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935F53" w:rsidRPr="00935F53" w:rsidTr="00087F6C">
        <w:tblPrEx>
          <w:tblCellMar>
            <w:top w:w="0" w:type="dxa"/>
            <w:bottom w:w="0" w:type="dxa"/>
          </w:tblCellMar>
        </w:tblPrEx>
        <w:tc>
          <w:tcPr>
            <w:tcW w:w="1560" w:type="dxa"/>
            <w:tcBorders>
              <w:top w:val="nil"/>
              <w:left w:val="nil"/>
              <w:bottom w:val="single" w:sz="6" w:space="0" w:color="auto"/>
              <w:right w:val="nil"/>
            </w:tcBorders>
          </w:tcPr>
          <w:p w:rsidR="00935F53" w:rsidRPr="00935F53" w:rsidRDefault="00935F53" w:rsidP="00935F53">
            <w:pPr>
              <w:rPr>
                <w:rFonts w:ascii="Arial" w:hAnsi="Arial" w:cs="Arial"/>
                <w:b/>
                <w:sz w:val="16"/>
                <w:lang w:val="en-US" w:eastAsia="en-US"/>
              </w:rPr>
            </w:pPr>
            <w:r w:rsidRPr="00935F53">
              <w:rPr>
                <w:rFonts w:ascii="Arial" w:hAnsi="Arial" w:cs="Arial"/>
                <w:b/>
                <w:sz w:val="28"/>
                <w:lang w:val="en-US" w:eastAsia="en-US"/>
              </w:rPr>
              <w:t>NATIONS UNIES</w:t>
            </w:r>
          </w:p>
        </w:tc>
        <w:tc>
          <w:tcPr>
            <w:tcW w:w="4252" w:type="dxa"/>
            <w:tcBorders>
              <w:top w:val="nil"/>
              <w:left w:val="nil"/>
              <w:bottom w:val="single" w:sz="6" w:space="0" w:color="auto"/>
              <w:right w:val="nil"/>
            </w:tcBorders>
          </w:tcPr>
          <w:p w:rsidR="00935F53" w:rsidRPr="00935F53" w:rsidRDefault="00935F53" w:rsidP="00935F53">
            <w:pPr>
              <w:rPr>
                <w:lang w:val="en-US" w:eastAsia="en-US"/>
              </w:rPr>
            </w:pPr>
          </w:p>
        </w:tc>
        <w:tc>
          <w:tcPr>
            <w:tcW w:w="3650" w:type="dxa"/>
            <w:tcBorders>
              <w:top w:val="nil"/>
              <w:left w:val="nil"/>
              <w:bottom w:val="single" w:sz="6" w:space="0" w:color="auto"/>
              <w:right w:val="nil"/>
            </w:tcBorders>
          </w:tcPr>
          <w:p w:rsidR="00935F53" w:rsidRPr="00935F53" w:rsidRDefault="00935F53" w:rsidP="00935F53">
            <w:pPr>
              <w:jc w:val="right"/>
              <w:rPr>
                <w:rFonts w:ascii="Arial" w:hAnsi="Arial" w:cs="Arial"/>
                <w:b/>
                <w:sz w:val="72"/>
                <w:lang w:val="en-US" w:eastAsia="en-US"/>
              </w:rPr>
            </w:pPr>
            <w:r w:rsidRPr="00935F53">
              <w:rPr>
                <w:rFonts w:ascii="Arial" w:hAnsi="Arial" w:cs="Arial"/>
                <w:b/>
                <w:sz w:val="72"/>
                <w:lang w:val="en-US" w:eastAsia="en-US"/>
              </w:rPr>
              <w:t>E</w:t>
            </w:r>
          </w:p>
        </w:tc>
      </w:tr>
      <w:tr w:rsidR="00935F53" w:rsidRPr="00B36451" w:rsidTr="00087F6C">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935F53" w:rsidRPr="00935F53" w:rsidRDefault="00935F53" w:rsidP="00935F53">
            <w:pPr>
              <w:spacing w:before="240"/>
              <w:rPr>
                <w:lang w:val="en-US" w:eastAsia="en-US"/>
              </w:rPr>
            </w:pPr>
            <w:r w:rsidRPr="00935F53">
              <w:rPr>
                <w:lang w:val="en-US" w:eastAsia="en-US"/>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pt" o:allowoverlap="f">
                  <v:imagedata r:id="rId7" o:title=""/>
                </v:shape>
              </w:object>
            </w:r>
          </w:p>
        </w:tc>
        <w:tc>
          <w:tcPr>
            <w:tcW w:w="4252" w:type="dxa"/>
            <w:tcBorders>
              <w:top w:val="single" w:sz="6" w:space="0" w:color="auto"/>
              <w:left w:val="nil"/>
              <w:bottom w:val="single" w:sz="36" w:space="0" w:color="auto"/>
              <w:right w:val="nil"/>
            </w:tcBorders>
          </w:tcPr>
          <w:p w:rsidR="00935F53" w:rsidRPr="00935F53" w:rsidRDefault="00935F53" w:rsidP="00935F53">
            <w:pPr>
              <w:spacing w:before="360"/>
              <w:rPr>
                <w:rFonts w:ascii="Univers" w:hAnsi="Univers"/>
                <w:b/>
                <w:sz w:val="36"/>
                <w:lang w:val="en-US" w:eastAsia="en-US"/>
              </w:rPr>
            </w:pPr>
            <w:r w:rsidRPr="00935F53">
              <w:rPr>
                <w:rFonts w:ascii="Arial" w:hAnsi="Arial" w:cs="Arial"/>
                <w:b/>
                <w:bCs/>
                <w:sz w:val="34"/>
                <w:lang w:val="en-US" w:eastAsia="en-US"/>
              </w:rPr>
              <w:t>Conseil économique</w:t>
            </w:r>
            <w:r w:rsidRPr="00935F53">
              <w:rPr>
                <w:rFonts w:ascii="Arial" w:hAnsi="Arial" w:cs="Arial"/>
                <w:b/>
                <w:bCs/>
                <w:sz w:val="34"/>
                <w:lang w:val="en-US" w:eastAsia="en-US"/>
              </w:rPr>
              <w:br/>
              <w:t>et social</w:t>
            </w:r>
          </w:p>
        </w:tc>
        <w:tc>
          <w:tcPr>
            <w:tcW w:w="3650" w:type="dxa"/>
            <w:tcBorders>
              <w:top w:val="single" w:sz="6" w:space="0" w:color="auto"/>
              <w:left w:val="nil"/>
              <w:bottom w:val="single" w:sz="36" w:space="0" w:color="auto"/>
              <w:right w:val="nil"/>
            </w:tcBorders>
          </w:tcPr>
          <w:p w:rsidR="00935F53" w:rsidRPr="00CC185A" w:rsidRDefault="00935F53" w:rsidP="00935F53">
            <w:pPr>
              <w:spacing w:before="360" w:after="240"/>
              <w:rPr>
                <w:lang w:eastAsia="en-US"/>
              </w:rPr>
            </w:pPr>
            <w:r w:rsidRPr="00CC185A">
              <w:rPr>
                <w:lang w:eastAsia="en-US"/>
              </w:rPr>
              <w:t>Distr.</w:t>
            </w:r>
            <w:r w:rsidRPr="00CC185A">
              <w:rPr>
                <w:lang w:eastAsia="en-US"/>
              </w:rPr>
              <w:br/>
              <w:t>GÉNÉRALE</w:t>
            </w:r>
          </w:p>
          <w:p w:rsidR="00935F53" w:rsidRPr="00B36451" w:rsidRDefault="00935F53" w:rsidP="00B4079C">
            <w:pPr>
              <w:spacing w:before="240" w:after="240"/>
              <w:rPr>
                <w:lang w:eastAsia="en-US"/>
              </w:rPr>
            </w:pPr>
            <w:r w:rsidRPr="00B36451">
              <w:rPr>
                <w:lang w:eastAsia="en-US"/>
              </w:rPr>
              <w:t>E/C.12/DZA/Q/4/Add.1</w:t>
            </w:r>
            <w:r w:rsidRPr="00B36451">
              <w:rPr>
                <w:lang w:eastAsia="en-US"/>
              </w:rPr>
              <w:br/>
            </w:r>
            <w:r w:rsidR="0094342E">
              <w:rPr>
                <w:lang w:eastAsia="en-US"/>
              </w:rPr>
              <w:t>2</w:t>
            </w:r>
            <w:r w:rsidR="00B4079C">
              <w:rPr>
                <w:lang w:eastAsia="en-US"/>
              </w:rPr>
              <w:t>1</w:t>
            </w:r>
            <w:r w:rsidR="0094342E" w:rsidRPr="00B36451">
              <w:rPr>
                <w:lang w:eastAsia="en-US"/>
              </w:rPr>
              <w:t xml:space="preserve"> </w:t>
            </w:r>
            <w:r w:rsidRPr="00B36451">
              <w:rPr>
                <w:lang w:eastAsia="en-US"/>
              </w:rPr>
              <w:t>janvier 2010</w:t>
            </w:r>
          </w:p>
          <w:p w:rsidR="00935F53" w:rsidRPr="00B36451" w:rsidRDefault="00935F53" w:rsidP="00935F53">
            <w:pPr>
              <w:spacing w:before="240" w:after="240"/>
              <w:rPr>
                <w:lang w:eastAsia="en-US"/>
              </w:rPr>
            </w:pPr>
            <w:r w:rsidRPr="00B36451">
              <w:rPr>
                <w:lang w:eastAsia="en-US"/>
              </w:rPr>
              <w:t>Original</w:t>
            </w:r>
            <w:r w:rsidR="005D63F2">
              <w:rPr>
                <w:lang w:eastAsia="en-US"/>
              </w:rPr>
              <w:t> </w:t>
            </w:r>
            <w:r w:rsidRPr="00B36451">
              <w:rPr>
                <w:lang w:eastAsia="en-US"/>
              </w:rPr>
              <w:t>: FRANÇAIS</w:t>
            </w:r>
          </w:p>
        </w:tc>
      </w:tr>
    </w:tbl>
    <w:p w:rsidR="00935F53" w:rsidRPr="00CC185A" w:rsidRDefault="00935F53" w:rsidP="00A6402F">
      <w:pPr>
        <w:spacing w:before="240" w:after="720"/>
        <w:rPr>
          <w:lang w:eastAsia="en-US"/>
        </w:rPr>
      </w:pPr>
      <w:r w:rsidRPr="00CC185A">
        <w:rPr>
          <w:lang w:eastAsia="en-US"/>
        </w:rPr>
        <w:t xml:space="preserve">COMITÉ DES DROITS ÉCONOMIQUES, </w:t>
      </w:r>
      <w:r w:rsidRPr="00CC185A">
        <w:rPr>
          <w:lang w:eastAsia="en-US"/>
        </w:rPr>
        <w:br/>
        <w:t>SOCIAUX ET CULTURELS</w:t>
      </w:r>
      <w:r w:rsidRPr="00CC185A">
        <w:rPr>
          <w:lang w:eastAsia="en-US"/>
        </w:rPr>
        <w:br/>
        <w:t>Quarante</w:t>
      </w:r>
      <w:r w:rsidR="00A6402F">
        <w:rPr>
          <w:lang w:eastAsia="en-US"/>
        </w:rPr>
        <w:t>-</w:t>
      </w:r>
      <w:r>
        <w:rPr>
          <w:lang w:eastAsia="en-US"/>
        </w:rPr>
        <w:t>quatr</w:t>
      </w:r>
      <w:r w:rsidRPr="00CC185A">
        <w:rPr>
          <w:lang w:eastAsia="en-US"/>
        </w:rPr>
        <w:t>ième session</w:t>
      </w:r>
      <w:r w:rsidRPr="00CC185A">
        <w:rPr>
          <w:lang w:eastAsia="en-US"/>
        </w:rPr>
        <w:br/>
        <w:t xml:space="preserve">Genève, </w:t>
      </w:r>
      <w:r>
        <w:rPr>
          <w:lang w:eastAsia="en-US"/>
        </w:rPr>
        <w:t>3-21</w:t>
      </w:r>
      <w:r w:rsidRPr="00CC185A">
        <w:rPr>
          <w:lang w:eastAsia="en-US"/>
        </w:rPr>
        <w:t xml:space="preserve"> </w:t>
      </w:r>
      <w:r>
        <w:rPr>
          <w:lang w:eastAsia="en-US"/>
        </w:rPr>
        <w:t>mai</w:t>
      </w:r>
      <w:r w:rsidRPr="00CC185A">
        <w:rPr>
          <w:lang w:eastAsia="en-US"/>
        </w:rPr>
        <w:t xml:space="preserve"> 20</w:t>
      </w:r>
      <w:r>
        <w:rPr>
          <w:lang w:eastAsia="en-US"/>
        </w:rPr>
        <w:t>10</w:t>
      </w:r>
    </w:p>
    <w:p w:rsidR="00935F53" w:rsidRPr="00935F53" w:rsidRDefault="00935F53" w:rsidP="00935F53">
      <w:pPr>
        <w:spacing w:after="240"/>
        <w:jc w:val="center"/>
        <w:rPr>
          <w:b/>
          <w:bCs/>
          <w:szCs w:val="20"/>
          <w:lang w:val="fr-CH" w:eastAsia="en-US"/>
        </w:rPr>
      </w:pPr>
      <w:r w:rsidRPr="00935F53">
        <w:rPr>
          <w:b/>
          <w:bCs/>
          <w:szCs w:val="20"/>
          <w:lang w:val="fr-CH" w:eastAsia="en-US"/>
        </w:rPr>
        <w:t>APPLICATION DU PACTE INTERNATIONAL RELATIF AUX DROITS</w:t>
      </w:r>
      <w:r w:rsidRPr="00935F53">
        <w:rPr>
          <w:b/>
          <w:bCs/>
          <w:szCs w:val="20"/>
          <w:lang w:val="fr-CH" w:eastAsia="en-US"/>
        </w:rPr>
        <w:br/>
        <w:t>ÉCONOMIQUES, SOCIAUX ET CULTURELS</w:t>
      </w:r>
    </w:p>
    <w:p w:rsidR="00935F53" w:rsidRPr="00935F53" w:rsidRDefault="00935F53" w:rsidP="00935F53">
      <w:pPr>
        <w:spacing w:after="240"/>
        <w:jc w:val="center"/>
        <w:rPr>
          <w:b/>
          <w:bCs/>
          <w:szCs w:val="20"/>
          <w:lang w:val="fr-CH" w:eastAsia="en-US"/>
        </w:rPr>
      </w:pPr>
      <w:r w:rsidRPr="00935F53">
        <w:rPr>
          <w:b/>
          <w:bCs/>
          <w:szCs w:val="20"/>
          <w:lang w:val="fr-CH" w:eastAsia="en-US"/>
        </w:rPr>
        <w:t>EXAMEN DES RAPPORTS PRÉSENTÉS PAR LES ÉTATS PARTIES EN</w:t>
      </w:r>
      <w:r w:rsidRPr="00935F53">
        <w:rPr>
          <w:b/>
          <w:bCs/>
          <w:szCs w:val="20"/>
          <w:lang w:val="fr-CH" w:eastAsia="en-US"/>
        </w:rPr>
        <w:br/>
        <w:t>VERTU DE L’ARTICLE 16 DU PACTE INTERNATIONAL RELATIF</w:t>
      </w:r>
      <w:r w:rsidRPr="00935F53">
        <w:rPr>
          <w:b/>
          <w:bCs/>
          <w:szCs w:val="20"/>
          <w:lang w:val="fr-CH" w:eastAsia="en-US"/>
        </w:rPr>
        <w:br/>
        <w:t>AUX DROITS ÉCONOMIQUES, SOCIAUX ET CULTURELS</w:t>
      </w:r>
    </w:p>
    <w:p w:rsidR="00935F53" w:rsidRPr="00935F53" w:rsidRDefault="00935F53" w:rsidP="00C07FC0">
      <w:pPr>
        <w:jc w:val="center"/>
        <w:rPr>
          <w:b/>
          <w:bCs/>
          <w:szCs w:val="20"/>
          <w:lang w:val="fr-CH" w:eastAsia="en-US"/>
        </w:rPr>
      </w:pPr>
      <w:r w:rsidRPr="00935F53">
        <w:rPr>
          <w:b/>
          <w:bCs/>
          <w:szCs w:val="20"/>
          <w:lang w:val="fr-CH" w:eastAsia="en-US"/>
        </w:rPr>
        <w:t xml:space="preserve">Réponses du Gouvernement de </w:t>
      </w:r>
      <w:r w:rsidRPr="00935F53">
        <w:rPr>
          <w:b/>
          <w:bCs/>
          <w:lang w:eastAsia="en-US"/>
        </w:rPr>
        <w:t>l</w:t>
      </w:r>
      <w:r>
        <w:rPr>
          <w:b/>
          <w:bCs/>
          <w:lang w:eastAsia="en-US"/>
        </w:rPr>
        <w:t>’Algérie</w:t>
      </w:r>
      <w:r w:rsidR="005D63F2">
        <w:rPr>
          <w:b/>
          <w:bCs/>
          <w:lang w:eastAsia="en-US"/>
        </w:rPr>
        <w:br/>
      </w:r>
      <w:r w:rsidRPr="00935F53">
        <w:rPr>
          <w:b/>
          <w:bCs/>
          <w:szCs w:val="20"/>
          <w:lang w:val="fr-CH" w:eastAsia="en-US"/>
        </w:rPr>
        <w:t xml:space="preserve"> à la liste des points à traiter (E/C.12/D</w:t>
      </w:r>
      <w:r>
        <w:rPr>
          <w:b/>
          <w:bCs/>
          <w:szCs w:val="20"/>
          <w:lang w:val="fr-CH" w:eastAsia="en-US"/>
        </w:rPr>
        <w:t>ZA</w:t>
      </w:r>
      <w:r w:rsidRPr="00935F53">
        <w:rPr>
          <w:b/>
          <w:bCs/>
          <w:szCs w:val="20"/>
          <w:lang w:val="fr-CH" w:eastAsia="en-US"/>
        </w:rPr>
        <w:t>/Q/</w:t>
      </w:r>
      <w:r>
        <w:rPr>
          <w:b/>
          <w:bCs/>
          <w:szCs w:val="20"/>
          <w:lang w:val="fr-CH" w:eastAsia="en-US"/>
        </w:rPr>
        <w:t>4</w:t>
      </w:r>
      <w:r w:rsidRPr="00935F53">
        <w:rPr>
          <w:b/>
          <w:bCs/>
          <w:szCs w:val="20"/>
          <w:lang w:val="fr-CH" w:eastAsia="en-US"/>
        </w:rPr>
        <w:t xml:space="preserve">) à </w:t>
      </w:r>
      <w:r w:rsidR="00C07FC0">
        <w:rPr>
          <w:b/>
          <w:bCs/>
          <w:szCs w:val="20"/>
          <w:lang w:val="fr-CH" w:eastAsia="en-US"/>
        </w:rPr>
        <w:br/>
      </w:r>
      <w:r w:rsidRPr="00935F53">
        <w:rPr>
          <w:b/>
          <w:bCs/>
          <w:szCs w:val="20"/>
          <w:lang w:val="fr-CH" w:eastAsia="en-US"/>
        </w:rPr>
        <w:t xml:space="preserve">l’occasion de l’examen </w:t>
      </w:r>
      <w:r w:rsidRPr="00935F53">
        <w:rPr>
          <w:b/>
          <w:bCs/>
          <w:lang w:eastAsia="en-US"/>
        </w:rPr>
        <w:t xml:space="preserve">des </w:t>
      </w:r>
      <w:r>
        <w:rPr>
          <w:b/>
          <w:bCs/>
          <w:lang w:eastAsia="en-US"/>
        </w:rPr>
        <w:t>trois</w:t>
      </w:r>
      <w:r w:rsidRPr="00935F53">
        <w:rPr>
          <w:b/>
          <w:bCs/>
          <w:lang w:eastAsia="en-US"/>
        </w:rPr>
        <w:t xml:space="preserve">ième </w:t>
      </w:r>
      <w:r>
        <w:rPr>
          <w:b/>
          <w:bCs/>
          <w:lang w:eastAsia="en-US"/>
        </w:rPr>
        <w:t>et</w:t>
      </w:r>
      <w:r w:rsidRPr="00935F53">
        <w:rPr>
          <w:b/>
          <w:bCs/>
          <w:lang w:eastAsia="en-US"/>
        </w:rPr>
        <w:t xml:space="preserve"> </w:t>
      </w:r>
      <w:r>
        <w:rPr>
          <w:b/>
          <w:bCs/>
          <w:lang w:eastAsia="en-US"/>
        </w:rPr>
        <w:t xml:space="preserve">quatrième rapports </w:t>
      </w:r>
      <w:r w:rsidR="00C07FC0">
        <w:rPr>
          <w:b/>
          <w:bCs/>
          <w:lang w:eastAsia="en-US"/>
        </w:rPr>
        <w:br/>
      </w:r>
      <w:r>
        <w:rPr>
          <w:b/>
          <w:bCs/>
          <w:lang w:eastAsia="en-US"/>
        </w:rPr>
        <w:t>périodiques de l’</w:t>
      </w:r>
      <w:r w:rsidR="00AE3067">
        <w:rPr>
          <w:b/>
          <w:bCs/>
          <w:lang w:eastAsia="en-US"/>
        </w:rPr>
        <w:t>Algérie</w:t>
      </w:r>
      <w:r w:rsidRPr="00935F53">
        <w:rPr>
          <w:b/>
          <w:bCs/>
          <w:szCs w:val="20"/>
          <w:lang w:val="fr-CH" w:eastAsia="en-US"/>
        </w:rPr>
        <w:t xml:space="preserve"> </w:t>
      </w:r>
      <w:r w:rsidR="00C07FC0">
        <w:rPr>
          <w:b/>
          <w:bCs/>
          <w:szCs w:val="20"/>
          <w:lang w:val="fr-CH" w:eastAsia="en-US"/>
        </w:rPr>
        <w:t xml:space="preserve"> </w:t>
      </w:r>
      <w:r w:rsidR="00C07FC0" w:rsidRPr="00935F53">
        <w:rPr>
          <w:b/>
          <w:bCs/>
          <w:szCs w:val="20"/>
          <w:lang w:val="fr-CH" w:eastAsia="en-US"/>
        </w:rPr>
        <w:t>(E/C.12/D</w:t>
      </w:r>
      <w:r w:rsidR="00C07FC0">
        <w:rPr>
          <w:b/>
          <w:bCs/>
          <w:szCs w:val="20"/>
          <w:lang w:val="fr-CH" w:eastAsia="en-US"/>
        </w:rPr>
        <w:t>ZA</w:t>
      </w:r>
      <w:r w:rsidR="00C07FC0" w:rsidRPr="00935F53">
        <w:rPr>
          <w:b/>
          <w:bCs/>
          <w:szCs w:val="20"/>
          <w:lang w:val="fr-CH" w:eastAsia="en-US"/>
        </w:rPr>
        <w:t>/</w:t>
      </w:r>
      <w:r w:rsidR="00C07FC0">
        <w:rPr>
          <w:b/>
          <w:bCs/>
          <w:szCs w:val="20"/>
          <w:lang w:val="fr-CH" w:eastAsia="en-US"/>
        </w:rPr>
        <w:t>4</w:t>
      </w:r>
      <w:r w:rsidR="00C07FC0" w:rsidRPr="00935F53">
        <w:rPr>
          <w:b/>
          <w:bCs/>
          <w:szCs w:val="20"/>
          <w:lang w:val="fr-CH" w:eastAsia="en-US"/>
        </w:rPr>
        <w:t>)</w:t>
      </w:r>
      <w:r w:rsidRPr="00935F53">
        <w:rPr>
          <w:b/>
          <w:bCs/>
          <w:szCs w:val="20"/>
          <w:lang w:val="fr-CH" w:eastAsia="en-US"/>
        </w:rPr>
        <w:t xml:space="preserve">concernant les droits énoncés dans les </w:t>
      </w:r>
      <w:r w:rsidR="00C07FC0">
        <w:rPr>
          <w:b/>
          <w:bCs/>
          <w:szCs w:val="20"/>
          <w:lang w:val="fr-CH" w:eastAsia="en-US"/>
        </w:rPr>
        <w:br/>
      </w:r>
      <w:r w:rsidRPr="00935F53">
        <w:rPr>
          <w:b/>
          <w:bCs/>
          <w:szCs w:val="20"/>
          <w:lang w:val="fr-CH" w:eastAsia="en-US"/>
        </w:rPr>
        <w:t>articles 1 à 15 du Pacte</w:t>
      </w:r>
      <w:r w:rsidR="00C07FC0">
        <w:rPr>
          <w:b/>
          <w:bCs/>
          <w:szCs w:val="20"/>
          <w:lang w:val="fr-CH" w:eastAsia="en-US"/>
        </w:rPr>
        <w:t xml:space="preserve"> </w:t>
      </w:r>
      <w:r w:rsidRPr="00935F53">
        <w:rPr>
          <w:b/>
          <w:bCs/>
          <w:szCs w:val="20"/>
          <w:lang w:val="fr-CH" w:eastAsia="en-US"/>
        </w:rPr>
        <w:t xml:space="preserve"> international relatif aux droits économiques, sociaux et culturels</w:t>
      </w:r>
      <w:r w:rsidRPr="00935F53">
        <w:rPr>
          <w:bCs/>
          <w:szCs w:val="20"/>
          <w:vertAlign w:val="superscript"/>
          <w:lang w:val="fr-CH" w:eastAsia="en-US"/>
        </w:rPr>
        <w:t xml:space="preserve"> </w:t>
      </w:r>
      <w:r w:rsidRPr="00935F53">
        <w:rPr>
          <w:bCs/>
          <w:szCs w:val="20"/>
          <w:vertAlign w:val="superscript"/>
          <w:lang w:val="fr-CH" w:eastAsia="en-US"/>
        </w:rPr>
        <w:footnoteReference w:customMarkFollows="1" w:id="1"/>
        <w:t>*</w:t>
      </w:r>
    </w:p>
    <w:p w:rsidR="00935F53" w:rsidRPr="00CC185A" w:rsidRDefault="00935F53" w:rsidP="00935F53">
      <w:pPr>
        <w:spacing w:after="240"/>
        <w:jc w:val="center"/>
        <w:rPr>
          <w:lang w:eastAsia="en-US"/>
        </w:rPr>
      </w:pPr>
    </w:p>
    <w:p w:rsidR="00935F53" w:rsidRPr="00CC185A" w:rsidRDefault="00935F53" w:rsidP="00AE3067">
      <w:pPr>
        <w:spacing w:after="240"/>
        <w:jc w:val="right"/>
        <w:rPr>
          <w:lang w:eastAsia="en-US"/>
        </w:rPr>
      </w:pPr>
      <w:r w:rsidRPr="00CC185A">
        <w:rPr>
          <w:lang w:eastAsia="en-US"/>
        </w:rPr>
        <w:t>[</w:t>
      </w:r>
      <w:r>
        <w:rPr>
          <w:lang w:eastAsia="en-US"/>
        </w:rPr>
        <w:t>1</w:t>
      </w:r>
      <w:r w:rsidR="00AE3067">
        <w:rPr>
          <w:lang w:eastAsia="en-US"/>
        </w:rPr>
        <w:t>2</w:t>
      </w:r>
      <w:r w:rsidRPr="00CC185A">
        <w:rPr>
          <w:lang w:eastAsia="en-US"/>
        </w:rPr>
        <w:t xml:space="preserve"> </w:t>
      </w:r>
      <w:r w:rsidR="00AE3067">
        <w:rPr>
          <w:lang w:eastAsia="en-US"/>
        </w:rPr>
        <w:t>janvier</w:t>
      </w:r>
      <w:r w:rsidRPr="00CC185A">
        <w:rPr>
          <w:lang w:eastAsia="en-US"/>
        </w:rPr>
        <w:t xml:space="preserve"> 20</w:t>
      </w:r>
      <w:r w:rsidR="00AE3067">
        <w:rPr>
          <w:lang w:eastAsia="en-US"/>
        </w:rPr>
        <w:t>10</w:t>
      </w:r>
      <w:r w:rsidRPr="00CC185A">
        <w:rPr>
          <w:lang w:eastAsia="en-US"/>
        </w:rPr>
        <w:t>]</w:t>
      </w:r>
    </w:p>
    <w:p w:rsidR="008A5635" w:rsidRPr="00DA1DF9" w:rsidRDefault="00087F6C" w:rsidP="004B4A54">
      <w:pPr>
        <w:rPr>
          <w:b/>
          <w:bCs/>
        </w:rPr>
      </w:pPr>
      <w:r w:rsidRPr="00935F53">
        <w:rPr>
          <w:rFonts w:ascii="Calibri" w:hAnsi="Calibri" w:cs="Calibri"/>
          <w:sz w:val="22"/>
          <w:szCs w:val="22"/>
          <w:lang w:eastAsia="en-US"/>
        </w:rPr>
        <w:br w:type="page"/>
      </w:r>
      <w:r w:rsidR="0088178C" w:rsidRPr="00DA1DF9">
        <w:rPr>
          <w:b/>
          <w:bCs/>
        </w:rPr>
        <w:t xml:space="preserve">Question </w:t>
      </w:r>
      <w:r w:rsidR="00877A90" w:rsidRPr="00DA1DF9">
        <w:rPr>
          <w:b/>
          <w:bCs/>
        </w:rPr>
        <w:t>1</w:t>
      </w:r>
      <w:r w:rsidR="0088178C" w:rsidRPr="00DA1DF9">
        <w:rPr>
          <w:b/>
          <w:bCs/>
        </w:rPr>
        <w:t xml:space="preserve"> -</w:t>
      </w:r>
      <w:r w:rsidR="00877A90" w:rsidRPr="00DA1DF9">
        <w:rPr>
          <w:b/>
          <w:bCs/>
        </w:rPr>
        <w:t xml:space="preserve"> Quels indicateurs et critères </w:t>
      </w:r>
      <w:r w:rsidR="004B4A54" w:rsidRPr="00DA1DF9">
        <w:rPr>
          <w:b/>
          <w:bCs/>
        </w:rPr>
        <w:t>l’</w:t>
      </w:r>
      <w:r w:rsidR="004B4A54">
        <w:rPr>
          <w:b/>
          <w:bCs/>
        </w:rPr>
        <w:t>É</w:t>
      </w:r>
      <w:r w:rsidR="004B4A54" w:rsidRPr="00DA1DF9">
        <w:rPr>
          <w:b/>
          <w:bCs/>
        </w:rPr>
        <w:t xml:space="preserve">tat </w:t>
      </w:r>
      <w:r w:rsidR="00877A90" w:rsidRPr="00DA1DF9">
        <w:rPr>
          <w:b/>
          <w:bCs/>
        </w:rPr>
        <w:t>partie a-t-il adoptés pour évaluer les progrès accomplis en ce qui concerne les droits reconnus par le pacte ?</w:t>
      </w:r>
    </w:p>
    <w:p w:rsidR="00877A90" w:rsidRPr="009A0498" w:rsidRDefault="00877A90" w:rsidP="00DA1DF9">
      <w:pPr>
        <w:rPr>
          <w:b/>
          <w:bCs/>
        </w:rPr>
      </w:pPr>
    </w:p>
    <w:p w:rsidR="00821A27" w:rsidRDefault="00C27555" w:rsidP="0094342E">
      <w:pPr>
        <w:numPr>
          <w:ilvl w:val="0"/>
          <w:numId w:val="16"/>
          <w:numberingChange w:id="0" w:author="OHCHR" w:date="2010-01-21T14:39:00Z" w:original="%1:1:0:."/>
        </w:numPr>
        <w:tabs>
          <w:tab w:val="clear" w:pos="360"/>
          <w:tab w:val="num" w:pos="720"/>
        </w:tabs>
        <w:ind w:left="0" w:firstLine="0"/>
      </w:pPr>
      <w:r w:rsidRPr="009A0498">
        <w:t>Le Gouvernement a</w:t>
      </w:r>
      <w:r w:rsidR="00821A27" w:rsidRPr="009A0498">
        <w:t xml:space="preserve">lgérien évalue les progrès réalisés en matière de droits reconnus par le </w:t>
      </w:r>
      <w:r w:rsidRPr="009A0498">
        <w:t>Pacte</w:t>
      </w:r>
      <w:r w:rsidR="00821A27" w:rsidRPr="009A0498">
        <w:t xml:space="preserve">, à l’aide d’indicateurs clés, </w:t>
      </w:r>
      <w:r w:rsidR="004B4A54">
        <w:t>parmi lesquels</w:t>
      </w:r>
      <w:r w:rsidR="004B4A54" w:rsidRPr="009A0498">
        <w:t xml:space="preserve"> </w:t>
      </w:r>
      <w:r w:rsidR="00821A27" w:rsidRPr="009A0498">
        <w:t>figurent notamment :</w:t>
      </w:r>
    </w:p>
    <w:p w:rsidR="00DA1DF9" w:rsidRPr="009A0498" w:rsidRDefault="00DA1DF9" w:rsidP="00DA1DF9">
      <w:pPr>
        <w:ind w:left="360"/>
      </w:pPr>
    </w:p>
    <w:p w:rsidR="00821A27" w:rsidRDefault="004B4A54" w:rsidP="004B4A54">
      <w:pPr>
        <w:numPr>
          <w:ilvl w:val="0"/>
          <w:numId w:val="17"/>
          <w:numberingChange w:id="1" w:author="OHCHR" w:date="2010-01-21T14:39:00Z" w:original="(%1:1:4:)"/>
        </w:numPr>
      </w:pPr>
      <w:r>
        <w:t>L</w:t>
      </w:r>
      <w:r w:rsidR="00821A27" w:rsidRPr="009A0498">
        <w:t>’espérance de vie;</w:t>
      </w:r>
    </w:p>
    <w:p w:rsidR="00DA1DF9" w:rsidRPr="009A0498" w:rsidRDefault="00DA1DF9" w:rsidP="00DA1DF9">
      <w:pPr>
        <w:ind w:left="360"/>
      </w:pPr>
    </w:p>
    <w:p w:rsidR="00821A27" w:rsidRDefault="004B4A54" w:rsidP="00DA1DF9">
      <w:pPr>
        <w:numPr>
          <w:ilvl w:val="0"/>
          <w:numId w:val="17"/>
          <w:numberingChange w:id="2" w:author="OHCHR" w:date="2010-01-21T14:39:00Z" w:original="(%1:2:4:)"/>
        </w:numPr>
      </w:pPr>
      <w:r>
        <w:t>L</w:t>
      </w:r>
      <w:r w:rsidRPr="009A0498">
        <w:t xml:space="preserve">e </w:t>
      </w:r>
      <w:r w:rsidR="00821A27" w:rsidRPr="009A0498">
        <w:t>taux de mortalité infantile;</w:t>
      </w:r>
    </w:p>
    <w:p w:rsidR="00DA1DF9" w:rsidRPr="009A0498" w:rsidRDefault="00DA1DF9" w:rsidP="00DA1DF9">
      <w:pPr>
        <w:ind w:left="360"/>
      </w:pPr>
    </w:p>
    <w:p w:rsidR="00821A27" w:rsidRDefault="004B4A54" w:rsidP="00DA1DF9">
      <w:pPr>
        <w:numPr>
          <w:ilvl w:val="0"/>
          <w:numId w:val="17"/>
          <w:numberingChange w:id="3" w:author="OHCHR" w:date="2010-01-21T14:39:00Z" w:original="(%1:3:4:)"/>
        </w:numPr>
      </w:pPr>
      <w:r>
        <w:t>L</w:t>
      </w:r>
      <w:r w:rsidRPr="009A0498">
        <w:t xml:space="preserve">e </w:t>
      </w:r>
      <w:r w:rsidR="00821A27" w:rsidRPr="009A0498">
        <w:t>taux d’emploi;</w:t>
      </w:r>
    </w:p>
    <w:p w:rsidR="00DA1DF9" w:rsidRPr="009A0498" w:rsidRDefault="00DA1DF9" w:rsidP="00DA1DF9">
      <w:pPr>
        <w:ind w:left="360"/>
      </w:pPr>
    </w:p>
    <w:p w:rsidR="00821A27" w:rsidRDefault="004B4A54" w:rsidP="00DA1DF9">
      <w:pPr>
        <w:numPr>
          <w:ilvl w:val="0"/>
          <w:numId w:val="17"/>
          <w:numberingChange w:id="4" w:author="OHCHR" w:date="2010-01-21T14:39:00Z" w:original="(%1:4:4:)"/>
        </w:numPr>
      </w:pPr>
      <w:r>
        <w:t>L</w:t>
      </w:r>
      <w:r w:rsidRPr="009A0498">
        <w:t xml:space="preserve">e </w:t>
      </w:r>
      <w:r w:rsidR="00821A27" w:rsidRPr="009A0498">
        <w:t>taux de scolarité;</w:t>
      </w:r>
    </w:p>
    <w:p w:rsidR="00DA1DF9" w:rsidRPr="009A0498" w:rsidRDefault="00DA1DF9" w:rsidP="00DA1DF9">
      <w:pPr>
        <w:ind w:left="360"/>
      </w:pPr>
    </w:p>
    <w:p w:rsidR="00706527" w:rsidRDefault="004B4A54" w:rsidP="00DA1DF9">
      <w:pPr>
        <w:numPr>
          <w:ilvl w:val="0"/>
          <w:numId w:val="17"/>
          <w:numberingChange w:id="5" w:author="OHCHR" w:date="2010-01-21T14:39:00Z" w:original="(%1:5:4:)"/>
        </w:numPr>
      </w:pPr>
      <w:r>
        <w:t>L</w:t>
      </w:r>
      <w:r w:rsidRPr="009A0498">
        <w:t xml:space="preserve">es </w:t>
      </w:r>
      <w:r w:rsidR="00821A27" w:rsidRPr="009A0498">
        <w:t xml:space="preserve">ratios de couverture sanitaire; </w:t>
      </w:r>
    </w:p>
    <w:p w:rsidR="00DA1DF9" w:rsidRPr="009A0498" w:rsidRDefault="00DA1DF9" w:rsidP="00DA1DF9">
      <w:pPr>
        <w:ind w:left="360"/>
      </w:pPr>
    </w:p>
    <w:p w:rsidR="00821A27" w:rsidRDefault="004B4A54" w:rsidP="00DA1DF9">
      <w:pPr>
        <w:numPr>
          <w:ilvl w:val="0"/>
          <w:numId w:val="17"/>
          <w:numberingChange w:id="6" w:author="OHCHR" w:date="2010-01-21T14:39:00Z" w:original="(%1:6:4:)"/>
        </w:numPr>
      </w:pPr>
      <w:r>
        <w:t>L</w:t>
      </w:r>
      <w:r w:rsidRPr="009A0498">
        <w:t xml:space="preserve">e </w:t>
      </w:r>
      <w:r w:rsidR="00821A27" w:rsidRPr="009A0498">
        <w:t>taux d’occupation de logement;</w:t>
      </w:r>
    </w:p>
    <w:p w:rsidR="00DA1DF9" w:rsidRPr="009A0498" w:rsidRDefault="00DA1DF9" w:rsidP="00DA1DF9">
      <w:pPr>
        <w:ind w:left="360"/>
      </w:pPr>
    </w:p>
    <w:p w:rsidR="00821A27" w:rsidRPr="009A0498" w:rsidRDefault="004B4A54" w:rsidP="00DA1DF9">
      <w:pPr>
        <w:numPr>
          <w:ilvl w:val="0"/>
          <w:numId w:val="17"/>
          <w:numberingChange w:id="7" w:author="OHCHR" w:date="2010-01-21T14:39:00Z" w:original="(%1:7:4:)"/>
        </w:numPr>
      </w:pPr>
      <w:r>
        <w:t>L</w:t>
      </w:r>
      <w:r w:rsidRPr="009A0498">
        <w:t xml:space="preserve">e </w:t>
      </w:r>
      <w:r w:rsidR="00821A27" w:rsidRPr="009A0498">
        <w:t>niveau de vie des populations (taux de pauvreté, consommation, etc.).</w:t>
      </w:r>
    </w:p>
    <w:p w:rsidR="00821A27" w:rsidRPr="009A0498" w:rsidRDefault="00821A27" w:rsidP="00DA1DF9"/>
    <w:p w:rsidR="00FF2197" w:rsidRPr="009A0498" w:rsidRDefault="00821A27" w:rsidP="0094342E">
      <w:pPr>
        <w:numPr>
          <w:ilvl w:val="0"/>
          <w:numId w:val="16"/>
          <w:numberingChange w:id="8" w:author="OHCHR" w:date="2010-01-21T14:39:00Z" w:original="%1:2:0:."/>
        </w:numPr>
        <w:tabs>
          <w:tab w:val="clear" w:pos="360"/>
          <w:tab w:val="num" w:pos="720"/>
        </w:tabs>
        <w:ind w:left="0" w:firstLine="0"/>
      </w:pPr>
      <w:r w:rsidRPr="009A0498">
        <w:t xml:space="preserve">Dans ce cadre, l’Office </w:t>
      </w:r>
      <w:r w:rsidR="00B476BF" w:rsidRPr="009A0498">
        <w:t>national des statistiques</w:t>
      </w:r>
      <w:r w:rsidRPr="009A0498">
        <w:t xml:space="preserve"> fournit l’essentiel des données concerna</w:t>
      </w:r>
      <w:r w:rsidR="00EE4D6C" w:rsidRPr="009A0498">
        <w:t>nt les différent</w:t>
      </w:r>
      <w:r w:rsidRPr="009A0498">
        <w:t xml:space="preserve">s </w:t>
      </w:r>
      <w:r w:rsidR="00EE4D6C" w:rsidRPr="009A0498">
        <w:t>indicateurs sus évoqués</w:t>
      </w:r>
      <w:r w:rsidR="00FF2197" w:rsidRPr="009A0498">
        <w:t xml:space="preserve">. </w:t>
      </w:r>
    </w:p>
    <w:p w:rsidR="00667C45" w:rsidRPr="009A0498" w:rsidRDefault="00667C45" w:rsidP="00FF2197">
      <w:pPr>
        <w:jc w:val="both"/>
      </w:pPr>
    </w:p>
    <w:p w:rsidR="00821A27" w:rsidRPr="009A0498" w:rsidRDefault="00FF2197" w:rsidP="0094342E">
      <w:pPr>
        <w:numPr>
          <w:ilvl w:val="0"/>
          <w:numId w:val="16"/>
          <w:numberingChange w:id="9" w:author="OHCHR" w:date="2010-01-21T14:39:00Z" w:original="%1:3:0:."/>
        </w:numPr>
        <w:tabs>
          <w:tab w:val="clear" w:pos="360"/>
          <w:tab w:val="num" w:pos="720"/>
        </w:tabs>
        <w:ind w:left="0" w:firstLine="0"/>
      </w:pPr>
      <w:r w:rsidRPr="009A0498">
        <w:t xml:space="preserve">D’autres rapports </w:t>
      </w:r>
      <w:r w:rsidR="00821A27" w:rsidRPr="009A0498">
        <w:t xml:space="preserve">portant sur : le développement humain, la pauvreté, la liberté économique, </w:t>
      </w:r>
      <w:r w:rsidRPr="009A0498">
        <w:t xml:space="preserve">les Objectifs du </w:t>
      </w:r>
      <w:r w:rsidR="00B476BF" w:rsidRPr="009A0498">
        <w:t>millénaire pour le développement</w:t>
      </w:r>
      <w:r w:rsidRPr="009A0498">
        <w:t>,</w:t>
      </w:r>
      <w:r w:rsidR="00B476BF">
        <w:t xml:space="preserve"> </w:t>
      </w:r>
      <w:r w:rsidRPr="009A0498">
        <w:t>etc</w:t>
      </w:r>
      <w:r w:rsidR="00B476BF">
        <w:t>.</w:t>
      </w:r>
      <w:r w:rsidRPr="009A0498">
        <w:t xml:space="preserve"> sont aussi des outils importants pour l’évaluation des progrès </w:t>
      </w:r>
      <w:r w:rsidR="003D4247" w:rsidRPr="009A0498">
        <w:t>accomplis.</w:t>
      </w:r>
      <w:r w:rsidR="00821A27" w:rsidRPr="009A0498">
        <w:t xml:space="preserve"> Ces données permettent d’arrêter des prévisions à moyen et long terme</w:t>
      </w:r>
      <w:r w:rsidR="00CA7175" w:rsidRPr="009A0498">
        <w:t>s</w:t>
      </w:r>
      <w:r w:rsidR="00821A27" w:rsidRPr="009A0498">
        <w:t xml:space="preserve"> dans les différents secteurs (éducation, santé, habitat, etc.).</w:t>
      </w:r>
    </w:p>
    <w:p w:rsidR="00821A27" w:rsidRPr="009A0498" w:rsidRDefault="00821A27" w:rsidP="00821A27">
      <w:pPr>
        <w:jc w:val="both"/>
      </w:pPr>
      <w:r w:rsidRPr="009A0498">
        <w:t xml:space="preserve"> </w:t>
      </w:r>
    </w:p>
    <w:p w:rsidR="00877A90" w:rsidRPr="00DA1DF9" w:rsidRDefault="00877A90" w:rsidP="00A71208">
      <w:pPr>
        <w:rPr>
          <w:b/>
          <w:bCs/>
        </w:rPr>
      </w:pPr>
      <w:r w:rsidRPr="00DA1DF9">
        <w:rPr>
          <w:b/>
          <w:bCs/>
        </w:rPr>
        <w:t xml:space="preserve">Question 2 </w:t>
      </w:r>
      <w:r w:rsidR="0088178C" w:rsidRPr="00DA1DF9">
        <w:rPr>
          <w:b/>
          <w:bCs/>
        </w:rPr>
        <w:t>-</w:t>
      </w:r>
      <w:r w:rsidRPr="00DA1DF9">
        <w:rPr>
          <w:b/>
          <w:bCs/>
        </w:rPr>
        <w:t xml:space="preserve"> Donnez des renseignements sur les mesures prises par </w:t>
      </w:r>
      <w:r w:rsidR="00A71208" w:rsidRPr="00DA1DF9">
        <w:rPr>
          <w:b/>
          <w:bCs/>
        </w:rPr>
        <w:t>l’</w:t>
      </w:r>
      <w:r w:rsidR="00A71208">
        <w:rPr>
          <w:b/>
          <w:bCs/>
        </w:rPr>
        <w:t>É</w:t>
      </w:r>
      <w:r w:rsidR="00A71208" w:rsidRPr="00DA1DF9">
        <w:rPr>
          <w:b/>
          <w:bCs/>
        </w:rPr>
        <w:t xml:space="preserve">tat </w:t>
      </w:r>
      <w:r w:rsidRPr="00DA1DF9">
        <w:rPr>
          <w:b/>
          <w:bCs/>
        </w:rPr>
        <w:t>partie pour faire mieux conna</w:t>
      </w:r>
      <w:r w:rsidR="0088178C" w:rsidRPr="00DA1DF9">
        <w:rPr>
          <w:b/>
          <w:bCs/>
        </w:rPr>
        <w:t>î</w:t>
      </w:r>
      <w:r w:rsidRPr="00DA1DF9">
        <w:rPr>
          <w:b/>
          <w:bCs/>
        </w:rPr>
        <w:t>tre les dispositions du Pacte auprès de l’ensemble de la population et, plus particulièrement auprès des juges, des enseignants, des policiers et autres personnels des autorités publiques.</w:t>
      </w:r>
    </w:p>
    <w:p w:rsidR="00877A90" w:rsidRPr="009A0498" w:rsidRDefault="00877A90" w:rsidP="0035467F">
      <w:pPr>
        <w:jc w:val="both"/>
        <w:rPr>
          <w:b/>
          <w:bCs/>
        </w:rPr>
      </w:pPr>
    </w:p>
    <w:p w:rsidR="00877A90" w:rsidRPr="009A0498" w:rsidRDefault="00877A90" w:rsidP="0094342E">
      <w:pPr>
        <w:numPr>
          <w:ilvl w:val="0"/>
          <w:numId w:val="16"/>
          <w:numberingChange w:id="10" w:author="OHCHR" w:date="2010-01-21T14:39:00Z" w:original="%1:4:0:."/>
        </w:numPr>
        <w:tabs>
          <w:tab w:val="clear" w:pos="360"/>
          <w:tab w:val="num" w:pos="720"/>
        </w:tabs>
        <w:ind w:left="0" w:firstLine="0"/>
      </w:pPr>
      <w:r w:rsidRPr="009A0498">
        <w:t xml:space="preserve">Faire mieux connaître et former les magistrats et autres personnels chargés de l’application des lois aux instruments juridiques internationaux ratifiés par l’Algérie est considéré, du point de vue de la Constitution, </w:t>
      </w:r>
      <w:r w:rsidR="00667C45" w:rsidRPr="009A0498">
        <w:t xml:space="preserve">comme </w:t>
      </w:r>
      <w:r w:rsidRPr="009A0498">
        <w:t>une obligation pour les pouvoirs publics du moment qu’une convention ratifiée est intégrée dans l’arsenal juridique et figure en haut de l’échelle des normes puisqu’elle s’impose (article 113 de la Constitution) à la loi nationale, qui doit faire obligatoirement l’objet d’une harmonisation à chaque ratification.</w:t>
      </w:r>
    </w:p>
    <w:p w:rsidR="00877A90" w:rsidRPr="009A0498" w:rsidRDefault="00877A90" w:rsidP="0035467F">
      <w:pPr>
        <w:jc w:val="both"/>
      </w:pPr>
    </w:p>
    <w:p w:rsidR="00877A90" w:rsidRPr="009A0498" w:rsidRDefault="00877A90" w:rsidP="0094342E">
      <w:pPr>
        <w:numPr>
          <w:ilvl w:val="0"/>
          <w:numId w:val="16"/>
          <w:numberingChange w:id="11" w:author="OHCHR" w:date="2010-01-21T14:39:00Z" w:original="%1:5:0:."/>
        </w:numPr>
        <w:tabs>
          <w:tab w:val="clear" w:pos="360"/>
          <w:tab w:val="num" w:pos="720"/>
        </w:tabs>
        <w:ind w:left="0" w:firstLine="0"/>
      </w:pPr>
      <w:r w:rsidRPr="009A0498">
        <w:t>La formation des magistrats et des autres personnels chargés de l’application des lois occupe une place importante dans le programme assigné à la réforme de la justice. Sur le plan pratique, les mesures prises par l’Algérie à cet effet se déclinent à travers les actions suivantes :</w:t>
      </w:r>
    </w:p>
    <w:p w:rsidR="00877A90" w:rsidRPr="009A0498" w:rsidRDefault="00877A90" w:rsidP="0035467F">
      <w:pPr>
        <w:jc w:val="both"/>
      </w:pPr>
    </w:p>
    <w:p w:rsidR="00877A90" w:rsidRDefault="00A71208" w:rsidP="0094342E">
      <w:pPr>
        <w:numPr>
          <w:ilvl w:val="0"/>
          <w:numId w:val="18"/>
          <w:numberingChange w:id="12" w:author="OHCHR" w:date="2010-01-21T14:39:00Z" w:original="(%1:1:4:)"/>
        </w:numPr>
        <w:tabs>
          <w:tab w:val="clear" w:pos="720"/>
        </w:tabs>
        <w:ind w:left="0" w:firstLine="720"/>
      </w:pPr>
      <w:r>
        <w:t>L</w:t>
      </w:r>
      <w:r w:rsidRPr="009A0498">
        <w:t xml:space="preserve">es </w:t>
      </w:r>
      <w:r w:rsidR="00877A90" w:rsidRPr="009A0498">
        <w:t xml:space="preserve">conventions internationales et régionales relatives aux droits de l’homme sont publiées au Journal </w:t>
      </w:r>
      <w:r w:rsidRPr="009A0498">
        <w:t xml:space="preserve">officiel </w:t>
      </w:r>
      <w:r w:rsidR="00877A90" w:rsidRPr="009A0498">
        <w:t xml:space="preserve">de la République </w:t>
      </w:r>
      <w:r w:rsidRPr="009A0498">
        <w:t>algérienne démocratique et populaire</w:t>
      </w:r>
      <w:r w:rsidR="00877A90" w:rsidRPr="009A0498">
        <w:t xml:space="preserve">; leur ratification est même portée à la connaissance du large public à travers les médias locaux;  </w:t>
      </w:r>
    </w:p>
    <w:p w:rsidR="00877A90" w:rsidRDefault="00A71208" w:rsidP="0094342E">
      <w:pPr>
        <w:numPr>
          <w:ilvl w:val="0"/>
          <w:numId w:val="18"/>
          <w:numberingChange w:id="13" w:author="OHCHR" w:date="2010-01-21T14:39:00Z" w:original="(%1:2:4:)"/>
        </w:numPr>
        <w:tabs>
          <w:tab w:val="clear" w:pos="720"/>
        </w:tabs>
        <w:ind w:left="0" w:firstLine="720"/>
      </w:pPr>
      <w:r>
        <w:t>L</w:t>
      </w:r>
      <w:r w:rsidRPr="009A0498">
        <w:t xml:space="preserve">es </w:t>
      </w:r>
      <w:r w:rsidR="00877A90" w:rsidRPr="009A0498">
        <w:t>conventions internationales et régionales relatives aux droits de l’homme sont mises en ligne sur le site Internet du Ministère de la justice (</w:t>
      </w:r>
      <w:r w:rsidR="00877A90" w:rsidRPr="009A0498">
        <w:fldChar w:fldCharType="begin"/>
      </w:r>
      <w:r w:rsidR="00877A90" w:rsidRPr="009A0498">
        <w:instrText xml:space="preserve"> HYPERLINK "http://www.mjustice.dz" </w:instrText>
      </w:r>
      <w:r w:rsidR="00877A90" w:rsidRPr="009A0498">
        <w:fldChar w:fldCharType="separate"/>
      </w:r>
      <w:r w:rsidR="00877A90" w:rsidRPr="009A0498">
        <w:rPr>
          <w:rStyle w:val="Hyperlink"/>
          <w:color w:val="auto"/>
        </w:rPr>
        <w:t>www.mjustice.dz</w:t>
      </w:r>
      <w:r w:rsidR="00877A90" w:rsidRPr="009A0498">
        <w:fldChar w:fldCharType="end"/>
      </w:r>
      <w:r w:rsidR="00877A90" w:rsidRPr="009A0498">
        <w:t>);</w:t>
      </w:r>
    </w:p>
    <w:p w:rsidR="00B36451" w:rsidRPr="009A0498" w:rsidRDefault="00B36451" w:rsidP="00B36451">
      <w:pPr>
        <w:tabs>
          <w:tab w:val="num" w:pos="1080"/>
        </w:tabs>
        <w:ind w:left="1080"/>
      </w:pPr>
    </w:p>
    <w:p w:rsidR="00877A90" w:rsidRDefault="00A71208" w:rsidP="0094342E">
      <w:pPr>
        <w:numPr>
          <w:ilvl w:val="0"/>
          <w:numId w:val="18"/>
          <w:numberingChange w:id="14" w:author="OHCHR" w:date="2010-01-21T14:39:00Z" w:original="(%1:3:4:)"/>
        </w:numPr>
        <w:tabs>
          <w:tab w:val="clear" w:pos="720"/>
        </w:tabs>
        <w:ind w:left="0" w:firstLine="720"/>
      </w:pPr>
      <w:r>
        <w:t>L</w:t>
      </w:r>
      <w:r w:rsidR="00877A90" w:rsidRPr="009A0498">
        <w:t xml:space="preserve">a publication d’un recueil renfermant les principaux instruments juridiques internationaux qui </w:t>
      </w:r>
      <w:r w:rsidR="00B01D83" w:rsidRPr="009A0498">
        <w:t>est</w:t>
      </w:r>
      <w:r w:rsidR="00877A90" w:rsidRPr="009A0498">
        <w:t xml:space="preserve"> mis gratuitement à la disposition des magistrats et des agents ch</w:t>
      </w:r>
      <w:r>
        <w:t>argés de l’application des lois</w:t>
      </w:r>
      <w:r w:rsidR="00877A90" w:rsidRPr="009A0498">
        <w:t>;</w:t>
      </w:r>
    </w:p>
    <w:p w:rsidR="00B36451" w:rsidRPr="009A0498" w:rsidRDefault="00B36451" w:rsidP="00B36451">
      <w:pPr>
        <w:tabs>
          <w:tab w:val="num" w:pos="1080"/>
        </w:tabs>
        <w:ind w:left="1080"/>
      </w:pPr>
    </w:p>
    <w:p w:rsidR="00877A90" w:rsidRDefault="00A71208" w:rsidP="0094342E">
      <w:pPr>
        <w:numPr>
          <w:ilvl w:val="0"/>
          <w:numId w:val="18"/>
          <w:numberingChange w:id="15" w:author="OHCHR" w:date="2010-01-21T14:39:00Z" w:original="(%1:4:4:)"/>
        </w:numPr>
        <w:tabs>
          <w:tab w:val="clear" w:pos="720"/>
        </w:tabs>
        <w:ind w:left="0" w:firstLine="720"/>
      </w:pPr>
      <w:r>
        <w:t>L</w:t>
      </w:r>
      <w:r w:rsidR="00877A90" w:rsidRPr="009A0498">
        <w:t>’inscription d’un module relatif aux libertés publiques et droits de l’homme figure dans le programme de formation des magistrats de l’</w:t>
      </w:r>
      <w:r w:rsidR="0076608B">
        <w:t>É</w:t>
      </w:r>
      <w:r w:rsidR="00877A90" w:rsidRPr="009A0498">
        <w:t>cole</w:t>
      </w:r>
      <w:r>
        <w:t xml:space="preserve"> supérieure de la magistrature</w:t>
      </w:r>
      <w:r w:rsidR="00877A90" w:rsidRPr="009A0498">
        <w:t>;</w:t>
      </w:r>
    </w:p>
    <w:p w:rsidR="00B36451" w:rsidRPr="009A0498" w:rsidRDefault="00B36451" w:rsidP="00B36451">
      <w:pPr>
        <w:tabs>
          <w:tab w:val="num" w:pos="1080"/>
        </w:tabs>
        <w:ind w:left="1080"/>
      </w:pPr>
    </w:p>
    <w:p w:rsidR="00877A90" w:rsidRDefault="00A71208" w:rsidP="0094342E">
      <w:pPr>
        <w:numPr>
          <w:ilvl w:val="0"/>
          <w:numId w:val="18"/>
          <w:numberingChange w:id="16" w:author="OHCHR" w:date="2010-01-21T14:39:00Z" w:original="(%1:5:4:)"/>
        </w:numPr>
        <w:tabs>
          <w:tab w:val="clear" w:pos="720"/>
        </w:tabs>
        <w:ind w:left="0" w:firstLine="720"/>
      </w:pPr>
      <w:r>
        <w:t>L</w:t>
      </w:r>
      <w:r w:rsidR="00877A90" w:rsidRPr="009A0498">
        <w:t>a programmation de cycles de formation en Algérie et à l’étranger au profit des magistrats déjà en exercice,  de courte et de longue durée, en matière de  libertés publiques et de droits de l’homme. C’est ainsi que durant les années 2001, 2007, 2009, 126 magistrats o</w:t>
      </w:r>
      <w:r>
        <w:t>nt bénéficié de cette formation</w:t>
      </w:r>
      <w:r w:rsidR="00877A90" w:rsidRPr="009A0498">
        <w:t>;</w:t>
      </w:r>
    </w:p>
    <w:p w:rsidR="00B36451" w:rsidRPr="009A0498" w:rsidRDefault="00B36451" w:rsidP="00B36451">
      <w:pPr>
        <w:tabs>
          <w:tab w:val="num" w:pos="1080"/>
        </w:tabs>
        <w:ind w:left="1080"/>
      </w:pPr>
    </w:p>
    <w:p w:rsidR="00877A90" w:rsidRDefault="00A71208" w:rsidP="0094342E">
      <w:pPr>
        <w:numPr>
          <w:ilvl w:val="0"/>
          <w:numId w:val="18"/>
          <w:numberingChange w:id="17" w:author="OHCHR" w:date="2010-01-21T14:39:00Z" w:original="(%1:6:4:)"/>
        </w:numPr>
        <w:tabs>
          <w:tab w:val="clear" w:pos="720"/>
        </w:tabs>
        <w:ind w:left="0" w:firstLine="720"/>
      </w:pPr>
      <w:r>
        <w:t>L</w:t>
      </w:r>
      <w:r w:rsidR="00877A90" w:rsidRPr="009A0498">
        <w:t>’organisation périodique de séminaires, de journées d’études, de conférences et d’ateliers à l’attention des magistrats sur des thématiques en relation avec les droits de l’h</w:t>
      </w:r>
      <w:r>
        <w:t>omme</w:t>
      </w:r>
      <w:r w:rsidR="00877A90" w:rsidRPr="009A0498">
        <w:t>;</w:t>
      </w:r>
    </w:p>
    <w:p w:rsidR="00B36451" w:rsidRPr="009A0498" w:rsidRDefault="00B36451" w:rsidP="00B36451">
      <w:pPr>
        <w:tabs>
          <w:tab w:val="num" w:pos="1080"/>
        </w:tabs>
        <w:ind w:left="1080"/>
      </w:pPr>
    </w:p>
    <w:p w:rsidR="00877A90" w:rsidRPr="009A0498" w:rsidRDefault="00A71208" w:rsidP="0094342E">
      <w:pPr>
        <w:numPr>
          <w:ilvl w:val="0"/>
          <w:numId w:val="18"/>
          <w:numberingChange w:id="18" w:author="OHCHR" w:date="2010-01-21T14:39:00Z" w:original="(%1:7:4:)"/>
        </w:numPr>
        <w:tabs>
          <w:tab w:val="clear" w:pos="720"/>
        </w:tabs>
        <w:ind w:left="0" w:firstLine="720"/>
      </w:pPr>
      <w:r>
        <w:t>L</w:t>
      </w:r>
      <w:r w:rsidR="00877A90" w:rsidRPr="009A0498">
        <w:t>es journées internationales consacrées par les différents instruments juridiques internationaux sont célébrées chaque année à travers l’organisation de tables rondes, de séminaires et de conférences au niveau des juridictions de l’ensemble du territoire national. Ces manifestations, qui sont largement médiatisées, participent à la promotion de la culture des droits de l’homme dans le milieu judiciaire, magistrats et greffiers de tous ordres.</w:t>
      </w:r>
    </w:p>
    <w:p w:rsidR="00F86B3B" w:rsidRPr="009A0498" w:rsidRDefault="00F86B3B" w:rsidP="00F86B3B">
      <w:pPr>
        <w:jc w:val="both"/>
      </w:pPr>
    </w:p>
    <w:p w:rsidR="00877A90" w:rsidRDefault="00877A90" w:rsidP="0094342E">
      <w:pPr>
        <w:numPr>
          <w:ilvl w:val="0"/>
          <w:numId w:val="16"/>
          <w:numberingChange w:id="19" w:author="OHCHR" w:date="2010-01-21T14:39:00Z" w:original="%1:6:0:."/>
        </w:numPr>
        <w:tabs>
          <w:tab w:val="clear" w:pos="360"/>
          <w:tab w:val="num" w:pos="720"/>
        </w:tabs>
        <w:ind w:left="0" w:firstLine="0"/>
      </w:pPr>
      <w:r w:rsidRPr="009A0498">
        <w:t>S’agissant des auxiliaires de justice, en l’occurrence les officiers et agents de la police judiciaire, la même démarc</w:t>
      </w:r>
      <w:r w:rsidR="0066214B" w:rsidRPr="009A0498">
        <w:t>he est observée scrupuleusement.</w:t>
      </w:r>
      <w:r w:rsidRPr="009A0498">
        <w:t xml:space="preserve"> </w:t>
      </w:r>
      <w:r w:rsidR="0066214B" w:rsidRPr="009A0498">
        <w:t>L</w:t>
      </w:r>
      <w:r w:rsidRPr="009A0498">
        <w:t xml:space="preserve">’accent étant mis sur la formation de ces personnels qui sont placés sous la direction, le contrôle et la surveillance des magistrats du parquet et de l’instruction. </w:t>
      </w:r>
    </w:p>
    <w:p w:rsidR="00B36451" w:rsidRPr="009A0498" w:rsidRDefault="00B36451" w:rsidP="00B36451"/>
    <w:p w:rsidR="00877A90" w:rsidRDefault="00877A90" w:rsidP="0094342E">
      <w:pPr>
        <w:numPr>
          <w:ilvl w:val="0"/>
          <w:numId w:val="16"/>
          <w:numberingChange w:id="20" w:author="OHCHR" w:date="2010-01-21T14:39:00Z" w:original="%1:7:0:."/>
        </w:numPr>
        <w:tabs>
          <w:tab w:val="clear" w:pos="360"/>
          <w:tab w:val="num" w:pos="720"/>
        </w:tabs>
        <w:ind w:left="0" w:firstLine="0"/>
      </w:pPr>
      <w:r w:rsidRPr="009A0498">
        <w:t xml:space="preserve">Plusieurs modules figurent dans le programme de formation qui leur est dispensé : </w:t>
      </w:r>
    </w:p>
    <w:p w:rsidR="00B36451" w:rsidRPr="009A0498" w:rsidRDefault="00B36451" w:rsidP="00B36451"/>
    <w:p w:rsidR="00877A90" w:rsidRDefault="00D4480C" w:rsidP="0094342E">
      <w:pPr>
        <w:numPr>
          <w:ilvl w:val="0"/>
          <w:numId w:val="19"/>
          <w:numberingChange w:id="21" w:author="OHCHR" w:date="2010-01-21T14:39:00Z" w:original="(%1:1:4:)"/>
        </w:numPr>
        <w:tabs>
          <w:tab w:val="clear" w:pos="720"/>
        </w:tabs>
        <w:ind w:left="0" w:firstLine="720"/>
      </w:pPr>
      <w:r>
        <w:t>L</w:t>
      </w:r>
      <w:r w:rsidR="00877A90" w:rsidRPr="009A0498">
        <w:t>es libertés fondamentales (droits de circuler, liberté de convict</w:t>
      </w:r>
      <w:r w:rsidR="006F4629" w:rsidRPr="009A0498">
        <w:t>ion, droit de vote, de grève</w:t>
      </w:r>
      <w:r w:rsidR="0076608B">
        <w:t>, etc.</w:t>
      </w:r>
      <w:r w:rsidR="006F4629" w:rsidRPr="009A0498">
        <w:t>);</w:t>
      </w:r>
    </w:p>
    <w:p w:rsidR="00B36451" w:rsidRPr="009A0498" w:rsidRDefault="00B36451" w:rsidP="00B36451">
      <w:pPr>
        <w:tabs>
          <w:tab w:val="num" w:pos="1080"/>
        </w:tabs>
        <w:ind w:left="1080"/>
      </w:pPr>
    </w:p>
    <w:p w:rsidR="00877A90" w:rsidRDefault="00D4480C" w:rsidP="0094342E">
      <w:pPr>
        <w:numPr>
          <w:ilvl w:val="0"/>
          <w:numId w:val="19"/>
          <w:numberingChange w:id="22" w:author="OHCHR" w:date="2010-01-21T14:39:00Z" w:original="(%1:2:4:)"/>
        </w:numPr>
        <w:tabs>
          <w:tab w:val="clear" w:pos="720"/>
        </w:tabs>
        <w:ind w:left="0" w:firstLine="720"/>
      </w:pPr>
      <w:r>
        <w:t>L</w:t>
      </w:r>
      <w:r w:rsidR="00877A90" w:rsidRPr="009A0498">
        <w:t>es libertés économiques, sociales et culturelles (le droit au logement,</w:t>
      </w:r>
      <w:r w:rsidR="006F4629" w:rsidRPr="009A0498">
        <w:t xml:space="preserve"> au travail, à l’information</w:t>
      </w:r>
      <w:r>
        <w:t>, etc.</w:t>
      </w:r>
      <w:r w:rsidR="006F4629" w:rsidRPr="009A0498">
        <w:t>);</w:t>
      </w:r>
    </w:p>
    <w:p w:rsidR="00B36451" w:rsidRPr="009A0498" w:rsidRDefault="00B36451" w:rsidP="00B36451">
      <w:pPr>
        <w:tabs>
          <w:tab w:val="num" w:pos="1080"/>
        </w:tabs>
        <w:ind w:left="1080"/>
      </w:pPr>
    </w:p>
    <w:p w:rsidR="00877A90" w:rsidRPr="009A0498" w:rsidRDefault="00D4480C" w:rsidP="0094342E">
      <w:pPr>
        <w:numPr>
          <w:ilvl w:val="0"/>
          <w:numId w:val="19"/>
          <w:numberingChange w:id="23" w:author="OHCHR" w:date="2010-01-21T14:39:00Z" w:original="(%1:3:4:)"/>
        </w:numPr>
        <w:tabs>
          <w:tab w:val="clear" w:pos="720"/>
        </w:tabs>
        <w:ind w:left="0" w:firstLine="720"/>
      </w:pPr>
      <w:r>
        <w:t>L</w:t>
      </w:r>
      <w:r w:rsidR="00877A90" w:rsidRPr="009A0498">
        <w:t>es garanties légales devant la police judiciaire et la justice (contrôle de la garde à vue, le contrôle de la détention provisoire, l’assistance d’un avocat</w:t>
      </w:r>
      <w:r>
        <w:t>, etc.</w:t>
      </w:r>
      <w:r w:rsidR="00877A90" w:rsidRPr="009A0498">
        <w:t>).</w:t>
      </w:r>
    </w:p>
    <w:p w:rsidR="00AE5756" w:rsidRPr="009A0498" w:rsidRDefault="00AE5756" w:rsidP="0035467F">
      <w:pPr>
        <w:jc w:val="both"/>
      </w:pPr>
    </w:p>
    <w:p w:rsidR="00723022" w:rsidRPr="0045720B" w:rsidRDefault="00AE5756" w:rsidP="006F08C3">
      <w:r w:rsidRPr="0045720B">
        <w:rPr>
          <w:b/>
          <w:bCs/>
        </w:rPr>
        <w:t>Question 3</w:t>
      </w:r>
      <w:r w:rsidRPr="0045720B">
        <w:t xml:space="preserve"> </w:t>
      </w:r>
      <w:r w:rsidRPr="0045720B">
        <w:rPr>
          <w:b/>
          <w:bCs/>
        </w:rPr>
        <w:t xml:space="preserve">– </w:t>
      </w:r>
      <w:r w:rsidR="006F08C3">
        <w:rPr>
          <w:b/>
          <w:bCs/>
        </w:rPr>
        <w:t>F</w:t>
      </w:r>
      <w:r w:rsidRPr="0045720B">
        <w:rPr>
          <w:b/>
          <w:bCs/>
        </w:rPr>
        <w:t xml:space="preserve">ournir des informations sur les principales réalisations de la Commission </w:t>
      </w:r>
      <w:r w:rsidR="00D4480C" w:rsidRPr="0045720B">
        <w:rPr>
          <w:b/>
          <w:bCs/>
        </w:rPr>
        <w:t>nationale consultative de promotion et de protection des droits de l’homme</w:t>
      </w:r>
      <w:r w:rsidRPr="0045720B">
        <w:rPr>
          <w:b/>
          <w:bCs/>
        </w:rPr>
        <w:t xml:space="preserve"> depuis sa création en avril 2002, en particulier au regard </w:t>
      </w:r>
      <w:r w:rsidR="00723022" w:rsidRPr="0045720B">
        <w:rPr>
          <w:b/>
          <w:bCs/>
        </w:rPr>
        <w:t xml:space="preserve">de la feuille de route qui lui a été assignée. Indiquer combien de rapports annuels sur les travaux de </w:t>
      </w:r>
      <w:smartTag w:uri="urn:schemas-microsoft-com:office:smarttags" w:element="PersonName">
        <w:smartTagPr>
          <w:attr w:name="ProductID" w:val="la Commission"/>
        </w:smartTagPr>
        <w:r w:rsidR="00723022" w:rsidRPr="0045720B">
          <w:rPr>
            <w:b/>
            <w:bCs/>
          </w:rPr>
          <w:t>la Commission</w:t>
        </w:r>
      </w:smartTag>
      <w:r w:rsidR="00CA7175" w:rsidRPr="0045720B">
        <w:rPr>
          <w:b/>
          <w:bCs/>
        </w:rPr>
        <w:t xml:space="preserve"> ont été publié</w:t>
      </w:r>
      <w:r w:rsidR="00723022" w:rsidRPr="0045720B">
        <w:rPr>
          <w:b/>
          <w:bCs/>
        </w:rPr>
        <w:t xml:space="preserve">s, à qui ont été distribués et quels sont les autres canaux utilisés par </w:t>
      </w:r>
      <w:smartTag w:uri="urn:schemas-microsoft-com:office:smarttags" w:element="PersonName">
        <w:smartTagPr>
          <w:attr w:name="ProductID" w:val="la Commission"/>
        </w:smartTagPr>
        <w:r w:rsidR="00723022" w:rsidRPr="0045720B">
          <w:rPr>
            <w:b/>
            <w:bCs/>
          </w:rPr>
          <w:t>la Commission</w:t>
        </w:r>
      </w:smartTag>
      <w:r w:rsidR="00723022" w:rsidRPr="0045720B">
        <w:rPr>
          <w:b/>
          <w:bCs/>
        </w:rPr>
        <w:t xml:space="preserve"> pour échanger des informations (par exemple une page Internet avec indication du nombre de visites). Fournir une évaluation des défis relevés et des programmes de sensibilisation exécutés à ce jour.</w:t>
      </w:r>
      <w:r w:rsidR="00723022" w:rsidRPr="0045720B">
        <w:t xml:space="preserve">  </w:t>
      </w:r>
    </w:p>
    <w:p w:rsidR="00723022" w:rsidRPr="009A0498" w:rsidRDefault="00723022" w:rsidP="0035467F">
      <w:pPr>
        <w:jc w:val="both"/>
      </w:pPr>
    </w:p>
    <w:p w:rsidR="00723022" w:rsidRPr="009A0498" w:rsidRDefault="00723022" w:rsidP="0094342E">
      <w:pPr>
        <w:numPr>
          <w:ilvl w:val="0"/>
          <w:numId w:val="16"/>
          <w:numberingChange w:id="24" w:author="OHCHR" w:date="2010-01-21T14:39:00Z" w:original="%1:8:0:."/>
        </w:numPr>
        <w:tabs>
          <w:tab w:val="clear" w:pos="360"/>
          <w:tab w:val="num" w:pos="720"/>
        </w:tabs>
        <w:ind w:left="0" w:firstLine="0"/>
      </w:pPr>
      <w:r w:rsidRPr="009A0498">
        <w:t xml:space="preserve">Dès son installation, </w:t>
      </w:r>
      <w:smartTag w:uri="urn:schemas-microsoft-com:office:smarttags" w:element="PersonName">
        <w:smartTagPr>
          <w:attr w:name="ProductID" w:val="la Commission"/>
        </w:smartTagPr>
        <w:r w:rsidRPr="009A0498">
          <w:t>la Commission</w:t>
        </w:r>
      </w:smartTag>
      <w:r w:rsidRPr="009A0498">
        <w:t xml:space="preserve"> </w:t>
      </w:r>
      <w:r w:rsidR="00D4480C" w:rsidRPr="009A0498">
        <w:t xml:space="preserve">nationale </w:t>
      </w:r>
      <w:r w:rsidR="00A27FAA" w:rsidRPr="00A27FAA">
        <w:t xml:space="preserve">consultative de promotion et de protection des droits de l’homme </w:t>
      </w:r>
      <w:r w:rsidR="00A27FAA">
        <w:t>(</w:t>
      </w:r>
      <w:r w:rsidR="00A27FAA" w:rsidRPr="009A0498">
        <w:t xml:space="preserve">CNCPPDH </w:t>
      </w:r>
      <w:r w:rsidR="00A27FAA">
        <w:t xml:space="preserve">) </w:t>
      </w:r>
      <w:r w:rsidRPr="009A0498">
        <w:t>a donné une nouvelle impulsion aux actions de protection et de promotion des droits de l’homme.</w:t>
      </w:r>
    </w:p>
    <w:p w:rsidR="00723022" w:rsidRPr="009A0498" w:rsidRDefault="00723022" w:rsidP="0035467F">
      <w:pPr>
        <w:jc w:val="both"/>
      </w:pPr>
    </w:p>
    <w:p w:rsidR="00723022" w:rsidRPr="009A0498" w:rsidRDefault="00723022" w:rsidP="0094342E">
      <w:pPr>
        <w:numPr>
          <w:ilvl w:val="0"/>
          <w:numId w:val="16"/>
          <w:numberingChange w:id="25" w:author="OHCHR" w:date="2010-01-21T14:39:00Z" w:original="%1:9:0:."/>
        </w:numPr>
        <w:tabs>
          <w:tab w:val="clear" w:pos="360"/>
          <w:tab w:val="num" w:pos="720"/>
        </w:tabs>
        <w:ind w:left="0" w:firstLine="0"/>
      </w:pPr>
      <w:r w:rsidRPr="009A0498">
        <w:t xml:space="preserve">Dans le cadre d’une projection globale, la Commission </w:t>
      </w:r>
      <w:r w:rsidR="00D4480C" w:rsidRPr="009A0498">
        <w:t xml:space="preserve">nationale </w:t>
      </w:r>
      <w:r w:rsidRPr="009A0498">
        <w:t xml:space="preserve">a élaboré un Plan </w:t>
      </w:r>
      <w:r w:rsidR="00D4480C" w:rsidRPr="009A0498">
        <w:t xml:space="preserve">national d’action </w:t>
      </w:r>
      <w:r w:rsidRPr="009A0498">
        <w:t>pour les droits de l’homme qui a revêtu la forme d’un document sur le développement d’une stratégie de promotion et de protection des droits de l’homme.  Dans ce plan, les droits économiques, sociaux et culturels occupent une place de choix en vue de leur renforcement. Il s’agit notamment d’actions à mener concernant :</w:t>
      </w:r>
    </w:p>
    <w:p w:rsidR="00723022" w:rsidRPr="009A0498" w:rsidRDefault="00723022" w:rsidP="0035467F">
      <w:pPr>
        <w:jc w:val="both"/>
      </w:pPr>
    </w:p>
    <w:p w:rsidR="00723022" w:rsidRDefault="00D4480C" w:rsidP="0094342E">
      <w:pPr>
        <w:numPr>
          <w:ilvl w:val="0"/>
          <w:numId w:val="20"/>
          <w:numberingChange w:id="26" w:author="OHCHR" w:date="2010-01-21T14:39:00Z" w:original="(%1:1:4:)"/>
        </w:numPr>
        <w:tabs>
          <w:tab w:val="clear" w:pos="720"/>
          <w:tab w:val="num" w:pos="1080"/>
        </w:tabs>
        <w:ind w:left="1080"/>
      </w:pPr>
      <w:r>
        <w:t>L</w:t>
      </w:r>
      <w:r w:rsidRPr="009A0498">
        <w:t xml:space="preserve">e </w:t>
      </w:r>
      <w:r w:rsidR="00723022" w:rsidRPr="009A0498">
        <w:t>droit à la santé;</w:t>
      </w:r>
    </w:p>
    <w:p w:rsidR="00BE5CDC" w:rsidRPr="009A0498" w:rsidRDefault="00BE5CDC" w:rsidP="00BE5CDC">
      <w:pPr>
        <w:tabs>
          <w:tab w:val="num" w:pos="1080"/>
        </w:tabs>
        <w:ind w:left="1080"/>
      </w:pPr>
    </w:p>
    <w:p w:rsidR="00723022" w:rsidRDefault="00D4480C" w:rsidP="0094342E">
      <w:pPr>
        <w:numPr>
          <w:ilvl w:val="0"/>
          <w:numId w:val="20"/>
          <w:numberingChange w:id="27" w:author="OHCHR" w:date="2010-01-21T14:39:00Z" w:original="(%1:2:4:)"/>
        </w:numPr>
        <w:tabs>
          <w:tab w:val="clear" w:pos="720"/>
          <w:tab w:val="num" w:pos="1080"/>
        </w:tabs>
        <w:ind w:left="1080"/>
      </w:pPr>
      <w:r>
        <w:t>L</w:t>
      </w:r>
      <w:r w:rsidRPr="009A0498">
        <w:t xml:space="preserve">e </w:t>
      </w:r>
      <w:r w:rsidR="00723022" w:rsidRPr="009A0498">
        <w:t>droit à l’éducation;</w:t>
      </w:r>
    </w:p>
    <w:p w:rsidR="00BE5CDC" w:rsidRPr="009A0498" w:rsidRDefault="00BE5CDC" w:rsidP="00BE5CDC">
      <w:pPr>
        <w:tabs>
          <w:tab w:val="num" w:pos="1080"/>
        </w:tabs>
        <w:ind w:left="1080"/>
      </w:pPr>
    </w:p>
    <w:p w:rsidR="00723022" w:rsidRDefault="00D4480C" w:rsidP="0094342E">
      <w:pPr>
        <w:numPr>
          <w:ilvl w:val="0"/>
          <w:numId w:val="20"/>
          <w:numberingChange w:id="28" w:author="OHCHR" w:date="2010-01-21T14:39:00Z" w:original="(%1:3:4:)"/>
        </w:numPr>
        <w:tabs>
          <w:tab w:val="clear" w:pos="720"/>
          <w:tab w:val="num" w:pos="1080"/>
        </w:tabs>
        <w:ind w:left="1080"/>
      </w:pPr>
      <w:r>
        <w:t>L</w:t>
      </w:r>
      <w:r w:rsidRPr="009A0498">
        <w:t xml:space="preserve">e </w:t>
      </w:r>
      <w:r w:rsidR="00723022" w:rsidRPr="009A0498">
        <w:t>droit au travail et à la liberté syndicale;</w:t>
      </w:r>
    </w:p>
    <w:p w:rsidR="00BE5CDC" w:rsidRPr="009A0498" w:rsidRDefault="00BE5CDC" w:rsidP="00BE5CDC">
      <w:pPr>
        <w:tabs>
          <w:tab w:val="num" w:pos="1080"/>
        </w:tabs>
        <w:ind w:left="1080"/>
      </w:pPr>
    </w:p>
    <w:p w:rsidR="00723022" w:rsidRDefault="00D4480C" w:rsidP="0094342E">
      <w:pPr>
        <w:numPr>
          <w:ilvl w:val="0"/>
          <w:numId w:val="20"/>
          <w:numberingChange w:id="29" w:author="OHCHR" w:date="2010-01-21T14:39:00Z" w:original="(%1:4:4:)"/>
        </w:numPr>
        <w:tabs>
          <w:tab w:val="clear" w:pos="720"/>
          <w:tab w:val="num" w:pos="1080"/>
        </w:tabs>
        <w:ind w:left="1080"/>
      </w:pPr>
      <w:r>
        <w:t>L</w:t>
      </w:r>
      <w:r w:rsidRPr="009A0498">
        <w:t xml:space="preserve">e </w:t>
      </w:r>
      <w:r w:rsidR="00723022" w:rsidRPr="009A0498">
        <w:t>droit au développement;</w:t>
      </w:r>
    </w:p>
    <w:p w:rsidR="00BE5CDC" w:rsidRPr="009A0498" w:rsidRDefault="00BE5CDC" w:rsidP="00BE5CDC">
      <w:pPr>
        <w:tabs>
          <w:tab w:val="num" w:pos="1080"/>
        </w:tabs>
        <w:ind w:left="1080"/>
      </w:pPr>
    </w:p>
    <w:p w:rsidR="00723022" w:rsidRPr="009A0498" w:rsidRDefault="00D4480C" w:rsidP="0094342E">
      <w:pPr>
        <w:numPr>
          <w:ilvl w:val="0"/>
          <w:numId w:val="20"/>
          <w:numberingChange w:id="30" w:author="OHCHR" w:date="2010-01-21T14:39:00Z" w:original="(%1:5:4:)"/>
        </w:numPr>
        <w:tabs>
          <w:tab w:val="clear" w:pos="720"/>
          <w:tab w:val="num" w:pos="1080"/>
        </w:tabs>
        <w:ind w:left="1080"/>
      </w:pPr>
      <w:r>
        <w:t>L</w:t>
      </w:r>
      <w:r w:rsidRPr="009A0498">
        <w:t xml:space="preserve">a </w:t>
      </w:r>
      <w:r w:rsidR="00723022" w:rsidRPr="009A0498">
        <w:t>participation à la vie culturelle.</w:t>
      </w:r>
    </w:p>
    <w:p w:rsidR="00723022" w:rsidRPr="009A0498" w:rsidRDefault="00723022" w:rsidP="0035467F">
      <w:pPr>
        <w:jc w:val="both"/>
      </w:pPr>
    </w:p>
    <w:p w:rsidR="00723022" w:rsidRPr="009A0498" w:rsidRDefault="00723022" w:rsidP="0094342E">
      <w:pPr>
        <w:numPr>
          <w:ilvl w:val="0"/>
          <w:numId w:val="16"/>
          <w:numberingChange w:id="31" w:author="OHCHR" w:date="2010-01-21T14:39:00Z" w:original="%1:10:0:."/>
        </w:numPr>
        <w:tabs>
          <w:tab w:val="clear" w:pos="360"/>
          <w:tab w:val="num" w:pos="720"/>
        </w:tabs>
        <w:ind w:left="0" w:firstLine="0"/>
      </w:pPr>
      <w:r w:rsidRPr="009A0498">
        <w:t xml:space="preserve">Il y est également inscrit l’examen de la situation des personnes vulnérables particulièrement les personnes âgées, l’enfance privée de famille, les femmes en difficulté et les personnes handicapées; comme il a été retenu dans les actions de la Commission </w:t>
      </w:r>
      <w:r w:rsidR="00D4480C" w:rsidRPr="009A0498">
        <w:t>nationale</w:t>
      </w:r>
      <w:r w:rsidR="0066214B" w:rsidRPr="009A0498">
        <w:t>,</w:t>
      </w:r>
      <w:r w:rsidRPr="009A0498">
        <w:t xml:space="preserve"> un programme d’examen et de promotion des différents mécanismes mis en place par </w:t>
      </w:r>
      <w:r w:rsidR="00D4480C">
        <w:t>l’État</w:t>
      </w:r>
      <w:r w:rsidRPr="009A0498">
        <w:t xml:space="preserve"> aux fins d’une juste répartition de la richesse et de l’égalité des chances en y incluant l’aspect genre.</w:t>
      </w:r>
      <w:r w:rsidR="0066214B" w:rsidRPr="009A0498">
        <w:t xml:space="preserve"> </w:t>
      </w:r>
      <w:r w:rsidRPr="009A0498">
        <w:t xml:space="preserve">Un programme de partenariat avec la société civile a été à cet effet arrêté. </w:t>
      </w:r>
    </w:p>
    <w:p w:rsidR="00723022" w:rsidRPr="009A0498" w:rsidRDefault="00723022" w:rsidP="0035467F">
      <w:pPr>
        <w:jc w:val="both"/>
      </w:pPr>
    </w:p>
    <w:p w:rsidR="00723022" w:rsidRPr="009A0498" w:rsidRDefault="00723022" w:rsidP="0094342E">
      <w:pPr>
        <w:numPr>
          <w:ilvl w:val="0"/>
          <w:numId w:val="16"/>
          <w:numberingChange w:id="32" w:author="OHCHR" w:date="2010-01-21T14:39:00Z" w:original="%1:11:0:."/>
        </w:numPr>
        <w:tabs>
          <w:tab w:val="clear" w:pos="360"/>
        </w:tabs>
        <w:ind w:left="0" w:firstLine="0"/>
      </w:pPr>
      <w:r w:rsidRPr="009A0498">
        <w:t xml:space="preserve">La Commission </w:t>
      </w:r>
      <w:r w:rsidR="00D4480C" w:rsidRPr="009A0498">
        <w:t xml:space="preserve">nationale </w:t>
      </w:r>
      <w:r w:rsidRPr="009A0498">
        <w:t>a également cerné un certain nombre de droits nécessaires pour la consolidation de l’</w:t>
      </w:r>
      <w:r w:rsidR="00D4480C">
        <w:t>É</w:t>
      </w:r>
      <w:r w:rsidRPr="009A0498">
        <w:t>tat de droit au regard, d’une part, des conventions internationales, et d’autre part, au regard de la législation nationale et de sa conformité avec ces conventions.</w:t>
      </w:r>
    </w:p>
    <w:p w:rsidR="00723022" w:rsidRPr="009A0498" w:rsidRDefault="00723022" w:rsidP="0035467F">
      <w:pPr>
        <w:jc w:val="both"/>
      </w:pPr>
    </w:p>
    <w:p w:rsidR="00723022" w:rsidRPr="009A0498" w:rsidRDefault="00723022" w:rsidP="0094342E">
      <w:pPr>
        <w:numPr>
          <w:ilvl w:val="0"/>
          <w:numId w:val="16"/>
          <w:numberingChange w:id="33" w:author="OHCHR" w:date="2010-01-21T14:39:00Z" w:original="%1:12:0:."/>
        </w:numPr>
        <w:tabs>
          <w:tab w:val="clear" w:pos="360"/>
          <w:tab w:val="num" w:pos="720"/>
        </w:tabs>
        <w:ind w:left="0" w:firstLine="0"/>
      </w:pPr>
      <w:r w:rsidRPr="009A0498">
        <w:t xml:space="preserve">Il s’agit notamment du droit à la vie et à l’intégrité physique et </w:t>
      </w:r>
      <w:r w:rsidR="003C16CA">
        <w:t xml:space="preserve">morale de la personne humaine, </w:t>
      </w:r>
      <w:r w:rsidRPr="009A0498">
        <w:t>du droit à l’information et à la liberté d’expression, du droit à la liberté de réunion et d’association</w:t>
      </w:r>
      <w:r w:rsidR="003C16CA">
        <w:t xml:space="preserve">, </w:t>
      </w:r>
      <w:r w:rsidRPr="009A0498">
        <w:t>etc.</w:t>
      </w:r>
    </w:p>
    <w:p w:rsidR="00723022" w:rsidRPr="009A0498" w:rsidRDefault="00723022" w:rsidP="0035467F">
      <w:pPr>
        <w:jc w:val="both"/>
      </w:pPr>
    </w:p>
    <w:p w:rsidR="00723022" w:rsidRPr="009A0498" w:rsidRDefault="00723022" w:rsidP="0094342E">
      <w:pPr>
        <w:numPr>
          <w:ilvl w:val="0"/>
          <w:numId w:val="16"/>
          <w:numberingChange w:id="34" w:author="OHCHR" w:date="2010-01-21T14:39:00Z" w:original="%1:13:0:."/>
        </w:numPr>
        <w:tabs>
          <w:tab w:val="clear" w:pos="360"/>
          <w:tab w:val="num" w:pos="720"/>
        </w:tabs>
        <w:ind w:left="0" w:firstLine="0"/>
      </w:pPr>
      <w:r w:rsidRPr="009A0498">
        <w:t xml:space="preserve">Dans le cadre de ses activités de médiation, la Commission </w:t>
      </w:r>
      <w:r w:rsidR="003C16CA" w:rsidRPr="009A0498">
        <w:t xml:space="preserve">nationale </w:t>
      </w:r>
      <w:r w:rsidRPr="009A0498">
        <w:t xml:space="preserve">prend en charge les nombreuses doléances des citoyens à travers des requêtes écrites et la réception directe de ces derniers ainsi que par le mécanisme de l’auto saisine. </w:t>
      </w:r>
      <w:r w:rsidR="003C16CA">
        <w:t>À</w:t>
      </w:r>
      <w:r w:rsidRPr="009A0498">
        <w:t xml:space="preserve"> ce titre, </w:t>
      </w:r>
      <w:r w:rsidR="00332E78" w:rsidRPr="009A0498">
        <w:t>la Commission</w:t>
      </w:r>
      <w:r w:rsidRPr="009A0498">
        <w:t xml:space="preserve"> a mis en place des règles et des procédures de concertation et de coordination</w:t>
      </w:r>
      <w:r w:rsidR="00332E78" w:rsidRPr="009A0498">
        <w:t>,</w:t>
      </w:r>
      <w:r w:rsidRPr="009A0498">
        <w:t xml:space="preserve"> voire de coopération avec les autorités concernées par les doléances des citoyens.</w:t>
      </w:r>
    </w:p>
    <w:p w:rsidR="00723022" w:rsidRPr="009A0498" w:rsidRDefault="00723022" w:rsidP="0035467F">
      <w:pPr>
        <w:jc w:val="both"/>
      </w:pPr>
    </w:p>
    <w:p w:rsidR="00723022" w:rsidRPr="009A0498" w:rsidRDefault="00723022" w:rsidP="0094342E">
      <w:pPr>
        <w:numPr>
          <w:ilvl w:val="0"/>
          <w:numId w:val="16"/>
          <w:numberingChange w:id="35" w:author="OHCHR" w:date="2010-01-21T14:39:00Z" w:original="%1:14:0:."/>
        </w:numPr>
        <w:tabs>
          <w:tab w:val="clear" w:pos="360"/>
          <w:tab w:val="num" w:pos="720"/>
        </w:tabs>
        <w:ind w:left="0" w:firstLine="0"/>
      </w:pPr>
      <w:r w:rsidRPr="009A0498">
        <w:t xml:space="preserve">Pour renforcer la matrice des droits économiques, sociaux et culturels, la Commission </w:t>
      </w:r>
      <w:r w:rsidR="00A27FAA" w:rsidRPr="009A0498">
        <w:t xml:space="preserve">nationale </w:t>
      </w:r>
      <w:r w:rsidRPr="009A0498">
        <w:t xml:space="preserve">a organisé un colloque international en mars 2008 regroupant les institutions nationales des droits de l’homme des </w:t>
      </w:r>
      <w:r w:rsidR="00A27FAA">
        <w:t>États</w:t>
      </w:r>
      <w:r w:rsidRPr="009A0498">
        <w:t xml:space="preserve"> </w:t>
      </w:r>
      <w:r w:rsidR="00A27FAA" w:rsidRPr="009A0498">
        <w:t xml:space="preserve">arabes </w:t>
      </w:r>
      <w:r w:rsidRPr="009A0498">
        <w:t>sur le thème : « Droits de l’homme et d</w:t>
      </w:r>
      <w:r w:rsidR="00332E78" w:rsidRPr="009A0498">
        <w:t xml:space="preserve">éveloppement : Rôle des </w:t>
      </w:r>
      <w:r w:rsidR="00A27FAA" w:rsidRPr="009A0498">
        <w:t>institutions nationales des droits de l’homme</w:t>
      </w:r>
      <w:r w:rsidR="00332E78" w:rsidRPr="009A0498">
        <w:t> ».</w:t>
      </w:r>
      <w:r w:rsidRPr="009A0498">
        <w:t xml:space="preserve"> Les actes de cette rencontre ont fait l’objet d’un rapport diffusé à une large échelle (au plan national, international et qui figure sur le site </w:t>
      </w:r>
      <w:r w:rsidR="00332E78" w:rsidRPr="009A0498">
        <w:t>Internet</w:t>
      </w:r>
      <w:r w:rsidRPr="009A0498">
        <w:t xml:space="preserve"> de la CNCPPDH).</w:t>
      </w:r>
    </w:p>
    <w:p w:rsidR="00723022" w:rsidRPr="009A0498" w:rsidRDefault="00723022" w:rsidP="0035467F">
      <w:pPr>
        <w:jc w:val="both"/>
      </w:pPr>
    </w:p>
    <w:p w:rsidR="00723022" w:rsidRPr="009A0498" w:rsidRDefault="00723022" w:rsidP="0094342E">
      <w:pPr>
        <w:numPr>
          <w:ilvl w:val="0"/>
          <w:numId w:val="16"/>
          <w:numberingChange w:id="36" w:author="OHCHR" w:date="2010-01-21T14:39:00Z" w:original="%1:15:0:."/>
        </w:numPr>
        <w:tabs>
          <w:tab w:val="clear" w:pos="360"/>
          <w:tab w:val="num" w:pos="720"/>
        </w:tabs>
        <w:ind w:left="0" w:firstLine="0"/>
      </w:pPr>
      <w:r w:rsidRPr="009A0498">
        <w:t xml:space="preserve">En matière d’éducation aux droits de l’homme, la Commission </w:t>
      </w:r>
      <w:r w:rsidR="00A27FAA" w:rsidRPr="009A0498">
        <w:t xml:space="preserve">nationale </w:t>
      </w:r>
      <w:r w:rsidRPr="009A0498">
        <w:t>a arrêté un programme avec le Ministère de l’</w:t>
      </w:r>
      <w:r w:rsidR="00A27FAA">
        <w:t>é</w:t>
      </w:r>
      <w:r w:rsidR="00A27FAA" w:rsidRPr="009A0498">
        <w:t>ducation nationale</w:t>
      </w:r>
      <w:r w:rsidRPr="009A0498">
        <w:t xml:space="preserve"> pour l’enseignement de cette question au niveau de tous les cycles (primaire, moyen et secon</w:t>
      </w:r>
      <w:r w:rsidR="0066214B" w:rsidRPr="009A0498">
        <w:t>daire).</w:t>
      </w:r>
    </w:p>
    <w:p w:rsidR="00723022" w:rsidRPr="009A0498" w:rsidRDefault="00723022" w:rsidP="0035467F">
      <w:pPr>
        <w:jc w:val="both"/>
      </w:pPr>
    </w:p>
    <w:p w:rsidR="00723022" w:rsidRPr="009A0498" w:rsidRDefault="00723022" w:rsidP="0094342E">
      <w:pPr>
        <w:numPr>
          <w:ilvl w:val="0"/>
          <w:numId w:val="16"/>
          <w:numberingChange w:id="37" w:author="OHCHR" w:date="2010-01-21T14:39:00Z" w:original="%1:16:0:."/>
        </w:numPr>
        <w:tabs>
          <w:tab w:val="clear" w:pos="360"/>
          <w:tab w:val="num" w:pos="720"/>
        </w:tabs>
        <w:ind w:left="0" w:firstLine="0"/>
      </w:pPr>
      <w:r w:rsidRPr="009A0498">
        <w:t xml:space="preserve">La Commission </w:t>
      </w:r>
      <w:r w:rsidR="00A27FAA" w:rsidRPr="009A0498">
        <w:t xml:space="preserve">nationale </w:t>
      </w:r>
      <w:r w:rsidRPr="009A0498">
        <w:t xml:space="preserve">a édité un livre illustrant la Déclaration </w:t>
      </w:r>
      <w:r w:rsidR="00A27FAA" w:rsidRPr="009A0498">
        <w:t xml:space="preserve">universelle des droits de l’homme </w:t>
      </w:r>
      <w:r w:rsidRPr="009A0498">
        <w:t>destiné aux personnes analphabètes en partenariat avec l’association non gouvernementale affiliée</w:t>
      </w:r>
      <w:r w:rsidR="00332E78" w:rsidRPr="009A0498">
        <w:t xml:space="preserve"> à l’ECOSOC, « Iqra ».</w:t>
      </w:r>
    </w:p>
    <w:p w:rsidR="00723022" w:rsidRPr="009A0498" w:rsidRDefault="00723022" w:rsidP="0035467F">
      <w:pPr>
        <w:jc w:val="both"/>
      </w:pPr>
    </w:p>
    <w:p w:rsidR="00723022" w:rsidRPr="009A0498" w:rsidRDefault="00723022" w:rsidP="0094342E">
      <w:pPr>
        <w:numPr>
          <w:ilvl w:val="0"/>
          <w:numId w:val="16"/>
          <w:numberingChange w:id="38" w:author="OHCHR" w:date="2010-01-21T14:39:00Z" w:original="%1:17:0:."/>
        </w:numPr>
        <w:tabs>
          <w:tab w:val="clear" w:pos="360"/>
          <w:tab w:val="num" w:pos="720"/>
        </w:tabs>
        <w:ind w:left="0" w:firstLine="0"/>
      </w:pPr>
      <w:r w:rsidRPr="009A0498">
        <w:t xml:space="preserve">En mai 2008, la Commission </w:t>
      </w:r>
      <w:r w:rsidR="00A27FAA" w:rsidRPr="009A0498">
        <w:t xml:space="preserve">nationale </w:t>
      </w:r>
      <w:r w:rsidRPr="009A0498">
        <w:t xml:space="preserve">a entrepris des visites inopinées dans les hôpitaux pour s’enquérir de la situation des citoyens et de leurs droits à la santé (environ une centaine d’établissements hospitaliers visités). </w:t>
      </w:r>
      <w:r w:rsidR="00A27FAA">
        <w:t>À</w:t>
      </w:r>
      <w:r w:rsidR="00A27FAA" w:rsidRPr="009A0498">
        <w:t xml:space="preserve"> </w:t>
      </w:r>
      <w:r w:rsidRPr="009A0498">
        <w:t xml:space="preserve">ce titre, elle a élaboré un rapport en direction des autorités publiques pour les sensibiliser </w:t>
      </w:r>
      <w:r w:rsidR="00332E78" w:rsidRPr="009A0498">
        <w:t>sur</w:t>
      </w:r>
      <w:r w:rsidRPr="009A0498">
        <w:t xml:space="preserve"> tous les aspects concernant le droit à la santé. Le même rapport a fait l’objet d’une large diffusion à l’endroit de l’ensemble des acteurs sociaux (</w:t>
      </w:r>
      <w:r w:rsidR="00645DA2" w:rsidRPr="009A0498">
        <w:t>médias</w:t>
      </w:r>
      <w:r w:rsidRPr="009A0498">
        <w:t>, société civile, universités, syndicat</w:t>
      </w:r>
      <w:r w:rsidR="00332E78" w:rsidRPr="009A0498">
        <w:t>s</w:t>
      </w:r>
      <w:r w:rsidRPr="009A0498">
        <w:t>, chercheurs</w:t>
      </w:r>
      <w:r w:rsidR="00A27FAA">
        <w:t>, etc.</w:t>
      </w:r>
      <w:r w:rsidRPr="009A0498">
        <w:t>).</w:t>
      </w:r>
    </w:p>
    <w:p w:rsidR="00723022" w:rsidRPr="009A0498" w:rsidRDefault="00723022" w:rsidP="0035467F">
      <w:pPr>
        <w:jc w:val="both"/>
      </w:pPr>
    </w:p>
    <w:p w:rsidR="00723022" w:rsidRPr="009A0498" w:rsidRDefault="00723022" w:rsidP="0094342E">
      <w:pPr>
        <w:numPr>
          <w:ilvl w:val="0"/>
          <w:numId w:val="16"/>
          <w:numberingChange w:id="39" w:author="OHCHR" w:date="2010-01-21T14:39:00Z" w:original="%1:18:0:."/>
        </w:numPr>
        <w:tabs>
          <w:tab w:val="clear" w:pos="360"/>
          <w:tab w:val="num" w:pos="720"/>
        </w:tabs>
        <w:ind w:left="0" w:firstLine="0"/>
      </w:pPr>
      <w:r w:rsidRPr="009A0498">
        <w:t>A</w:t>
      </w:r>
      <w:r w:rsidR="00645DA2">
        <w:t>u</w:t>
      </w:r>
      <w:r w:rsidRPr="009A0498">
        <w:t xml:space="preserve"> cours des années 2008 et 2009, la Commission a visité un très grand nombre d’établissements pénitentiaires à travers tout le territoire national. Cette action a fait l’objet de l’élaboration d’un rapport spécifique rendu public.</w:t>
      </w:r>
    </w:p>
    <w:p w:rsidR="00723022" w:rsidRPr="009A0498" w:rsidRDefault="00723022" w:rsidP="0035467F">
      <w:pPr>
        <w:jc w:val="both"/>
      </w:pPr>
    </w:p>
    <w:p w:rsidR="00723022" w:rsidRPr="009A0498" w:rsidRDefault="00723022" w:rsidP="0094342E">
      <w:pPr>
        <w:numPr>
          <w:ilvl w:val="0"/>
          <w:numId w:val="16"/>
          <w:numberingChange w:id="40" w:author="OHCHR" w:date="2010-01-21T14:39:00Z" w:original="%1:19:0:."/>
        </w:numPr>
        <w:tabs>
          <w:tab w:val="clear" w:pos="360"/>
          <w:tab w:val="num" w:pos="720"/>
        </w:tabs>
        <w:ind w:left="0" w:firstLine="0"/>
      </w:pPr>
      <w:r w:rsidRPr="009A0498">
        <w:t xml:space="preserve">Conformément à ses statuts, la Commission </w:t>
      </w:r>
      <w:r w:rsidR="00645DA2" w:rsidRPr="009A0498">
        <w:t xml:space="preserve">nationale </w:t>
      </w:r>
      <w:r w:rsidRPr="009A0498">
        <w:t xml:space="preserve">a élaboré deux rapports annuels qu’elle a soumis à </w:t>
      </w:r>
      <w:r w:rsidR="00CA7175" w:rsidRPr="009A0498">
        <w:t>S</w:t>
      </w:r>
      <w:r w:rsidRPr="009A0498">
        <w:t xml:space="preserve">on </w:t>
      </w:r>
      <w:r w:rsidR="00CA7175" w:rsidRPr="009A0498">
        <w:t>E</w:t>
      </w:r>
      <w:r w:rsidRPr="009A0498">
        <w:t xml:space="preserve">xcellence </w:t>
      </w:r>
      <w:r w:rsidR="00D3207B" w:rsidRPr="009A0498">
        <w:t xml:space="preserve">Monsieur </w:t>
      </w:r>
      <w:r w:rsidRPr="009A0498">
        <w:t>le Président de la République. Ces deux rapports ont été rendus publics et diffusés en direction des différentes autorités publiques, les ambassades accréditées à Alger, aux médias, aux étudiants et chercheurs et à de nombreuses institutions</w:t>
      </w:r>
      <w:r w:rsidR="00D3207B" w:rsidRPr="009A0498">
        <w:t>,</w:t>
      </w:r>
      <w:r w:rsidRPr="009A0498">
        <w:t xml:space="preserve"> y compris la société civile (ONG nationales et internationales). Ces mêmes rapports ont été diffusés sur le site </w:t>
      </w:r>
      <w:r w:rsidR="00332E78" w:rsidRPr="009A0498">
        <w:t>Internet</w:t>
      </w:r>
      <w:r w:rsidRPr="009A0498">
        <w:t xml:space="preserve"> de l’institution.  </w:t>
      </w:r>
    </w:p>
    <w:p w:rsidR="00723022" w:rsidRPr="009A0498" w:rsidRDefault="00723022" w:rsidP="0035467F">
      <w:pPr>
        <w:jc w:val="both"/>
      </w:pPr>
    </w:p>
    <w:p w:rsidR="00723022" w:rsidRPr="009A0498" w:rsidRDefault="00723022" w:rsidP="0094342E">
      <w:pPr>
        <w:numPr>
          <w:ilvl w:val="0"/>
          <w:numId w:val="16"/>
          <w:numberingChange w:id="41" w:author="OHCHR" w:date="2010-01-21T14:39:00Z" w:original="%1:20:0:."/>
        </w:numPr>
        <w:tabs>
          <w:tab w:val="clear" w:pos="360"/>
          <w:tab w:val="num" w:pos="720"/>
        </w:tabs>
        <w:ind w:left="0" w:firstLine="0"/>
      </w:pPr>
      <w:r w:rsidRPr="009A0498">
        <w:t xml:space="preserve">En outre, et pour renforcer ses actions de sensibilisation en direction de la société, la Commission </w:t>
      </w:r>
      <w:r w:rsidR="00645DA2" w:rsidRPr="009A0498">
        <w:t xml:space="preserve">nationale </w:t>
      </w:r>
      <w:r w:rsidRPr="009A0498">
        <w:t>a organisé plusieurs rencontres sur les droits de l’homme dans tous ses segments avec la participation de l’ensemble des acteurs sociaux (ministères, organisations gouvernementales, communauté universitaire, chercheurs, mouvement associatif, médias</w:t>
      </w:r>
      <w:r w:rsidR="00645DA2">
        <w:t xml:space="preserve">, </w:t>
      </w:r>
      <w:r w:rsidRPr="009A0498">
        <w:t>etc.</w:t>
      </w:r>
      <w:r w:rsidR="00D3207B" w:rsidRPr="009A0498">
        <w:t>).</w:t>
      </w:r>
    </w:p>
    <w:p w:rsidR="00723022" w:rsidRPr="009A0498" w:rsidRDefault="00723022" w:rsidP="0035467F">
      <w:pPr>
        <w:jc w:val="both"/>
      </w:pPr>
    </w:p>
    <w:p w:rsidR="00723022" w:rsidRPr="009A0498" w:rsidRDefault="00645DA2" w:rsidP="0094342E">
      <w:pPr>
        <w:numPr>
          <w:ilvl w:val="0"/>
          <w:numId w:val="16"/>
          <w:numberingChange w:id="42" w:author="OHCHR" w:date="2010-01-21T14:39:00Z" w:original="%1:21:0:."/>
        </w:numPr>
        <w:tabs>
          <w:tab w:val="clear" w:pos="360"/>
          <w:tab w:val="num" w:pos="720"/>
        </w:tabs>
        <w:ind w:left="0" w:firstLine="0"/>
      </w:pPr>
      <w:r>
        <w:t>À</w:t>
      </w:r>
      <w:r w:rsidRPr="009A0498">
        <w:t xml:space="preserve"> </w:t>
      </w:r>
      <w:r w:rsidR="00723022" w:rsidRPr="009A0498">
        <w:t>ce titre, la Commission a organisé les séminaires et colloques suivants :</w:t>
      </w:r>
    </w:p>
    <w:p w:rsidR="00723022" w:rsidRPr="009A0498" w:rsidRDefault="00723022" w:rsidP="0035467F">
      <w:pPr>
        <w:jc w:val="both"/>
      </w:pPr>
    </w:p>
    <w:p w:rsidR="00723022" w:rsidRDefault="00723022" w:rsidP="0094342E">
      <w:pPr>
        <w:numPr>
          <w:ilvl w:val="0"/>
          <w:numId w:val="21"/>
          <w:numberingChange w:id="43" w:author="OHCHR" w:date="2010-01-21T14:39:00Z" w:original="(%1:1:4:)"/>
        </w:numPr>
        <w:tabs>
          <w:tab w:val="clear" w:pos="720"/>
        </w:tabs>
        <w:ind w:left="0" w:firstLine="720"/>
      </w:pPr>
      <w:r w:rsidRPr="009A0498">
        <w:t>En octobre 2008, organisation d’un séminaire national sur le thème « les personnes privées de liberté » pour commémorer le 60</w:t>
      </w:r>
      <w:r w:rsidR="00332E78" w:rsidRPr="009A0498">
        <w:rPr>
          <w:vertAlign w:val="superscript"/>
        </w:rPr>
        <w:t>ème</w:t>
      </w:r>
      <w:r w:rsidR="00332E78" w:rsidRPr="009A0498">
        <w:t xml:space="preserve"> </w:t>
      </w:r>
      <w:r w:rsidRPr="009A0498">
        <w:t xml:space="preserve">anniversaire de la </w:t>
      </w:r>
      <w:r w:rsidR="00645DA2">
        <w:t>Déclaration universelle des droits de l’homme</w:t>
      </w:r>
      <w:r w:rsidR="00645DA2" w:rsidRPr="009A0498">
        <w:t xml:space="preserve"> </w:t>
      </w:r>
      <w:r w:rsidRPr="009A0498">
        <w:t xml:space="preserve">qui a été placé cette année sous l’intitulé : « Dignité et </w:t>
      </w:r>
      <w:r w:rsidR="00645DA2" w:rsidRPr="009A0498">
        <w:t xml:space="preserve">justice </w:t>
      </w:r>
      <w:r w:rsidRPr="009A0498">
        <w:t>pour  tous » ;</w:t>
      </w:r>
    </w:p>
    <w:p w:rsidR="00BE5CDC" w:rsidRPr="009A0498" w:rsidRDefault="00BE5CDC" w:rsidP="00BE5CDC">
      <w:pPr>
        <w:tabs>
          <w:tab w:val="num" w:pos="1080"/>
        </w:tabs>
        <w:ind w:left="1080" w:hanging="360"/>
      </w:pPr>
    </w:p>
    <w:p w:rsidR="00723022" w:rsidRDefault="00723022" w:rsidP="0094342E">
      <w:pPr>
        <w:numPr>
          <w:ilvl w:val="0"/>
          <w:numId w:val="21"/>
          <w:numberingChange w:id="44" w:author="OHCHR" w:date="2010-01-21T14:39:00Z" w:original="(%1:2:4:)"/>
        </w:numPr>
        <w:tabs>
          <w:tab w:val="clear" w:pos="720"/>
        </w:tabs>
        <w:ind w:left="0" w:firstLine="720"/>
      </w:pPr>
      <w:r w:rsidRPr="009A0498">
        <w:t>En janvier 2009, organisation d’un colloque international sur le thème : </w:t>
      </w:r>
      <w:r w:rsidR="00332E78" w:rsidRPr="009A0498">
        <w:t>« </w:t>
      </w:r>
      <w:r w:rsidRPr="009A0498">
        <w:t>la mise en œuvre de la résolution de l’ONU portant moratoire de la non exécution de la peine de mort</w:t>
      </w:r>
      <w:r w:rsidR="00332E78" w:rsidRPr="009A0498">
        <w:t> »</w:t>
      </w:r>
      <w:r w:rsidRPr="009A0498">
        <w:t>, en partenariat avec l’ONG internationale Penal Reform International (PRI);</w:t>
      </w:r>
    </w:p>
    <w:p w:rsidR="00840666" w:rsidRPr="009A0498" w:rsidRDefault="00840666" w:rsidP="00840666">
      <w:pPr>
        <w:ind w:left="720"/>
      </w:pPr>
    </w:p>
    <w:p w:rsidR="00273485" w:rsidRDefault="00723022" w:rsidP="0094342E">
      <w:pPr>
        <w:numPr>
          <w:ilvl w:val="0"/>
          <w:numId w:val="21"/>
          <w:numberingChange w:id="45" w:author="OHCHR" w:date="2010-01-21T14:39:00Z" w:original="(%1:3:4:)"/>
        </w:numPr>
        <w:tabs>
          <w:tab w:val="clear" w:pos="720"/>
        </w:tabs>
        <w:ind w:left="0" w:firstLine="720"/>
      </w:pPr>
      <w:r w:rsidRPr="009A0498">
        <w:t>En février 2009, organisation d’un colloque international sur le thème : « les crimes de guerre et crime</w:t>
      </w:r>
      <w:r w:rsidR="00332E78" w:rsidRPr="009A0498">
        <w:t>s</w:t>
      </w:r>
      <w:r w:rsidRPr="009A0498">
        <w:t xml:space="preserve"> contre l’humanité commis à Gaza (Palestine)</w:t>
      </w:r>
      <w:r w:rsidR="00332E78" w:rsidRPr="009A0498">
        <w:t> »,</w:t>
      </w:r>
      <w:r w:rsidRPr="009A0498">
        <w:t xml:space="preserve"> regroupant plusieurs personnalités occidentales et arabes </w:t>
      </w:r>
      <w:r w:rsidR="00273485" w:rsidRPr="009A0498">
        <w:t>issues de différents horizons;</w:t>
      </w:r>
    </w:p>
    <w:p w:rsidR="00BE5CDC" w:rsidRPr="009A0498" w:rsidRDefault="00BE5CDC" w:rsidP="00BE5CDC">
      <w:pPr>
        <w:tabs>
          <w:tab w:val="num" w:pos="1080"/>
        </w:tabs>
        <w:ind w:left="1080" w:hanging="360"/>
      </w:pPr>
    </w:p>
    <w:p w:rsidR="00273485" w:rsidRPr="009A0498" w:rsidRDefault="00273485" w:rsidP="0094342E">
      <w:pPr>
        <w:numPr>
          <w:ilvl w:val="0"/>
          <w:numId w:val="21"/>
          <w:numberingChange w:id="46" w:author="OHCHR" w:date="2010-01-21T14:39:00Z" w:original="(%1:4:4:)"/>
        </w:numPr>
        <w:tabs>
          <w:tab w:val="clear" w:pos="720"/>
        </w:tabs>
        <w:ind w:left="0" w:firstLine="720"/>
      </w:pPr>
      <w:r w:rsidRPr="009A0498">
        <w:t>En novembre 2009, organisation d’une conférence nationale sur les droits de l’enfant sous le thème « la convention des droits de l’enfant dans les politiques publiques ».</w:t>
      </w:r>
    </w:p>
    <w:p w:rsidR="00723022" w:rsidRPr="009A0498" w:rsidRDefault="00723022" w:rsidP="00273485">
      <w:pPr>
        <w:ind w:left="360"/>
        <w:jc w:val="both"/>
      </w:pPr>
      <w:r w:rsidRPr="009A0498">
        <w:t xml:space="preserve">  </w:t>
      </w:r>
    </w:p>
    <w:p w:rsidR="00723022" w:rsidRPr="009A0498" w:rsidRDefault="00723022" w:rsidP="0094342E">
      <w:pPr>
        <w:numPr>
          <w:ilvl w:val="0"/>
          <w:numId w:val="16"/>
          <w:numberingChange w:id="47" w:author="OHCHR" w:date="2010-01-21T14:39:00Z" w:original="%1:22:0:."/>
        </w:numPr>
        <w:tabs>
          <w:tab w:val="clear" w:pos="360"/>
          <w:tab w:val="num" w:pos="720"/>
        </w:tabs>
        <w:ind w:left="0" w:firstLine="0"/>
      </w:pPr>
      <w:r w:rsidRPr="009A0498">
        <w:t xml:space="preserve">Enfin, il </w:t>
      </w:r>
      <w:r w:rsidR="00332E78" w:rsidRPr="009A0498">
        <w:t>y a</w:t>
      </w:r>
      <w:r w:rsidRPr="009A0498">
        <w:t xml:space="preserve"> </w:t>
      </w:r>
      <w:r w:rsidR="005F3F2B" w:rsidRPr="009A0498">
        <w:t xml:space="preserve">lieu </w:t>
      </w:r>
      <w:r w:rsidRPr="009A0498">
        <w:t xml:space="preserve">également </w:t>
      </w:r>
      <w:r w:rsidR="00332E78" w:rsidRPr="009A0498">
        <w:t>de</w:t>
      </w:r>
      <w:r w:rsidRPr="009A0498">
        <w:t xml:space="preserve"> souligner l’intense activité d’information, de sensibilisation et de communication sociale en matière des droits de l’homme menée par le Président de la Commission </w:t>
      </w:r>
      <w:r w:rsidR="004B5E16" w:rsidRPr="009A0498">
        <w:t xml:space="preserve">nationale </w:t>
      </w:r>
      <w:r w:rsidRPr="009A0498">
        <w:t>notamment à travers l’ensemble des canaux médiatiques.</w:t>
      </w:r>
    </w:p>
    <w:p w:rsidR="005F3F2B" w:rsidRPr="009A0498" w:rsidRDefault="005F3F2B" w:rsidP="0035467F">
      <w:pPr>
        <w:jc w:val="both"/>
      </w:pPr>
    </w:p>
    <w:p w:rsidR="005F3F2B" w:rsidRPr="00DA1DF9" w:rsidRDefault="005F3F2B" w:rsidP="004B5E16">
      <w:pPr>
        <w:rPr>
          <w:b/>
          <w:bCs/>
        </w:rPr>
      </w:pPr>
      <w:r w:rsidRPr="00DA1DF9">
        <w:rPr>
          <w:b/>
          <w:bCs/>
        </w:rPr>
        <w:t>Quest</w:t>
      </w:r>
      <w:r w:rsidR="006F08C3">
        <w:rPr>
          <w:b/>
          <w:bCs/>
        </w:rPr>
        <w:t>ion 4 – D</w:t>
      </w:r>
      <w:r w:rsidRPr="00DA1DF9">
        <w:rPr>
          <w:b/>
          <w:bCs/>
        </w:rPr>
        <w:t xml:space="preserve">onner davantage de renseignements concernant l’incidence de l’extraction de ressources naturelles sur l’exercice des droits économiques, sociaux et culturelles de la population et indiquer en particulier la manière dont </w:t>
      </w:r>
      <w:r w:rsidR="004B5E16" w:rsidRPr="00DA1DF9">
        <w:rPr>
          <w:b/>
          <w:bCs/>
        </w:rPr>
        <w:t>l’</w:t>
      </w:r>
      <w:r w:rsidR="004B5E16">
        <w:rPr>
          <w:b/>
          <w:bCs/>
        </w:rPr>
        <w:t>É</w:t>
      </w:r>
      <w:r w:rsidR="004B5E16" w:rsidRPr="00DA1DF9">
        <w:rPr>
          <w:b/>
          <w:bCs/>
        </w:rPr>
        <w:t xml:space="preserve">tat </w:t>
      </w:r>
      <w:r w:rsidRPr="00DA1DF9">
        <w:rPr>
          <w:b/>
          <w:bCs/>
        </w:rPr>
        <w:t xml:space="preserve">partie veille à ce que les recettes tirées de l’exploitation des ressources naturelles comme le pétrole et le gaz soient utilisées pour promouvoir la réalisation des droits de l’ensemble de la population. Quelles sont les mesures prises pour veiller à ce que les communautés vivant où l’extradition a eu lieu reçoivent une part équitable de ces recettes. </w:t>
      </w:r>
    </w:p>
    <w:p w:rsidR="005F3F2B" w:rsidRPr="009A0498" w:rsidRDefault="005F3F2B" w:rsidP="0035467F">
      <w:pPr>
        <w:jc w:val="both"/>
        <w:rPr>
          <w:b/>
          <w:bCs/>
        </w:rPr>
      </w:pPr>
    </w:p>
    <w:p w:rsidR="00F9432B" w:rsidRPr="009A0498" w:rsidRDefault="0068771E" w:rsidP="0094342E">
      <w:pPr>
        <w:numPr>
          <w:ilvl w:val="0"/>
          <w:numId w:val="16"/>
          <w:numberingChange w:id="48" w:author="OHCHR" w:date="2010-01-21T14:39:00Z" w:original="%1:23:0:."/>
        </w:numPr>
        <w:tabs>
          <w:tab w:val="clear" w:pos="360"/>
          <w:tab w:val="num" w:pos="720"/>
        </w:tabs>
        <w:ind w:left="0" w:firstLine="0"/>
      </w:pPr>
      <w:r w:rsidRPr="009A0498">
        <w:t xml:space="preserve">L’Algérie a amélioré ses performances à la faveur des retombées positives de la politique de stabilisation du cadre macro-économique et de l’exploitation efficiente de ses ressources. </w:t>
      </w:r>
    </w:p>
    <w:p w:rsidR="0068771E" w:rsidRPr="009A0498" w:rsidRDefault="0068771E" w:rsidP="00F9432B">
      <w:pPr>
        <w:jc w:val="both"/>
      </w:pPr>
    </w:p>
    <w:p w:rsidR="0068771E" w:rsidRPr="009A0498" w:rsidRDefault="0068771E" w:rsidP="0094342E">
      <w:pPr>
        <w:numPr>
          <w:ilvl w:val="0"/>
          <w:numId w:val="16"/>
          <w:numberingChange w:id="49" w:author="OHCHR" w:date="2010-01-21T14:39:00Z" w:original="%1:24:0:."/>
        </w:numPr>
        <w:tabs>
          <w:tab w:val="clear" w:pos="360"/>
          <w:tab w:val="num" w:pos="720"/>
        </w:tabs>
        <w:ind w:left="0" w:firstLine="0"/>
      </w:pPr>
      <w:r w:rsidRPr="009A0498">
        <w:t>La mise en œuvre des différents programmes de développement, incluant le programme spécial de relance économique (PSRE), le programme complémentaire de soutien à la croissance économique (PCSC 2005-2009) ainsi que les programmes spéciaux « Hauts plateaux » et « Sud »</w:t>
      </w:r>
      <w:r w:rsidR="00842393" w:rsidRPr="009A0498">
        <w:t>,</w:t>
      </w:r>
      <w:r w:rsidRPr="009A0498">
        <w:t xml:space="preserve"> d’un montant global de l’ordre de 207 milliard de dollars US, a été un facteur déterminant pour l’économie </w:t>
      </w:r>
      <w:r w:rsidR="00FB59FD" w:rsidRPr="009A0498">
        <w:t xml:space="preserve">qui a renoué avec la croissance. </w:t>
      </w:r>
      <w:r w:rsidR="007B1CEA" w:rsidRPr="009A0498">
        <w:t xml:space="preserve">Elle a permis une augmentation significative de prise en charge de la demande sociale des populations, particulièrement des couches à faible revenu et des personnes en difficultés. </w:t>
      </w:r>
    </w:p>
    <w:p w:rsidR="00F9432B" w:rsidRPr="009A0498" w:rsidRDefault="00F9432B" w:rsidP="00F9432B">
      <w:pPr>
        <w:jc w:val="both"/>
      </w:pPr>
    </w:p>
    <w:p w:rsidR="000F4326" w:rsidRPr="009A0498" w:rsidRDefault="000F4326" w:rsidP="0094342E">
      <w:pPr>
        <w:numPr>
          <w:ilvl w:val="0"/>
          <w:numId w:val="16"/>
          <w:numberingChange w:id="50" w:author="OHCHR" w:date="2010-01-21T14:39:00Z" w:original="%1:25:0:."/>
        </w:numPr>
        <w:tabs>
          <w:tab w:val="clear" w:pos="360"/>
          <w:tab w:val="num" w:pos="720"/>
        </w:tabs>
        <w:ind w:left="0" w:firstLine="0"/>
      </w:pPr>
      <w:r w:rsidRPr="009A0498">
        <w:t>La dynamique de croissance économique, la mise en œuvre des mesures d’accompagnement et des programmes spécifiques ciblant les populations les plus démunies</w:t>
      </w:r>
      <w:r w:rsidR="00842393" w:rsidRPr="009A0498">
        <w:t>,</w:t>
      </w:r>
      <w:r w:rsidRPr="009A0498">
        <w:t xml:space="preserve"> ont permis de conte</w:t>
      </w:r>
      <w:r w:rsidR="0025299F" w:rsidRPr="009A0498">
        <w:t>nir le phénomène de la pauvreté</w:t>
      </w:r>
      <w:r w:rsidRPr="009A0498">
        <w:t>,</w:t>
      </w:r>
      <w:r w:rsidR="0025299F" w:rsidRPr="009A0498">
        <w:t xml:space="preserve"> </w:t>
      </w:r>
      <w:r w:rsidRPr="009A0498">
        <w:t>la réduction du taux de chômage, l’amélioration des conditions de vie des ménages et l’augmentation des sources de revenus .</w:t>
      </w:r>
    </w:p>
    <w:p w:rsidR="000F4326" w:rsidRPr="009A0498" w:rsidRDefault="000F4326" w:rsidP="0035467F">
      <w:pPr>
        <w:jc w:val="both"/>
      </w:pPr>
      <w:r w:rsidRPr="009A0498">
        <w:t> </w:t>
      </w:r>
    </w:p>
    <w:p w:rsidR="000F4326" w:rsidRPr="009A0498" w:rsidRDefault="000F4326" w:rsidP="0094342E">
      <w:pPr>
        <w:numPr>
          <w:ilvl w:val="0"/>
          <w:numId w:val="16"/>
          <w:numberingChange w:id="51" w:author="OHCHR" w:date="2010-01-21T14:39:00Z" w:original="%1:26:0:."/>
        </w:numPr>
        <w:tabs>
          <w:tab w:val="clear" w:pos="360"/>
          <w:tab w:val="num" w:pos="720"/>
        </w:tabs>
        <w:ind w:left="0" w:firstLine="0"/>
      </w:pPr>
      <w:r w:rsidRPr="009A0498">
        <w:t>Il est attendu :</w:t>
      </w:r>
    </w:p>
    <w:p w:rsidR="000F4326" w:rsidRPr="009A0498" w:rsidRDefault="000F4326" w:rsidP="0035467F">
      <w:pPr>
        <w:jc w:val="both"/>
      </w:pPr>
      <w:r w:rsidRPr="009A0498">
        <w:t> </w:t>
      </w:r>
    </w:p>
    <w:p w:rsidR="000F4326" w:rsidRDefault="0025299F" w:rsidP="0094342E">
      <w:pPr>
        <w:numPr>
          <w:ilvl w:val="1"/>
          <w:numId w:val="16"/>
          <w:numberingChange w:id="52" w:author="OHCHR" w:date="2010-01-21T14:39:00Z" w:original="(%2:1:4:)"/>
        </w:numPr>
        <w:tabs>
          <w:tab w:val="clear" w:pos="1440"/>
        </w:tabs>
        <w:ind w:left="0" w:firstLine="720"/>
      </w:pPr>
      <w:r w:rsidRPr="009A0498">
        <w:t>l</w:t>
      </w:r>
      <w:r w:rsidR="0081491E" w:rsidRPr="009A0498">
        <w:t>a réalisation de plus d’un</w:t>
      </w:r>
      <w:r w:rsidR="000F4326" w:rsidRPr="009A0498">
        <w:t xml:space="preserve">  million de logements, notamment le logement soc</w:t>
      </w:r>
      <w:r w:rsidRPr="009A0498">
        <w:t>ial locatif et l’habitat rural;</w:t>
      </w:r>
    </w:p>
    <w:p w:rsidR="00BE5CDC" w:rsidRPr="009A0498" w:rsidRDefault="00BE5CDC" w:rsidP="00BE5CDC">
      <w:pPr>
        <w:tabs>
          <w:tab w:val="num" w:pos="1080"/>
        </w:tabs>
        <w:ind w:left="1080" w:hanging="360"/>
      </w:pPr>
    </w:p>
    <w:p w:rsidR="000F4326" w:rsidRDefault="0025299F" w:rsidP="0094342E">
      <w:pPr>
        <w:numPr>
          <w:ilvl w:val="1"/>
          <w:numId w:val="16"/>
          <w:numberingChange w:id="53" w:author="OHCHR" w:date="2010-01-21T14:39:00Z" w:original="(%2:2:4:)"/>
        </w:numPr>
        <w:tabs>
          <w:tab w:val="clear" w:pos="1440"/>
        </w:tabs>
        <w:ind w:left="0" w:firstLine="720"/>
      </w:pPr>
      <w:r w:rsidRPr="009A0498">
        <w:t>l</w:t>
      </w:r>
      <w:r w:rsidR="000F4326" w:rsidRPr="009A0498">
        <w:t>e développement des infrastructures de bases</w:t>
      </w:r>
      <w:r w:rsidRPr="009A0498">
        <w:t>;</w:t>
      </w:r>
      <w:r w:rsidR="000F4326" w:rsidRPr="009A0498">
        <w:t xml:space="preserve"> </w:t>
      </w:r>
    </w:p>
    <w:p w:rsidR="00BE5CDC" w:rsidRPr="009A0498" w:rsidRDefault="00BE5CDC" w:rsidP="00BE5CDC">
      <w:pPr>
        <w:tabs>
          <w:tab w:val="num" w:pos="1080"/>
        </w:tabs>
        <w:ind w:left="1080" w:hanging="360"/>
      </w:pPr>
    </w:p>
    <w:p w:rsidR="000F4326" w:rsidRDefault="0025299F" w:rsidP="0094342E">
      <w:pPr>
        <w:numPr>
          <w:ilvl w:val="1"/>
          <w:numId w:val="16"/>
          <w:numberingChange w:id="54" w:author="OHCHR" w:date="2010-01-21T14:39:00Z" w:original="(%2:3:4:)"/>
        </w:numPr>
        <w:tabs>
          <w:tab w:val="clear" w:pos="1440"/>
        </w:tabs>
        <w:ind w:left="0" w:firstLine="720"/>
      </w:pPr>
      <w:r w:rsidRPr="009A0498">
        <w:t>l</w:t>
      </w:r>
      <w:r w:rsidR="000F4326" w:rsidRPr="009A0498">
        <w:t>a création de deux millions d’emplois</w:t>
      </w:r>
      <w:r w:rsidRPr="009A0498">
        <w:t>;</w:t>
      </w:r>
      <w:r w:rsidR="000F4326" w:rsidRPr="009A0498">
        <w:t xml:space="preserve"> </w:t>
      </w:r>
    </w:p>
    <w:p w:rsidR="00BE5CDC" w:rsidRPr="009A0498" w:rsidRDefault="00BE5CDC" w:rsidP="00BE5CDC">
      <w:pPr>
        <w:tabs>
          <w:tab w:val="num" w:pos="1080"/>
        </w:tabs>
        <w:ind w:left="1080" w:hanging="360"/>
      </w:pPr>
    </w:p>
    <w:p w:rsidR="000F4326" w:rsidRPr="009A0498" w:rsidRDefault="0025299F" w:rsidP="0094342E">
      <w:pPr>
        <w:numPr>
          <w:ilvl w:val="1"/>
          <w:numId w:val="16"/>
          <w:numberingChange w:id="55" w:author="OHCHR" w:date="2010-01-21T14:39:00Z" w:original="(%2:4:4:)"/>
        </w:numPr>
        <w:tabs>
          <w:tab w:val="clear" w:pos="1440"/>
        </w:tabs>
        <w:ind w:left="0" w:firstLine="720"/>
      </w:pPr>
      <w:r w:rsidRPr="009A0498">
        <w:t>u</w:t>
      </w:r>
      <w:r w:rsidR="000F4326" w:rsidRPr="009A0498">
        <w:t>n meilleur accès aux services sociaux de base (accès à l’eau potable, à l’assainissement</w:t>
      </w:r>
      <w:r w:rsidRPr="009A0498">
        <w:t>,</w:t>
      </w:r>
      <w:r w:rsidR="000F4326" w:rsidRPr="009A0498">
        <w:t xml:space="preserve"> à l’énergie électrique et au gaz naturel, aux soins de santé</w:t>
      </w:r>
      <w:r w:rsidR="000B38E1">
        <w:t xml:space="preserve">, </w:t>
      </w:r>
      <w:r w:rsidRPr="009A0498">
        <w:t>etc.</w:t>
      </w:r>
      <w:r w:rsidR="000F4326" w:rsidRPr="009A0498">
        <w:t>).</w:t>
      </w:r>
    </w:p>
    <w:p w:rsidR="000F4326" w:rsidRPr="009A0498" w:rsidRDefault="000F4326" w:rsidP="0035467F">
      <w:pPr>
        <w:jc w:val="both"/>
      </w:pPr>
      <w:r w:rsidRPr="009A0498">
        <w:t> </w:t>
      </w:r>
    </w:p>
    <w:p w:rsidR="000F70BB" w:rsidRPr="009A0498" w:rsidRDefault="000F70BB" w:rsidP="000B38E1">
      <w:pPr>
        <w:rPr>
          <w:b/>
          <w:bCs/>
        </w:rPr>
      </w:pPr>
      <w:r w:rsidRPr="00DA1DF9">
        <w:rPr>
          <w:b/>
          <w:bCs/>
        </w:rPr>
        <w:t xml:space="preserve">Question 5 – </w:t>
      </w:r>
      <w:r w:rsidR="007B0F65" w:rsidRPr="00DA1DF9">
        <w:rPr>
          <w:b/>
          <w:bCs/>
        </w:rPr>
        <w:t xml:space="preserve">Indiquer </w:t>
      </w:r>
      <w:r w:rsidRPr="00DA1DF9">
        <w:rPr>
          <w:b/>
          <w:bCs/>
        </w:rPr>
        <w:t xml:space="preserve">si </w:t>
      </w:r>
      <w:r w:rsidR="000B38E1" w:rsidRPr="00DA1DF9">
        <w:rPr>
          <w:b/>
          <w:bCs/>
        </w:rPr>
        <w:t>l’</w:t>
      </w:r>
      <w:r w:rsidR="000B38E1">
        <w:rPr>
          <w:b/>
          <w:bCs/>
        </w:rPr>
        <w:t>É</w:t>
      </w:r>
      <w:r w:rsidR="000B38E1" w:rsidRPr="00DA1DF9">
        <w:rPr>
          <w:b/>
          <w:bCs/>
        </w:rPr>
        <w:t xml:space="preserve">tat </w:t>
      </w:r>
      <w:r w:rsidRPr="00DA1DF9">
        <w:rPr>
          <w:b/>
          <w:bCs/>
        </w:rPr>
        <w:t>partie envisage de signer et de ratifier le protocole facultatif se rapportant a</w:t>
      </w:r>
      <w:r w:rsidRPr="009A0498">
        <w:rPr>
          <w:b/>
          <w:bCs/>
        </w:rPr>
        <w:t xml:space="preserve">u pacte international relatif aux droits économiques, sociaux et culturels. </w:t>
      </w:r>
    </w:p>
    <w:p w:rsidR="000F70BB" w:rsidRPr="009A0498" w:rsidRDefault="000F70BB" w:rsidP="0035467F">
      <w:pPr>
        <w:jc w:val="both"/>
      </w:pPr>
    </w:p>
    <w:p w:rsidR="000F70BB" w:rsidRPr="009A0498" w:rsidRDefault="000F70BB" w:rsidP="0094342E">
      <w:pPr>
        <w:numPr>
          <w:ilvl w:val="0"/>
          <w:numId w:val="16"/>
          <w:numberingChange w:id="56" w:author="OHCHR" w:date="2010-01-21T14:39:00Z" w:original="%1:27:0:."/>
        </w:numPr>
        <w:tabs>
          <w:tab w:val="clear" w:pos="360"/>
          <w:tab w:val="num" w:pos="720"/>
        </w:tabs>
        <w:ind w:left="0" w:firstLine="0"/>
      </w:pPr>
      <w:r w:rsidRPr="009A0498">
        <w:t>La procédure de ratification du protocole facultatif se rapportant au pacte international relatif aux droits économiques, sociaux et culturels est en cours d’examen.</w:t>
      </w:r>
    </w:p>
    <w:p w:rsidR="000F70BB" w:rsidRPr="009A0498" w:rsidRDefault="000F70BB" w:rsidP="0035467F">
      <w:pPr>
        <w:jc w:val="both"/>
      </w:pPr>
    </w:p>
    <w:p w:rsidR="00FA7A9A" w:rsidRPr="0045720B" w:rsidRDefault="000F70BB" w:rsidP="000B38E1">
      <w:pPr>
        <w:rPr>
          <w:b/>
          <w:bCs/>
        </w:rPr>
      </w:pPr>
      <w:r w:rsidRPr="0045720B">
        <w:rPr>
          <w:b/>
          <w:bCs/>
        </w:rPr>
        <w:t xml:space="preserve">Question 6 – </w:t>
      </w:r>
      <w:r w:rsidR="007B0F65" w:rsidRPr="0045720B">
        <w:rPr>
          <w:b/>
          <w:bCs/>
        </w:rPr>
        <w:t xml:space="preserve">Expliquer </w:t>
      </w:r>
      <w:r w:rsidRPr="0045720B">
        <w:rPr>
          <w:b/>
          <w:bCs/>
        </w:rPr>
        <w:t xml:space="preserve">dans quelle mesure </w:t>
      </w:r>
      <w:r w:rsidR="000B38E1" w:rsidRPr="0045720B">
        <w:rPr>
          <w:b/>
          <w:bCs/>
        </w:rPr>
        <w:t>l’</w:t>
      </w:r>
      <w:r w:rsidR="000B38E1">
        <w:rPr>
          <w:b/>
          <w:bCs/>
        </w:rPr>
        <w:t>É</w:t>
      </w:r>
      <w:r w:rsidR="000B38E1" w:rsidRPr="0045720B">
        <w:rPr>
          <w:b/>
          <w:bCs/>
        </w:rPr>
        <w:t xml:space="preserve">tat </w:t>
      </w:r>
      <w:r w:rsidRPr="0045720B">
        <w:rPr>
          <w:b/>
          <w:bCs/>
        </w:rPr>
        <w:t>partie tient compte de ses obligations en vertu du pacte lorsqu’il conclut des accords commerciaux, économiques ou relatifs à l’investissement et lorsqu’il mène des négociations avec les institutions financières internationales. Indiquer l’incidence de ces accords sur la protection de l’environnement</w:t>
      </w:r>
      <w:r w:rsidR="00FA7A9A" w:rsidRPr="0045720B">
        <w:rPr>
          <w:b/>
          <w:bCs/>
        </w:rPr>
        <w:t xml:space="preserve"> et l’exercice général par la population de ses droits économiques, sociaux et culturels. </w:t>
      </w:r>
    </w:p>
    <w:p w:rsidR="00FA7A9A" w:rsidRPr="009A0498" w:rsidRDefault="00FA7A9A" w:rsidP="0035467F">
      <w:pPr>
        <w:jc w:val="both"/>
        <w:rPr>
          <w:b/>
          <w:bCs/>
        </w:rPr>
      </w:pPr>
    </w:p>
    <w:p w:rsidR="00FA7A9A" w:rsidRPr="009A0498" w:rsidRDefault="00FA7A9A" w:rsidP="0094342E">
      <w:pPr>
        <w:numPr>
          <w:ilvl w:val="0"/>
          <w:numId w:val="16"/>
          <w:numberingChange w:id="57" w:author="OHCHR" w:date="2010-01-21T14:39:00Z" w:original="%1:28:0:."/>
        </w:numPr>
        <w:tabs>
          <w:tab w:val="clear" w:pos="360"/>
          <w:tab w:val="num" w:pos="720"/>
        </w:tabs>
        <w:ind w:left="0" w:firstLine="0"/>
      </w:pPr>
      <w:r w:rsidRPr="009A0498">
        <w:t xml:space="preserve">Dans les années 90, l’Algérie était dans une situation financière difficile. La nécessité d’avoir des prêts du FMI/Banque </w:t>
      </w:r>
      <w:r w:rsidR="000B38E1" w:rsidRPr="009A0498">
        <w:t xml:space="preserve">mondiale </w:t>
      </w:r>
      <w:r w:rsidRPr="009A0498">
        <w:t>était conditionnée par la restructuration de l’économie nationale à travers l’adoption de plans de redressement interne des entreprises.</w:t>
      </w:r>
    </w:p>
    <w:p w:rsidR="00FA7A9A" w:rsidRPr="009A0498" w:rsidRDefault="00FA7A9A" w:rsidP="0035467F">
      <w:pPr>
        <w:jc w:val="both"/>
      </w:pPr>
    </w:p>
    <w:p w:rsidR="00FA7A9A" w:rsidRPr="009A0498" w:rsidRDefault="00FA7A9A" w:rsidP="0094342E">
      <w:pPr>
        <w:numPr>
          <w:ilvl w:val="0"/>
          <w:numId w:val="16"/>
          <w:numberingChange w:id="58" w:author="OHCHR" w:date="2010-01-21T14:39:00Z" w:original="%1:29:0:."/>
        </w:numPr>
        <w:tabs>
          <w:tab w:val="clear" w:pos="360"/>
          <w:tab w:val="num" w:pos="720"/>
        </w:tabs>
        <w:ind w:left="0" w:firstLine="0"/>
      </w:pPr>
      <w:r w:rsidRPr="009A0498">
        <w:t xml:space="preserve">En dépit de ces difficultés, l’Algérie avait mis en place un ensemble de dispositifs au nombre desquels figure la création d’une Caisse </w:t>
      </w:r>
      <w:r w:rsidR="000B38E1" w:rsidRPr="009A0498">
        <w:t>nationale d’allocation chômage</w:t>
      </w:r>
      <w:r w:rsidRPr="009A0498">
        <w:t xml:space="preserve"> en 1994 en faveur des salariés ayant perdu leur emploi pour compressions d’effectifs.  </w:t>
      </w:r>
    </w:p>
    <w:p w:rsidR="00FA7A9A" w:rsidRPr="009A0498" w:rsidRDefault="00FA7A9A" w:rsidP="0035467F">
      <w:pPr>
        <w:jc w:val="both"/>
      </w:pPr>
    </w:p>
    <w:p w:rsidR="00FA7A9A" w:rsidRPr="009A0498" w:rsidRDefault="00FA7A9A" w:rsidP="0094342E">
      <w:pPr>
        <w:numPr>
          <w:ilvl w:val="0"/>
          <w:numId w:val="16"/>
          <w:numberingChange w:id="59" w:author="OHCHR" w:date="2010-01-21T14:39:00Z" w:original="%1:30:0:."/>
        </w:numPr>
        <w:tabs>
          <w:tab w:val="clear" w:pos="360"/>
          <w:tab w:val="num" w:pos="720"/>
        </w:tabs>
        <w:ind w:left="0" w:firstLine="0"/>
      </w:pPr>
      <w:r w:rsidRPr="009A0498">
        <w:t>Par ailleurs, lors de cette dernière décennie, les plus hautes autorités du pays exigeaient, avant toute privatisation ou participation au capital, de maintenir les niveaux d’emploi et de ne procéder à aucun licenciement, sauf lorsqu’il s’inscrit dans le cadre de la législation en vigueur.</w:t>
      </w:r>
    </w:p>
    <w:p w:rsidR="00FA7A9A" w:rsidRPr="009A0498" w:rsidRDefault="00FA7A9A" w:rsidP="0035467F">
      <w:pPr>
        <w:jc w:val="both"/>
      </w:pPr>
    </w:p>
    <w:p w:rsidR="00FA7A9A" w:rsidRPr="009A0498" w:rsidRDefault="00FA7A9A" w:rsidP="0094342E">
      <w:pPr>
        <w:numPr>
          <w:ilvl w:val="0"/>
          <w:numId w:val="16"/>
          <w:numberingChange w:id="60" w:author="OHCHR" w:date="2010-01-21T14:39:00Z" w:original="%1:31:0:."/>
        </w:numPr>
        <w:tabs>
          <w:tab w:val="clear" w:pos="360"/>
          <w:tab w:val="num" w:pos="720"/>
        </w:tabs>
        <w:ind w:left="0" w:firstLine="0"/>
      </w:pPr>
      <w:r w:rsidRPr="009A0498">
        <w:t xml:space="preserve">En effet, le Conseil des </w:t>
      </w:r>
      <w:r w:rsidR="000B38E1" w:rsidRPr="009A0498">
        <w:t xml:space="preserve">participations </w:t>
      </w:r>
      <w:r w:rsidRPr="009A0498">
        <w:t xml:space="preserve">de </w:t>
      </w:r>
      <w:r w:rsidR="000B38E1" w:rsidRPr="009A0498">
        <w:t>l’</w:t>
      </w:r>
      <w:r w:rsidR="000B38E1">
        <w:t>É</w:t>
      </w:r>
      <w:r w:rsidR="000B38E1" w:rsidRPr="009A0498">
        <w:t xml:space="preserve">tat </w:t>
      </w:r>
      <w:r w:rsidRPr="009A0498">
        <w:t>a pris, en date du 20 novembre 2003, une résolution par laquelle il a recommandé que les actions engagées dans ce cadre participent à assurer le maintien de l’activité de base de l’entreprise, la préservation de l’emploi, la valorisation de l’outil productif existant et son adaptation aux standards internationaux, la préservation des actifs immobiliers fonciers ainsi que la résorption de l’endettement de l’entreprise.</w:t>
      </w:r>
    </w:p>
    <w:p w:rsidR="00FA7A9A" w:rsidRPr="009A0498" w:rsidRDefault="00FA7A9A" w:rsidP="0035467F">
      <w:pPr>
        <w:jc w:val="both"/>
      </w:pPr>
    </w:p>
    <w:p w:rsidR="00FA7A9A" w:rsidRDefault="00FA7A9A" w:rsidP="00BE5CDC">
      <w:pPr>
        <w:rPr>
          <w:b/>
          <w:bCs/>
        </w:rPr>
      </w:pPr>
      <w:r w:rsidRPr="00DA1DF9">
        <w:rPr>
          <w:b/>
          <w:bCs/>
        </w:rPr>
        <w:t>Question 7 - Indiquer les résultats concrets du projet de loi contre la corruption, adopté en 2006 et expliquer ce qui empêche la création de l’organisme national de lutte contre la corruption qui serait placé sous la direc</w:t>
      </w:r>
      <w:r w:rsidR="004C2E9C" w:rsidRPr="00DA1DF9">
        <w:rPr>
          <w:b/>
          <w:bCs/>
        </w:rPr>
        <w:t xml:space="preserve">tion de la présidence. </w:t>
      </w:r>
    </w:p>
    <w:p w:rsidR="00BE5CDC" w:rsidRPr="00DA1DF9" w:rsidRDefault="00BE5CDC" w:rsidP="00BE5CDC">
      <w:pPr>
        <w:rPr>
          <w:b/>
          <w:bCs/>
        </w:rPr>
      </w:pPr>
    </w:p>
    <w:p w:rsidR="00FA7A9A" w:rsidRPr="009A0498" w:rsidRDefault="00FA7A9A" w:rsidP="0094342E">
      <w:pPr>
        <w:numPr>
          <w:ilvl w:val="0"/>
          <w:numId w:val="16"/>
          <w:numberingChange w:id="61" w:author="OHCHR" w:date="2010-01-21T14:39:00Z" w:original="%1:32:0:."/>
        </w:numPr>
        <w:tabs>
          <w:tab w:val="clear" w:pos="360"/>
          <w:tab w:val="num" w:pos="720"/>
        </w:tabs>
        <w:ind w:left="0" w:firstLine="0"/>
      </w:pPr>
      <w:r w:rsidRPr="009A0498">
        <w:t>Depuis sa publication au Journal officiel, la loi n° 0</w:t>
      </w:r>
      <w:r w:rsidR="004654B1" w:rsidRPr="009A0498">
        <w:t>6</w:t>
      </w:r>
      <w:r w:rsidRPr="009A0498">
        <w:t>-01 du 6 février 2006 relative à la prévention et à la lutte contre la corruption a donné lieu aux résultats concrets suivants :</w:t>
      </w:r>
    </w:p>
    <w:p w:rsidR="003C1EB6" w:rsidRPr="009A0498" w:rsidRDefault="003C1EB6" w:rsidP="00BE5CDC">
      <w:pPr>
        <w:jc w:val="both"/>
        <w:rPr>
          <w:b/>
          <w:bCs/>
        </w:rPr>
      </w:pPr>
    </w:p>
    <w:p w:rsidR="00FA7A9A" w:rsidRDefault="00FA7A9A" w:rsidP="00674682">
      <w:pPr>
        <w:jc w:val="both"/>
        <w:rPr>
          <w:b/>
          <w:bCs/>
        </w:rPr>
      </w:pPr>
      <w:r w:rsidRPr="009A0498">
        <w:rPr>
          <w:b/>
          <w:bCs/>
        </w:rPr>
        <w:t>1°/ Sur le plan réglementaire :</w:t>
      </w:r>
    </w:p>
    <w:p w:rsidR="00BE5CDC" w:rsidRPr="009A0498" w:rsidRDefault="00BE5CDC" w:rsidP="00BE5CDC">
      <w:pPr>
        <w:jc w:val="both"/>
        <w:rPr>
          <w:b/>
          <w:bCs/>
        </w:rPr>
      </w:pPr>
    </w:p>
    <w:p w:rsidR="00FA7A9A" w:rsidRDefault="00FA7A9A" w:rsidP="0094342E">
      <w:pPr>
        <w:numPr>
          <w:ilvl w:val="0"/>
          <w:numId w:val="16"/>
          <w:numberingChange w:id="62" w:author="OHCHR" w:date="2010-01-21T14:39:00Z" w:original="%1:33:0:."/>
        </w:numPr>
        <w:tabs>
          <w:tab w:val="clear" w:pos="360"/>
          <w:tab w:val="num" w:pos="720"/>
        </w:tabs>
        <w:ind w:left="0" w:firstLine="0"/>
      </w:pPr>
      <w:r w:rsidRPr="009A0498">
        <w:t>Promulgation des textes d’application de cette loi :</w:t>
      </w:r>
    </w:p>
    <w:p w:rsidR="00BE5CDC" w:rsidRPr="009A0498" w:rsidRDefault="00BE5CDC" w:rsidP="00BE5CDC"/>
    <w:p w:rsidR="00FA7A9A" w:rsidRDefault="00FA7A9A" w:rsidP="0094342E">
      <w:pPr>
        <w:numPr>
          <w:ilvl w:val="0"/>
          <w:numId w:val="22"/>
          <w:numberingChange w:id="63" w:author="OHCHR" w:date="2010-01-21T14:39:00Z" w:original="(%1:1:4:)"/>
        </w:numPr>
        <w:tabs>
          <w:tab w:val="clear" w:pos="720"/>
        </w:tabs>
        <w:ind w:left="0" w:firstLine="720"/>
      </w:pPr>
      <w:r w:rsidRPr="009A0498">
        <w:t>Décret présidentiel n°06-413 du 22 novembre 2006 fixant la composition, l’organisation et les modalités de fonctionnement de l’organe national de prévention et de lutte contre la corruption.</w:t>
      </w:r>
      <w:r w:rsidR="00674682">
        <w:t xml:space="preserve"> (JO n° 74 du 22 novembre 2006)</w:t>
      </w:r>
      <w:r w:rsidRPr="009A0498">
        <w:t>;</w:t>
      </w:r>
    </w:p>
    <w:p w:rsidR="00BE5CDC" w:rsidRPr="009A0498" w:rsidRDefault="00BE5CDC" w:rsidP="000B38E1">
      <w:pPr>
        <w:ind w:firstLine="1080"/>
      </w:pPr>
    </w:p>
    <w:p w:rsidR="00FA7A9A" w:rsidRDefault="00FA7A9A" w:rsidP="0094342E">
      <w:pPr>
        <w:numPr>
          <w:ilvl w:val="0"/>
          <w:numId w:val="22"/>
          <w:numberingChange w:id="64" w:author="OHCHR" w:date="2010-01-21T14:39:00Z" w:original="(%1:2:4:)"/>
        </w:numPr>
        <w:tabs>
          <w:tab w:val="clear" w:pos="720"/>
        </w:tabs>
        <w:ind w:left="0" w:firstLine="720"/>
      </w:pPr>
      <w:r w:rsidRPr="009A0498">
        <w:t>Décret présidentiel n° 06-414 du 22 novembre 2006, fixant le modèle de déclaration de patrimoine (JO n° 74 du</w:t>
      </w:r>
      <w:r w:rsidR="001623D8">
        <w:t> </w:t>
      </w:r>
      <w:r w:rsidRPr="009A0498">
        <w:t>22 no</w:t>
      </w:r>
      <w:r w:rsidR="00674682">
        <w:t>vembre 2006)</w:t>
      </w:r>
      <w:r w:rsidRPr="009A0498">
        <w:t>;</w:t>
      </w:r>
    </w:p>
    <w:p w:rsidR="00840666" w:rsidRPr="009A0498" w:rsidRDefault="00840666" w:rsidP="00840666">
      <w:pPr>
        <w:ind w:left="720"/>
      </w:pPr>
    </w:p>
    <w:p w:rsidR="00FA7A9A" w:rsidRDefault="00FA7A9A" w:rsidP="0094342E">
      <w:pPr>
        <w:numPr>
          <w:ilvl w:val="0"/>
          <w:numId w:val="22"/>
          <w:numberingChange w:id="65" w:author="OHCHR" w:date="2010-01-21T14:39:00Z" w:original="(%1:3:4:)"/>
        </w:numPr>
        <w:tabs>
          <w:tab w:val="clear" w:pos="720"/>
        </w:tabs>
        <w:ind w:left="0" w:firstLine="720"/>
      </w:pPr>
      <w:r w:rsidRPr="009A0498">
        <w:t>Décret présidentiel n°06-415 du 22 novembre 2006, fixant les modalités de déclaration de patrimoine des agents publics autres que ceux prévus par l’article 6 de la loi relative à la prévention et à la lutte contre la corruption</w:t>
      </w:r>
      <w:r w:rsidR="004654B1" w:rsidRPr="009A0498">
        <w:t>;</w:t>
      </w:r>
    </w:p>
    <w:p w:rsidR="00BE5CDC" w:rsidRPr="009A0498" w:rsidRDefault="00BE5CDC" w:rsidP="00BE5CDC">
      <w:pPr>
        <w:tabs>
          <w:tab w:val="num" w:pos="1080"/>
        </w:tabs>
        <w:ind w:left="1080"/>
      </w:pPr>
    </w:p>
    <w:p w:rsidR="00FA7A9A" w:rsidRPr="009A0498" w:rsidRDefault="00FA7A9A" w:rsidP="0094342E">
      <w:pPr>
        <w:numPr>
          <w:ilvl w:val="0"/>
          <w:numId w:val="22"/>
          <w:numberingChange w:id="66" w:author="OHCHR" w:date="2010-01-21T14:39:00Z" w:original="(%1:4:4:)"/>
        </w:numPr>
        <w:tabs>
          <w:tab w:val="clear" w:pos="720"/>
        </w:tabs>
        <w:ind w:left="0" w:firstLine="720"/>
      </w:pPr>
      <w:r w:rsidRPr="009A0498">
        <w:t>Arrêté du 2 avril 2007 fixant la liste des agents astreints à la déclaration de patrimoine.</w:t>
      </w:r>
    </w:p>
    <w:p w:rsidR="006F4629" w:rsidRPr="009A0498" w:rsidRDefault="006F4629" w:rsidP="006F4629">
      <w:pPr>
        <w:spacing w:after="120"/>
        <w:jc w:val="both"/>
      </w:pPr>
    </w:p>
    <w:p w:rsidR="00FA7A9A" w:rsidRDefault="00FA7A9A" w:rsidP="00674682">
      <w:pPr>
        <w:jc w:val="both"/>
        <w:rPr>
          <w:b/>
          <w:bCs/>
        </w:rPr>
      </w:pPr>
      <w:r w:rsidRPr="009A0498">
        <w:rPr>
          <w:b/>
          <w:bCs/>
        </w:rPr>
        <w:t xml:space="preserve">2°/ Sur le plan </w:t>
      </w:r>
      <w:r w:rsidR="004C2E9C" w:rsidRPr="009A0498">
        <w:rPr>
          <w:b/>
          <w:bCs/>
        </w:rPr>
        <w:t>administratif</w:t>
      </w:r>
      <w:r w:rsidR="00674682">
        <w:rPr>
          <w:b/>
          <w:bCs/>
        </w:rPr>
        <w:t> </w:t>
      </w:r>
      <w:r w:rsidRPr="009A0498">
        <w:rPr>
          <w:b/>
          <w:bCs/>
        </w:rPr>
        <w:t>:</w:t>
      </w:r>
    </w:p>
    <w:p w:rsidR="00BE5CDC" w:rsidRPr="009A0498" w:rsidRDefault="00BE5CDC" w:rsidP="00BE5CDC">
      <w:pPr>
        <w:jc w:val="both"/>
        <w:rPr>
          <w:b/>
          <w:bCs/>
        </w:rPr>
      </w:pPr>
    </w:p>
    <w:p w:rsidR="00FA7A9A" w:rsidRPr="009A0498" w:rsidRDefault="00FA7A9A" w:rsidP="0094342E">
      <w:pPr>
        <w:numPr>
          <w:ilvl w:val="0"/>
          <w:numId w:val="16"/>
          <w:numberingChange w:id="67" w:author="OHCHR" w:date="2010-01-21T14:39:00Z" w:original="%1:34:0:."/>
        </w:numPr>
        <w:tabs>
          <w:tab w:val="clear" w:pos="360"/>
          <w:tab w:val="num" w:pos="720"/>
        </w:tabs>
        <w:ind w:left="0" w:firstLine="0"/>
      </w:pPr>
      <w:r w:rsidRPr="009A0498">
        <w:t xml:space="preserve">Il s’agit là des mesures prises en vertu de l’article 6 de la loi suscitée et qui ont donné lieu à des déclarations de patrimoines de l’ensemble des personnes assujetties, faites auprès du Premier Président de </w:t>
      </w:r>
      <w:smartTag w:uri="urn:schemas-microsoft-com:office:smarttags" w:element="PersonName">
        <w:smartTagPr>
          <w:attr w:name="ProductID" w:val="la Cour"/>
        </w:smartTagPr>
        <w:r w:rsidRPr="009A0498">
          <w:t>la Cour</w:t>
        </w:r>
      </w:smartTag>
      <w:r w:rsidRPr="009A0498">
        <w:t xml:space="preserve"> suprême et qui fait l’objet d’une publication au journal officiel (</w:t>
      </w:r>
      <w:r w:rsidR="00674682">
        <w:t>C</w:t>
      </w:r>
      <w:r w:rsidRPr="009A0498">
        <w:t>hef</w:t>
      </w:r>
      <w:r w:rsidR="004C2E9C" w:rsidRPr="009A0498">
        <w:t xml:space="preserve"> de l’</w:t>
      </w:r>
      <w:r w:rsidR="00674682">
        <w:t>É</w:t>
      </w:r>
      <w:r w:rsidR="004C2E9C" w:rsidRPr="009A0498">
        <w:t xml:space="preserve">tat, Premier Ministre, </w:t>
      </w:r>
      <w:r w:rsidRPr="009A0498">
        <w:t>membres du Gouvernement, ambassadeurs</w:t>
      </w:r>
      <w:r w:rsidR="004C2E9C" w:rsidRPr="009A0498">
        <w:t>,</w:t>
      </w:r>
      <w:r w:rsidRPr="009A0498">
        <w:t xml:space="preserve"> consuls et wali</w:t>
      </w:r>
      <w:r w:rsidR="004C2E9C" w:rsidRPr="009A0498">
        <w:t>).</w:t>
      </w:r>
      <w:r w:rsidRPr="009A0498">
        <w:t xml:space="preserve"> </w:t>
      </w:r>
    </w:p>
    <w:p w:rsidR="006F4629" w:rsidRPr="009A0498" w:rsidRDefault="006F4629" w:rsidP="0035467F">
      <w:pPr>
        <w:spacing w:after="120"/>
        <w:jc w:val="both"/>
        <w:rPr>
          <w:b/>
          <w:bCs/>
        </w:rPr>
      </w:pPr>
    </w:p>
    <w:p w:rsidR="00FA7A9A" w:rsidRDefault="004C2E9C" w:rsidP="00BE5CDC">
      <w:pPr>
        <w:jc w:val="both"/>
        <w:rPr>
          <w:b/>
          <w:bCs/>
        </w:rPr>
      </w:pPr>
      <w:r w:rsidRPr="009A0498">
        <w:rPr>
          <w:b/>
          <w:bCs/>
        </w:rPr>
        <w:t>3°/ Sur le plan judiciaire :</w:t>
      </w:r>
    </w:p>
    <w:p w:rsidR="00BE5CDC" w:rsidRPr="009A0498" w:rsidRDefault="00BE5CDC" w:rsidP="00BE5CDC">
      <w:pPr>
        <w:jc w:val="both"/>
        <w:rPr>
          <w:b/>
          <w:bCs/>
        </w:rPr>
      </w:pPr>
    </w:p>
    <w:p w:rsidR="00FA7A9A" w:rsidRPr="009A0498" w:rsidRDefault="00FA7A9A" w:rsidP="0094342E">
      <w:pPr>
        <w:numPr>
          <w:ilvl w:val="0"/>
          <w:numId w:val="16"/>
          <w:numberingChange w:id="68" w:author="OHCHR" w:date="2010-01-21T14:39:00Z" w:original="%1:35:0:."/>
        </w:numPr>
        <w:tabs>
          <w:tab w:val="clear" w:pos="360"/>
          <w:tab w:val="num" w:pos="720"/>
        </w:tabs>
        <w:ind w:left="0" w:firstLine="0"/>
      </w:pPr>
      <w:r w:rsidRPr="009A0498">
        <w:t>Depuis l’entrée en vigueur de la loi relative à la prévention et à la lutte contre la corruption, les juridictions pénales ont traité plusieurs affaires liées à cette forme de criminalité.</w:t>
      </w:r>
    </w:p>
    <w:p w:rsidR="003839EB" w:rsidRPr="009A0498" w:rsidRDefault="003839EB" w:rsidP="0035467F">
      <w:pPr>
        <w:spacing w:after="120"/>
        <w:jc w:val="both"/>
      </w:pPr>
    </w:p>
    <w:p w:rsidR="00FA7A9A" w:rsidRDefault="00FA7A9A" w:rsidP="0094342E">
      <w:pPr>
        <w:numPr>
          <w:ilvl w:val="0"/>
          <w:numId w:val="16"/>
          <w:numberingChange w:id="69" w:author="OHCHR" w:date="2010-01-21T14:39:00Z" w:original="%1:36:0:."/>
        </w:numPr>
        <w:tabs>
          <w:tab w:val="clear" w:pos="360"/>
          <w:tab w:val="num" w:pos="720"/>
        </w:tabs>
        <w:ind w:left="0" w:firstLine="0"/>
      </w:pPr>
      <w:r w:rsidRPr="009A0498">
        <w:t xml:space="preserve">C’est ainsi que : </w:t>
      </w:r>
    </w:p>
    <w:p w:rsidR="00BE5CDC" w:rsidRPr="009A0498" w:rsidRDefault="00BE5CDC" w:rsidP="00BE5CDC"/>
    <w:p w:rsidR="00FA7A9A" w:rsidRPr="009A0498" w:rsidRDefault="00EF49D7" w:rsidP="00EF49D7">
      <w:pPr>
        <w:spacing w:after="120"/>
        <w:ind w:left="360"/>
        <w:jc w:val="both"/>
      </w:pPr>
      <w:r w:rsidRPr="00EF49D7">
        <w:rPr>
          <w:rFonts w:ascii="Century Gothic" w:hAnsi="Century Gothic" w:cs="Wingdings"/>
        </w:rPr>
        <w:t>•</w:t>
      </w:r>
      <w:r>
        <w:rPr>
          <w:rFonts w:ascii="Century Gothic" w:hAnsi="Century Gothic" w:cs="Wingdings"/>
        </w:rPr>
        <w:tab/>
      </w:r>
      <w:r w:rsidR="00FA7A9A" w:rsidRPr="009A0498">
        <w:t>680 affaires</w:t>
      </w:r>
      <w:r w:rsidR="004C2E9C" w:rsidRPr="009A0498">
        <w:t xml:space="preserve"> ont été</w:t>
      </w:r>
      <w:r w:rsidR="00FA7A9A" w:rsidRPr="009A0498">
        <w:t xml:space="preserve"> jugées en 200</w:t>
      </w:r>
      <w:r w:rsidR="00674682">
        <w:t>6</w:t>
      </w:r>
    </w:p>
    <w:p w:rsidR="004C2E9C" w:rsidRPr="009A0498" w:rsidRDefault="00EF49D7" w:rsidP="00EF49D7">
      <w:pPr>
        <w:spacing w:after="120"/>
        <w:ind w:left="360"/>
        <w:jc w:val="both"/>
      </w:pPr>
      <w:r>
        <w:rPr>
          <w:rFonts w:ascii="Century Gothic" w:hAnsi="Century Gothic"/>
        </w:rPr>
        <w:t>•</w:t>
      </w:r>
      <w:r>
        <w:rPr>
          <w:rFonts w:ascii="Century Gothic" w:hAnsi="Century Gothic"/>
        </w:rPr>
        <w:tab/>
      </w:r>
      <w:r w:rsidR="00FA7A9A" w:rsidRPr="009A0498">
        <w:t xml:space="preserve">861 affaires </w:t>
      </w:r>
      <w:r w:rsidR="004C2E9C" w:rsidRPr="009A0498">
        <w:t xml:space="preserve">ont été </w:t>
      </w:r>
      <w:r w:rsidR="00FA7A9A" w:rsidRPr="009A0498">
        <w:t>jugées</w:t>
      </w:r>
      <w:r w:rsidR="004C2E9C" w:rsidRPr="009A0498">
        <w:t xml:space="preserve"> en 2007,</w:t>
      </w:r>
      <w:r w:rsidR="00FA7A9A" w:rsidRPr="009A0498">
        <w:t xml:space="preserve"> sur les 1</w:t>
      </w:r>
      <w:r w:rsidR="00674682">
        <w:t> </w:t>
      </w:r>
      <w:r w:rsidR="00FA7A9A" w:rsidRPr="009A0498">
        <w:t>054 affaires enrôlées</w:t>
      </w:r>
      <w:r w:rsidR="004C2E9C" w:rsidRPr="009A0498">
        <w:t>.</w:t>
      </w:r>
    </w:p>
    <w:p w:rsidR="00877A90" w:rsidRPr="009A0498" w:rsidRDefault="00877A90" w:rsidP="0035467F">
      <w:pPr>
        <w:jc w:val="both"/>
      </w:pPr>
    </w:p>
    <w:p w:rsidR="000F70BB" w:rsidRPr="00DA1DF9" w:rsidRDefault="004C2E9C" w:rsidP="00674682">
      <w:pPr>
        <w:rPr>
          <w:b/>
          <w:bCs/>
        </w:rPr>
      </w:pPr>
      <w:r w:rsidRPr="00DA1DF9">
        <w:rPr>
          <w:b/>
          <w:bCs/>
        </w:rPr>
        <w:t xml:space="preserve">Question 8 – </w:t>
      </w:r>
      <w:r w:rsidR="00EE6784" w:rsidRPr="00DA1DF9">
        <w:rPr>
          <w:b/>
          <w:bCs/>
        </w:rPr>
        <w:t xml:space="preserve">Fournir </w:t>
      </w:r>
      <w:r w:rsidRPr="00DA1DF9">
        <w:rPr>
          <w:b/>
          <w:bCs/>
        </w:rPr>
        <w:t xml:space="preserve">des informations à jour sur les résultats </w:t>
      </w:r>
      <w:r w:rsidR="00E518A9" w:rsidRPr="00DA1DF9">
        <w:rPr>
          <w:b/>
          <w:bCs/>
        </w:rPr>
        <w:t xml:space="preserve">du programme de </w:t>
      </w:r>
      <w:r w:rsidR="00716549" w:rsidRPr="00DA1DF9">
        <w:rPr>
          <w:b/>
          <w:bCs/>
        </w:rPr>
        <w:t>développement</w:t>
      </w:r>
      <w:r w:rsidR="00E518A9" w:rsidRPr="00DA1DF9">
        <w:rPr>
          <w:b/>
          <w:bCs/>
        </w:rPr>
        <w:t xml:space="preserve"> rural de l’</w:t>
      </w:r>
      <w:r w:rsidR="00674682">
        <w:rPr>
          <w:b/>
          <w:bCs/>
        </w:rPr>
        <w:t>É</w:t>
      </w:r>
      <w:r w:rsidR="00E518A9" w:rsidRPr="00DA1DF9">
        <w:rPr>
          <w:b/>
          <w:bCs/>
        </w:rPr>
        <w:t>tat partie, adopté en 2004 et entrepris en 2005 en vue d’encourager le retour des personnes déplacées à l’intérieur du pays.</w:t>
      </w:r>
    </w:p>
    <w:p w:rsidR="00716549" w:rsidRPr="009A0498" w:rsidRDefault="00716549" w:rsidP="0035467F">
      <w:pPr>
        <w:jc w:val="both"/>
        <w:rPr>
          <w:b/>
          <w:bCs/>
        </w:rPr>
      </w:pPr>
    </w:p>
    <w:p w:rsidR="00716549" w:rsidRPr="009A0498" w:rsidRDefault="00716549" w:rsidP="0094342E">
      <w:pPr>
        <w:numPr>
          <w:ilvl w:val="0"/>
          <w:numId w:val="16"/>
          <w:numberingChange w:id="70" w:author="OHCHR" w:date="2010-01-21T14:39:00Z" w:original="%1:37:0:."/>
        </w:numPr>
        <w:tabs>
          <w:tab w:val="clear" w:pos="360"/>
          <w:tab w:val="num" w:pos="720"/>
        </w:tabs>
        <w:ind w:left="0" w:firstLine="0"/>
      </w:pPr>
      <w:r w:rsidRPr="009A0498">
        <w:t xml:space="preserve">Ce programme a été initié et mis en œuvre pour encourager le développement du monde rural dans l’optique de </w:t>
      </w:r>
      <w:r w:rsidR="00D40C56" w:rsidRPr="009A0498">
        <w:t>renforcer le</w:t>
      </w:r>
      <w:r w:rsidRPr="009A0498">
        <w:t xml:space="preserve"> développement socio économique du pays.</w:t>
      </w:r>
    </w:p>
    <w:p w:rsidR="00D40C56" w:rsidRPr="009A0498" w:rsidRDefault="00D40C56" w:rsidP="00D40C56">
      <w:pPr>
        <w:jc w:val="both"/>
      </w:pPr>
    </w:p>
    <w:p w:rsidR="00D40C56" w:rsidRPr="009A0498" w:rsidRDefault="00D40C56" w:rsidP="0094342E">
      <w:pPr>
        <w:numPr>
          <w:ilvl w:val="0"/>
          <w:numId w:val="16"/>
          <w:numberingChange w:id="71" w:author="OHCHR" w:date="2010-01-21T14:39:00Z" w:original="%1:38:0:."/>
        </w:numPr>
        <w:tabs>
          <w:tab w:val="clear" w:pos="360"/>
          <w:tab w:val="num" w:pos="720"/>
        </w:tabs>
        <w:ind w:left="0" w:firstLine="0"/>
      </w:pPr>
      <w:r w:rsidRPr="009A0498">
        <w:t>Depuis la m</w:t>
      </w:r>
      <w:r w:rsidR="00FE5327">
        <w:t xml:space="preserve">ise en œuvre du  plan national </w:t>
      </w:r>
      <w:r w:rsidRPr="009A0498">
        <w:t xml:space="preserve">de développement agricole et rural (PNDAR), beaucoup de </w:t>
      </w:r>
      <w:r w:rsidR="00D018AC" w:rsidRPr="009A0498">
        <w:t xml:space="preserve">crédits </w:t>
      </w:r>
      <w:r w:rsidRPr="009A0498">
        <w:t xml:space="preserve">et </w:t>
      </w:r>
      <w:r w:rsidR="00D018AC" w:rsidRPr="009A0498">
        <w:t xml:space="preserve">financements </w:t>
      </w:r>
      <w:r w:rsidRPr="009A0498">
        <w:t>ont été accordés aux agriculteurs et chefs d’exploitations  (femmes ou  hommes).</w:t>
      </w:r>
    </w:p>
    <w:p w:rsidR="00D40C56" w:rsidRPr="009A0498" w:rsidRDefault="00D40C56" w:rsidP="00D40C56">
      <w:pPr>
        <w:jc w:val="both"/>
      </w:pPr>
      <w:r w:rsidRPr="009A0498">
        <w:t xml:space="preserve"> </w:t>
      </w:r>
    </w:p>
    <w:p w:rsidR="00D40C56" w:rsidRPr="009A0498" w:rsidRDefault="00D40C56" w:rsidP="0094342E">
      <w:pPr>
        <w:numPr>
          <w:ilvl w:val="0"/>
          <w:numId w:val="16"/>
          <w:numberingChange w:id="72" w:author="OHCHR" w:date="2010-01-21T14:39:00Z" w:original="%1:39:0:."/>
        </w:numPr>
        <w:tabs>
          <w:tab w:val="clear" w:pos="360"/>
          <w:tab w:val="num" w:pos="720"/>
        </w:tabs>
        <w:ind w:left="0" w:firstLine="0"/>
      </w:pPr>
      <w:r w:rsidRPr="009A0498">
        <w:t>Ces soutiens touchent tous les domaines de l’activité agricole et ont favorisé une amélioration conséquente des productions agricoles et par conséquent  du niveau de vie des ménages ruraux.</w:t>
      </w:r>
    </w:p>
    <w:p w:rsidR="00D40C56" w:rsidRPr="009A0498" w:rsidRDefault="00D40C56" w:rsidP="00D40C56">
      <w:pPr>
        <w:jc w:val="both"/>
        <w:rPr>
          <w:b/>
          <w:bCs/>
        </w:rPr>
      </w:pPr>
    </w:p>
    <w:p w:rsidR="00D40C56" w:rsidRPr="009A0498" w:rsidRDefault="00FE5327" w:rsidP="0094342E">
      <w:pPr>
        <w:numPr>
          <w:ilvl w:val="0"/>
          <w:numId w:val="16"/>
          <w:numberingChange w:id="73" w:author="OHCHR" w:date="2010-01-21T14:39:00Z" w:original="%1:40:0:."/>
        </w:numPr>
        <w:tabs>
          <w:tab w:val="clear" w:pos="360"/>
          <w:tab w:val="num" w:pos="720"/>
        </w:tabs>
        <w:ind w:left="0" w:firstLine="0"/>
      </w:pPr>
      <w:r>
        <w:t xml:space="preserve">Ces subventions </w:t>
      </w:r>
      <w:r w:rsidR="00D40C56" w:rsidRPr="009A0498">
        <w:t>sont consenties à travers :</w:t>
      </w:r>
    </w:p>
    <w:p w:rsidR="00D40C56" w:rsidRPr="009A0498" w:rsidRDefault="00D40C56" w:rsidP="00D40C56">
      <w:pPr>
        <w:jc w:val="both"/>
      </w:pPr>
    </w:p>
    <w:p w:rsidR="00D40C56" w:rsidRPr="009A0498" w:rsidRDefault="00D40C56" w:rsidP="001623D8">
      <w:pPr>
        <w:ind w:left="720"/>
      </w:pPr>
      <w:r w:rsidRPr="009A0498">
        <w:t xml:space="preserve">1. Le Fonds national de développement de l’investissement agricole </w:t>
      </w:r>
      <w:r w:rsidRPr="009A0498">
        <w:rPr>
          <w:b/>
          <w:bCs/>
        </w:rPr>
        <w:t>« FNDIA</w:t>
      </w:r>
      <w:r w:rsidRPr="009A0498">
        <w:t> » régi par le décret exécutif n°05-413 du 25 octobre 2005 fixant les modalités de fonctionnement du compte d’affectation spéciale n°302-067 intitulé « Fonds national de développement de l’investissement agricole ». Sur un total de 353</w:t>
      </w:r>
      <w:r w:rsidR="001623D8">
        <w:t> </w:t>
      </w:r>
      <w:r w:rsidRPr="009A0498">
        <w:t>331 projets, 264</w:t>
      </w:r>
      <w:r w:rsidR="001623D8">
        <w:t> </w:t>
      </w:r>
      <w:r w:rsidRPr="009A0498">
        <w:t xml:space="preserve">000 exploitants agricoles ont bénéficié du soutien du fonds dont  </w:t>
      </w:r>
      <w:r w:rsidR="00FE5327">
        <w:rPr>
          <w:b/>
          <w:bCs/>
        </w:rPr>
        <w:t>6 </w:t>
      </w:r>
      <w:r w:rsidRPr="009A0498">
        <w:rPr>
          <w:b/>
          <w:bCs/>
        </w:rPr>
        <w:t>112 femmes</w:t>
      </w:r>
      <w:r w:rsidRPr="009A0498">
        <w:t xml:space="preserve">  bénéficiaires au </w:t>
      </w:r>
      <w:r w:rsidRPr="009A0498">
        <w:rPr>
          <w:b/>
          <w:bCs/>
        </w:rPr>
        <w:t>30 septembre 2008, pour un montant de</w:t>
      </w:r>
      <w:r w:rsidRPr="009A0498">
        <w:t xml:space="preserve">  </w:t>
      </w:r>
      <w:r w:rsidR="00FE5327">
        <w:rPr>
          <w:b/>
          <w:bCs/>
        </w:rPr>
        <w:t>3 690 863 </w:t>
      </w:r>
      <w:r w:rsidRPr="009A0498">
        <w:rPr>
          <w:b/>
          <w:bCs/>
        </w:rPr>
        <w:t>946 DA</w:t>
      </w:r>
      <w:r w:rsidRPr="009A0498">
        <w:t xml:space="preserve"> et ont concerné les actions suivantes : apiculture, arboriculture, cultures fourragères, aviculture, irrigation (équipement – kits aspersion), taille de régénération olivier</w:t>
      </w:r>
      <w:r w:rsidR="001623D8">
        <w:t>, etc.</w:t>
      </w:r>
    </w:p>
    <w:p w:rsidR="00D40C56" w:rsidRPr="009A0498" w:rsidRDefault="00D40C56" w:rsidP="00D40C56">
      <w:pPr>
        <w:jc w:val="both"/>
        <w:rPr>
          <w:b/>
          <w:bCs/>
        </w:rPr>
      </w:pPr>
    </w:p>
    <w:p w:rsidR="00D40C56" w:rsidRPr="009A0498" w:rsidRDefault="00D40C56" w:rsidP="00FE5327">
      <w:pPr>
        <w:ind w:left="720"/>
      </w:pPr>
      <w:r w:rsidRPr="009A0498">
        <w:t xml:space="preserve">2. Le  Fonds de développement rural et de la mise en valeur des terres par la concession </w:t>
      </w:r>
      <w:r w:rsidRPr="009A0498">
        <w:rPr>
          <w:b/>
          <w:bCs/>
        </w:rPr>
        <w:t xml:space="preserve">« FDRMVTC »  </w:t>
      </w:r>
      <w:r w:rsidRPr="009A0498">
        <w:t>régi par le décret exécutif n°03-145 du 29 mars 2003 fixant les modalités de fonctionnement du compte d’affectation spéc</w:t>
      </w:r>
      <w:r w:rsidR="00FE5327">
        <w:t>iale n°302-111 intitulé « F</w:t>
      </w:r>
      <w:r w:rsidRPr="009A0498">
        <w:t xml:space="preserve">onds de développement rural et de la mise en valeur des terres par la concession ». </w:t>
      </w:r>
    </w:p>
    <w:p w:rsidR="00D40C56" w:rsidRPr="009A0498" w:rsidRDefault="00D40C56" w:rsidP="006F08C3">
      <w:pPr>
        <w:ind w:left="720"/>
      </w:pPr>
    </w:p>
    <w:p w:rsidR="00D40C56" w:rsidRPr="009A0498" w:rsidRDefault="00D40C56" w:rsidP="006F08C3">
      <w:pPr>
        <w:ind w:left="720"/>
      </w:pPr>
      <w:r w:rsidRPr="009A0498">
        <w:t>Le nombre d’exploitations fonctionnelles créées dans le cadre du programme de mise en valeur des terres par la concession s’élève à 22</w:t>
      </w:r>
      <w:r w:rsidR="001623D8">
        <w:t> </w:t>
      </w:r>
      <w:r w:rsidRPr="009A0498">
        <w:t>640 exploitations (2,04 % du total des exploitations au niveau national)</w:t>
      </w:r>
      <w:r w:rsidR="00756EDE" w:rsidRPr="009A0498">
        <w:t>.</w:t>
      </w:r>
    </w:p>
    <w:p w:rsidR="00756EDE" w:rsidRPr="009A0498" w:rsidRDefault="00756EDE" w:rsidP="00756EDE">
      <w:pPr>
        <w:jc w:val="both"/>
        <w:rPr>
          <w:b/>
          <w:bCs/>
        </w:rPr>
      </w:pPr>
    </w:p>
    <w:p w:rsidR="00756EDE" w:rsidRPr="009A0498" w:rsidRDefault="00756EDE" w:rsidP="006F08C3">
      <w:pPr>
        <w:ind w:left="720"/>
      </w:pPr>
      <w:r w:rsidRPr="009A0498">
        <w:t>3. Le  Fonds de lutte contre la désertification et de développement du pastoralisme et de la steppe (</w:t>
      </w:r>
      <w:r w:rsidRPr="009A0498">
        <w:rPr>
          <w:b/>
          <w:bCs/>
        </w:rPr>
        <w:t>FLDDPS)</w:t>
      </w:r>
      <w:r w:rsidRPr="009A0498">
        <w:t>, régi par le décret exécutif n°02-248 du 23 juillet 2002 fixant les modalités de fonctionnement du compte d’affectation spéciale n°302-109 intitulé «  fonds de lutte contre la désertification et développement du pastoralisme de la steppe ». Sur les  24 wilayas et 440 communes des  régions steppiques, agropastorales et présahariennes, il a été recensé plus de 800 projets entrant dans le cadre de la lutte contre la désertification et le développement du</w:t>
      </w:r>
      <w:r w:rsidR="00F70847" w:rsidRPr="009A0498">
        <w:t xml:space="preserve"> pastoralisme et qui ont touché</w:t>
      </w:r>
      <w:r w:rsidRPr="009A0498">
        <w:t xml:space="preserve"> prés de </w:t>
      </w:r>
      <w:r w:rsidR="00FE5327">
        <w:rPr>
          <w:b/>
          <w:bCs/>
        </w:rPr>
        <w:t>147 </w:t>
      </w:r>
      <w:r w:rsidRPr="009A0498">
        <w:rPr>
          <w:b/>
          <w:bCs/>
        </w:rPr>
        <w:t>919</w:t>
      </w:r>
      <w:r w:rsidRPr="009A0498">
        <w:t xml:space="preserve"> ménages.</w:t>
      </w:r>
    </w:p>
    <w:p w:rsidR="00756EDE" w:rsidRPr="009A0498" w:rsidRDefault="00756EDE" w:rsidP="006F08C3">
      <w:pPr>
        <w:ind w:left="720"/>
      </w:pPr>
    </w:p>
    <w:p w:rsidR="00756EDE" w:rsidRPr="009A0498" w:rsidRDefault="00756EDE" w:rsidP="005550A1">
      <w:pPr>
        <w:ind w:left="720"/>
      </w:pPr>
      <w:r w:rsidRPr="009A0498">
        <w:t>4. Un crédit sans intérêt dénommé « </w:t>
      </w:r>
      <w:r w:rsidRPr="009A0498">
        <w:rPr>
          <w:b/>
          <w:bCs/>
        </w:rPr>
        <w:t>RFIG </w:t>
      </w:r>
      <w:r w:rsidRPr="009A0498">
        <w:t xml:space="preserve">»  mis en place par le secteur de l’agriculture et du développement rural en août 2006, et auquel les agricultrices sont éligibles pour une période d’une année prorogée de </w:t>
      </w:r>
      <w:r w:rsidR="005550A1">
        <w:t>six</w:t>
      </w:r>
      <w:r w:rsidRPr="009A0498">
        <w:t xml:space="preserve"> mois.</w:t>
      </w:r>
    </w:p>
    <w:p w:rsidR="00756EDE" w:rsidRPr="009A0498" w:rsidRDefault="00756EDE" w:rsidP="006F08C3">
      <w:pPr>
        <w:ind w:left="720"/>
      </w:pPr>
    </w:p>
    <w:p w:rsidR="00756EDE" w:rsidRPr="009A0498" w:rsidRDefault="00756EDE" w:rsidP="005550A1">
      <w:pPr>
        <w:ind w:left="720"/>
      </w:pPr>
      <w:r w:rsidRPr="009A0498">
        <w:t>Il s’agit d’un crédit de camp</w:t>
      </w:r>
      <w:r w:rsidR="005550A1">
        <w:t xml:space="preserve">agne, d’une durée d’une année </w:t>
      </w:r>
      <w:r w:rsidRPr="009A0498">
        <w:t>et demie, ayant pour but le soutien des ménages ruraux dans leurs activités agricoles et rurales.</w:t>
      </w:r>
    </w:p>
    <w:p w:rsidR="00756EDE" w:rsidRPr="009A0498" w:rsidRDefault="00756EDE" w:rsidP="00756EDE">
      <w:pPr>
        <w:jc w:val="both"/>
      </w:pPr>
    </w:p>
    <w:p w:rsidR="00716549" w:rsidRPr="00DA1DF9" w:rsidRDefault="00716549" w:rsidP="00DA1DF9">
      <w:pPr>
        <w:rPr>
          <w:b/>
          <w:bCs/>
        </w:rPr>
      </w:pPr>
      <w:r w:rsidRPr="00DA1DF9">
        <w:rPr>
          <w:b/>
          <w:bCs/>
        </w:rPr>
        <w:t xml:space="preserve">Question 9 – </w:t>
      </w:r>
      <w:r w:rsidR="00EE6784" w:rsidRPr="00DA1DF9">
        <w:rPr>
          <w:b/>
          <w:bCs/>
        </w:rPr>
        <w:t xml:space="preserve">Indiquer </w:t>
      </w:r>
      <w:r w:rsidRPr="00DA1DF9">
        <w:rPr>
          <w:b/>
          <w:bCs/>
        </w:rPr>
        <w:t xml:space="preserve">les mesures concrètes qui ont été prises pour assurer véritablement une meilleure reconnaissance de l’identité et du pluralisme culturel des populations berbères.    </w:t>
      </w:r>
    </w:p>
    <w:p w:rsidR="00716549" w:rsidRPr="009A0498" w:rsidRDefault="00716549" w:rsidP="0035467F">
      <w:pPr>
        <w:jc w:val="both"/>
        <w:rPr>
          <w:b/>
          <w:bCs/>
        </w:rPr>
      </w:pPr>
    </w:p>
    <w:p w:rsidR="001365A0" w:rsidRPr="009A0498" w:rsidRDefault="001365A0" w:rsidP="0094342E">
      <w:pPr>
        <w:numPr>
          <w:ilvl w:val="0"/>
          <w:numId w:val="16"/>
          <w:numberingChange w:id="74" w:author="OHCHR" w:date="2010-01-21T14:39:00Z" w:original="%1:41:0:."/>
        </w:numPr>
        <w:tabs>
          <w:tab w:val="clear" w:pos="360"/>
          <w:tab w:val="num" w:pos="720"/>
        </w:tabs>
        <w:ind w:left="0" w:firstLine="0"/>
      </w:pPr>
      <w:r w:rsidRPr="009A0498">
        <w:t>Le Gouvernement algérien encourage et soutient par tous les moyens en sa possession, le développement et l’épanouissement de la culture amazighe qui est une dimension de l’identité culturelle de l’Algérie.</w:t>
      </w:r>
    </w:p>
    <w:p w:rsidR="001365A0" w:rsidRPr="009A0498" w:rsidRDefault="001365A0" w:rsidP="001365A0">
      <w:pPr>
        <w:jc w:val="both"/>
      </w:pPr>
    </w:p>
    <w:p w:rsidR="001365A0" w:rsidRPr="009A0498" w:rsidRDefault="001365A0" w:rsidP="0094342E">
      <w:pPr>
        <w:numPr>
          <w:ilvl w:val="0"/>
          <w:numId w:val="16"/>
          <w:numberingChange w:id="75" w:author="OHCHR" w:date="2010-01-21T14:39:00Z" w:original="%1:42:0:."/>
        </w:numPr>
        <w:tabs>
          <w:tab w:val="clear" w:pos="360"/>
          <w:tab w:val="num" w:pos="720"/>
        </w:tabs>
        <w:ind w:left="0" w:firstLine="0"/>
      </w:pPr>
      <w:r w:rsidRPr="009A0498">
        <w:t>Parmi les actions menées dans ce sens, on peut citer :</w:t>
      </w:r>
    </w:p>
    <w:p w:rsidR="001365A0" w:rsidRPr="009A0498" w:rsidRDefault="001365A0" w:rsidP="001365A0">
      <w:pPr>
        <w:jc w:val="both"/>
      </w:pPr>
    </w:p>
    <w:p w:rsidR="001365A0" w:rsidRPr="009A0498" w:rsidRDefault="001365A0" w:rsidP="001365A0">
      <w:pPr>
        <w:jc w:val="both"/>
        <w:rPr>
          <w:b/>
          <w:bCs/>
        </w:rPr>
      </w:pPr>
      <w:r w:rsidRPr="009A0498">
        <w:rPr>
          <w:b/>
          <w:bCs/>
        </w:rPr>
        <w:t>Dans le domaine du théâtre :</w:t>
      </w:r>
    </w:p>
    <w:p w:rsidR="001365A0" w:rsidRPr="009A0498" w:rsidRDefault="001365A0" w:rsidP="001365A0">
      <w:pPr>
        <w:jc w:val="both"/>
      </w:pPr>
    </w:p>
    <w:p w:rsidR="001365A0" w:rsidRDefault="005550A1" w:rsidP="005550A1">
      <w:pPr>
        <w:ind w:left="360"/>
        <w:jc w:val="both"/>
      </w:pPr>
      <w:r w:rsidRPr="005550A1">
        <w:t>•</w:t>
      </w:r>
      <w:r>
        <w:tab/>
      </w:r>
      <w:r w:rsidR="001365A0" w:rsidRPr="009A0498">
        <w:t xml:space="preserve">Organisation du festival du théâtre </w:t>
      </w:r>
      <w:r>
        <w:t>amazigh dans plusieurs wilayas</w:t>
      </w:r>
    </w:p>
    <w:p w:rsidR="00BE5CDC" w:rsidRPr="009A0498" w:rsidRDefault="00BE5CDC" w:rsidP="00BE5CDC">
      <w:pPr>
        <w:ind w:left="360"/>
        <w:jc w:val="both"/>
      </w:pPr>
    </w:p>
    <w:p w:rsidR="001365A0" w:rsidRPr="009A0498" w:rsidRDefault="005550A1" w:rsidP="005550A1">
      <w:pPr>
        <w:ind w:left="708" w:hanging="348"/>
        <w:jc w:val="both"/>
      </w:pPr>
      <w:r w:rsidRPr="005550A1">
        <w:t>•</w:t>
      </w:r>
      <w:r>
        <w:tab/>
      </w:r>
      <w:r w:rsidR="001365A0" w:rsidRPr="009A0498">
        <w:t xml:space="preserve">Soutien financier aux associations qui activent dans le domaine du théâtre pour le montage de pièces théâtrales en langue amazighe ou portant sur la culture amazighe. </w:t>
      </w:r>
    </w:p>
    <w:p w:rsidR="001365A0" w:rsidRPr="009A0498" w:rsidRDefault="001365A0" w:rsidP="001365A0">
      <w:pPr>
        <w:jc w:val="both"/>
      </w:pPr>
    </w:p>
    <w:p w:rsidR="001365A0" w:rsidRPr="009A0498" w:rsidRDefault="001365A0" w:rsidP="005550A1">
      <w:pPr>
        <w:keepNext/>
        <w:jc w:val="both"/>
        <w:rPr>
          <w:b/>
          <w:bCs/>
        </w:rPr>
      </w:pPr>
      <w:r w:rsidRPr="009A0498">
        <w:rPr>
          <w:b/>
          <w:bCs/>
        </w:rPr>
        <w:t>Dans le domaine de la musique :</w:t>
      </w:r>
    </w:p>
    <w:p w:rsidR="001365A0" w:rsidRPr="009A0498" w:rsidRDefault="001365A0" w:rsidP="001365A0">
      <w:pPr>
        <w:jc w:val="both"/>
      </w:pPr>
    </w:p>
    <w:p w:rsidR="001365A0" w:rsidRDefault="005550A1" w:rsidP="005550A1">
      <w:pPr>
        <w:ind w:left="708" w:hanging="348"/>
      </w:pPr>
      <w:r w:rsidRPr="005550A1">
        <w:t>•</w:t>
      </w:r>
      <w:r>
        <w:tab/>
      </w:r>
      <w:r w:rsidR="001365A0" w:rsidRPr="009A0498">
        <w:t xml:space="preserve">Festival de la musique et de la chanson </w:t>
      </w:r>
      <w:r w:rsidRPr="009A0498">
        <w:t xml:space="preserve">amazighe </w:t>
      </w:r>
      <w:r w:rsidR="001365A0" w:rsidRPr="009A0498">
        <w:t>qui se déroule annuellement à Tamanrasset</w:t>
      </w:r>
    </w:p>
    <w:p w:rsidR="00BE5CDC" w:rsidRPr="009A0498" w:rsidRDefault="00BE5CDC" w:rsidP="006F08C3">
      <w:pPr>
        <w:ind w:left="360" w:hanging="360"/>
      </w:pPr>
    </w:p>
    <w:p w:rsidR="001365A0" w:rsidRDefault="005550A1" w:rsidP="005550A1">
      <w:pPr>
        <w:ind w:left="360"/>
      </w:pPr>
      <w:r w:rsidRPr="005550A1">
        <w:t>•</w:t>
      </w:r>
      <w:r>
        <w:tab/>
      </w:r>
      <w:r w:rsidR="001365A0" w:rsidRPr="009A0498">
        <w:t>Des Hommages aux artistes amazighophones sont programmés régulièrement</w:t>
      </w:r>
    </w:p>
    <w:p w:rsidR="00BE5CDC" w:rsidRPr="009A0498" w:rsidRDefault="00BE5CDC" w:rsidP="006F08C3">
      <w:pPr>
        <w:ind w:left="360" w:hanging="360"/>
      </w:pPr>
    </w:p>
    <w:p w:rsidR="001365A0" w:rsidRDefault="005550A1" w:rsidP="005550A1">
      <w:pPr>
        <w:ind w:left="708" w:hanging="348"/>
      </w:pPr>
      <w:r w:rsidRPr="005550A1">
        <w:t>•</w:t>
      </w:r>
      <w:r>
        <w:tab/>
      </w:r>
      <w:r w:rsidR="001365A0" w:rsidRPr="009A0498">
        <w:t>Les chanteurs et musiciens organisent librement leurs tournées artistiques à travers le territoire national et sont programmés dans toutes les manifestations que les opérateurs publics organisent</w:t>
      </w:r>
    </w:p>
    <w:p w:rsidR="00BE5CDC" w:rsidRPr="009A0498" w:rsidRDefault="00BE5CDC" w:rsidP="006F08C3">
      <w:pPr>
        <w:ind w:left="360" w:hanging="360"/>
      </w:pPr>
    </w:p>
    <w:p w:rsidR="001365A0" w:rsidRDefault="005550A1" w:rsidP="005550A1">
      <w:pPr>
        <w:ind w:left="708" w:hanging="348"/>
      </w:pPr>
      <w:r w:rsidRPr="005550A1">
        <w:t>•</w:t>
      </w:r>
      <w:r>
        <w:tab/>
      </w:r>
      <w:r w:rsidR="001365A0" w:rsidRPr="009A0498">
        <w:t xml:space="preserve">Soutien de </w:t>
      </w:r>
      <w:r w:rsidRPr="009A0498">
        <w:t>l’</w:t>
      </w:r>
      <w:r>
        <w:t>É</w:t>
      </w:r>
      <w:r w:rsidRPr="009A0498">
        <w:t xml:space="preserve">tat </w:t>
      </w:r>
      <w:r w:rsidR="001365A0" w:rsidRPr="009A0498">
        <w:t>aux associations qui s’intéressent à la protection et à la valorisation du patrimoine musical amazigh</w:t>
      </w:r>
    </w:p>
    <w:p w:rsidR="00BE5CDC" w:rsidRPr="009A0498" w:rsidRDefault="00BE5CDC" w:rsidP="006F08C3">
      <w:pPr>
        <w:ind w:left="360" w:hanging="360"/>
      </w:pPr>
    </w:p>
    <w:p w:rsidR="001365A0" w:rsidRPr="009A0498" w:rsidRDefault="005550A1" w:rsidP="005550A1">
      <w:pPr>
        <w:ind w:left="708" w:hanging="348"/>
      </w:pPr>
      <w:r w:rsidRPr="005550A1">
        <w:t>•</w:t>
      </w:r>
      <w:r>
        <w:tab/>
      </w:r>
      <w:r w:rsidR="001365A0" w:rsidRPr="009A0498">
        <w:t>Enregistrement du patrimoine musical amazigh dans toute sa diversité (Kabyle, Chaoui</w:t>
      </w:r>
      <w:r>
        <w:t>, etc.</w:t>
      </w:r>
      <w:r w:rsidR="001365A0" w:rsidRPr="009A0498">
        <w:t>.) pour assurer sa préservation.</w:t>
      </w:r>
    </w:p>
    <w:p w:rsidR="001365A0" w:rsidRPr="009A0498" w:rsidRDefault="001365A0" w:rsidP="001365A0">
      <w:pPr>
        <w:jc w:val="both"/>
      </w:pPr>
    </w:p>
    <w:p w:rsidR="001365A0" w:rsidRPr="009A0498" w:rsidRDefault="001365A0" w:rsidP="0094342E">
      <w:pPr>
        <w:numPr>
          <w:ilvl w:val="0"/>
          <w:numId w:val="16"/>
          <w:numberingChange w:id="76" w:author="OHCHR" w:date="2010-01-21T14:39:00Z" w:original="%1:43:0:."/>
        </w:numPr>
        <w:tabs>
          <w:tab w:val="clear" w:pos="360"/>
          <w:tab w:val="num" w:pos="720"/>
        </w:tabs>
        <w:ind w:left="0" w:firstLine="0"/>
      </w:pPr>
      <w:r w:rsidRPr="009A0498">
        <w:t xml:space="preserve">Soucieux de sauvegarder le patrimoine immatériel amazigh, le Gouvernement algérien a réussi à inscrire le chant « Ahellil » sur la liste des chefs d’œuvres du patrimoine oral et immatériel de l’humanité.   </w:t>
      </w:r>
    </w:p>
    <w:p w:rsidR="001365A0" w:rsidRPr="009A0498" w:rsidRDefault="001365A0" w:rsidP="001365A0">
      <w:pPr>
        <w:jc w:val="both"/>
      </w:pPr>
    </w:p>
    <w:p w:rsidR="001365A0" w:rsidRPr="009A0498" w:rsidRDefault="001365A0" w:rsidP="001365A0">
      <w:pPr>
        <w:jc w:val="both"/>
        <w:rPr>
          <w:b/>
          <w:bCs/>
        </w:rPr>
      </w:pPr>
      <w:r w:rsidRPr="009A0498">
        <w:rPr>
          <w:b/>
          <w:bCs/>
        </w:rPr>
        <w:t>Dans le domaine du cinéma :</w:t>
      </w:r>
    </w:p>
    <w:p w:rsidR="001365A0" w:rsidRPr="009A0498" w:rsidRDefault="001365A0" w:rsidP="001365A0">
      <w:pPr>
        <w:jc w:val="both"/>
        <w:rPr>
          <w:b/>
          <w:bCs/>
        </w:rPr>
      </w:pPr>
    </w:p>
    <w:p w:rsidR="001365A0" w:rsidRDefault="005550A1" w:rsidP="008043B4">
      <w:pPr>
        <w:ind w:left="708" w:hanging="348"/>
      </w:pPr>
      <w:r w:rsidRPr="005550A1">
        <w:t>•</w:t>
      </w:r>
      <w:r>
        <w:tab/>
      </w:r>
      <w:r w:rsidR="001365A0" w:rsidRPr="009A0498">
        <w:t xml:space="preserve">Institutionnalisation du festival du film </w:t>
      </w:r>
      <w:r w:rsidR="008043B4" w:rsidRPr="009A0498">
        <w:t xml:space="preserve">amazigh </w:t>
      </w:r>
      <w:r w:rsidR="001365A0" w:rsidRPr="009A0498">
        <w:t xml:space="preserve">qui en est à sa </w:t>
      </w:r>
      <w:r w:rsidR="008043B4">
        <w:t>sixième</w:t>
      </w:r>
      <w:r w:rsidR="008043B4" w:rsidRPr="009A0498">
        <w:t xml:space="preserve"> </w:t>
      </w:r>
      <w:r w:rsidR="001365A0" w:rsidRPr="009A0498">
        <w:t>édition et qui bénéficie du soutien financier de l’</w:t>
      </w:r>
      <w:r>
        <w:t>É</w:t>
      </w:r>
      <w:r w:rsidR="001365A0" w:rsidRPr="009A0498">
        <w:t>tat</w:t>
      </w:r>
      <w:r w:rsidR="008043B4">
        <w:t>.</w:t>
      </w:r>
    </w:p>
    <w:p w:rsidR="00BE5CDC" w:rsidRPr="009A0498" w:rsidRDefault="00BE5CDC" w:rsidP="006F08C3">
      <w:pPr>
        <w:ind w:left="360"/>
      </w:pPr>
    </w:p>
    <w:p w:rsidR="001365A0" w:rsidRDefault="005550A1" w:rsidP="005550A1">
      <w:pPr>
        <w:ind w:left="708" w:hanging="348"/>
      </w:pPr>
      <w:r w:rsidRPr="005550A1">
        <w:t>•</w:t>
      </w:r>
      <w:r>
        <w:tab/>
      </w:r>
      <w:r w:rsidR="001365A0" w:rsidRPr="009A0498">
        <w:t>Réalisation de plusieurs films en langue amazighe avec des subventions de l’</w:t>
      </w:r>
      <w:r w:rsidR="008043B4">
        <w:t>É</w:t>
      </w:r>
      <w:r w:rsidR="001365A0" w:rsidRPr="009A0498">
        <w:t xml:space="preserve">tat. Exemple « la montagne de Baya » de Azzedine Meddour, « Amachaho » de Belkacem Hadjadj. Par ailleurs, dans le cadre de la manifestation « Alger, capitale de la culture arabe 2007 », plusieurs projets </w:t>
      </w:r>
      <w:r w:rsidR="00F70847" w:rsidRPr="009A0498">
        <w:t xml:space="preserve">de </w:t>
      </w:r>
      <w:r w:rsidR="001365A0" w:rsidRPr="009A0498">
        <w:t>films en langue amazighe ont été retenus et financés par le budget de cette manifestation.</w:t>
      </w:r>
    </w:p>
    <w:p w:rsidR="00BE5CDC" w:rsidRPr="009A0498" w:rsidRDefault="00BE5CDC" w:rsidP="006F08C3">
      <w:pPr>
        <w:ind w:left="360"/>
      </w:pPr>
    </w:p>
    <w:p w:rsidR="001365A0" w:rsidRPr="009A0498" w:rsidRDefault="005550A1" w:rsidP="005550A1">
      <w:pPr>
        <w:ind w:left="708" w:hanging="348"/>
      </w:pPr>
      <w:r w:rsidRPr="005550A1">
        <w:t>•</w:t>
      </w:r>
      <w:r>
        <w:tab/>
      </w:r>
      <w:r w:rsidR="001365A0" w:rsidRPr="009A0498">
        <w:t xml:space="preserve">Les associations culturelles qui activent dans le domaine cinématographique programment régulièrement des activités qui mettent en valeur le cinéma en langue amazighe ou sur les thèmes en relation avec la culture amazighe. </w:t>
      </w:r>
    </w:p>
    <w:p w:rsidR="001365A0" w:rsidRPr="009A0498" w:rsidRDefault="001365A0" w:rsidP="001365A0">
      <w:pPr>
        <w:jc w:val="both"/>
      </w:pPr>
    </w:p>
    <w:p w:rsidR="001365A0" w:rsidRPr="009A0498" w:rsidRDefault="001365A0" w:rsidP="001365A0">
      <w:pPr>
        <w:jc w:val="both"/>
        <w:rPr>
          <w:b/>
          <w:bCs/>
        </w:rPr>
      </w:pPr>
      <w:r w:rsidRPr="009A0498">
        <w:rPr>
          <w:b/>
          <w:bCs/>
        </w:rPr>
        <w:t>Dans le domaine de littérature :</w:t>
      </w:r>
    </w:p>
    <w:p w:rsidR="001365A0" w:rsidRPr="009A0498" w:rsidRDefault="001365A0" w:rsidP="001365A0">
      <w:pPr>
        <w:jc w:val="both"/>
        <w:rPr>
          <w:b/>
          <w:bCs/>
        </w:rPr>
      </w:pPr>
    </w:p>
    <w:p w:rsidR="001365A0" w:rsidRDefault="005550A1" w:rsidP="005550A1">
      <w:pPr>
        <w:ind w:left="708" w:hanging="348"/>
      </w:pPr>
      <w:r w:rsidRPr="005550A1">
        <w:t>•</w:t>
      </w:r>
      <w:r>
        <w:tab/>
      </w:r>
      <w:r w:rsidR="001365A0" w:rsidRPr="009A0498">
        <w:t>La liberté d’expression permet aux auteurs d’écrire et de s’exprimer dans la langue qu’ils choisissent et qu’ils maîtrisent. La littérature algérienne compte des écrivains en langue arabe, française ou amazighe</w:t>
      </w:r>
      <w:r w:rsidR="008043B4">
        <w:t>.</w:t>
      </w:r>
    </w:p>
    <w:p w:rsidR="00BE5CDC" w:rsidRPr="009A0498" w:rsidRDefault="00BE5CDC" w:rsidP="006F08C3">
      <w:pPr>
        <w:ind w:left="360"/>
      </w:pPr>
    </w:p>
    <w:p w:rsidR="001365A0" w:rsidRDefault="005550A1" w:rsidP="005550A1">
      <w:pPr>
        <w:ind w:left="708" w:hanging="348"/>
      </w:pPr>
      <w:r w:rsidRPr="005550A1">
        <w:t>•</w:t>
      </w:r>
      <w:r>
        <w:tab/>
      </w:r>
      <w:r w:rsidR="001365A0" w:rsidRPr="009A0498">
        <w:t>L’</w:t>
      </w:r>
      <w:r>
        <w:t>É</w:t>
      </w:r>
      <w:r w:rsidR="001365A0" w:rsidRPr="009A0498">
        <w:t>tat a réservé un fond</w:t>
      </w:r>
      <w:r w:rsidR="00D068AC" w:rsidRPr="009A0498">
        <w:t>s</w:t>
      </w:r>
      <w:r w:rsidR="001365A0" w:rsidRPr="009A0498">
        <w:t xml:space="preserve"> d’aide pour soutenir les produits culturels de qualité, y compris la création littéraire en langue amazighe</w:t>
      </w:r>
      <w:r w:rsidR="008043B4">
        <w:t>.</w:t>
      </w:r>
    </w:p>
    <w:p w:rsidR="00BE5CDC" w:rsidRPr="009A0498" w:rsidRDefault="00BE5CDC" w:rsidP="006F08C3">
      <w:pPr>
        <w:ind w:left="360"/>
      </w:pPr>
    </w:p>
    <w:p w:rsidR="001365A0" w:rsidRDefault="005550A1" w:rsidP="005550A1">
      <w:pPr>
        <w:ind w:left="708" w:hanging="348"/>
      </w:pPr>
      <w:r w:rsidRPr="005550A1">
        <w:t>•</w:t>
      </w:r>
      <w:r>
        <w:tab/>
      </w:r>
      <w:r w:rsidR="001365A0" w:rsidRPr="009A0498">
        <w:t>Soutien de l’</w:t>
      </w:r>
      <w:r>
        <w:t>É</w:t>
      </w:r>
      <w:r w:rsidR="001365A0" w:rsidRPr="009A0498">
        <w:t>tat aux associations qui organisent des hommages aux hommes et femmes de lettres, des récitals de poésie amazigh</w:t>
      </w:r>
      <w:r w:rsidR="008043B4">
        <w:t>e</w:t>
      </w:r>
      <w:r w:rsidR="001365A0" w:rsidRPr="009A0498">
        <w:t xml:space="preserve"> et qui éditent les contes berbères</w:t>
      </w:r>
      <w:r w:rsidR="008043B4">
        <w:t>.</w:t>
      </w:r>
    </w:p>
    <w:p w:rsidR="00BE5CDC" w:rsidRPr="009A0498" w:rsidRDefault="00BE5CDC" w:rsidP="006F08C3">
      <w:pPr>
        <w:ind w:left="360"/>
      </w:pPr>
    </w:p>
    <w:p w:rsidR="001365A0" w:rsidRPr="009A0498" w:rsidRDefault="005550A1" w:rsidP="005550A1">
      <w:pPr>
        <w:ind w:left="708" w:hanging="348"/>
      </w:pPr>
      <w:r w:rsidRPr="005550A1">
        <w:t>•</w:t>
      </w:r>
      <w:r>
        <w:tab/>
      </w:r>
      <w:r w:rsidR="001365A0" w:rsidRPr="009A0498">
        <w:t>L’</w:t>
      </w:r>
      <w:r>
        <w:t>É</w:t>
      </w:r>
      <w:r w:rsidR="001365A0" w:rsidRPr="009A0498">
        <w:t>tat participe également au financement de plusieurs colloques et conférences portant sur la culture amazighe.</w:t>
      </w:r>
    </w:p>
    <w:p w:rsidR="001365A0" w:rsidRPr="009A0498" w:rsidRDefault="001365A0" w:rsidP="001365A0">
      <w:pPr>
        <w:jc w:val="both"/>
      </w:pPr>
    </w:p>
    <w:p w:rsidR="001365A0" w:rsidRPr="009A0498" w:rsidRDefault="001365A0" w:rsidP="0094342E">
      <w:pPr>
        <w:numPr>
          <w:ilvl w:val="0"/>
          <w:numId w:val="16"/>
          <w:numberingChange w:id="77" w:author="OHCHR" w:date="2010-01-21T14:39:00Z" w:original="%1:44:0:."/>
        </w:numPr>
        <w:tabs>
          <w:tab w:val="clear" w:pos="360"/>
          <w:tab w:val="num" w:pos="720"/>
        </w:tabs>
        <w:ind w:left="0" w:firstLine="0"/>
      </w:pPr>
      <w:r w:rsidRPr="009A0498">
        <w:t>Dans le cadre de la promotion de la culture algérienne à l’étranger,</w:t>
      </w:r>
      <w:r w:rsidRPr="009A0498">
        <w:rPr>
          <w:b/>
          <w:bCs/>
        </w:rPr>
        <w:t xml:space="preserve"> </w:t>
      </w:r>
      <w:r w:rsidRPr="009A0498">
        <w:t xml:space="preserve">il convient de rappeler que </w:t>
      </w:r>
      <w:r w:rsidR="008043B4" w:rsidRPr="009A0498">
        <w:t>l’</w:t>
      </w:r>
      <w:r w:rsidR="008043B4">
        <w:t>É</w:t>
      </w:r>
      <w:r w:rsidR="008043B4" w:rsidRPr="009A0498">
        <w:t xml:space="preserve">tat </w:t>
      </w:r>
      <w:r w:rsidRPr="009A0498">
        <w:t>s’emploie à intégrer dans toutes les manifestations organisées à l’étranger, la dimension artistique de la création amazighe.</w:t>
      </w:r>
    </w:p>
    <w:p w:rsidR="006F4629" w:rsidRPr="009A0498" w:rsidRDefault="006F4629" w:rsidP="00E96C25">
      <w:pPr>
        <w:jc w:val="both"/>
      </w:pPr>
    </w:p>
    <w:p w:rsidR="00E518A9" w:rsidRPr="00BE5CDC" w:rsidRDefault="005E4D62" w:rsidP="00BE5CDC">
      <w:pPr>
        <w:rPr>
          <w:b/>
          <w:bCs/>
        </w:rPr>
      </w:pPr>
      <w:r w:rsidRPr="00BE5CDC">
        <w:rPr>
          <w:b/>
          <w:bCs/>
        </w:rPr>
        <w:t xml:space="preserve">Question 10 – </w:t>
      </w:r>
      <w:r w:rsidR="00221C6D" w:rsidRPr="00BE5CDC">
        <w:rPr>
          <w:b/>
          <w:bCs/>
        </w:rPr>
        <w:t xml:space="preserve">Commenter </w:t>
      </w:r>
      <w:r w:rsidRPr="00BE5CDC">
        <w:rPr>
          <w:b/>
          <w:bCs/>
        </w:rPr>
        <w:t>les allégations selon lesquelles certaines catégories de demandeurs d’asile, y compris des personnes ayant le statut de réfugiés, n’ont pas accès aux procédures d’asile risquent d’être arrêtées en tant que migrants sans papier et, par conséquent, sont forcées de quitter le pays.</w:t>
      </w:r>
    </w:p>
    <w:p w:rsidR="00BA2903" w:rsidRPr="009A0498" w:rsidRDefault="00BA2903" w:rsidP="002C450A">
      <w:pPr>
        <w:jc w:val="both"/>
      </w:pPr>
    </w:p>
    <w:p w:rsidR="00E1597F" w:rsidRPr="009A0498" w:rsidRDefault="00E1597F" w:rsidP="0094342E">
      <w:pPr>
        <w:numPr>
          <w:ilvl w:val="0"/>
          <w:numId w:val="16"/>
          <w:numberingChange w:id="78" w:author="OHCHR" w:date="2010-01-21T14:39:00Z" w:original="%1:45:0:."/>
        </w:numPr>
        <w:tabs>
          <w:tab w:val="clear" w:pos="360"/>
          <w:tab w:val="num" w:pos="720"/>
        </w:tabs>
        <w:ind w:left="0" w:firstLine="0"/>
      </w:pPr>
      <w:r w:rsidRPr="009A0498">
        <w:t xml:space="preserve">Le droit d’asile est un droit constitutionnel ; les articles 68 et 69 de la </w:t>
      </w:r>
      <w:r w:rsidR="008043B4" w:rsidRPr="009A0498">
        <w:t xml:space="preserve">Constitution </w:t>
      </w:r>
      <w:r w:rsidRPr="009A0498">
        <w:t>algérienne disposent :</w:t>
      </w:r>
    </w:p>
    <w:p w:rsidR="00E1597F" w:rsidRPr="009A0498" w:rsidRDefault="00E1597F" w:rsidP="002C450A">
      <w:pPr>
        <w:jc w:val="both"/>
      </w:pPr>
    </w:p>
    <w:p w:rsidR="00E1597F" w:rsidRDefault="00E1597F" w:rsidP="00BE5CDC">
      <w:pPr>
        <w:ind w:left="720"/>
        <w:jc w:val="both"/>
      </w:pPr>
      <w:r w:rsidRPr="008043B4">
        <w:rPr>
          <w:i/>
          <w:iCs/>
        </w:rPr>
        <w:t>Article 68 </w:t>
      </w:r>
      <w:r w:rsidRPr="009A0498">
        <w:t>: « nul ne peut être extradé, si ce n’</w:t>
      </w:r>
      <w:r w:rsidR="00DE44C1" w:rsidRPr="009A0498">
        <w:t>est en vertu ou</w:t>
      </w:r>
      <w:r w:rsidRPr="009A0498">
        <w:t xml:space="preserve"> en application de la loi d’extradition »</w:t>
      </w:r>
      <w:r w:rsidR="00351585" w:rsidRPr="009A0498">
        <w:t>.</w:t>
      </w:r>
    </w:p>
    <w:p w:rsidR="00BE5CDC" w:rsidRPr="009A0498" w:rsidRDefault="00BE5CDC" w:rsidP="00BE5CDC">
      <w:pPr>
        <w:ind w:left="720"/>
        <w:jc w:val="both"/>
      </w:pPr>
    </w:p>
    <w:p w:rsidR="00E1597F" w:rsidRPr="009A0498" w:rsidRDefault="00E1597F" w:rsidP="00BE5CDC">
      <w:pPr>
        <w:ind w:left="720"/>
        <w:jc w:val="both"/>
      </w:pPr>
      <w:r w:rsidRPr="008043B4">
        <w:rPr>
          <w:i/>
          <w:iCs/>
        </w:rPr>
        <w:t>Article 69</w:t>
      </w:r>
      <w:r w:rsidRPr="009A0498">
        <w:t> : « en aucun cas, un réfugié politique bénéficiant légalement du droit d’asile, ne peut être livré ou extradé ».</w:t>
      </w:r>
    </w:p>
    <w:p w:rsidR="00E1597F" w:rsidRPr="009A0498" w:rsidRDefault="00E1597F" w:rsidP="00E1597F">
      <w:pPr>
        <w:jc w:val="both"/>
      </w:pPr>
    </w:p>
    <w:p w:rsidR="003B053E" w:rsidRPr="009A0498" w:rsidRDefault="008043B4" w:rsidP="0094342E">
      <w:pPr>
        <w:numPr>
          <w:ilvl w:val="0"/>
          <w:numId w:val="16"/>
          <w:numberingChange w:id="79" w:author="OHCHR" w:date="2010-01-21T14:39:00Z" w:original="%1:46:0:."/>
        </w:numPr>
        <w:tabs>
          <w:tab w:val="clear" w:pos="360"/>
          <w:tab w:val="num" w:pos="720"/>
        </w:tabs>
        <w:ind w:left="0" w:firstLine="0"/>
      </w:pPr>
      <w:r>
        <w:t>À</w:t>
      </w:r>
      <w:r w:rsidRPr="009A0498">
        <w:t xml:space="preserve"> </w:t>
      </w:r>
      <w:r w:rsidR="00E1597F" w:rsidRPr="009A0498">
        <w:t xml:space="preserve">ce titre et en vertu du décret n°63-274 du 25 juillet 1963 fixant les modalités d’application de la </w:t>
      </w:r>
      <w:r w:rsidRPr="009A0498">
        <w:t xml:space="preserve">Convention </w:t>
      </w:r>
      <w:r w:rsidR="00E1597F" w:rsidRPr="009A0498">
        <w:t xml:space="preserve">de Genève du 28 juillet 1951 relative au statut des réfugiés, il est crée, auprès du Ministère des </w:t>
      </w:r>
      <w:r w:rsidRPr="009A0498">
        <w:t xml:space="preserve">affaires </w:t>
      </w:r>
      <w:r>
        <w:t>é</w:t>
      </w:r>
      <w:r w:rsidRPr="009A0498">
        <w:t>trangères</w:t>
      </w:r>
      <w:r w:rsidR="00E1597F" w:rsidRPr="009A0498">
        <w:t>, l</w:t>
      </w:r>
      <w:r w:rsidR="003B053E" w:rsidRPr="009A0498">
        <w:t xml:space="preserve">e Bureau </w:t>
      </w:r>
      <w:r w:rsidRPr="009A0498">
        <w:t>algérien pour la protection des réfugiés et apatrides</w:t>
      </w:r>
      <w:r w:rsidR="003B053E" w:rsidRPr="009A0498">
        <w:t xml:space="preserve"> (BAPRA)</w:t>
      </w:r>
      <w:r w:rsidR="00DE44C1" w:rsidRPr="009A0498">
        <w:t xml:space="preserve"> qui a pour missions :</w:t>
      </w:r>
    </w:p>
    <w:p w:rsidR="003B053E" w:rsidRPr="009A0498" w:rsidRDefault="003B053E" w:rsidP="002C450A">
      <w:pPr>
        <w:jc w:val="both"/>
      </w:pPr>
    </w:p>
    <w:p w:rsidR="003B053E" w:rsidRDefault="00CE574F" w:rsidP="00867EC1">
      <w:pPr>
        <w:ind w:left="720"/>
      </w:pPr>
      <w:r>
        <w:t>•</w:t>
      </w:r>
      <w:r w:rsidR="003B053E" w:rsidRPr="009A0498">
        <w:t xml:space="preserve"> </w:t>
      </w:r>
      <w:r w:rsidR="004953D5" w:rsidRPr="009A0498">
        <w:t>d’</w:t>
      </w:r>
      <w:r w:rsidR="003B053E" w:rsidRPr="009A0498">
        <w:t>exercer la protection juridique et administrative des réfugiés et apatrides</w:t>
      </w:r>
    </w:p>
    <w:p w:rsidR="00867EC1" w:rsidRPr="009A0498" w:rsidRDefault="00867EC1" w:rsidP="00867EC1">
      <w:pPr>
        <w:ind w:left="720"/>
      </w:pPr>
    </w:p>
    <w:p w:rsidR="003B053E" w:rsidRDefault="00CE574F" w:rsidP="00867EC1">
      <w:pPr>
        <w:ind w:left="720"/>
      </w:pPr>
      <w:r>
        <w:t>•</w:t>
      </w:r>
      <w:r w:rsidR="003B053E" w:rsidRPr="009A0498">
        <w:t xml:space="preserve"> </w:t>
      </w:r>
      <w:r w:rsidR="004953D5" w:rsidRPr="009A0498">
        <w:t xml:space="preserve">de </w:t>
      </w:r>
      <w:r w:rsidR="003B053E" w:rsidRPr="009A0498">
        <w:t xml:space="preserve">reconnaître la qualité de </w:t>
      </w:r>
      <w:r w:rsidR="004953D5" w:rsidRPr="009A0498">
        <w:t>« </w:t>
      </w:r>
      <w:r w:rsidR="003B053E" w:rsidRPr="009A0498">
        <w:t>réfugié</w:t>
      </w:r>
      <w:r w:rsidR="004953D5" w:rsidRPr="009A0498">
        <w:t> »</w:t>
      </w:r>
    </w:p>
    <w:p w:rsidR="00867EC1" w:rsidRPr="009A0498" w:rsidRDefault="00867EC1" w:rsidP="00867EC1">
      <w:pPr>
        <w:ind w:left="720"/>
      </w:pPr>
    </w:p>
    <w:p w:rsidR="003B053E" w:rsidRDefault="00CE574F" w:rsidP="00867EC1">
      <w:pPr>
        <w:ind w:left="720"/>
      </w:pPr>
      <w:r>
        <w:t>•</w:t>
      </w:r>
      <w:r w:rsidR="003B053E" w:rsidRPr="009A0498">
        <w:t xml:space="preserve"> </w:t>
      </w:r>
      <w:r w:rsidR="004953D5" w:rsidRPr="009A0498">
        <w:t>de délivrer</w:t>
      </w:r>
      <w:r w:rsidR="003B053E" w:rsidRPr="009A0498">
        <w:t xml:space="preserve">, après enquête, </w:t>
      </w:r>
      <w:r w:rsidR="004953D5" w:rsidRPr="009A0498">
        <w:t>l</w:t>
      </w:r>
      <w:r w:rsidR="003B053E" w:rsidRPr="009A0498">
        <w:t>es documents sollicités par les réfugiés</w:t>
      </w:r>
    </w:p>
    <w:p w:rsidR="00867EC1" w:rsidRPr="009A0498" w:rsidRDefault="00867EC1" w:rsidP="00867EC1">
      <w:pPr>
        <w:ind w:left="720"/>
      </w:pPr>
    </w:p>
    <w:p w:rsidR="003B053E" w:rsidRPr="009A0498" w:rsidRDefault="00CE574F" w:rsidP="00867EC1">
      <w:pPr>
        <w:ind w:left="720"/>
      </w:pPr>
      <w:r>
        <w:t>•</w:t>
      </w:r>
      <w:r w:rsidR="003B053E" w:rsidRPr="009A0498">
        <w:t xml:space="preserve"> </w:t>
      </w:r>
      <w:r w:rsidR="004953D5" w:rsidRPr="009A0498">
        <w:t>d’authentifier</w:t>
      </w:r>
      <w:r w:rsidR="003B053E" w:rsidRPr="009A0498">
        <w:t xml:space="preserve"> </w:t>
      </w:r>
      <w:r w:rsidR="004953D5" w:rsidRPr="009A0498">
        <w:t>l</w:t>
      </w:r>
      <w:r w:rsidR="003B053E" w:rsidRPr="009A0498">
        <w:t>es actes et documents qui lui sont soumis.</w:t>
      </w:r>
    </w:p>
    <w:p w:rsidR="003B053E" w:rsidRPr="009A0498" w:rsidRDefault="003B053E" w:rsidP="002C450A">
      <w:pPr>
        <w:jc w:val="both"/>
      </w:pPr>
    </w:p>
    <w:p w:rsidR="00343656" w:rsidRPr="009A0498" w:rsidRDefault="003B053E" w:rsidP="0094342E">
      <w:pPr>
        <w:numPr>
          <w:ilvl w:val="0"/>
          <w:numId w:val="16"/>
          <w:numberingChange w:id="80" w:author="OHCHR" w:date="2010-01-21T14:39:00Z" w:original="%1:47:0:."/>
        </w:numPr>
        <w:tabs>
          <w:tab w:val="clear" w:pos="360"/>
          <w:tab w:val="num" w:pos="720"/>
        </w:tabs>
        <w:ind w:left="0" w:firstLine="0"/>
      </w:pPr>
      <w:r w:rsidRPr="009A0498">
        <w:t xml:space="preserve">Par ailleurs, une commission de recours a été prévue par le texte suscité, </w:t>
      </w:r>
      <w:r w:rsidR="00343656" w:rsidRPr="009A0498">
        <w:t>dans le but</w:t>
      </w:r>
      <w:r w:rsidRPr="009A0498">
        <w:t xml:space="preserve"> de permettre aux demandeurs d’asile de réintroduire leurs demandes</w:t>
      </w:r>
      <w:r w:rsidR="00343656" w:rsidRPr="009A0498">
        <w:t xml:space="preserve"> aux fins de réexamen des décisions de rejet prononcées à leur encontre. </w:t>
      </w:r>
    </w:p>
    <w:p w:rsidR="00E1597F" w:rsidRPr="009A0498" w:rsidRDefault="00E1597F" w:rsidP="00343656">
      <w:pPr>
        <w:jc w:val="both"/>
      </w:pPr>
    </w:p>
    <w:p w:rsidR="00E1597F" w:rsidRPr="009A0498" w:rsidRDefault="00E1597F" w:rsidP="0094342E">
      <w:pPr>
        <w:numPr>
          <w:ilvl w:val="0"/>
          <w:numId w:val="16"/>
          <w:numberingChange w:id="81" w:author="OHCHR" w:date="2010-01-21T14:39:00Z" w:original="%1:48:0:."/>
        </w:numPr>
        <w:tabs>
          <w:tab w:val="clear" w:pos="360"/>
          <w:tab w:val="num" w:pos="720"/>
        </w:tabs>
        <w:ind w:left="0" w:firstLine="0"/>
      </w:pPr>
      <w:r w:rsidRPr="009A0498">
        <w:t xml:space="preserve">Dans le cadre de ses activités, le BAPRA entretient des relations avec la </w:t>
      </w:r>
      <w:r w:rsidR="00CE574F" w:rsidRPr="009A0498">
        <w:t xml:space="preserve">représentation </w:t>
      </w:r>
      <w:r w:rsidRPr="009A0498">
        <w:t xml:space="preserve">du Haut Commissariat des Nations unies pour les </w:t>
      </w:r>
      <w:r w:rsidR="00EF49D7" w:rsidRPr="009A0498">
        <w:t xml:space="preserve">réfugiés </w:t>
      </w:r>
      <w:r w:rsidRPr="009A0498">
        <w:t>à Alger. Cette coopération est basée sur l’échange d’informations et la coordination en matière de traitement des demandes d’</w:t>
      </w:r>
      <w:r w:rsidR="00DE44C1" w:rsidRPr="009A0498">
        <w:t>asile conformément à l’article</w:t>
      </w:r>
      <w:r w:rsidRPr="009A0498">
        <w:t xml:space="preserve"> 35 de la </w:t>
      </w:r>
      <w:r w:rsidR="00EF49D7" w:rsidRPr="009A0498">
        <w:t xml:space="preserve">Convention </w:t>
      </w:r>
      <w:r w:rsidRPr="009A0498">
        <w:t xml:space="preserve">de Genève. </w:t>
      </w:r>
    </w:p>
    <w:p w:rsidR="002C450A" w:rsidRPr="009A0498" w:rsidRDefault="003B053E" w:rsidP="00343656">
      <w:pPr>
        <w:jc w:val="both"/>
      </w:pPr>
      <w:r w:rsidRPr="009A0498">
        <w:t xml:space="preserve">      </w:t>
      </w:r>
    </w:p>
    <w:p w:rsidR="005E4D62" w:rsidRPr="00DA1DF9" w:rsidRDefault="0048078A" w:rsidP="00CE574F">
      <w:pPr>
        <w:rPr>
          <w:b/>
          <w:bCs/>
        </w:rPr>
      </w:pPr>
      <w:r w:rsidRPr="00DA1DF9">
        <w:rPr>
          <w:b/>
          <w:bCs/>
        </w:rPr>
        <w:t xml:space="preserve">Question 11 – </w:t>
      </w:r>
      <w:r w:rsidR="00221C6D" w:rsidRPr="00DA1DF9">
        <w:rPr>
          <w:b/>
          <w:bCs/>
        </w:rPr>
        <w:t xml:space="preserve">Fournir </w:t>
      </w:r>
      <w:r w:rsidRPr="00DA1DF9">
        <w:rPr>
          <w:b/>
          <w:bCs/>
        </w:rPr>
        <w:t xml:space="preserve">des informations détaillées et à jour sur la situation des personnes déplacées à l’intérieur du pays et les mesures spéciales prises par </w:t>
      </w:r>
      <w:r w:rsidR="00CE574F" w:rsidRPr="00DA1DF9">
        <w:rPr>
          <w:b/>
          <w:bCs/>
        </w:rPr>
        <w:t>l’</w:t>
      </w:r>
      <w:r w:rsidR="00CE574F">
        <w:rPr>
          <w:b/>
          <w:bCs/>
        </w:rPr>
        <w:t>É</w:t>
      </w:r>
      <w:r w:rsidR="00CE574F" w:rsidRPr="00DA1DF9">
        <w:rPr>
          <w:b/>
          <w:bCs/>
        </w:rPr>
        <w:t xml:space="preserve">tat </w:t>
      </w:r>
      <w:r w:rsidRPr="00DA1DF9">
        <w:rPr>
          <w:b/>
          <w:bCs/>
        </w:rPr>
        <w:t>partie pour protéger leurs droits économiques, sociaux et culturels.</w:t>
      </w:r>
    </w:p>
    <w:p w:rsidR="0048078A" w:rsidRPr="009A0498" w:rsidRDefault="0048078A" w:rsidP="0035467F">
      <w:pPr>
        <w:jc w:val="both"/>
        <w:rPr>
          <w:b/>
          <w:bCs/>
        </w:rPr>
      </w:pPr>
    </w:p>
    <w:p w:rsidR="0048078A" w:rsidRPr="009A0498" w:rsidRDefault="0048078A" w:rsidP="0094342E">
      <w:pPr>
        <w:numPr>
          <w:ilvl w:val="0"/>
          <w:numId w:val="16"/>
          <w:numberingChange w:id="82" w:author="OHCHR" w:date="2010-01-21T14:39:00Z" w:original="%1:49:0:."/>
        </w:numPr>
        <w:tabs>
          <w:tab w:val="clear" w:pos="360"/>
          <w:tab w:val="num" w:pos="720"/>
        </w:tabs>
        <w:ind w:left="0" w:firstLine="0"/>
        <w:rPr>
          <w:color w:val="000000"/>
        </w:rPr>
      </w:pPr>
      <w:r w:rsidRPr="009A0498">
        <w:t xml:space="preserve">Les différents programmes de développement initiés par </w:t>
      </w:r>
      <w:r w:rsidR="00CE574F" w:rsidRPr="009A0498">
        <w:t>l’</w:t>
      </w:r>
      <w:r w:rsidR="00CE574F">
        <w:t>É</w:t>
      </w:r>
      <w:r w:rsidR="00CE574F" w:rsidRPr="009A0498">
        <w:t xml:space="preserve">tat </w:t>
      </w:r>
      <w:r w:rsidRPr="009A0498">
        <w:t>algérien (</w:t>
      </w:r>
      <w:r w:rsidRPr="009A0498">
        <w:rPr>
          <w:color w:val="000000"/>
        </w:rPr>
        <w:t>programme de soutien à la relance économique, programme de soutien à la croissance économique,  programme spécial pour les régions des Hauts Plateaux, programme complémentaire pour les régions du Sud, etc.) visent essentiellement la promotion et la protection des droits économiques, sociaux et culturels de la population algérienne.</w:t>
      </w:r>
    </w:p>
    <w:p w:rsidR="0048078A" w:rsidRPr="009A0498" w:rsidRDefault="0048078A" w:rsidP="0035467F">
      <w:pPr>
        <w:jc w:val="both"/>
        <w:rPr>
          <w:color w:val="000000"/>
        </w:rPr>
      </w:pPr>
    </w:p>
    <w:p w:rsidR="0048078A" w:rsidRPr="009A0498" w:rsidRDefault="0048078A" w:rsidP="0094342E">
      <w:pPr>
        <w:numPr>
          <w:ilvl w:val="0"/>
          <w:numId w:val="16"/>
          <w:numberingChange w:id="83" w:author="OHCHR" w:date="2010-01-21T14:39:00Z" w:original="%1:50:0:."/>
        </w:numPr>
        <w:tabs>
          <w:tab w:val="clear" w:pos="360"/>
          <w:tab w:val="num" w:pos="720"/>
        </w:tabs>
        <w:ind w:left="0" w:firstLine="0"/>
        <w:rPr>
          <w:color w:val="000000"/>
        </w:rPr>
      </w:pPr>
      <w:r w:rsidRPr="009A0498">
        <w:rPr>
          <w:color w:val="000000"/>
        </w:rPr>
        <w:t xml:space="preserve">En dépit des situations difficiles traversées par notre pays </w:t>
      </w:r>
      <w:r w:rsidR="00DE44C1" w:rsidRPr="009A0498">
        <w:rPr>
          <w:color w:val="000000"/>
        </w:rPr>
        <w:t>durant</w:t>
      </w:r>
      <w:r w:rsidRPr="009A0498">
        <w:rPr>
          <w:color w:val="000000"/>
        </w:rPr>
        <w:t xml:space="preserve"> les années </w:t>
      </w:r>
      <w:r w:rsidR="00CE574F">
        <w:rPr>
          <w:color w:val="000000"/>
        </w:rPr>
        <w:t>19</w:t>
      </w:r>
      <w:r w:rsidRPr="009A0498">
        <w:rPr>
          <w:color w:val="000000"/>
        </w:rPr>
        <w:t xml:space="preserve">90, l’Algérie n’a pas enregistré des déplacements massifs et significatifs des populations et, par conséquent, aucune mesure spécifique n’a été prise en faveur de cette catégorie de personnes. </w:t>
      </w:r>
    </w:p>
    <w:p w:rsidR="0048078A" w:rsidRPr="009A0498" w:rsidRDefault="0048078A" w:rsidP="0035467F">
      <w:pPr>
        <w:jc w:val="both"/>
        <w:rPr>
          <w:color w:val="000000"/>
        </w:rPr>
      </w:pPr>
    </w:p>
    <w:p w:rsidR="0048078A" w:rsidRPr="00DA1DF9" w:rsidRDefault="0048078A" w:rsidP="00CE574F">
      <w:pPr>
        <w:rPr>
          <w:b/>
          <w:bCs/>
          <w:color w:val="000000"/>
        </w:rPr>
      </w:pPr>
      <w:r w:rsidRPr="00DA1DF9">
        <w:rPr>
          <w:b/>
          <w:bCs/>
          <w:color w:val="000000"/>
        </w:rPr>
        <w:t xml:space="preserve">Question 12 </w:t>
      </w:r>
      <w:r w:rsidR="009D7503" w:rsidRPr="00DA1DF9">
        <w:rPr>
          <w:b/>
          <w:bCs/>
          <w:color w:val="000000"/>
        </w:rPr>
        <w:t>–</w:t>
      </w:r>
      <w:r w:rsidRPr="00DA1DF9">
        <w:rPr>
          <w:b/>
          <w:bCs/>
          <w:color w:val="000000"/>
        </w:rPr>
        <w:t xml:space="preserve"> </w:t>
      </w:r>
      <w:r w:rsidR="00221C6D" w:rsidRPr="00DA1DF9">
        <w:rPr>
          <w:b/>
          <w:bCs/>
          <w:color w:val="000000"/>
        </w:rPr>
        <w:t xml:space="preserve">Indiquer </w:t>
      </w:r>
      <w:r w:rsidR="009D7503" w:rsidRPr="00DA1DF9">
        <w:rPr>
          <w:b/>
          <w:bCs/>
          <w:color w:val="000000"/>
        </w:rPr>
        <w:t xml:space="preserve">la manière dont </w:t>
      </w:r>
      <w:r w:rsidR="00CE574F" w:rsidRPr="00DA1DF9">
        <w:rPr>
          <w:b/>
          <w:bCs/>
          <w:color w:val="000000"/>
        </w:rPr>
        <w:t>l’</w:t>
      </w:r>
      <w:r w:rsidR="00CE574F">
        <w:rPr>
          <w:b/>
          <w:bCs/>
          <w:color w:val="000000"/>
        </w:rPr>
        <w:t>É</w:t>
      </w:r>
      <w:r w:rsidR="00CE574F" w:rsidRPr="00DA1DF9">
        <w:rPr>
          <w:b/>
          <w:bCs/>
          <w:color w:val="000000"/>
        </w:rPr>
        <w:t xml:space="preserve">tat </w:t>
      </w:r>
      <w:r w:rsidR="009D7503" w:rsidRPr="00DA1DF9">
        <w:rPr>
          <w:b/>
          <w:bCs/>
          <w:color w:val="000000"/>
        </w:rPr>
        <w:t xml:space="preserve">partie mène des campagnes de sensibilisation visant l’élimination des stéréotypes associés aux rôles des femmes et des hommes dans la famille et la société. </w:t>
      </w:r>
    </w:p>
    <w:p w:rsidR="00B70085" w:rsidRPr="009A0498" w:rsidRDefault="00B70085" w:rsidP="0035467F">
      <w:pPr>
        <w:jc w:val="both"/>
        <w:rPr>
          <w:b/>
          <w:bCs/>
          <w:color w:val="000000"/>
        </w:rPr>
      </w:pPr>
    </w:p>
    <w:p w:rsidR="00B70085" w:rsidRPr="009A0498" w:rsidRDefault="00B70085" w:rsidP="0094342E">
      <w:pPr>
        <w:numPr>
          <w:ilvl w:val="0"/>
          <w:numId w:val="16"/>
          <w:numberingChange w:id="84" w:author="OHCHR" w:date="2010-01-21T14:39:00Z" w:original="%1:51:0:."/>
        </w:numPr>
        <w:tabs>
          <w:tab w:val="clear" w:pos="360"/>
          <w:tab w:val="num" w:pos="720"/>
        </w:tabs>
        <w:ind w:left="0" w:firstLine="0"/>
        <w:rPr>
          <w:color w:val="000000"/>
        </w:rPr>
      </w:pPr>
      <w:r w:rsidRPr="009A0498">
        <w:rPr>
          <w:color w:val="000000"/>
        </w:rPr>
        <w:t xml:space="preserve">La promotion d’une image non stéréotypée et positive représentant les femmes et les hommes </w:t>
      </w:r>
      <w:r w:rsidR="009829C7" w:rsidRPr="009A0498">
        <w:rPr>
          <w:color w:val="000000"/>
        </w:rPr>
        <w:t>a fait l’objet</w:t>
      </w:r>
      <w:r w:rsidRPr="009A0498">
        <w:rPr>
          <w:color w:val="000000"/>
        </w:rPr>
        <w:t xml:space="preserve"> </w:t>
      </w:r>
      <w:r w:rsidR="009829C7" w:rsidRPr="009A0498">
        <w:rPr>
          <w:color w:val="000000"/>
        </w:rPr>
        <w:t>d’</w:t>
      </w:r>
      <w:r w:rsidRPr="009A0498">
        <w:rPr>
          <w:color w:val="000000"/>
        </w:rPr>
        <w:t xml:space="preserve">un certain nombre d’actions menées aux niveaux institutionnel et associatif. </w:t>
      </w:r>
    </w:p>
    <w:p w:rsidR="00B70085" w:rsidRPr="009A0498" w:rsidRDefault="00B70085" w:rsidP="00B70085">
      <w:pPr>
        <w:jc w:val="both"/>
        <w:rPr>
          <w:color w:val="000000"/>
        </w:rPr>
      </w:pPr>
    </w:p>
    <w:p w:rsidR="00B70085" w:rsidRPr="009A0498" w:rsidRDefault="009829C7" w:rsidP="0094342E">
      <w:pPr>
        <w:numPr>
          <w:ilvl w:val="0"/>
          <w:numId w:val="16"/>
          <w:numberingChange w:id="85" w:author="OHCHR" w:date="2010-01-21T14:39:00Z" w:original="%1:52:0:."/>
        </w:numPr>
        <w:tabs>
          <w:tab w:val="clear" w:pos="360"/>
          <w:tab w:val="num" w:pos="720"/>
        </w:tabs>
        <w:ind w:left="0" w:firstLine="0"/>
        <w:rPr>
          <w:color w:val="000000"/>
        </w:rPr>
      </w:pPr>
      <w:r w:rsidRPr="009A0498">
        <w:rPr>
          <w:color w:val="000000"/>
        </w:rPr>
        <w:t>Dans ce cadre,</w:t>
      </w:r>
      <w:r w:rsidR="00B70085" w:rsidRPr="009A0498">
        <w:rPr>
          <w:color w:val="000000"/>
        </w:rPr>
        <w:t xml:space="preserve"> l’Algérie a organisé, avec la collaboration de l’Union </w:t>
      </w:r>
      <w:r w:rsidR="00CE574F" w:rsidRPr="009A0498">
        <w:rPr>
          <w:color w:val="000000"/>
        </w:rPr>
        <w:t xml:space="preserve">africaine </w:t>
      </w:r>
      <w:r w:rsidR="00B70085" w:rsidRPr="009A0498">
        <w:rPr>
          <w:color w:val="000000"/>
        </w:rPr>
        <w:t xml:space="preserve">et </w:t>
      </w:r>
      <w:r w:rsidRPr="009A0498">
        <w:rPr>
          <w:color w:val="000000"/>
        </w:rPr>
        <w:t xml:space="preserve">de </w:t>
      </w:r>
      <w:r w:rsidR="00B70085" w:rsidRPr="009A0498">
        <w:rPr>
          <w:color w:val="000000"/>
        </w:rPr>
        <w:t xml:space="preserve">la Commission </w:t>
      </w:r>
      <w:r w:rsidR="00CE574F">
        <w:rPr>
          <w:color w:val="000000"/>
        </w:rPr>
        <w:t>é</w:t>
      </w:r>
      <w:r w:rsidR="00CE574F" w:rsidRPr="009A0498">
        <w:rPr>
          <w:color w:val="000000"/>
        </w:rPr>
        <w:t xml:space="preserve">conomique </w:t>
      </w:r>
      <w:r w:rsidR="00B70085" w:rsidRPr="009A0498">
        <w:rPr>
          <w:color w:val="000000"/>
        </w:rPr>
        <w:t xml:space="preserve">pour l’Afrique, un séminaire sous-régional sur l’éducation aux </w:t>
      </w:r>
      <w:r w:rsidR="00CE574F" w:rsidRPr="009A0498">
        <w:rPr>
          <w:color w:val="000000"/>
        </w:rPr>
        <w:t>droits de l’homme</w:t>
      </w:r>
      <w:r w:rsidR="00B70085" w:rsidRPr="009A0498">
        <w:rPr>
          <w:color w:val="000000"/>
        </w:rPr>
        <w:t>, du 17 au 20 mars 2007</w:t>
      </w:r>
      <w:r w:rsidR="00AD1428" w:rsidRPr="009A0498">
        <w:rPr>
          <w:color w:val="000000"/>
        </w:rPr>
        <w:t xml:space="preserve">. </w:t>
      </w:r>
      <w:r w:rsidR="00B70085" w:rsidRPr="009A0498">
        <w:rPr>
          <w:color w:val="000000"/>
        </w:rPr>
        <w:t xml:space="preserve">La thématique principale était axée sur l’importance de l’intégration des </w:t>
      </w:r>
      <w:r w:rsidR="00AD1428" w:rsidRPr="009A0498">
        <w:rPr>
          <w:color w:val="000000"/>
        </w:rPr>
        <w:t>d</w:t>
      </w:r>
      <w:r w:rsidR="00B70085" w:rsidRPr="009A0498">
        <w:rPr>
          <w:color w:val="000000"/>
        </w:rPr>
        <w:t>roits de l’</w:t>
      </w:r>
      <w:r w:rsidR="00AD1428" w:rsidRPr="009A0498">
        <w:rPr>
          <w:color w:val="000000"/>
        </w:rPr>
        <w:t>h</w:t>
      </w:r>
      <w:r w:rsidR="00B70085" w:rsidRPr="009A0498">
        <w:rPr>
          <w:color w:val="000000"/>
        </w:rPr>
        <w:t>omme et de la femme plus particulièrement dans le système éducatif et d’assurer un bon départ aux enfants en leur inculquant, dès leur plus jeune âge, les droits universels et les vertus de la tolérance et du respect.</w:t>
      </w:r>
    </w:p>
    <w:p w:rsidR="00B70085" w:rsidRPr="009A0498" w:rsidRDefault="00B70085" w:rsidP="00B70085">
      <w:pPr>
        <w:jc w:val="both"/>
        <w:rPr>
          <w:color w:val="000000"/>
        </w:rPr>
      </w:pPr>
    </w:p>
    <w:p w:rsidR="00B70085" w:rsidRPr="009A0498" w:rsidRDefault="00B70085" w:rsidP="0094342E">
      <w:pPr>
        <w:numPr>
          <w:ilvl w:val="0"/>
          <w:numId w:val="16"/>
          <w:numberingChange w:id="86" w:author="OHCHR" w:date="2010-01-21T14:39:00Z" w:original="%1:53:0:."/>
        </w:numPr>
        <w:tabs>
          <w:tab w:val="clear" w:pos="360"/>
          <w:tab w:val="num" w:pos="720"/>
        </w:tabs>
        <w:ind w:left="0" w:firstLine="0"/>
        <w:rPr>
          <w:color w:val="000000"/>
        </w:rPr>
      </w:pPr>
      <w:r w:rsidRPr="009A0498">
        <w:rPr>
          <w:color w:val="000000"/>
        </w:rPr>
        <w:t xml:space="preserve">De nouvelles dimensions ont été intégrées dans les programmes à savoir : l’éducation aux </w:t>
      </w:r>
      <w:r w:rsidR="00FD355B" w:rsidRPr="009A0498">
        <w:rPr>
          <w:color w:val="000000"/>
        </w:rPr>
        <w:t>d</w:t>
      </w:r>
      <w:r w:rsidRPr="009A0498">
        <w:rPr>
          <w:color w:val="000000"/>
        </w:rPr>
        <w:t>roits de l’homme</w:t>
      </w:r>
      <w:r w:rsidR="00FD355B" w:rsidRPr="009A0498">
        <w:rPr>
          <w:color w:val="000000"/>
        </w:rPr>
        <w:t xml:space="preserve">, </w:t>
      </w:r>
      <w:r w:rsidRPr="009A0498">
        <w:rPr>
          <w:color w:val="000000"/>
        </w:rPr>
        <w:t xml:space="preserve">l’éducation à la population, l’éducation sanitaire, l’éducation </w:t>
      </w:r>
      <w:r w:rsidR="00FD355B" w:rsidRPr="009A0498">
        <w:rPr>
          <w:color w:val="000000"/>
        </w:rPr>
        <w:t>g</w:t>
      </w:r>
      <w:r w:rsidRPr="009A0498">
        <w:rPr>
          <w:color w:val="000000"/>
        </w:rPr>
        <w:t>lobale et l’éducation à l’environnement. Les principes enseignés sont ceux liés aux valeurs universelles de paix, de tolérance, de respect de l’autre, d’entraide et de solidarité</w:t>
      </w:r>
      <w:r w:rsidR="009829C7" w:rsidRPr="009A0498">
        <w:rPr>
          <w:color w:val="000000"/>
        </w:rPr>
        <w:t>,</w:t>
      </w:r>
      <w:r w:rsidRPr="009A0498">
        <w:rPr>
          <w:color w:val="000000"/>
        </w:rPr>
        <w:t xml:space="preserve"> etc. </w:t>
      </w:r>
    </w:p>
    <w:p w:rsidR="00FD355B" w:rsidRPr="009A0498" w:rsidRDefault="00FD355B" w:rsidP="00B70085">
      <w:pPr>
        <w:jc w:val="both"/>
        <w:rPr>
          <w:color w:val="000000"/>
        </w:rPr>
      </w:pPr>
    </w:p>
    <w:p w:rsidR="00B70085" w:rsidRDefault="00B70085" w:rsidP="0094342E">
      <w:pPr>
        <w:numPr>
          <w:ilvl w:val="0"/>
          <w:numId w:val="16"/>
          <w:numberingChange w:id="87" w:author="OHCHR" w:date="2010-01-21T14:39:00Z" w:original="%1:54:0:."/>
        </w:numPr>
        <w:tabs>
          <w:tab w:val="clear" w:pos="360"/>
          <w:tab w:val="num" w:pos="720"/>
        </w:tabs>
        <w:ind w:left="0" w:firstLine="0"/>
        <w:rPr>
          <w:color w:val="000000"/>
        </w:rPr>
      </w:pPr>
      <w:r w:rsidRPr="009A0498">
        <w:rPr>
          <w:color w:val="000000"/>
        </w:rPr>
        <w:t>Si par le passé, les manuels scolaires contenaient des images qui faisaient référence à des stéréotypes discriminatoires, les manuels actuels enseignent à l’enfant l’égalité entre les deux sexes.</w:t>
      </w:r>
    </w:p>
    <w:p w:rsidR="00DA1DF9" w:rsidRPr="009A0498" w:rsidRDefault="00DA1DF9" w:rsidP="00DA1DF9">
      <w:pPr>
        <w:rPr>
          <w:color w:val="000000"/>
        </w:rPr>
      </w:pPr>
    </w:p>
    <w:p w:rsidR="00B70085" w:rsidRDefault="00B70085" w:rsidP="0094342E">
      <w:pPr>
        <w:numPr>
          <w:ilvl w:val="0"/>
          <w:numId w:val="16"/>
          <w:numberingChange w:id="88" w:author="OHCHR" w:date="2010-01-21T14:39:00Z" w:original="%1:55:0:."/>
        </w:numPr>
        <w:tabs>
          <w:tab w:val="clear" w:pos="360"/>
          <w:tab w:val="num" w:pos="720"/>
        </w:tabs>
        <w:ind w:left="0" w:firstLine="0"/>
        <w:rPr>
          <w:color w:val="000000"/>
        </w:rPr>
      </w:pPr>
      <w:r w:rsidRPr="009A0498">
        <w:rPr>
          <w:color w:val="000000"/>
        </w:rPr>
        <w:t xml:space="preserve">Poursuivant ses efforts visant l’amélioration de l’image de la femme à travers des activités et actions pédagogiques et de sensibilisation notamment par l’éducation des enfants, l’Algérie a organisé, sous le </w:t>
      </w:r>
      <w:r w:rsidR="009829C7" w:rsidRPr="009A0498">
        <w:rPr>
          <w:color w:val="000000"/>
        </w:rPr>
        <w:t>h</w:t>
      </w:r>
      <w:r w:rsidRPr="009A0498">
        <w:rPr>
          <w:color w:val="000000"/>
        </w:rPr>
        <w:t xml:space="preserve">aut </w:t>
      </w:r>
      <w:r w:rsidR="009829C7" w:rsidRPr="009A0498">
        <w:rPr>
          <w:color w:val="000000"/>
        </w:rPr>
        <w:t>p</w:t>
      </w:r>
      <w:r w:rsidRPr="009A0498">
        <w:rPr>
          <w:color w:val="000000"/>
        </w:rPr>
        <w:t xml:space="preserve">atronage de Monsieur le Président de la République, le </w:t>
      </w:r>
      <w:r w:rsidR="00CE574F">
        <w:rPr>
          <w:color w:val="000000"/>
        </w:rPr>
        <w:t>premier</w:t>
      </w:r>
      <w:r w:rsidR="00CE574F" w:rsidRPr="009A0498">
        <w:rPr>
          <w:color w:val="000000"/>
        </w:rPr>
        <w:t xml:space="preserve"> </w:t>
      </w:r>
      <w:r w:rsidRPr="009A0498">
        <w:rPr>
          <w:color w:val="000000"/>
        </w:rPr>
        <w:t>salon international pour l’enfant, du 3 au 10 novembre 2008.</w:t>
      </w:r>
    </w:p>
    <w:p w:rsidR="00867EC1" w:rsidRPr="009A0498" w:rsidRDefault="00867EC1" w:rsidP="00867EC1">
      <w:pPr>
        <w:rPr>
          <w:color w:val="000000"/>
        </w:rPr>
      </w:pPr>
    </w:p>
    <w:p w:rsidR="00B70085" w:rsidRPr="009A0498" w:rsidRDefault="00B70085" w:rsidP="0094342E">
      <w:pPr>
        <w:numPr>
          <w:ilvl w:val="0"/>
          <w:numId w:val="16"/>
          <w:numberingChange w:id="89" w:author="OHCHR" w:date="2010-01-21T14:39:00Z" w:original="%1:56:0:."/>
        </w:numPr>
        <w:tabs>
          <w:tab w:val="clear" w:pos="360"/>
          <w:tab w:val="num" w:pos="720"/>
        </w:tabs>
        <w:ind w:left="0" w:firstLine="0"/>
        <w:rPr>
          <w:color w:val="000000"/>
        </w:rPr>
      </w:pPr>
      <w:r w:rsidRPr="009A0498">
        <w:rPr>
          <w:color w:val="000000"/>
        </w:rPr>
        <w:t>Ce salon, organisé sous le slogan : « </w:t>
      </w:r>
      <w:r w:rsidR="00CE574F">
        <w:rPr>
          <w:color w:val="000000"/>
        </w:rPr>
        <w:t>É</w:t>
      </w:r>
      <w:r w:rsidR="00CE574F" w:rsidRPr="009A0498">
        <w:rPr>
          <w:color w:val="000000"/>
        </w:rPr>
        <w:t>ducation</w:t>
      </w:r>
      <w:r w:rsidRPr="009A0498">
        <w:rPr>
          <w:color w:val="000000"/>
        </w:rPr>
        <w:t>, Citoyenneté et Environnement »,  s’adressait essentiellement aux enfants du premier âge et aux adolescents en vue de leur apprendre, avec la participation des professionnels, les valeurs d’égalité et d’équité en les initiant à la citoyenneté et au civisme, à respecter les autres dans la différence</w:t>
      </w:r>
      <w:r w:rsidR="00FD355B" w:rsidRPr="009A0498">
        <w:rPr>
          <w:color w:val="000000"/>
        </w:rPr>
        <w:t xml:space="preserve"> et</w:t>
      </w:r>
      <w:r w:rsidRPr="009A0498">
        <w:rPr>
          <w:color w:val="000000"/>
        </w:rPr>
        <w:t xml:space="preserve"> à être tolérant et solidaire  envers autrui. </w:t>
      </w:r>
    </w:p>
    <w:p w:rsidR="00B70085" w:rsidRPr="009A0498" w:rsidRDefault="00B70085" w:rsidP="00B70085">
      <w:pPr>
        <w:jc w:val="both"/>
        <w:rPr>
          <w:color w:val="000000"/>
        </w:rPr>
      </w:pPr>
    </w:p>
    <w:p w:rsidR="00AD1428" w:rsidRPr="009A0498" w:rsidRDefault="00B70085" w:rsidP="0094342E">
      <w:pPr>
        <w:numPr>
          <w:ilvl w:val="0"/>
          <w:numId w:val="16"/>
          <w:numberingChange w:id="90" w:author="OHCHR" w:date="2010-01-21T14:39:00Z" w:original="%1:57:0:."/>
        </w:numPr>
        <w:tabs>
          <w:tab w:val="clear" w:pos="360"/>
          <w:tab w:val="num" w:pos="720"/>
        </w:tabs>
        <w:ind w:left="0" w:firstLine="0"/>
        <w:rPr>
          <w:color w:val="000000"/>
        </w:rPr>
      </w:pPr>
      <w:r w:rsidRPr="009A0498">
        <w:rPr>
          <w:color w:val="000000"/>
        </w:rPr>
        <w:t xml:space="preserve">De par les efforts conjugués par tous les partenaires, on a relevé une amélioration et une évolution des mentalités et des représentations de l’image et des rôles de l’homme et de la femme au sein de la famille et de la société. </w:t>
      </w:r>
    </w:p>
    <w:p w:rsidR="00AD1428" w:rsidRPr="009A0498" w:rsidRDefault="00AD1428" w:rsidP="00B70085">
      <w:pPr>
        <w:jc w:val="both"/>
        <w:rPr>
          <w:color w:val="000000"/>
        </w:rPr>
      </w:pPr>
    </w:p>
    <w:p w:rsidR="00B70085" w:rsidRPr="009A0498" w:rsidRDefault="00B70085" w:rsidP="0094342E">
      <w:pPr>
        <w:numPr>
          <w:ilvl w:val="0"/>
          <w:numId w:val="16"/>
          <w:numberingChange w:id="91" w:author="OHCHR" w:date="2010-01-21T14:39:00Z" w:original="%1:58:0:."/>
        </w:numPr>
        <w:tabs>
          <w:tab w:val="clear" w:pos="360"/>
          <w:tab w:val="num" w:pos="720"/>
        </w:tabs>
        <w:spacing w:after="240"/>
        <w:ind w:left="0" w:firstLine="0"/>
        <w:rPr>
          <w:bCs/>
          <w:color w:val="000000"/>
        </w:rPr>
      </w:pPr>
      <w:r w:rsidRPr="0045720B">
        <w:rPr>
          <w:color w:val="000000"/>
        </w:rPr>
        <w:t>Par</w:t>
      </w:r>
      <w:r w:rsidRPr="009A0498">
        <w:rPr>
          <w:bCs/>
          <w:color w:val="000000"/>
        </w:rPr>
        <w:t xml:space="preserve"> ailleurs, dans le cadre de l’opérationnalisation de la Stratégie </w:t>
      </w:r>
      <w:r w:rsidR="00CE574F" w:rsidRPr="009A0498">
        <w:rPr>
          <w:bCs/>
          <w:color w:val="000000"/>
        </w:rPr>
        <w:t>nationale de lutte contre la violence à l’</w:t>
      </w:r>
      <w:r w:rsidR="00CE574F">
        <w:rPr>
          <w:bCs/>
          <w:color w:val="000000"/>
        </w:rPr>
        <w:t>é</w:t>
      </w:r>
      <w:r w:rsidR="00CE574F" w:rsidRPr="009A0498">
        <w:rPr>
          <w:bCs/>
          <w:color w:val="000000"/>
        </w:rPr>
        <w:t>gard des femmes</w:t>
      </w:r>
      <w:r w:rsidRPr="009A0498">
        <w:rPr>
          <w:bCs/>
          <w:color w:val="000000"/>
        </w:rPr>
        <w:t>, il a été retenu un programme de communication, de sensibilisation, de mobilisation sociale et de plaidoyer en faveur du changement de</w:t>
      </w:r>
      <w:r w:rsidR="00FD355B" w:rsidRPr="009A0498">
        <w:rPr>
          <w:bCs/>
          <w:color w:val="000000"/>
        </w:rPr>
        <w:t>s</w:t>
      </w:r>
      <w:r w:rsidRPr="009A0498">
        <w:rPr>
          <w:bCs/>
          <w:color w:val="000000"/>
        </w:rPr>
        <w:t xml:space="preserve"> comportements et pour la prévention et la lutte contre la violence à l’égard des femmes et notamment des filles. </w:t>
      </w:r>
    </w:p>
    <w:p w:rsidR="00B70085" w:rsidRPr="004223D2" w:rsidRDefault="00B70085" w:rsidP="0094342E">
      <w:pPr>
        <w:numPr>
          <w:ilvl w:val="0"/>
          <w:numId w:val="16"/>
          <w:numberingChange w:id="92" w:author="OHCHR" w:date="2010-01-21T14:39:00Z" w:original="%1:59:0:."/>
        </w:numPr>
        <w:tabs>
          <w:tab w:val="clear" w:pos="360"/>
          <w:tab w:val="num" w:pos="720"/>
        </w:tabs>
        <w:ind w:left="0" w:firstLine="0"/>
        <w:rPr>
          <w:color w:val="000000"/>
        </w:rPr>
      </w:pPr>
      <w:r w:rsidRPr="004223D2">
        <w:rPr>
          <w:color w:val="000000"/>
        </w:rPr>
        <w:t xml:space="preserve">Des actions multiformes de sensibilisation sont menées notamment par de nombreux intervenants dont ceux relevant de l’Exécutif mais aussi </w:t>
      </w:r>
      <w:r w:rsidR="00FD355B" w:rsidRPr="004223D2">
        <w:rPr>
          <w:color w:val="000000"/>
        </w:rPr>
        <w:t xml:space="preserve">de la société civile (à l’image de </w:t>
      </w:r>
      <w:r w:rsidRPr="004223D2">
        <w:rPr>
          <w:color w:val="000000"/>
        </w:rPr>
        <w:t>CIDDEF, RAFD, Rachda, Femmes en communication, Rése</w:t>
      </w:r>
      <w:r w:rsidR="00FD355B" w:rsidRPr="004223D2">
        <w:rPr>
          <w:color w:val="000000"/>
        </w:rPr>
        <w:t>au Wassila, Fondation Boucebci</w:t>
      </w:r>
      <w:r w:rsidRPr="004223D2">
        <w:rPr>
          <w:color w:val="000000"/>
        </w:rPr>
        <w:t>,</w:t>
      </w:r>
      <w:r w:rsidR="00FD355B" w:rsidRPr="004223D2">
        <w:rPr>
          <w:color w:val="000000"/>
        </w:rPr>
        <w:t xml:space="preserve"> etc)</w:t>
      </w:r>
      <w:r w:rsidRPr="004223D2">
        <w:rPr>
          <w:color w:val="000000"/>
        </w:rPr>
        <w:t>, les médias (radio, télévision, presse écrite), les écrivains et hommes de théâtre, etc. Ces actions se déclinent sous la forme de campagnes de sensibilisation, d’articles de presse, de guides d’information en direction des victimes et des personnels en contact avec les victimes (sur le harcèlement, le viol), de meetings, de production d’affiches et dépliants et de concours de dessins d’enfants sur le thème de l’égalité entre les hommes et les femmes.</w:t>
      </w:r>
    </w:p>
    <w:p w:rsidR="00AD1428" w:rsidRPr="004223D2" w:rsidRDefault="00AD1428" w:rsidP="00B70085">
      <w:pPr>
        <w:jc w:val="both"/>
        <w:rPr>
          <w:color w:val="000000"/>
        </w:rPr>
      </w:pPr>
    </w:p>
    <w:p w:rsidR="00B70085" w:rsidRPr="004223D2" w:rsidRDefault="00B70085" w:rsidP="0094342E">
      <w:pPr>
        <w:numPr>
          <w:ilvl w:val="0"/>
          <w:numId w:val="16"/>
          <w:numberingChange w:id="93" w:author="OHCHR" w:date="2010-01-21T14:39:00Z" w:original="%1:60:0:."/>
        </w:numPr>
        <w:tabs>
          <w:tab w:val="clear" w:pos="360"/>
          <w:tab w:val="num" w:pos="720"/>
        </w:tabs>
        <w:ind w:left="0" w:firstLine="0"/>
        <w:rPr>
          <w:color w:val="000000"/>
        </w:rPr>
      </w:pPr>
      <w:r w:rsidRPr="004223D2">
        <w:rPr>
          <w:color w:val="000000"/>
        </w:rPr>
        <w:t>Aussi, la Stratégie de</w:t>
      </w:r>
      <w:r w:rsidR="001A521D" w:rsidRPr="004223D2">
        <w:rPr>
          <w:color w:val="000000"/>
        </w:rPr>
        <w:t xml:space="preserve"> promotion et d’intégration de la femme</w:t>
      </w:r>
      <w:r w:rsidRPr="004223D2">
        <w:rPr>
          <w:b/>
          <w:bCs/>
          <w:color w:val="000000"/>
        </w:rPr>
        <w:t xml:space="preserve"> </w:t>
      </w:r>
      <w:r w:rsidRPr="004223D2">
        <w:rPr>
          <w:color w:val="000000"/>
        </w:rPr>
        <w:t>propose, comme intervention prioritaire, de redoubler les efforts pour mettre en œuvre des programmes de sensibilisation visant à changer l'image stéréotypée du rôle des femmes et des hommes dans la société et leurs responsabilités au sein de la famille en particulier et de la société en général, en collaboration avec les inst</w:t>
      </w:r>
      <w:r w:rsidR="00F70847" w:rsidRPr="004223D2">
        <w:rPr>
          <w:color w:val="000000"/>
        </w:rPr>
        <w:t>itutions, la société civile et l</w:t>
      </w:r>
      <w:r w:rsidRPr="004223D2">
        <w:rPr>
          <w:color w:val="000000"/>
        </w:rPr>
        <w:t>es médias.</w:t>
      </w:r>
    </w:p>
    <w:p w:rsidR="00AD1428" w:rsidRPr="004223D2" w:rsidRDefault="00AD1428" w:rsidP="00B70085">
      <w:pPr>
        <w:jc w:val="both"/>
        <w:rPr>
          <w:color w:val="000000"/>
        </w:rPr>
      </w:pPr>
    </w:p>
    <w:p w:rsidR="009D7503" w:rsidRPr="00DA1DF9" w:rsidRDefault="009D7503" w:rsidP="00DA1DF9">
      <w:pPr>
        <w:rPr>
          <w:b/>
          <w:bCs/>
        </w:rPr>
      </w:pPr>
      <w:r w:rsidRPr="00DA1DF9">
        <w:rPr>
          <w:b/>
          <w:bCs/>
        </w:rPr>
        <w:t>Question 13 - Indiquer les mesures spécifiques adoptées pour accroître la participation des femmes à la vie publique et politique, en précisant le nombre et le pourcentage de femmes qui ont été nommées dans l’appareil judiciaire et la fonction publique.</w:t>
      </w:r>
    </w:p>
    <w:p w:rsidR="009D7503" w:rsidRPr="004223D2" w:rsidRDefault="009D7503" w:rsidP="0035467F">
      <w:pPr>
        <w:jc w:val="both"/>
        <w:rPr>
          <w:b/>
          <w:bCs/>
        </w:rPr>
      </w:pPr>
    </w:p>
    <w:p w:rsidR="00955B16" w:rsidRPr="004223D2" w:rsidRDefault="00955B16" w:rsidP="0094342E">
      <w:pPr>
        <w:numPr>
          <w:ilvl w:val="0"/>
          <w:numId w:val="16"/>
          <w:numberingChange w:id="94" w:author="OHCHR" w:date="2010-01-21T14:39:00Z" w:original="%1:61:0:."/>
        </w:numPr>
        <w:tabs>
          <w:tab w:val="clear" w:pos="360"/>
          <w:tab w:val="num" w:pos="720"/>
        </w:tabs>
        <w:ind w:left="0" w:firstLine="0"/>
      </w:pPr>
      <w:r w:rsidRPr="004223D2">
        <w:t xml:space="preserve">La participation de la femme à la vie politique, le droit de voter et d’être élue sont garantis par la Constitution et codifiés par l’ordonnance n° 97-07 du 6 mars 1997 portant loi organique relative au régime électoral (dispositions des articles 5, 6 et 8). </w:t>
      </w:r>
    </w:p>
    <w:p w:rsidR="00955B16" w:rsidRPr="004223D2" w:rsidRDefault="00955B16" w:rsidP="0035467F">
      <w:pPr>
        <w:jc w:val="both"/>
      </w:pPr>
    </w:p>
    <w:p w:rsidR="00955B16" w:rsidRPr="00867EC1" w:rsidRDefault="004C21B7" w:rsidP="0094342E">
      <w:pPr>
        <w:numPr>
          <w:ilvl w:val="0"/>
          <w:numId w:val="16"/>
          <w:numberingChange w:id="95" w:author="OHCHR" w:date="2010-01-21T14:39:00Z" w:original="%1:62:0:."/>
        </w:numPr>
        <w:tabs>
          <w:tab w:val="clear" w:pos="360"/>
          <w:tab w:val="num" w:pos="720"/>
        </w:tabs>
        <w:ind w:left="0" w:firstLine="0"/>
      </w:pPr>
      <w:r w:rsidRPr="004223D2">
        <w:t>Par ailleurs, l</w:t>
      </w:r>
      <w:r w:rsidR="00955B16" w:rsidRPr="004223D2">
        <w:t xml:space="preserve">a révision de la </w:t>
      </w:r>
      <w:r w:rsidR="005F67CB" w:rsidRPr="004223D2">
        <w:t>c</w:t>
      </w:r>
      <w:r w:rsidR="00955B16" w:rsidRPr="004223D2">
        <w:t xml:space="preserve">onstitution du 12 </w:t>
      </w:r>
      <w:r w:rsidR="005F67CB" w:rsidRPr="004223D2">
        <w:t>n</w:t>
      </w:r>
      <w:r w:rsidR="00955B16" w:rsidRPr="004223D2">
        <w:t xml:space="preserve">ovembre </w:t>
      </w:r>
      <w:smartTag w:uri="urn:schemas-microsoft-com:office:smarttags" w:element="metricconverter">
        <w:smartTagPr>
          <w:attr w:name="ProductID" w:val="2008 a"/>
        </w:smartTagPr>
        <w:r w:rsidR="00955B16" w:rsidRPr="004223D2">
          <w:t>2008 a</w:t>
        </w:r>
      </w:smartTag>
      <w:r w:rsidR="00955B16" w:rsidRPr="004223D2">
        <w:t xml:space="preserve"> consacré davantage les droits politiques de la femme. En effet, l’article 31 bis de la loi n° 08 - 19 du 15 novembre 2008 portant révision constitutionnelle, stipule que </w:t>
      </w:r>
      <w:r w:rsidR="00955B16" w:rsidRPr="004223D2">
        <w:rPr>
          <w:b/>
          <w:bCs/>
        </w:rPr>
        <w:t>« </w:t>
      </w:r>
      <w:r w:rsidR="001A521D" w:rsidRPr="00867EC1">
        <w:t>L’</w:t>
      </w:r>
      <w:r w:rsidR="001A521D">
        <w:t>É</w:t>
      </w:r>
      <w:r w:rsidR="001A521D" w:rsidRPr="00867EC1">
        <w:t xml:space="preserve">tat </w:t>
      </w:r>
      <w:r w:rsidR="00955B16" w:rsidRPr="00867EC1">
        <w:t>œuvre à la promotion des droits politiques de la femme en augmentant ses chances d’accès à la représentation dans les assemblées élues ».</w:t>
      </w:r>
    </w:p>
    <w:p w:rsidR="003C1EB6" w:rsidRPr="004223D2" w:rsidRDefault="003C1EB6" w:rsidP="00EE20B5">
      <w:pPr>
        <w:jc w:val="both"/>
      </w:pPr>
    </w:p>
    <w:p w:rsidR="00955B16" w:rsidRPr="004223D2" w:rsidRDefault="00955B16" w:rsidP="0094342E">
      <w:pPr>
        <w:numPr>
          <w:ilvl w:val="0"/>
          <w:numId w:val="16"/>
          <w:numberingChange w:id="96" w:author="OHCHR" w:date="2010-01-21T14:39:00Z" w:original="%1:63:0:."/>
        </w:numPr>
        <w:tabs>
          <w:tab w:val="clear" w:pos="360"/>
          <w:tab w:val="num" w:pos="720"/>
        </w:tabs>
        <w:ind w:left="0" w:firstLine="0"/>
      </w:pPr>
      <w:r w:rsidRPr="004223D2">
        <w:t xml:space="preserve">En augmentant les chances d’accès de la femme aux assemblées élues, la </w:t>
      </w:r>
      <w:r w:rsidR="001A521D" w:rsidRPr="004223D2">
        <w:t xml:space="preserve">Constitution </w:t>
      </w:r>
      <w:r w:rsidR="00EE20B5" w:rsidRPr="004223D2">
        <w:t>révisée tend</w:t>
      </w:r>
      <w:r w:rsidRPr="004223D2">
        <w:t xml:space="preserve"> à élargir la représentation de la femme, à supprimer les obstacles qui entravent son épanouissement et qui empêchent sa participation effective à la vie politique</w:t>
      </w:r>
      <w:r w:rsidR="004C21B7" w:rsidRPr="004223D2">
        <w:t>.</w:t>
      </w:r>
    </w:p>
    <w:p w:rsidR="00955B16" w:rsidRPr="004223D2" w:rsidRDefault="00955B16" w:rsidP="0035467F">
      <w:pPr>
        <w:jc w:val="both"/>
      </w:pPr>
    </w:p>
    <w:p w:rsidR="00955B16" w:rsidRPr="004223D2" w:rsidRDefault="00955B16" w:rsidP="0094342E">
      <w:pPr>
        <w:numPr>
          <w:ilvl w:val="0"/>
          <w:numId w:val="16"/>
          <w:numberingChange w:id="97" w:author="OHCHR" w:date="2010-01-21T14:39:00Z" w:original="%1:64:0:."/>
        </w:numPr>
        <w:tabs>
          <w:tab w:val="clear" w:pos="360"/>
          <w:tab w:val="num" w:pos="720"/>
        </w:tabs>
        <w:ind w:left="0" w:firstLine="0"/>
      </w:pPr>
      <w:r w:rsidRPr="004223D2">
        <w:t>De même, la sensibilisation, la formation et l’implication des partis politiques dans les débats autour de la contribution des femmes dans le domaine politique constituent des axes stratégiques dans le processus d’encouragement de ce rôle. Ce thème a été au cœur du « forum international des femmes parlementaires » organisé par le Parlement algérien en juin 2006. Cette rencontre a créé un espace de dialogue, de réflexion et d’échange d’expériences entre les femmes parlementaires algériennes et internationales.</w:t>
      </w:r>
    </w:p>
    <w:p w:rsidR="00955B16" w:rsidRPr="004223D2" w:rsidRDefault="00955B16" w:rsidP="0035467F">
      <w:pPr>
        <w:jc w:val="both"/>
      </w:pPr>
    </w:p>
    <w:p w:rsidR="009D7503" w:rsidRPr="004223D2" w:rsidRDefault="00EE20B5" w:rsidP="0094342E">
      <w:pPr>
        <w:numPr>
          <w:ilvl w:val="0"/>
          <w:numId w:val="16"/>
          <w:numberingChange w:id="98" w:author="OHCHR" w:date="2010-01-21T14:39:00Z" w:original="%1:65:0:."/>
        </w:numPr>
        <w:tabs>
          <w:tab w:val="clear" w:pos="360"/>
          <w:tab w:val="num" w:pos="720"/>
        </w:tabs>
        <w:ind w:left="0" w:firstLine="0"/>
      </w:pPr>
      <w:r w:rsidRPr="004223D2">
        <w:t>L</w:t>
      </w:r>
      <w:r w:rsidR="009D7503" w:rsidRPr="004223D2">
        <w:t>e secteur de la justice encourage particulièrement les femmes à intégrer la magistrature</w:t>
      </w:r>
      <w:r w:rsidR="00D068AC" w:rsidRPr="004223D2">
        <w:t>.</w:t>
      </w:r>
      <w:r w:rsidR="009D7503" w:rsidRPr="004223D2">
        <w:t xml:space="preserve"> </w:t>
      </w:r>
      <w:r w:rsidR="00D068AC" w:rsidRPr="004223D2">
        <w:t>Aucune</w:t>
      </w:r>
      <w:r w:rsidR="009D7503" w:rsidRPr="004223D2">
        <w:t xml:space="preserve"> discrimination n’existe entre un magistrat homme ou femme si ce n’est pour des critères de compétence et de qualification. La sélection se fait entre candidats hommes et femmes par le biais d’un concours qui se déroule dans la transparence la plus totale.</w:t>
      </w:r>
    </w:p>
    <w:p w:rsidR="009D7503" w:rsidRPr="004223D2" w:rsidRDefault="009D7503" w:rsidP="0035467F">
      <w:pPr>
        <w:jc w:val="both"/>
      </w:pPr>
    </w:p>
    <w:p w:rsidR="009D7503" w:rsidRPr="004223D2" w:rsidRDefault="009D7503" w:rsidP="0094342E">
      <w:pPr>
        <w:numPr>
          <w:ilvl w:val="0"/>
          <w:numId w:val="16"/>
          <w:numberingChange w:id="99" w:author="OHCHR" w:date="2010-01-21T14:39:00Z" w:original="%1:66:0:."/>
        </w:numPr>
        <w:tabs>
          <w:tab w:val="clear" w:pos="360"/>
          <w:tab w:val="num" w:pos="720"/>
        </w:tabs>
        <w:ind w:left="0" w:firstLine="0"/>
      </w:pPr>
      <w:r w:rsidRPr="004223D2">
        <w:t>Cette profession devient de plus en plus attractive pour les femmes, pour preuve, le nombre croissant d’année en année de candidats de sexe féminin aux concours de recrutement organisés par le Ministère de la justice.</w:t>
      </w:r>
    </w:p>
    <w:p w:rsidR="009D7503" w:rsidRPr="004223D2" w:rsidRDefault="009D7503" w:rsidP="0035467F">
      <w:pPr>
        <w:jc w:val="both"/>
      </w:pPr>
    </w:p>
    <w:p w:rsidR="009D7503" w:rsidRPr="004223D2" w:rsidRDefault="009D7503" w:rsidP="0094342E">
      <w:pPr>
        <w:numPr>
          <w:ilvl w:val="0"/>
          <w:numId w:val="16"/>
          <w:numberingChange w:id="100" w:author="OHCHR" w:date="2010-01-21T14:39:00Z" w:original="%1:67:0:."/>
        </w:numPr>
        <w:tabs>
          <w:tab w:val="clear" w:pos="360"/>
          <w:tab w:val="num" w:pos="720"/>
        </w:tabs>
        <w:ind w:left="0" w:firstLine="0"/>
      </w:pPr>
      <w:r w:rsidRPr="004223D2">
        <w:t xml:space="preserve">Les sorties de promotion de </w:t>
      </w:r>
      <w:r w:rsidR="001A521D" w:rsidRPr="004223D2">
        <w:t>l’</w:t>
      </w:r>
      <w:r w:rsidR="001A521D">
        <w:t>É</w:t>
      </w:r>
      <w:r w:rsidR="001A521D" w:rsidRPr="004223D2">
        <w:t xml:space="preserve">cole </w:t>
      </w:r>
      <w:r w:rsidRPr="004223D2">
        <w:t xml:space="preserve">supérieure de </w:t>
      </w:r>
      <w:smartTag w:uri="urn:schemas-microsoft-com:office:smarttags" w:element="PersonName">
        <w:smartTagPr>
          <w:attr w:name="ProductID" w:val="la Magistrature"/>
        </w:smartTagPr>
        <w:r w:rsidRPr="004223D2">
          <w:t>la Magistrature</w:t>
        </w:r>
      </w:smartTag>
      <w:r w:rsidRPr="004223D2">
        <w:t xml:space="preserve"> enregistrent des chiffres éloquents puisque le nombre de femmes est passé de 65 magistrats femmes en 2003 à 151 en 2009, contre 67 magistrats hommes en 2003 et 149 en 2009.</w:t>
      </w:r>
    </w:p>
    <w:p w:rsidR="009D7503" w:rsidRPr="004223D2" w:rsidRDefault="009D7503" w:rsidP="0035467F">
      <w:pPr>
        <w:jc w:val="both"/>
      </w:pPr>
    </w:p>
    <w:p w:rsidR="009D7503" w:rsidRPr="004223D2" w:rsidRDefault="009D7503" w:rsidP="0094342E">
      <w:pPr>
        <w:numPr>
          <w:ilvl w:val="0"/>
          <w:numId w:val="16"/>
          <w:numberingChange w:id="101" w:author="OHCHR" w:date="2010-01-21T14:39:00Z" w:original="%1:68:0:."/>
        </w:numPr>
        <w:tabs>
          <w:tab w:val="clear" w:pos="360"/>
          <w:tab w:val="num" w:pos="720"/>
        </w:tabs>
        <w:ind w:left="0" w:firstLine="0"/>
      </w:pPr>
      <w:r w:rsidRPr="004223D2">
        <w:t>Les statistiques suivantes démontrent la progression de la participation des femmes dans la justice (juridictions et administration centrale).</w:t>
      </w:r>
    </w:p>
    <w:p w:rsidR="009D7503" w:rsidRPr="00446BAF" w:rsidRDefault="009D7503" w:rsidP="0035467F">
      <w:pPr>
        <w:jc w:val="both"/>
      </w:pPr>
    </w:p>
    <w:tbl>
      <w:tblPr>
        <w:tblW w:w="0" w:type="auto"/>
        <w:tblInd w:w="90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158"/>
        <w:gridCol w:w="1703"/>
        <w:gridCol w:w="2160"/>
        <w:gridCol w:w="1980"/>
      </w:tblGrid>
      <w:tr w:rsidR="009D7503" w:rsidRPr="001A521D" w:rsidTr="00EB02DE">
        <w:tc>
          <w:tcPr>
            <w:tcW w:w="2158" w:type="dxa"/>
            <w:tcBorders>
              <w:bottom w:val="double" w:sz="6" w:space="0" w:color="000000"/>
            </w:tcBorders>
          </w:tcPr>
          <w:p w:rsidR="009D7503" w:rsidRPr="001A521D" w:rsidRDefault="00D21C14" w:rsidP="001A521D">
            <w:pPr>
              <w:jc w:val="center"/>
              <w:rPr>
                <w:i/>
                <w:iCs/>
              </w:rPr>
            </w:pPr>
            <w:r w:rsidRPr="001A521D">
              <w:rPr>
                <w:i/>
                <w:iCs/>
              </w:rPr>
              <w:t>C</w:t>
            </w:r>
            <w:r w:rsidR="00EE20B5" w:rsidRPr="001A521D">
              <w:rPr>
                <w:i/>
                <w:iCs/>
              </w:rPr>
              <w:t>atégorie</w:t>
            </w:r>
          </w:p>
        </w:tc>
        <w:tc>
          <w:tcPr>
            <w:tcW w:w="1703" w:type="dxa"/>
            <w:tcBorders>
              <w:bottom w:val="double" w:sz="6" w:space="0" w:color="000000"/>
            </w:tcBorders>
          </w:tcPr>
          <w:p w:rsidR="009D7503" w:rsidRPr="001A521D" w:rsidRDefault="008468B2" w:rsidP="00EE20B5">
            <w:pPr>
              <w:rPr>
                <w:i/>
                <w:iCs/>
              </w:rPr>
            </w:pPr>
            <w:r>
              <w:rPr>
                <w:i/>
                <w:iCs/>
              </w:rPr>
              <w:t>E</w:t>
            </w:r>
            <w:r w:rsidRPr="001A521D">
              <w:rPr>
                <w:i/>
                <w:iCs/>
              </w:rPr>
              <w:t xml:space="preserve">ffectif </w:t>
            </w:r>
            <w:r w:rsidR="00EE20B5" w:rsidRPr="001A521D">
              <w:rPr>
                <w:i/>
                <w:iCs/>
              </w:rPr>
              <w:t>global</w:t>
            </w:r>
          </w:p>
        </w:tc>
        <w:tc>
          <w:tcPr>
            <w:tcW w:w="2160" w:type="dxa"/>
            <w:tcBorders>
              <w:bottom w:val="double" w:sz="6" w:space="0" w:color="000000"/>
            </w:tcBorders>
          </w:tcPr>
          <w:p w:rsidR="009D7503" w:rsidRPr="001A521D" w:rsidRDefault="008468B2" w:rsidP="001A521D">
            <w:pPr>
              <w:jc w:val="center"/>
              <w:rPr>
                <w:i/>
                <w:iCs/>
              </w:rPr>
            </w:pPr>
            <w:r>
              <w:rPr>
                <w:i/>
                <w:iCs/>
              </w:rPr>
              <w:t>N</w:t>
            </w:r>
            <w:r w:rsidRPr="001A521D">
              <w:rPr>
                <w:i/>
                <w:iCs/>
              </w:rPr>
              <w:t xml:space="preserve">ombre </w:t>
            </w:r>
            <w:r w:rsidR="00EE20B5" w:rsidRPr="001A521D">
              <w:rPr>
                <w:i/>
                <w:iCs/>
              </w:rPr>
              <w:t>de femmes</w:t>
            </w:r>
          </w:p>
        </w:tc>
        <w:tc>
          <w:tcPr>
            <w:tcW w:w="1980" w:type="dxa"/>
            <w:tcBorders>
              <w:bottom w:val="double" w:sz="6" w:space="0" w:color="000000"/>
            </w:tcBorders>
          </w:tcPr>
          <w:p w:rsidR="009D7503" w:rsidRPr="001A521D" w:rsidRDefault="008468B2" w:rsidP="001A521D">
            <w:pPr>
              <w:jc w:val="center"/>
              <w:rPr>
                <w:i/>
                <w:iCs/>
              </w:rPr>
            </w:pPr>
            <w:r>
              <w:rPr>
                <w:i/>
                <w:iCs/>
              </w:rPr>
              <w:t>P</w:t>
            </w:r>
            <w:r w:rsidRPr="001A521D">
              <w:rPr>
                <w:i/>
                <w:iCs/>
              </w:rPr>
              <w:t>ourcentage</w:t>
            </w:r>
          </w:p>
        </w:tc>
      </w:tr>
      <w:tr w:rsidR="009D7503" w:rsidRPr="00446BAF" w:rsidTr="00EB02DE">
        <w:tc>
          <w:tcPr>
            <w:tcW w:w="2158" w:type="dxa"/>
          </w:tcPr>
          <w:p w:rsidR="009D7503" w:rsidRPr="00446BAF" w:rsidRDefault="009D7503" w:rsidP="0035467F">
            <w:pPr>
              <w:jc w:val="both"/>
            </w:pPr>
            <w:r w:rsidRPr="00446BAF">
              <w:t>Cadres supérieurs</w:t>
            </w:r>
          </w:p>
        </w:tc>
        <w:tc>
          <w:tcPr>
            <w:tcW w:w="1703" w:type="dxa"/>
          </w:tcPr>
          <w:p w:rsidR="009D7503" w:rsidRPr="00446BAF" w:rsidRDefault="009D7503" w:rsidP="001A521D">
            <w:pPr>
              <w:jc w:val="right"/>
            </w:pPr>
            <w:r w:rsidRPr="00446BAF">
              <w:t>200</w:t>
            </w:r>
          </w:p>
        </w:tc>
        <w:tc>
          <w:tcPr>
            <w:tcW w:w="2160" w:type="dxa"/>
          </w:tcPr>
          <w:p w:rsidR="009D7503" w:rsidRPr="00446BAF" w:rsidRDefault="009D7503" w:rsidP="001A521D">
            <w:pPr>
              <w:jc w:val="right"/>
            </w:pPr>
            <w:r w:rsidRPr="00446BAF">
              <w:t>28</w:t>
            </w:r>
          </w:p>
        </w:tc>
        <w:tc>
          <w:tcPr>
            <w:tcW w:w="1980" w:type="dxa"/>
          </w:tcPr>
          <w:p w:rsidR="009D7503" w:rsidRPr="00446BAF" w:rsidRDefault="009D7503" w:rsidP="001A521D">
            <w:pPr>
              <w:jc w:val="center"/>
            </w:pPr>
            <w:r w:rsidRPr="00446BAF">
              <w:t>16 %</w:t>
            </w:r>
          </w:p>
        </w:tc>
      </w:tr>
      <w:tr w:rsidR="009D7503" w:rsidRPr="00446BAF" w:rsidTr="00EB02DE">
        <w:tc>
          <w:tcPr>
            <w:tcW w:w="2158" w:type="dxa"/>
          </w:tcPr>
          <w:p w:rsidR="009D7503" w:rsidRPr="00446BAF" w:rsidRDefault="009D7503" w:rsidP="0035467F">
            <w:pPr>
              <w:jc w:val="both"/>
            </w:pPr>
            <w:r w:rsidRPr="00446BAF">
              <w:t>Magistrats</w:t>
            </w:r>
          </w:p>
        </w:tc>
        <w:tc>
          <w:tcPr>
            <w:tcW w:w="1703" w:type="dxa"/>
          </w:tcPr>
          <w:p w:rsidR="009D7503" w:rsidRPr="00446BAF" w:rsidRDefault="009D7503" w:rsidP="001A521D">
            <w:pPr>
              <w:jc w:val="right"/>
            </w:pPr>
            <w:r w:rsidRPr="00446BAF">
              <w:t>3338</w:t>
            </w:r>
          </w:p>
        </w:tc>
        <w:tc>
          <w:tcPr>
            <w:tcW w:w="2160" w:type="dxa"/>
          </w:tcPr>
          <w:p w:rsidR="009D7503" w:rsidRPr="00446BAF" w:rsidRDefault="009D7503" w:rsidP="001A521D">
            <w:pPr>
              <w:jc w:val="right"/>
            </w:pPr>
            <w:r w:rsidRPr="00446BAF">
              <w:t>1439</w:t>
            </w:r>
          </w:p>
        </w:tc>
        <w:tc>
          <w:tcPr>
            <w:tcW w:w="1980" w:type="dxa"/>
          </w:tcPr>
          <w:p w:rsidR="009D7503" w:rsidRPr="00446BAF" w:rsidRDefault="009D7503" w:rsidP="001A521D">
            <w:pPr>
              <w:jc w:val="center"/>
            </w:pPr>
            <w:r w:rsidRPr="00446BAF">
              <w:t>37%</w:t>
            </w:r>
          </w:p>
        </w:tc>
      </w:tr>
      <w:tr w:rsidR="009D7503" w:rsidRPr="00446BAF" w:rsidTr="00EB02DE">
        <w:tc>
          <w:tcPr>
            <w:tcW w:w="2158" w:type="dxa"/>
          </w:tcPr>
          <w:p w:rsidR="009D7503" w:rsidRPr="00446BAF" w:rsidRDefault="009D7503" w:rsidP="00EE20B5">
            <w:r w:rsidRPr="00446BAF">
              <w:t>Corps des greffes</w:t>
            </w:r>
          </w:p>
        </w:tc>
        <w:tc>
          <w:tcPr>
            <w:tcW w:w="1703" w:type="dxa"/>
          </w:tcPr>
          <w:p w:rsidR="009D7503" w:rsidRPr="00446BAF" w:rsidRDefault="009D7503" w:rsidP="001A521D">
            <w:pPr>
              <w:jc w:val="right"/>
            </w:pPr>
            <w:r w:rsidRPr="00446BAF">
              <w:t>11316</w:t>
            </w:r>
          </w:p>
        </w:tc>
        <w:tc>
          <w:tcPr>
            <w:tcW w:w="2160" w:type="dxa"/>
          </w:tcPr>
          <w:p w:rsidR="009D7503" w:rsidRPr="00446BAF" w:rsidRDefault="009D7503" w:rsidP="001A521D">
            <w:pPr>
              <w:jc w:val="right"/>
            </w:pPr>
            <w:r w:rsidRPr="00446BAF">
              <w:t>7059</w:t>
            </w:r>
          </w:p>
        </w:tc>
        <w:tc>
          <w:tcPr>
            <w:tcW w:w="1980" w:type="dxa"/>
          </w:tcPr>
          <w:p w:rsidR="009D7503" w:rsidRPr="00446BAF" w:rsidRDefault="009D7503" w:rsidP="001A521D">
            <w:pPr>
              <w:jc w:val="center"/>
            </w:pPr>
            <w:r w:rsidRPr="00446BAF">
              <w:t>63%</w:t>
            </w:r>
          </w:p>
        </w:tc>
      </w:tr>
      <w:tr w:rsidR="009D7503" w:rsidRPr="00446BAF" w:rsidTr="00EB02DE">
        <w:tc>
          <w:tcPr>
            <w:tcW w:w="2158" w:type="dxa"/>
          </w:tcPr>
          <w:p w:rsidR="009D7503" w:rsidRPr="00446BAF" w:rsidRDefault="009D7503" w:rsidP="0035467F">
            <w:pPr>
              <w:jc w:val="both"/>
            </w:pPr>
            <w:r w:rsidRPr="00446BAF">
              <w:t>Corps communs</w:t>
            </w:r>
          </w:p>
        </w:tc>
        <w:tc>
          <w:tcPr>
            <w:tcW w:w="1703" w:type="dxa"/>
          </w:tcPr>
          <w:p w:rsidR="009D7503" w:rsidRPr="00446BAF" w:rsidRDefault="009D7503" w:rsidP="001A521D">
            <w:pPr>
              <w:jc w:val="right"/>
            </w:pPr>
            <w:r w:rsidRPr="00446BAF">
              <w:t>5342</w:t>
            </w:r>
          </w:p>
        </w:tc>
        <w:tc>
          <w:tcPr>
            <w:tcW w:w="2160" w:type="dxa"/>
          </w:tcPr>
          <w:p w:rsidR="009D7503" w:rsidRPr="00446BAF" w:rsidRDefault="009D7503" w:rsidP="001A521D">
            <w:pPr>
              <w:jc w:val="right"/>
            </w:pPr>
            <w:r w:rsidRPr="00446BAF">
              <w:t>2112</w:t>
            </w:r>
          </w:p>
        </w:tc>
        <w:tc>
          <w:tcPr>
            <w:tcW w:w="1980" w:type="dxa"/>
          </w:tcPr>
          <w:p w:rsidR="009D7503" w:rsidRPr="00446BAF" w:rsidRDefault="009D7503" w:rsidP="001A521D">
            <w:pPr>
              <w:jc w:val="center"/>
            </w:pPr>
            <w:r w:rsidRPr="00446BAF">
              <w:t>40%</w:t>
            </w:r>
          </w:p>
        </w:tc>
      </w:tr>
    </w:tbl>
    <w:p w:rsidR="009D7503" w:rsidRPr="00EE4D6C" w:rsidRDefault="009D7503" w:rsidP="0035467F">
      <w:pPr>
        <w:jc w:val="both"/>
        <w:rPr>
          <w:rFonts w:ascii="Bodoni MT" w:hAnsi="Bodoni MT"/>
          <w:sz w:val="28"/>
          <w:szCs w:val="28"/>
        </w:rPr>
      </w:pPr>
    </w:p>
    <w:p w:rsidR="00591BEF" w:rsidRPr="004223D2" w:rsidRDefault="00591BEF" w:rsidP="0094342E">
      <w:pPr>
        <w:numPr>
          <w:ilvl w:val="0"/>
          <w:numId w:val="16"/>
          <w:numberingChange w:id="102" w:author="OHCHR" w:date="2010-01-21T14:39:00Z" w:original="%1:69:0:."/>
        </w:numPr>
        <w:tabs>
          <w:tab w:val="clear" w:pos="360"/>
          <w:tab w:val="num" w:pos="720"/>
        </w:tabs>
        <w:ind w:left="0" w:firstLine="0"/>
      </w:pPr>
      <w:r w:rsidRPr="004223D2">
        <w:t>En ce qui concerne l’élément féminin dans le secteur de la fonction p</w:t>
      </w:r>
      <w:r w:rsidR="00EB02DE">
        <w:t>ublique, celui-ci s’élève à 454 </w:t>
      </w:r>
      <w:r w:rsidRPr="004223D2">
        <w:t>293 agents, soit un taux de l’ordre de 28,3</w:t>
      </w:r>
      <w:r w:rsidR="00EB02DE">
        <w:t> </w:t>
      </w:r>
      <w:r w:rsidRPr="004223D2">
        <w:t xml:space="preserve">% de l’effectif global. </w:t>
      </w:r>
    </w:p>
    <w:p w:rsidR="00591BEF" w:rsidRPr="004223D2" w:rsidRDefault="00591BEF" w:rsidP="0035467F">
      <w:pPr>
        <w:jc w:val="both"/>
      </w:pPr>
    </w:p>
    <w:p w:rsidR="00591BEF" w:rsidRPr="004223D2" w:rsidRDefault="00591BEF" w:rsidP="0094342E">
      <w:pPr>
        <w:numPr>
          <w:ilvl w:val="0"/>
          <w:numId w:val="16"/>
          <w:numberingChange w:id="103" w:author="OHCHR" w:date="2010-01-21T14:39:00Z" w:original="%1:70:0:."/>
        </w:numPr>
        <w:tabs>
          <w:tab w:val="clear" w:pos="360"/>
          <w:tab w:val="num" w:pos="720"/>
        </w:tabs>
        <w:ind w:left="0" w:firstLine="0"/>
      </w:pPr>
      <w:r w:rsidRPr="004223D2">
        <w:t>Cet effectif se répartit comme suit :</w:t>
      </w:r>
    </w:p>
    <w:p w:rsidR="00591BEF" w:rsidRPr="004223D2" w:rsidRDefault="00591BEF" w:rsidP="0035467F">
      <w:pPr>
        <w:jc w:val="both"/>
      </w:pPr>
    </w:p>
    <w:p w:rsidR="004C21B7" w:rsidRPr="004223D2" w:rsidRDefault="00EB02DE" w:rsidP="00EB02DE">
      <w:pPr>
        <w:tabs>
          <w:tab w:val="left" w:pos="1080"/>
        </w:tabs>
        <w:ind w:left="1080" w:hanging="360"/>
      </w:pPr>
      <w:r>
        <w:t>•</w:t>
      </w:r>
      <w:r>
        <w:tab/>
      </w:r>
      <w:r w:rsidR="004C21B7" w:rsidRPr="004223D2">
        <w:t>Le secteur de l’éducation nationale oc</w:t>
      </w:r>
      <w:r>
        <w:t xml:space="preserve">cupe la première place avec 206 </w:t>
      </w:r>
      <w:r w:rsidR="004C21B7" w:rsidRPr="004223D2">
        <w:t>890 agents féminins, soit la moitié du total de l’effectif féminin (45,5</w:t>
      </w:r>
      <w:r>
        <w:t> </w:t>
      </w:r>
      <w:r w:rsidR="004C21B7" w:rsidRPr="004223D2">
        <w:t xml:space="preserve">%) </w:t>
      </w:r>
    </w:p>
    <w:p w:rsidR="00591BEF" w:rsidRPr="00EE4D6C" w:rsidRDefault="00591BEF" w:rsidP="00867EC1">
      <w:pPr>
        <w:ind w:left="720"/>
        <w:rPr>
          <w:rFonts w:ascii="Bodoni MT" w:hAnsi="Bodoni MT"/>
          <w:sz w:val="28"/>
          <w:szCs w:val="28"/>
        </w:rPr>
      </w:pPr>
    </w:p>
    <w:p w:rsidR="004C21B7" w:rsidRPr="004223D2" w:rsidRDefault="00EB02DE" w:rsidP="00EB02DE">
      <w:pPr>
        <w:tabs>
          <w:tab w:val="left" w:pos="1080"/>
        </w:tabs>
        <w:ind w:left="1080" w:hanging="360"/>
      </w:pPr>
      <w:r>
        <w:t>•</w:t>
      </w:r>
      <w:r>
        <w:tab/>
      </w:r>
      <w:r w:rsidR="004C21B7" w:rsidRPr="004223D2">
        <w:t>Le secteur de la santé se si</w:t>
      </w:r>
      <w:r>
        <w:t>tue en seconde position avec 81 </w:t>
      </w:r>
      <w:r w:rsidR="004C21B7" w:rsidRPr="004223D2">
        <w:t>919 agents féminins représentant un taux de 18,0</w:t>
      </w:r>
      <w:r>
        <w:t> </w:t>
      </w:r>
      <w:r w:rsidR="004C21B7" w:rsidRPr="004223D2">
        <w:t>% de l’effectif féminin</w:t>
      </w:r>
    </w:p>
    <w:p w:rsidR="00591BEF" w:rsidRPr="004223D2" w:rsidRDefault="00591BEF" w:rsidP="0035467F">
      <w:pPr>
        <w:jc w:val="both"/>
      </w:pPr>
    </w:p>
    <w:p w:rsidR="004C21B7" w:rsidRPr="004223D2" w:rsidRDefault="004C21B7" w:rsidP="0094342E">
      <w:pPr>
        <w:numPr>
          <w:ilvl w:val="0"/>
          <w:numId w:val="16"/>
          <w:numberingChange w:id="104" w:author="OHCHR" w:date="2010-01-21T14:39:00Z" w:original="%1:71:0:."/>
        </w:numPr>
        <w:tabs>
          <w:tab w:val="clear" w:pos="360"/>
          <w:tab w:val="num" w:pos="720"/>
        </w:tabs>
        <w:ind w:left="0" w:firstLine="0"/>
      </w:pPr>
      <w:r w:rsidRPr="004223D2">
        <w:t xml:space="preserve">Le reste du personnel féminin se répartit globalement comme suit : </w:t>
      </w:r>
    </w:p>
    <w:p w:rsidR="00591BEF" w:rsidRPr="004223D2" w:rsidRDefault="00591BEF" w:rsidP="0035467F">
      <w:pPr>
        <w:jc w:val="both"/>
      </w:pPr>
    </w:p>
    <w:p w:rsidR="004C21B7" w:rsidRDefault="00EB02DE" w:rsidP="00EB02DE">
      <w:pPr>
        <w:tabs>
          <w:tab w:val="left" w:pos="1080"/>
        </w:tabs>
        <w:ind w:left="1080" w:hanging="360"/>
      </w:pPr>
      <w:r>
        <w:t>•</w:t>
      </w:r>
      <w:r>
        <w:tab/>
      </w:r>
      <w:r w:rsidR="004C21B7" w:rsidRPr="004223D2">
        <w:t>Intérieu</w:t>
      </w:r>
      <w:r>
        <w:t>r et collectivités locales : 51 </w:t>
      </w:r>
      <w:r w:rsidR="004C21B7" w:rsidRPr="004223D2">
        <w:t>363 agents féminins représentant un taux de 11,3</w:t>
      </w:r>
      <w:r w:rsidR="008468B2">
        <w:t> </w:t>
      </w:r>
      <w:r w:rsidR="004C21B7" w:rsidRPr="004223D2">
        <w:t>% de l’effectif féminin</w:t>
      </w:r>
    </w:p>
    <w:p w:rsidR="00867EC1" w:rsidRPr="004223D2" w:rsidRDefault="00867EC1" w:rsidP="00446BAF">
      <w:pPr>
        <w:ind w:left="720"/>
      </w:pPr>
    </w:p>
    <w:p w:rsidR="004C21B7" w:rsidRDefault="00EB02DE" w:rsidP="00EB02DE">
      <w:pPr>
        <w:tabs>
          <w:tab w:val="left" w:pos="1080"/>
        </w:tabs>
        <w:ind w:left="1080" w:hanging="360"/>
      </w:pPr>
      <w:r>
        <w:t>•</w:t>
      </w:r>
      <w:r>
        <w:tab/>
      </w:r>
      <w:r w:rsidR="004C21B7" w:rsidRPr="004223D2">
        <w:t xml:space="preserve">Enseignement </w:t>
      </w:r>
      <w:r w:rsidRPr="004223D2">
        <w:t>supérieur </w:t>
      </w:r>
      <w:r>
        <w:t>: 30 </w:t>
      </w:r>
      <w:r w:rsidR="004C21B7" w:rsidRPr="004223D2">
        <w:t>636 agents féminins représentant un taux de 6,7</w:t>
      </w:r>
      <w:r>
        <w:t> </w:t>
      </w:r>
      <w:r w:rsidR="004C21B7" w:rsidRPr="004223D2">
        <w:t>% de l’effectif féminin</w:t>
      </w:r>
    </w:p>
    <w:p w:rsidR="00867EC1" w:rsidRPr="004223D2" w:rsidRDefault="00867EC1" w:rsidP="00446BAF">
      <w:pPr>
        <w:ind w:left="720"/>
      </w:pPr>
    </w:p>
    <w:p w:rsidR="004C21B7" w:rsidRDefault="00EB02DE" w:rsidP="00EB02DE">
      <w:pPr>
        <w:tabs>
          <w:tab w:val="left" w:pos="1080"/>
        </w:tabs>
        <w:ind w:left="1080" w:hanging="360"/>
      </w:pPr>
      <w:r>
        <w:t xml:space="preserve">• </w:t>
      </w:r>
      <w:r>
        <w:tab/>
        <w:t>Finances : 17 </w:t>
      </w:r>
      <w:r w:rsidR="004C21B7" w:rsidRPr="004223D2">
        <w:t>239 agents féminins représentant un taux de 3,8</w:t>
      </w:r>
      <w:r>
        <w:t> </w:t>
      </w:r>
      <w:r w:rsidR="004C21B7" w:rsidRPr="004223D2">
        <w:t>% de l’effectif féminin </w:t>
      </w:r>
    </w:p>
    <w:p w:rsidR="00867EC1" w:rsidRPr="004223D2" w:rsidRDefault="00867EC1" w:rsidP="00446BAF">
      <w:pPr>
        <w:ind w:left="720"/>
      </w:pPr>
    </w:p>
    <w:p w:rsidR="004C21B7" w:rsidRDefault="00EB02DE" w:rsidP="00EB02DE">
      <w:pPr>
        <w:tabs>
          <w:tab w:val="left" w:pos="1080"/>
        </w:tabs>
        <w:ind w:left="1080" w:hanging="360"/>
      </w:pPr>
      <w:r>
        <w:t>•</w:t>
      </w:r>
      <w:r w:rsidR="004C21B7" w:rsidRPr="004223D2">
        <w:t xml:space="preserve"> </w:t>
      </w:r>
      <w:r>
        <w:tab/>
      </w:r>
      <w:r w:rsidR="004C21B7" w:rsidRPr="004223D2">
        <w:t xml:space="preserve">Formation et </w:t>
      </w:r>
      <w:r w:rsidRPr="004223D2">
        <w:t>e</w:t>
      </w:r>
      <w:r>
        <w:t>nseignement professionnels : 12 </w:t>
      </w:r>
      <w:r w:rsidR="004C21B7" w:rsidRPr="004223D2">
        <w:t>166 agents féminins représentant un taux de 2,7</w:t>
      </w:r>
      <w:r>
        <w:t> </w:t>
      </w:r>
      <w:r w:rsidR="004C21B7" w:rsidRPr="004223D2">
        <w:t>% de l’effectif féminin</w:t>
      </w:r>
    </w:p>
    <w:p w:rsidR="00867EC1" w:rsidRPr="004223D2" w:rsidRDefault="00867EC1" w:rsidP="00446BAF">
      <w:pPr>
        <w:ind w:left="720"/>
      </w:pPr>
    </w:p>
    <w:p w:rsidR="004C21B7" w:rsidRDefault="00EB02DE" w:rsidP="00EB02DE">
      <w:pPr>
        <w:tabs>
          <w:tab w:val="left" w:pos="1080"/>
        </w:tabs>
        <w:ind w:left="1080" w:hanging="360"/>
      </w:pPr>
      <w:r>
        <w:t>•</w:t>
      </w:r>
      <w:r w:rsidR="004C21B7" w:rsidRPr="004223D2">
        <w:t xml:space="preserve"> </w:t>
      </w:r>
      <w:r>
        <w:tab/>
        <w:t>Les autres secteurs : 54 </w:t>
      </w:r>
      <w:r w:rsidR="004C21B7" w:rsidRPr="004223D2">
        <w:t>080 agents, représentant un taux de 11,9</w:t>
      </w:r>
      <w:r>
        <w:t> </w:t>
      </w:r>
      <w:r w:rsidR="004C21B7" w:rsidRPr="004223D2">
        <w:t>% du total de l’effectif féminin.</w:t>
      </w:r>
    </w:p>
    <w:p w:rsidR="00446BAF" w:rsidRPr="004223D2" w:rsidRDefault="00446BAF" w:rsidP="00867EC1">
      <w:pPr>
        <w:ind w:left="720"/>
        <w:jc w:val="both"/>
      </w:pPr>
    </w:p>
    <w:p w:rsidR="00591BEF" w:rsidRPr="0045720B" w:rsidRDefault="00591BEF" w:rsidP="00EB02DE">
      <w:pPr>
        <w:rPr>
          <w:b/>
          <w:bCs/>
        </w:rPr>
      </w:pPr>
      <w:r w:rsidRPr="0045720B">
        <w:rPr>
          <w:b/>
          <w:bCs/>
        </w:rPr>
        <w:t xml:space="preserve">Question 14 – </w:t>
      </w:r>
      <w:r w:rsidR="00D21C14" w:rsidRPr="0045720B">
        <w:rPr>
          <w:b/>
          <w:bCs/>
        </w:rPr>
        <w:t xml:space="preserve">Compte </w:t>
      </w:r>
      <w:r w:rsidRPr="0045720B">
        <w:rPr>
          <w:b/>
          <w:bCs/>
        </w:rPr>
        <w:t>tenu des informations fournies par l’</w:t>
      </w:r>
      <w:r w:rsidR="00EB02DE">
        <w:rPr>
          <w:b/>
          <w:bCs/>
        </w:rPr>
        <w:t>É</w:t>
      </w:r>
      <w:r w:rsidRPr="0045720B">
        <w:rPr>
          <w:b/>
          <w:bCs/>
        </w:rPr>
        <w:t>tat partie, indiquer les ressources humaines et financières allouées à la lutte contre l’analphabétisme, en particulier auprès des femmes algériennes vivant en zone rurale.</w:t>
      </w:r>
    </w:p>
    <w:p w:rsidR="00591BEF" w:rsidRPr="004223D2" w:rsidRDefault="00591BEF" w:rsidP="0035467F">
      <w:pPr>
        <w:jc w:val="both"/>
        <w:rPr>
          <w:b/>
          <w:bCs/>
        </w:rPr>
      </w:pPr>
    </w:p>
    <w:p w:rsidR="00591BEF" w:rsidRPr="004223D2" w:rsidRDefault="00591BEF" w:rsidP="0094342E">
      <w:pPr>
        <w:numPr>
          <w:ilvl w:val="0"/>
          <w:numId w:val="16"/>
          <w:numberingChange w:id="105" w:author="OHCHR" w:date="2010-01-21T14:39:00Z" w:original="%1:72:0:."/>
        </w:numPr>
        <w:tabs>
          <w:tab w:val="clear" w:pos="360"/>
          <w:tab w:val="num" w:pos="720"/>
        </w:tabs>
        <w:ind w:left="0" w:firstLine="0"/>
      </w:pPr>
      <w:r w:rsidRPr="004223D2">
        <w:t xml:space="preserve">L’Office </w:t>
      </w:r>
      <w:r w:rsidR="00EB02DE" w:rsidRPr="004223D2">
        <w:t>national d’alphabétisation et d’enseignement pour adultes</w:t>
      </w:r>
      <w:r w:rsidRPr="004223D2">
        <w:t xml:space="preserve"> possède 48 annexes à travers le territoire national, avec un encadrement de 12 000 agents contractuels cha</w:t>
      </w:r>
      <w:r w:rsidR="00982431">
        <w:t>rgés de l’alphabétisation et 11 </w:t>
      </w:r>
      <w:r w:rsidRPr="004223D2">
        <w:t>573 postes de type d’aide à l’insertion professionnelle dans le cadre des classes d’alphabétisation. Le budget all</w:t>
      </w:r>
      <w:r w:rsidR="00982431">
        <w:t>oué pour l’année 2009 est de 2 316 000 </w:t>
      </w:r>
      <w:r w:rsidRPr="004223D2">
        <w:t xml:space="preserve">00 DA.  </w:t>
      </w:r>
    </w:p>
    <w:p w:rsidR="00493FB7" w:rsidRPr="004223D2" w:rsidRDefault="00493FB7" w:rsidP="0035467F">
      <w:pPr>
        <w:jc w:val="both"/>
      </w:pPr>
    </w:p>
    <w:p w:rsidR="00591BEF" w:rsidRPr="004223D2" w:rsidRDefault="00591BEF" w:rsidP="0094342E">
      <w:pPr>
        <w:numPr>
          <w:ilvl w:val="0"/>
          <w:numId w:val="16"/>
          <w:numberingChange w:id="106" w:author="OHCHR" w:date="2010-01-21T14:39:00Z" w:original="%1:73:0:."/>
        </w:numPr>
        <w:tabs>
          <w:tab w:val="clear" w:pos="360"/>
          <w:tab w:val="num" w:pos="720"/>
        </w:tabs>
        <w:ind w:left="0" w:firstLine="0"/>
      </w:pPr>
      <w:r w:rsidRPr="004223D2">
        <w:t>L’opération vise l’ensemble des analphabètes mais la tranche d’âge comprise entre 15 et 49 ans est retenue comme prioritaire. Un intérêt particulier est accordé à la femme et aux populations des zones rurales.</w:t>
      </w:r>
    </w:p>
    <w:p w:rsidR="00591BEF" w:rsidRPr="00EE4D6C" w:rsidRDefault="00591BEF" w:rsidP="0035467F">
      <w:pPr>
        <w:jc w:val="both"/>
        <w:rPr>
          <w:rFonts w:ascii="Bodoni MT" w:hAnsi="Bodoni MT"/>
          <w:sz w:val="28"/>
          <w:szCs w:val="28"/>
        </w:rPr>
      </w:pPr>
    </w:p>
    <w:p w:rsidR="00591BEF" w:rsidRPr="004223D2" w:rsidRDefault="00B7238A" w:rsidP="0094342E">
      <w:pPr>
        <w:numPr>
          <w:ilvl w:val="0"/>
          <w:numId w:val="16"/>
          <w:numberingChange w:id="107" w:author="OHCHR" w:date="2010-01-21T14:39:00Z" w:original="%1:74:0:."/>
        </w:numPr>
        <w:tabs>
          <w:tab w:val="clear" w:pos="360"/>
          <w:tab w:val="num" w:pos="720"/>
        </w:tabs>
        <w:ind w:left="0" w:firstLine="0"/>
      </w:pPr>
      <w:r w:rsidRPr="004223D2">
        <w:t>Le tableau suivant illustre l’é</w:t>
      </w:r>
      <w:r w:rsidR="00591BEF" w:rsidRPr="004223D2">
        <w:t>volution du taux d’analphabétisme (rapporté à la population de 10 ans et plus) :</w:t>
      </w:r>
    </w:p>
    <w:p w:rsidR="00591BEF" w:rsidRPr="00446BAF" w:rsidRDefault="00591BEF" w:rsidP="00446BAF"/>
    <w:tbl>
      <w:tblPr>
        <w:tblW w:w="4788" w:type="dxa"/>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620"/>
      </w:tblGrid>
      <w:tr w:rsidR="00591BEF" w:rsidRPr="008468B2" w:rsidTr="00982431">
        <w:tblPrEx>
          <w:tblCellMar>
            <w:top w:w="0" w:type="dxa"/>
            <w:bottom w:w="0" w:type="dxa"/>
          </w:tblCellMar>
        </w:tblPrEx>
        <w:tc>
          <w:tcPr>
            <w:tcW w:w="1548" w:type="dxa"/>
          </w:tcPr>
          <w:p w:rsidR="00591BEF" w:rsidRPr="008468B2" w:rsidRDefault="00591BEF" w:rsidP="00446BAF">
            <w:pPr>
              <w:rPr>
                <w:b/>
                <w:bCs/>
              </w:rPr>
            </w:pPr>
            <w:r w:rsidRPr="008468B2">
              <w:rPr>
                <w:b/>
                <w:bCs/>
              </w:rPr>
              <w:t>Sexe / Année</w:t>
            </w:r>
          </w:p>
        </w:tc>
        <w:tc>
          <w:tcPr>
            <w:tcW w:w="1620" w:type="dxa"/>
          </w:tcPr>
          <w:p w:rsidR="00591BEF" w:rsidRPr="008468B2" w:rsidRDefault="00982431" w:rsidP="00982431">
            <w:pPr>
              <w:jc w:val="center"/>
              <w:rPr>
                <w:b/>
                <w:bCs/>
              </w:rPr>
            </w:pPr>
            <w:r w:rsidRPr="008468B2">
              <w:rPr>
                <w:b/>
                <w:bCs/>
              </w:rPr>
              <w:t>1998</w:t>
            </w:r>
          </w:p>
        </w:tc>
        <w:tc>
          <w:tcPr>
            <w:tcW w:w="1620" w:type="dxa"/>
          </w:tcPr>
          <w:p w:rsidR="00591BEF" w:rsidRPr="008468B2" w:rsidRDefault="00591BEF" w:rsidP="00982431">
            <w:pPr>
              <w:jc w:val="center"/>
              <w:rPr>
                <w:b/>
                <w:bCs/>
              </w:rPr>
            </w:pPr>
            <w:r w:rsidRPr="008468B2">
              <w:rPr>
                <w:b/>
                <w:bCs/>
              </w:rPr>
              <w:t>2008</w:t>
            </w:r>
          </w:p>
        </w:tc>
      </w:tr>
      <w:tr w:rsidR="00591BEF" w:rsidRPr="00446BAF" w:rsidTr="00982431">
        <w:tblPrEx>
          <w:tblCellMar>
            <w:top w:w="0" w:type="dxa"/>
            <w:bottom w:w="0" w:type="dxa"/>
          </w:tblCellMar>
        </w:tblPrEx>
        <w:tc>
          <w:tcPr>
            <w:tcW w:w="1548" w:type="dxa"/>
          </w:tcPr>
          <w:p w:rsidR="00591BEF" w:rsidRPr="00446BAF" w:rsidRDefault="00591BEF" w:rsidP="00446BAF">
            <w:r w:rsidRPr="00446BAF">
              <w:t>Masculin</w:t>
            </w:r>
          </w:p>
        </w:tc>
        <w:tc>
          <w:tcPr>
            <w:tcW w:w="1620" w:type="dxa"/>
          </w:tcPr>
          <w:p w:rsidR="00591BEF" w:rsidRPr="00446BAF" w:rsidRDefault="00982431" w:rsidP="00982431">
            <w:pPr>
              <w:jc w:val="center"/>
            </w:pPr>
            <w:r>
              <w:t>23,65</w:t>
            </w:r>
            <w:r w:rsidR="00591BEF" w:rsidRPr="00446BAF">
              <w:t xml:space="preserve"> %</w:t>
            </w:r>
          </w:p>
        </w:tc>
        <w:tc>
          <w:tcPr>
            <w:tcW w:w="1620" w:type="dxa"/>
          </w:tcPr>
          <w:p w:rsidR="00591BEF" w:rsidRPr="00446BAF" w:rsidRDefault="00982431" w:rsidP="00982431">
            <w:pPr>
              <w:jc w:val="center"/>
            </w:pPr>
            <w:r>
              <w:t>15,</w:t>
            </w:r>
            <w:r w:rsidR="00591BEF" w:rsidRPr="00446BAF">
              <w:t>5 %</w:t>
            </w:r>
          </w:p>
        </w:tc>
      </w:tr>
      <w:tr w:rsidR="00591BEF" w:rsidRPr="00446BAF" w:rsidTr="00982431">
        <w:tblPrEx>
          <w:tblCellMar>
            <w:top w:w="0" w:type="dxa"/>
            <w:bottom w:w="0" w:type="dxa"/>
          </w:tblCellMar>
        </w:tblPrEx>
        <w:tc>
          <w:tcPr>
            <w:tcW w:w="1548" w:type="dxa"/>
          </w:tcPr>
          <w:p w:rsidR="00591BEF" w:rsidRPr="00446BAF" w:rsidRDefault="00591BEF" w:rsidP="00446BAF">
            <w:r w:rsidRPr="00446BAF">
              <w:t>Féminin</w:t>
            </w:r>
          </w:p>
        </w:tc>
        <w:tc>
          <w:tcPr>
            <w:tcW w:w="1620" w:type="dxa"/>
          </w:tcPr>
          <w:p w:rsidR="00591BEF" w:rsidRPr="00446BAF" w:rsidRDefault="00982431" w:rsidP="00982431">
            <w:pPr>
              <w:jc w:val="center"/>
            </w:pPr>
            <w:r>
              <w:t>40,27 </w:t>
            </w:r>
            <w:r w:rsidR="00591BEF" w:rsidRPr="00446BAF">
              <w:t>%</w:t>
            </w:r>
          </w:p>
        </w:tc>
        <w:tc>
          <w:tcPr>
            <w:tcW w:w="1620" w:type="dxa"/>
          </w:tcPr>
          <w:p w:rsidR="00591BEF" w:rsidRPr="00446BAF" w:rsidRDefault="00982431" w:rsidP="00982431">
            <w:pPr>
              <w:jc w:val="center"/>
            </w:pPr>
            <w:r>
              <w:t>28,</w:t>
            </w:r>
            <w:r w:rsidR="00591BEF" w:rsidRPr="00446BAF">
              <w:t>9 %</w:t>
            </w:r>
          </w:p>
        </w:tc>
      </w:tr>
      <w:tr w:rsidR="00591BEF" w:rsidRPr="00446BAF" w:rsidTr="00982431">
        <w:tblPrEx>
          <w:tblCellMar>
            <w:top w:w="0" w:type="dxa"/>
            <w:bottom w:w="0" w:type="dxa"/>
          </w:tblCellMar>
        </w:tblPrEx>
        <w:tc>
          <w:tcPr>
            <w:tcW w:w="1548" w:type="dxa"/>
          </w:tcPr>
          <w:p w:rsidR="00591BEF" w:rsidRPr="00446BAF" w:rsidRDefault="00591BEF" w:rsidP="00446BAF">
            <w:r w:rsidRPr="00446BAF">
              <w:t>Total</w:t>
            </w:r>
          </w:p>
        </w:tc>
        <w:tc>
          <w:tcPr>
            <w:tcW w:w="1620" w:type="dxa"/>
          </w:tcPr>
          <w:p w:rsidR="00591BEF" w:rsidRPr="00446BAF" w:rsidRDefault="00982431" w:rsidP="00982431">
            <w:pPr>
              <w:jc w:val="center"/>
            </w:pPr>
            <w:r>
              <w:t>31,9 </w:t>
            </w:r>
            <w:r w:rsidR="00591BEF" w:rsidRPr="00446BAF">
              <w:t xml:space="preserve"> %</w:t>
            </w:r>
          </w:p>
        </w:tc>
        <w:tc>
          <w:tcPr>
            <w:tcW w:w="1620" w:type="dxa"/>
          </w:tcPr>
          <w:p w:rsidR="00591BEF" w:rsidRPr="00446BAF" w:rsidRDefault="00982431" w:rsidP="00982431">
            <w:pPr>
              <w:jc w:val="center"/>
            </w:pPr>
            <w:r>
              <w:t>22,</w:t>
            </w:r>
            <w:r w:rsidR="00591BEF" w:rsidRPr="00446BAF">
              <w:t>1 %</w:t>
            </w:r>
          </w:p>
        </w:tc>
      </w:tr>
    </w:tbl>
    <w:p w:rsidR="00B7238A" w:rsidRPr="00EE4D6C" w:rsidRDefault="00B7238A" w:rsidP="0035467F">
      <w:pPr>
        <w:jc w:val="both"/>
        <w:rPr>
          <w:rFonts w:ascii="Bodoni MT" w:hAnsi="Bodoni MT"/>
          <w:sz w:val="28"/>
          <w:szCs w:val="28"/>
        </w:rPr>
      </w:pPr>
    </w:p>
    <w:p w:rsidR="00591BEF" w:rsidRPr="004223D2" w:rsidRDefault="00591BEF" w:rsidP="0094342E">
      <w:pPr>
        <w:numPr>
          <w:ilvl w:val="0"/>
          <w:numId w:val="16"/>
          <w:numberingChange w:id="108" w:author="OHCHR" w:date="2010-01-21T14:39:00Z" w:original="%1:75:0:."/>
        </w:numPr>
        <w:tabs>
          <w:tab w:val="clear" w:pos="360"/>
          <w:tab w:val="num" w:pos="720"/>
        </w:tabs>
        <w:ind w:left="0" w:firstLine="0"/>
      </w:pPr>
      <w:r w:rsidRPr="004223D2">
        <w:t>Il apparaît clairement que la tendance dans les taux d’analphabétisme est en baisse.</w:t>
      </w:r>
    </w:p>
    <w:p w:rsidR="00493FB7" w:rsidRPr="004223D2" w:rsidRDefault="00493FB7" w:rsidP="0035467F">
      <w:pPr>
        <w:jc w:val="both"/>
      </w:pPr>
    </w:p>
    <w:p w:rsidR="00493FB7" w:rsidRPr="0045720B" w:rsidRDefault="00493FB7" w:rsidP="00982431">
      <w:pPr>
        <w:rPr>
          <w:b/>
          <w:bCs/>
        </w:rPr>
      </w:pPr>
      <w:r w:rsidRPr="0045720B">
        <w:rPr>
          <w:b/>
          <w:bCs/>
        </w:rPr>
        <w:t>Question 15 - Donner un complément d’information sur le statut des femmes dans l’</w:t>
      </w:r>
      <w:r w:rsidR="00982431">
        <w:rPr>
          <w:b/>
          <w:bCs/>
        </w:rPr>
        <w:t>É</w:t>
      </w:r>
      <w:r w:rsidRPr="0045720B">
        <w:rPr>
          <w:b/>
          <w:bCs/>
        </w:rPr>
        <w:t>tat partie en ce qui concerne le mariage et le divorce, la polygamie et les infractions liées à la violence dans la famille, y compris le viol conjugal.</w:t>
      </w:r>
    </w:p>
    <w:p w:rsidR="00493FB7" w:rsidRPr="004223D2" w:rsidRDefault="00493FB7" w:rsidP="0035467F">
      <w:pPr>
        <w:jc w:val="both"/>
        <w:rPr>
          <w:b/>
          <w:bCs/>
        </w:rPr>
      </w:pPr>
    </w:p>
    <w:p w:rsidR="00493FB7" w:rsidRPr="004223D2" w:rsidRDefault="00982431" w:rsidP="0094342E">
      <w:pPr>
        <w:numPr>
          <w:ilvl w:val="0"/>
          <w:numId w:val="16"/>
          <w:numberingChange w:id="109" w:author="OHCHR" w:date="2010-01-21T14:39:00Z" w:original="%1:76:0:."/>
        </w:numPr>
        <w:tabs>
          <w:tab w:val="clear" w:pos="360"/>
          <w:tab w:val="num" w:pos="720"/>
        </w:tabs>
        <w:ind w:left="0" w:firstLine="0"/>
      </w:pPr>
      <w:r>
        <w:t>À</w:t>
      </w:r>
      <w:r w:rsidR="00493FB7" w:rsidRPr="004223D2">
        <w:t xml:space="preserve"> titre de complément d’information relativement à cette question, il y a lieu d’ajouter une précision concernant le « viol conjugal ».</w:t>
      </w:r>
    </w:p>
    <w:p w:rsidR="00493FB7" w:rsidRPr="004223D2" w:rsidRDefault="00493FB7" w:rsidP="0035467F">
      <w:pPr>
        <w:jc w:val="both"/>
      </w:pPr>
    </w:p>
    <w:p w:rsidR="00493FB7" w:rsidRPr="004223D2" w:rsidRDefault="00493FB7" w:rsidP="0094342E">
      <w:pPr>
        <w:numPr>
          <w:ilvl w:val="0"/>
          <w:numId w:val="16"/>
          <w:numberingChange w:id="110" w:author="OHCHR" w:date="2010-01-21T14:39:00Z" w:original="%1:77:0:."/>
        </w:numPr>
        <w:tabs>
          <w:tab w:val="clear" w:pos="360"/>
          <w:tab w:val="num" w:pos="720"/>
        </w:tabs>
        <w:ind w:left="0" w:firstLine="0"/>
      </w:pPr>
      <w:r w:rsidRPr="004223D2">
        <w:t xml:space="preserve">En effet, dans l’état actuel de la législation nationale et de la jurisprudence qui s’en dégage, le « viol conjugal » n’existe pas juridiquement, car il n’y a pas de viol entre époux. La seule infraction « sexuelle » qui peut être retenue entre époux est l’attentat à la pudeur avec ou sans violence. </w:t>
      </w:r>
    </w:p>
    <w:p w:rsidR="003C1EB6" w:rsidRPr="004223D2" w:rsidRDefault="003C1EB6" w:rsidP="0035467F">
      <w:pPr>
        <w:jc w:val="both"/>
      </w:pPr>
    </w:p>
    <w:p w:rsidR="00493FB7" w:rsidRPr="004223D2" w:rsidRDefault="00493FB7" w:rsidP="0094342E">
      <w:pPr>
        <w:numPr>
          <w:ilvl w:val="0"/>
          <w:numId w:val="16"/>
          <w:numberingChange w:id="111" w:author="OHCHR" w:date="2010-01-21T14:39:00Z" w:original="%1:78:0:."/>
        </w:numPr>
        <w:tabs>
          <w:tab w:val="clear" w:pos="360"/>
          <w:tab w:val="num" w:pos="720"/>
        </w:tabs>
        <w:ind w:left="0" w:firstLine="0"/>
      </w:pPr>
      <w:r w:rsidRPr="004223D2">
        <w:t>Les autres aspects de cette question relatifs au mariage, au divorce et à la polygamie ont déjà fait l’objet de réponses dans le rapport de l’Algérie (</w:t>
      </w:r>
      <w:r w:rsidR="00864EC9">
        <w:t>par. 68 à 76</w:t>
      </w:r>
      <w:r w:rsidRPr="004223D2">
        <w:t>).</w:t>
      </w:r>
    </w:p>
    <w:p w:rsidR="00351585" w:rsidRPr="004223D2" w:rsidRDefault="00351585" w:rsidP="0035467F">
      <w:pPr>
        <w:jc w:val="both"/>
        <w:rPr>
          <w:b/>
          <w:bCs/>
          <w:u w:val="single"/>
        </w:rPr>
      </w:pPr>
    </w:p>
    <w:p w:rsidR="00493FB7" w:rsidRPr="00867EC1" w:rsidRDefault="00493FB7" w:rsidP="00AD4324">
      <w:pPr>
        <w:keepNext/>
        <w:spacing w:after="240"/>
        <w:rPr>
          <w:b/>
          <w:bCs/>
        </w:rPr>
      </w:pPr>
      <w:r w:rsidRPr="00867EC1">
        <w:rPr>
          <w:b/>
          <w:bCs/>
        </w:rPr>
        <w:t>Question</w:t>
      </w:r>
      <w:r w:rsidR="00867EC1">
        <w:rPr>
          <w:b/>
          <w:bCs/>
        </w:rPr>
        <w:t xml:space="preserve"> </w:t>
      </w:r>
      <w:r w:rsidRPr="00867EC1">
        <w:rPr>
          <w:b/>
          <w:bCs/>
        </w:rPr>
        <w:t xml:space="preserve">16 - Compte tenu des progrès accomplis vers l’égalité entre hommes et femmes dans la loi, égalité qui est désormais inscrite dans le </w:t>
      </w:r>
      <w:r w:rsidR="00CA3C91" w:rsidRPr="00867EC1">
        <w:rPr>
          <w:b/>
          <w:bCs/>
        </w:rPr>
        <w:t xml:space="preserve">Code </w:t>
      </w:r>
      <w:r w:rsidRPr="00867EC1">
        <w:rPr>
          <w:b/>
          <w:bCs/>
        </w:rPr>
        <w:t>de la nationalité, par exemple commenter les allégations selon lesquelles les femmes continuent de subir une discrimination dans les affaires familiales et en matière d’accès aux biens, en particulier en ce qui concerne l’héritage, la propriété et le logement.</w:t>
      </w:r>
    </w:p>
    <w:p w:rsidR="00493FB7" w:rsidRPr="004223D2" w:rsidRDefault="00493FB7" w:rsidP="0094342E">
      <w:pPr>
        <w:numPr>
          <w:ilvl w:val="0"/>
          <w:numId w:val="16"/>
          <w:numberingChange w:id="112" w:author="OHCHR" w:date="2010-01-21T14:39:00Z" w:original="%1:79:0:."/>
        </w:numPr>
        <w:tabs>
          <w:tab w:val="clear" w:pos="360"/>
          <w:tab w:val="num" w:pos="720"/>
        </w:tabs>
        <w:ind w:left="0" w:firstLine="0"/>
      </w:pPr>
      <w:r w:rsidRPr="004223D2">
        <w:t>Conformément au principe constitutionnel de l’égalité des citoyens devant la loi, la législation algérienne permet à la femme majeure, pourvu qu’elle soit en pleine possession de sa capacité juridique, de disposer de ses biens, notamment, par voie d’acquisition, d’aliénation, comme elle peut faire du commerce, sans l’autorisation, ni de son père, ni de son époux.</w:t>
      </w:r>
    </w:p>
    <w:p w:rsidR="00A33F9F" w:rsidRPr="004223D2" w:rsidRDefault="00A33F9F" w:rsidP="0035467F">
      <w:pPr>
        <w:jc w:val="both"/>
      </w:pPr>
    </w:p>
    <w:p w:rsidR="00493FB7" w:rsidRPr="00867EC1" w:rsidRDefault="00CA3C91" w:rsidP="0094342E">
      <w:pPr>
        <w:numPr>
          <w:ilvl w:val="0"/>
          <w:numId w:val="16"/>
          <w:numberingChange w:id="113" w:author="OHCHR" w:date="2010-01-21T14:39:00Z" w:original="%1:80:0:."/>
        </w:numPr>
        <w:tabs>
          <w:tab w:val="clear" w:pos="360"/>
          <w:tab w:val="num" w:pos="720"/>
        </w:tabs>
        <w:ind w:left="0" w:firstLine="0"/>
      </w:pPr>
      <w:r>
        <w:t>À</w:t>
      </w:r>
      <w:r w:rsidRPr="00867EC1">
        <w:t xml:space="preserve"> </w:t>
      </w:r>
      <w:r w:rsidR="00493FB7" w:rsidRPr="00867EC1">
        <w:t xml:space="preserve">titre d’illustration, l’article 8 du </w:t>
      </w:r>
      <w:r w:rsidRPr="00867EC1">
        <w:t xml:space="preserve">Code </w:t>
      </w:r>
      <w:r w:rsidR="00493FB7" w:rsidRPr="00867EC1">
        <w:t>de commerce dispose que : «  La femme commerçante s’oblige personnellement par les actes qu’elle fait pour les besoins de son commerce. Les actes à titre onéreux par lesquels elle dispose de ses biens personnels pour les besoins de son commerce, ont leur entier effet à l’égard des tiers ».</w:t>
      </w:r>
    </w:p>
    <w:p w:rsidR="00D268A2" w:rsidRPr="004223D2" w:rsidRDefault="00D268A2" w:rsidP="0035467F">
      <w:pPr>
        <w:jc w:val="both"/>
      </w:pPr>
    </w:p>
    <w:p w:rsidR="00493FB7" w:rsidRPr="00867EC1" w:rsidRDefault="00493FB7" w:rsidP="0094342E">
      <w:pPr>
        <w:numPr>
          <w:ilvl w:val="0"/>
          <w:numId w:val="16"/>
          <w:numberingChange w:id="114" w:author="OHCHR" w:date="2010-01-21T14:39:00Z" w:original="%1:81:0:."/>
        </w:numPr>
        <w:tabs>
          <w:tab w:val="clear" w:pos="360"/>
          <w:tab w:val="num" w:pos="720"/>
        </w:tabs>
        <w:ind w:left="0" w:firstLine="0"/>
      </w:pPr>
      <w:r w:rsidRPr="00867EC1">
        <w:t>D’une manière générale, le statut de la femme en matière d’accès ou de cession de ses biens obéit au principe intangible de la séparation des biens qui est consacré expressément par la loi algérienne notamment, l’article 37 alinéa 1</w:t>
      </w:r>
      <w:r w:rsidRPr="00867EC1">
        <w:rPr>
          <w:vertAlign w:val="superscript"/>
        </w:rPr>
        <w:t>er</w:t>
      </w:r>
      <w:r w:rsidRPr="00867EC1">
        <w:t xml:space="preserve"> du </w:t>
      </w:r>
      <w:r w:rsidR="00CA3C91" w:rsidRPr="00867EC1">
        <w:t xml:space="preserve">Code </w:t>
      </w:r>
      <w:r w:rsidRPr="00867EC1">
        <w:t>de la famille qui dispose : «  Chacun des deux époux conserve son propre patrimoine... »</w:t>
      </w:r>
    </w:p>
    <w:p w:rsidR="00D268A2" w:rsidRPr="004223D2" w:rsidRDefault="00D268A2" w:rsidP="0035467F">
      <w:pPr>
        <w:jc w:val="both"/>
      </w:pPr>
    </w:p>
    <w:p w:rsidR="00493FB7" w:rsidRPr="004223D2" w:rsidRDefault="00AD4324" w:rsidP="0094342E">
      <w:pPr>
        <w:numPr>
          <w:ilvl w:val="0"/>
          <w:numId w:val="16"/>
          <w:numberingChange w:id="115" w:author="OHCHR" w:date="2010-01-21T14:39:00Z" w:original="%1:82:0:."/>
        </w:numPr>
        <w:tabs>
          <w:tab w:val="clear" w:pos="360"/>
          <w:tab w:val="num" w:pos="720"/>
        </w:tabs>
        <w:ind w:left="0" w:firstLine="0"/>
      </w:pPr>
      <w:r>
        <w:t>En matière de succession</w:t>
      </w:r>
      <w:r w:rsidR="00493FB7" w:rsidRPr="004223D2">
        <w:t xml:space="preserve">, il est vrai que la femme n’est pas sur pied d’égalité </w:t>
      </w:r>
      <w:r w:rsidR="00D268A2" w:rsidRPr="004223D2">
        <w:t>avec</w:t>
      </w:r>
      <w:r w:rsidR="00493FB7" w:rsidRPr="004223D2">
        <w:t xml:space="preserve"> l’homme dans les quotes-parts qui leur sont réservées respectivement ; différence qui trouve son fondement dans le droit musulman et principalement dans le Saint Coran dont les dispositions sont immuables. Une pratique tend cependant à se généraliser selon laquelle l’homme (père ou époux) peut faire des donations entre vifs (épouse et filles notamment).</w:t>
      </w:r>
    </w:p>
    <w:p w:rsidR="00A33F9F" w:rsidRPr="004223D2" w:rsidRDefault="00A33F9F" w:rsidP="0035467F">
      <w:pPr>
        <w:jc w:val="both"/>
      </w:pPr>
    </w:p>
    <w:p w:rsidR="00A33F9F" w:rsidRPr="00867EC1" w:rsidRDefault="00A33F9F" w:rsidP="00CA3C91">
      <w:pPr>
        <w:rPr>
          <w:b/>
          <w:bCs/>
        </w:rPr>
      </w:pPr>
      <w:r w:rsidRPr="00867EC1">
        <w:rPr>
          <w:b/>
          <w:bCs/>
        </w:rPr>
        <w:t xml:space="preserve">Question 17 – </w:t>
      </w:r>
      <w:r w:rsidR="00785359" w:rsidRPr="00867EC1">
        <w:rPr>
          <w:b/>
          <w:bCs/>
        </w:rPr>
        <w:t xml:space="preserve">Fournir </w:t>
      </w:r>
      <w:r w:rsidRPr="00867EC1">
        <w:rPr>
          <w:b/>
          <w:bCs/>
        </w:rPr>
        <w:t xml:space="preserve">des informations précises sur la manière dont les efforts accomplis par </w:t>
      </w:r>
      <w:r w:rsidR="00CA3C91" w:rsidRPr="00867EC1">
        <w:rPr>
          <w:b/>
          <w:bCs/>
        </w:rPr>
        <w:t>l’</w:t>
      </w:r>
      <w:r w:rsidR="00CA3C91">
        <w:rPr>
          <w:b/>
          <w:bCs/>
        </w:rPr>
        <w:t>É</w:t>
      </w:r>
      <w:r w:rsidR="00CA3C91" w:rsidRPr="00867EC1">
        <w:rPr>
          <w:b/>
          <w:bCs/>
        </w:rPr>
        <w:t xml:space="preserve">tat </w:t>
      </w:r>
      <w:r w:rsidRPr="00867EC1">
        <w:rPr>
          <w:b/>
          <w:bCs/>
        </w:rPr>
        <w:t xml:space="preserve">partie en vue de la promotion de la femme ont revêtu un caractère officiel et ont contribué à renforcer l’égalité entre les sexes. Indiquer également quels organismes sont chargés d’atteindre cet objectif et quelles sont les ressources financières et humaines qui leur sont allouées.   </w:t>
      </w:r>
    </w:p>
    <w:p w:rsidR="00A33F9F" w:rsidRPr="004223D2" w:rsidRDefault="00493FB7" w:rsidP="0035467F">
      <w:pPr>
        <w:jc w:val="both"/>
      </w:pPr>
      <w:r w:rsidRPr="004223D2">
        <w:t xml:space="preserve"> </w:t>
      </w:r>
    </w:p>
    <w:p w:rsidR="00C261B5" w:rsidRPr="004223D2" w:rsidRDefault="006F4629" w:rsidP="0094342E">
      <w:pPr>
        <w:numPr>
          <w:ilvl w:val="0"/>
          <w:numId w:val="16"/>
          <w:numberingChange w:id="116" w:author="OHCHR" w:date="2010-01-21T14:39:00Z" w:original="%1:83:0:."/>
        </w:numPr>
        <w:tabs>
          <w:tab w:val="clear" w:pos="360"/>
          <w:tab w:val="num" w:pos="720"/>
        </w:tabs>
        <w:ind w:left="0" w:firstLine="0"/>
      </w:pPr>
      <w:r w:rsidRPr="004223D2">
        <w:t>En ce qui concerne le</w:t>
      </w:r>
      <w:r w:rsidR="00C16C8C" w:rsidRPr="004223D2">
        <w:t xml:space="preserve"> statut de</w:t>
      </w:r>
      <w:r w:rsidR="00C261B5" w:rsidRPr="004223D2">
        <w:t xml:space="preserve"> la femme et la promotion de ses droits</w:t>
      </w:r>
      <w:r w:rsidR="00C16C8C" w:rsidRPr="004223D2">
        <w:t xml:space="preserve">, </w:t>
      </w:r>
      <w:r w:rsidR="00C261B5" w:rsidRPr="004223D2">
        <w:t xml:space="preserve">des progrès très significatifs sont enregistrés </w:t>
      </w:r>
      <w:r w:rsidR="00C16C8C" w:rsidRPr="004223D2">
        <w:t>grâce à l'existence</w:t>
      </w:r>
      <w:r w:rsidR="00C261B5" w:rsidRPr="004223D2">
        <w:t xml:space="preserve"> d'une volonté politique claire. </w:t>
      </w:r>
    </w:p>
    <w:p w:rsidR="00C261B5" w:rsidRPr="004223D2" w:rsidRDefault="00C261B5" w:rsidP="00C261B5">
      <w:pPr>
        <w:jc w:val="both"/>
      </w:pPr>
    </w:p>
    <w:p w:rsidR="00C16C8C" w:rsidRPr="004223D2" w:rsidRDefault="00C261B5" w:rsidP="0094342E">
      <w:pPr>
        <w:numPr>
          <w:ilvl w:val="0"/>
          <w:numId w:val="16"/>
          <w:numberingChange w:id="117" w:author="OHCHR" w:date="2010-01-21T14:39:00Z" w:original="%1:84:0:."/>
        </w:numPr>
        <w:tabs>
          <w:tab w:val="clear" w:pos="360"/>
          <w:tab w:val="num" w:pos="720"/>
        </w:tabs>
        <w:ind w:left="0" w:firstLine="0"/>
      </w:pPr>
      <w:r w:rsidRPr="004223D2">
        <w:t xml:space="preserve">En effet, </w:t>
      </w:r>
      <w:r w:rsidR="00C16C8C" w:rsidRPr="004223D2">
        <w:t>à travers le plan d’action 2009-2014</w:t>
      </w:r>
      <w:r w:rsidRPr="004223D2">
        <w:t xml:space="preserve">, </w:t>
      </w:r>
      <w:r w:rsidR="00CA3C91" w:rsidRPr="004223D2">
        <w:t>l’</w:t>
      </w:r>
      <w:r w:rsidR="00CA3C91">
        <w:t>É</w:t>
      </w:r>
      <w:r w:rsidR="00CA3C91" w:rsidRPr="004223D2">
        <w:t xml:space="preserve">tat </w:t>
      </w:r>
      <w:r w:rsidRPr="004223D2">
        <w:t>poursuit</w:t>
      </w:r>
      <w:r w:rsidR="00C16C8C" w:rsidRPr="004223D2">
        <w:t xml:space="preserve"> ses efforts en matière de promoti</w:t>
      </w:r>
      <w:r w:rsidRPr="004223D2">
        <w:t>on et d’intégration de la femme</w:t>
      </w:r>
      <w:r w:rsidR="00C16C8C" w:rsidRPr="004223D2">
        <w:t xml:space="preserve"> dans tous les domaines. </w:t>
      </w:r>
    </w:p>
    <w:p w:rsidR="006F4629" w:rsidRPr="004223D2" w:rsidRDefault="006F4629" w:rsidP="00C261B5">
      <w:pPr>
        <w:jc w:val="both"/>
      </w:pPr>
    </w:p>
    <w:p w:rsidR="00C16C8C" w:rsidRPr="004223D2" w:rsidRDefault="00C16C8C" w:rsidP="0094342E">
      <w:pPr>
        <w:numPr>
          <w:ilvl w:val="0"/>
          <w:numId w:val="16"/>
          <w:numberingChange w:id="118" w:author="OHCHR" w:date="2010-01-21T14:39:00Z" w:original="%1:85:0:."/>
        </w:numPr>
        <w:tabs>
          <w:tab w:val="clear" w:pos="360"/>
          <w:tab w:val="num" w:pos="720"/>
        </w:tabs>
        <w:ind w:left="0" w:firstLine="0"/>
      </w:pPr>
      <w:r w:rsidRPr="004223D2">
        <w:t xml:space="preserve">La Constitution récemment amendée a défini un nouveau défi, celui de promouvoir la place des femmes dans le monde politique en </w:t>
      </w:r>
      <w:r w:rsidR="00C261B5" w:rsidRPr="004223D2">
        <w:t>réitérant</w:t>
      </w:r>
      <w:r w:rsidRPr="004223D2">
        <w:t xml:space="preserve"> le </w:t>
      </w:r>
      <w:r w:rsidR="00C261B5" w:rsidRPr="004223D2">
        <w:t>principe</w:t>
      </w:r>
      <w:r w:rsidRPr="004223D2">
        <w:t xml:space="preserve"> d’égalité des chances et en </w:t>
      </w:r>
      <w:r w:rsidR="00C261B5" w:rsidRPr="004223D2">
        <w:t>renforçant</w:t>
      </w:r>
      <w:r w:rsidRPr="004223D2">
        <w:t xml:space="preserve"> une participation pleine et entière des femmes dans le pro</w:t>
      </w:r>
      <w:r w:rsidR="00C261B5" w:rsidRPr="004223D2">
        <w:t xml:space="preserve">cessus de prise de décision. </w:t>
      </w:r>
    </w:p>
    <w:p w:rsidR="00C261B5" w:rsidRPr="004223D2" w:rsidRDefault="00C261B5" w:rsidP="00C261B5">
      <w:pPr>
        <w:jc w:val="both"/>
      </w:pPr>
    </w:p>
    <w:p w:rsidR="00C16C8C" w:rsidRPr="004223D2" w:rsidRDefault="00CA3C91" w:rsidP="0094342E">
      <w:pPr>
        <w:numPr>
          <w:ilvl w:val="0"/>
          <w:numId w:val="16"/>
          <w:numberingChange w:id="119" w:author="OHCHR" w:date="2010-01-21T14:39:00Z" w:original="%1:86:0:."/>
        </w:numPr>
        <w:tabs>
          <w:tab w:val="clear" w:pos="360"/>
          <w:tab w:val="num" w:pos="720"/>
        </w:tabs>
        <w:ind w:left="0" w:firstLine="0"/>
      </w:pPr>
      <w:r>
        <w:t>À</w:t>
      </w:r>
      <w:r w:rsidRPr="004223D2">
        <w:t xml:space="preserve"> </w:t>
      </w:r>
      <w:r w:rsidR="00C16C8C" w:rsidRPr="004223D2">
        <w:t>travers trois lignes directrices, le Gouvernement s’est engagé à :</w:t>
      </w:r>
    </w:p>
    <w:p w:rsidR="00C261B5" w:rsidRPr="004223D2" w:rsidRDefault="00C261B5" w:rsidP="00C16C8C">
      <w:pPr>
        <w:jc w:val="both"/>
      </w:pPr>
    </w:p>
    <w:p w:rsidR="00C16C8C" w:rsidRPr="004223D2" w:rsidRDefault="00CA3C91" w:rsidP="0094342E">
      <w:pPr>
        <w:numPr>
          <w:ilvl w:val="1"/>
          <w:numId w:val="16"/>
          <w:numberingChange w:id="120" w:author="OHCHR" w:date="2010-01-21T14:39:00Z" w:original="(%2:1:4:)"/>
        </w:numPr>
        <w:tabs>
          <w:tab w:val="clear" w:pos="1440"/>
        </w:tabs>
        <w:ind w:left="0" w:firstLine="720"/>
      </w:pPr>
      <w:r>
        <w:t>P</w:t>
      </w:r>
      <w:r w:rsidR="00C16C8C" w:rsidRPr="004223D2">
        <w:t>lacer la promotion des femmes au cœur de l’action po</w:t>
      </w:r>
      <w:r w:rsidR="00C261B5" w:rsidRPr="004223D2">
        <w:t xml:space="preserve">litique du </w:t>
      </w:r>
      <w:r>
        <w:t>G</w:t>
      </w:r>
      <w:r w:rsidR="00C261B5" w:rsidRPr="004223D2">
        <w:t>ouvernement 2010-2014</w:t>
      </w:r>
      <w:r>
        <w:t xml:space="preserve"> --</w:t>
      </w:r>
      <w:r w:rsidR="00C16C8C" w:rsidRPr="004223D2">
        <w:t xml:space="preserve"> il s’agit  d’encourager une plus grande implication des femmes dans la vie politique, afin de promouvoir l’égalité jur</w:t>
      </w:r>
      <w:r>
        <w:t>idique des femmes et des hommes</w:t>
      </w:r>
      <w:r w:rsidR="00C16C8C" w:rsidRPr="004223D2">
        <w:t>;</w:t>
      </w:r>
    </w:p>
    <w:p w:rsidR="00C261B5" w:rsidRPr="004223D2" w:rsidRDefault="00C261B5" w:rsidP="00867EC1">
      <w:pPr>
        <w:tabs>
          <w:tab w:val="num" w:pos="1080"/>
        </w:tabs>
        <w:ind w:left="1080"/>
      </w:pPr>
    </w:p>
    <w:p w:rsidR="00C16C8C" w:rsidRPr="004223D2" w:rsidRDefault="00CA3C91" w:rsidP="0094342E">
      <w:pPr>
        <w:numPr>
          <w:ilvl w:val="1"/>
          <w:numId w:val="16"/>
          <w:numberingChange w:id="121" w:author="OHCHR" w:date="2010-01-21T14:39:00Z" w:original="(%2:2:4:)"/>
        </w:numPr>
        <w:tabs>
          <w:tab w:val="clear" w:pos="1440"/>
        </w:tabs>
        <w:ind w:left="0" w:firstLine="720"/>
      </w:pPr>
      <w:r>
        <w:t>E</w:t>
      </w:r>
      <w:r w:rsidR="00C16C8C" w:rsidRPr="004223D2">
        <w:t>ntreprendre et soutenir les ac</w:t>
      </w:r>
      <w:r>
        <w:t>tions de promotion de l’égalité --</w:t>
      </w:r>
      <w:r w:rsidR="00C16C8C" w:rsidRPr="004223D2">
        <w:t xml:space="preserve"> </w:t>
      </w:r>
      <w:r>
        <w:t>i</w:t>
      </w:r>
      <w:r w:rsidR="00C16C8C" w:rsidRPr="004223D2">
        <w:t>l s’agit d’apporter un appui aux programmes et projets spécifiques sur l’accès aux droits fondamentaux des femmes, la lutte contre les violences liées au genre et le renforcement des capacités des acteurs/ actrices impliqué(e</w:t>
      </w:r>
      <w:r w:rsidR="00C261B5" w:rsidRPr="004223D2">
        <w:t>) s</w:t>
      </w:r>
      <w:r w:rsidR="00C16C8C" w:rsidRPr="004223D2">
        <w:t>. Ces actions ciblent ainsi tant les partenaires que les bénéficiaires directs, avec une attention particulière à la participation des femmes</w:t>
      </w:r>
      <w:r w:rsidR="00C261B5" w:rsidRPr="004223D2">
        <w:t xml:space="preserve"> dans leur propre dév</w:t>
      </w:r>
      <w:r>
        <w:t>eloppement</w:t>
      </w:r>
      <w:r w:rsidR="00C261B5" w:rsidRPr="004223D2">
        <w:t>;</w:t>
      </w:r>
    </w:p>
    <w:p w:rsidR="00C261B5" w:rsidRPr="004223D2" w:rsidRDefault="00C261B5" w:rsidP="00867EC1">
      <w:pPr>
        <w:tabs>
          <w:tab w:val="num" w:pos="1080"/>
        </w:tabs>
        <w:ind w:left="1080"/>
      </w:pPr>
    </w:p>
    <w:p w:rsidR="00C16C8C" w:rsidRPr="004223D2" w:rsidRDefault="00CA3C91" w:rsidP="0094342E">
      <w:pPr>
        <w:numPr>
          <w:ilvl w:val="1"/>
          <w:numId w:val="16"/>
          <w:numberingChange w:id="122" w:author="OHCHR" w:date="2010-01-21T14:39:00Z" w:original="(%2:3:4:)"/>
        </w:numPr>
        <w:tabs>
          <w:tab w:val="clear" w:pos="1440"/>
        </w:tabs>
        <w:ind w:left="0" w:firstLine="720"/>
      </w:pPr>
      <w:r>
        <w:t>I</w:t>
      </w:r>
      <w:r w:rsidR="00C16C8C" w:rsidRPr="004223D2">
        <w:t xml:space="preserve">ntégrer l’approche genre dans toutes les politiques sectorielles. Ceci implique principalement, de prendre en compte l’utilisation des outils genre dans la formulation, la mise en œuvre, le suivi et l’évaluation des stratégies et programmes conformément à la Stratégie </w:t>
      </w:r>
      <w:r w:rsidRPr="004223D2">
        <w:t xml:space="preserve">nationale </w:t>
      </w:r>
      <w:r w:rsidR="00C16C8C" w:rsidRPr="004223D2">
        <w:t>de promotion et d’intégration de la femme.</w:t>
      </w:r>
    </w:p>
    <w:p w:rsidR="00C16C8C" w:rsidRPr="004223D2" w:rsidRDefault="00C16C8C" w:rsidP="00C16C8C">
      <w:pPr>
        <w:jc w:val="both"/>
        <w:rPr>
          <w:b/>
          <w:bCs/>
        </w:rPr>
      </w:pPr>
    </w:p>
    <w:p w:rsidR="00C16C8C" w:rsidRPr="004223D2" w:rsidRDefault="00C261B5" w:rsidP="00C261B5">
      <w:pPr>
        <w:jc w:val="both"/>
        <w:rPr>
          <w:b/>
          <w:bCs/>
        </w:rPr>
      </w:pPr>
      <w:r w:rsidRPr="004223D2">
        <w:rPr>
          <w:b/>
          <w:bCs/>
        </w:rPr>
        <w:t xml:space="preserve">Parmi les </w:t>
      </w:r>
      <w:r w:rsidR="00C16C8C" w:rsidRPr="004223D2">
        <w:rPr>
          <w:b/>
          <w:bCs/>
        </w:rPr>
        <w:t>mesures pratique</w:t>
      </w:r>
      <w:r w:rsidRPr="004223D2">
        <w:rPr>
          <w:b/>
          <w:bCs/>
        </w:rPr>
        <w:t>s</w:t>
      </w:r>
      <w:r w:rsidR="00C16C8C" w:rsidRPr="004223D2">
        <w:rPr>
          <w:b/>
          <w:bCs/>
        </w:rPr>
        <w:t xml:space="preserve"> visant l’autonomisation des femmes, la protection d</w:t>
      </w:r>
      <w:r w:rsidRPr="004223D2">
        <w:rPr>
          <w:b/>
          <w:bCs/>
        </w:rPr>
        <w:t>e leur droit</w:t>
      </w:r>
      <w:r w:rsidR="00C16C8C" w:rsidRPr="004223D2">
        <w:rPr>
          <w:b/>
          <w:bCs/>
        </w:rPr>
        <w:t xml:space="preserve"> et </w:t>
      </w:r>
      <w:r w:rsidRPr="004223D2">
        <w:rPr>
          <w:b/>
          <w:bCs/>
        </w:rPr>
        <w:t xml:space="preserve">le renforcement de </w:t>
      </w:r>
      <w:r w:rsidR="00C16C8C" w:rsidRPr="004223D2">
        <w:rPr>
          <w:b/>
          <w:bCs/>
        </w:rPr>
        <w:t xml:space="preserve">l’égalité </w:t>
      </w:r>
      <w:r w:rsidRPr="004223D2">
        <w:rPr>
          <w:b/>
          <w:bCs/>
        </w:rPr>
        <w:t>homme/femme, on peut citer :</w:t>
      </w:r>
    </w:p>
    <w:p w:rsidR="006F4629" w:rsidRPr="004223D2" w:rsidRDefault="006F4629" w:rsidP="00C261B5">
      <w:pPr>
        <w:jc w:val="both"/>
        <w:rPr>
          <w:b/>
          <w:bCs/>
        </w:rPr>
      </w:pPr>
    </w:p>
    <w:p w:rsidR="00C16C8C" w:rsidRDefault="00CA3C91" w:rsidP="00CA3C91">
      <w:pPr>
        <w:tabs>
          <w:tab w:val="left" w:pos="720"/>
          <w:tab w:val="left" w:pos="1080"/>
        </w:tabs>
        <w:ind w:left="720" w:hanging="360"/>
      </w:pPr>
      <w:r w:rsidRPr="00CA3C91">
        <w:rPr>
          <w:rFonts w:ascii="Century Gothic" w:eastAsia="Calibri" w:hAnsi="Century Gothic"/>
        </w:rPr>
        <w:t>•</w:t>
      </w:r>
      <w:r>
        <w:rPr>
          <w:rFonts w:ascii="Century Gothic" w:eastAsia="Calibri" w:hAnsi="Century Gothic"/>
        </w:rPr>
        <w:tab/>
      </w:r>
      <w:r w:rsidR="00482373" w:rsidRPr="004223D2">
        <w:t>l’</w:t>
      </w:r>
      <w:r w:rsidR="00C261B5" w:rsidRPr="004223D2">
        <w:t>a</w:t>
      </w:r>
      <w:r w:rsidR="00C16C8C" w:rsidRPr="004223D2">
        <w:t xml:space="preserve">mendement de la </w:t>
      </w:r>
      <w:r w:rsidR="009D1B3E" w:rsidRPr="004223D2">
        <w:t xml:space="preserve">Constitution </w:t>
      </w:r>
      <w:r w:rsidR="00C16C8C" w:rsidRPr="004223D2">
        <w:t>le</w:t>
      </w:r>
      <w:r w:rsidR="00482373" w:rsidRPr="004223D2">
        <w:t xml:space="preserve"> </w:t>
      </w:r>
      <w:r w:rsidR="00C16C8C" w:rsidRPr="004223D2">
        <w:t>15 novembre 2008 en vue d’introduire une nouvelle disposition qui renforce les droits politique</w:t>
      </w:r>
      <w:r w:rsidR="00482373" w:rsidRPr="004223D2">
        <w:t>s</w:t>
      </w:r>
      <w:r w:rsidR="00C16C8C" w:rsidRPr="004223D2">
        <w:t xml:space="preserve"> de</w:t>
      </w:r>
      <w:r w:rsidR="00482373" w:rsidRPr="004223D2">
        <w:t xml:space="preserve"> la </w:t>
      </w:r>
      <w:r w:rsidR="00C16C8C" w:rsidRPr="004223D2">
        <w:t>femme</w:t>
      </w:r>
    </w:p>
    <w:p w:rsidR="00867EC1" w:rsidRPr="004223D2" w:rsidRDefault="00867EC1" w:rsidP="00867EC1">
      <w:pPr>
        <w:tabs>
          <w:tab w:val="left" w:pos="1080"/>
        </w:tabs>
        <w:ind w:left="1080" w:hanging="360"/>
      </w:pPr>
    </w:p>
    <w:p w:rsidR="00C16C8C" w:rsidRDefault="00CA3C91" w:rsidP="00CA3C91">
      <w:pPr>
        <w:tabs>
          <w:tab w:val="left" w:pos="720"/>
          <w:tab w:val="left" w:pos="1080"/>
        </w:tabs>
        <w:ind w:left="720" w:hanging="360"/>
      </w:pPr>
      <w:r w:rsidRPr="00CA3C91">
        <w:rPr>
          <w:rFonts w:ascii="Century Gothic" w:eastAsia="Calibri" w:hAnsi="Century Gothic"/>
        </w:rPr>
        <w:t>•</w:t>
      </w:r>
      <w:r>
        <w:rPr>
          <w:rFonts w:ascii="Century Gothic" w:eastAsia="Calibri" w:hAnsi="Century Gothic"/>
        </w:rPr>
        <w:tab/>
      </w:r>
      <w:r w:rsidR="00C261B5" w:rsidRPr="004223D2">
        <w:t>l</w:t>
      </w:r>
      <w:r w:rsidR="00C16C8C" w:rsidRPr="004223D2">
        <w:t>a levée de la réserve sur l’article 9/2 de la C</w:t>
      </w:r>
      <w:r w:rsidR="00482373" w:rsidRPr="004223D2">
        <w:t>onvention des Nations Unies pour l’élimination de toute forme de discrimination à l’égard des femmes</w:t>
      </w:r>
    </w:p>
    <w:p w:rsidR="00867EC1" w:rsidRPr="004223D2" w:rsidRDefault="00867EC1" w:rsidP="00867EC1">
      <w:pPr>
        <w:tabs>
          <w:tab w:val="left" w:pos="1080"/>
        </w:tabs>
        <w:ind w:left="1080" w:hanging="360"/>
      </w:pPr>
    </w:p>
    <w:p w:rsidR="00C16C8C" w:rsidRDefault="00CA3C91" w:rsidP="00CA3C91">
      <w:pPr>
        <w:tabs>
          <w:tab w:val="left" w:pos="720"/>
          <w:tab w:val="left" w:pos="1080"/>
        </w:tabs>
        <w:ind w:left="720" w:hanging="360"/>
      </w:pPr>
      <w:r w:rsidRPr="00CA3C91">
        <w:rPr>
          <w:rFonts w:ascii="Century Gothic" w:eastAsia="Calibri" w:hAnsi="Century Gothic"/>
        </w:rPr>
        <w:t>•</w:t>
      </w:r>
      <w:r>
        <w:rPr>
          <w:rFonts w:ascii="Century Gothic" w:eastAsia="Calibri" w:hAnsi="Century Gothic"/>
        </w:rPr>
        <w:tab/>
      </w:r>
      <w:r w:rsidR="00482373" w:rsidRPr="004223D2">
        <w:t xml:space="preserve">la </w:t>
      </w:r>
      <w:r w:rsidR="00C261B5" w:rsidRPr="004223D2">
        <w:t>c</w:t>
      </w:r>
      <w:r w:rsidR="00C16C8C" w:rsidRPr="004223D2">
        <w:t xml:space="preserve">réation d’un </w:t>
      </w:r>
      <w:r w:rsidR="00785359" w:rsidRPr="004223D2">
        <w:t xml:space="preserve">Conseil </w:t>
      </w:r>
      <w:r w:rsidR="00C16C8C" w:rsidRPr="004223D2">
        <w:t xml:space="preserve">consultatif de la famille et </w:t>
      </w:r>
      <w:r w:rsidR="00482373" w:rsidRPr="004223D2">
        <w:t xml:space="preserve">de </w:t>
      </w:r>
      <w:r w:rsidR="00C16C8C" w:rsidRPr="004223D2">
        <w:t>la femme</w:t>
      </w:r>
    </w:p>
    <w:p w:rsidR="00867EC1" w:rsidRPr="004223D2" w:rsidRDefault="00867EC1" w:rsidP="00867EC1">
      <w:pPr>
        <w:tabs>
          <w:tab w:val="left" w:pos="1080"/>
        </w:tabs>
        <w:ind w:left="1080" w:hanging="360"/>
      </w:pPr>
    </w:p>
    <w:p w:rsidR="00C16C8C" w:rsidRDefault="00CA3C91" w:rsidP="00CA3C91">
      <w:pPr>
        <w:tabs>
          <w:tab w:val="left" w:pos="720"/>
          <w:tab w:val="left" w:pos="1080"/>
        </w:tabs>
        <w:ind w:left="720" w:hanging="360"/>
      </w:pPr>
      <w:r w:rsidRPr="00CA3C91">
        <w:rPr>
          <w:rFonts w:ascii="Century Gothic" w:eastAsia="Calibri" w:hAnsi="Century Gothic"/>
        </w:rPr>
        <w:t>•</w:t>
      </w:r>
      <w:r>
        <w:rPr>
          <w:rFonts w:ascii="Century Gothic" w:eastAsia="Calibri" w:hAnsi="Century Gothic"/>
        </w:rPr>
        <w:tab/>
      </w:r>
      <w:r w:rsidR="00482373" w:rsidRPr="004223D2">
        <w:t>l’é</w:t>
      </w:r>
      <w:r w:rsidR="00C16C8C" w:rsidRPr="004223D2">
        <w:t>laboration d’une Stratégie nationale pour la promoti</w:t>
      </w:r>
      <w:r w:rsidR="00482373" w:rsidRPr="004223D2">
        <w:t>on et l’intégration de la femme</w:t>
      </w:r>
    </w:p>
    <w:p w:rsidR="00867EC1" w:rsidRPr="004223D2" w:rsidRDefault="00867EC1" w:rsidP="00867EC1">
      <w:pPr>
        <w:tabs>
          <w:tab w:val="left" w:pos="1080"/>
        </w:tabs>
        <w:ind w:left="1080" w:hanging="360"/>
      </w:pPr>
    </w:p>
    <w:p w:rsidR="00C16C8C" w:rsidRDefault="00CA3C91" w:rsidP="00CA3C91">
      <w:pPr>
        <w:tabs>
          <w:tab w:val="left" w:pos="720"/>
          <w:tab w:val="left" w:pos="1080"/>
        </w:tabs>
        <w:ind w:left="720" w:hanging="360"/>
      </w:pPr>
      <w:r w:rsidRPr="00CA3C91">
        <w:rPr>
          <w:rFonts w:ascii="Century Gothic" w:eastAsia="Calibri" w:hAnsi="Century Gothic"/>
        </w:rPr>
        <w:t>•</w:t>
      </w:r>
      <w:r>
        <w:rPr>
          <w:rFonts w:ascii="Century Gothic" w:eastAsia="Calibri" w:hAnsi="Century Gothic"/>
        </w:rPr>
        <w:tab/>
      </w:r>
      <w:r w:rsidR="00482373" w:rsidRPr="004223D2">
        <w:t>l’é</w:t>
      </w:r>
      <w:r w:rsidR="00C16C8C" w:rsidRPr="004223D2">
        <w:t>laboration d’une Stratégie nationale de lutte contre l</w:t>
      </w:r>
      <w:r w:rsidR="00482373" w:rsidRPr="004223D2">
        <w:t>a violence à l’égard des femmes</w:t>
      </w:r>
    </w:p>
    <w:p w:rsidR="00867EC1" w:rsidRPr="004223D2" w:rsidRDefault="00867EC1" w:rsidP="00867EC1">
      <w:pPr>
        <w:tabs>
          <w:tab w:val="left" w:pos="1080"/>
        </w:tabs>
        <w:ind w:left="1080" w:hanging="360"/>
      </w:pPr>
    </w:p>
    <w:p w:rsidR="00C16C8C" w:rsidRDefault="00CA3C91" w:rsidP="00CA3C91">
      <w:pPr>
        <w:tabs>
          <w:tab w:val="left" w:pos="720"/>
          <w:tab w:val="left" w:pos="1080"/>
        </w:tabs>
        <w:ind w:left="720" w:hanging="360"/>
      </w:pPr>
      <w:r w:rsidRPr="00CA3C91">
        <w:rPr>
          <w:rFonts w:ascii="Century Gothic" w:eastAsia="Calibri" w:hAnsi="Century Gothic"/>
        </w:rPr>
        <w:t>•</w:t>
      </w:r>
      <w:r>
        <w:rPr>
          <w:rFonts w:ascii="Century Gothic" w:eastAsia="Calibri" w:hAnsi="Century Gothic"/>
        </w:rPr>
        <w:tab/>
      </w:r>
      <w:r w:rsidR="00482373" w:rsidRPr="004223D2">
        <w:t>l’é</w:t>
      </w:r>
      <w:r w:rsidR="00C16C8C" w:rsidRPr="004223D2">
        <w:t>laboration d’une stratégie de communication sur l</w:t>
      </w:r>
      <w:r w:rsidR="00482373" w:rsidRPr="004223D2">
        <w:t>a violence à l’égard des femmes</w:t>
      </w:r>
    </w:p>
    <w:p w:rsidR="00867EC1" w:rsidRPr="004223D2" w:rsidRDefault="00867EC1" w:rsidP="00867EC1">
      <w:pPr>
        <w:tabs>
          <w:tab w:val="left" w:pos="1080"/>
        </w:tabs>
        <w:ind w:left="1080" w:hanging="360"/>
      </w:pPr>
    </w:p>
    <w:p w:rsidR="00C16C8C" w:rsidRDefault="00CA3C91" w:rsidP="00CA3C91">
      <w:pPr>
        <w:tabs>
          <w:tab w:val="left" w:pos="720"/>
          <w:tab w:val="left" w:pos="1080"/>
        </w:tabs>
        <w:ind w:left="720" w:hanging="360"/>
      </w:pPr>
      <w:r w:rsidRPr="00CA3C91">
        <w:rPr>
          <w:rFonts w:ascii="Century Gothic" w:eastAsia="Calibri" w:hAnsi="Century Gothic"/>
        </w:rPr>
        <w:t>•</w:t>
      </w:r>
      <w:r>
        <w:rPr>
          <w:rFonts w:ascii="Century Gothic" w:eastAsia="Calibri" w:hAnsi="Century Gothic"/>
        </w:rPr>
        <w:tab/>
      </w:r>
      <w:r w:rsidR="00785359" w:rsidRPr="004223D2">
        <w:t>l’</w:t>
      </w:r>
      <w:r w:rsidR="00C261B5" w:rsidRPr="004223D2">
        <w:t>i</w:t>
      </w:r>
      <w:r w:rsidR="00C16C8C" w:rsidRPr="004223D2">
        <w:t>mpulsion d’une dynamique participative de la femme rurale dans le cadre du programme du renouv</w:t>
      </w:r>
      <w:r w:rsidR="00482373" w:rsidRPr="004223D2">
        <w:t>eau rural et agricole 2009-2014</w:t>
      </w:r>
    </w:p>
    <w:p w:rsidR="00867EC1" w:rsidRPr="004223D2" w:rsidRDefault="00867EC1" w:rsidP="00867EC1">
      <w:pPr>
        <w:tabs>
          <w:tab w:val="left" w:pos="1080"/>
        </w:tabs>
        <w:ind w:left="1080" w:hanging="360"/>
      </w:pPr>
    </w:p>
    <w:p w:rsidR="00C16C8C" w:rsidRDefault="00CA3C91" w:rsidP="00CA3C91">
      <w:pPr>
        <w:tabs>
          <w:tab w:val="left" w:pos="720"/>
          <w:tab w:val="left" w:pos="1080"/>
        </w:tabs>
        <w:ind w:left="720" w:hanging="360"/>
      </w:pPr>
      <w:r w:rsidRPr="00CA3C91">
        <w:rPr>
          <w:rFonts w:ascii="Century Gothic" w:eastAsia="Calibri" w:hAnsi="Century Gothic"/>
        </w:rPr>
        <w:t>•</w:t>
      </w:r>
      <w:r>
        <w:rPr>
          <w:rFonts w:ascii="Century Gothic" w:eastAsia="Calibri" w:hAnsi="Century Gothic"/>
        </w:rPr>
        <w:tab/>
      </w:r>
      <w:r w:rsidR="00C261B5" w:rsidRPr="004223D2">
        <w:t>l</w:t>
      </w:r>
      <w:r w:rsidR="00C16C8C" w:rsidRPr="004223D2">
        <w:t>’adhésion au programme</w:t>
      </w:r>
      <w:r w:rsidR="00482373" w:rsidRPr="004223D2">
        <w:t xml:space="preserve"> </w:t>
      </w:r>
      <w:r w:rsidR="00C16C8C" w:rsidRPr="004223D2">
        <w:t xml:space="preserve">« renforcement de l’égalité entre les hommes et les femmes dans la région </w:t>
      </w:r>
      <w:r w:rsidR="00B261A8" w:rsidRPr="004223D2">
        <w:t>euro - méditerranéenne</w:t>
      </w:r>
      <w:r w:rsidR="00C16C8C" w:rsidRPr="004223D2">
        <w:t xml:space="preserve"> 2008-2011</w:t>
      </w:r>
      <w:r w:rsidR="00482373" w:rsidRPr="004223D2">
        <w:t>»</w:t>
      </w:r>
    </w:p>
    <w:p w:rsidR="00867EC1" w:rsidRPr="004223D2" w:rsidRDefault="00867EC1" w:rsidP="00867EC1">
      <w:pPr>
        <w:tabs>
          <w:tab w:val="left" w:pos="1080"/>
        </w:tabs>
        <w:ind w:left="1080" w:hanging="360"/>
      </w:pPr>
    </w:p>
    <w:p w:rsidR="00C16C8C" w:rsidRPr="004223D2" w:rsidRDefault="00CA3C91" w:rsidP="00CA3C91">
      <w:pPr>
        <w:tabs>
          <w:tab w:val="left" w:pos="720"/>
          <w:tab w:val="left" w:pos="1080"/>
        </w:tabs>
        <w:ind w:left="720" w:hanging="360"/>
      </w:pPr>
      <w:r w:rsidRPr="00CA3C91">
        <w:rPr>
          <w:rFonts w:ascii="Century Gothic" w:eastAsia="Calibri" w:hAnsi="Century Gothic"/>
        </w:rPr>
        <w:t>•</w:t>
      </w:r>
      <w:r>
        <w:rPr>
          <w:rFonts w:ascii="Century Gothic" w:eastAsia="Calibri" w:hAnsi="Century Gothic"/>
        </w:rPr>
        <w:tab/>
      </w:r>
      <w:r w:rsidR="00C261B5" w:rsidRPr="004223D2">
        <w:t>l</w:t>
      </w:r>
      <w:r w:rsidR="00C16C8C" w:rsidRPr="004223D2">
        <w:t>a signature du programme commun pour l’égalité entre les genres et l’autonomisation des femmes en Algérie pour la période 2009-2011.</w:t>
      </w:r>
    </w:p>
    <w:p w:rsidR="00482373" w:rsidRPr="004223D2" w:rsidRDefault="00482373" w:rsidP="00C16C8C">
      <w:pPr>
        <w:jc w:val="both"/>
        <w:rPr>
          <w:b/>
          <w:bCs/>
        </w:rPr>
      </w:pPr>
    </w:p>
    <w:p w:rsidR="00482373" w:rsidRDefault="00482373" w:rsidP="0094342E">
      <w:pPr>
        <w:numPr>
          <w:ilvl w:val="0"/>
          <w:numId w:val="16"/>
          <w:numberingChange w:id="123" w:author="OHCHR" w:date="2010-01-21T14:39:00Z" w:original="%1:87:0:."/>
        </w:numPr>
        <w:tabs>
          <w:tab w:val="clear" w:pos="360"/>
          <w:tab w:val="num" w:pos="720"/>
        </w:tabs>
        <w:ind w:left="0" w:firstLine="0"/>
      </w:pPr>
      <w:r w:rsidRPr="004223D2">
        <w:t>Sur le plan institutionnel, trois organismes sont chargés de veiller et de renforcer l’égalité entre homme</w:t>
      </w:r>
      <w:r w:rsidR="00D068AC" w:rsidRPr="004223D2">
        <w:t>s</w:t>
      </w:r>
      <w:r w:rsidRPr="004223D2">
        <w:t xml:space="preserve"> et femmes. Il s’agit :</w:t>
      </w:r>
    </w:p>
    <w:p w:rsidR="00867EC1" w:rsidRPr="004223D2" w:rsidRDefault="00867EC1" w:rsidP="00867EC1"/>
    <w:p w:rsidR="00C16C8C" w:rsidRDefault="009D1B3E" w:rsidP="009D1B3E">
      <w:pPr>
        <w:ind w:left="1080" w:hanging="360"/>
      </w:pPr>
      <w:r>
        <w:t>•</w:t>
      </w:r>
      <w:r>
        <w:tab/>
      </w:r>
      <w:r w:rsidR="00286CB0" w:rsidRPr="004223D2">
        <w:t>l</w:t>
      </w:r>
      <w:r w:rsidR="00C16C8C" w:rsidRPr="004223D2">
        <w:t xml:space="preserve">e Ministère de la </w:t>
      </w:r>
      <w:r w:rsidRPr="004223D2">
        <w:t>solidarité nationale, de la famille et de la communauté nationale à l’</w:t>
      </w:r>
      <w:r>
        <w:t>é</w:t>
      </w:r>
      <w:r w:rsidRPr="004223D2">
        <w:t>tranger</w:t>
      </w:r>
    </w:p>
    <w:p w:rsidR="00867EC1" w:rsidRPr="004223D2" w:rsidRDefault="00867EC1" w:rsidP="00867EC1">
      <w:pPr>
        <w:ind w:left="1080" w:hanging="360"/>
      </w:pPr>
    </w:p>
    <w:p w:rsidR="00FD2B48" w:rsidRDefault="009D1B3E" w:rsidP="00867EC1">
      <w:pPr>
        <w:ind w:left="1080" w:hanging="360"/>
      </w:pPr>
      <w:r>
        <w:t>•</w:t>
      </w:r>
      <w:r w:rsidR="00FD2B48" w:rsidRPr="004223D2">
        <w:t xml:space="preserve"> </w:t>
      </w:r>
      <w:r>
        <w:tab/>
      </w:r>
      <w:r w:rsidR="00FD2B48" w:rsidRPr="004223D2">
        <w:t xml:space="preserve">le Ministère </w:t>
      </w:r>
      <w:r w:rsidRPr="004223D2">
        <w:t>délégué chargé de la famille et de la condition féminine</w:t>
      </w:r>
    </w:p>
    <w:p w:rsidR="00867EC1" w:rsidRPr="004223D2" w:rsidRDefault="00867EC1" w:rsidP="00867EC1">
      <w:pPr>
        <w:ind w:left="1080" w:hanging="360"/>
      </w:pPr>
    </w:p>
    <w:p w:rsidR="00C16C8C" w:rsidRDefault="009D1B3E" w:rsidP="009D1B3E">
      <w:pPr>
        <w:ind w:left="1080" w:hanging="360"/>
        <w:rPr>
          <w:lang w:val="fr-CA"/>
        </w:rPr>
      </w:pPr>
      <w:r>
        <w:t>•</w:t>
      </w:r>
      <w:r>
        <w:tab/>
      </w:r>
      <w:r w:rsidR="00286CB0" w:rsidRPr="004223D2">
        <w:t>l</w:t>
      </w:r>
      <w:r w:rsidR="00C16C8C" w:rsidRPr="004223D2">
        <w:t>e</w:t>
      </w:r>
      <w:r w:rsidR="00C16C8C" w:rsidRPr="004223D2">
        <w:rPr>
          <w:lang w:val="fr-CA"/>
        </w:rPr>
        <w:t xml:space="preserve"> </w:t>
      </w:r>
      <w:r>
        <w:rPr>
          <w:lang w:val="fr-CA"/>
        </w:rPr>
        <w:t>C</w:t>
      </w:r>
      <w:r w:rsidRPr="004223D2">
        <w:rPr>
          <w:lang w:val="fr-CA"/>
        </w:rPr>
        <w:t xml:space="preserve">onseil </w:t>
      </w:r>
      <w:r w:rsidR="00C16C8C" w:rsidRPr="004223D2">
        <w:rPr>
          <w:lang w:val="fr-CA"/>
        </w:rPr>
        <w:t>de la famille et de la femme</w:t>
      </w:r>
    </w:p>
    <w:p w:rsidR="00867EC1" w:rsidRPr="004223D2" w:rsidRDefault="00867EC1" w:rsidP="00867EC1">
      <w:pPr>
        <w:ind w:left="1080" w:hanging="360"/>
        <w:rPr>
          <w:lang w:val="fr-CA"/>
        </w:rPr>
      </w:pPr>
    </w:p>
    <w:p w:rsidR="00FD2B48" w:rsidRPr="004223D2" w:rsidRDefault="009D1B3E" w:rsidP="00867EC1">
      <w:pPr>
        <w:ind w:left="1080" w:hanging="360"/>
        <w:rPr>
          <w:lang w:val="fr-CA"/>
        </w:rPr>
      </w:pPr>
      <w:r>
        <w:rPr>
          <w:lang w:val="fr-CA"/>
        </w:rPr>
        <w:t>•</w:t>
      </w:r>
      <w:r>
        <w:rPr>
          <w:lang w:val="fr-CA"/>
        </w:rPr>
        <w:tab/>
      </w:r>
      <w:r w:rsidR="00FD2B48" w:rsidRPr="004223D2">
        <w:rPr>
          <w:lang w:val="fr-CA"/>
        </w:rPr>
        <w:t xml:space="preserve"> la Commission </w:t>
      </w:r>
      <w:r w:rsidRPr="004223D2">
        <w:rPr>
          <w:lang w:val="fr-CA"/>
        </w:rPr>
        <w:t>nationale consultative de promotion et de protection des droits de l’homme</w:t>
      </w:r>
      <w:r w:rsidR="00FD2B48" w:rsidRPr="004223D2">
        <w:rPr>
          <w:lang w:val="fr-CA"/>
        </w:rPr>
        <w:t>.</w:t>
      </w:r>
    </w:p>
    <w:p w:rsidR="00286CB0" w:rsidRPr="004223D2" w:rsidRDefault="00286CB0" w:rsidP="00482373">
      <w:pPr>
        <w:jc w:val="both"/>
        <w:rPr>
          <w:lang w:val="fr-CA"/>
        </w:rPr>
      </w:pPr>
    </w:p>
    <w:p w:rsidR="00286CB0" w:rsidRDefault="00286CB0" w:rsidP="0094342E">
      <w:pPr>
        <w:numPr>
          <w:ilvl w:val="0"/>
          <w:numId w:val="16"/>
          <w:numberingChange w:id="124" w:author="OHCHR" w:date="2010-01-21T14:39:00Z" w:original="%1:88:0:."/>
        </w:numPr>
        <w:tabs>
          <w:tab w:val="clear" w:pos="360"/>
          <w:tab w:val="num" w:pos="720"/>
        </w:tabs>
        <w:ind w:left="0" w:firstLine="0"/>
      </w:pPr>
      <w:r w:rsidRPr="004223D2">
        <w:t xml:space="preserve">Le Conseil </w:t>
      </w:r>
      <w:r w:rsidR="009D1B3E" w:rsidRPr="004223D2">
        <w:t>national de la famille et de la femme</w:t>
      </w:r>
      <w:r w:rsidRPr="004223D2">
        <w:t xml:space="preserve"> a été créé, par le décret exécutif n°06-421 du 22 novembre 2006. Il regroupe les différentes composantes : représentants des Ministères, des organismes, du mouvement associatif et des professionnels concernés, ainsi que les centres de recherche et les experts.</w:t>
      </w:r>
    </w:p>
    <w:p w:rsidR="00840666" w:rsidRPr="004223D2" w:rsidRDefault="00840666" w:rsidP="00840666"/>
    <w:p w:rsidR="00591BEF" w:rsidRDefault="00116FDA" w:rsidP="00867EC1">
      <w:pPr>
        <w:rPr>
          <w:b/>
          <w:bCs/>
        </w:rPr>
      </w:pPr>
      <w:r w:rsidRPr="00867EC1">
        <w:rPr>
          <w:b/>
          <w:bCs/>
        </w:rPr>
        <w:t xml:space="preserve">Question 18 – </w:t>
      </w:r>
      <w:r w:rsidR="00996B55" w:rsidRPr="00867EC1">
        <w:rPr>
          <w:b/>
          <w:bCs/>
        </w:rPr>
        <w:t xml:space="preserve">Indiquer </w:t>
      </w:r>
      <w:r w:rsidRPr="00867EC1">
        <w:rPr>
          <w:b/>
          <w:bCs/>
        </w:rPr>
        <w:t>quels droits peuvent encore faire l’objet d’une dérogation du fait de l’état d’urgence en vigueur depuis 1992 et quels sont les motifs spécifiques prévus à cet effet.</w:t>
      </w:r>
    </w:p>
    <w:p w:rsidR="00840666" w:rsidRPr="00867EC1" w:rsidRDefault="00840666" w:rsidP="00867EC1">
      <w:pPr>
        <w:rPr>
          <w:b/>
          <w:bCs/>
        </w:rPr>
      </w:pPr>
    </w:p>
    <w:p w:rsidR="00807C01" w:rsidRPr="004223D2" w:rsidRDefault="00807C01" w:rsidP="0094342E">
      <w:pPr>
        <w:numPr>
          <w:ilvl w:val="0"/>
          <w:numId w:val="16"/>
          <w:numberingChange w:id="125" w:author="OHCHR" w:date="2010-01-21T14:39:00Z" w:original="%1:89:0:."/>
        </w:numPr>
        <w:tabs>
          <w:tab w:val="clear" w:pos="360"/>
          <w:tab w:val="num" w:pos="720"/>
        </w:tabs>
        <w:ind w:left="0" w:firstLine="0"/>
      </w:pPr>
      <w:r w:rsidRPr="004223D2">
        <w:t xml:space="preserve">La proclamation de </w:t>
      </w:r>
      <w:r w:rsidR="009D1B3E" w:rsidRPr="004223D2">
        <w:t>l’</w:t>
      </w:r>
      <w:r w:rsidR="009D1B3E">
        <w:t>É</w:t>
      </w:r>
      <w:r w:rsidR="009D1B3E" w:rsidRPr="004223D2">
        <w:t xml:space="preserve">tat </w:t>
      </w:r>
      <w:r w:rsidRPr="004223D2">
        <w:t xml:space="preserve">d’urgence s’est faite conformément à </w:t>
      </w:r>
      <w:smartTag w:uri="urn:schemas-microsoft-com:office:smarttags" w:element="PersonName">
        <w:smartTagPr>
          <w:attr w:name="ProductID" w:val="la Constitution"/>
        </w:smartTagPr>
        <w:r w:rsidRPr="004223D2">
          <w:t>la Constitution</w:t>
        </w:r>
      </w:smartTag>
      <w:r w:rsidRPr="004223D2">
        <w:t xml:space="preserve"> algérienne et aux dispositions du Pacte sur les droits civils et politiques. Le Secrétaire </w:t>
      </w:r>
      <w:r w:rsidR="009D1B3E" w:rsidRPr="004223D2">
        <w:t xml:space="preserve">général </w:t>
      </w:r>
      <w:r w:rsidRPr="004223D2">
        <w:t>des Nations Unies en a été informé, en son temps.</w:t>
      </w:r>
    </w:p>
    <w:p w:rsidR="00807C01" w:rsidRPr="004223D2" w:rsidRDefault="00807C01" w:rsidP="00807C01">
      <w:pPr>
        <w:jc w:val="both"/>
      </w:pPr>
    </w:p>
    <w:p w:rsidR="00807C01" w:rsidRPr="004223D2" w:rsidRDefault="00807C01" w:rsidP="0094342E">
      <w:pPr>
        <w:numPr>
          <w:ilvl w:val="0"/>
          <w:numId w:val="16"/>
          <w:numberingChange w:id="126" w:author="OHCHR" w:date="2010-01-21T14:39:00Z" w:original="%1:90:0:."/>
        </w:numPr>
        <w:tabs>
          <w:tab w:val="clear" w:pos="360"/>
          <w:tab w:val="num" w:pos="720"/>
        </w:tabs>
        <w:ind w:left="0" w:firstLine="0"/>
      </w:pPr>
      <w:r w:rsidRPr="004223D2">
        <w:t xml:space="preserve">La levée de </w:t>
      </w:r>
      <w:r w:rsidR="009D1B3E" w:rsidRPr="004223D2">
        <w:t>l’</w:t>
      </w:r>
      <w:r w:rsidR="009D1B3E">
        <w:t>É</w:t>
      </w:r>
      <w:r w:rsidR="009D1B3E" w:rsidRPr="004223D2">
        <w:t xml:space="preserve">tat </w:t>
      </w:r>
      <w:r w:rsidRPr="004223D2">
        <w:t xml:space="preserve">d’urgence aura lieu lorsque les conditions ayant présidé à sa proclamation auront cessé. Responsable de la sécurité des personnes et des biens et devant assurer le fonctionnement régulier des services publics et des institutions, </w:t>
      </w:r>
      <w:r w:rsidR="009D1B3E" w:rsidRPr="004223D2">
        <w:t>l’</w:t>
      </w:r>
      <w:r w:rsidR="009D1B3E">
        <w:t>É</w:t>
      </w:r>
      <w:r w:rsidR="009D1B3E" w:rsidRPr="004223D2">
        <w:t xml:space="preserve">tat </w:t>
      </w:r>
      <w:r w:rsidRPr="004223D2">
        <w:t xml:space="preserve">met en </w:t>
      </w:r>
      <w:r w:rsidR="00B02D6C" w:rsidRPr="004223D2">
        <w:t>œuvre</w:t>
      </w:r>
      <w:r w:rsidRPr="004223D2">
        <w:t xml:space="preserve"> toutes les mesures susceptibles d’assurer l’ordre et la sécurité publics et continue avec détermination à poursuivre et à sanctionner la criminalité terroriste.</w:t>
      </w:r>
    </w:p>
    <w:p w:rsidR="00807C01" w:rsidRPr="004223D2" w:rsidRDefault="00807C01" w:rsidP="00807C01">
      <w:pPr>
        <w:jc w:val="both"/>
      </w:pPr>
    </w:p>
    <w:p w:rsidR="00807C01" w:rsidRPr="004223D2" w:rsidRDefault="00807C01" w:rsidP="0094342E">
      <w:pPr>
        <w:numPr>
          <w:ilvl w:val="0"/>
          <w:numId w:val="16"/>
          <w:numberingChange w:id="127" w:author="OHCHR" w:date="2010-01-21T14:39:00Z" w:original="%1:91:0:."/>
        </w:numPr>
        <w:tabs>
          <w:tab w:val="clear" w:pos="360"/>
          <w:tab w:val="num" w:pos="720"/>
        </w:tabs>
        <w:ind w:left="0" w:firstLine="0"/>
      </w:pPr>
      <w:r w:rsidRPr="004223D2">
        <w:t>L’état d’urgence ne soulève aucune entrave à l’exercice des libertés individuelles et collectives, associatives ou politiques. Il a été assoupli et toutes les mesures décidées dans ce cadre ont été graduellement levées.</w:t>
      </w:r>
    </w:p>
    <w:p w:rsidR="00667905" w:rsidRPr="004223D2" w:rsidRDefault="00667905" w:rsidP="0035467F">
      <w:pPr>
        <w:jc w:val="both"/>
      </w:pPr>
    </w:p>
    <w:p w:rsidR="00D97ED8" w:rsidRPr="00867EC1" w:rsidRDefault="00116FDA" w:rsidP="00867EC1">
      <w:pPr>
        <w:rPr>
          <w:b/>
          <w:bCs/>
        </w:rPr>
      </w:pPr>
      <w:r w:rsidRPr="00867EC1">
        <w:rPr>
          <w:b/>
          <w:bCs/>
        </w:rPr>
        <w:t xml:space="preserve">Question </w:t>
      </w:r>
      <w:r w:rsidR="00D97ED8" w:rsidRPr="00867EC1">
        <w:rPr>
          <w:b/>
          <w:bCs/>
        </w:rPr>
        <w:t>19 - Donner des renseignements détaillés et à jour sur le taux de chômage, ventilés par groupe d’âge et sexe, en particulier en ce qui concerne le chômage chez les moins de 30 ans. Fournir en outre un complément d’information sur les progrès accomplis et les obstacles rencontrés dans la mise en œuvre de la stratégie nationale de lutte contre le chômage lancée au début de l’année 2000 et qui tend en particulier à accroître les possibilités d’emploi offertes aux jeunes adultes et aux femmes. Donner également des renseignements sur les programmes de formation technique et professionnelle visant à réduire le chômage.</w:t>
      </w:r>
    </w:p>
    <w:p w:rsidR="00D97ED8" w:rsidRPr="004223D2" w:rsidRDefault="00D97ED8" w:rsidP="0035467F">
      <w:pPr>
        <w:jc w:val="both"/>
        <w:rPr>
          <w:b/>
          <w:bCs/>
        </w:rPr>
      </w:pPr>
    </w:p>
    <w:p w:rsidR="008A621F" w:rsidRPr="004223D2" w:rsidRDefault="00D97ED8" w:rsidP="0094342E">
      <w:pPr>
        <w:numPr>
          <w:ilvl w:val="0"/>
          <w:numId w:val="16"/>
          <w:numberingChange w:id="128" w:author="OHCHR" w:date="2010-01-21T14:39:00Z" w:original="%1:92:0:."/>
        </w:numPr>
        <w:tabs>
          <w:tab w:val="clear" w:pos="360"/>
          <w:tab w:val="num" w:pos="720"/>
        </w:tabs>
        <w:ind w:left="0" w:firstLine="0"/>
      </w:pPr>
      <w:r w:rsidRPr="004223D2">
        <w:t xml:space="preserve">L’enquête réalisée par l’Office </w:t>
      </w:r>
      <w:r w:rsidR="009D1B3E" w:rsidRPr="004223D2">
        <w:t>national des statistiques</w:t>
      </w:r>
      <w:r w:rsidRPr="004223D2">
        <w:t xml:space="preserve"> en 2008, montre que 35</w:t>
      </w:r>
      <w:r w:rsidR="009D1B3E">
        <w:t> </w:t>
      </w:r>
      <w:r w:rsidRPr="004223D2">
        <w:t>% de la  population occupée sont des salariés permanents, 31</w:t>
      </w:r>
      <w:r w:rsidR="009D1B3E">
        <w:t> </w:t>
      </w:r>
      <w:r w:rsidRPr="004223D2">
        <w:t>% des salariés non permanents et apprentis et 29</w:t>
      </w:r>
      <w:r w:rsidR="009D1B3E">
        <w:t> </w:t>
      </w:r>
      <w:r w:rsidRPr="004223D2">
        <w:t>% des</w:t>
      </w:r>
      <w:r w:rsidR="008A621F" w:rsidRPr="004223D2">
        <w:t xml:space="preserve"> employeurs et des indépendants.</w:t>
      </w:r>
    </w:p>
    <w:p w:rsidR="008A621F" w:rsidRPr="004223D2" w:rsidRDefault="008A621F" w:rsidP="0035467F">
      <w:pPr>
        <w:jc w:val="both"/>
      </w:pPr>
    </w:p>
    <w:p w:rsidR="00D97ED8" w:rsidRPr="004223D2" w:rsidRDefault="008A621F" w:rsidP="0094342E">
      <w:pPr>
        <w:numPr>
          <w:ilvl w:val="0"/>
          <w:numId w:val="16"/>
          <w:numberingChange w:id="129" w:author="OHCHR" w:date="2010-01-21T14:39:00Z" w:original="%1:93:0:."/>
        </w:numPr>
        <w:tabs>
          <w:tab w:val="clear" w:pos="360"/>
          <w:tab w:val="num" w:pos="720"/>
        </w:tabs>
        <w:ind w:left="0" w:firstLine="0"/>
      </w:pPr>
      <w:r w:rsidRPr="004223D2">
        <w:t>On observe u</w:t>
      </w:r>
      <w:r w:rsidR="00D97ED8" w:rsidRPr="004223D2">
        <w:t>n recul important du taux de chômage qui est passé de 27,3</w:t>
      </w:r>
      <w:r w:rsidR="009D1B3E">
        <w:t> </w:t>
      </w:r>
      <w:r w:rsidR="00D97ED8" w:rsidRPr="004223D2">
        <w:t>% en 2001 à 11,3</w:t>
      </w:r>
      <w:r w:rsidR="009D1B3E">
        <w:t> </w:t>
      </w:r>
      <w:r w:rsidR="00D97ED8" w:rsidRPr="004223D2">
        <w:t>% en 2008.</w:t>
      </w:r>
    </w:p>
    <w:p w:rsidR="00D97ED8" w:rsidRPr="004223D2" w:rsidRDefault="00D97ED8" w:rsidP="0035467F">
      <w:pPr>
        <w:jc w:val="both"/>
      </w:pPr>
    </w:p>
    <w:p w:rsidR="00D97ED8" w:rsidRPr="004223D2" w:rsidRDefault="00D97ED8" w:rsidP="0094342E">
      <w:pPr>
        <w:numPr>
          <w:ilvl w:val="0"/>
          <w:numId w:val="16"/>
          <w:numberingChange w:id="130" w:author="OHCHR" w:date="2010-01-21T14:39:00Z" w:original="%1:94:0:."/>
        </w:numPr>
        <w:tabs>
          <w:tab w:val="clear" w:pos="360"/>
          <w:tab w:val="num" w:pos="720"/>
        </w:tabs>
        <w:ind w:left="0" w:firstLine="0"/>
      </w:pPr>
      <w:r w:rsidRPr="004223D2">
        <w:t>La structure de la population en chômage fait ressortir que 75</w:t>
      </w:r>
      <w:r w:rsidR="009D1B3E">
        <w:t> </w:t>
      </w:r>
      <w:r w:rsidRPr="004223D2">
        <w:t>% des chômeurs sont âgés de moins de 30 ans et près de 88</w:t>
      </w:r>
      <w:r w:rsidR="009D1B3E">
        <w:t> </w:t>
      </w:r>
      <w:r w:rsidRPr="004223D2">
        <w:t>% ne dépassent  pas 35 ans.</w:t>
      </w:r>
    </w:p>
    <w:p w:rsidR="00F36E0B" w:rsidRDefault="00F36E0B" w:rsidP="0035467F">
      <w:pPr>
        <w:jc w:val="both"/>
      </w:pPr>
    </w:p>
    <w:p w:rsidR="00D97ED8" w:rsidRPr="004223D2" w:rsidRDefault="00A703C6" w:rsidP="00AD4324">
      <w:pPr>
        <w:keepNext/>
        <w:keepLines/>
        <w:spacing w:after="120"/>
        <w:jc w:val="both"/>
      </w:pPr>
      <w:r>
        <w:t>É</w:t>
      </w:r>
      <w:r w:rsidR="008E7856" w:rsidRPr="004223D2">
        <w:t>volution des principaux indicateurs de l’emploi</w:t>
      </w:r>
      <w:r w:rsidR="00D97ED8" w:rsidRPr="004223D2">
        <w:t> :</w:t>
      </w:r>
    </w:p>
    <w:tbl>
      <w:tblPr>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22"/>
        <w:gridCol w:w="2174"/>
        <w:gridCol w:w="2231"/>
        <w:gridCol w:w="2275"/>
      </w:tblGrid>
      <w:tr w:rsidR="00D97ED8" w:rsidRPr="002737CF" w:rsidTr="00AD4324">
        <w:tc>
          <w:tcPr>
            <w:tcW w:w="2422" w:type="dxa"/>
          </w:tcPr>
          <w:p w:rsidR="00D97ED8" w:rsidRPr="002737CF" w:rsidRDefault="00D97ED8" w:rsidP="00AD4324">
            <w:pPr>
              <w:keepNext/>
              <w:keepLines/>
              <w:rPr>
                <w:b/>
                <w:bCs/>
              </w:rPr>
            </w:pPr>
            <w:r w:rsidRPr="002737CF">
              <w:rPr>
                <w:b/>
                <w:bCs/>
              </w:rPr>
              <w:t xml:space="preserve">  Indicateurs</w:t>
            </w:r>
          </w:p>
        </w:tc>
        <w:tc>
          <w:tcPr>
            <w:tcW w:w="2174" w:type="dxa"/>
          </w:tcPr>
          <w:p w:rsidR="00D97ED8" w:rsidRPr="002737CF" w:rsidRDefault="00D97ED8" w:rsidP="00AD4324">
            <w:pPr>
              <w:keepNext/>
              <w:keepLines/>
              <w:jc w:val="center"/>
              <w:rPr>
                <w:b/>
                <w:bCs/>
              </w:rPr>
            </w:pPr>
            <w:r w:rsidRPr="002737CF">
              <w:rPr>
                <w:b/>
                <w:bCs/>
              </w:rPr>
              <w:t>2001</w:t>
            </w:r>
          </w:p>
        </w:tc>
        <w:tc>
          <w:tcPr>
            <w:tcW w:w="2231" w:type="dxa"/>
          </w:tcPr>
          <w:p w:rsidR="00D97ED8" w:rsidRPr="002737CF" w:rsidRDefault="00D97ED8" w:rsidP="00AD4324">
            <w:pPr>
              <w:keepNext/>
              <w:keepLines/>
              <w:jc w:val="center"/>
              <w:rPr>
                <w:b/>
                <w:bCs/>
              </w:rPr>
            </w:pPr>
            <w:r w:rsidRPr="002737CF">
              <w:rPr>
                <w:b/>
                <w:bCs/>
              </w:rPr>
              <w:t>2008</w:t>
            </w:r>
          </w:p>
        </w:tc>
        <w:tc>
          <w:tcPr>
            <w:tcW w:w="2275" w:type="dxa"/>
          </w:tcPr>
          <w:p w:rsidR="00D97ED8" w:rsidRPr="002737CF" w:rsidRDefault="00D97ED8" w:rsidP="00AD4324">
            <w:pPr>
              <w:keepNext/>
              <w:keepLines/>
              <w:jc w:val="center"/>
              <w:rPr>
                <w:b/>
                <w:bCs/>
              </w:rPr>
            </w:pPr>
            <w:r w:rsidRPr="002737CF">
              <w:rPr>
                <w:b/>
                <w:bCs/>
              </w:rPr>
              <w:t>Observation</w:t>
            </w:r>
          </w:p>
        </w:tc>
      </w:tr>
      <w:tr w:rsidR="00D97ED8" w:rsidRPr="00446BAF" w:rsidTr="00AD4324">
        <w:tc>
          <w:tcPr>
            <w:tcW w:w="2422" w:type="dxa"/>
          </w:tcPr>
          <w:p w:rsidR="00D97ED8" w:rsidRPr="00446BAF" w:rsidRDefault="00D97ED8" w:rsidP="00285659">
            <w:r w:rsidRPr="00446BAF">
              <w:t>Population active</w:t>
            </w:r>
          </w:p>
        </w:tc>
        <w:tc>
          <w:tcPr>
            <w:tcW w:w="2174" w:type="dxa"/>
          </w:tcPr>
          <w:p w:rsidR="00D97ED8" w:rsidRPr="00446BAF" w:rsidRDefault="00D97ED8" w:rsidP="00A703C6">
            <w:pPr>
              <w:jc w:val="center"/>
            </w:pPr>
            <w:r w:rsidRPr="00446BAF">
              <w:t>8</w:t>
            </w:r>
            <w:r w:rsidR="00A703C6">
              <w:t> 568 </w:t>
            </w:r>
            <w:r w:rsidRPr="00446BAF">
              <w:t>221</w:t>
            </w:r>
          </w:p>
        </w:tc>
        <w:tc>
          <w:tcPr>
            <w:tcW w:w="2231" w:type="dxa"/>
          </w:tcPr>
          <w:p w:rsidR="00D97ED8" w:rsidRPr="00446BAF" w:rsidRDefault="00A703C6" w:rsidP="00A703C6">
            <w:pPr>
              <w:jc w:val="center"/>
            </w:pPr>
            <w:r>
              <w:t>10 315 </w:t>
            </w:r>
            <w:r w:rsidR="00D97ED8" w:rsidRPr="00446BAF">
              <w:t>000</w:t>
            </w:r>
          </w:p>
        </w:tc>
        <w:tc>
          <w:tcPr>
            <w:tcW w:w="2275" w:type="dxa"/>
          </w:tcPr>
          <w:p w:rsidR="00D97ED8" w:rsidRPr="00446BAF" w:rsidRDefault="00D97ED8" w:rsidP="00A703C6">
            <w:pPr>
              <w:jc w:val="center"/>
            </w:pPr>
            <w:r w:rsidRPr="00446BAF">
              <w:t>+ 20</w:t>
            </w:r>
            <w:r w:rsidR="00A703C6">
              <w:t> </w:t>
            </w:r>
            <w:r w:rsidRPr="00446BAF">
              <w:t>%</w:t>
            </w:r>
          </w:p>
        </w:tc>
      </w:tr>
      <w:tr w:rsidR="00D97ED8" w:rsidRPr="00446BAF" w:rsidTr="00AD4324">
        <w:tc>
          <w:tcPr>
            <w:tcW w:w="2422" w:type="dxa"/>
          </w:tcPr>
          <w:p w:rsidR="00D97ED8" w:rsidRPr="00446BAF" w:rsidRDefault="00D97ED8" w:rsidP="00285659">
            <w:r w:rsidRPr="00446BAF">
              <w:t>Population occupée</w:t>
            </w:r>
          </w:p>
        </w:tc>
        <w:tc>
          <w:tcPr>
            <w:tcW w:w="2174" w:type="dxa"/>
          </w:tcPr>
          <w:p w:rsidR="00D97ED8" w:rsidRPr="00446BAF" w:rsidRDefault="00A703C6" w:rsidP="00A703C6">
            <w:pPr>
              <w:jc w:val="center"/>
            </w:pPr>
            <w:r>
              <w:t>6 228 </w:t>
            </w:r>
            <w:r w:rsidR="00D97ED8" w:rsidRPr="00446BAF">
              <w:t>772</w:t>
            </w:r>
          </w:p>
        </w:tc>
        <w:tc>
          <w:tcPr>
            <w:tcW w:w="2231" w:type="dxa"/>
          </w:tcPr>
          <w:p w:rsidR="00D97ED8" w:rsidRPr="00446BAF" w:rsidRDefault="00A703C6" w:rsidP="00A703C6">
            <w:pPr>
              <w:jc w:val="center"/>
            </w:pPr>
            <w:r>
              <w:t>9 146 </w:t>
            </w:r>
            <w:r w:rsidR="00D97ED8" w:rsidRPr="00446BAF">
              <w:t>000</w:t>
            </w:r>
          </w:p>
        </w:tc>
        <w:tc>
          <w:tcPr>
            <w:tcW w:w="2275" w:type="dxa"/>
          </w:tcPr>
          <w:p w:rsidR="00D97ED8" w:rsidRPr="00446BAF" w:rsidRDefault="00D97ED8" w:rsidP="00A703C6">
            <w:pPr>
              <w:jc w:val="center"/>
            </w:pPr>
            <w:r w:rsidRPr="00446BAF">
              <w:t>+ 47</w:t>
            </w:r>
            <w:r w:rsidR="00A703C6">
              <w:t> </w:t>
            </w:r>
            <w:r w:rsidRPr="00446BAF">
              <w:t>%</w:t>
            </w:r>
          </w:p>
        </w:tc>
      </w:tr>
      <w:tr w:rsidR="00D97ED8" w:rsidRPr="00446BAF" w:rsidTr="00AD4324">
        <w:tc>
          <w:tcPr>
            <w:tcW w:w="2422" w:type="dxa"/>
          </w:tcPr>
          <w:p w:rsidR="00D97ED8" w:rsidRPr="00446BAF" w:rsidRDefault="00A703C6" w:rsidP="00285659">
            <w:r>
              <w:t>P</w:t>
            </w:r>
            <w:r w:rsidR="00D97ED8" w:rsidRPr="00446BAF">
              <w:t>opulation en chômage</w:t>
            </w:r>
          </w:p>
        </w:tc>
        <w:tc>
          <w:tcPr>
            <w:tcW w:w="2174" w:type="dxa"/>
          </w:tcPr>
          <w:p w:rsidR="00D97ED8" w:rsidRPr="00446BAF" w:rsidRDefault="00A703C6" w:rsidP="00A703C6">
            <w:pPr>
              <w:jc w:val="center"/>
            </w:pPr>
            <w:r>
              <w:t>2 339 </w:t>
            </w:r>
            <w:r w:rsidR="00D97ED8" w:rsidRPr="00446BAF">
              <w:t>449</w:t>
            </w:r>
          </w:p>
        </w:tc>
        <w:tc>
          <w:tcPr>
            <w:tcW w:w="2231" w:type="dxa"/>
          </w:tcPr>
          <w:p w:rsidR="00D97ED8" w:rsidRPr="00446BAF" w:rsidRDefault="00A703C6" w:rsidP="00A703C6">
            <w:pPr>
              <w:jc w:val="center"/>
            </w:pPr>
            <w:r>
              <w:t>1 169 </w:t>
            </w:r>
            <w:r w:rsidR="00D97ED8" w:rsidRPr="00446BAF">
              <w:t>000</w:t>
            </w:r>
          </w:p>
        </w:tc>
        <w:tc>
          <w:tcPr>
            <w:tcW w:w="2275" w:type="dxa"/>
          </w:tcPr>
          <w:p w:rsidR="00D97ED8" w:rsidRPr="00446BAF" w:rsidRDefault="00D97ED8" w:rsidP="00A703C6">
            <w:pPr>
              <w:jc w:val="center"/>
            </w:pPr>
            <w:r w:rsidRPr="00446BAF">
              <w:t>- 50</w:t>
            </w:r>
            <w:r w:rsidR="00A703C6">
              <w:t> </w:t>
            </w:r>
            <w:r w:rsidRPr="00446BAF">
              <w:t>%</w:t>
            </w:r>
          </w:p>
        </w:tc>
      </w:tr>
      <w:tr w:rsidR="00D97ED8" w:rsidRPr="00446BAF" w:rsidTr="00AD4324">
        <w:tc>
          <w:tcPr>
            <w:tcW w:w="2422" w:type="dxa"/>
          </w:tcPr>
          <w:p w:rsidR="00D97ED8" w:rsidRPr="00446BAF" w:rsidRDefault="00D97ED8" w:rsidP="0035467F">
            <w:pPr>
              <w:jc w:val="both"/>
            </w:pPr>
            <w:r w:rsidRPr="00446BAF">
              <w:t xml:space="preserve">Taux de chômage </w:t>
            </w:r>
          </w:p>
        </w:tc>
        <w:tc>
          <w:tcPr>
            <w:tcW w:w="2174" w:type="dxa"/>
          </w:tcPr>
          <w:p w:rsidR="00D97ED8" w:rsidRPr="00446BAF" w:rsidRDefault="00D97ED8" w:rsidP="00A703C6">
            <w:pPr>
              <w:jc w:val="center"/>
            </w:pPr>
            <w:r w:rsidRPr="00446BAF">
              <w:t>27,3</w:t>
            </w:r>
            <w:r w:rsidR="00A703C6">
              <w:t> </w:t>
            </w:r>
            <w:r w:rsidRPr="00446BAF">
              <w:t>%</w:t>
            </w:r>
          </w:p>
        </w:tc>
        <w:tc>
          <w:tcPr>
            <w:tcW w:w="2231" w:type="dxa"/>
          </w:tcPr>
          <w:p w:rsidR="00D97ED8" w:rsidRPr="00446BAF" w:rsidRDefault="00D97ED8" w:rsidP="00A703C6">
            <w:pPr>
              <w:jc w:val="center"/>
            </w:pPr>
            <w:r w:rsidRPr="00446BAF">
              <w:t>11,3</w:t>
            </w:r>
            <w:r w:rsidR="00A703C6">
              <w:t> </w:t>
            </w:r>
            <w:r w:rsidRPr="00446BAF">
              <w:t>%</w:t>
            </w:r>
          </w:p>
        </w:tc>
        <w:tc>
          <w:tcPr>
            <w:tcW w:w="2275" w:type="dxa"/>
          </w:tcPr>
          <w:p w:rsidR="00D97ED8" w:rsidRPr="00446BAF" w:rsidRDefault="00D97ED8" w:rsidP="0035467F">
            <w:pPr>
              <w:jc w:val="both"/>
            </w:pPr>
          </w:p>
        </w:tc>
      </w:tr>
    </w:tbl>
    <w:p w:rsidR="008A621F" w:rsidRPr="00EE4D6C" w:rsidRDefault="008A621F" w:rsidP="0035467F">
      <w:pPr>
        <w:jc w:val="both"/>
        <w:rPr>
          <w:rFonts w:ascii="Bodoni MT" w:hAnsi="Bodoni MT"/>
          <w:sz w:val="28"/>
          <w:szCs w:val="28"/>
        </w:rPr>
      </w:pPr>
    </w:p>
    <w:p w:rsidR="00D97ED8" w:rsidRPr="004223D2" w:rsidRDefault="00D97ED8" w:rsidP="0094342E">
      <w:pPr>
        <w:numPr>
          <w:ilvl w:val="0"/>
          <w:numId w:val="16"/>
          <w:numberingChange w:id="131" w:author="OHCHR" w:date="2010-01-21T14:39:00Z" w:original="%1:95:0:."/>
        </w:numPr>
        <w:tabs>
          <w:tab w:val="clear" w:pos="360"/>
          <w:tab w:val="num" w:pos="720"/>
        </w:tabs>
        <w:ind w:left="0" w:firstLine="0"/>
      </w:pPr>
      <w:r w:rsidRPr="004223D2">
        <w:t>La période 2000-</w:t>
      </w:r>
      <w:smartTag w:uri="urn:schemas-microsoft-com:office:smarttags" w:element="metricconverter">
        <w:smartTagPr>
          <w:attr w:name="ProductID" w:val="2008 a"/>
        </w:smartTagPr>
        <w:r w:rsidRPr="004223D2">
          <w:t>2008 a</w:t>
        </w:r>
      </w:smartTag>
      <w:r w:rsidRPr="004223D2">
        <w:t xml:space="preserve"> été marquée par la mise en œuvre du programme de soutien à la relance économique (2001-2004) et le programme complémentaire de soutien à la croissance économique (2005-2009) au</w:t>
      </w:r>
      <w:r w:rsidR="008A621F" w:rsidRPr="004223D2">
        <w:t>x</w:t>
      </w:r>
      <w:r w:rsidRPr="004223D2">
        <w:t>quel</w:t>
      </w:r>
      <w:r w:rsidR="008A621F" w:rsidRPr="004223D2">
        <w:t>s</w:t>
      </w:r>
      <w:r w:rsidRPr="004223D2">
        <w:t xml:space="preserve"> sont venus s’ajouter les programmes spéciaux des Hauts  Plateaux et du Sud.  </w:t>
      </w:r>
    </w:p>
    <w:p w:rsidR="00D97ED8" w:rsidRPr="004223D2" w:rsidRDefault="00D97ED8" w:rsidP="0035467F">
      <w:pPr>
        <w:jc w:val="both"/>
      </w:pPr>
    </w:p>
    <w:p w:rsidR="00D97ED8" w:rsidRPr="004223D2" w:rsidRDefault="00D97ED8" w:rsidP="0094342E">
      <w:pPr>
        <w:numPr>
          <w:ilvl w:val="0"/>
          <w:numId w:val="16"/>
          <w:numberingChange w:id="132" w:author="OHCHR" w:date="2010-01-21T14:39:00Z" w:original="%1:96:0:."/>
        </w:numPr>
        <w:tabs>
          <w:tab w:val="clear" w:pos="360"/>
          <w:tab w:val="num" w:pos="720"/>
        </w:tabs>
        <w:ind w:left="0" w:firstLine="0"/>
      </w:pPr>
      <w:r w:rsidRPr="004223D2">
        <w:t xml:space="preserve">Par ailleurs, selon les données fournies par l’Agence </w:t>
      </w:r>
      <w:r w:rsidR="00A703C6" w:rsidRPr="004223D2">
        <w:t>nationale de développement de l’investissement</w:t>
      </w:r>
      <w:r w:rsidRPr="004223D2">
        <w:t xml:space="preserve"> (ANDI), 51</w:t>
      </w:r>
      <w:r w:rsidR="00A703C6">
        <w:t> </w:t>
      </w:r>
      <w:r w:rsidRPr="004223D2">
        <w:t>456 déclarations d’investissements pouvant générer plus de 843</w:t>
      </w:r>
      <w:r w:rsidR="00A703C6">
        <w:t> </w:t>
      </w:r>
      <w:r w:rsidRPr="004223D2">
        <w:t xml:space="preserve">000 emplois, ont été enregistrées durant la période 2002-2008.  </w:t>
      </w:r>
    </w:p>
    <w:p w:rsidR="00285659" w:rsidRPr="004223D2" w:rsidRDefault="00285659" w:rsidP="0035467F">
      <w:pPr>
        <w:jc w:val="both"/>
      </w:pPr>
    </w:p>
    <w:p w:rsidR="00D97ED8" w:rsidRPr="004223D2" w:rsidRDefault="00D97ED8" w:rsidP="0094342E">
      <w:pPr>
        <w:numPr>
          <w:ilvl w:val="0"/>
          <w:numId w:val="16"/>
          <w:numberingChange w:id="133" w:author="OHCHR" w:date="2010-01-21T14:39:00Z" w:original="%1:97:0:."/>
        </w:numPr>
        <w:tabs>
          <w:tab w:val="clear" w:pos="360"/>
          <w:tab w:val="num" w:pos="720"/>
        </w:tabs>
        <w:ind w:left="0" w:firstLine="0"/>
      </w:pPr>
      <w:r w:rsidRPr="004223D2">
        <w:t>3</w:t>
      </w:r>
      <w:r w:rsidR="00A703C6">
        <w:t> </w:t>
      </w:r>
      <w:r w:rsidRPr="004223D2">
        <w:t>100</w:t>
      </w:r>
      <w:r w:rsidR="00A703C6">
        <w:t> </w:t>
      </w:r>
      <w:r w:rsidRPr="004223D2">
        <w:t>000 emplois - soit 49,5</w:t>
      </w:r>
      <w:r w:rsidR="00A703C6">
        <w:t> </w:t>
      </w:r>
      <w:r w:rsidRPr="004223D2">
        <w:t>% - ont été créés dans le cadre des dispositifs d’emplois d’attente.</w:t>
      </w:r>
    </w:p>
    <w:p w:rsidR="00D97ED8" w:rsidRPr="004223D2" w:rsidRDefault="00D97ED8" w:rsidP="0035467F">
      <w:pPr>
        <w:jc w:val="both"/>
      </w:pPr>
    </w:p>
    <w:p w:rsidR="00D97ED8" w:rsidRPr="004223D2" w:rsidRDefault="00D97ED8" w:rsidP="0094342E">
      <w:pPr>
        <w:numPr>
          <w:ilvl w:val="0"/>
          <w:numId w:val="16"/>
          <w:numberingChange w:id="134" w:author="OHCHR" w:date="2010-01-21T14:39:00Z" w:original="%1:98:0:."/>
        </w:numPr>
        <w:tabs>
          <w:tab w:val="clear" w:pos="360"/>
          <w:tab w:val="num" w:pos="720"/>
        </w:tabs>
        <w:ind w:left="0" w:firstLine="0"/>
      </w:pPr>
      <w:r w:rsidRPr="004223D2">
        <w:t>La structure de la création d’emplois durant la période 1999-2008 montre que :</w:t>
      </w:r>
    </w:p>
    <w:p w:rsidR="00D97ED8" w:rsidRPr="004223D2" w:rsidRDefault="00D97ED8" w:rsidP="0035467F">
      <w:pPr>
        <w:jc w:val="both"/>
      </w:pPr>
    </w:p>
    <w:p w:rsidR="00D97ED8" w:rsidRPr="004223D2" w:rsidRDefault="00A703C6" w:rsidP="00BF1CA3">
      <w:pPr>
        <w:ind w:left="1080" w:hanging="360"/>
      </w:pPr>
      <w:r>
        <w:t>•</w:t>
      </w:r>
      <w:r w:rsidR="00D97ED8" w:rsidRPr="004223D2">
        <w:t xml:space="preserve"> </w:t>
      </w:r>
      <w:r>
        <w:tab/>
      </w:r>
      <w:r w:rsidR="00D97ED8" w:rsidRPr="004223D2">
        <w:t>49,4</w:t>
      </w:r>
      <w:r w:rsidR="00ED29D0">
        <w:t> </w:t>
      </w:r>
      <w:r w:rsidR="00D97ED8" w:rsidRPr="004223D2">
        <w:t>% des emplois ont été créés dans le cadre des dispositifs publics de promotion de l’emploi, qui ont mobilisé 53,5 milliards DA</w:t>
      </w:r>
      <w:r w:rsidR="00285659" w:rsidRPr="004223D2">
        <w:t>,</w:t>
      </w:r>
      <w:r w:rsidR="00D97ED8" w:rsidRPr="004223D2">
        <w:t xml:space="preserve"> durant la période 1999-2003</w:t>
      </w:r>
      <w:r w:rsidR="00285659" w:rsidRPr="004223D2">
        <w:t>,</w:t>
      </w:r>
      <w:r w:rsidR="00D97ED8" w:rsidRPr="004223D2">
        <w:t xml:space="preserve"> et 140,2 milliards DA pour la période 2004-2008</w:t>
      </w:r>
      <w:r w:rsidR="00285659" w:rsidRPr="004223D2">
        <w:t>,</w:t>
      </w:r>
      <w:r w:rsidR="00D97ED8" w:rsidRPr="004223D2">
        <w:t xml:space="preserve"> soit 193,7 milliards DA durant la période 1999 - 2008,</w:t>
      </w:r>
    </w:p>
    <w:p w:rsidR="00D97ED8" w:rsidRPr="004223D2" w:rsidRDefault="00D97ED8" w:rsidP="00446BAF">
      <w:pPr>
        <w:ind w:left="720"/>
      </w:pPr>
    </w:p>
    <w:p w:rsidR="00D97ED8" w:rsidRPr="004223D2" w:rsidRDefault="00A703C6" w:rsidP="00BF1CA3">
      <w:pPr>
        <w:ind w:left="1080" w:hanging="360"/>
      </w:pPr>
      <w:r>
        <w:t>•</w:t>
      </w:r>
      <w:r>
        <w:tab/>
      </w:r>
      <w:r w:rsidR="00D97ED8" w:rsidRPr="004223D2">
        <w:t>39,8</w:t>
      </w:r>
      <w:r>
        <w:t> </w:t>
      </w:r>
      <w:r w:rsidR="00D97ED8" w:rsidRPr="004223D2">
        <w:t xml:space="preserve">% dans le secteur économique. </w:t>
      </w:r>
    </w:p>
    <w:p w:rsidR="00D97ED8" w:rsidRPr="004223D2" w:rsidRDefault="00D97ED8" w:rsidP="0035467F">
      <w:pPr>
        <w:jc w:val="both"/>
      </w:pPr>
    </w:p>
    <w:p w:rsidR="00D97ED8" w:rsidRPr="004223D2" w:rsidRDefault="00D97ED8" w:rsidP="0094342E">
      <w:pPr>
        <w:numPr>
          <w:ilvl w:val="0"/>
          <w:numId w:val="16"/>
          <w:numberingChange w:id="135" w:author="OHCHR" w:date="2010-01-21T14:39:00Z" w:original="%1:99:0:."/>
        </w:numPr>
        <w:tabs>
          <w:tab w:val="clear" w:pos="360"/>
          <w:tab w:val="num" w:pos="720"/>
        </w:tabs>
        <w:ind w:left="0" w:firstLine="0"/>
      </w:pPr>
      <w:r w:rsidRPr="004223D2">
        <w:t xml:space="preserve">Par ailleurs, il est important de </w:t>
      </w:r>
      <w:r w:rsidR="008D462F">
        <w:t>relever que dans l’agriculture,</w:t>
      </w:r>
      <w:r w:rsidRPr="004223D2">
        <w:t xml:space="preserve"> la création moyenne ann</w:t>
      </w:r>
      <w:r w:rsidR="008D462F">
        <w:t>uelle d’emploi est passée de 60 </w:t>
      </w:r>
      <w:r w:rsidRPr="004223D2">
        <w:t xml:space="preserve">632 emplois </w:t>
      </w:r>
      <w:r w:rsidR="008D462F">
        <w:t>pour la période 1999-2003 à 117 831 emplois (+ </w:t>
      </w:r>
      <w:r w:rsidRPr="004223D2">
        <w:t>94</w:t>
      </w:r>
      <w:r w:rsidR="008D462F">
        <w:t> </w:t>
      </w:r>
      <w:r w:rsidRPr="004223D2">
        <w:t>%) durant la période 2004 - 2008.</w:t>
      </w:r>
    </w:p>
    <w:p w:rsidR="00D97ED8" w:rsidRPr="004223D2" w:rsidRDefault="00D97ED8" w:rsidP="0035467F">
      <w:pPr>
        <w:jc w:val="both"/>
      </w:pPr>
    </w:p>
    <w:p w:rsidR="00D97ED8" w:rsidRPr="004223D2" w:rsidRDefault="00D97ED8" w:rsidP="0094342E">
      <w:pPr>
        <w:numPr>
          <w:ilvl w:val="0"/>
          <w:numId w:val="16"/>
          <w:numberingChange w:id="136" w:author="OHCHR" w:date="2010-01-21T14:39:00Z" w:original="%1:100:0:."/>
        </w:numPr>
        <w:tabs>
          <w:tab w:val="clear" w:pos="360"/>
          <w:tab w:val="num" w:pos="720"/>
        </w:tabs>
        <w:ind w:left="0" w:firstLine="0"/>
      </w:pPr>
      <w:r w:rsidRPr="004223D2">
        <w:t xml:space="preserve">Les dispositifs publics de soutien à la création d’activités gérés respectivement par l’ANSEJ pour les jeunes promoteurs et </w:t>
      </w:r>
      <w:smartTag w:uri="urn:schemas-microsoft-com:office:smarttags" w:element="PersonName">
        <w:smartTagPr>
          <w:attr w:name="ProductID" w:val="la CNAC"/>
        </w:smartTagPr>
        <w:r w:rsidRPr="004223D2">
          <w:t>la CNAC</w:t>
        </w:r>
      </w:smartTag>
      <w:r w:rsidRPr="004223D2">
        <w:t xml:space="preserve"> pour les chômeurs promoteurs âgés entre 35 et 50 ans</w:t>
      </w:r>
      <w:r w:rsidR="00285659" w:rsidRPr="004223D2">
        <w:t>,</w:t>
      </w:r>
      <w:r w:rsidRPr="004223D2">
        <w:t xml:space="preserve"> ont permis la réalisation à </w:t>
      </w:r>
      <w:r w:rsidR="00996B55" w:rsidRPr="004223D2">
        <w:t xml:space="preserve">la </w:t>
      </w:r>
      <w:r w:rsidRPr="004223D2">
        <w:t>fin 20</w:t>
      </w:r>
      <w:r w:rsidR="008D462F">
        <w:t>08, de 99 </w:t>
      </w:r>
      <w:r w:rsidR="00BE5249" w:rsidRPr="004223D2">
        <w:t>859 micro entreprises</w:t>
      </w:r>
      <w:r w:rsidRPr="004223D2">
        <w:t>. Ces micros entre</w:t>
      </w:r>
      <w:r w:rsidR="00AD4324">
        <w:t xml:space="preserve">prises ont </w:t>
      </w:r>
      <w:r w:rsidR="008D462F">
        <w:t>généré près de 272 </w:t>
      </w:r>
      <w:r w:rsidRPr="004223D2">
        <w:t>545 emplois durables.</w:t>
      </w:r>
    </w:p>
    <w:p w:rsidR="00D97ED8" w:rsidRPr="004223D2" w:rsidRDefault="00D97ED8" w:rsidP="0035467F">
      <w:pPr>
        <w:jc w:val="both"/>
      </w:pPr>
      <w:r w:rsidRPr="004223D2">
        <w:t xml:space="preserve">  </w:t>
      </w:r>
    </w:p>
    <w:p w:rsidR="00D97ED8" w:rsidRPr="004223D2" w:rsidRDefault="00D97ED8" w:rsidP="0094342E">
      <w:pPr>
        <w:numPr>
          <w:ilvl w:val="0"/>
          <w:numId w:val="16"/>
          <w:numberingChange w:id="137" w:author="OHCHR" w:date="2010-01-21T14:39:00Z" w:original="%1:101:0:."/>
        </w:numPr>
        <w:tabs>
          <w:tab w:val="clear" w:pos="360"/>
          <w:tab w:val="num" w:pos="720"/>
        </w:tabs>
        <w:ind w:left="0" w:firstLine="0"/>
      </w:pPr>
      <w:r w:rsidRPr="004223D2">
        <w:t xml:space="preserve">S’agissant de la création nette d’emplois, qui représente la différence entre le volume d’emploi de deux périodes distinctes, les données des services du Commissariat </w:t>
      </w:r>
      <w:r w:rsidR="008D462F" w:rsidRPr="004223D2">
        <w:t>général à la planification et à la prospect</w:t>
      </w:r>
      <w:r w:rsidR="008D462F">
        <w:t>ive permettent de l’évaluer à 3 507 </w:t>
      </w:r>
      <w:r w:rsidRPr="004223D2">
        <w:t>000 emplois durant la période 2000-2008, soit une création nette</w:t>
      </w:r>
      <w:r w:rsidR="008D462F">
        <w:t xml:space="preserve"> moyenne globale de près de 390 </w:t>
      </w:r>
      <w:r w:rsidRPr="004223D2">
        <w:t>000 emplois par an.</w:t>
      </w:r>
    </w:p>
    <w:p w:rsidR="00D97ED8" w:rsidRPr="004223D2" w:rsidRDefault="00D97ED8" w:rsidP="0035467F">
      <w:pPr>
        <w:jc w:val="both"/>
      </w:pPr>
    </w:p>
    <w:p w:rsidR="00D97ED8" w:rsidRPr="004223D2" w:rsidRDefault="008D462F" w:rsidP="0094342E">
      <w:pPr>
        <w:numPr>
          <w:ilvl w:val="0"/>
          <w:numId w:val="16"/>
          <w:numberingChange w:id="138" w:author="OHCHR" w:date="2010-01-21T14:39:00Z" w:original="%1:102:0:."/>
        </w:numPr>
        <w:tabs>
          <w:tab w:val="clear" w:pos="360"/>
          <w:tab w:val="num" w:pos="720"/>
        </w:tabs>
        <w:ind w:left="0" w:firstLine="0"/>
      </w:pPr>
      <w:r>
        <w:t>À</w:t>
      </w:r>
      <w:r w:rsidR="00D97ED8" w:rsidRPr="004223D2">
        <w:t xml:space="preserve"> partir de 2008, un plan d’action pour la promotion de l’emploi et la lutte contre le chômage a été élaboré et adopté par le Gouvernement.  Ce plan d’action, mis en œuvre à partir du 1</w:t>
      </w:r>
      <w:r w:rsidR="00D97ED8" w:rsidRPr="004223D2">
        <w:rPr>
          <w:vertAlign w:val="superscript"/>
        </w:rPr>
        <w:t>er</w:t>
      </w:r>
      <w:r w:rsidR="00D97ED8" w:rsidRPr="004223D2">
        <w:t xml:space="preserve"> juin 2008, propose une démarche globale et cohérente fondée sur une approche économique dans la lutte contre le chômage. </w:t>
      </w:r>
    </w:p>
    <w:p w:rsidR="00D97ED8" w:rsidRPr="004223D2" w:rsidRDefault="00D97ED8" w:rsidP="0035467F">
      <w:pPr>
        <w:jc w:val="both"/>
      </w:pPr>
    </w:p>
    <w:p w:rsidR="00D97ED8" w:rsidRPr="004223D2" w:rsidRDefault="00D97ED8" w:rsidP="0094342E">
      <w:pPr>
        <w:numPr>
          <w:ilvl w:val="0"/>
          <w:numId w:val="16"/>
          <w:numberingChange w:id="139" w:author="OHCHR" w:date="2010-01-21T14:39:00Z" w:original="%1:103:0:."/>
        </w:numPr>
        <w:tabs>
          <w:tab w:val="clear" w:pos="360"/>
          <w:tab w:val="num" w:pos="720"/>
        </w:tabs>
        <w:ind w:left="0" w:firstLine="0"/>
      </w:pPr>
      <w:r w:rsidRPr="004223D2">
        <w:t>Il s’appuie sur l’encouragement de l’investissement productif générateur d’emplois et de la production nationale, la valorisation des ressources humaines par l’encouragement de la formation et la modernisation de la gestion du  marché du travail à travers la mise à niveau de l’Agence</w:t>
      </w:r>
      <w:r w:rsidR="008D462F" w:rsidRPr="004223D2">
        <w:t xml:space="preserve"> nationale de l’emploi</w:t>
      </w:r>
      <w:r w:rsidRPr="004223D2">
        <w:t xml:space="preserve"> (ANEM) et l’amélioration de ses performances. </w:t>
      </w:r>
    </w:p>
    <w:p w:rsidR="00D97ED8" w:rsidRPr="004223D2" w:rsidRDefault="00D97ED8" w:rsidP="0035467F">
      <w:pPr>
        <w:jc w:val="both"/>
      </w:pPr>
    </w:p>
    <w:p w:rsidR="00D97ED8" w:rsidRPr="004223D2" w:rsidRDefault="00D97ED8" w:rsidP="0094342E">
      <w:pPr>
        <w:numPr>
          <w:ilvl w:val="0"/>
          <w:numId w:val="16"/>
          <w:numberingChange w:id="140" w:author="OHCHR" w:date="2010-01-21T14:39:00Z" w:original="%1:104:0:."/>
        </w:numPr>
        <w:tabs>
          <w:tab w:val="clear" w:pos="360"/>
          <w:tab w:val="num" w:pos="720"/>
        </w:tabs>
        <w:ind w:left="0" w:firstLine="0"/>
      </w:pPr>
      <w:r w:rsidRPr="004223D2">
        <w:t>Une première évaluation du plan d’action pour la promotion de l’emploi et la lutte contre le chômage</w:t>
      </w:r>
      <w:r w:rsidR="00BE5249" w:rsidRPr="004223D2">
        <w:t>,</w:t>
      </w:r>
      <w:r w:rsidRPr="004223D2">
        <w:t xml:space="preserve"> à l’issue de 12 mois de mise en œuvre</w:t>
      </w:r>
      <w:r w:rsidR="00BE5249" w:rsidRPr="004223D2">
        <w:t>,</w:t>
      </w:r>
      <w:r w:rsidRPr="004223D2">
        <w:t xml:space="preserve"> fait ressortir ce qui suit :</w:t>
      </w:r>
    </w:p>
    <w:p w:rsidR="00D97ED8" w:rsidRPr="004223D2" w:rsidRDefault="00D97ED8" w:rsidP="0035467F">
      <w:pPr>
        <w:jc w:val="both"/>
      </w:pPr>
    </w:p>
    <w:p w:rsidR="00D97ED8" w:rsidRPr="004223D2" w:rsidRDefault="00BD5F7E" w:rsidP="005C0A20">
      <w:pPr>
        <w:ind w:firstLine="708"/>
        <w:jc w:val="both"/>
      </w:pPr>
      <w:r w:rsidRPr="004223D2">
        <w:rPr>
          <w:b/>
          <w:bCs/>
        </w:rPr>
        <w:t>A</w:t>
      </w:r>
      <w:r w:rsidR="00C74308">
        <w:rPr>
          <w:b/>
          <w:bCs/>
        </w:rPr>
        <w:t>.</w:t>
      </w:r>
      <w:r w:rsidRPr="004223D2">
        <w:rPr>
          <w:b/>
          <w:bCs/>
        </w:rPr>
        <w:t xml:space="preserve"> </w:t>
      </w:r>
      <w:r w:rsidR="00BE5249" w:rsidRPr="004223D2">
        <w:rPr>
          <w:b/>
          <w:bCs/>
        </w:rPr>
        <w:t>Au plan législatif</w:t>
      </w:r>
      <w:r w:rsidRPr="004223D2">
        <w:rPr>
          <w:b/>
          <w:bCs/>
        </w:rPr>
        <w:t> </w:t>
      </w:r>
      <w:r w:rsidRPr="004223D2">
        <w:t>:</w:t>
      </w:r>
      <w:r w:rsidR="00BE5249" w:rsidRPr="004223D2">
        <w:t xml:space="preserve"> </w:t>
      </w:r>
      <w:r w:rsidRPr="004223D2">
        <w:t xml:space="preserve">Il </w:t>
      </w:r>
      <w:r w:rsidR="00BE5249" w:rsidRPr="004223D2">
        <w:t>s’agit de l’i</w:t>
      </w:r>
      <w:r w:rsidR="00D97ED8" w:rsidRPr="004223D2">
        <w:t>ntroduction</w:t>
      </w:r>
      <w:r w:rsidR="00BE5249" w:rsidRPr="004223D2">
        <w:t>,</w:t>
      </w:r>
      <w:r w:rsidR="00D97ED8" w:rsidRPr="004223D2">
        <w:t xml:space="preserve"> dans la loi de finance</w:t>
      </w:r>
      <w:r w:rsidR="009344C2" w:rsidRPr="004223D2">
        <w:t>s</w:t>
      </w:r>
      <w:r w:rsidR="00D97ED8" w:rsidRPr="004223D2">
        <w:t xml:space="preserve"> complémentaire pour 2008</w:t>
      </w:r>
      <w:r w:rsidR="00BE5249" w:rsidRPr="004223D2">
        <w:t>,</w:t>
      </w:r>
      <w:r w:rsidR="00D97ED8" w:rsidRPr="004223D2">
        <w:t xml:space="preserve"> de deux dispositions visant à encourager le recrutement des jeunes primo demandeurs d’emplois. Il s’agit de :</w:t>
      </w:r>
    </w:p>
    <w:p w:rsidR="00D97ED8" w:rsidRPr="004223D2" w:rsidRDefault="00D97ED8" w:rsidP="0035467F">
      <w:pPr>
        <w:jc w:val="both"/>
      </w:pPr>
    </w:p>
    <w:p w:rsidR="00D97ED8" w:rsidRPr="004223D2" w:rsidRDefault="005C0A20" w:rsidP="005C0A20">
      <w:pPr>
        <w:ind w:left="720"/>
      </w:pPr>
      <w:r>
        <w:t>a)</w:t>
      </w:r>
      <w:r w:rsidR="00D97ED8" w:rsidRPr="004223D2">
        <w:t xml:space="preserve">   la réduction du taux de cotisation de sécurité sociale dans le cadre du dispositif  d’aide à l’insertion professionnelle (DAIP) - art.60-</w:t>
      </w:r>
    </w:p>
    <w:p w:rsidR="00D97ED8" w:rsidRPr="004223D2" w:rsidRDefault="00D97ED8" w:rsidP="00446BAF">
      <w:pPr>
        <w:ind w:left="720"/>
      </w:pPr>
    </w:p>
    <w:p w:rsidR="00D97ED8" w:rsidRPr="004223D2" w:rsidRDefault="00F736E5" w:rsidP="00F736E5">
      <w:pPr>
        <w:ind w:left="720"/>
      </w:pPr>
      <w:r>
        <w:t>b</w:t>
      </w:r>
      <w:r w:rsidR="005C0A20">
        <w:t>)</w:t>
      </w:r>
      <w:r w:rsidR="00D97ED8" w:rsidRPr="004223D2">
        <w:t xml:space="preserve">  des mesures incitatives au profit des maîtres artisans dans le cadre du dispositif  d’aide à l’insertion professionnelle (DAIP) - art.61-</w:t>
      </w:r>
    </w:p>
    <w:p w:rsidR="00BD5F7E" w:rsidRPr="004223D2" w:rsidRDefault="00BD5F7E" w:rsidP="0035467F">
      <w:pPr>
        <w:jc w:val="both"/>
      </w:pPr>
    </w:p>
    <w:p w:rsidR="00D97ED8" w:rsidRPr="004223D2" w:rsidRDefault="00D97ED8" w:rsidP="0094342E">
      <w:pPr>
        <w:numPr>
          <w:ilvl w:val="0"/>
          <w:numId w:val="16"/>
          <w:numberingChange w:id="141" w:author="OHCHR" w:date="2010-01-21T14:39:00Z" w:original="%1:105:0:."/>
        </w:numPr>
        <w:tabs>
          <w:tab w:val="clear" w:pos="360"/>
          <w:tab w:val="num" w:pos="720"/>
        </w:tabs>
        <w:ind w:left="0" w:firstLine="0"/>
      </w:pPr>
      <w:r w:rsidRPr="004223D2">
        <w:t xml:space="preserve">Concernant le soutien à la création d’activités, le Conseil </w:t>
      </w:r>
      <w:r w:rsidR="005C0A20" w:rsidRPr="004223D2">
        <w:t xml:space="preserve">interministériel </w:t>
      </w:r>
      <w:r w:rsidRPr="004223D2">
        <w:t xml:space="preserve">du 6 juillet </w:t>
      </w:r>
      <w:smartTag w:uri="urn:schemas-microsoft-com:office:smarttags" w:element="metricconverter">
        <w:smartTagPr>
          <w:attr w:name="ProductID" w:val="2008, a"/>
        </w:smartTagPr>
        <w:r w:rsidRPr="004223D2">
          <w:t>2008, a</w:t>
        </w:r>
      </w:smartTag>
      <w:r w:rsidRPr="004223D2">
        <w:t xml:space="preserve"> pris un certain nombre de mesures qui ont permis de lever les principales contraintes freinant le financement des projets des jeunes promoteurs (ANSEJ), des chômeurs promoteurs âgés de 35 à 50 ans (CNAC), et du microcrédit (ANGEM). Il s’agit notamment :</w:t>
      </w:r>
    </w:p>
    <w:p w:rsidR="006F4629" w:rsidRPr="004223D2" w:rsidRDefault="006F4629" w:rsidP="0035467F">
      <w:pPr>
        <w:jc w:val="both"/>
      </w:pPr>
    </w:p>
    <w:p w:rsidR="00D97ED8" w:rsidRDefault="00D97ED8" w:rsidP="0094342E">
      <w:pPr>
        <w:numPr>
          <w:ilvl w:val="0"/>
          <w:numId w:val="1"/>
          <w:numberingChange w:id="142" w:author="OHCHR" w:date="2010-01-21T14:39:00Z" w:original="%1:1:4:)"/>
        </w:numPr>
        <w:ind w:left="0" w:firstLine="540"/>
      </w:pPr>
      <w:r w:rsidRPr="004223D2">
        <w:t xml:space="preserve">du financement automatique par les banques de tout projet de microentreprise validé par les commissions de wilaya constituées de représentants de différents secteurs et qui jouent désormais le rôle de guichet unique où </w:t>
      </w:r>
      <w:r w:rsidR="00BE5249" w:rsidRPr="004223D2">
        <w:t>sont réceptionnés les dossiers;</w:t>
      </w:r>
    </w:p>
    <w:p w:rsidR="00867EC1" w:rsidRPr="004223D2" w:rsidRDefault="00867EC1" w:rsidP="00867EC1">
      <w:pPr>
        <w:tabs>
          <w:tab w:val="num" w:pos="1080"/>
        </w:tabs>
        <w:ind w:left="1080" w:hanging="360"/>
      </w:pPr>
    </w:p>
    <w:p w:rsidR="00D97ED8" w:rsidRPr="004223D2" w:rsidRDefault="00D97ED8" w:rsidP="0094342E">
      <w:pPr>
        <w:numPr>
          <w:ilvl w:val="0"/>
          <w:numId w:val="1"/>
          <w:numberingChange w:id="143" w:author="OHCHR" w:date="2010-01-21T14:39:00Z" w:original="%1:2:4:)"/>
        </w:numPr>
        <w:ind w:left="0" w:firstLine="720"/>
      </w:pPr>
      <w:r w:rsidRPr="004223D2">
        <w:t xml:space="preserve"> de la révision des conventions Banques- ANSEJ –Fonds de garantie. Dans ce cadre, le capital du Fonds de Garantie a été porté à 40 milliards DA.</w:t>
      </w:r>
    </w:p>
    <w:p w:rsidR="00D97ED8" w:rsidRPr="004223D2" w:rsidRDefault="00D97ED8" w:rsidP="0035467F">
      <w:pPr>
        <w:jc w:val="both"/>
      </w:pPr>
    </w:p>
    <w:p w:rsidR="00D97ED8" w:rsidRPr="004223D2" w:rsidRDefault="00BD5F7E" w:rsidP="00C74308">
      <w:pPr>
        <w:ind w:firstLine="708"/>
        <w:jc w:val="both"/>
      </w:pPr>
      <w:r w:rsidRPr="004223D2">
        <w:rPr>
          <w:b/>
          <w:bCs/>
        </w:rPr>
        <w:t>B</w:t>
      </w:r>
      <w:r w:rsidR="00C74308">
        <w:rPr>
          <w:b/>
          <w:bCs/>
        </w:rPr>
        <w:t>.</w:t>
      </w:r>
      <w:r w:rsidRPr="004223D2">
        <w:rPr>
          <w:b/>
          <w:bCs/>
        </w:rPr>
        <w:t xml:space="preserve"> </w:t>
      </w:r>
      <w:r w:rsidR="00D97ED8" w:rsidRPr="004223D2">
        <w:rPr>
          <w:b/>
          <w:bCs/>
        </w:rPr>
        <w:t>Au plan physique</w:t>
      </w:r>
      <w:r w:rsidRPr="004223D2">
        <w:rPr>
          <w:b/>
          <w:bCs/>
        </w:rPr>
        <w:t xml:space="preserve"> : </w:t>
      </w:r>
      <w:r w:rsidR="00D97ED8" w:rsidRPr="004223D2">
        <w:t>Les résultats enregistrés au titre de l’appui au développement de l’entreprenariat à travers l’encouragement et la promotion de la création d’activités par les jeunes promoteurs (dispositif ANSEJ), les chômeurs promoteurs âgés de 35 à 50 ans (dispositif CNAC)</w:t>
      </w:r>
      <w:r w:rsidRPr="004223D2">
        <w:t>,</w:t>
      </w:r>
      <w:r w:rsidR="00D97ED8" w:rsidRPr="004223D2">
        <w:t xml:space="preserve"> se sont traduit</w:t>
      </w:r>
      <w:r w:rsidRPr="004223D2">
        <w:t>s par la création en 2008</w:t>
      </w:r>
      <w:r w:rsidR="00D97ED8" w:rsidRPr="004223D2">
        <w:t xml:space="preserve"> de 13</w:t>
      </w:r>
      <w:r w:rsidR="005C0A20">
        <w:t> </w:t>
      </w:r>
      <w:r w:rsidR="00D97ED8" w:rsidRPr="004223D2">
        <w:t>189 projets ayant généré 37</w:t>
      </w:r>
      <w:r w:rsidR="005C0A20">
        <w:t> </w:t>
      </w:r>
      <w:r w:rsidR="00D97ED8" w:rsidRPr="004223D2">
        <w:t xml:space="preserve">354 emplois directs. </w:t>
      </w:r>
    </w:p>
    <w:p w:rsidR="00D97ED8" w:rsidRPr="004223D2" w:rsidRDefault="00D97ED8" w:rsidP="0035467F">
      <w:pPr>
        <w:jc w:val="both"/>
      </w:pPr>
    </w:p>
    <w:p w:rsidR="00D97ED8" w:rsidRPr="004223D2" w:rsidRDefault="00CD150F" w:rsidP="0094342E">
      <w:pPr>
        <w:numPr>
          <w:ilvl w:val="0"/>
          <w:numId w:val="16"/>
          <w:numberingChange w:id="144" w:author="OHCHR" w:date="2010-01-21T14:39:00Z" w:original="%1:106:0:."/>
        </w:numPr>
        <w:tabs>
          <w:tab w:val="clear" w:pos="360"/>
          <w:tab w:val="num" w:pos="720"/>
        </w:tabs>
        <w:ind w:left="0" w:firstLine="0"/>
      </w:pPr>
      <w:r>
        <w:t>À</w:t>
      </w:r>
      <w:r w:rsidRPr="004223D2">
        <w:t xml:space="preserve"> </w:t>
      </w:r>
      <w:r w:rsidR="00D068AC" w:rsidRPr="004223D2">
        <w:t>la faveur de</w:t>
      </w:r>
      <w:r w:rsidR="00D97ED8" w:rsidRPr="004223D2">
        <w:t xml:space="preserve"> la mise en œuvre des mesures suscitées, la micro entreprise a connu un essor appréciable dans la mesure où 10</w:t>
      </w:r>
      <w:r>
        <w:t> </w:t>
      </w:r>
      <w:r w:rsidR="00D97ED8" w:rsidRPr="004223D2">
        <w:t>206 projets ayant généré 27</w:t>
      </w:r>
      <w:r>
        <w:t> </w:t>
      </w:r>
      <w:r w:rsidR="00D97ED8" w:rsidRPr="004223D2">
        <w:t>908 emplois ont pu être concrétisés au niveau des dispositifs ANSEJ et CNAC au cours du 1</w:t>
      </w:r>
      <w:r w:rsidR="00D97ED8" w:rsidRPr="004223D2">
        <w:rPr>
          <w:vertAlign w:val="superscript"/>
        </w:rPr>
        <w:t>er</w:t>
      </w:r>
      <w:r w:rsidR="00D97ED8" w:rsidRPr="004223D2">
        <w:t xml:space="preserve"> semestre 2009 soit plus de 77</w:t>
      </w:r>
      <w:r>
        <w:t> </w:t>
      </w:r>
      <w:r w:rsidR="00D97ED8" w:rsidRPr="004223D2">
        <w:t>% des réalisations de toute l’année 2008. Ce qui montre l’efficacité des mesures prises et augure d’une création annuelle moyenne de près de 40.000 micro entreprises durant la période 2010-2014</w:t>
      </w:r>
      <w:r w:rsidR="006B6FFD" w:rsidRPr="004223D2">
        <w:t>.</w:t>
      </w:r>
    </w:p>
    <w:p w:rsidR="00D97ED8" w:rsidRPr="004223D2" w:rsidRDefault="00D97ED8" w:rsidP="0035467F">
      <w:pPr>
        <w:jc w:val="both"/>
      </w:pPr>
    </w:p>
    <w:p w:rsidR="00D97ED8" w:rsidRPr="004223D2" w:rsidRDefault="00D97ED8" w:rsidP="0094342E">
      <w:pPr>
        <w:numPr>
          <w:ilvl w:val="0"/>
          <w:numId w:val="16"/>
          <w:numberingChange w:id="145" w:author="OHCHR" w:date="2010-01-21T14:39:00Z" w:original="%1:107:0:."/>
        </w:numPr>
        <w:tabs>
          <w:tab w:val="clear" w:pos="360"/>
          <w:tab w:val="num" w:pos="720"/>
        </w:tabs>
        <w:ind w:left="0" w:firstLine="0"/>
      </w:pPr>
      <w:r w:rsidRPr="004223D2">
        <w:t>Ainsi, au total, la mise en œuvre de deux axes du plan d’action pour la promotion de l’emploi et la lutte contre le chômage a permis l’insertion professionnelle de près de 364</w:t>
      </w:r>
      <w:r w:rsidR="00CD150F">
        <w:t> </w:t>
      </w:r>
      <w:r w:rsidRPr="004223D2">
        <w:t>000</w:t>
      </w:r>
      <w:r w:rsidR="00CD150F">
        <w:t> </w:t>
      </w:r>
      <w:r w:rsidRPr="004223D2">
        <w:t>demandeurs d’emploi durant l’année 2008.</w:t>
      </w:r>
    </w:p>
    <w:p w:rsidR="00D97ED8" w:rsidRPr="004223D2" w:rsidRDefault="00D97ED8" w:rsidP="0035467F">
      <w:pPr>
        <w:jc w:val="both"/>
      </w:pPr>
    </w:p>
    <w:p w:rsidR="00D97ED8" w:rsidRPr="004223D2" w:rsidRDefault="00D97ED8" w:rsidP="0094342E">
      <w:pPr>
        <w:numPr>
          <w:ilvl w:val="0"/>
          <w:numId w:val="16"/>
          <w:numberingChange w:id="146" w:author="OHCHR" w:date="2010-01-21T14:39:00Z" w:original="%1:108:0:."/>
        </w:numPr>
        <w:tabs>
          <w:tab w:val="clear" w:pos="360"/>
          <w:tab w:val="num" w:pos="720"/>
        </w:tabs>
        <w:ind w:left="0" w:firstLine="0"/>
      </w:pPr>
      <w:r w:rsidRPr="004223D2">
        <w:t>Pour le 1</w:t>
      </w:r>
      <w:r w:rsidRPr="004223D2">
        <w:rPr>
          <w:vertAlign w:val="superscript"/>
        </w:rPr>
        <w:t>er</w:t>
      </w:r>
      <w:r w:rsidRPr="004223D2">
        <w:t xml:space="preserve"> semestre 2009, les mêmes dispositifs ont permis l’insertion professionnelle de 250</w:t>
      </w:r>
      <w:r w:rsidR="00CD150F">
        <w:t> </w:t>
      </w:r>
      <w:r w:rsidRPr="004223D2">
        <w:t>182 demandeurs d’emploi soit 69</w:t>
      </w:r>
      <w:r w:rsidR="00CD150F">
        <w:t> </w:t>
      </w:r>
      <w:r w:rsidRPr="004223D2">
        <w:t>% des réalisations de l’année 2008.</w:t>
      </w:r>
    </w:p>
    <w:p w:rsidR="006B6FFD" w:rsidRPr="004223D2" w:rsidRDefault="006B6FFD" w:rsidP="0035467F">
      <w:pPr>
        <w:jc w:val="both"/>
      </w:pPr>
    </w:p>
    <w:p w:rsidR="006B6FFD" w:rsidRPr="00867EC1" w:rsidRDefault="006B6FFD" w:rsidP="00CD150F">
      <w:pPr>
        <w:keepNext/>
        <w:spacing w:after="240"/>
        <w:rPr>
          <w:b/>
          <w:bCs/>
        </w:rPr>
      </w:pPr>
      <w:r w:rsidRPr="00867EC1">
        <w:rPr>
          <w:b/>
          <w:bCs/>
        </w:rPr>
        <w:t xml:space="preserve">Question 20 – </w:t>
      </w:r>
      <w:r w:rsidR="00996B55" w:rsidRPr="00867EC1">
        <w:rPr>
          <w:b/>
          <w:bCs/>
        </w:rPr>
        <w:t xml:space="preserve">Fournir </w:t>
      </w:r>
      <w:r w:rsidRPr="00867EC1">
        <w:rPr>
          <w:b/>
          <w:bCs/>
        </w:rPr>
        <w:t>des données statistiques détaillées relatives au nombre de personnes handicapées travaillant à temps complet et à temps partiel.</w:t>
      </w:r>
    </w:p>
    <w:p w:rsidR="004134FF" w:rsidRPr="004223D2" w:rsidRDefault="004134FF" w:rsidP="0094342E">
      <w:pPr>
        <w:numPr>
          <w:ilvl w:val="0"/>
          <w:numId w:val="16"/>
          <w:numberingChange w:id="147" w:author="OHCHR" w:date="2010-01-21T14:39:00Z" w:original="%1:109:0:."/>
        </w:numPr>
        <w:tabs>
          <w:tab w:val="clear" w:pos="360"/>
          <w:tab w:val="num" w:pos="720"/>
        </w:tabs>
        <w:ind w:left="0" w:firstLine="0"/>
      </w:pPr>
      <w:r w:rsidRPr="004223D2">
        <w:t>L’</w:t>
      </w:r>
      <w:r w:rsidR="00CD150F">
        <w:t>É</w:t>
      </w:r>
      <w:r w:rsidRPr="004223D2">
        <w:t xml:space="preserve">tat a adopté plusieurs mesures législatives et règlementaires afin d’encourager l’emploi des personnes handicapées et </w:t>
      </w:r>
      <w:r w:rsidR="00286CB0" w:rsidRPr="004223D2">
        <w:t xml:space="preserve">de </w:t>
      </w:r>
      <w:r w:rsidRPr="004223D2">
        <w:t xml:space="preserve">faciliter leur insertion dans la vie socio-économique du pays. </w:t>
      </w:r>
    </w:p>
    <w:p w:rsidR="004134FF" w:rsidRPr="004223D2" w:rsidRDefault="004134FF" w:rsidP="0035467F">
      <w:pPr>
        <w:jc w:val="both"/>
      </w:pPr>
    </w:p>
    <w:p w:rsidR="004134FF" w:rsidRDefault="004134FF" w:rsidP="0094342E">
      <w:pPr>
        <w:numPr>
          <w:ilvl w:val="0"/>
          <w:numId w:val="16"/>
          <w:numberingChange w:id="148" w:author="OHCHR" w:date="2010-01-21T14:39:00Z" w:original="%1:110:0:."/>
        </w:numPr>
        <w:tabs>
          <w:tab w:val="clear" w:pos="360"/>
          <w:tab w:val="num" w:pos="720"/>
        </w:tabs>
        <w:ind w:left="0" w:firstLine="0"/>
      </w:pPr>
      <w:r w:rsidRPr="004223D2">
        <w:t>Parmi les mesures prises, on peut citer :</w:t>
      </w:r>
    </w:p>
    <w:p w:rsidR="00867EC1" w:rsidRPr="004223D2" w:rsidRDefault="00867EC1" w:rsidP="00867EC1"/>
    <w:p w:rsidR="009A15F9" w:rsidRDefault="009A15F9" w:rsidP="0094342E">
      <w:pPr>
        <w:numPr>
          <w:ilvl w:val="0"/>
          <w:numId w:val="23"/>
          <w:numberingChange w:id="149" w:author="OHCHR" w:date="2010-01-21T14:39:00Z" w:original="%1:1:4:)"/>
        </w:numPr>
        <w:ind w:left="0" w:firstLine="540"/>
        <w:jc w:val="both"/>
      </w:pPr>
      <w:r w:rsidRPr="004223D2">
        <w:t>les salaires et autres rémunérations versés aux handicapés bénéficient de l’exonération en matière d’impôt sur le revenu global (IRG) et sont exclus de la base du versement forfaitaire (loi de finance</w:t>
      </w:r>
      <w:r w:rsidR="009344C2" w:rsidRPr="004223D2">
        <w:t>s</w:t>
      </w:r>
      <w:r w:rsidRPr="004223D2">
        <w:t xml:space="preserve"> de 1992- art.35) ;</w:t>
      </w:r>
    </w:p>
    <w:p w:rsidR="00867EC1" w:rsidRPr="004223D2" w:rsidRDefault="00867EC1" w:rsidP="00867EC1">
      <w:pPr>
        <w:ind w:left="360"/>
        <w:jc w:val="both"/>
      </w:pPr>
    </w:p>
    <w:p w:rsidR="009A15F9" w:rsidRDefault="009A15F9" w:rsidP="0094342E">
      <w:pPr>
        <w:numPr>
          <w:ilvl w:val="0"/>
          <w:numId w:val="23"/>
          <w:numberingChange w:id="150" w:author="OHCHR" w:date="2010-01-21T14:39:00Z" w:original="%1:2:4:)"/>
        </w:numPr>
        <w:ind w:left="0" w:firstLine="540"/>
        <w:jc w:val="both"/>
      </w:pPr>
      <w:r w:rsidRPr="004223D2">
        <w:t>les entreprises relevant des associations de personnes handicapées agrées ainsi que les structures qui en dépendent bénéficient d’une exonération permanente au titre de l’impôt sur le revenu global (IRG) (loi</w:t>
      </w:r>
      <w:r w:rsidR="00CD150F">
        <w:t xml:space="preserve"> de finances de 1993, art. 4,3)</w:t>
      </w:r>
      <w:r w:rsidRPr="004223D2">
        <w:t>;</w:t>
      </w:r>
    </w:p>
    <w:p w:rsidR="00867EC1" w:rsidRPr="004223D2" w:rsidRDefault="00867EC1" w:rsidP="00867EC1">
      <w:pPr>
        <w:ind w:left="360"/>
        <w:jc w:val="both"/>
      </w:pPr>
    </w:p>
    <w:p w:rsidR="009A15F9" w:rsidRDefault="009A15F9" w:rsidP="0094342E">
      <w:pPr>
        <w:numPr>
          <w:ilvl w:val="0"/>
          <w:numId w:val="23"/>
          <w:numberingChange w:id="151" w:author="OHCHR" w:date="2010-01-21T14:39:00Z" w:original="%1:3:4:)"/>
        </w:numPr>
        <w:ind w:left="0" w:firstLine="540"/>
        <w:jc w:val="both"/>
      </w:pPr>
      <w:r w:rsidRPr="004223D2">
        <w:t>les entreprises relevant des associations de personnes handicapées agré</w:t>
      </w:r>
      <w:r w:rsidR="008A261C" w:rsidRPr="004223D2">
        <w:t>ée</w:t>
      </w:r>
      <w:r w:rsidRPr="004223D2">
        <w:t>s ainsi que les structures qui en dépendent bénéficient d’une exonération permanente au titre de l’impôt sur le bénéfice des sociétés (IBS) (loi</w:t>
      </w:r>
      <w:r w:rsidR="00CD150F">
        <w:t xml:space="preserve"> de finances de 1993, art. 112)</w:t>
      </w:r>
      <w:r w:rsidRPr="004223D2">
        <w:t>;</w:t>
      </w:r>
    </w:p>
    <w:p w:rsidR="00867EC1" w:rsidRPr="004223D2" w:rsidRDefault="00867EC1" w:rsidP="00867EC1">
      <w:pPr>
        <w:ind w:left="360"/>
        <w:jc w:val="both"/>
      </w:pPr>
    </w:p>
    <w:p w:rsidR="004134FF" w:rsidRPr="004223D2" w:rsidRDefault="00286CB0" w:rsidP="0094342E">
      <w:pPr>
        <w:numPr>
          <w:ilvl w:val="0"/>
          <w:numId w:val="23"/>
          <w:numberingChange w:id="152" w:author="OHCHR" w:date="2010-01-21T14:39:00Z" w:original="%1:4:4:)"/>
        </w:numPr>
        <w:ind w:left="0" w:firstLine="540"/>
        <w:jc w:val="both"/>
      </w:pPr>
      <w:r w:rsidRPr="004223D2">
        <w:t>r</w:t>
      </w:r>
      <w:r w:rsidR="009A15F9" w:rsidRPr="004223D2">
        <w:t>éduction de 50</w:t>
      </w:r>
      <w:r w:rsidR="00CD150F">
        <w:t> </w:t>
      </w:r>
      <w:r w:rsidR="009A15F9" w:rsidRPr="004223D2">
        <w:t>% sur la part patronale due par les employeurs au titre des cotisations sociale</w:t>
      </w:r>
      <w:r w:rsidR="00373F93" w:rsidRPr="004223D2">
        <w:t>s</w:t>
      </w:r>
      <w:r w:rsidR="009A15F9" w:rsidRPr="004223D2">
        <w:t xml:space="preserve"> </w:t>
      </w:r>
      <w:r w:rsidR="00373F93" w:rsidRPr="004223D2">
        <w:t xml:space="preserve">pour tout recrutement de personne handicapée ou de personne occupée présentant un handicap (loi de finances de 1996, art. 163). </w:t>
      </w:r>
      <w:r w:rsidR="009A15F9" w:rsidRPr="004223D2">
        <w:t xml:space="preserve"> </w:t>
      </w:r>
      <w:r w:rsidR="004134FF" w:rsidRPr="004223D2">
        <w:t xml:space="preserve"> </w:t>
      </w:r>
    </w:p>
    <w:p w:rsidR="006F4629" w:rsidRPr="004223D2" w:rsidRDefault="006F4629" w:rsidP="006F4629">
      <w:pPr>
        <w:jc w:val="both"/>
      </w:pPr>
    </w:p>
    <w:p w:rsidR="006B6FFD" w:rsidRPr="00867EC1" w:rsidRDefault="006B6FFD" w:rsidP="005F3650">
      <w:pPr>
        <w:rPr>
          <w:b/>
          <w:bCs/>
        </w:rPr>
      </w:pPr>
      <w:r w:rsidRPr="00867EC1">
        <w:rPr>
          <w:b/>
          <w:bCs/>
        </w:rPr>
        <w:t xml:space="preserve">Question 21 - </w:t>
      </w:r>
      <w:r w:rsidR="00996B55" w:rsidRPr="00867EC1">
        <w:rPr>
          <w:b/>
          <w:bCs/>
        </w:rPr>
        <w:t xml:space="preserve">Fournir </w:t>
      </w:r>
      <w:r w:rsidRPr="00867EC1">
        <w:rPr>
          <w:b/>
          <w:bCs/>
        </w:rPr>
        <w:t xml:space="preserve">des informations sur le travail dans le secteur informel de l’économie dans </w:t>
      </w:r>
      <w:r w:rsidR="005F3650" w:rsidRPr="00867EC1">
        <w:rPr>
          <w:b/>
          <w:bCs/>
        </w:rPr>
        <w:t>l’</w:t>
      </w:r>
      <w:r w:rsidR="005F3650">
        <w:rPr>
          <w:b/>
          <w:bCs/>
        </w:rPr>
        <w:t>É</w:t>
      </w:r>
      <w:r w:rsidR="005F3650" w:rsidRPr="00867EC1">
        <w:rPr>
          <w:b/>
          <w:bCs/>
        </w:rPr>
        <w:t xml:space="preserve">tat </w:t>
      </w:r>
      <w:r w:rsidRPr="00867EC1">
        <w:rPr>
          <w:b/>
          <w:bCs/>
        </w:rPr>
        <w:t>partie, notamment son ampleur et les mesures prises pour permettre aux travailleurs de sortir de ce secteur.</w:t>
      </w:r>
    </w:p>
    <w:p w:rsidR="006B6FFD" w:rsidRPr="004223D2" w:rsidRDefault="006B6FFD" w:rsidP="0035467F">
      <w:pPr>
        <w:jc w:val="both"/>
        <w:rPr>
          <w:b/>
          <w:bCs/>
          <w:rtl/>
        </w:rPr>
      </w:pPr>
    </w:p>
    <w:p w:rsidR="006B6FFD" w:rsidRPr="004223D2" w:rsidRDefault="006B6FFD" w:rsidP="0094342E">
      <w:pPr>
        <w:numPr>
          <w:ilvl w:val="0"/>
          <w:numId w:val="16"/>
          <w:numberingChange w:id="153" w:author="OHCHR" w:date="2010-01-21T14:39:00Z" w:original="%1:111:0:."/>
        </w:numPr>
        <w:tabs>
          <w:tab w:val="clear" w:pos="360"/>
          <w:tab w:val="num" w:pos="720"/>
        </w:tabs>
        <w:ind w:left="0" w:firstLine="0"/>
        <w:rPr>
          <w:b/>
          <w:bCs/>
        </w:rPr>
      </w:pPr>
      <w:r w:rsidRPr="004223D2">
        <w:t>Concernant  l’activité  informelle, l’Office</w:t>
      </w:r>
      <w:r w:rsidR="00CD150F" w:rsidRPr="004223D2">
        <w:t xml:space="preserve"> national des statistiques</w:t>
      </w:r>
      <w:r w:rsidRPr="004223D2">
        <w:t xml:space="preserve"> la chiffre à un million d’emplois.  Elle se subdivise en deux  catégories : l’informel dans la sphère du commerce et l’informel à domicile. Ce dernier concerne essentiellement le travail à domicile qui est le propre de la gente féminine, vecteur de traditions.</w:t>
      </w:r>
    </w:p>
    <w:p w:rsidR="006B6FFD" w:rsidRPr="004223D2" w:rsidRDefault="006B6FFD" w:rsidP="0035467F">
      <w:pPr>
        <w:jc w:val="both"/>
      </w:pPr>
    </w:p>
    <w:p w:rsidR="00402CA2" w:rsidRPr="004223D2" w:rsidRDefault="006B6FFD" w:rsidP="0094342E">
      <w:pPr>
        <w:numPr>
          <w:ilvl w:val="0"/>
          <w:numId w:val="16"/>
          <w:numberingChange w:id="154" w:author="OHCHR" w:date="2010-01-21T14:39:00Z" w:original="%1:112:0:."/>
        </w:numPr>
        <w:tabs>
          <w:tab w:val="clear" w:pos="360"/>
          <w:tab w:val="num" w:pos="720"/>
        </w:tabs>
        <w:ind w:left="0" w:firstLine="0"/>
      </w:pPr>
      <w:r w:rsidRPr="004223D2">
        <w:t>Pour l’accompagner, les Assemblées</w:t>
      </w:r>
      <w:r w:rsidR="00CD150F" w:rsidRPr="004223D2">
        <w:t xml:space="preserve"> populaires communales</w:t>
      </w:r>
      <w:r w:rsidRPr="004223D2">
        <w:t xml:space="preserve"> développent les « marchés de proximité » à l’effet d’offrir un espace commercial légalisé.</w:t>
      </w:r>
    </w:p>
    <w:p w:rsidR="00402CA2" w:rsidRPr="004223D2" w:rsidRDefault="00402CA2" w:rsidP="0035467F">
      <w:pPr>
        <w:jc w:val="both"/>
      </w:pPr>
    </w:p>
    <w:p w:rsidR="00402CA2" w:rsidRPr="004223D2" w:rsidRDefault="00402CA2" w:rsidP="0094342E">
      <w:pPr>
        <w:numPr>
          <w:ilvl w:val="0"/>
          <w:numId w:val="16"/>
          <w:numberingChange w:id="155" w:author="OHCHR" w:date="2010-01-21T14:39:00Z" w:original="%1:113:0:."/>
        </w:numPr>
        <w:tabs>
          <w:tab w:val="clear" w:pos="360"/>
          <w:tab w:val="num" w:pos="720"/>
        </w:tabs>
        <w:ind w:left="0" w:firstLine="0"/>
      </w:pPr>
      <w:r w:rsidRPr="004223D2">
        <w:t>Dans le cadre du contrôle de la non déclaration des travailleurs, il y a lieu de signaler la réalisation, durant l’année 2008 et au cours du premier semestre 2009, de :</w:t>
      </w:r>
    </w:p>
    <w:p w:rsidR="00402CA2" w:rsidRPr="004223D2" w:rsidRDefault="00402CA2" w:rsidP="00402CA2">
      <w:pPr>
        <w:jc w:val="both"/>
      </w:pPr>
    </w:p>
    <w:p w:rsidR="00402CA2" w:rsidRPr="004223D2" w:rsidRDefault="00402CA2" w:rsidP="00402CA2">
      <w:pPr>
        <w:numPr>
          <w:ilvl w:val="0"/>
          <w:numId w:val="3"/>
          <w:numberingChange w:id="156" w:author="OHCHR" w:date="2010-01-21T14:39:00Z" w:original=""/>
        </w:numPr>
        <w:jc w:val="both"/>
      </w:pPr>
      <w:r w:rsidRPr="004223D2">
        <w:t>12</w:t>
      </w:r>
      <w:r w:rsidR="005F3650">
        <w:t> </w:t>
      </w:r>
      <w:r w:rsidRPr="004223D2">
        <w:t>819 visites de contrôle effectuées par les services de l’Inspection du travail</w:t>
      </w:r>
    </w:p>
    <w:p w:rsidR="00402CA2" w:rsidRDefault="00402CA2" w:rsidP="00402CA2">
      <w:pPr>
        <w:numPr>
          <w:ilvl w:val="0"/>
          <w:numId w:val="3"/>
          <w:numberingChange w:id="157" w:author="OHCHR" w:date="2010-01-21T14:39:00Z" w:original=""/>
        </w:numPr>
        <w:jc w:val="both"/>
      </w:pPr>
      <w:r w:rsidRPr="004223D2">
        <w:t>16</w:t>
      </w:r>
      <w:r w:rsidR="005F3650">
        <w:t> </w:t>
      </w:r>
      <w:r w:rsidRPr="004223D2">
        <w:t>031 cas de non déclaration à la sécurité sociale recensés</w:t>
      </w:r>
    </w:p>
    <w:p w:rsidR="00402CA2" w:rsidRPr="004223D2" w:rsidRDefault="00402CA2" w:rsidP="00402CA2">
      <w:pPr>
        <w:numPr>
          <w:ilvl w:val="0"/>
          <w:numId w:val="3"/>
          <w:numberingChange w:id="158" w:author="OHCHR" w:date="2010-01-21T14:39:00Z" w:original=""/>
        </w:numPr>
        <w:jc w:val="both"/>
      </w:pPr>
      <w:r w:rsidRPr="004223D2">
        <w:t>4</w:t>
      </w:r>
      <w:r w:rsidR="005F3650">
        <w:t> </w:t>
      </w:r>
      <w:r w:rsidRPr="004223D2">
        <w:t>195 procès verbaux d’infraction dressés et transmis à la justice.</w:t>
      </w:r>
    </w:p>
    <w:p w:rsidR="00402CA2" w:rsidRPr="004223D2" w:rsidRDefault="00402CA2" w:rsidP="00402CA2">
      <w:pPr>
        <w:jc w:val="both"/>
        <w:rPr>
          <w:b/>
          <w:bCs/>
        </w:rPr>
      </w:pPr>
    </w:p>
    <w:p w:rsidR="006B6FFD" w:rsidRPr="00867EC1" w:rsidRDefault="006B6FFD" w:rsidP="00CE2FCB">
      <w:pPr>
        <w:keepNext/>
        <w:rPr>
          <w:b/>
          <w:bCs/>
          <w:i/>
          <w:iCs/>
        </w:rPr>
      </w:pPr>
      <w:r w:rsidRPr="00867EC1">
        <w:rPr>
          <w:b/>
          <w:bCs/>
        </w:rPr>
        <w:t xml:space="preserve">Question 22 - Indiquer comment est fixé le salaire minimum et quels critères sont retenus pour déterminer s’il permet aux travailleurs et à leur famille d’avoir un niveau de vie suffisant. Indiquer également les mesures prises par </w:t>
      </w:r>
      <w:r w:rsidR="00CE2FCB" w:rsidRPr="00867EC1">
        <w:rPr>
          <w:b/>
          <w:bCs/>
        </w:rPr>
        <w:t>l’</w:t>
      </w:r>
      <w:r w:rsidR="00CE2FCB">
        <w:rPr>
          <w:b/>
          <w:bCs/>
        </w:rPr>
        <w:t>É</w:t>
      </w:r>
      <w:r w:rsidR="00CE2FCB" w:rsidRPr="00867EC1">
        <w:rPr>
          <w:b/>
          <w:bCs/>
        </w:rPr>
        <w:t xml:space="preserve">tat </w:t>
      </w:r>
      <w:r w:rsidRPr="00867EC1">
        <w:rPr>
          <w:b/>
          <w:bCs/>
        </w:rPr>
        <w:t>partie pour augmenter périodiquement le salaire minimum</w:t>
      </w:r>
      <w:r w:rsidRPr="00867EC1">
        <w:rPr>
          <w:b/>
          <w:bCs/>
          <w:i/>
          <w:iCs/>
        </w:rPr>
        <w:t>.</w:t>
      </w:r>
    </w:p>
    <w:p w:rsidR="006B6FFD" w:rsidRPr="004223D2" w:rsidRDefault="006B6FFD" w:rsidP="0035467F">
      <w:pPr>
        <w:jc w:val="both"/>
      </w:pPr>
    </w:p>
    <w:p w:rsidR="006B6FFD" w:rsidRPr="004223D2" w:rsidRDefault="006B6FFD" w:rsidP="0094342E">
      <w:pPr>
        <w:numPr>
          <w:ilvl w:val="0"/>
          <w:numId w:val="16"/>
          <w:numberingChange w:id="159" w:author="OHCHR" w:date="2010-01-21T14:39:00Z" w:original="%1:114:0:."/>
        </w:numPr>
        <w:tabs>
          <w:tab w:val="clear" w:pos="360"/>
          <w:tab w:val="num" w:pos="720"/>
        </w:tabs>
        <w:ind w:left="0" w:firstLine="0"/>
      </w:pPr>
      <w:r w:rsidRPr="004223D2">
        <w:t xml:space="preserve">Les dispositions de l’article 87 de la loi n° 90 - 11 du 21 avril 1990, modifiée et complétée relative aux relations de travail définissent les règles de fixation par les pouvoirs publics, du </w:t>
      </w:r>
      <w:r w:rsidR="0081347D" w:rsidRPr="004223D2">
        <w:t xml:space="preserve">salaire </w:t>
      </w:r>
      <w:r w:rsidR="00CE2FCB" w:rsidRPr="004223D2">
        <w:t>national minimum garanti</w:t>
      </w:r>
      <w:r w:rsidRPr="004223D2">
        <w:t xml:space="preserve"> </w:t>
      </w:r>
      <w:r w:rsidR="006B10EF" w:rsidRPr="004223D2">
        <w:t xml:space="preserve">(SNMG) </w:t>
      </w:r>
      <w:r w:rsidRPr="004223D2">
        <w:t>applicable à tous les secteurs d’activités.</w:t>
      </w:r>
    </w:p>
    <w:p w:rsidR="006B6FFD" w:rsidRPr="004223D2" w:rsidRDefault="006B6FFD" w:rsidP="0035467F">
      <w:pPr>
        <w:jc w:val="both"/>
      </w:pPr>
    </w:p>
    <w:p w:rsidR="00F82564" w:rsidRPr="004223D2" w:rsidRDefault="00F82564" w:rsidP="0094342E">
      <w:pPr>
        <w:numPr>
          <w:ilvl w:val="0"/>
          <w:numId w:val="16"/>
          <w:numberingChange w:id="160" w:author="OHCHR" w:date="2010-01-21T14:39:00Z" w:original="%1:115:0:."/>
        </w:numPr>
        <w:tabs>
          <w:tab w:val="clear" w:pos="360"/>
          <w:tab w:val="num" w:pos="720"/>
        </w:tabs>
        <w:ind w:left="0" w:firstLine="0"/>
      </w:pPr>
      <w:r w:rsidRPr="004223D2">
        <w:t>La fixation du SNMG tient compte de l’évolution de trois indicateurs principaux à savoir :</w:t>
      </w:r>
    </w:p>
    <w:p w:rsidR="00F82564" w:rsidRPr="004223D2" w:rsidRDefault="00F82564" w:rsidP="0035467F">
      <w:pPr>
        <w:jc w:val="both"/>
      </w:pPr>
    </w:p>
    <w:p w:rsidR="00F82564" w:rsidRDefault="00F82564" w:rsidP="00CE2FCB">
      <w:pPr>
        <w:numPr>
          <w:ilvl w:val="0"/>
          <w:numId w:val="2"/>
          <w:numberingChange w:id="161" w:author="OHCHR" w:date="2010-01-21T14:39:00Z" w:original=""/>
        </w:numPr>
        <w:jc w:val="both"/>
      </w:pPr>
      <w:r w:rsidRPr="004223D2">
        <w:t>la productivit</w:t>
      </w:r>
      <w:r w:rsidR="00402CA2" w:rsidRPr="004223D2">
        <w:t>é moyenne nationale enregistrée</w:t>
      </w:r>
    </w:p>
    <w:p w:rsidR="00F82564" w:rsidRDefault="00F82564" w:rsidP="0035467F">
      <w:pPr>
        <w:numPr>
          <w:ilvl w:val="0"/>
          <w:numId w:val="2"/>
          <w:numberingChange w:id="162" w:author="OHCHR" w:date="2010-01-21T14:39:00Z" w:original=""/>
        </w:numPr>
        <w:jc w:val="both"/>
      </w:pPr>
      <w:r w:rsidRPr="004223D2">
        <w:t>l’indice des prix à la consommation (taux d’inflation)</w:t>
      </w:r>
    </w:p>
    <w:p w:rsidR="00F82564" w:rsidRPr="004223D2" w:rsidRDefault="00F82564" w:rsidP="0035467F">
      <w:pPr>
        <w:numPr>
          <w:ilvl w:val="0"/>
          <w:numId w:val="2"/>
          <w:numberingChange w:id="163" w:author="OHCHR" w:date="2010-01-21T14:39:00Z" w:original=""/>
        </w:numPr>
        <w:jc w:val="both"/>
      </w:pPr>
      <w:r w:rsidRPr="004223D2">
        <w:t>la conjoncture économique générale.</w:t>
      </w:r>
    </w:p>
    <w:p w:rsidR="00F82564" w:rsidRPr="004223D2" w:rsidRDefault="00F82564" w:rsidP="0035467F">
      <w:pPr>
        <w:jc w:val="both"/>
      </w:pPr>
    </w:p>
    <w:p w:rsidR="00F82564" w:rsidRPr="004223D2" w:rsidRDefault="006B6FFD" w:rsidP="0094342E">
      <w:pPr>
        <w:numPr>
          <w:ilvl w:val="0"/>
          <w:numId w:val="16"/>
          <w:numberingChange w:id="164" w:author="OHCHR" w:date="2010-01-21T14:39:00Z" w:original="%1:116:0:."/>
        </w:numPr>
        <w:tabs>
          <w:tab w:val="clear" w:pos="360"/>
          <w:tab w:val="num" w:pos="720"/>
        </w:tabs>
        <w:ind w:left="0" w:firstLine="0"/>
      </w:pPr>
      <w:r w:rsidRPr="004223D2">
        <w:t>Le SNMG, est fixé en concertation avec les organisations syndicales patronales et de travailleurs les plus représentatives au plan national.</w:t>
      </w:r>
      <w:r w:rsidR="00F82564" w:rsidRPr="004223D2">
        <w:t xml:space="preserve"> Les réunions tripartites regroupant les représentants de </w:t>
      </w:r>
      <w:r w:rsidR="0081347D" w:rsidRPr="004223D2">
        <w:t>l’</w:t>
      </w:r>
      <w:r w:rsidR="0081347D">
        <w:t>É</w:t>
      </w:r>
      <w:r w:rsidR="0081347D" w:rsidRPr="004223D2">
        <w:t>tat</w:t>
      </w:r>
      <w:r w:rsidR="00F82564" w:rsidRPr="004223D2">
        <w:t>, les organisations syndicales d’employeurs et la centrale syndicale de l’Union générale des travailleurs algériens représentent un cadre de concertation et de dialogue social et permettent d’aborder ensemble les questions économiques et sociales dans une totale transparence.</w:t>
      </w:r>
    </w:p>
    <w:p w:rsidR="00F82564" w:rsidRPr="004223D2" w:rsidRDefault="00F82564" w:rsidP="0035467F">
      <w:pPr>
        <w:jc w:val="both"/>
      </w:pPr>
    </w:p>
    <w:p w:rsidR="00F82564" w:rsidRPr="004223D2" w:rsidRDefault="00F82564" w:rsidP="0094342E">
      <w:pPr>
        <w:numPr>
          <w:ilvl w:val="0"/>
          <w:numId w:val="16"/>
          <w:numberingChange w:id="165" w:author="OHCHR" w:date="2010-01-21T14:39:00Z" w:original="%1:117:0:."/>
        </w:numPr>
        <w:tabs>
          <w:tab w:val="clear" w:pos="360"/>
          <w:tab w:val="num" w:pos="720"/>
        </w:tabs>
        <w:ind w:left="0" w:firstLine="0"/>
      </w:pPr>
      <w:r w:rsidRPr="004223D2">
        <w:t>De 1991 à 2006 : 1</w:t>
      </w:r>
      <w:r w:rsidR="005D63E1" w:rsidRPr="004223D2">
        <w:t>2</w:t>
      </w:r>
      <w:r w:rsidRPr="004223D2">
        <w:t xml:space="preserve"> tripartites ont été organisées et ont, pour l’essentiel, abordé les grands sujets et préoccupations nationales</w:t>
      </w:r>
      <w:r w:rsidR="00402CA2" w:rsidRPr="004223D2">
        <w:t>,</w:t>
      </w:r>
      <w:r w:rsidRPr="004223D2">
        <w:t xml:space="preserve"> telles que : </w:t>
      </w:r>
    </w:p>
    <w:p w:rsidR="00F82564" w:rsidRPr="004223D2" w:rsidRDefault="00F82564" w:rsidP="0035467F">
      <w:pPr>
        <w:jc w:val="both"/>
      </w:pPr>
    </w:p>
    <w:p w:rsidR="0081347D" w:rsidRDefault="0081347D" w:rsidP="0081347D">
      <w:pPr>
        <w:ind w:firstLine="540"/>
      </w:pPr>
      <w:r>
        <w:t>•</w:t>
      </w:r>
      <w:r w:rsidR="00F82564" w:rsidRPr="004223D2">
        <w:t xml:space="preserve"> </w:t>
      </w:r>
      <w:r>
        <w:tab/>
      </w:r>
      <w:r w:rsidR="00402CA2" w:rsidRPr="004223D2">
        <w:t>l</w:t>
      </w:r>
      <w:r w:rsidR="00F82564" w:rsidRPr="004223D2">
        <w:t>e programme de mise en œuvre des réformes et de redressement de l’économie</w:t>
      </w:r>
      <w:r w:rsidR="00402CA2" w:rsidRPr="004223D2">
        <w:t> nationale </w:t>
      </w:r>
    </w:p>
    <w:p w:rsidR="00F82564" w:rsidRPr="004223D2" w:rsidRDefault="0081347D" w:rsidP="00F45387">
      <w:pPr>
        <w:ind w:firstLine="540"/>
      </w:pPr>
      <w:r>
        <w:t>•</w:t>
      </w:r>
      <w:r w:rsidR="00F82564" w:rsidRPr="004223D2">
        <w:t xml:space="preserve"> </w:t>
      </w:r>
      <w:r w:rsidR="00402CA2" w:rsidRPr="004223D2">
        <w:t>l</w:t>
      </w:r>
      <w:r w:rsidR="00F82564" w:rsidRPr="004223D2">
        <w:t>e logem</w:t>
      </w:r>
      <w:r w:rsidR="00402CA2" w:rsidRPr="004223D2">
        <w:t>ent social </w:t>
      </w:r>
    </w:p>
    <w:p w:rsidR="00F82564" w:rsidRPr="004223D2" w:rsidRDefault="0081347D" w:rsidP="00F45387">
      <w:pPr>
        <w:ind w:firstLine="540"/>
      </w:pPr>
      <w:r>
        <w:t>•</w:t>
      </w:r>
      <w:r w:rsidR="00402CA2" w:rsidRPr="004223D2">
        <w:t xml:space="preserve"> les médicaments</w:t>
      </w:r>
    </w:p>
    <w:p w:rsidR="00F82564" w:rsidRPr="004223D2" w:rsidRDefault="0081347D" w:rsidP="00F45387">
      <w:pPr>
        <w:ind w:firstLine="540"/>
      </w:pPr>
      <w:r>
        <w:t>•</w:t>
      </w:r>
      <w:r w:rsidR="00402CA2" w:rsidRPr="004223D2">
        <w:t xml:space="preserve"> la médecine du travail</w:t>
      </w:r>
    </w:p>
    <w:p w:rsidR="0081347D" w:rsidRDefault="0081347D" w:rsidP="00F45387">
      <w:pPr>
        <w:ind w:firstLine="540"/>
      </w:pPr>
      <w:r>
        <w:t>•</w:t>
      </w:r>
      <w:r w:rsidR="00F82564" w:rsidRPr="004223D2">
        <w:t xml:space="preserve"> la p</w:t>
      </w:r>
      <w:r w:rsidR="00402CA2" w:rsidRPr="004223D2">
        <w:t>réservation du pouvoir d’achat</w:t>
      </w:r>
    </w:p>
    <w:p w:rsidR="00F82564" w:rsidRPr="004223D2" w:rsidRDefault="0081347D" w:rsidP="00F45387">
      <w:pPr>
        <w:ind w:firstLine="540"/>
      </w:pPr>
      <w:r>
        <w:t>•</w:t>
      </w:r>
      <w:r w:rsidR="00F82564" w:rsidRPr="004223D2">
        <w:t xml:space="preserve"> l</w:t>
      </w:r>
      <w:r w:rsidR="00402CA2" w:rsidRPr="004223D2">
        <w:t>a réforme fiscale</w:t>
      </w:r>
    </w:p>
    <w:p w:rsidR="00F82564" w:rsidRPr="004223D2" w:rsidRDefault="0081347D" w:rsidP="00F45387">
      <w:pPr>
        <w:ind w:firstLine="540"/>
      </w:pPr>
      <w:r>
        <w:t>•</w:t>
      </w:r>
      <w:r w:rsidR="00F82564" w:rsidRPr="004223D2">
        <w:t xml:space="preserve"> la réduction d</w:t>
      </w:r>
      <w:r w:rsidR="00402CA2" w:rsidRPr="004223D2">
        <w:t>e l’âge de départ à la retraite</w:t>
      </w:r>
    </w:p>
    <w:p w:rsidR="00F82564" w:rsidRPr="004223D2" w:rsidRDefault="0081347D" w:rsidP="00F45387">
      <w:pPr>
        <w:ind w:firstLine="540"/>
      </w:pPr>
      <w:r>
        <w:t>•</w:t>
      </w:r>
      <w:r w:rsidR="00F82564" w:rsidRPr="004223D2">
        <w:t xml:space="preserve"> le statut </w:t>
      </w:r>
      <w:r w:rsidR="00402CA2" w:rsidRPr="004223D2">
        <w:t>général de la fonction publique</w:t>
      </w:r>
    </w:p>
    <w:p w:rsidR="00F82564" w:rsidRPr="004223D2" w:rsidRDefault="0081347D" w:rsidP="00F45387">
      <w:pPr>
        <w:ind w:firstLine="540"/>
      </w:pPr>
      <w:r>
        <w:t>•</w:t>
      </w:r>
      <w:r w:rsidR="00F82564" w:rsidRPr="004223D2">
        <w:t xml:space="preserve"> la protec</w:t>
      </w:r>
      <w:r w:rsidR="00402CA2" w:rsidRPr="004223D2">
        <w:t>tion de la production nationale</w:t>
      </w:r>
    </w:p>
    <w:p w:rsidR="00F82564" w:rsidRPr="004223D2" w:rsidRDefault="0081347D" w:rsidP="00F45387">
      <w:pPr>
        <w:ind w:firstLine="540"/>
      </w:pPr>
      <w:r>
        <w:t>•</w:t>
      </w:r>
      <w:r w:rsidR="00F82564" w:rsidRPr="004223D2">
        <w:t xml:space="preserve"> le</w:t>
      </w:r>
      <w:r w:rsidR="00402CA2" w:rsidRPr="004223D2">
        <w:t>s créances détenues sur l’</w:t>
      </w:r>
      <w:r w:rsidR="00F45387">
        <w:t>É</w:t>
      </w:r>
      <w:r w:rsidR="00402CA2" w:rsidRPr="004223D2">
        <w:t>tat</w:t>
      </w:r>
    </w:p>
    <w:p w:rsidR="00F82564" w:rsidRPr="004223D2" w:rsidRDefault="0081347D" w:rsidP="00F45387">
      <w:pPr>
        <w:ind w:firstLine="540"/>
      </w:pPr>
      <w:r>
        <w:t>•</w:t>
      </w:r>
      <w:r w:rsidR="00402CA2" w:rsidRPr="004223D2">
        <w:t xml:space="preserve"> la perte de change</w:t>
      </w:r>
    </w:p>
    <w:p w:rsidR="00F82564" w:rsidRPr="004223D2" w:rsidRDefault="0081347D" w:rsidP="00F45387">
      <w:pPr>
        <w:ind w:firstLine="540"/>
      </w:pPr>
      <w:r>
        <w:t>•</w:t>
      </w:r>
      <w:r w:rsidR="00F82564" w:rsidRPr="004223D2">
        <w:t>l’assainissement de l’environnement éc</w:t>
      </w:r>
      <w:r w:rsidR="00402CA2" w:rsidRPr="004223D2">
        <w:t>onomique des entreprises</w:t>
      </w:r>
    </w:p>
    <w:p w:rsidR="00F82564" w:rsidRPr="004223D2" w:rsidRDefault="0081347D" w:rsidP="00F45387">
      <w:pPr>
        <w:ind w:firstLine="540"/>
      </w:pPr>
      <w:r>
        <w:t>•</w:t>
      </w:r>
      <w:r w:rsidR="00F82564" w:rsidRPr="004223D2">
        <w:t xml:space="preserve"> l’amélioration</w:t>
      </w:r>
      <w:r w:rsidR="00402CA2" w:rsidRPr="004223D2">
        <w:t xml:space="preserve"> du dispositif du filet social</w:t>
      </w:r>
    </w:p>
    <w:p w:rsidR="00F82564" w:rsidRPr="004223D2" w:rsidRDefault="0081347D" w:rsidP="00F45387">
      <w:pPr>
        <w:ind w:firstLine="540"/>
      </w:pPr>
      <w:r>
        <w:t>•</w:t>
      </w:r>
      <w:r w:rsidR="00F82564" w:rsidRPr="004223D2">
        <w:t xml:space="preserve"> la mise en place d’un programme d’appui au développement de </w:t>
      </w:r>
      <w:smartTag w:uri="urn:schemas-microsoft-com:office:smarttags" w:element="PersonName">
        <w:smartTagPr>
          <w:attr w:name="ProductID" w:val="la PME"/>
        </w:smartTagPr>
        <w:r w:rsidR="00F82564" w:rsidRPr="004223D2">
          <w:t>la PME</w:t>
        </w:r>
      </w:smartTag>
      <w:r w:rsidR="00402CA2" w:rsidRPr="004223D2">
        <w:t xml:space="preserve"> / PMI</w:t>
      </w:r>
    </w:p>
    <w:p w:rsidR="00F82564" w:rsidRPr="004223D2" w:rsidRDefault="0081347D" w:rsidP="00F45387">
      <w:pPr>
        <w:ind w:firstLine="540"/>
      </w:pPr>
      <w:r>
        <w:t>•</w:t>
      </w:r>
      <w:r w:rsidR="00F82564" w:rsidRPr="004223D2">
        <w:t xml:space="preserve"> le retour de l’investissement pour la relance économique</w:t>
      </w:r>
      <w:r w:rsidR="00402CA2" w:rsidRPr="004223D2">
        <w:t>.</w:t>
      </w:r>
    </w:p>
    <w:p w:rsidR="00F82564" w:rsidRPr="004223D2" w:rsidRDefault="00F82564" w:rsidP="0035467F">
      <w:pPr>
        <w:jc w:val="both"/>
      </w:pPr>
    </w:p>
    <w:p w:rsidR="00F82564" w:rsidRPr="004223D2" w:rsidRDefault="00F82564" w:rsidP="0094342E">
      <w:pPr>
        <w:numPr>
          <w:ilvl w:val="0"/>
          <w:numId w:val="16"/>
          <w:numberingChange w:id="166" w:author="OHCHR" w:date="2010-01-21T14:39:00Z" w:original="%1:118:0:."/>
        </w:numPr>
        <w:tabs>
          <w:tab w:val="clear" w:pos="360"/>
          <w:tab w:val="num" w:pos="720"/>
        </w:tabs>
        <w:ind w:left="0" w:firstLine="0"/>
      </w:pPr>
      <w:r w:rsidRPr="004223D2">
        <w:t>Tous ces thèmes ont été débattus et ont donné lieu à différentes mesures</w:t>
      </w:r>
      <w:r w:rsidR="00D30C19" w:rsidRPr="004223D2">
        <w:t>,</w:t>
      </w:r>
      <w:r w:rsidRPr="004223D2">
        <w:t xml:space="preserve"> à la fois juridique et fonctionnelle</w:t>
      </w:r>
      <w:r w:rsidR="00D30C19" w:rsidRPr="004223D2">
        <w:t>,</w:t>
      </w:r>
      <w:r w:rsidRPr="004223D2">
        <w:t xml:space="preserve"> allant dans le sens des préoccupations des partenaires sociaux ainsi que celles du Gouvernement. </w:t>
      </w:r>
    </w:p>
    <w:p w:rsidR="006B6FFD" w:rsidRPr="004223D2" w:rsidRDefault="006B6FFD" w:rsidP="0035467F">
      <w:pPr>
        <w:jc w:val="both"/>
        <w:rPr>
          <w:b/>
          <w:bCs/>
        </w:rPr>
      </w:pPr>
    </w:p>
    <w:p w:rsidR="004223D2" w:rsidRPr="00446BAF" w:rsidRDefault="00F45387" w:rsidP="00F45387">
      <w:pPr>
        <w:keepNext/>
        <w:spacing w:after="240"/>
        <w:jc w:val="both"/>
        <w:rPr>
          <w:b/>
          <w:bCs/>
        </w:rPr>
      </w:pPr>
      <w:r>
        <w:rPr>
          <w:b/>
          <w:bCs/>
        </w:rPr>
        <w:t>É</w:t>
      </w:r>
      <w:r w:rsidRPr="004223D2">
        <w:rPr>
          <w:b/>
          <w:bCs/>
        </w:rPr>
        <w:t xml:space="preserve">volution </w:t>
      </w:r>
      <w:r w:rsidR="00FA598B" w:rsidRPr="004223D2">
        <w:rPr>
          <w:b/>
          <w:bCs/>
        </w:rPr>
        <w:t xml:space="preserve">du </w:t>
      </w:r>
      <w:r w:rsidR="006B6FFD" w:rsidRPr="004223D2">
        <w:rPr>
          <w:b/>
          <w:bCs/>
        </w:rPr>
        <w:t>SMNG (1992-2007)</w:t>
      </w:r>
    </w:p>
    <w:tbl>
      <w:tblPr>
        <w:tblpPr w:leftFromText="141" w:rightFromText="141" w:vertAnchor="text" w:horzAnchor="margin" w:tblpXSpec="center" w:tblpY="230"/>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935"/>
        <w:gridCol w:w="935"/>
        <w:gridCol w:w="1122"/>
        <w:gridCol w:w="935"/>
        <w:gridCol w:w="1309"/>
        <w:gridCol w:w="1204"/>
        <w:gridCol w:w="1255"/>
      </w:tblGrid>
      <w:tr w:rsidR="006B6FFD" w:rsidRPr="00446BAF">
        <w:trPr>
          <w:cantSplit/>
        </w:trPr>
        <w:tc>
          <w:tcPr>
            <w:tcW w:w="935" w:type="dxa"/>
            <w:tcBorders>
              <w:top w:val="single" w:sz="4" w:space="0" w:color="auto"/>
              <w:left w:val="single" w:sz="4" w:space="0" w:color="auto"/>
              <w:bottom w:val="single" w:sz="4" w:space="0" w:color="auto"/>
              <w:right w:val="single" w:sz="4" w:space="0" w:color="auto"/>
            </w:tcBorders>
            <w:shd w:val="clear" w:color="auto" w:fill="B3B3B3"/>
          </w:tcPr>
          <w:p w:rsidR="006B6FFD" w:rsidRPr="00446BAF" w:rsidRDefault="006B6FFD" w:rsidP="0035467F">
            <w:pPr>
              <w:jc w:val="both"/>
              <w:rPr>
                <w:b/>
                <w:bCs/>
              </w:rPr>
            </w:pPr>
            <w:r w:rsidRPr="00446BAF">
              <w:rPr>
                <w:b/>
                <w:bCs/>
              </w:rPr>
              <w:t xml:space="preserve"> </w:t>
            </w:r>
          </w:p>
          <w:p w:rsidR="006B6FFD" w:rsidRPr="00446BAF" w:rsidRDefault="006B6FFD" w:rsidP="0035467F">
            <w:pPr>
              <w:jc w:val="both"/>
              <w:rPr>
                <w:b/>
                <w:bCs/>
              </w:rPr>
            </w:pPr>
            <w:r w:rsidRPr="00446BAF">
              <w:rPr>
                <w:b/>
                <w:bCs/>
              </w:rPr>
              <w:t>1992</w:t>
            </w:r>
          </w:p>
        </w:tc>
        <w:tc>
          <w:tcPr>
            <w:tcW w:w="935" w:type="dxa"/>
            <w:tcBorders>
              <w:top w:val="single" w:sz="4" w:space="0" w:color="auto"/>
              <w:left w:val="single" w:sz="4" w:space="0" w:color="auto"/>
              <w:bottom w:val="single" w:sz="4" w:space="0" w:color="auto"/>
              <w:right w:val="single" w:sz="4" w:space="0" w:color="auto"/>
            </w:tcBorders>
            <w:shd w:val="clear" w:color="auto" w:fill="B3B3B3"/>
          </w:tcPr>
          <w:p w:rsidR="006B6FFD" w:rsidRPr="00446BAF" w:rsidRDefault="006B6FFD" w:rsidP="0035467F">
            <w:pPr>
              <w:jc w:val="both"/>
              <w:rPr>
                <w:b/>
                <w:bCs/>
              </w:rPr>
            </w:pPr>
            <w:r w:rsidRPr="00446BAF">
              <w:rPr>
                <w:b/>
                <w:bCs/>
              </w:rPr>
              <w:t xml:space="preserve"> </w:t>
            </w:r>
          </w:p>
          <w:p w:rsidR="006B6FFD" w:rsidRPr="00446BAF" w:rsidRDefault="006B6FFD" w:rsidP="0035467F">
            <w:pPr>
              <w:jc w:val="both"/>
              <w:rPr>
                <w:b/>
                <w:bCs/>
              </w:rPr>
            </w:pPr>
            <w:r w:rsidRPr="00446BAF">
              <w:rPr>
                <w:b/>
                <w:bCs/>
              </w:rPr>
              <w:t>1994</w:t>
            </w:r>
          </w:p>
        </w:tc>
        <w:tc>
          <w:tcPr>
            <w:tcW w:w="935" w:type="dxa"/>
            <w:tcBorders>
              <w:top w:val="single" w:sz="4" w:space="0" w:color="auto"/>
              <w:left w:val="single" w:sz="4" w:space="0" w:color="auto"/>
              <w:bottom w:val="single" w:sz="4" w:space="0" w:color="auto"/>
              <w:right w:val="single" w:sz="4" w:space="0" w:color="auto"/>
            </w:tcBorders>
            <w:shd w:val="clear" w:color="auto" w:fill="B3B3B3"/>
          </w:tcPr>
          <w:p w:rsidR="006B6FFD" w:rsidRPr="00446BAF" w:rsidRDefault="006B6FFD" w:rsidP="0035467F">
            <w:pPr>
              <w:jc w:val="both"/>
              <w:rPr>
                <w:b/>
                <w:bCs/>
              </w:rPr>
            </w:pPr>
            <w:r w:rsidRPr="00446BAF">
              <w:rPr>
                <w:b/>
                <w:bCs/>
              </w:rPr>
              <w:t xml:space="preserve"> </w:t>
            </w:r>
          </w:p>
          <w:p w:rsidR="006B6FFD" w:rsidRPr="00446BAF" w:rsidRDefault="006B6FFD" w:rsidP="0035467F">
            <w:pPr>
              <w:jc w:val="both"/>
              <w:rPr>
                <w:b/>
                <w:bCs/>
              </w:rPr>
            </w:pPr>
            <w:r w:rsidRPr="00446BAF">
              <w:rPr>
                <w:b/>
                <w:bCs/>
              </w:rPr>
              <w:t>1997</w:t>
            </w:r>
          </w:p>
        </w:tc>
        <w:tc>
          <w:tcPr>
            <w:tcW w:w="2057" w:type="dxa"/>
            <w:gridSpan w:val="2"/>
            <w:tcBorders>
              <w:top w:val="single" w:sz="4" w:space="0" w:color="auto"/>
              <w:left w:val="single" w:sz="4" w:space="0" w:color="auto"/>
              <w:bottom w:val="single" w:sz="4" w:space="0" w:color="auto"/>
              <w:right w:val="single" w:sz="4" w:space="0" w:color="auto"/>
            </w:tcBorders>
            <w:shd w:val="clear" w:color="auto" w:fill="B3B3B3"/>
          </w:tcPr>
          <w:p w:rsidR="006F4629" w:rsidRPr="00446BAF" w:rsidRDefault="006F4629" w:rsidP="0035467F">
            <w:pPr>
              <w:jc w:val="both"/>
              <w:rPr>
                <w:b/>
                <w:bCs/>
              </w:rPr>
            </w:pPr>
          </w:p>
          <w:p w:rsidR="006B6FFD" w:rsidRPr="00446BAF" w:rsidRDefault="006B6FFD" w:rsidP="0035467F">
            <w:pPr>
              <w:jc w:val="both"/>
              <w:rPr>
                <w:b/>
                <w:bCs/>
              </w:rPr>
            </w:pPr>
            <w:r w:rsidRPr="00446BAF">
              <w:rPr>
                <w:b/>
                <w:bCs/>
              </w:rPr>
              <w:t>1998</w:t>
            </w:r>
          </w:p>
        </w:tc>
        <w:tc>
          <w:tcPr>
            <w:tcW w:w="1309" w:type="dxa"/>
            <w:tcBorders>
              <w:top w:val="single" w:sz="4" w:space="0" w:color="auto"/>
              <w:left w:val="single" w:sz="4" w:space="0" w:color="auto"/>
              <w:bottom w:val="single" w:sz="4" w:space="0" w:color="auto"/>
              <w:right w:val="single" w:sz="4" w:space="0" w:color="auto"/>
            </w:tcBorders>
            <w:shd w:val="clear" w:color="auto" w:fill="B3B3B3"/>
          </w:tcPr>
          <w:p w:rsidR="006B6FFD" w:rsidRPr="00446BAF" w:rsidRDefault="006B6FFD" w:rsidP="0035467F">
            <w:pPr>
              <w:jc w:val="both"/>
              <w:rPr>
                <w:b/>
                <w:bCs/>
              </w:rPr>
            </w:pPr>
            <w:r w:rsidRPr="00446BAF">
              <w:rPr>
                <w:b/>
                <w:bCs/>
              </w:rPr>
              <w:t>01/01/</w:t>
            </w:r>
          </w:p>
          <w:p w:rsidR="006B6FFD" w:rsidRPr="00446BAF" w:rsidRDefault="006B6FFD" w:rsidP="0035467F">
            <w:pPr>
              <w:jc w:val="both"/>
              <w:rPr>
                <w:b/>
                <w:bCs/>
              </w:rPr>
            </w:pPr>
            <w:r w:rsidRPr="00446BAF">
              <w:rPr>
                <w:b/>
                <w:bCs/>
              </w:rPr>
              <w:t>2001</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B3B3B3"/>
          </w:tcPr>
          <w:p w:rsidR="006B6FFD" w:rsidRPr="00446BAF" w:rsidRDefault="006B6FFD" w:rsidP="0035467F">
            <w:pPr>
              <w:jc w:val="both"/>
              <w:rPr>
                <w:b/>
                <w:bCs/>
              </w:rPr>
            </w:pPr>
            <w:r w:rsidRPr="00446BAF">
              <w:rPr>
                <w:b/>
                <w:bCs/>
              </w:rPr>
              <w:t>01/01</w:t>
            </w:r>
          </w:p>
          <w:p w:rsidR="006B6FFD" w:rsidRPr="00446BAF" w:rsidRDefault="006B6FFD" w:rsidP="0035467F">
            <w:pPr>
              <w:jc w:val="both"/>
              <w:rPr>
                <w:b/>
                <w:bCs/>
              </w:rPr>
            </w:pPr>
            <w:r w:rsidRPr="00446BAF">
              <w:rPr>
                <w:b/>
                <w:bCs/>
              </w:rPr>
              <w:t>2004</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B3B3B3"/>
          </w:tcPr>
          <w:p w:rsidR="006B6FFD" w:rsidRPr="00446BAF" w:rsidRDefault="006B6FFD" w:rsidP="0035467F">
            <w:pPr>
              <w:jc w:val="both"/>
              <w:rPr>
                <w:b/>
                <w:bCs/>
              </w:rPr>
            </w:pPr>
            <w:r w:rsidRPr="00446BAF">
              <w:rPr>
                <w:b/>
                <w:bCs/>
              </w:rPr>
              <w:t>01/01</w:t>
            </w:r>
          </w:p>
          <w:p w:rsidR="006B6FFD" w:rsidRPr="00446BAF" w:rsidRDefault="006B6FFD" w:rsidP="0035467F">
            <w:pPr>
              <w:jc w:val="both"/>
              <w:rPr>
                <w:b/>
                <w:bCs/>
              </w:rPr>
            </w:pPr>
            <w:r w:rsidRPr="00446BAF">
              <w:rPr>
                <w:b/>
                <w:bCs/>
              </w:rPr>
              <w:t>2007</w:t>
            </w:r>
          </w:p>
        </w:tc>
      </w:tr>
      <w:tr w:rsidR="006B6FFD" w:rsidRPr="00446BAF">
        <w:trPr>
          <w:cantSplit/>
        </w:trPr>
        <w:tc>
          <w:tcPr>
            <w:tcW w:w="935" w:type="dxa"/>
            <w:vMerge w:val="restart"/>
            <w:tcBorders>
              <w:top w:val="single" w:sz="4" w:space="0" w:color="auto"/>
              <w:left w:val="single" w:sz="4" w:space="0" w:color="auto"/>
              <w:bottom w:val="single" w:sz="4" w:space="0" w:color="auto"/>
              <w:right w:val="single" w:sz="4" w:space="0" w:color="auto"/>
            </w:tcBorders>
          </w:tcPr>
          <w:p w:rsidR="006B6FFD" w:rsidRPr="00446BAF" w:rsidRDefault="006B6FFD" w:rsidP="0035467F">
            <w:pPr>
              <w:jc w:val="both"/>
              <w:rPr>
                <w:b/>
                <w:bCs/>
              </w:rPr>
            </w:pPr>
          </w:p>
          <w:p w:rsidR="006B6FFD" w:rsidRPr="00446BAF" w:rsidRDefault="006B6FFD" w:rsidP="0035467F">
            <w:pPr>
              <w:jc w:val="both"/>
              <w:rPr>
                <w:b/>
                <w:bCs/>
              </w:rPr>
            </w:pPr>
          </w:p>
          <w:p w:rsidR="006B6FFD" w:rsidRPr="00446BAF" w:rsidRDefault="006B6FFD" w:rsidP="0035467F">
            <w:pPr>
              <w:jc w:val="both"/>
              <w:rPr>
                <w:b/>
                <w:bCs/>
              </w:rPr>
            </w:pPr>
          </w:p>
          <w:p w:rsidR="006B6FFD" w:rsidRPr="00446BAF" w:rsidRDefault="006B6FFD" w:rsidP="0035467F">
            <w:pPr>
              <w:jc w:val="both"/>
              <w:rPr>
                <w:b/>
                <w:bCs/>
              </w:rPr>
            </w:pPr>
            <w:r w:rsidRPr="00446BAF">
              <w:rPr>
                <w:b/>
                <w:bCs/>
              </w:rPr>
              <w:t>2.500</w:t>
            </w:r>
          </w:p>
        </w:tc>
        <w:tc>
          <w:tcPr>
            <w:tcW w:w="935" w:type="dxa"/>
            <w:vMerge w:val="restart"/>
            <w:tcBorders>
              <w:top w:val="single" w:sz="4" w:space="0" w:color="auto"/>
              <w:left w:val="single" w:sz="4" w:space="0" w:color="auto"/>
              <w:bottom w:val="single" w:sz="4" w:space="0" w:color="auto"/>
              <w:right w:val="single" w:sz="4" w:space="0" w:color="auto"/>
            </w:tcBorders>
          </w:tcPr>
          <w:p w:rsidR="006B6FFD" w:rsidRPr="00446BAF" w:rsidRDefault="006B6FFD" w:rsidP="0035467F">
            <w:pPr>
              <w:jc w:val="both"/>
              <w:rPr>
                <w:b/>
                <w:bCs/>
              </w:rPr>
            </w:pPr>
          </w:p>
          <w:p w:rsidR="006B6FFD" w:rsidRPr="00446BAF" w:rsidRDefault="006B6FFD" w:rsidP="0035467F">
            <w:pPr>
              <w:jc w:val="both"/>
              <w:rPr>
                <w:b/>
                <w:bCs/>
              </w:rPr>
            </w:pPr>
          </w:p>
          <w:p w:rsidR="006B6FFD" w:rsidRPr="00446BAF" w:rsidRDefault="006B6FFD" w:rsidP="0035467F">
            <w:pPr>
              <w:jc w:val="both"/>
              <w:rPr>
                <w:b/>
                <w:bCs/>
              </w:rPr>
            </w:pPr>
          </w:p>
          <w:p w:rsidR="006B6FFD" w:rsidRPr="00446BAF" w:rsidRDefault="006B6FFD" w:rsidP="0035467F">
            <w:pPr>
              <w:jc w:val="both"/>
              <w:rPr>
                <w:b/>
                <w:bCs/>
              </w:rPr>
            </w:pPr>
            <w:r w:rsidRPr="00446BAF">
              <w:rPr>
                <w:b/>
                <w:bCs/>
              </w:rPr>
              <w:t>4.000</w:t>
            </w:r>
          </w:p>
        </w:tc>
        <w:tc>
          <w:tcPr>
            <w:tcW w:w="935" w:type="dxa"/>
            <w:vMerge w:val="restart"/>
            <w:tcBorders>
              <w:top w:val="single" w:sz="4" w:space="0" w:color="auto"/>
              <w:left w:val="single" w:sz="4" w:space="0" w:color="auto"/>
              <w:bottom w:val="single" w:sz="4" w:space="0" w:color="auto"/>
              <w:right w:val="single" w:sz="4" w:space="0" w:color="auto"/>
            </w:tcBorders>
          </w:tcPr>
          <w:p w:rsidR="006B6FFD" w:rsidRPr="00446BAF" w:rsidRDefault="006B6FFD" w:rsidP="0035467F">
            <w:pPr>
              <w:jc w:val="both"/>
              <w:rPr>
                <w:b/>
                <w:bCs/>
              </w:rPr>
            </w:pPr>
          </w:p>
          <w:p w:rsidR="006B6FFD" w:rsidRPr="00446BAF" w:rsidRDefault="006B6FFD" w:rsidP="0035467F">
            <w:pPr>
              <w:jc w:val="both"/>
              <w:rPr>
                <w:b/>
                <w:bCs/>
              </w:rPr>
            </w:pPr>
          </w:p>
          <w:p w:rsidR="006B6FFD" w:rsidRPr="00446BAF" w:rsidRDefault="006B6FFD" w:rsidP="0035467F">
            <w:pPr>
              <w:jc w:val="both"/>
              <w:rPr>
                <w:b/>
                <w:bCs/>
              </w:rPr>
            </w:pPr>
          </w:p>
          <w:p w:rsidR="006B6FFD" w:rsidRPr="00446BAF" w:rsidRDefault="006B6FFD" w:rsidP="0035467F">
            <w:pPr>
              <w:jc w:val="both"/>
              <w:rPr>
                <w:b/>
                <w:bCs/>
              </w:rPr>
            </w:pPr>
            <w:r w:rsidRPr="00446BAF">
              <w:rPr>
                <w:b/>
                <w:bCs/>
              </w:rPr>
              <w:t>4.800</w:t>
            </w:r>
          </w:p>
        </w:tc>
        <w:tc>
          <w:tcPr>
            <w:tcW w:w="1122" w:type="dxa"/>
            <w:tcBorders>
              <w:top w:val="single" w:sz="4" w:space="0" w:color="auto"/>
              <w:left w:val="single" w:sz="4" w:space="0" w:color="auto"/>
              <w:bottom w:val="single" w:sz="4" w:space="0" w:color="auto"/>
              <w:right w:val="single" w:sz="4" w:space="0" w:color="auto"/>
            </w:tcBorders>
            <w:shd w:val="clear" w:color="auto" w:fill="B3B3B3"/>
          </w:tcPr>
          <w:p w:rsidR="006B6FFD" w:rsidRPr="00446BAF" w:rsidRDefault="006B6FFD" w:rsidP="0035467F">
            <w:pPr>
              <w:jc w:val="both"/>
              <w:rPr>
                <w:b/>
                <w:bCs/>
              </w:rPr>
            </w:pPr>
          </w:p>
          <w:p w:rsidR="006B6FFD" w:rsidRPr="00446BAF" w:rsidRDefault="006B6FFD" w:rsidP="0035467F">
            <w:pPr>
              <w:jc w:val="both"/>
              <w:rPr>
                <w:b/>
                <w:bCs/>
              </w:rPr>
            </w:pPr>
            <w:r w:rsidRPr="00446BAF">
              <w:rPr>
                <w:b/>
                <w:bCs/>
              </w:rPr>
              <w:t xml:space="preserve">janvier </w:t>
            </w:r>
          </w:p>
        </w:tc>
        <w:tc>
          <w:tcPr>
            <w:tcW w:w="935" w:type="dxa"/>
            <w:tcBorders>
              <w:top w:val="single" w:sz="4" w:space="0" w:color="auto"/>
              <w:left w:val="single" w:sz="4" w:space="0" w:color="auto"/>
              <w:bottom w:val="single" w:sz="4" w:space="0" w:color="auto"/>
              <w:right w:val="single" w:sz="4" w:space="0" w:color="auto"/>
            </w:tcBorders>
            <w:shd w:val="clear" w:color="auto" w:fill="B3B3B3"/>
          </w:tcPr>
          <w:p w:rsidR="006B6FFD" w:rsidRPr="00446BAF" w:rsidRDefault="006B6FFD" w:rsidP="0035467F">
            <w:pPr>
              <w:jc w:val="both"/>
              <w:rPr>
                <w:b/>
                <w:bCs/>
              </w:rPr>
            </w:pPr>
          </w:p>
          <w:p w:rsidR="006B6FFD" w:rsidRPr="00446BAF" w:rsidRDefault="00CB3973" w:rsidP="0035467F">
            <w:pPr>
              <w:jc w:val="both"/>
              <w:rPr>
                <w:b/>
                <w:bCs/>
              </w:rPr>
            </w:pPr>
            <w:r>
              <w:rPr>
                <w:b/>
                <w:bCs/>
              </w:rPr>
              <w:t>s</w:t>
            </w:r>
            <w:r w:rsidR="006B6FFD" w:rsidRPr="00446BAF">
              <w:rPr>
                <w:b/>
                <w:bCs/>
              </w:rPr>
              <w:t xml:space="preserve">ept </w:t>
            </w:r>
          </w:p>
        </w:tc>
        <w:tc>
          <w:tcPr>
            <w:tcW w:w="1309" w:type="dxa"/>
            <w:tcBorders>
              <w:top w:val="single" w:sz="4" w:space="0" w:color="auto"/>
              <w:left w:val="single" w:sz="4" w:space="0" w:color="auto"/>
              <w:bottom w:val="single" w:sz="4" w:space="0" w:color="auto"/>
              <w:right w:val="single" w:sz="4" w:space="0" w:color="auto"/>
            </w:tcBorders>
          </w:tcPr>
          <w:p w:rsidR="006B6FFD" w:rsidRPr="00446BAF" w:rsidRDefault="006B6FFD" w:rsidP="0035467F">
            <w:pPr>
              <w:jc w:val="both"/>
              <w:rPr>
                <w:b/>
                <w:bCs/>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6B6FFD" w:rsidRPr="00446BAF" w:rsidRDefault="006B6FFD" w:rsidP="0035467F">
            <w:pPr>
              <w:jc w:val="both"/>
              <w:rPr>
                <w:b/>
                <w:bCs/>
              </w:rPr>
            </w:pPr>
          </w:p>
        </w:tc>
        <w:tc>
          <w:tcPr>
            <w:tcW w:w="1255" w:type="dxa"/>
            <w:vMerge/>
            <w:tcBorders>
              <w:top w:val="single" w:sz="4" w:space="0" w:color="auto"/>
              <w:left w:val="single" w:sz="4" w:space="0" w:color="auto"/>
              <w:bottom w:val="single" w:sz="4" w:space="0" w:color="auto"/>
              <w:right w:val="single" w:sz="4" w:space="0" w:color="auto"/>
            </w:tcBorders>
            <w:vAlign w:val="center"/>
          </w:tcPr>
          <w:p w:rsidR="006B6FFD" w:rsidRPr="00446BAF" w:rsidRDefault="006B6FFD" w:rsidP="0035467F">
            <w:pPr>
              <w:jc w:val="both"/>
              <w:rPr>
                <w:b/>
                <w:bCs/>
              </w:rPr>
            </w:pPr>
          </w:p>
        </w:tc>
      </w:tr>
      <w:tr w:rsidR="006B6FFD" w:rsidRPr="00446BAF">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6B6FFD" w:rsidRPr="00446BAF" w:rsidRDefault="006B6FFD" w:rsidP="0035467F">
            <w:pPr>
              <w:jc w:val="both"/>
              <w:rPr>
                <w:b/>
                <w:bCs/>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6B6FFD" w:rsidRPr="00446BAF" w:rsidRDefault="006B6FFD" w:rsidP="0035467F">
            <w:pPr>
              <w:jc w:val="both"/>
              <w:rPr>
                <w:b/>
                <w:bCs/>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6B6FFD" w:rsidRPr="00446BAF" w:rsidRDefault="006B6FFD" w:rsidP="0035467F">
            <w:pPr>
              <w:jc w:val="both"/>
              <w:rPr>
                <w:b/>
                <w:bCs/>
              </w:rPr>
            </w:pPr>
          </w:p>
        </w:tc>
        <w:tc>
          <w:tcPr>
            <w:tcW w:w="1122" w:type="dxa"/>
            <w:tcBorders>
              <w:top w:val="single" w:sz="4" w:space="0" w:color="auto"/>
              <w:left w:val="single" w:sz="4" w:space="0" w:color="auto"/>
              <w:bottom w:val="single" w:sz="4" w:space="0" w:color="auto"/>
              <w:right w:val="single" w:sz="4" w:space="0" w:color="auto"/>
            </w:tcBorders>
          </w:tcPr>
          <w:p w:rsidR="006B6FFD" w:rsidRPr="00446BAF" w:rsidRDefault="006B6FFD" w:rsidP="0035467F">
            <w:pPr>
              <w:jc w:val="both"/>
              <w:rPr>
                <w:b/>
                <w:bCs/>
              </w:rPr>
            </w:pPr>
          </w:p>
          <w:p w:rsidR="006B6FFD" w:rsidRPr="00446BAF" w:rsidRDefault="006B6FFD" w:rsidP="0035467F">
            <w:pPr>
              <w:jc w:val="both"/>
              <w:rPr>
                <w:b/>
                <w:bCs/>
              </w:rPr>
            </w:pPr>
            <w:r w:rsidRPr="00446BAF">
              <w:rPr>
                <w:b/>
                <w:bCs/>
              </w:rPr>
              <w:t>5.400</w:t>
            </w:r>
          </w:p>
        </w:tc>
        <w:tc>
          <w:tcPr>
            <w:tcW w:w="935" w:type="dxa"/>
            <w:tcBorders>
              <w:top w:val="single" w:sz="4" w:space="0" w:color="auto"/>
              <w:left w:val="single" w:sz="4" w:space="0" w:color="auto"/>
              <w:bottom w:val="single" w:sz="4" w:space="0" w:color="auto"/>
              <w:right w:val="single" w:sz="4" w:space="0" w:color="auto"/>
            </w:tcBorders>
          </w:tcPr>
          <w:p w:rsidR="006B6FFD" w:rsidRPr="00446BAF" w:rsidRDefault="006B6FFD" w:rsidP="0035467F">
            <w:pPr>
              <w:jc w:val="both"/>
              <w:rPr>
                <w:b/>
                <w:bCs/>
              </w:rPr>
            </w:pPr>
          </w:p>
          <w:p w:rsidR="006B6FFD" w:rsidRPr="00446BAF" w:rsidRDefault="006B6FFD" w:rsidP="0035467F">
            <w:pPr>
              <w:jc w:val="both"/>
              <w:rPr>
                <w:b/>
                <w:bCs/>
              </w:rPr>
            </w:pPr>
            <w:r w:rsidRPr="00446BAF">
              <w:rPr>
                <w:b/>
                <w:bCs/>
              </w:rPr>
              <w:t>6.000</w:t>
            </w:r>
          </w:p>
        </w:tc>
        <w:tc>
          <w:tcPr>
            <w:tcW w:w="1309" w:type="dxa"/>
            <w:tcBorders>
              <w:top w:val="single" w:sz="4" w:space="0" w:color="auto"/>
              <w:left w:val="single" w:sz="4" w:space="0" w:color="auto"/>
              <w:bottom w:val="single" w:sz="4" w:space="0" w:color="auto"/>
              <w:right w:val="single" w:sz="4" w:space="0" w:color="auto"/>
            </w:tcBorders>
          </w:tcPr>
          <w:p w:rsidR="006B6FFD" w:rsidRPr="00446BAF" w:rsidRDefault="006B6FFD" w:rsidP="0035467F">
            <w:pPr>
              <w:jc w:val="both"/>
              <w:rPr>
                <w:b/>
                <w:bCs/>
              </w:rPr>
            </w:pPr>
          </w:p>
          <w:p w:rsidR="006B6FFD" w:rsidRPr="00446BAF" w:rsidRDefault="006B6FFD" w:rsidP="0035467F">
            <w:pPr>
              <w:jc w:val="both"/>
              <w:rPr>
                <w:b/>
                <w:bCs/>
              </w:rPr>
            </w:pPr>
            <w:r w:rsidRPr="00446BAF">
              <w:rPr>
                <w:b/>
                <w:bCs/>
              </w:rPr>
              <w:t>8.000</w:t>
            </w:r>
          </w:p>
        </w:tc>
        <w:tc>
          <w:tcPr>
            <w:tcW w:w="1204" w:type="dxa"/>
            <w:tcBorders>
              <w:top w:val="single" w:sz="4" w:space="0" w:color="auto"/>
              <w:left w:val="single" w:sz="4" w:space="0" w:color="auto"/>
              <w:bottom w:val="single" w:sz="4" w:space="0" w:color="auto"/>
              <w:right w:val="single" w:sz="4" w:space="0" w:color="auto"/>
            </w:tcBorders>
          </w:tcPr>
          <w:p w:rsidR="006B6FFD" w:rsidRPr="00446BAF" w:rsidRDefault="006B6FFD" w:rsidP="0035467F">
            <w:pPr>
              <w:jc w:val="both"/>
              <w:rPr>
                <w:b/>
                <w:bCs/>
              </w:rPr>
            </w:pPr>
          </w:p>
          <w:p w:rsidR="006B6FFD" w:rsidRPr="00446BAF" w:rsidRDefault="006B6FFD" w:rsidP="0035467F">
            <w:pPr>
              <w:jc w:val="both"/>
              <w:rPr>
                <w:b/>
                <w:bCs/>
              </w:rPr>
            </w:pPr>
            <w:r w:rsidRPr="00446BAF">
              <w:rPr>
                <w:b/>
                <w:bCs/>
              </w:rPr>
              <w:t>10.000</w:t>
            </w:r>
          </w:p>
        </w:tc>
        <w:tc>
          <w:tcPr>
            <w:tcW w:w="1255" w:type="dxa"/>
            <w:tcBorders>
              <w:top w:val="single" w:sz="4" w:space="0" w:color="auto"/>
              <w:left w:val="single" w:sz="4" w:space="0" w:color="auto"/>
              <w:bottom w:val="single" w:sz="4" w:space="0" w:color="auto"/>
              <w:right w:val="single" w:sz="4" w:space="0" w:color="auto"/>
            </w:tcBorders>
          </w:tcPr>
          <w:p w:rsidR="006B6FFD" w:rsidRPr="00446BAF" w:rsidRDefault="006B6FFD" w:rsidP="0035467F">
            <w:pPr>
              <w:jc w:val="both"/>
              <w:rPr>
                <w:b/>
                <w:bCs/>
              </w:rPr>
            </w:pPr>
          </w:p>
          <w:p w:rsidR="006B6FFD" w:rsidRPr="00446BAF" w:rsidRDefault="006B6FFD" w:rsidP="0035467F">
            <w:pPr>
              <w:jc w:val="both"/>
              <w:rPr>
                <w:b/>
                <w:bCs/>
              </w:rPr>
            </w:pPr>
            <w:r w:rsidRPr="00446BAF">
              <w:rPr>
                <w:b/>
                <w:bCs/>
              </w:rPr>
              <w:t>12.000</w:t>
            </w:r>
          </w:p>
          <w:p w:rsidR="006B6FFD" w:rsidRPr="00446BAF" w:rsidRDefault="006B6FFD" w:rsidP="0035467F">
            <w:pPr>
              <w:jc w:val="both"/>
              <w:rPr>
                <w:b/>
                <w:bCs/>
              </w:rPr>
            </w:pPr>
          </w:p>
        </w:tc>
      </w:tr>
    </w:tbl>
    <w:p w:rsidR="006B6FFD" w:rsidRPr="00EE4D6C" w:rsidRDefault="006B6FFD" w:rsidP="0035467F">
      <w:pPr>
        <w:jc w:val="both"/>
        <w:rPr>
          <w:rFonts w:ascii="Bodoni MT" w:hAnsi="Bodoni MT"/>
          <w:b/>
          <w:bCs/>
          <w:sz w:val="28"/>
          <w:szCs w:val="28"/>
        </w:rPr>
      </w:pPr>
    </w:p>
    <w:p w:rsidR="00373F93" w:rsidRPr="004223D2" w:rsidRDefault="00AA5714" w:rsidP="00446BAF">
      <w:pPr>
        <w:ind w:left="720"/>
      </w:pPr>
      <w:r w:rsidRPr="004223D2">
        <w:t>La 1</w:t>
      </w:r>
      <w:r w:rsidR="00E73A50" w:rsidRPr="004223D2">
        <w:t>3</w:t>
      </w:r>
      <w:r w:rsidRPr="004223D2">
        <w:rPr>
          <w:vertAlign w:val="superscript"/>
        </w:rPr>
        <w:t>ème</w:t>
      </w:r>
      <w:r w:rsidRPr="004223D2">
        <w:t xml:space="preserve"> tripartite tenue au mois de décembre </w:t>
      </w:r>
      <w:smartTag w:uri="urn:schemas-microsoft-com:office:smarttags" w:element="metricconverter">
        <w:smartTagPr>
          <w:attr w:name="ProductID" w:val="2009 a"/>
        </w:smartTagPr>
        <w:r w:rsidRPr="004223D2">
          <w:t>2009 a</w:t>
        </w:r>
      </w:smartTag>
      <w:r w:rsidRPr="004223D2">
        <w:t xml:space="preserve"> décidé l’augmentation de 25</w:t>
      </w:r>
      <w:r w:rsidR="00F45387">
        <w:t> </w:t>
      </w:r>
      <w:r w:rsidRPr="004223D2">
        <w:t xml:space="preserve">% du SNMG, qui passera </w:t>
      </w:r>
      <w:r w:rsidR="00286CB0" w:rsidRPr="004223D2">
        <w:t xml:space="preserve">ainsi </w:t>
      </w:r>
      <w:r w:rsidRPr="004223D2">
        <w:t xml:space="preserve">de </w:t>
      </w:r>
      <w:r w:rsidR="00F45387">
        <w:t>12 </w:t>
      </w:r>
      <w:r w:rsidRPr="004223D2">
        <w:t>000 DA à 15.000 DA. Cette décision prendra effet à partir du 1</w:t>
      </w:r>
      <w:r w:rsidRPr="004223D2">
        <w:rPr>
          <w:vertAlign w:val="superscript"/>
        </w:rPr>
        <w:t>er</w:t>
      </w:r>
      <w:r w:rsidRPr="004223D2">
        <w:t xml:space="preserve"> janvier 2010.</w:t>
      </w:r>
    </w:p>
    <w:p w:rsidR="00AA5714" w:rsidRPr="004223D2" w:rsidRDefault="00AA5714" w:rsidP="00AA5714">
      <w:pPr>
        <w:jc w:val="both"/>
      </w:pPr>
    </w:p>
    <w:p w:rsidR="00F82564" w:rsidRPr="007E292D" w:rsidRDefault="00F82564" w:rsidP="007E292D">
      <w:pPr>
        <w:rPr>
          <w:b/>
          <w:bCs/>
        </w:rPr>
      </w:pPr>
      <w:r w:rsidRPr="007E292D">
        <w:rPr>
          <w:b/>
          <w:bCs/>
        </w:rPr>
        <w:t>Question 23 - Indiquer les mesures concrètes qui ont été prises pour mettre en œuvre l’article 341 bis du Code pénal (amendement du 10 novembre 2004) qui vise à assurer une protection contre le harcèlement sexuel sur le lieu de travail. Fournir également des informations sur les mesures prises contre le problème du « harcèlement moral » sur le lieu de travail.</w:t>
      </w:r>
    </w:p>
    <w:p w:rsidR="00456E5F" w:rsidRPr="004223D2" w:rsidRDefault="00456E5F" w:rsidP="0035467F">
      <w:pPr>
        <w:jc w:val="both"/>
        <w:rPr>
          <w:b/>
          <w:bCs/>
        </w:rPr>
      </w:pPr>
    </w:p>
    <w:p w:rsidR="00F82564" w:rsidRPr="004223D2" w:rsidRDefault="00F82564" w:rsidP="0094342E">
      <w:pPr>
        <w:numPr>
          <w:ilvl w:val="0"/>
          <w:numId w:val="16"/>
          <w:numberingChange w:id="167" w:author="OHCHR" w:date="2010-01-21T14:39:00Z" w:original="%1:119:0:."/>
        </w:numPr>
        <w:tabs>
          <w:tab w:val="clear" w:pos="360"/>
          <w:tab w:val="num" w:pos="720"/>
        </w:tabs>
        <w:ind w:left="0" w:firstLine="0"/>
      </w:pPr>
      <w:r w:rsidRPr="004223D2">
        <w:t xml:space="preserve">La victime de harcèlement sexuel peut déposer une plainte au niveau d’un service de police judiciaire (police ou gendarmerie) ou au niveau d’un parquet de </w:t>
      </w:r>
      <w:smartTag w:uri="urn:schemas-microsoft-com:office:smarttags" w:element="PersonName">
        <w:smartTagPr>
          <w:attr w:name="ProductID" w:val="la Conf￩rence"/>
        </w:smartTagPr>
        <w:r w:rsidRPr="004223D2">
          <w:t>la République</w:t>
        </w:r>
      </w:smartTag>
      <w:r w:rsidRPr="004223D2">
        <w:t>, ou au niveau d’un juge d’instruction en se constituant partie civile, à charge d’en rapporter la preuve (par tout moyen de preuve, notamment par témoignage, par écoutes téléphoniques</w:t>
      </w:r>
      <w:r w:rsidR="00F45387">
        <w:t>, etc.</w:t>
      </w:r>
      <w:r w:rsidRPr="004223D2">
        <w:t>). Des peines correctionnelles d’emprisonnement et d’amende sont prévues. Elles sont aggravées en cas de récidive.</w:t>
      </w:r>
    </w:p>
    <w:p w:rsidR="00456E5F" w:rsidRPr="004223D2" w:rsidRDefault="00456E5F" w:rsidP="0035467F">
      <w:pPr>
        <w:jc w:val="both"/>
      </w:pPr>
    </w:p>
    <w:p w:rsidR="00F82564" w:rsidRPr="004223D2" w:rsidRDefault="00F82564" w:rsidP="0094342E">
      <w:pPr>
        <w:numPr>
          <w:ilvl w:val="0"/>
          <w:numId w:val="16"/>
          <w:numberingChange w:id="168" w:author="OHCHR" w:date="2010-01-21T14:39:00Z" w:original="%1:120:0:."/>
        </w:numPr>
        <w:tabs>
          <w:tab w:val="clear" w:pos="360"/>
          <w:tab w:val="num" w:pos="720"/>
        </w:tabs>
        <w:ind w:left="0" w:firstLine="0"/>
      </w:pPr>
      <w:r w:rsidRPr="004223D2">
        <w:t xml:space="preserve">Concrètement, les mesures à mettre en œuvre pour l’application de l’article 341 bis du </w:t>
      </w:r>
      <w:r w:rsidR="00F45387" w:rsidRPr="004223D2">
        <w:t xml:space="preserve">Code </w:t>
      </w:r>
      <w:r w:rsidRPr="004223D2">
        <w:t>pénal sont celles prévues par le code de procédure pénale. Une procédure pour harcèlement sexuel connaît son épilogue, après enquête préliminaire ou information judiciaire, par une décision rendue par une juridiction statuant en matière pénale, qui doit se prononcer aussi bien sur l’action publique pour l’application de la loi pénale à l’encontre de l’auteur de l’infraction</w:t>
      </w:r>
      <w:r w:rsidR="00D30C19" w:rsidRPr="004223D2">
        <w:t>,</w:t>
      </w:r>
      <w:r w:rsidRPr="004223D2">
        <w:t xml:space="preserve"> que sur l’action civile pour la réparation du préjudice subi par la victime, sans préjudice des sanctions disciplinaires que l’auteur de l’infraction peut encourir.</w:t>
      </w:r>
      <w:r w:rsidR="00456E5F" w:rsidRPr="004223D2">
        <w:t xml:space="preserve"> </w:t>
      </w:r>
      <w:r w:rsidRPr="004223D2">
        <w:t>L’auteur de l’infraction peut être, bien entendu, un homme ou une femme.</w:t>
      </w:r>
    </w:p>
    <w:p w:rsidR="00456E5F" w:rsidRPr="004223D2" w:rsidRDefault="00456E5F" w:rsidP="0035467F">
      <w:pPr>
        <w:jc w:val="both"/>
      </w:pPr>
    </w:p>
    <w:p w:rsidR="00F82564" w:rsidRPr="004223D2" w:rsidRDefault="00F82564" w:rsidP="0094342E">
      <w:pPr>
        <w:numPr>
          <w:ilvl w:val="0"/>
          <w:numId w:val="16"/>
          <w:numberingChange w:id="169" w:author="OHCHR" w:date="2010-01-21T14:39:00Z" w:original="%1:121:0:."/>
        </w:numPr>
        <w:tabs>
          <w:tab w:val="clear" w:pos="360"/>
          <w:tab w:val="num" w:pos="720"/>
        </w:tabs>
        <w:ind w:left="0" w:firstLine="0"/>
      </w:pPr>
      <w:r w:rsidRPr="004223D2">
        <w:t xml:space="preserve">S’agissant de la notion de « harcèlement moral » évoquée dans cette question, outre que ses éléments ne sont pas définis, la législation nationale ne prévoit pas, en l’état actuel, une telle notion.  </w:t>
      </w:r>
    </w:p>
    <w:p w:rsidR="009D7503" w:rsidRPr="004223D2" w:rsidRDefault="009D7503" w:rsidP="0035467F">
      <w:pPr>
        <w:jc w:val="both"/>
      </w:pPr>
    </w:p>
    <w:p w:rsidR="009D7503" w:rsidRPr="004223D2" w:rsidRDefault="00456E5F" w:rsidP="0035467F">
      <w:pPr>
        <w:jc w:val="both"/>
        <w:rPr>
          <w:b/>
          <w:bCs/>
        </w:rPr>
      </w:pPr>
      <w:r w:rsidRPr="00CB3973">
        <w:rPr>
          <w:b/>
          <w:bCs/>
        </w:rPr>
        <w:t>Question 24</w:t>
      </w:r>
      <w:r w:rsidRPr="004223D2">
        <w:rPr>
          <w:b/>
          <w:bCs/>
        </w:rPr>
        <w:t xml:space="preserve"> - Fournir des informations sur les causes sous-jacentes et l’issue des manifestations et grèves qui ont eu lieu depuis 2005 et expliquer également dans quels cas et quelles circonstances le droit de grève est restreint.</w:t>
      </w:r>
    </w:p>
    <w:p w:rsidR="00FA598B" w:rsidRDefault="00CB3973" w:rsidP="00446BAF">
      <w:pPr>
        <w:jc w:val="both"/>
        <w:rPr>
          <w:b/>
          <w:bCs/>
          <w:u w:val="single"/>
        </w:rPr>
      </w:pPr>
      <w:r>
        <w:t xml:space="preserve">1. </w:t>
      </w:r>
      <w:r w:rsidR="00FA598B" w:rsidRPr="004223D2">
        <w:rPr>
          <w:b/>
          <w:bCs/>
        </w:rPr>
        <w:t>Principales causes des arrêts de travail</w:t>
      </w:r>
    </w:p>
    <w:p w:rsidR="004223D2" w:rsidRPr="007E292D" w:rsidRDefault="004223D2" w:rsidP="0035467F">
      <w:pPr>
        <w:jc w:val="both"/>
        <w:rPr>
          <w:b/>
          <w:bCs/>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831"/>
        <w:gridCol w:w="1831"/>
        <w:gridCol w:w="1832"/>
        <w:gridCol w:w="1832"/>
      </w:tblGrid>
      <w:tr w:rsidR="00FA598B" w:rsidRPr="007E292D">
        <w:tc>
          <w:tcPr>
            <w:tcW w:w="2900"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 xml:space="preserve">Principales </w:t>
            </w:r>
            <w:r w:rsidR="00CB3973">
              <w:t>c</w:t>
            </w:r>
            <w:r w:rsidR="00CB3973" w:rsidRPr="007E292D">
              <w:t>auses</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b/>
                <w:bCs/>
              </w:rPr>
            </w:pPr>
          </w:p>
          <w:p w:rsidR="00FA598B" w:rsidRPr="007E292D" w:rsidRDefault="00FA598B" w:rsidP="0035467F">
            <w:pPr>
              <w:jc w:val="both"/>
              <w:rPr>
                <w:b/>
                <w:bCs/>
              </w:rPr>
            </w:pPr>
            <w:r w:rsidRPr="007E292D">
              <w:rPr>
                <w:b/>
                <w:bCs/>
              </w:rPr>
              <w:t>2005</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b/>
                <w:bCs/>
              </w:rPr>
            </w:pPr>
          </w:p>
          <w:p w:rsidR="00FA598B" w:rsidRPr="007E292D" w:rsidRDefault="00FA598B" w:rsidP="0035467F">
            <w:pPr>
              <w:jc w:val="both"/>
              <w:rPr>
                <w:b/>
                <w:bCs/>
              </w:rPr>
            </w:pPr>
            <w:r w:rsidRPr="007E292D">
              <w:rPr>
                <w:b/>
                <w:bCs/>
              </w:rPr>
              <w:t>2006</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b/>
                <w:bCs/>
              </w:rPr>
            </w:pPr>
          </w:p>
          <w:p w:rsidR="00FA598B" w:rsidRPr="007E292D" w:rsidRDefault="00FA598B" w:rsidP="0035467F">
            <w:pPr>
              <w:jc w:val="both"/>
              <w:rPr>
                <w:b/>
                <w:bCs/>
              </w:rPr>
            </w:pPr>
            <w:r w:rsidRPr="007E292D">
              <w:rPr>
                <w:b/>
                <w:bCs/>
              </w:rPr>
              <w:t>2007</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b/>
                <w:bCs/>
              </w:rPr>
            </w:pPr>
          </w:p>
          <w:p w:rsidR="00FA598B" w:rsidRPr="007E292D" w:rsidRDefault="00FA598B" w:rsidP="0035467F">
            <w:pPr>
              <w:jc w:val="both"/>
              <w:rPr>
                <w:b/>
                <w:bCs/>
              </w:rPr>
            </w:pPr>
            <w:r w:rsidRPr="007E292D">
              <w:rPr>
                <w:b/>
                <w:bCs/>
              </w:rPr>
              <w:t>2008</w:t>
            </w:r>
          </w:p>
        </w:tc>
      </w:tr>
      <w:tr w:rsidR="00FA598B" w:rsidRPr="007E292D">
        <w:tc>
          <w:tcPr>
            <w:tcW w:w="2900" w:type="dxa"/>
            <w:tcBorders>
              <w:top w:val="single" w:sz="4" w:space="0" w:color="auto"/>
              <w:left w:val="single" w:sz="4" w:space="0" w:color="auto"/>
              <w:bottom w:val="single" w:sz="4" w:space="0" w:color="auto"/>
              <w:right w:val="single" w:sz="4" w:space="0" w:color="auto"/>
            </w:tcBorders>
          </w:tcPr>
          <w:p w:rsidR="00FA598B" w:rsidRPr="007E292D" w:rsidRDefault="00FA598B" w:rsidP="00653FFD">
            <w:r w:rsidRPr="007E292D">
              <w:t>-1- Rémunération</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13</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4</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4</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5</w:t>
            </w:r>
          </w:p>
        </w:tc>
      </w:tr>
      <w:tr w:rsidR="00FA598B" w:rsidRPr="007E292D">
        <w:tc>
          <w:tcPr>
            <w:tcW w:w="2900" w:type="dxa"/>
            <w:tcBorders>
              <w:top w:val="single" w:sz="4" w:space="0" w:color="auto"/>
              <w:left w:val="single" w:sz="4" w:space="0" w:color="auto"/>
              <w:bottom w:val="single" w:sz="4" w:space="0" w:color="auto"/>
              <w:right w:val="single" w:sz="4" w:space="0" w:color="auto"/>
            </w:tcBorders>
          </w:tcPr>
          <w:p w:rsidR="00FA598B" w:rsidRPr="007E292D" w:rsidRDefault="00FA598B" w:rsidP="00653FFD">
            <w:r w:rsidRPr="007E292D">
              <w:t>Dont :</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u w:val="single"/>
              </w:rPr>
            </w:pP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u w:val="single"/>
              </w:rPr>
            </w:pP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u w:val="single"/>
              </w:rPr>
            </w:pP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u w:val="single"/>
              </w:rPr>
            </w:pPr>
          </w:p>
        </w:tc>
      </w:tr>
      <w:tr w:rsidR="00FA598B" w:rsidRPr="007E292D">
        <w:tc>
          <w:tcPr>
            <w:tcW w:w="2900" w:type="dxa"/>
            <w:tcBorders>
              <w:top w:val="single" w:sz="4" w:space="0" w:color="auto"/>
              <w:left w:val="single" w:sz="4" w:space="0" w:color="auto"/>
              <w:bottom w:val="single" w:sz="4" w:space="0" w:color="auto"/>
              <w:right w:val="single" w:sz="4" w:space="0" w:color="auto"/>
            </w:tcBorders>
          </w:tcPr>
          <w:p w:rsidR="00FA598B" w:rsidRPr="007E292D" w:rsidRDefault="00FA598B" w:rsidP="00653FFD">
            <w:r w:rsidRPr="007E292D">
              <w:t>-Retard dans le paiement des salaires.</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9</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w:t>
            </w:r>
          </w:p>
        </w:tc>
      </w:tr>
      <w:tr w:rsidR="00FA598B" w:rsidRPr="007E292D">
        <w:tc>
          <w:tcPr>
            <w:tcW w:w="2900" w:type="dxa"/>
            <w:tcBorders>
              <w:top w:val="single" w:sz="4" w:space="0" w:color="auto"/>
              <w:left w:val="single" w:sz="4" w:space="0" w:color="auto"/>
              <w:bottom w:val="single" w:sz="4" w:space="0" w:color="auto"/>
              <w:right w:val="single" w:sz="4" w:space="0" w:color="auto"/>
            </w:tcBorders>
          </w:tcPr>
          <w:p w:rsidR="00FA598B" w:rsidRPr="007E292D" w:rsidRDefault="00FA598B" w:rsidP="00653FFD">
            <w:pPr>
              <w:rPr>
                <w:u w:val="single"/>
              </w:rPr>
            </w:pPr>
            <w:r w:rsidRPr="007E292D">
              <w:t>2- Relations de travail.</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2</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2</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1</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2</w:t>
            </w:r>
          </w:p>
        </w:tc>
      </w:tr>
      <w:tr w:rsidR="00FA598B" w:rsidRPr="007E292D">
        <w:tc>
          <w:tcPr>
            <w:tcW w:w="2900" w:type="dxa"/>
            <w:tcBorders>
              <w:top w:val="single" w:sz="4" w:space="0" w:color="auto"/>
              <w:left w:val="single" w:sz="4" w:space="0" w:color="auto"/>
              <w:bottom w:val="single" w:sz="4" w:space="0" w:color="auto"/>
              <w:right w:val="single" w:sz="4" w:space="0" w:color="auto"/>
            </w:tcBorders>
          </w:tcPr>
          <w:p w:rsidR="00FA598B" w:rsidRPr="007E292D" w:rsidRDefault="00FA598B" w:rsidP="00653FFD">
            <w:r w:rsidRPr="007E292D">
              <w:t>3- protection sociale.</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1</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1</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1</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w:t>
            </w:r>
          </w:p>
        </w:tc>
      </w:tr>
      <w:tr w:rsidR="00FA598B" w:rsidRPr="007E292D">
        <w:tc>
          <w:tcPr>
            <w:tcW w:w="2900" w:type="dxa"/>
            <w:tcBorders>
              <w:top w:val="single" w:sz="4" w:space="0" w:color="auto"/>
              <w:left w:val="single" w:sz="4" w:space="0" w:color="auto"/>
              <w:bottom w:val="single" w:sz="4" w:space="0" w:color="auto"/>
              <w:right w:val="single" w:sz="4" w:space="0" w:color="auto"/>
            </w:tcBorders>
          </w:tcPr>
          <w:p w:rsidR="00FA598B" w:rsidRPr="007E292D" w:rsidRDefault="00FA598B" w:rsidP="00653FFD">
            <w:pPr>
              <w:rPr>
                <w:u w:val="single"/>
              </w:rPr>
            </w:pPr>
            <w:r w:rsidRPr="007E292D">
              <w:t>4- contestation de l’encadrement.</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2</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1</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u w:val="single"/>
              </w:rPr>
            </w:pPr>
          </w:p>
        </w:tc>
      </w:tr>
      <w:tr w:rsidR="00FA598B" w:rsidRPr="007E292D">
        <w:tc>
          <w:tcPr>
            <w:tcW w:w="2900" w:type="dxa"/>
            <w:tcBorders>
              <w:top w:val="single" w:sz="4" w:space="0" w:color="auto"/>
              <w:left w:val="single" w:sz="4" w:space="0" w:color="auto"/>
              <w:bottom w:val="single" w:sz="4" w:space="0" w:color="auto"/>
              <w:right w:val="single" w:sz="4" w:space="0" w:color="auto"/>
            </w:tcBorders>
          </w:tcPr>
          <w:p w:rsidR="00FA598B" w:rsidRPr="007E292D" w:rsidRDefault="00FA598B" w:rsidP="00653FFD">
            <w:r w:rsidRPr="007E292D">
              <w:t>5- conditions générales de travail.</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1</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w:t>
            </w:r>
          </w:p>
        </w:tc>
      </w:tr>
      <w:tr w:rsidR="00FA598B" w:rsidRPr="007E292D">
        <w:trPr>
          <w:trHeight w:val="649"/>
        </w:trPr>
        <w:tc>
          <w:tcPr>
            <w:tcW w:w="2900" w:type="dxa"/>
            <w:tcBorders>
              <w:top w:val="single" w:sz="4" w:space="0" w:color="auto"/>
              <w:left w:val="single" w:sz="4" w:space="0" w:color="auto"/>
              <w:bottom w:val="single" w:sz="4" w:space="0" w:color="auto"/>
              <w:right w:val="single" w:sz="4" w:space="0" w:color="auto"/>
            </w:tcBorders>
          </w:tcPr>
          <w:p w:rsidR="00FA598B" w:rsidRPr="007E292D" w:rsidRDefault="00FA598B" w:rsidP="00653FFD">
            <w:r w:rsidRPr="007E292D">
              <w:t>6- Autres causes.</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1</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w:t>
            </w:r>
          </w:p>
        </w:tc>
      </w:tr>
    </w:tbl>
    <w:p w:rsidR="00FA598B" w:rsidRPr="007E292D" w:rsidRDefault="00FA598B" w:rsidP="0035467F">
      <w:pPr>
        <w:jc w:val="both"/>
        <w:rPr>
          <w:u w:val="single"/>
        </w:rPr>
      </w:pPr>
    </w:p>
    <w:p w:rsidR="00FA598B" w:rsidRPr="007E292D" w:rsidRDefault="00CB3973" w:rsidP="00CB3973">
      <w:pPr>
        <w:jc w:val="both"/>
        <w:rPr>
          <w:b/>
          <w:bCs/>
        </w:rPr>
      </w:pPr>
      <w:r>
        <w:rPr>
          <w:b/>
          <w:bCs/>
        </w:rPr>
        <w:t>2.</w:t>
      </w:r>
      <w:r w:rsidR="00FA598B" w:rsidRPr="007E292D">
        <w:rPr>
          <w:b/>
          <w:bCs/>
        </w:rPr>
        <w:t xml:space="preserve"> C</w:t>
      </w:r>
      <w:r w:rsidR="004D0CE6" w:rsidRPr="007E292D">
        <w:rPr>
          <w:b/>
          <w:bCs/>
        </w:rPr>
        <w:t>limat social</w:t>
      </w:r>
    </w:p>
    <w:p w:rsidR="00FA598B" w:rsidRPr="007E292D" w:rsidRDefault="00FA598B" w:rsidP="0035467F">
      <w:pPr>
        <w:jc w:val="both"/>
        <w:rPr>
          <w:b/>
          <w:bCs/>
        </w:rPr>
      </w:pPr>
    </w:p>
    <w:p w:rsidR="00FA598B" w:rsidRPr="007E292D" w:rsidRDefault="00CB3973" w:rsidP="0035467F">
      <w:pPr>
        <w:jc w:val="both"/>
        <w:rPr>
          <w:b/>
          <w:bCs/>
        </w:rPr>
      </w:pPr>
      <w:r>
        <w:rPr>
          <w:b/>
          <w:bCs/>
        </w:rPr>
        <w:t>a)</w:t>
      </w:r>
      <w:r w:rsidR="00FA598B" w:rsidRPr="007E292D">
        <w:rPr>
          <w:b/>
          <w:bCs/>
        </w:rPr>
        <w:t xml:space="preserve"> Arrêts de travail </w:t>
      </w:r>
    </w:p>
    <w:p w:rsidR="00FA598B" w:rsidRPr="007E292D" w:rsidRDefault="00FA598B" w:rsidP="0035467F">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869"/>
        <w:gridCol w:w="1859"/>
        <w:gridCol w:w="1870"/>
        <w:gridCol w:w="1860"/>
      </w:tblGrid>
      <w:tr w:rsidR="00FA598B" w:rsidRPr="007E292D">
        <w:trPr>
          <w:trHeight w:val="722"/>
        </w:trPr>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653FFD"/>
          <w:p w:rsidR="00FA598B" w:rsidRPr="007E292D" w:rsidRDefault="00FA598B" w:rsidP="00653FFD">
            <w:r w:rsidRPr="007E292D">
              <w:t>Rubriques</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b/>
                <w:bCs/>
              </w:rPr>
            </w:pPr>
          </w:p>
          <w:p w:rsidR="00FA598B" w:rsidRPr="007E292D" w:rsidRDefault="00FA598B" w:rsidP="0035467F">
            <w:pPr>
              <w:jc w:val="both"/>
              <w:rPr>
                <w:b/>
                <w:bCs/>
              </w:rPr>
            </w:pPr>
            <w:r w:rsidRPr="007E292D">
              <w:rPr>
                <w:b/>
                <w:bCs/>
              </w:rPr>
              <w:t>2005</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b/>
                <w:bCs/>
              </w:rPr>
            </w:pPr>
          </w:p>
          <w:p w:rsidR="00FA598B" w:rsidRPr="007E292D" w:rsidRDefault="00FA598B" w:rsidP="0035467F">
            <w:pPr>
              <w:jc w:val="both"/>
              <w:rPr>
                <w:b/>
                <w:bCs/>
              </w:rPr>
            </w:pPr>
            <w:r w:rsidRPr="007E292D">
              <w:rPr>
                <w:b/>
                <w:bCs/>
              </w:rPr>
              <w:t>2006</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b/>
                <w:bCs/>
              </w:rPr>
            </w:pPr>
          </w:p>
          <w:p w:rsidR="00FA598B" w:rsidRPr="007E292D" w:rsidRDefault="00FA598B" w:rsidP="0035467F">
            <w:pPr>
              <w:jc w:val="both"/>
              <w:rPr>
                <w:b/>
                <w:bCs/>
              </w:rPr>
            </w:pPr>
            <w:r w:rsidRPr="007E292D">
              <w:rPr>
                <w:b/>
                <w:bCs/>
              </w:rPr>
              <w:t>2007</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b/>
                <w:bCs/>
              </w:rPr>
            </w:pPr>
          </w:p>
          <w:p w:rsidR="00FA598B" w:rsidRPr="007E292D" w:rsidRDefault="00FA598B" w:rsidP="0035467F">
            <w:pPr>
              <w:jc w:val="both"/>
              <w:rPr>
                <w:b/>
                <w:bCs/>
              </w:rPr>
            </w:pPr>
            <w:r w:rsidRPr="007E292D">
              <w:rPr>
                <w:b/>
                <w:bCs/>
              </w:rPr>
              <w:t>2008</w:t>
            </w:r>
          </w:p>
        </w:tc>
      </w:tr>
      <w:tr w:rsidR="00FA598B" w:rsidRPr="007E292D">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653FFD">
            <w:r w:rsidRPr="007E292D">
              <w:t>Nombre de grèves</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23</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10</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8</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7</w:t>
            </w:r>
          </w:p>
        </w:tc>
      </w:tr>
      <w:tr w:rsidR="00FA598B" w:rsidRPr="007E292D">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653FFD">
            <w:r w:rsidRPr="007E292D">
              <w:t xml:space="preserve">Effectifs en grève </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16873</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44800</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10730</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34864</w:t>
            </w:r>
          </w:p>
        </w:tc>
      </w:tr>
      <w:tr w:rsidR="00FA598B" w:rsidRPr="007E292D">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653FFD">
            <w:r w:rsidRPr="007E292D">
              <w:t xml:space="preserve">Effectif global </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27207</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492661</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103571</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998478</w:t>
            </w:r>
          </w:p>
        </w:tc>
      </w:tr>
      <w:tr w:rsidR="00FA598B" w:rsidRPr="007E292D">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653FFD">
            <w:r w:rsidRPr="007E292D">
              <w:t>Taux de participation</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62,02%</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9,1%</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10,36%</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3,49%</w:t>
            </w:r>
          </w:p>
        </w:tc>
      </w:tr>
      <w:tr w:rsidR="00FA598B" w:rsidRPr="007E292D">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653FFD">
            <w:r w:rsidRPr="007E292D">
              <w:t xml:space="preserve">Pertes en journées de travail. </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45017</w:t>
            </w:r>
          </w:p>
        </w:tc>
        <w:tc>
          <w:tcPr>
            <w:tcW w:w="28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46580</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31878</w:t>
            </w:r>
          </w:p>
        </w:tc>
        <w:tc>
          <w:tcPr>
            <w:tcW w:w="2829"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100855</w:t>
            </w:r>
          </w:p>
        </w:tc>
      </w:tr>
    </w:tbl>
    <w:p w:rsidR="00FA598B" w:rsidRDefault="00FA598B" w:rsidP="0035467F">
      <w:pPr>
        <w:jc w:val="both"/>
        <w:rPr>
          <w:b/>
          <w:bCs/>
          <w:u w:val="single"/>
        </w:rPr>
      </w:pPr>
    </w:p>
    <w:p w:rsidR="00FA598B" w:rsidRPr="007E292D" w:rsidRDefault="001C3D25" w:rsidP="001C3D25">
      <w:pPr>
        <w:jc w:val="both"/>
        <w:rPr>
          <w:b/>
          <w:bCs/>
        </w:rPr>
      </w:pPr>
      <w:r>
        <w:rPr>
          <w:b/>
          <w:bCs/>
        </w:rPr>
        <w:t>b)</w:t>
      </w:r>
      <w:r w:rsidR="00FA598B" w:rsidRPr="007E292D">
        <w:rPr>
          <w:b/>
          <w:bCs/>
        </w:rPr>
        <w:t xml:space="preserve"> Durée moyenne des arrêts de travail</w:t>
      </w:r>
    </w:p>
    <w:p w:rsidR="00FA598B" w:rsidRPr="007E292D" w:rsidRDefault="00FA598B" w:rsidP="0035467F">
      <w:pPr>
        <w:jc w:val="both"/>
        <w:rPr>
          <w:u w:val="single"/>
        </w:rPr>
      </w:pPr>
    </w:p>
    <w:p w:rsidR="00FA598B" w:rsidRPr="007E292D" w:rsidRDefault="00FA598B" w:rsidP="0035467F">
      <w:pPr>
        <w:jc w:val="both"/>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807"/>
        <w:gridCol w:w="1807"/>
        <w:gridCol w:w="1808"/>
        <w:gridCol w:w="1628"/>
      </w:tblGrid>
      <w:tr w:rsidR="00FA598B" w:rsidRPr="007E292D">
        <w:tc>
          <w:tcPr>
            <w:tcW w:w="1950"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rPr>
                <w:u w:val="single"/>
              </w:rPr>
            </w:pPr>
          </w:p>
        </w:tc>
        <w:tc>
          <w:tcPr>
            <w:tcW w:w="1807"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2005</w:t>
            </w:r>
          </w:p>
        </w:tc>
        <w:tc>
          <w:tcPr>
            <w:tcW w:w="1807"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2006</w:t>
            </w:r>
          </w:p>
        </w:tc>
        <w:tc>
          <w:tcPr>
            <w:tcW w:w="180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2007</w:t>
            </w:r>
          </w:p>
        </w:tc>
        <w:tc>
          <w:tcPr>
            <w:tcW w:w="16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r w:rsidRPr="007E292D">
              <w:t>2008</w:t>
            </w:r>
          </w:p>
        </w:tc>
      </w:tr>
      <w:tr w:rsidR="00FA598B" w:rsidRPr="007E292D">
        <w:trPr>
          <w:trHeight w:val="1200"/>
        </w:trPr>
        <w:tc>
          <w:tcPr>
            <w:tcW w:w="1950" w:type="dxa"/>
            <w:tcBorders>
              <w:top w:val="single" w:sz="4" w:space="0" w:color="auto"/>
              <w:left w:val="single" w:sz="4" w:space="0" w:color="auto"/>
              <w:bottom w:val="single" w:sz="4" w:space="0" w:color="auto"/>
              <w:right w:val="single" w:sz="4" w:space="0" w:color="auto"/>
            </w:tcBorders>
          </w:tcPr>
          <w:p w:rsidR="00FA598B" w:rsidRPr="007E292D" w:rsidRDefault="00FA598B" w:rsidP="00653FFD">
            <w:r w:rsidRPr="007E292D">
              <w:t>Durée moyenne des arrêts de travail</w:t>
            </w:r>
          </w:p>
        </w:tc>
        <w:tc>
          <w:tcPr>
            <w:tcW w:w="1807"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2,6</w:t>
            </w:r>
          </w:p>
        </w:tc>
        <w:tc>
          <w:tcPr>
            <w:tcW w:w="1807"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1</w:t>
            </w:r>
          </w:p>
        </w:tc>
        <w:tc>
          <w:tcPr>
            <w:tcW w:w="180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2, 9</w:t>
            </w:r>
          </w:p>
        </w:tc>
        <w:tc>
          <w:tcPr>
            <w:tcW w:w="1628" w:type="dxa"/>
            <w:tcBorders>
              <w:top w:val="single" w:sz="4" w:space="0" w:color="auto"/>
              <w:left w:val="single" w:sz="4" w:space="0" w:color="auto"/>
              <w:bottom w:val="single" w:sz="4" w:space="0" w:color="auto"/>
              <w:right w:val="single" w:sz="4" w:space="0" w:color="auto"/>
            </w:tcBorders>
          </w:tcPr>
          <w:p w:rsidR="00FA598B" w:rsidRPr="007E292D" w:rsidRDefault="00FA598B" w:rsidP="0035467F">
            <w:pPr>
              <w:jc w:val="both"/>
            </w:pPr>
          </w:p>
          <w:p w:rsidR="00FA598B" w:rsidRPr="007E292D" w:rsidRDefault="00FA598B" w:rsidP="0035467F">
            <w:pPr>
              <w:jc w:val="both"/>
            </w:pPr>
            <w:r w:rsidRPr="007E292D">
              <w:t>2,8</w:t>
            </w:r>
          </w:p>
        </w:tc>
      </w:tr>
    </w:tbl>
    <w:p w:rsidR="00FA598B" w:rsidRPr="00EE4D6C" w:rsidRDefault="00FA598B" w:rsidP="0035467F">
      <w:pPr>
        <w:jc w:val="both"/>
        <w:rPr>
          <w:rFonts w:ascii="Bodoni MT" w:hAnsi="Bodoni MT"/>
          <w:sz w:val="28"/>
          <w:szCs w:val="28"/>
        </w:rPr>
      </w:pPr>
    </w:p>
    <w:p w:rsidR="00FA598B" w:rsidRPr="004223D2" w:rsidRDefault="00FA598B" w:rsidP="0094342E">
      <w:pPr>
        <w:numPr>
          <w:ilvl w:val="0"/>
          <w:numId w:val="16"/>
          <w:numberingChange w:id="170" w:author="OHCHR" w:date="2010-01-21T14:39:00Z" w:original="%1:122:0:."/>
        </w:numPr>
        <w:tabs>
          <w:tab w:val="clear" w:pos="360"/>
          <w:tab w:val="num" w:pos="720"/>
        </w:tabs>
        <w:ind w:left="0" w:firstLine="0"/>
      </w:pPr>
      <w:r w:rsidRPr="004223D2">
        <w:t xml:space="preserve">Lorsque la grève concerne des activités dont l’interruption complète est de nature à porter atteinte à la continuité des services publics essentiels, à des activités économiques vitales, </w:t>
      </w:r>
      <w:r w:rsidR="00653FFD" w:rsidRPr="004223D2">
        <w:t xml:space="preserve">à </w:t>
      </w:r>
      <w:r w:rsidRPr="004223D2">
        <w:t>l’approvisionnement de la population ou à la sauvegarde des installations et biens existants, la poursuite des activités indispensables est organisée en la forme de service minimum par le biais de négociations, de conventions ou d’accords collectifs, notamment dans les domaines suivants</w:t>
      </w:r>
      <w:r w:rsidR="00F45387">
        <w:t> </w:t>
      </w:r>
      <w:r w:rsidRPr="004223D2">
        <w:t>:</w:t>
      </w:r>
    </w:p>
    <w:p w:rsidR="00FA598B" w:rsidRPr="004223D2" w:rsidRDefault="00FA598B" w:rsidP="0035467F">
      <w:pPr>
        <w:jc w:val="both"/>
      </w:pPr>
    </w:p>
    <w:p w:rsidR="00FA598B" w:rsidRPr="004223D2" w:rsidRDefault="00FA598B" w:rsidP="00144945">
      <w:pPr>
        <w:ind w:left="720"/>
      </w:pPr>
      <w:r w:rsidRPr="004223D2">
        <w:t xml:space="preserve">1- </w:t>
      </w:r>
      <w:r w:rsidR="00653FFD" w:rsidRPr="004223D2">
        <w:t>l</w:t>
      </w:r>
      <w:r w:rsidRPr="004223D2">
        <w:t>es services hospitaliers de garde, des urgences et de distribution des médicaments;</w:t>
      </w:r>
    </w:p>
    <w:p w:rsidR="00FA598B" w:rsidRPr="004223D2" w:rsidRDefault="00FA598B" w:rsidP="00144945">
      <w:pPr>
        <w:ind w:left="720"/>
      </w:pPr>
      <w:r w:rsidRPr="004223D2">
        <w:t xml:space="preserve">2- les services liés à la production, au transport et à la distribution de l’électricité, du gaz, des produits pétroliers et de l’eau; </w:t>
      </w:r>
    </w:p>
    <w:p w:rsidR="00FA598B" w:rsidRPr="004223D2" w:rsidRDefault="00FA598B" w:rsidP="00144945">
      <w:pPr>
        <w:ind w:left="720"/>
      </w:pPr>
      <w:r w:rsidRPr="004223D2">
        <w:t xml:space="preserve">3- les services chargés au sein de </w:t>
      </w:r>
      <w:smartTag w:uri="urn:schemas-microsoft-com:office:smarttags" w:element="PersonName">
        <w:smartTagPr>
          <w:attr w:name="ProductID" w:val="la Banque"/>
        </w:smartTagPr>
        <w:r w:rsidRPr="004223D2">
          <w:t>la Banque</w:t>
        </w:r>
      </w:smartTag>
      <w:r w:rsidRPr="004223D2">
        <w:t xml:space="preserve"> </w:t>
      </w:r>
      <w:r w:rsidR="00F45387" w:rsidRPr="004223D2">
        <w:t xml:space="preserve">centrale </w:t>
      </w:r>
      <w:r w:rsidRPr="004223D2">
        <w:t>et des banques publiques des relations financières avec l’étranger;</w:t>
      </w:r>
    </w:p>
    <w:p w:rsidR="00FA598B" w:rsidRPr="004223D2" w:rsidRDefault="00FA598B" w:rsidP="00144945">
      <w:pPr>
        <w:ind w:left="720"/>
      </w:pPr>
      <w:r w:rsidRPr="004223D2">
        <w:t>4- les services chargés de la production, du transport par canalisation, du chargement et du transport maritime des hydrocarbures;</w:t>
      </w:r>
    </w:p>
    <w:p w:rsidR="00FA598B" w:rsidRPr="004223D2" w:rsidRDefault="00FA598B" w:rsidP="00144945">
      <w:pPr>
        <w:ind w:left="720"/>
      </w:pPr>
      <w:r w:rsidRPr="004223D2">
        <w:t xml:space="preserve">5- les services liés à la sécurité de moyens de transport (météorologie, signalisation maritime, ferroviaire </w:t>
      </w:r>
      <w:r w:rsidR="00653FFD" w:rsidRPr="004223D2">
        <w:t>y compris les gardes barrières);</w:t>
      </w:r>
    </w:p>
    <w:p w:rsidR="00FA598B" w:rsidRPr="004223D2" w:rsidRDefault="00FA598B" w:rsidP="00144945">
      <w:pPr>
        <w:ind w:left="720"/>
      </w:pPr>
      <w:r w:rsidRPr="004223D2">
        <w:t>6- les services des inhumations et des cimetières</w:t>
      </w:r>
      <w:r w:rsidR="00653FFD" w:rsidRPr="004223D2">
        <w:t>;</w:t>
      </w:r>
    </w:p>
    <w:p w:rsidR="00FA598B" w:rsidRPr="004223D2" w:rsidRDefault="00FA598B" w:rsidP="00144945">
      <w:pPr>
        <w:ind w:left="720"/>
      </w:pPr>
      <w:r w:rsidRPr="004223D2">
        <w:t>7- les services du greffe des Cours et tribuna</w:t>
      </w:r>
      <w:r w:rsidR="00653FFD" w:rsidRPr="004223D2">
        <w:t>ux;</w:t>
      </w:r>
    </w:p>
    <w:p w:rsidR="00FA598B" w:rsidRPr="004223D2" w:rsidRDefault="00FA598B" w:rsidP="00FC2ABD">
      <w:pPr>
        <w:ind w:left="720"/>
      </w:pPr>
      <w:r w:rsidRPr="004223D2">
        <w:t>8-</w:t>
      </w:r>
      <w:r w:rsidR="00653FFD" w:rsidRPr="004223D2">
        <w:t>l</w:t>
      </w:r>
      <w:r w:rsidRPr="004223D2">
        <w:t xml:space="preserve">es services de l’administration publique prenant en charge les activités diplomatiques de </w:t>
      </w:r>
      <w:r w:rsidR="00FC2ABD" w:rsidRPr="004223D2">
        <w:t>l’</w:t>
      </w:r>
      <w:r w:rsidR="00FC2ABD">
        <w:t>É</w:t>
      </w:r>
      <w:r w:rsidR="00FC2ABD" w:rsidRPr="004223D2">
        <w:t>tat</w:t>
      </w:r>
      <w:r w:rsidRPr="004223D2">
        <w:t>.</w:t>
      </w:r>
    </w:p>
    <w:p w:rsidR="00FA598B" w:rsidRPr="004223D2" w:rsidRDefault="00FA598B" w:rsidP="0035467F">
      <w:pPr>
        <w:jc w:val="both"/>
      </w:pPr>
    </w:p>
    <w:p w:rsidR="00FA598B" w:rsidRPr="007E292D" w:rsidRDefault="00FA598B" w:rsidP="00FC2ABD">
      <w:pPr>
        <w:rPr>
          <w:b/>
          <w:bCs/>
        </w:rPr>
      </w:pPr>
      <w:r w:rsidRPr="007E292D">
        <w:rPr>
          <w:b/>
          <w:bCs/>
        </w:rPr>
        <w:t xml:space="preserve">Question 25 - Indiquer les mesures que </w:t>
      </w:r>
      <w:r w:rsidR="00FC2ABD" w:rsidRPr="007E292D">
        <w:rPr>
          <w:b/>
          <w:bCs/>
        </w:rPr>
        <w:t>l’</w:t>
      </w:r>
      <w:r w:rsidR="00FC2ABD">
        <w:rPr>
          <w:b/>
          <w:bCs/>
        </w:rPr>
        <w:t>É</w:t>
      </w:r>
      <w:r w:rsidR="00FC2ABD" w:rsidRPr="007E292D">
        <w:rPr>
          <w:b/>
          <w:bCs/>
        </w:rPr>
        <w:t xml:space="preserve">tat </w:t>
      </w:r>
      <w:r w:rsidRPr="007E292D">
        <w:rPr>
          <w:b/>
          <w:bCs/>
        </w:rPr>
        <w:t>partie a prises pour garantir une plus grande autonomie aux syndicats et à leur membre. Commenter les allégations selon lesquelles les droits des travailleurs sont respectés dans la loi mais limités dans les faits par les lourdeurs administratives.</w:t>
      </w:r>
    </w:p>
    <w:p w:rsidR="00FA598B" w:rsidRPr="004223D2" w:rsidRDefault="00FA598B" w:rsidP="0035467F">
      <w:pPr>
        <w:jc w:val="both"/>
        <w:rPr>
          <w:b/>
          <w:bCs/>
          <w:i/>
          <w:iCs/>
        </w:rPr>
      </w:pPr>
    </w:p>
    <w:p w:rsidR="00FA598B" w:rsidRPr="004223D2" w:rsidRDefault="00FA598B" w:rsidP="0094342E">
      <w:pPr>
        <w:numPr>
          <w:ilvl w:val="0"/>
          <w:numId w:val="16"/>
          <w:numberingChange w:id="171" w:author="OHCHR" w:date="2010-01-21T14:39:00Z" w:original="%1:123:0:."/>
        </w:numPr>
        <w:tabs>
          <w:tab w:val="clear" w:pos="360"/>
          <w:tab w:val="num" w:pos="720"/>
        </w:tabs>
        <w:ind w:left="0" w:firstLine="0"/>
      </w:pPr>
      <w:r w:rsidRPr="004223D2">
        <w:t>L’article 56 de la Constitution dispose que « le droit syndical est reconnu à tous les citoyens ».</w:t>
      </w:r>
    </w:p>
    <w:p w:rsidR="00FA598B" w:rsidRPr="004223D2" w:rsidRDefault="00FA598B" w:rsidP="0035467F">
      <w:pPr>
        <w:jc w:val="both"/>
      </w:pPr>
    </w:p>
    <w:p w:rsidR="00FA598B" w:rsidRPr="004223D2" w:rsidRDefault="00FA598B" w:rsidP="0094342E">
      <w:pPr>
        <w:numPr>
          <w:ilvl w:val="0"/>
          <w:numId w:val="16"/>
          <w:numberingChange w:id="172" w:author="OHCHR" w:date="2010-01-21T14:39:00Z" w:original="%1:124:0:."/>
        </w:numPr>
        <w:tabs>
          <w:tab w:val="clear" w:pos="360"/>
          <w:tab w:val="num" w:pos="720"/>
        </w:tabs>
        <w:ind w:left="0" w:firstLine="0"/>
      </w:pPr>
      <w:r w:rsidRPr="004223D2">
        <w:t xml:space="preserve">C’est cet </w:t>
      </w:r>
      <w:r w:rsidR="00653FFD" w:rsidRPr="004223D2">
        <w:t>article qui fonde la loi n°</w:t>
      </w:r>
      <w:r w:rsidRPr="004223D2">
        <w:t>90-14 du 2 juin 1990, modifiée et complétée, relative aux modalités d’exercice du droit syndical.</w:t>
      </w:r>
    </w:p>
    <w:p w:rsidR="00FA598B" w:rsidRPr="004223D2" w:rsidRDefault="00FA598B" w:rsidP="0035467F">
      <w:pPr>
        <w:jc w:val="both"/>
      </w:pPr>
    </w:p>
    <w:p w:rsidR="00FA598B" w:rsidRPr="004223D2" w:rsidRDefault="00FA598B" w:rsidP="0094342E">
      <w:pPr>
        <w:numPr>
          <w:ilvl w:val="0"/>
          <w:numId w:val="16"/>
          <w:numberingChange w:id="173" w:author="OHCHR" w:date="2010-01-21T14:39:00Z" w:original="%1:125:0:."/>
        </w:numPr>
        <w:tabs>
          <w:tab w:val="clear" w:pos="360"/>
          <w:tab w:val="num" w:pos="720"/>
        </w:tabs>
        <w:ind w:left="0" w:firstLine="0"/>
      </w:pPr>
      <w:r w:rsidRPr="004223D2">
        <w:t>Les travailleurs salariés et les employeurs de même professions, branches ou secteurs d’activités ont le droit de se constituer en organisations syndicales pour défendre leurs intérêts moraux et matériels. Ils ont également le droit de fonder des organisations syndicales ou d’adhérer, de façon libre et volontaire, à des organisations syndicales existantes à la seule condition de se conformer à la législation en vigueur et aux statuts de ces organisations.</w:t>
      </w:r>
    </w:p>
    <w:p w:rsidR="00FA598B" w:rsidRPr="004223D2" w:rsidRDefault="00FA598B" w:rsidP="0035467F">
      <w:pPr>
        <w:jc w:val="both"/>
      </w:pPr>
    </w:p>
    <w:p w:rsidR="00FA598B" w:rsidRPr="004223D2" w:rsidRDefault="00FA598B" w:rsidP="00446BAF">
      <w:pPr>
        <w:ind w:left="720"/>
      </w:pPr>
      <w:r w:rsidRPr="002C2674">
        <w:rPr>
          <w:i/>
          <w:iCs/>
        </w:rPr>
        <w:t>Article 15 </w:t>
      </w:r>
      <w:r w:rsidRPr="004223D2">
        <w:rPr>
          <w:b/>
          <w:bCs/>
        </w:rPr>
        <w:t>:</w:t>
      </w:r>
      <w:r w:rsidRPr="004223D2">
        <w:t xml:space="preserve"> (de la loi n° 90-14) «  sauf dans les cas prévus par la </w:t>
      </w:r>
      <w:r w:rsidR="002C3DF1" w:rsidRPr="004223D2">
        <w:t>loi,</w:t>
      </w:r>
      <w:r w:rsidRPr="004223D2">
        <w:t xml:space="preserve"> il est interdit à toute personne morale ou physique de s’ingérer dans le fonctionnement d’une organisation syndicale ».</w:t>
      </w:r>
    </w:p>
    <w:p w:rsidR="00FA598B" w:rsidRPr="00EE4D6C" w:rsidRDefault="00FA598B" w:rsidP="00446BAF">
      <w:pPr>
        <w:ind w:left="720"/>
        <w:rPr>
          <w:rFonts w:ascii="Bodoni MT" w:hAnsi="Bodoni MT"/>
          <w:sz w:val="28"/>
          <w:szCs w:val="28"/>
        </w:rPr>
      </w:pPr>
    </w:p>
    <w:p w:rsidR="00FA598B" w:rsidRPr="004223D2" w:rsidRDefault="00FA598B" w:rsidP="00446BAF">
      <w:pPr>
        <w:ind w:left="720"/>
      </w:pPr>
      <w:r w:rsidRPr="002C2674">
        <w:rPr>
          <w:i/>
          <w:iCs/>
        </w:rPr>
        <w:t>Article 28 </w:t>
      </w:r>
      <w:r w:rsidRPr="004223D2">
        <w:rPr>
          <w:b/>
          <w:bCs/>
        </w:rPr>
        <w:t>:</w:t>
      </w:r>
      <w:r w:rsidRPr="004223D2">
        <w:t xml:space="preserve"> (loi n° 90-14) « la dissolution d’une organisation syndicale peut être volontaire ou prononcée par voie judiciaire ».</w:t>
      </w:r>
    </w:p>
    <w:p w:rsidR="00FA598B" w:rsidRPr="004223D2" w:rsidRDefault="00FA598B" w:rsidP="00446BAF">
      <w:pPr>
        <w:ind w:left="720"/>
      </w:pPr>
    </w:p>
    <w:p w:rsidR="00FA598B" w:rsidRPr="004223D2" w:rsidRDefault="00FA598B" w:rsidP="002C2674">
      <w:pPr>
        <w:ind w:left="720"/>
      </w:pPr>
      <w:r w:rsidRPr="002C2674">
        <w:rPr>
          <w:i/>
          <w:iCs/>
        </w:rPr>
        <w:t>Article 49</w:t>
      </w:r>
      <w:r w:rsidRPr="004223D2">
        <w:rPr>
          <w:b/>
          <w:bCs/>
        </w:rPr>
        <w:t> :</w:t>
      </w:r>
      <w:r w:rsidR="002C3DF1" w:rsidRPr="004223D2">
        <w:rPr>
          <w:b/>
          <w:bCs/>
        </w:rPr>
        <w:t xml:space="preserve"> </w:t>
      </w:r>
      <w:r w:rsidRPr="004223D2">
        <w:t xml:space="preserve">(loi n° 90-14) </w:t>
      </w:r>
      <w:r w:rsidR="002C3DF1" w:rsidRPr="004223D2">
        <w:t>« </w:t>
      </w:r>
      <w:r w:rsidRPr="004223D2">
        <w:t>les organisations syndicales des travailleurs salariés les plus rep</w:t>
      </w:r>
      <w:r w:rsidR="00A20AF6" w:rsidRPr="004223D2">
        <w:t>résentatives au niveau national</w:t>
      </w:r>
      <w:r w:rsidRPr="004223D2">
        <w:t xml:space="preserve"> bénéficient des subventions de </w:t>
      </w:r>
      <w:r w:rsidR="002C2674" w:rsidRPr="004223D2">
        <w:t>l’</w:t>
      </w:r>
      <w:r w:rsidR="002C2674">
        <w:t>É</w:t>
      </w:r>
      <w:r w:rsidR="002C2674" w:rsidRPr="004223D2">
        <w:t>tat </w:t>
      </w:r>
      <w:r w:rsidR="002C3DF1" w:rsidRPr="004223D2">
        <w:t>»</w:t>
      </w:r>
      <w:r w:rsidRPr="004223D2">
        <w:t>.</w:t>
      </w:r>
    </w:p>
    <w:p w:rsidR="00FA598B" w:rsidRPr="004223D2" w:rsidRDefault="00FA598B" w:rsidP="0035467F">
      <w:pPr>
        <w:jc w:val="both"/>
      </w:pPr>
    </w:p>
    <w:p w:rsidR="00FA598B" w:rsidRPr="004223D2" w:rsidRDefault="00FA598B" w:rsidP="0094342E">
      <w:pPr>
        <w:numPr>
          <w:ilvl w:val="0"/>
          <w:numId w:val="16"/>
          <w:numberingChange w:id="174" w:author="OHCHR" w:date="2010-01-21T14:39:00Z" w:original="%1:126:0:."/>
        </w:numPr>
        <w:tabs>
          <w:tab w:val="clear" w:pos="360"/>
          <w:tab w:val="num" w:pos="720"/>
        </w:tabs>
        <w:ind w:left="0" w:firstLine="0"/>
      </w:pPr>
      <w:r w:rsidRPr="004223D2">
        <w:t>La mise en œuvre du dispositif a permis d’enregistrer des avancées significatives en matière de dialogue social.</w:t>
      </w:r>
    </w:p>
    <w:p w:rsidR="00FA598B" w:rsidRPr="004223D2" w:rsidRDefault="00FA598B" w:rsidP="0035467F">
      <w:pPr>
        <w:jc w:val="both"/>
      </w:pPr>
    </w:p>
    <w:p w:rsidR="00FA598B" w:rsidRPr="004223D2" w:rsidRDefault="002C2674" w:rsidP="0094342E">
      <w:pPr>
        <w:numPr>
          <w:ilvl w:val="0"/>
          <w:numId w:val="16"/>
          <w:numberingChange w:id="175" w:author="OHCHR" w:date="2010-01-21T14:39:00Z" w:original="%1:127:0:."/>
        </w:numPr>
        <w:tabs>
          <w:tab w:val="clear" w:pos="360"/>
          <w:tab w:val="num" w:pos="720"/>
        </w:tabs>
        <w:ind w:left="0" w:firstLine="0"/>
      </w:pPr>
      <w:r>
        <w:t>À</w:t>
      </w:r>
      <w:r w:rsidRPr="004223D2">
        <w:t xml:space="preserve"> </w:t>
      </w:r>
      <w:r w:rsidR="00FA598B" w:rsidRPr="004223D2">
        <w:t xml:space="preserve">ce titre, le monde du travail dispose de : </w:t>
      </w:r>
    </w:p>
    <w:p w:rsidR="00FA598B" w:rsidRPr="004223D2" w:rsidRDefault="00FA598B" w:rsidP="0035467F">
      <w:pPr>
        <w:jc w:val="both"/>
      </w:pPr>
    </w:p>
    <w:p w:rsidR="00FA598B" w:rsidRPr="004223D2" w:rsidRDefault="002C2674" w:rsidP="00446BAF">
      <w:pPr>
        <w:ind w:left="720"/>
      </w:pPr>
      <w:r>
        <w:t>•</w:t>
      </w:r>
      <w:r>
        <w:tab/>
      </w:r>
      <w:r w:rsidR="00FA598B" w:rsidRPr="004223D2">
        <w:t xml:space="preserve"> 57 organisations syndicales de salariés couvrant </w:t>
      </w:r>
      <w:r w:rsidR="002C3DF1" w:rsidRPr="004223D2">
        <w:t xml:space="preserve">plus </w:t>
      </w:r>
      <w:r w:rsidR="00FA598B" w:rsidRPr="004223D2">
        <w:t>de 2 millions cinq cent mille travailleurs (2,5 millions) et plusieurs professions</w:t>
      </w:r>
    </w:p>
    <w:p w:rsidR="00FA598B" w:rsidRPr="004223D2" w:rsidRDefault="00FA598B" w:rsidP="00446BAF">
      <w:pPr>
        <w:ind w:left="720"/>
      </w:pPr>
    </w:p>
    <w:p w:rsidR="00FA598B" w:rsidRPr="004223D2" w:rsidRDefault="002C2674" w:rsidP="00446BAF">
      <w:pPr>
        <w:ind w:left="720"/>
      </w:pPr>
      <w:r>
        <w:t>•</w:t>
      </w:r>
      <w:r w:rsidR="00FA598B" w:rsidRPr="004223D2">
        <w:t xml:space="preserve"> </w:t>
      </w:r>
      <w:r>
        <w:tab/>
      </w:r>
      <w:r w:rsidR="00FA598B" w:rsidRPr="004223D2">
        <w:t>23 organisations syndicales d’employeurs.</w:t>
      </w:r>
    </w:p>
    <w:p w:rsidR="00FA598B" w:rsidRPr="004223D2" w:rsidRDefault="00FA598B" w:rsidP="00446BAF"/>
    <w:p w:rsidR="00FA598B" w:rsidRPr="004223D2" w:rsidRDefault="00FA598B" w:rsidP="0094342E">
      <w:pPr>
        <w:numPr>
          <w:ilvl w:val="0"/>
          <w:numId w:val="16"/>
          <w:numberingChange w:id="176" w:author="OHCHR" w:date="2010-01-21T14:39:00Z" w:original="%1:128:0:."/>
        </w:numPr>
        <w:tabs>
          <w:tab w:val="clear" w:pos="360"/>
          <w:tab w:val="num" w:pos="720"/>
        </w:tabs>
        <w:ind w:left="0" w:firstLine="0"/>
      </w:pPr>
      <w:r w:rsidRPr="004223D2">
        <w:t>Il y a lieu de ra</w:t>
      </w:r>
      <w:r w:rsidR="00941874" w:rsidRPr="004223D2">
        <w:t>ppeler qu’au terme de la loi n°</w:t>
      </w:r>
      <w:r w:rsidRPr="004223D2">
        <w:t>90-14 relative à l’exercice du droit syndical</w:t>
      </w:r>
      <w:r w:rsidR="002C3DF1" w:rsidRPr="004223D2">
        <w:t>,</w:t>
      </w:r>
      <w:r w:rsidRPr="004223D2">
        <w:t xml:space="preserve"> toutes les personnes</w:t>
      </w:r>
      <w:r w:rsidR="00941874" w:rsidRPr="004223D2">
        <w:t xml:space="preserve">, </w:t>
      </w:r>
      <w:r w:rsidRPr="004223D2">
        <w:t>quelles soient travailleurs salariés ou employeurs</w:t>
      </w:r>
      <w:r w:rsidR="00941874" w:rsidRPr="004223D2">
        <w:t>,</w:t>
      </w:r>
      <w:r w:rsidRPr="004223D2">
        <w:t xml:space="preserve"> peuvent fonder une organisation syndicale sous réserve de remplir les conditions légales exigées.</w:t>
      </w:r>
    </w:p>
    <w:p w:rsidR="00FA598B" w:rsidRPr="004223D2" w:rsidRDefault="00FA598B" w:rsidP="0035467F">
      <w:pPr>
        <w:jc w:val="both"/>
      </w:pPr>
    </w:p>
    <w:p w:rsidR="00FA598B" w:rsidRPr="004223D2" w:rsidRDefault="00FA598B" w:rsidP="0094342E">
      <w:pPr>
        <w:numPr>
          <w:ilvl w:val="0"/>
          <w:numId w:val="16"/>
          <w:numberingChange w:id="177" w:author="OHCHR" w:date="2010-01-21T14:39:00Z" w:original="%1:129:0:."/>
        </w:numPr>
        <w:tabs>
          <w:tab w:val="clear" w:pos="360"/>
          <w:tab w:val="num" w:pos="720"/>
        </w:tabs>
        <w:ind w:left="0" w:firstLine="0"/>
      </w:pPr>
      <w:r w:rsidRPr="004223D2">
        <w:t xml:space="preserve">L’organisation syndicale est déclarée constituée après dépôt de la déclaration de constitution auprès de l’autorité publique concernée contre un récépissé d’enregistrement délivré au plus tard 30 jours après le dépôt du dossier. </w:t>
      </w:r>
    </w:p>
    <w:p w:rsidR="00FA598B" w:rsidRPr="004223D2" w:rsidRDefault="00FA598B" w:rsidP="0035467F">
      <w:pPr>
        <w:jc w:val="both"/>
      </w:pPr>
    </w:p>
    <w:p w:rsidR="00FA598B" w:rsidRPr="004223D2" w:rsidRDefault="00FA598B" w:rsidP="0094342E">
      <w:pPr>
        <w:numPr>
          <w:ilvl w:val="0"/>
          <w:numId w:val="16"/>
          <w:numberingChange w:id="178" w:author="OHCHR" w:date="2010-01-21T14:39:00Z" w:original="%1:130:0:."/>
        </w:numPr>
        <w:tabs>
          <w:tab w:val="clear" w:pos="360"/>
          <w:tab w:val="num" w:pos="720"/>
        </w:tabs>
        <w:ind w:left="0" w:firstLine="0"/>
      </w:pPr>
      <w:r w:rsidRPr="004223D2">
        <w:t>Le délai légal de 30 jours est opposable à l’administration.</w:t>
      </w:r>
    </w:p>
    <w:p w:rsidR="00FA598B" w:rsidRPr="004223D2" w:rsidRDefault="00FA598B" w:rsidP="0035467F">
      <w:pPr>
        <w:jc w:val="both"/>
      </w:pPr>
    </w:p>
    <w:p w:rsidR="00FA598B" w:rsidRPr="004223D2" w:rsidRDefault="00FA598B" w:rsidP="0094342E">
      <w:pPr>
        <w:numPr>
          <w:ilvl w:val="0"/>
          <w:numId w:val="16"/>
          <w:numberingChange w:id="179" w:author="OHCHR" w:date="2010-01-21T14:39:00Z" w:original="%1:131:0:."/>
        </w:numPr>
        <w:tabs>
          <w:tab w:val="clear" w:pos="360"/>
          <w:tab w:val="num" w:pos="720"/>
        </w:tabs>
        <w:ind w:left="0" w:firstLine="0"/>
      </w:pPr>
      <w:r w:rsidRPr="004223D2">
        <w:t xml:space="preserve">Cela étant, lorsque l’organisation syndicale ne remplit pas une des conditions légales de constitution, elle est saisie par l’administration dans un délai d’un  mois maximum pour se mettre en conformité avec la loi. Il arrive qu’une organisation syndicale ne se </w:t>
      </w:r>
      <w:r w:rsidR="00912B76" w:rsidRPr="004223D2">
        <w:t>mette</w:t>
      </w:r>
      <w:r w:rsidRPr="004223D2">
        <w:t xml:space="preserve"> </w:t>
      </w:r>
      <w:r w:rsidR="00B7275B" w:rsidRPr="004223D2">
        <w:t>pas</w:t>
      </w:r>
      <w:r w:rsidRPr="004223D2">
        <w:t xml:space="preserve"> en conformité, ou ne répond pas aux observations de l’administration, son dossier reste en instance jusqu’à sa régularisation conformément à la loi. </w:t>
      </w:r>
    </w:p>
    <w:p w:rsidR="00E518A9" w:rsidRPr="004223D2" w:rsidRDefault="00E518A9" w:rsidP="0035467F">
      <w:pPr>
        <w:jc w:val="both"/>
      </w:pPr>
    </w:p>
    <w:p w:rsidR="00B7275B" w:rsidRPr="007E292D" w:rsidRDefault="00B7275B" w:rsidP="007E292D">
      <w:pPr>
        <w:rPr>
          <w:b/>
          <w:bCs/>
        </w:rPr>
      </w:pPr>
      <w:r w:rsidRPr="007E292D">
        <w:rPr>
          <w:b/>
          <w:bCs/>
        </w:rPr>
        <w:t>Question 26 - Fournir un complément d’information sur l’assurance chômage et des renseignements concernant les travailleurs qui en bénéficient.</w:t>
      </w:r>
    </w:p>
    <w:p w:rsidR="00B7275B" w:rsidRPr="004223D2" w:rsidRDefault="00B7275B" w:rsidP="0035467F">
      <w:pPr>
        <w:jc w:val="both"/>
      </w:pPr>
    </w:p>
    <w:p w:rsidR="00B7275B" w:rsidRPr="004223D2" w:rsidRDefault="003F5DD6" w:rsidP="0094342E">
      <w:pPr>
        <w:numPr>
          <w:ilvl w:val="0"/>
          <w:numId w:val="16"/>
          <w:numberingChange w:id="180" w:author="OHCHR" w:date="2010-01-21T14:39:00Z" w:original="%1:132:0:."/>
        </w:numPr>
        <w:tabs>
          <w:tab w:val="clear" w:pos="360"/>
          <w:tab w:val="num" w:pos="720"/>
        </w:tabs>
        <w:ind w:left="0" w:firstLine="0"/>
      </w:pPr>
      <w:r w:rsidRPr="004223D2">
        <w:t>Les régimes d’assurance</w:t>
      </w:r>
      <w:r w:rsidR="00B7275B" w:rsidRPr="004223D2">
        <w:t xml:space="preserve"> chômage et de retraite anticipée sont financés par des cotisations à la charge des employeurs et des salariés </w:t>
      </w:r>
      <w:r w:rsidR="00912B76" w:rsidRPr="004223D2">
        <w:t>de tous les secteurs d’activité</w:t>
      </w:r>
      <w:r w:rsidR="00B7275B" w:rsidRPr="004223D2">
        <w:t>, y compris ceux des institutions et administrations publiques (art</w:t>
      </w:r>
      <w:r w:rsidR="002C2674">
        <w:t>.</w:t>
      </w:r>
      <w:r w:rsidR="00B7275B" w:rsidRPr="004223D2">
        <w:t xml:space="preserve"> 4 du décret législatif n°94-09 du 26 mai 1994 portant préservation de l’emploi et protection des salariés susceptibles de perdre de façon involontaire leur emploi).</w:t>
      </w:r>
    </w:p>
    <w:p w:rsidR="00B7275B" w:rsidRPr="004223D2" w:rsidRDefault="00B7275B" w:rsidP="0035467F">
      <w:pPr>
        <w:jc w:val="both"/>
      </w:pPr>
    </w:p>
    <w:p w:rsidR="00B7275B" w:rsidRPr="004223D2" w:rsidRDefault="00B7275B" w:rsidP="0094342E">
      <w:pPr>
        <w:numPr>
          <w:ilvl w:val="0"/>
          <w:numId w:val="16"/>
          <w:numberingChange w:id="181" w:author="OHCHR" w:date="2010-01-21T14:39:00Z" w:original="%1:133:0:."/>
        </w:numPr>
        <w:tabs>
          <w:tab w:val="clear" w:pos="360"/>
          <w:tab w:val="num" w:pos="720"/>
        </w:tabs>
        <w:ind w:left="0" w:firstLine="0"/>
      </w:pPr>
      <w:r w:rsidRPr="004223D2">
        <w:t>L’administration et la gestion du régime d’assurance chômage sont confiées à une Caisse autonome nationale (article 30 alinéa 1 du décret législatif n°94-11 du 26 mai 1994, modifié et complété, instituant l’assurance chômage en faveur des salariés susceptibles de perdre de façon involontaire et pour raison économique leur emploi).</w:t>
      </w:r>
    </w:p>
    <w:p w:rsidR="00B7275B" w:rsidRPr="004223D2" w:rsidRDefault="00B7275B" w:rsidP="0035467F">
      <w:pPr>
        <w:jc w:val="both"/>
      </w:pPr>
    </w:p>
    <w:p w:rsidR="00B7275B" w:rsidRPr="004223D2" w:rsidRDefault="00B7275B" w:rsidP="0094342E">
      <w:pPr>
        <w:numPr>
          <w:ilvl w:val="0"/>
          <w:numId w:val="16"/>
          <w:numberingChange w:id="182" w:author="OHCHR" w:date="2010-01-21T14:39:00Z" w:original="%1:134:0:."/>
        </w:numPr>
        <w:tabs>
          <w:tab w:val="clear" w:pos="360"/>
          <w:tab w:val="num" w:pos="720"/>
        </w:tabs>
        <w:ind w:left="0" w:firstLine="0"/>
      </w:pPr>
      <w:r w:rsidRPr="004223D2">
        <w:t xml:space="preserve">L’indemnité de chômage est calculée en fonction d’un salaire de référence égale à la moitié du montant obtenu en additionnant le salaire mensuel moyen brut au salaire national minimum garanti </w:t>
      </w:r>
      <w:r w:rsidR="007E292D" w:rsidRPr="004223D2">
        <w:t>(art</w:t>
      </w:r>
      <w:r w:rsidR="005F13FF">
        <w:t>icle</w:t>
      </w:r>
      <w:r w:rsidRPr="004223D2">
        <w:t xml:space="preserve"> 13 du décret législatif n°94-11suscité).</w:t>
      </w:r>
    </w:p>
    <w:p w:rsidR="00B7275B" w:rsidRPr="004223D2" w:rsidRDefault="00B7275B" w:rsidP="0035467F">
      <w:pPr>
        <w:jc w:val="both"/>
      </w:pPr>
    </w:p>
    <w:p w:rsidR="00B7275B" w:rsidRPr="004223D2" w:rsidRDefault="00B7275B" w:rsidP="0094342E">
      <w:pPr>
        <w:numPr>
          <w:ilvl w:val="0"/>
          <w:numId w:val="16"/>
          <w:numberingChange w:id="183" w:author="OHCHR" w:date="2010-01-21T14:39:00Z" w:original="%1:135:0:."/>
        </w:numPr>
        <w:tabs>
          <w:tab w:val="clear" w:pos="360"/>
          <w:tab w:val="num" w:pos="720"/>
        </w:tabs>
        <w:ind w:left="0" w:firstLine="0"/>
      </w:pPr>
      <w:r w:rsidRPr="004223D2">
        <w:t>La durée de prise en charge ne saurait excéder en aucun cas 36 mois (art</w:t>
      </w:r>
      <w:r w:rsidR="005F13FF">
        <w:t>icle</w:t>
      </w:r>
      <w:r w:rsidRPr="004223D2">
        <w:t xml:space="preserve"> 3 du décret exécutif n°94-189 du 6 juillet 1994 fixant la durée de prise en charge et les modalités de calcul de l’indemnité de l’assurance chômage).</w:t>
      </w:r>
    </w:p>
    <w:p w:rsidR="00B7275B" w:rsidRPr="004223D2" w:rsidRDefault="00B7275B" w:rsidP="0035467F">
      <w:pPr>
        <w:jc w:val="both"/>
      </w:pPr>
    </w:p>
    <w:p w:rsidR="00B7275B" w:rsidRPr="004223D2" w:rsidRDefault="00B7275B" w:rsidP="0094342E">
      <w:pPr>
        <w:numPr>
          <w:ilvl w:val="0"/>
          <w:numId w:val="16"/>
          <w:numberingChange w:id="184" w:author="OHCHR" w:date="2010-01-21T14:39:00Z" w:original="%1:136:0:."/>
        </w:numPr>
        <w:tabs>
          <w:tab w:val="clear" w:pos="360"/>
          <w:tab w:val="num" w:pos="720"/>
        </w:tabs>
        <w:ind w:left="0" w:firstLine="0"/>
      </w:pPr>
      <w:r w:rsidRPr="004223D2">
        <w:t>L’indemnité d’assurance chômage est déterminée par application au salaire de référence des taux dégressifs ci-après :</w:t>
      </w:r>
    </w:p>
    <w:p w:rsidR="00B7275B" w:rsidRPr="004223D2" w:rsidRDefault="00B7275B" w:rsidP="0035467F">
      <w:pPr>
        <w:jc w:val="both"/>
      </w:pPr>
    </w:p>
    <w:p w:rsidR="00B7275B" w:rsidRDefault="00B7275B" w:rsidP="0035467F">
      <w:pPr>
        <w:numPr>
          <w:ilvl w:val="0"/>
          <w:numId w:val="2"/>
          <w:numberingChange w:id="185" w:author="OHCHR" w:date="2010-01-21T14:39:00Z" w:original=""/>
        </w:numPr>
        <w:jc w:val="both"/>
      </w:pPr>
      <w:r w:rsidRPr="004223D2">
        <w:t>100</w:t>
      </w:r>
      <w:r w:rsidR="005F13FF">
        <w:t> </w:t>
      </w:r>
      <w:r w:rsidRPr="004223D2">
        <w:t>% du salaire de référence durant le premier quart</w:t>
      </w:r>
      <w:r w:rsidR="00941874" w:rsidRPr="004223D2">
        <w:t xml:space="preserve"> de la durée de prise en charge</w:t>
      </w:r>
    </w:p>
    <w:p w:rsidR="00B7275B" w:rsidRDefault="00B7275B" w:rsidP="0035467F">
      <w:pPr>
        <w:numPr>
          <w:ilvl w:val="0"/>
          <w:numId w:val="2"/>
          <w:numberingChange w:id="186" w:author="OHCHR" w:date="2010-01-21T14:39:00Z" w:original=""/>
        </w:numPr>
        <w:jc w:val="both"/>
      </w:pPr>
      <w:r w:rsidRPr="004223D2">
        <w:t>80</w:t>
      </w:r>
      <w:r w:rsidR="005F13FF">
        <w:t> </w:t>
      </w:r>
      <w:r w:rsidRPr="004223D2">
        <w:t>% du salaire de référence durant le deuxième quart</w:t>
      </w:r>
      <w:r w:rsidR="00941874" w:rsidRPr="004223D2">
        <w:t xml:space="preserve"> de la durée de prise en charge</w:t>
      </w:r>
    </w:p>
    <w:p w:rsidR="00B7275B" w:rsidRDefault="00B7275B" w:rsidP="0035467F">
      <w:pPr>
        <w:numPr>
          <w:ilvl w:val="0"/>
          <w:numId w:val="2"/>
          <w:numberingChange w:id="187" w:author="OHCHR" w:date="2010-01-21T14:39:00Z" w:original=""/>
        </w:numPr>
        <w:jc w:val="both"/>
      </w:pPr>
      <w:r w:rsidRPr="004223D2">
        <w:t>60</w:t>
      </w:r>
      <w:r w:rsidR="005F13FF">
        <w:t> </w:t>
      </w:r>
      <w:r w:rsidRPr="004223D2">
        <w:t>% du salaire de référence durant le troisième quart</w:t>
      </w:r>
      <w:r w:rsidR="00941874" w:rsidRPr="004223D2">
        <w:t xml:space="preserve"> de la durée de prise en charge</w:t>
      </w:r>
    </w:p>
    <w:p w:rsidR="00B7275B" w:rsidRPr="004223D2" w:rsidRDefault="00B7275B" w:rsidP="0035467F">
      <w:pPr>
        <w:numPr>
          <w:ilvl w:val="0"/>
          <w:numId w:val="2"/>
          <w:numberingChange w:id="188" w:author="OHCHR" w:date="2010-01-21T14:39:00Z" w:original=""/>
        </w:numPr>
        <w:jc w:val="both"/>
      </w:pPr>
      <w:r w:rsidRPr="004223D2">
        <w:t>50</w:t>
      </w:r>
      <w:r w:rsidR="005F13FF">
        <w:t> </w:t>
      </w:r>
      <w:r w:rsidRPr="004223D2">
        <w:t>% du salaire de référence durant le quatrième quart de la durée de prise en charge (art</w:t>
      </w:r>
      <w:r w:rsidR="005F13FF">
        <w:t>icle</w:t>
      </w:r>
      <w:r w:rsidRPr="004223D2">
        <w:t xml:space="preserve"> 2 du décret exécutif n° 94-189 sus cité)</w:t>
      </w:r>
    </w:p>
    <w:p w:rsidR="00B7275B" w:rsidRPr="004223D2" w:rsidRDefault="00B7275B" w:rsidP="0035467F">
      <w:pPr>
        <w:jc w:val="both"/>
      </w:pPr>
    </w:p>
    <w:p w:rsidR="00B7275B" w:rsidRPr="004223D2" w:rsidRDefault="00B7275B" w:rsidP="0094342E">
      <w:pPr>
        <w:numPr>
          <w:ilvl w:val="0"/>
          <w:numId w:val="16"/>
          <w:numberingChange w:id="189" w:author="OHCHR" w:date="2010-01-21T14:39:00Z" w:original="%1:137:0:."/>
        </w:numPr>
        <w:tabs>
          <w:tab w:val="clear" w:pos="360"/>
          <w:tab w:val="num" w:pos="720"/>
        </w:tabs>
        <w:ind w:left="0" w:firstLine="0"/>
      </w:pPr>
      <w:r w:rsidRPr="004223D2">
        <w:t>Pour prétendre au bénéfice de l’assurance chômage, le travailleur doit :</w:t>
      </w:r>
    </w:p>
    <w:p w:rsidR="00B7275B" w:rsidRPr="004223D2" w:rsidRDefault="00B7275B" w:rsidP="0035467F">
      <w:pPr>
        <w:jc w:val="both"/>
      </w:pPr>
    </w:p>
    <w:p w:rsidR="00B7275B" w:rsidRDefault="00B7275B" w:rsidP="005F13FF">
      <w:pPr>
        <w:numPr>
          <w:ilvl w:val="0"/>
          <w:numId w:val="2"/>
          <w:numberingChange w:id="190" w:author="OHCHR" w:date="2010-01-21T14:39:00Z" w:original=""/>
        </w:numPr>
        <w:jc w:val="both"/>
      </w:pPr>
      <w:r w:rsidRPr="004223D2">
        <w:t xml:space="preserve">être affilié à la sécurité sociale durant une période cumulée d’au moins </w:t>
      </w:r>
      <w:r w:rsidR="005F13FF">
        <w:t>trois</w:t>
      </w:r>
      <w:r w:rsidR="005F13FF" w:rsidRPr="004223D2">
        <w:t xml:space="preserve"> </w:t>
      </w:r>
      <w:r w:rsidRPr="004223D2">
        <w:t xml:space="preserve">années; </w:t>
      </w:r>
    </w:p>
    <w:p w:rsidR="00B7275B" w:rsidRDefault="00B7275B" w:rsidP="005F13FF">
      <w:pPr>
        <w:numPr>
          <w:ilvl w:val="0"/>
          <w:numId w:val="2"/>
          <w:numberingChange w:id="191" w:author="OHCHR" w:date="2010-01-21T14:39:00Z" w:original=""/>
        </w:numPr>
        <w:jc w:val="both"/>
      </w:pPr>
      <w:r w:rsidRPr="004223D2">
        <w:t>être agent confirmé au sein de l’organisme employeur avant licenciement pour raison économique;</w:t>
      </w:r>
    </w:p>
    <w:p w:rsidR="00B7275B" w:rsidRPr="004223D2" w:rsidRDefault="00B7275B" w:rsidP="005F13FF">
      <w:pPr>
        <w:numPr>
          <w:ilvl w:val="0"/>
          <w:numId w:val="2"/>
          <w:numberingChange w:id="192" w:author="OHCHR" w:date="2010-01-21T14:39:00Z" w:original=""/>
        </w:numPr>
        <w:jc w:val="both"/>
      </w:pPr>
      <w:r w:rsidRPr="004223D2">
        <w:t xml:space="preserve">être adhérent et à jour, des cotisations au régime assurance chômage depuis au moins </w:t>
      </w:r>
      <w:r w:rsidR="005F13FF">
        <w:t>six</w:t>
      </w:r>
      <w:r w:rsidR="005F13FF" w:rsidRPr="004223D2">
        <w:t xml:space="preserve"> </w:t>
      </w:r>
      <w:r w:rsidRPr="004223D2">
        <w:t>mois avant la cessation de la relation de travail (article 6 du décret législatif n° 94-11 suscité).</w:t>
      </w:r>
    </w:p>
    <w:p w:rsidR="00B7275B" w:rsidRPr="004223D2" w:rsidRDefault="00B7275B" w:rsidP="0035467F">
      <w:pPr>
        <w:jc w:val="both"/>
      </w:pPr>
    </w:p>
    <w:p w:rsidR="00B7275B" w:rsidRPr="004223D2" w:rsidRDefault="00B7275B" w:rsidP="0094342E">
      <w:pPr>
        <w:numPr>
          <w:ilvl w:val="0"/>
          <w:numId w:val="16"/>
          <w:numberingChange w:id="193" w:author="OHCHR" w:date="2010-01-21T14:39:00Z" w:original="%1:138:0:."/>
        </w:numPr>
        <w:tabs>
          <w:tab w:val="clear" w:pos="360"/>
          <w:tab w:val="num" w:pos="720"/>
        </w:tabs>
        <w:ind w:left="0" w:firstLine="0"/>
      </w:pPr>
      <w:r w:rsidRPr="004223D2">
        <w:t xml:space="preserve">Par ailleurs, et dans le cadre du dispositif de protection des salariés contre la perte involontaire d’emploi, la Caisse </w:t>
      </w:r>
      <w:r w:rsidR="005F13FF" w:rsidRPr="004223D2">
        <w:t>nationale d’assurance chômage</w:t>
      </w:r>
      <w:r w:rsidRPr="004223D2">
        <w:t xml:space="preserve"> (CNAC) a enregistré au 31</w:t>
      </w:r>
      <w:r w:rsidR="005F13FF">
        <w:t xml:space="preserve"> décembre</w:t>
      </w:r>
      <w:r w:rsidRPr="004223D2">
        <w:t>-2007 les prestations suivantes :</w:t>
      </w:r>
    </w:p>
    <w:p w:rsidR="00B7275B" w:rsidRPr="00EE4D6C" w:rsidRDefault="00B7275B" w:rsidP="0035467F">
      <w:pPr>
        <w:jc w:val="both"/>
        <w:rPr>
          <w:rFonts w:ascii="Bodoni MT" w:hAnsi="Bodoni MT" w:cs="Arial"/>
          <w:sz w:val="28"/>
          <w:szCs w:val="28"/>
        </w:rPr>
      </w:pPr>
    </w:p>
    <w:p w:rsidR="00B7275B" w:rsidRPr="00144945" w:rsidRDefault="00B7275B" w:rsidP="00144945">
      <w:pPr>
        <w:ind w:firstLine="708"/>
      </w:pPr>
      <w:r w:rsidRPr="00144945">
        <w:t xml:space="preserve">Nombre de dossiers déposés auprès de </w:t>
      </w:r>
      <w:smartTag w:uri="urn:schemas-microsoft-com:office:smarttags" w:element="PersonName">
        <w:smartTagPr>
          <w:attr w:name="ProductID" w:val="la CNAC"/>
        </w:smartTagPr>
        <w:r w:rsidRPr="00144945">
          <w:t>la CNAC</w:t>
        </w:r>
      </w:smartTag>
      <w:r w:rsidRPr="00144945">
        <w:t> : 204 899</w:t>
      </w:r>
    </w:p>
    <w:p w:rsidR="00B7275B" w:rsidRPr="00144945" w:rsidRDefault="00B7275B" w:rsidP="00144945">
      <w:pPr>
        <w:ind w:firstLine="708"/>
      </w:pPr>
      <w:r w:rsidRPr="00144945">
        <w:t>Nombre de dossiers admis                                     : 193 283</w:t>
      </w:r>
    </w:p>
    <w:p w:rsidR="00B7275B" w:rsidRPr="00144945" w:rsidRDefault="00B7275B" w:rsidP="00144945">
      <w:pPr>
        <w:ind w:firstLine="708"/>
      </w:pPr>
      <w:r w:rsidRPr="00144945">
        <w:t>Nombre de dossiers mis en paiement                    : 190 687</w:t>
      </w:r>
    </w:p>
    <w:p w:rsidR="00B7275B" w:rsidRPr="00144945" w:rsidRDefault="00B7275B" w:rsidP="00144945">
      <w:pPr>
        <w:ind w:firstLine="708"/>
      </w:pPr>
      <w:r w:rsidRPr="00144945">
        <w:t>Fins de droits                                                          : 180 291</w:t>
      </w:r>
    </w:p>
    <w:p w:rsidR="00BA2903" w:rsidRPr="00EE4D6C" w:rsidRDefault="00BA2903" w:rsidP="0035467F">
      <w:pPr>
        <w:jc w:val="both"/>
        <w:rPr>
          <w:rFonts w:ascii="Bodoni MT" w:hAnsi="Bodoni MT"/>
          <w:b/>
          <w:bCs/>
          <w:sz w:val="28"/>
          <w:szCs w:val="28"/>
          <w:u w:val="single"/>
        </w:rPr>
      </w:pPr>
    </w:p>
    <w:p w:rsidR="004C6F9E" w:rsidRDefault="004C6F9E" w:rsidP="0035467F">
      <w:pPr>
        <w:jc w:val="both"/>
        <w:rPr>
          <w:b/>
          <w:bCs/>
          <w:u w:val="single"/>
        </w:rPr>
      </w:pPr>
    </w:p>
    <w:p w:rsidR="00B86D58" w:rsidRPr="007E292D" w:rsidRDefault="00B86D58" w:rsidP="005F13FF">
      <w:pPr>
        <w:rPr>
          <w:b/>
          <w:bCs/>
        </w:rPr>
      </w:pPr>
      <w:r w:rsidRPr="007E292D">
        <w:rPr>
          <w:b/>
          <w:bCs/>
        </w:rPr>
        <w:t xml:space="preserve">Question 27 - Exposer en détail les mesures que </w:t>
      </w:r>
      <w:r w:rsidR="005F13FF" w:rsidRPr="007E292D">
        <w:rPr>
          <w:b/>
          <w:bCs/>
        </w:rPr>
        <w:t>l’</w:t>
      </w:r>
      <w:r w:rsidR="005F13FF">
        <w:rPr>
          <w:b/>
          <w:bCs/>
        </w:rPr>
        <w:t>É</w:t>
      </w:r>
      <w:r w:rsidR="005F13FF" w:rsidRPr="007E292D">
        <w:rPr>
          <w:b/>
          <w:bCs/>
        </w:rPr>
        <w:t xml:space="preserve">tat </w:t>
      </w:r>
      <w:r w:rsidRPr="007E292D">
        <w:rPr>
          <w:b/>
          <w:bCs/>
        </w:rPr>
        <w:t>partie a prises pour incorporer dans sa législation nationale des dispositions spécifiques qui érigent en infraction et sanctionnent la violence dans la famille, y compris le viol conjugal. Fournir des informations actualisées faisant le point sur les centres nationaux pour filles et les foyers pour femmes crées en vertu du décret exécutif n° 04-182 afin d’accu</w:t>
      </w:r>
      <w:r w:rsidR="00B037D9" w:rsidRPr="007E292D">
        <w:rPr>
          <w:b/>
          <w:bCs/>
        </w:rPr>
        <w:t>eillir les victimes de violences</w:t>
      </w:r>
      <w:r w:rsidRPr="007E292D">
        <w:rPr>
          <w:b/>
          <w:bCs/>
        </w:rPr>
        <w:t xml:space="preserve"> familiale et autres personnes dans la détresse.</w:t>
      </w:r>
    </w:p>
    <w:p w:rsidR="00B86D58" w:rsidRPr="00EE4D6C" w:rsidRDefault="00B86D58" w:rsidP="0035467F">
      <w:pPr>
        <w:jc w:val="both"/>
        <w:rPr>
          <w:rFonts w:ascii="Bodoni MT" w:hAnsi="Bodoni MT"/>
          <w:b/>
          <w:bCs/>
          <w:sz w:val="28"/>
          <w:szCs w:val="28"/>
        </w:rPr>
      </w:pPr>
    </w:p>
    <w:p w:rsidR="00B86D58" w:rsidRPr="004223D2" w:rsidRDefault="00B86D58" w:rsidP="0094342E">
      <w:pPr>
        <w:numPr>
          <w:ilvl w:val="0"/>
          <w:numId w:val="16"/>
          <w:numberingChange w:id="194" w:author="OHCHR" w:date="2010-01-21T14:39:00Z" w:original="%1:139:0:."/>
        </w:numPr>
        <w:tabs>
          <w:tab w:val="clear" w:pos="360"/>
          <w:tab w:val="num" w:pos="720"/>
        </w:tabs>
        <w:ind w:left="0" w:firstLine="0"/>
      </w:pPr>
      <w:r w:rsidRPr="004223D2">
        <w:t>Les violences domestiques, c'est-à-dire les atteintes à l’intégrité physique, les atteintes sexuelles, les atteintes psychiques, sont des faits que la loi algérienne prévoit et réprime, sans aucune condition préalable.</w:t>
      </w:r>
    </w:p>
    <w:p w:rsidR="00B86D58" w:rsidRPr="004223D2" w:rsidRDefault="00B86D58" w:rsidP="0035467F">
      <w:pPr>
        <w:jc w:val="both"/>
        <w:rPr>
          <w:b/>
          <w:bCs/>
        </w:rPr>
      </w:pPr>
    </w:p>
    <w:p w:rsidR="00B86D58" w:rsidRPr="004223D2" w:rsidRDefault="00B86D58" w:rsidP="0094342E">
      <w:pPr>
        <w:numPr>
          <w:ilvl w:val="0"/>
          <w:numId w:val="16"/>
          <w:numberingChange w:id="195" w:author="OHCHR" w:date="2010-01-21T14:39:00Z" w:original="%1:140:0:."/>
        </w:numPr>
        <w:tabs>
          <w:tab w:val="clear" w:pos="360"/>
          <w:tab w:val="num" w:pos="720"/>
        </w:tabs>
        <w:ind w:left="0" w:firstLine="0"/>
      </w:pPr>
      <w:r w:rsidRPr="004223D2">
        <w:t>Sont considéré</w:t>
      </w:r>
      <w:r w:rsidR="00912B76" w:rsidRPr="004223D2">
        <w:t>e</w:t>
      </w:r>
      <w:r w:rsidRPr="004223D2">
        <w:t>s comme domestiques, les violences commises à l’intérieur de la cellule familiale au sens large dans laquelle ses membres sont unis par les liens de parenté ou d’alliance.</w:t>
      </w:r>
    </w:p>
    <w:p w:rsidR="00B86D58" w:rsidRPr="004223D2" w:rsidRDefault="00B86D58" w:rsidP="0035467F">
      <w:pPr>
        <w:jc w:val="both"/>
        <w:rPr>
          <w:b/>
          <w:bCs/>
        </w:rPr>
      </w:pPr>
    </w:p>
    <w:p w:rsidR="00B86D58" w:rsidRPr="004223D2" w:rsidRDefault="00B86D58" w:rsidP="0094342E">
      <w:pPr>
        <w:numPr>
          <w:ilvl w:val="0"/>
          <w:numId w:val="16"/>
          <w:numberingChange w:id="196" w:author="OHCHR" w:date="2010-01-21T14:39:00Z" w:original="%1:141:0:."/>
        </w:numPr>
        <w:tabs>
          <w:tab w:val="clear" w:pos="360"/>
          <w:tab w:val="num" w:pos="720"/>
        </w:tabs>
        <w:ind w:left="0" w:firstLine="0"/>
      </w:pPr>
      <w:r w:rsidRPr="004223D2">
        <w:t>Les victimes de violences domestiques commises entre maris et femmes, ou entre parents en ligne directe, ascendante et descendante (violences filiales notamment), ou entre parents collatéraux (violences sororales, avunculaires</w:t>
      </w:r>
      <w:r w:rsidR="005F13FF">
        <w:t>, etc.</w:t>
      </w:r>
      <w:r w:rsidRPr="004223D2">
        <w:t>), ou entre parents par alliance, sont protégées par la loi.</w:t>
      </w:r>
    </w:p>
    <w:p w:rsidR="00B86D58" w:rsidRPr="004223D2" w:rsidRDefault="00B86D58" w:rsidP="0035467F">
      <w:pPr>
        <w:jc w:val="both"/>
      </w:pPr>
    </w:p>
    <w:p w:rsidR="00B86D58" w:rsidRPr="004223D2" w:rsidRDefault="00B86D58" w:rsidP="005F13FF">
      <w:pPr>
        <w:ind w:firstLine="708"/>
        <w:jc w:val="both"/>
      </w:pPr>
      <w:r w:rsidRPr="004223D2">
        <w:rPr>
          <w:b/>
          <w:bCs/>
        </w:rPr>
        <w:t>a</w:t>
      </w:r>
      <w:r w:rsidR="005F13FF">
        <w:rPr>
          <w:b/>
          <w:bCs/>
        </w:rPr>
        <w:t>)</w:t>
      </w:r>
      <w:r w:rsidRPr="004223D2">
        <w:t xml:space="preserve"> </w:t>
      </w:r>
      <w:r w:rsidRPr="004223D2">
        <w:rPr>
          <w:b/>
          <w:bCs/>
        </w:rPr>
        <w:t>Les violences domestiques physiques</w:t>
      </w:r>
      <w:r w:rsidRPr="004223D2">
        <w:t xml:space="preserve"> sont prévues et réprimées par le </w:t>
      </w:r>
      <w:r w:rsidR="005F13FF">
        <w:t>C</w:t>
      </w:r>
      <w:r w:rsidR="005F13FF" w:rsidRPr="004223D2">
        <w:t xml:space="preserve">ode </w:t>
      </w:r>
      <w:r w:rsidRPr="004223D2">
        <w:t xml:space="preserve">pénal de peines d’emprisonnement et de réclusion à temps et de réclusion perpétuelle, ainsi que de peines complémentaires (lorsqu’elles entraînent une infirmité par exemple). </w:t>
      </w:r>
    </w:p>
    <w:p w:rsidR="00B86D58" w:rsidRPr="004223D2" w:rsidRDefault="00B86D58" w:rsidP="0035467F">
      <w:pPr>
        <w:jc w:val="both"/>
      </w:pPr>
    </w:p>
    <w:p w:rsidR="00B86D58" w:rsidRDefault="00B86D58" w:rsidP="0094342E">
      <w:pPr>
        <w:numPr>
          <w:ilvl w:val="0"/>
          <w:numId w:val="16"/>
          <w:numberingChange w:id="197" w:author="OHCHR" w:date="2010-01-21T14:39:00Z" w:original="%1:142:0:."/>
        </w:numPr>
        <w:tabs>
          <w:tab w:val="clear" w:pos="360"/>
          <w:tab w:val="num" w:pos="720"/>
        </w:tabs>
        <w:ind w:left="0" w:firstLine="0"/>
      </w:pPr>
      <w:r w:rsidRPr="004223D2">
        <w:t>Il s’agit des infractions suivantes :</w:t>
      </w:r>
    </w:p>
    <w:p w:rsidR="007E292D" w:rsidRPr="004223D2" w:rsidRDefault="007E292D" w:rsidP="007E292D"/>
    <w:p w:rsidR="00B86D58" w:rsidRDefault="005F13FF" w:rsidP="00446BAF">
      <w:pPr>
        <w:ind w:left="720"/>
      </w:pPr>
      <w:r>
        <w:t>•</w:t>
      </w:r>
      <w:r>
        <w:tab/>
      </w:r>
      <w:r w:rsidR="00B86D58" w:rsidRPr="004223D2">
        <w:t xml:space="preserve"> coups et blessures volontaires ayant provoqué une incapacité totale de travail ou une infirmité permanente (mutilation, privation de l’usage d’un membre)</w:t>
      </w:r>
    </w:p>
    <w:p w:rsidR="007E292D" w:rsidRPr="004223D2" w:rsidRDefault="007E292D" w:rsidP="00446BAF">
      <w:pPr>
        <w:ind w:left="720"/>
      </w:pPr>
    </w:p>
    <w:p w:rsidR="00B86D58" w:rsidRDefault="005F13FF" w:rsidP="00446BAF">
      <w:pPr>
        <w:ind w:left="720"/>
      </w:pPr>
      <w:r>
        <w:t>•</w:t>
      </w:r>
      <w:r w:rsidR="00B86D58" w:rsidRPr="004223D2">
        <w:t xml:space="preserve"> </w:t>
      </w:r>
      <w:r>
        <w:tab/>
      </w:r>
      <w:r w:rsidR="00B86D58" w:rsidRPr="004223D2">
        <w:t>coups et blessures sur ascendants</w:t>
      </w:r>
    </w:p>
    <w:p w:rsidR="007E292D" w:rsidRPr="004223D2" w:rsidRDefault="007E292D" w:rsidP="00446BAF">
      <w:pPr>
        <w:ind w:left="720"/>
      </w:pPr>
    </w:p>
    <w:p w:rsidR="00B86D58" w:rsidRDefault="005F13FF" w:rsidP="00446BAF">
      <w:pPr>
        <w:ind w:left="720"/>
      </w:pPr>
      <w:r>
        <w:t>•</w:t>
      </w:r>
      <w:r w:rsidR="00B86D58" w:rsidRPr="004223D2">
        <w:t xml:space="preserve"> </w:t>
      </w:r>
      <w:r>
        <w:tab/>
      </w:r>
      <w:r w:rsidR="00B86D58" w:rsidRPr="004223D2">
        <w:t>coups et blessures par les ascendants ou par des personnes ayant autorité sur l’enfant ou ayant sa garde sur un mineur de 16 ans</w:t>
      </w:r>
    </w:p>
    <w:p w:rsidR="007E292D" w:rsidRPr="004223D2" w:rsidRDefault="007E292D" w:rsidP="00446BAF">
      <w:pPr>
        <w:ind w:left="720"/>
      </w:pPr>
    </w:p>
    <w:p w:rsidR="00B86D58" w:rsidRDefault="005F13FF" w:rsidP="00446BAF">
      <w:pPr>
        <w:ind w:left="720"/>
      </w:pPr>
      <w:r>
        <w:t>•</w:t>
      </w:r>
      <w:r w:rsidR="00B86D58" w:rsidRPr="004223D2">
        <w:t xml:space="preserve"> </w:t>
      </w:r>
      <w:r>
        <w:tab/>
      </w:r>
      <w:r w:rsidR="00B86D58" w:rsidRPr="004223D2">
        <w:t>administration de substances nuisibles à la santé commise par un ascendant, un descendant, le conjoin</w:t>
      </w:r>
      <w:r w:rsidR="00F61B66" w:rsidRPr="004223D2">
        <w:t>t, un successible de la victime</w:t>
      </w:r>
      <w:r w:rsidR="00B86D58" w:rsidRPr="004223D2">
        <w:t xml:space="preserve"> ou une personne ayant autorité sur elle ou en ayant la garde</w:t>
      </w:r>
    </w:p>
    <w:p w:rsidR="007E292D" w:rsidRPr="004223D2" w:rsidRDefault="007E292D" w:rsidP="00446BAF">
      <w:pPr>
        <w:ind w:left="720"/>
      </w:pPr>
    </w:p>
    <w:p w:rsidR="00B86D58" w:rsidRDefault="005F13FF" w:rsidP="00446BAF">
      <w:pPr>
        <w:ind w:left="720"/>
      </w:pPr>
      <w:r>
        <w:t>•</w:t>
      </w:r>
      <w:r w:rsidR="00B86D58" w:rsidRPr="004223D2">
        <w:t xml:space="preserve"> </w:t>
      </w:r>
      <w:r>
        <w:tab/>
      </w:r>
      <w:r w:rsidR="00B86D58" w:rsidRPr="004223D2">
        <w:t>homicide et blessures involontaires commis par maladresse, imprudence, inattention, négligence</w:t>
      </w:r>
    </w:p>
    <w:p w:rsidR="007E292D" w:rsidRPr="004223D2" w:rsidRDefault="007E292D" w:rsidP="00446BAF">
      <w:pPr>
        <w:ind w:left="720"/>
      </w:pPr>
    </w:p>
    <w:p w:rsidR="00B86D58" w:rsidRDefault="005F13FF" w:rsidP="00446BAF">
      <w:pPr>
        <w:ind w:left="720"/>
      </w:pPr>
      <w:r>
        <w:t>•</w:t>
      </w:r>
      <w:r>
        <w:tab/>
      </w:r>
      <w:r w:rsidR="00B86D58" w:rsidRPr="004223D2">
        <w:t>séquestration</w:t>
      </w:r>
    </w:p>
    <w:p w:rsidR="007E292D" w:rsidRPr="004223D2" w:rsidRDefault="007E292D" w:rsidP="0035467F">
      <w:pPr>
        <w:jc w:val="both"/>
      </w:pPr>
    </w:p>
    <w:p w:rsidR="00B86D58" w:rsidRPr="004223D2" w:rsidRDefault="005F13FF" w:rsidP="00446BAF">
      <w:pPr>
        <w:ind w:left="720"/>
      </w:pPr>
      <w:r>
        <w:t>•</w:t>
      </w:r>
      <w:r w:rsidR="00B86D58" w:rsidRPr="004223D2">
        <w:t xml:space="preserve"> </w:t>
      </w:r>
      <w:r>
        <w:tab/>
      </w:r>
      <w:r w:rsidR="00B86D58" w:rsidRPr="004223D2">
        <w:t>exposition et délaissement des enfants et des incapables.</w:t>
      </w:r>
    </w:p>
    <w:p w:rsidR="00B86D58" w:rsidRPr="004223D2" w:rsidRDefault="00B86D58" w:rsidP="0035467F">
      <w:pPr>
        <w:jc w:val="both"/>
        <w:rPr>
          <w:b/>
          <w:bCs/>
        </w:rPr>
      </w:pPr>
      <w:r w:rsidRPr="004223D2">
        <w:rPr>
          <w:b/>
          <w:bCs/>
        </w:rPr>
        <w:t xml:space="preserve"> </w:t>
      </w:r>
    </w:p>
    <w:p w:rsidR="00B86D58" w:rsidRPr="004223D2" w:rsidRDefault="00B86D58" w:rsidP="0094342E">
      <w:pPr>
        <w:numPr>
          <w:ilvl w:val="0"/>
          <w:numId w:val="16"/>
          <w:numberingChange w:id="198" w:author="OHCHR" w:date="2010-01-21T14:39:00Z" w:original="%1:143:0:."/>
        </w:numPr>
        <w:tabs>
          <w:tab w:val="clear" w:pos="360"/>
          <w:tab w:val="num" w:pos="720"/>
        </w:tabs>
        <w:ind w:left="0" w:firstLine="0"/>
      </w:pPr>
      <w:r w:rsidRPr="004223D2">
        <w:t xml:space="preserve">Les violences domestiques psychiques sont également prévues et réprimées par le </w:t>
      </w:r>
      <w:r w:rsidR="00C939F3">
        <w:t>C</w:t>
      </w:r>
      <w:r w:rsidR="00C939F3" w:rsidRPr="004223D2">
        <w:t xml:space="preserve">ode </w:t>
      </w:r>
      <w:r w:rsidRPr="004223D2">
        <w:t>pénal dans les mêmes termes.</w:t>
      </w:r>
    </w:p>
    <w:p w:rsidR="00B86D58" w:rsidRPr="004223D2" w:rsidRDefault="00B86D58" w:rsidP="0035467F">
      <w:pPr>
        <w:jc w:val="both"/>
      </w:pPr>
    </w:p>
    <w:p w:rsidR="00B86D58" w:rsidRDefault="00B86D58" w:rsidP="0094342E">
      <w:pPr>
        <w:numPr>
          <w:ilvl w:val="0"/>
          <w:numId w:val="16"/>
          <w:numberingChange w:id="199" w:author="OHCHR" w:date="2010-01-21T14:39:00Z" w:original="%1:144:0:."/>
        </w:numPr>
        <w:tabs>
          <w:tab w:val="clear" w:pos="360"/>
          <w:tab w:val="num" w:pos="720"/>
        </w:tabs>
        <w:ind w:left="0" w:firstLine="0"/>
      </w:pPr>
      <w:r w:rsidRPr="004223D2">
        <w:t>Il s’agit des infractions suivantes :</w:t>
      </w:r>
    </w:p>
    <w:p w:rsidR="007E292D" w:rsidRPr="004223D2" w:rsidRDefault="007E292D" w:rsidP="007E292D"/>
    <w:p w:rsidR="00B86D58" w:rsidRDefault="00C939F3" w:rsidP="00446BAF">
      <w:pPr>
        <w:ind w:left="720"/>
      </w:pPr>
      <w:r>
        <w:t>•</w:t>
      </w:r>
      <w:r w:rsidR="00B86D58" w:rsidRPr="004223D2">
        <w:t xml:space="preserve"> injures</w:t>
      </w:r>
    </w:p>
    <w:p w:rsidR="007E292D" w:rsidRPr="004223D2" w:rsidRDefault="007E292D" w:rsidP="00446BAF">
      <w:pPr>
        <w:ind w:left="720"/>
      </w:pPr>
    </w:p>
    <w:p w:rsidR="00B86D58" w:rsidRDefault="00C939F3" w:rsidP="00446BAF">
      <w:pPr>
        <w:ind w:left="720"/>
      </w:pPr>
      <w:r>
        <w:t>•</w:t>
      </w:r>
      <w:r w:rsidR="00B86D58" w:rsidRPr="004223D2">
        <w:t xml:space="preserve"> menaces</w:t>
      </w:r>
    </w:p>
    <w:p w:rsidR="007E292D" w:rsidRPr="004223D2" w:rsidRDefault="007E292D" w:rsidP="00446BAF">
      <w:pPr>
        <w:ind w:left="720"/>
      </w:pPr>
    </w:p>
    <w:p w:rsidR="00B86D58" w:rsidRPr="004223D2" w:rsidRDefault="00C939F3" w:rsidP="00446BAF">
      <w:pPr>
        <w:ind w:left="720"/>
      </w:pPr>
      <w:r>
        <w:t>•</w:t>
      </w:r>
      <w:r w:rsidR="00B86D58" w:rsidRPr="004223D2">
        <w:t xml:space="preserve"> abandon de famille.   </w:t>
      </w:r>
    </w:p>
    <w:p w:rsidR="00B86D58" w:rsidRPr="004223D2" w:rsidRDefault="00B86D58" w:rsidP="0035467F">
      <w:pPr>
        <w:jc w:val="both"/>
      </w:pPr>
    </w:p>
    <w:p w:rsidR="00B86D58" w:rsidRPr="004223D2" w:rsidRDefault="00B86D58" w:rsidP="00C939F3">
      <w:pPr>
        <w:ind w:firstLine="708"/>
        <w:jc w:val="both"/>
      </w:pPr>
      <w:r w:rsidRPr="004223D2">
        <w:rPr>
          <w:b/>
          <w:bCs/>
        </w:rPr>
        <w:t>b</w:t>
      </w:r>
      <w:r w:rsidR="00C939F3">
        <w:rPr>
          <w:b/>
          <w:bCs/>
        </w:rPr>
        <w:t>)</w:t>
      </w:r>
      <w:r w:rsidRPr="004223D2">
        <w:rPr>
          <w:b/>
          <w:bCs/>
        </w:rPr>
        <w:t xml:space="preserve"> Les violences domestiques sexuelles</w:t>
      </w:r>
      <w:r w:rsidRPr="004223D2">
        <w:t xml:space="preserve"> sont également prévues et réprimées par le code pénal dans les mêmes termes.</w:t>
      </w:r>
    </w:p>
    <w:p w:rsidR="00B86D58" w:rsidRPr="004223D2" w:rsidRDefault="00B86D58" w:rsidP="0035467F">
      <w:pPr>
        <w:jc w:val="both"/>
      </w:pPr>
    </w:p>
    <w:p w:rsidR="00B86D58" w:rsidRDefault="00B86D58" w:rsidP="0094342E">
      <w:pPr>
        <w:numPr>
          <w:ilvl w:val="0"/>
          <w:numId w:val="16"/>
          <w:numberingChange w:id="200" w:author="OHCHR" w:date="2010-01-21T14:39:00Z" w:original="%1:145:0:."/>
        </w:numPr>
        <w:tabs>
          <w:tab w:val="clear" w:pos="360"/>
          <w:tab w:val="num" w:pos="720"/>
        </w:tabs>
        <w:ind w:left="0" w:firstLine="0"/>
      </w:pPr>
      <w:r w:rsidRPr="004223D2">
        <w:t>Il s’agit des infractions suivantes :</w:t>
      </w:r>
    </w:p>
    <w:p w:rsidR="007E292D" w:rsidRPr="004223D2" w:rsidRDefault="007E292D" w:rsidP="007E292D"/>
    <w:p w:rsidR="00B86D58" w:rsidRDefault="00C939F3" w:rsidP="00446BAF">
      <w:pPr>
        <w:ind w:left="720"/>
      </w:pPr>
      <w:r>
        <w:t>•</w:t>
      </w:r>
      <w:r w:rsidR="00B86D58" w:rsidRPr="004223D2">
        <w:t xml:space="preserve"> attentat à la pudeur</w:t>
      </w:r>
    </w:p>
    <w:p w:rsidR="007E292D" w:rsidRPr="004223D2" w:rsidRDefault="007E292D" w:rsidP="00446BAF">
      <w:pPr>
        <w:ind w:left="720"/>
      </w:pPr>
    </w:p>
    <w:p w:rsidR="00B86D58" w:rsidRDefault="00C939F3" w:rsidP="00446BAF">
      <w:pPr>
        <w:ind w:left="720"/>
      </w:pPr>
      <w:r>
        <w:t>•</w:t>
      </w:r>
      <w:r w:rsidR="00B86D58" w:rsidRPr="004223D2">
        <w:t xml:space="preserve"> attentat à la pudeur sur mineur de 16 ans de l’un ou l’autre sexe ; viol</w:t>
      </w:r>
    </w:p>
    <w:p w:rsidR="007E292D" w:rsidRPr="004223D2" w:rsidRDefault="007E292D" w:rsidP="00446BAF">
      <w:pPr>
        <w:ind w:left="720"/>
      </w:pPr>
    </w:p>
    <w:p w:rsidR="00B86D58" w:rsidRDefault="00C939F3" w:rsidP="00446BAF">
      <w:pPr>
        <w:ind w:left="720"/>
      </w:pPr>
      <w:r>
        <w:t>•</w:t>
      </w:r>
      <w:r w:rsidR="00B86D58" w:rsidRPr="004223D2">
        <w:t xml:space="preserve">inceste (relations sexuelles entre parents en ligne directe, entre frères et sœurs…) </w:t>
      </w:r>
    </w:p>
    <w:p w:rsidR="007E292D" w:rsidRPr="004223D2" w:rsidRDefault="007E292D" w:rsidP="00446BAF">
      <w:pPr>
        <w:ind w:left="720"/>
      </w:pPr>
    </w:p>
    <w:p w:rsidR="00B86D58" w:rsidRDefault="00C939F3" w:rsidP="00446BAF">
      <w:pPr>
        <w:ind w:left="720"/>
      </w:pPr>
      <w:r>
        <w:t>•</w:t>
      </w:r>
      <w:r w:rsidR="00B86D58" w:rsidRPr="004223D2">
        <w:t xml:space="preserve"> adultère</w:t>
      </w:r>
    </w:p>
    <w:p w:rsidR="007E292D" w:rsidRPr="004223D2" w:rsidRDefault="007E292D" w:rsidP="00446BAF">
      <w:pPr>
        <w:ind w:left="720"/>
      </w:pPr>
    </w:p>
    <w:p w:rsidR="00B86D58" w:rsidRPr="004223D2" w:rsidRDefault="00C939F3" w:rsidP="00446BAF">
      <w:pPr>
        <w:ind w:left="720"/>
      </w:pPr>
      <w:r>
        <w:t>•</w:t>
      </w:r>
      <w:r w:rsidR="00B86D58" w:rsidRPr="004223D2">
        <w:t xml:space="preserve"> assistance à la prostitution et racolage (peines prévues aggravées lorsque l’auteur est l’époux, le père, la mère ou le tuteur de la victime).</w:t>
      </w:r>
    </w:p>
    <w:p w:rsidR="00B86D58" w:rsidRPr="004223D2" w:rsidRDefault="00B86D58" w:rsidP="0035467F">
      <w:pPr>
        <w:jc w:val="both"/>
      </w:pPr>
    </w:p>
    <w:p w:rsidR="000F70BB" w:rsidRPr="004223D2" w:rsidRDefault="00B86D58" w:rsidP="0094342E">
      <w:pPr>
        <w:numPr>
          <w:ilvl w:val="0"/>
          <w:numId w:val="16"/>
          <w:numberingChange w:id="201" w:author="OHCHR" w:date="2010-01-21T14:39:00Z" w:original="%1:146:0:."/>
        </w:numPr>
        <w:tabs>
          <w:tab w:val="clear" w:pos="360"/>
          <w:tab w:val="num" w:pos="720"/>
        </w:tabs>
        <w:ind w:left="0" w:firstLine="0"/>
      </w:pPr>
      <w:r w:rsidRPr="004223D2">
        <w:t>La liste des infractions énumérées, ci- dessus, n’est évidemment pas exhaustive. Par conséquent, il est clair que toutes les formes de violences domestiques sont prises en charge par la loi algérienne, tant au plan pénal qu’a</w:t>
      </w:r>
      <w:r w:rsidR="00F61B66" w:rsidRPr="004223D2">
        <w:t>u plan de la réparation civile</w:t>
      </w:r>
      <w:r w:rsidRPr="004223D2">
        <w:t xml:space="preserve"> qui a connu et connaît encore de profonds changements en vue de sa mise à niveau avec les dispositions pertinentes des instruments juridiques internationaux ratifiés par l’Algérie.</w:t>
      </w:r>
    </w:p>
    <w:p w:rsidR="00513867" w:rsidRPr="004223D2" w:rsidRDefault="00513867" w:rsidP="0035467F">
      <w:pPr>
        <w:jc w:val="both"/>
      </w:pPr>
    </w:p>
    <w:p w:rsidR="00513867" w:rsidRPr="004223D2" w:rsidRDefault="00513867" w:rsidP="0094342E">
      <w:pPr>
        <w:numPr>
          <w:ilvl w:val="0"/>
          <w:numId w:val="16"/>
          <w:numberingChange w:id="202" w:author="OHCHR" w:date="2010-01-21T14:39:00Z" w:original="%1:147:0:."/>
        </w:numPr>
        <w:tabs>
          <w:tab w:val="clear" w:pos="360"/>
          <w:tab w:val="num" w:pos="720"/>
        </w:tabs>
        <w:ind w:left="0" w:firstLine="0"/>
      </w:pPr>
      <w:r w:rsidRPr="004223D2">
        <w:t>Des centres spécialisés dans la prise en charge des femmes victimes de toutes sortes de violences, et en situation de détresse, ont été ouverts, notamment :</w:t>
      </w:r>
    </w:p>
    <w:p w:rsidR="00513867" w:rsidRPr="004223D2" w:rsidRDefault="00513867" w:rsidP="00513867">
      <w:pPr>
        <w:jc w:val="both"/>
      </w:pPr>
    </w:p>
    <w:p w:rsidR="00513867" w:rsidRDefault="00C939F3" w:rsidP="0094342E">
      <w:pPr>
        <w:numPr>
          <w:ilvl w:val="0"/>
          <w:numId w:val="25"/>
          <w:numberingChange w:id="203" w:author="OHCHR" w:date="2010-01-21T14:39:00Z" w:original="%1:1:4:)"/>
        </w:numPr>
        <w:ind w:left="0" w:firstLine="360"/>
      </w:pPr>
      <w:r>
        <w:t>D</w:t>
      </w:r>
      <w:r w:rsidR="00513867" w:rsidRPr="004223D2">
        <w:t>eux  centres nationaux d’accueil et de prise en charge des femmes et des jeunes filles victimes de violences et en situation de détresse (wilaya de Tipaza –Bous maîl - et  wilaya de Tlemcen) ;</w:t>
      </w:r>
    </w:p>
    <w:p w:rsidR="007E292D" w:rsidRPr="004223D2" w:rsidRDefault="007E292D" w:rsidP="007E292D">
      <w:pPr>
        <w:tabs>
          <w:tab w:val="num" w:pos="1080"/>
        </w:tabs>
        <w:ind w:left="1080" w:hanging="360"/>
      </w:pPr>
    </w:p>
    <w:p w:rsidR="00513867" w:rsidRDefault="00C939F3" w:rsidP="0094342E">
      <w:pPr>
        <w:numPr>
          <w:ilvl w:val="0"/>
          <w:numId w:val="25"/>
          <w:numberingChange w:id="204" w:author="OHCHR" w:date="2010-01-21T14:39:00Z" w:original="%1:2:4:)"/>
        </w:numPr>
        <w:ind w:left="0" w:firstLine="360"/>
      </w:pPr>
      <w:r>
        <w:t>T</w:t>
      </w:r>
      <w:r w:rsidR="00513867" w:rsidRPr="004223D2">
        <w:t>rois  « Diar Errahma » (maisons de retraite) à Alger, Constantine, et Oran ;</w:t>
      </w:r>
    </w:p>
    <w:p w:rsidR="007E292D" w:rsidRPr="004223D2" w:rsidRDefault="007E292D" w:rsidP="007E292D">
      <w:pPr>
        <w:tabs>
          <w:tab w:val="num" w:pos="1080"/>
        </w:tabs>
        <w:ind w:left="1080" w:hanging="360"/>
      </w:pPr>
    </w:p>
    <w:p w:rsidR="00513867" w:rsidRDefault="00C939F3" w:rsidP="00802D23">
      <w:pPr>
        <w:numPr>
          <w:ilvl w:val="0"/>
          <w:numId w:val="25"/>
          <w:numberingChange w:id="205" w:author="OHCHR" w:date="2010-01-21T14:39:00Z" w:original="%1:3:4:)"/>
        </w:numPr>
      </w:pPr>
      <w:r>
        <w:t>L</w:t>
      </w:r>
      <w:r w:rsidRPr="004223D2">
        <w:t xml:space="preserve">a </w:t>
      </w:r>
      <w:r w:rsidR="00513867" w:rsidRPr="004223D2">
        <w:t>mise en service d’une ligne téléphonique (numéro vert : 15 27) ;</w:t>
      </w:r>
    </w:p>
    <w:p w:rsidR="007E292D" w:rsidRPr="004223D2" w:rsidRDefault="007E292D" w:rsidP="007E292D">
      <w:pPr>
        <w:tabs>
          <w:tab w:val="num" w:pos="1080"/>
        </w:tabs>
        <w:ind w:left="1080" w:hanging="360"/>
      </w:pPr>
    </w:p>
    <w:p w:rsidR="00513867" w:rsidRDefault="00C939F3" w:rsidP="0094342E">
      <w:pPr>
        <w:numPr>
          <w:ilvl w:val="0"/>
          <w:numId w:val="25"/>
          <w:numberingChange w:id="206" w:author="OHCHR" w:date="2010-01-21T14:39:00Z" w:original="%1:4:4:)"/>
        </w:numPr>
        <w:ind w:left="0" w:firstLine="360"/>
      </w:pPr>
      <w:r>
        <w:t>D</w:t>
      </w:r>
      <w:r w:rsidRPr="004223D2">
        <w:t xml:space="preserve">es </w:t>
      </w:r>
      <w:r w:rsidR="00513867" w:rsidRPr="004223D2">
        <w:t>cellules d’écoute pluridisciplinaires de prise en charge psychologique, juridique, sociale et d’orientation ;</w:t>
      </w:r>
    </w:p>
    <w:p w:rsidR="007E292D" w:rsidRPr="004223D2" w:rsidRDefault="007E292D" w:rsidP="007E292D">
      <w:pPr>
        <w:tabs>
          <w:tab w:val="num" w:pos="1080"/>
        </w:tabs>
        <w:ind w:left="1080" w:hanging="360"/>
      </w:pPr>
    </w:p>
    <w:p w:rsidR="00513867" w:rsidRPr="004223D2" w:rsidRDefault="00C939F3" w:rsidP="0094342E">
      <w:pPr>
        <w:numPr>
          <w:ilvl w:val="0"/>
          <w:numId w:val="25"/>
          <w:numberingChange w:id="207" w:author="OHCHR" w:date="2010-01-21T14:39:00Z" w:original="%1:5:4:)"/>
        </w:numPr>
        <w:ind w:left="0" w:firstLine="360"/>
      </w:pPr>
      <w:r>
        <w:t>L</w:t>
      </w:r>
      <w:r w:rsidRPr="004223D2">
        <w:t xml:space="preserve">a </w:t>
      </w:r>
      <w:r w:rsidR="00513867" w:rsidRPr="004223D2">
        <w:t>mise en place de cellules de proximité, d’écoute et de prise en charge au niveau local.</w:t>
      </w:r>
    </w:p>
    <w:p w:rsidR="00513867" w:rsidRPr="004223D2" w:rsidRDefault="00513867" w:rsidP="007E292D">
      <w:pPr>
        <w:tabs>
          <w:tab w:val="num" w:pos="1080"/>
        </w:tabs>
        <w:ind w:left="1080" w:hanging="360"/>
      </w:pPr>
    </w:p>
    <w:p w:rsidR="00513867" w:rsidRPr="004223D2" w:rsidRDefault="00513867" w:rsidP="0094342E">
      <w:pPr>
        <w:numPr>
          <w:ilvl w:val="0"/>
          <w:numId w:val="16"/>
          <w:numberingChange w:id="208" w:author="OHCHR" w:date="2010-01-21T14:39:00Z" w:original="%1:148:0:."/>
        </w:numPr>
        <w:tabs>
          <w:tab w:val="clear" w:pos="360"/>
          <w:tab w:val="num" w:pos="720"/>
        </w:tabs>
        <w:ind w:left="0" w:firstLine="0"/>
      </w:pPr>
      <w:r w:rsidRPr="004223D2">
        <w:rPr>
          <w:b/>
          <w:bCs/>
        </w:rPr>
        <w:t>Le Centre de Bou Ismaîl :</w:t>
      </w:r>
      <w:r w:rsidRPr="004223D2">
        <w:t xml:space="preserve"> pour la période de 1999 à octobre 2008, 1</w:t>
      </w:r>
      <w:r w:rsidR="00C939F3">
        <w:t> </w:t>
      </w:r>
      <w:r w:rsidRPr="004223D2">
        <w:t>511 femmes et jeunes filles ont été admises, dont 1</w:t>
      </w:r>
      <w:r w:rsidR="00C939F3">
        <w:t> </w:t>
      </w:r>
      <w:r w:rsidRPr="004223D2">
        <w:t>399 socialement réinsérées.</w:t>
      </w:r>
    </w:p>
    <w:p w:rsidR="00E866CB" w:rsidRPr="004223D2" w:rsidRDefault="00E866CB" w:rsidP="0035467F">
      <w:pPr>
        <w:jc w:val="both"/>
      </w:pPr>
    </w:p>
    <w:p w:rsidR="00525F22" w:rsidRPr="007E292D" w:rsidRDefault="00B86D58" w:rsidP="00C939F3">
      <w:pPr>
        <w:rPr>
          <w:b/>
          <w:bCs/>
        </w:rPr>
      </w:pPr>
      <w:r w:rsidRPr="007E292D">
        <w:rPr>
          <w:b/>
          <w:bCs/>
        </w:rPr>
        <w:t xml:space="preserve">Question 28 – </w:t>
      </w:r>
      <w:r w:rsidR="00723789" w:rsidRPr="007E292D">
        <w:rPr>
          <w:b/>
          <w:bCs/>
        </w:rPr>
        <w:t xml:space="preserve">Donner </w:t>
      </w:r>
      <w:r w:rsidRPr="007E292D">
        <w:rPr>
          <w:b/>
          <w:bCs/>
        </w:rPr>
        <w:t xml:space="preserve">des renseignements concernant la coordination </w:t>
      </w:r>
      <w:r w:rsidR="00525F22" w:rsidRPr="007E292D">
        <w:rPr>
          <w:b/>
          <w:bCs/>
        </w:rPr>
        <w:t xml:space="preserve">établie entre les différents secteurs du Gouvernement dans le domaine de la lutte contre la violence familiale et sur les ressources humaines et financières allouées à celle-ci. </w:t>
      </w:r>
      <w:r w:rsidR="00C939F3">
        <w:rPr>
          <w:b/>
          <w:bCs/>
        </w:rPr>
        <w:t>À</w:t>
      </w:r>
      <w:r w:rsidR="00C939F3" w:rsidRPr="007E292D">
        <w:rPr>
          <w:b/>
          <w:bCs/>
        </w:rPr>
        <w:t xml:space="preserve"> </w:t>
      </w:r>
      <w:r w:rsidR="00525F22" w:rsidRPr="007E292D">
        <w:rPr>
          <w:b/>
          <w:bCs/>
        </w:rPr>
        <w:t xml:space="preserve">ce propos, fournir également un complément d’information sur la formation obligatoire dispensée aux policiers, aux procureurs et aux juges et sur les voies de recours offertes aux victimes. </w:t>
      </w:r>
    </w:p>
    <w:p w:rsidR="00B53424" w:rsidRPr="004223D2" w:rsidRDefault="00B53424" w:rsidP="0035467F">
      <w:pPr>
        <w:jc w:val="both"/>
        <w:rPr>
          <w:b/>
          <w:bCs/>
        </w:rPr>
      </w:pPr>
    </w:p>
    <w:p w:rsidR="0022248E" w:rsidRPr="004223D2" w:rsidRDefault="0022248E" w:rsidP="0094342E">
      <w:pPr>
        <w:numPr>
          <w:ilvl w:val="0"/>
          <w:numId w:val="16"/>
          <w:numberingChange w:id="209" w:author="OHCHR" w:date="2010-01-21T14:39:00Z" w:original="%1:149:0:."/>
        </w:numPr>
        <w:tabs>
          <w:tab w:val="clear" w:pos="360"/>
          <w:tab w:val="num" w:pos="720"/>
        </w:tabs>
        <w:ind w:left="0" w:firstLine="0"/>
      </w:pPr>
      <w:r w:rsidRPr="004223D2">
        <w:t xml:space="preserve">Afin de consolider les efforts des différents intervenants institutionnels et de la société civile engagés </w:t>
      </w:r>
      <w:r w:rsidR="00797E8C" w:rsidRPr="004223D2">
        <w:t>dans la lutte contre</w:t>
      </w:r>
      <w:r w:rsidRPr="004223D2">
        <w:t xml:space="preserve"> ce phénomène, et devant les préoccupations liées à la violence dirigée contre l’une des catégories vulnérables, une « </w:t>
      </w:r>
      <w:r w:rsidR="00723789" w:rsidRPr="004223D2">
        <w:rPr>
          <w:b/>
          <w:bCs/>
          <w:i/>
          <w:iCs/>
        </w:rPr>
        <w:t xml:space="preserve">Stratégie </w:t>
      </w:r>
      <w:r w:rsidRPr="004223D2">
        <w:rPr>
          <w:b/>
          <w:bCs/>
          <w:i/>
          <w:iCs/>
        </w:rPr>
        <w:t xml:space="preserve">nationale de lutte contre la violence à l’égard des femmes </w:t>
      </w:r>
      <w:r w:rsidRPr="004223D2">
        <w:t>» a été élaborée pour la période 2007-2011.</w:t>
      </w:r>
    </w:p>
    <w:p w:rsidR="0022248E" w:rsidRPr="004223D2" w:rsidRDefault="0022248E" w:rsidP="0022248E">
      <w:pPr>
        <w:jc w:val="both"/>
      </w:pPr>
    </w:p>
    <w:p w:rsidR="0022248E" w:rsidRPr="004223D2" w:rsidRDefault="0022248E" w:rsidP="0094342E">
      <w:pPr>
        <w:numPr>
          <w:ilvl w:val="0"/>
          <w:numId w:val="16"/>
          <w:numberingChange w:id="210" w:author="OHCHR" w:date="2010-01-21T14:39:00Z" w:original="%1:150:0:."/>
        </w:numPr>
        <w:tabs>
          <w:tab w:val="clear" w:pos="360"/>
          <w:tab w:val="num" w:pos="720"/>
        </w:tabs>
        <w:ind w:left="0" w:firstLine="0"/>
      </w:pPr>
      <w:r w:rsidRPr="004223D2">
        <w:t xml:space="preserve">Il s’agit d’une stratégie multisectorielle initiée par le </w:t>
      </w:r>
      <w:r w:rsidR="00C939F3">
        <w:t>G</w:t>
      </w:r>
      <w:r w:rsidR="00C939F3" w:rsidRPr="004223D2">
        <w:t xml:space="preserve">ouvernement </w:t>
      </w:r>
      <w:r w:rsidRPr="004223D2">
        <w:t xml:space="preserve">avec l’apport du Fonds des Nations Unies pour la </w:t>
      </w:r>
      <w:r w:rsidR="00C939F3" w:rsidRPr="004223D2">
        <w:t xml:space="preserve">population </w:t>
      </w:r>
      <w:r w:rsidRPr="004223D2">
        <w:t>(UNFPA) en vue de contribuer à la promotion de l’équité et de l’égalité « Genre » dans les sphères publique et privé</w:t>
      </w:r>
      <w:r w:rsidR="00797E8C" w:rsidRPr="004223D2">
        <w:t>e</w:t>
      </w:r>
      <w:r w:rsidRPr="004223D2">
        <w:t xml:space="preserve">.  </w:t>
      </w:r>
    </w:p>
    <w:p w:rsidR="0022248E" w:rsidRPr="004223D2" w:rsidRDefault="0022248E" w:rsidP="0022248E">
      <w:pPr>
        <w:jc w:val="both"/>
      </w:pPr>
    </w:p>
    <w:p w:rsidR="0022248E" w:rsidRPr="004223D2" w:rsidRDefault="0022248E" w:rsidP="0094342E">
      <w:pPr>
        <w:numPr>
          <w:ilvl w:val="0"/>
          <w:numId w:val="16"/>
          <w:numberingChange w:id="211" w:author="OHCHR" w:date="2010-01-21T14:39:00Z" w:original="%1:151:0:."/>
        </w:numPr>
        <w:tabs>
          <w:tab w:val="clear" w:pos="360"/>
          <w:tab w:val="num" w:pos="720"/>
        </w:tabs>
        <w:ind w:left="0" w:firstLine="0"/>
        <w:rPr>
          <w:b/>
          <w:bCs/>
          <w:i/>
          <w:iCs/>
          <w:u w:val="single"/>
        </w:rPr>
      </w:pPr>
      <w:r w:rsidRPr="004223D2">
        <w:t xml:space="preserve">Elle comprend des initiatives et axes stratégiques de différents intervenants notamment, la santé, l’enseignement, les médias et avec la collaboration de la société civile en sa qualité de centre d’écoute dans la prise en charge des femmes victimes de violence. Des organisations internationales (PNUD, Union européenne….) figurent parmi les partenaires de la mise en œuvre de ladite stratégie.    </w:t>
      </w:r>
    </w:p>
    <w:p w:rsidR="0022248E" w:rsidRPr="004223D2" w:rsidRDefault="0022248E" w:rsidP="0022248E">
      <w:pPr>
        <w:jc w:val="both"/>
      </w:pPr>
    </w:p>
    <w:p w:rsidR="0022248E" w:rsidRPr="004223D2" w:rsidRDefault="0022248E" w:rsidP="0094342E">
      <w:pPr>
        <w:numPr>
          <w:ilvl w:val="0"/>
          <w:numId w:val="16"/>
          <w:numberingChange w:id="212" w:author="OHCHR" w:date="2010-01-21T14:39:00Z" w:original="%1:152:0:."/>
        </w:numPr>
        <w:tabs>
          <w:tab w:val="clear" w:pos="360"/>
          <w:tab w:val="num" w:pos="720"/>
        </w:tabs>
        <w:ind w:left="0" w:firstLine="0"/>
      </w:pPr>
      <w:r w:rsidRPr="004223D2">
        <w:t>Le but essentiel de cette Stratégie est de contribuer au développement humain durable et à la réalisation des droits de la personne, de l’égalité entre les citoyennes et les citoyens, par l’élimination de toutes les formes de discrimination et de violence contre les femmes, à travers le cycle de vie. Elle propose :</w:t>
      </w:r>
    </w:p>
    <w:p w:rsidR="006F4629" w:rsidRPr="004223D2" w:rsidRDefault="006F4629" w:rsidP="0022248E">
      <w:pPr>
        <w:jc w:val="both"/>
      </w:pPr>
    </w:p>
    <w:p w:rsidR="0022248E" w:rsidRDefault="00DA3783" w:rsidP="0094342E">
      <w:pPr>
        <w:numPr>
          <w:ilvl w:val="0"/>
          <w:numId w:val="26"/>
          <w:numberingChange w:id="213" w:author="OHCHR" w:date="2010-01-21T14:39:00Z" w:original="%1:1:4:)"/>
        </w:numPr>
        <w:ind w:left="0" w:firstLine="360"/>
      </w:pPr>
      <w:r>
        <w:t>L</w:t>
      </w:r>
      <w:r w:rsidRPr="004223D2">
        <w:t xml:space="preserve">a </w:t>
      </w:r>
      <w:r w:rsidR="0022248E" w:rsidRPr="004223D2">
        <w:t>mise en place de systèmes et de moyens pour une prise en charge physique, psychique, sociale et juridique de la violence fondée sur le genre, à toutes l</w:t>
      </w:r>
      <w:r w:rsidR="00C74EE0" w:rsidRPr="004223D2">
        <w:t>es étapes de la vie de la femme;</w:t>
      </w:r>
    </w:p>
    <w:p w:rsidR="007E292D" w:rsidRPr="004223D2" w:rsidRDefault="007E292D" w:rsidP="007E292D">
      <w:pPr>
        <w:tabs>
          <w:tab w:val="num" w:pos="1080"/>
        </w:tabs>
        <w:ind w:left="1080"/>
      </w:pPr>
    </w:p>
    <w:p w:rsidR="0022248E" w:rsidRDefault="00DA3783" w:rsidP="0094342E">
      <w:pPr>
        <w:numPr>
          <w:ilvl w:val="0"/>
          <w:numId w:val="26"/>
          <w:numberingChange w:id="214" w:author="OHCHR" w:date="2010-01-21T14:39:00Z" w:original="%1:2:4:)"/>
        </w:numPr>
        <w:ind w:left="0" w:firstLine="360"/>
      </w:pPr>
      <w:r>
        <w:t>L</w:t>
      </w:r>
      <w:r w:rsidRPr="004223D2">
        <w:t xml:space="preserve">a </w:t>
      </w:r>
      <w:r w:rsidR="0022248E" w:rsidRPr="004223D2">
        <w:t>conscientisation et la sensibilisation de la société et ses institutions dont la famil</w:t>
      </w:r>
      <w:r w:rsidR="00C74EE0" w:rsidRPr="004223D2">
        <w:t>le, l’école et les médias;</w:t>
      </w:r>
    </w:p>
    <w:p w:rsidR="007E292D" w:rsidRPr="004223D2" w:rsidRDefault="007E292D" w:rsidP="007E292D">
      <w:pPr>
        <w:tabs>
          <w:tab w:val="num" w:pos="1080"/>
        </w:tabs>
        <w:ind w:left="1080"/>
      </w:pPr>
    </w:p>
    <w:p w:rsidR="0022248E" w:rsidRDefault="00DA3783" w:rsidP="0094342E">
      <w:pPr>
        <w:numPr>
          <w:ilvl w:val="0"/>
          <w:numId w:val="26"/>
          <w:numberingChange w:id="215" w:author="OHCHR" w:date="2010-01-21T14:39:00Z" w:original="%1:3:4:)"/>
        </w:numPr>
        <w:ind w:left="0" w:firstLine="360"/>
      </w:pPr>
      <w:r>
        <w:t>L</w:t>
      </w:r>
      <w:r w:rsidRPr="004223D2">
        <w:t xml:space="preserve">’habilitation </w:t>
      </w:r>
      <w:r w:rsidR="0022248E" w:rsidRPr="004223D2">
        <w:t>familiale et communautaire, l’insertion et la réinsertion sociale et économique des femmes survivantes à la violence</w:t>
      </w:r>
      <w:r w:rsidR="00C74EE0" w:rsidRPr="004223D2">
        <w:t>;</w:t>
      </w:r>
      <w:r w:rsidR="0022248E" w:rsidRPr="004223D2">
        <w:t> </w:t>
      </w:r>
    </w:p>
    <w:p w:rsidR="007E292D" w:rsidRPr="004223D2" w:rsidRDefault="007E292D" w:rsidP="007E292D">
      <w:pPr>
        <w:tabs>
          <w:tab w:val="num" w:pos="1080"/>
        </w:tabs>
        <w:ind w:left="1080"/>
      </w:pPr>
    </w:p>
    <w:p w:rsidR="0022248E" w:rsidRPr="004223D2" w:rsidRDefault="00DA3783" w:rsidP="0094342E">
      <w:pPr>
        <w:numPr>
          <w:ilvl w:val="0"/>
          <w:numId w:val="26"/>
          <w:numberingChange w:id="216" w:author="OHCHR" w:date="2010-01-21T14:39:00Z" w:original="%1:4:4:)"/>
        </w:numPr>
        <w:ind w:left="0" w:firstLine="360"/>
      </w:pPr>
      <w:r>
        <w:t>L</w:t>
      </w:r>
      <w:r w:rsidRPr="004223D2">
        <w:t xml:space="preserve">a </w:t>
      </w:r>
      <w:r w:rsidR="0022248E" w:rsidRPr="004223D2">
        <w:t xml:space="preserve">création de coalitions en vue d’appuyer les changements nécessaires pour lutter contre les différentes formes de discrimination et de violence et d’assurer l’égalité des droits au niveau de la conception et de la mise en œuvre des politiques, des programmes et des lois, y compris les conventions internationales. </w:t>
      </w:r>
    </w:p>
    <w:p w:rsidR="0022248E" w:rsidRPr="004223D2" w:rsidRDefault="0022248E" w:rsidP="00343656">
      <w:pPr>
        <w:jc w:val="both"/>
      </w:pPr>
    </w:p>
    <w:p w:rsidR="00343656" w:rsidRPr="004223D2" w:rsidRDefault="00343656" w:rsidP="0094342E">
      <w:pPr>
        <w:numPr>
          <w:ilvl w:val="0"/>
          <w:numId w:val="16"/>
          <w:numberingChange w:id="217" w:author="OHCHR" w:date="2010-01-21T14:39:00Z" w:original="%1:153:0:."/>
        </w:numPr>
        <w:tabs>
          <w:tab w:val="clear" w:pos="360"/>
          <w:tab w:val="num" w:pos="720"/>
        </w:tabs>
        <w:ind w:left="0" w:firstLine="0"/>
      </w:pPr>
      <w:r w:rsidRPr="004223D2">
        <w:t xml:space="preserve">S’agissant du point relatif à la formation dispensée aux magistrats sur les voies de recours offertes aux victimes de violence, il y a lieu de préciser que les juges d’instruction, les juges statuant en matière pénale ainsi que les procureurs en exercice bénéficient d’une formation continue au sein de </w:t>
      </w:r>
      <w:r w:rsidR="00DA3783" w:rsidRPr="004223D2">
        <w:t>l’</w:t>
      </w:r>
      <w:r w:rsidR="00DA3783">
        <w:t>É</w:t>
      </w:r>
      <w:r w:rsidR="00DA3783" w:rsidRPr="004223D2">
        <w:t>cole supérieure de la magistrature</w:t>
      </w:r>
      <w:r w:rsidRPr="004223D2">
        <w:t xml:space="preserve"> sur la procédure pénale chaque fois que de besoin, qui comprend notamment, les voies de recours offertes aux victimes, en plus des journées d’étude, conférences, séminaires organisées par les juridictions.</w:t>
      </w:r>
    </w:p>
    <w:p w:rsidR="00343656" w:rsidRPr="004223D2" w:rsidRDefault="00343656" w:rsidP="00343656">
      <w:pPr>
        <w:jc w:val="both"/>
      </w:pPr>
    </w:p>
    <w:p w:rsidR="00343656" w:rsidRPr="004223D2" w:rsidRDefault="00343656" w:rsidP="0094342E">
      <w:pPr>
        <w:numPr>
          <w:ilvl w:val="0"/>
          <w:numId w:val="16"/>
          <w:numberingChange w:id="218" w:author="OHCHR" w:date="2010-01-21T14:39:00Z" w:original="%1:154:0:."/>
        </w:numPr>
        <w:tabs>
          <w:tab w:val="clear" w:pos="360"/>
          <w:tab w:val="num" w:pos="720"/>
        </w:tabs>
        <w:ind w:left="0" w:firstLine="0"/>
      </w:pPr>
      <w:r w:rsidRPr="004223D2">
        <w:t>Quant aux élèves magistrats, ils bénéficient d’une formation de base de trois années qui touche tous les domaines de la procédure pénale</w:t>
      </w:r>
      <w:r w:rsidR="00916118" w:rsidRPr="004223D2">
        <w:t>,</w:t>
      </w:r>
      <w:r w:rsidRPr="004223D2">
        <w:t xml:space="preserve"> y compris les voies de recours offertes aux victimes. </w:t>
      </w:r>
    </w:p>
    <w:p w:rsidR="00343656" w:rsidRPr="004223D2" w:rsidRDefault="00343656" w:rsidP="0035467F">
      <w:pPr>
        <w:jc w:val="both"/>
      </w:pPr>
    </w:p>
    <w:p w:rsidR="00DC4904" w:rsidRPr="007E292D" w:rsidRDefault="00DC4904" w:rsidP="007E292D">
      <w:pPr>
        <w:rPr>
          <w:b/>
          <w:bCs/>
        </w:rPr>
      </w:pPr>
      <w:r w:rsidRPr="007E292D">
        <w:rPr>
          <w:b/>
          <w:bCs/>
        </w:rPr>
        <w:t>Question 29 - Fournir des données statistiques sur les femmes battues ou victimes d’autres sévices ainsi que les femmes ou les enfants chassés de leur foyer par la violence familiale, y compris sexuelle, verbale et physique.</w:t>
      </w:r>
    </w:p>
    <w:p w:rsidR="00DC4904" w:rsidRPr="004223D2" w:rsidRDefault="00DC4904" w:rsidP="0035467F">
      <w:pPr>
        <w:jc w:val="both"/>
        <w:rPr>
          <w:b/>
          <w:bCs/>
        </w:rPr>
      </w:pPr>
    </w:p>
    <w:p w:rsidR="00DC4904" w:rsidRPr="004223D2" w:rsidRDefault="00DC4904" w:rsidP="0094342E">
      <w:pPr>
        <w:numPr>
          <w:ilvl w:val="0"/>
          <w:numId w:val="16"/>
          <w:numberingChange w:id="219" w:author="OHCHR" w:date="2010-01-21T14:39:00Z" w:original="%1:155:0:."/>
        </w:numPr>
        <w:tabs>
          <w:tab w:val="clear" w:pos="360"/>
          <w:tab w:val="num" w:pos="720"/>
        </w:tabs>
        <w:ind w:left="0" w:firstLine="0"/>
      </w:pPr>
      <w:r w:rsidRPr="004223D2">
        <w:t>Les données statistiques relatives aux affaires enregistrées au niveau des juridictions pour différentes formes de violences envers les femmes se présentent comme suit :</w:t>
      </w:r>
    </w:p>
    <w:p w:rsidR="00DC4904" w:rsidRPr="004223D2" w:rsidRDefault="00DC4904" w:rsidP="0035467F">
      <w:pPr>
        <w:jc w:val="both"/>
      </w:pPr>
    </w:p>
    <w:p w:rsidR="00DC4904" w:rsidRPr="004223D2" w:rsidRDefault="00B1076A" w:rsidP="00144945">
      <w:pPr>
        <w:ind w:left="720"/>
      </w:pPr>
      <w:r>
        <w:t>•</w:t>
      </w:r>
      <w:r w:rsidR="00DC4904" w:rsidRPr="004223D2">
        <w:t>pour l’année 2007</w:t>
      </w:r>
      <w:r w:rsidR="004B2FD1" w:rsidRPr="004223D2">
        <w:t> :</w:t>
      </w:r>
      <w:r w:rsidR="00DC4904" w:rsidRPr="004223D2">
        <w:t xml:space="preserve">       17</w:t>
      </w:r>
      <w:r w:rsidR="00DA3783">
        <w:t> </w:t>
      </w:r>
      <w:r w:rsidR="00DC4904" w:rsidRPr="004223D2">
        <w:t>732</w:t>
      </w:r>
    </w:p>
    <w:p w:rsidR="00DC4904" w:rsidRPr="004223D2" w:rsidRDefault="00B1076A" w:rsidP="00144945">
      <w:pPr>
        <w:ind w:left="720"/>
      </w:pPr>
      <w:r>
        <w:t>•</w:t>
      </w:r>
      <w:r w:rsidR="000C3F28" w:rsidRPr="004223D2">
        <w:t xml:space="preserve"> </w:t>
      </w:r>
      <w:r w:rsidR="00DC4904" w:rsidRPr="004223D2">
        <w:t>pour l’année 2008</w:t>
      </w:r>
      <w:r w:rsidR="004B2FD1" w:rsidRPr="004223D2">
        <w:t> :</w:t>
      </w:r>
      <w:r w:rsidR="00DC4904" w:rsidRPr="004223D2">
        <w:t xml:space="preserve">        14</w:t>
      </w:r>
      <w:r w:rsidR="00DA3783">
        <w:t> </w:t>
      </w:r>
      <w:r w:rsidR="00DC4904" w:rsidRPr="004223D2">
        <w:t>580</w:t>
      </w:r>
    </w:p>
    <w:p w:rsidR="00DC4904" w:rsidRPr="004223D2" w:rsidRDefault="00B1076A" w:rsidP="00144945">
      <w:pPr>
        <w:ind w:left="720"/>
      </w:pPr>
      <w:r>
        <w:t>•</w:t>
      </w:r>
      <w:r w:rsidR="00DC4904" w:rsidRPr="004223D2">
        <w:t xml:space="preserve"> 1</w:t>
      </w:r>
      <w:r w:rsidR="00DC4904" w:rsidRPr="004223D2">
        <w:rPr>
          <w:vertAlign w:val="superscript"/>
        </w:rPr>
        <w:t>er</w:t>
      </w:r>
      <w:r w:rsidR="00DC4904" w:rsidRPr="004223D2">
        <w:t xml:space="preserve">  semestre 2009</w:t>
      </w:r>
      <w:r w:rsidR="004B2FD1" w:rsidRPr="004223D2">
        <w:t> :</w:t>
      </w:r>
      <w:r w:rsidR="00DC4904" w:rsidRPr="004223D2">
        <w:t xml:space="preserve">         6</w:t>
      </w:r>
      <w:r w:rsidR="00DA3783">
        <w:t> </w:t>
      </w:r>
      <w:r w:rsidR="00DC4904" w:rsidRPr="004223D2">
        <w:t>868</w:t>
      </w:r>
    </w:p>
    <w:p w:rsidR="00525F22" w:rsidRPr="004223D2" w:rsidRDefault="00525F22" w:rsidP="0035467F">
      <w:pPr>
        <w:jc w:val="both"/>
        <w:rPr>
          <w:b/>
          <w:bCs/>
        </w:rPr>
      </w:pPr>
    </w:p>
    <w:p w:rsidR="00DC4904" w:rsidRPr="007E292D" w:rsidRDefault="00DC4904" w:rsidP="007E292D">
      <w:pPr>
        <w:rPr>
          <w:b/>
          <w:bCs/>
        </w:rPr>
      </w:pPr>
      <w:r w:rsidRPr="007E292D">
        <w:rPr>
          <w:b/>
          <w:bCs/>
        </w:rPr>
        <w:t xml:space="preserve">Question 30 – fournir les statistiques les plus récentes concernant l’indice de la pauvreté dans l’ensemble du pays, ventilées par sexe, groupe d’âge, minorité, zone urbaine ou rurale. </w:t>
      </w:r>
    </w:p>
    <w:p w:rsidR="004B2FD1" w:rsidRPr="004223D2" w:rsidRDefault="00B62884" w:rsidP="0094342E">
      <w:pPr>
        <w:numPr>
          <w:ilvl w:val="0"/>
          <w:numId w:val="16"/>
          <w:numberingChange w:id="220" w:author="OHCHR" w:date="2010-01-21T14:39:00Z" w:original="%1:156:0:."/>
        </w:numPr>
        <w:tabs>
          <w:tab w:val="clear" w:pos="360"/>
          <w:tab w:val="num" w:pos="720"/>
        </w:tabs>
        <w:ind w:left="0" w:firstLine="0"/>
      </w:pPr>
      <w:r w:rsidRPr="004223D2">
        <w:t>Le retour d’une dynamique de croissance économique, la mise en œuvre des mesures d’accompagnement et des programmes spécifiques ciblant les populations les plus démunies ont permis de contenir le phénomène de la pauvreté et d’améliorer les conditions de vie des ménages.</w:t>
      </w:r>
    </w:p>
    <w:p w:rsidR="00B62884" w:rsidRPr="004223D2" w:rsidRDefault="00B62884" w:rsidP="0035467F">
      <w:pPr>
        <w:jc w:val="both"/>
      </w:pPr>
    </w:p>
    <w:p w:rsidR="00B62884" w:rsidRPr="004223D2" w:rsidRDefault="00B62884" w:rsidP="0094342E">
      <w:pPr>
        <w:numPr>
          <w:ilvl w:val="0"/>
          <w:numId w:val="16"/>
          <w:numberingChange w:id="221" w:author="OHCHR" w:date="2010-01-21T14:39:00Z" w:original="%1:157:0:."/>
        </w:numPr>
        <w:tabs>
          <w:tab w:val="clear" w:pos="360"/>
          <w:tab w:val="num" w:pos="720"/>
        </w:tabs>
        <w:ind w:left="0" w:firstLine="0"/>
      </w:pPr>
      <w:r w:rsidRPr="004223D2">
        <w:t>L’indice de la pauvreté en Algérie a diminué de manière significative au cours de la période 2000-2005. Le taux de pauvreté générale est passé de 14</w:t>
      </w:r>
      <w:r w:rsidR="00DA3783">
        <w:t>,</w:t>
      </w:r>
      <w:r w:rsidRPr="004223D2">
        <w:t>1</w:t>
      </w:r>
      <w:r w:rsidR="00DA3783">
        <w:t> </w:t>
      </w:r>
      <w:r w:rsidRPr="004223D2">
        <w:t>% en 1995 à 12</w:t>
      </w:r>
      <w:r w:rsidR="00DA3783">
        <w:t>,</w:t>
      </w:r>
      <w:r w:rsidRPr="004223D2">
        <w:t>1</w:t>
      </w:r>
      <w:r w:rsidR="00DA3783">
        <w:t> </w:t>
      </w:r>
      <w:r w:rsidRPr="004223D2">
        <w:t>% en 2000 et à 5</w:t>
      </w:r>
      <w:r w:rsidR="00DA3783">
        <w:t>,</w:t>
      </w:r>
      <w:r w:rsidRPr="004223D2">
        <w:t>7</w:t>
      </w:r>
      <w:r w:rsidR="00DA3783">
        <w:t> </w:t>
      </w:r>
      <w:r w:rsidRPr="004223D2">
        <w:t xml:space="preserve">% en 2005. La proportion de la population vivant avec moins d’un dollar PPA/jour et par personne </w:t>
      </w:r>
      <w:r w:rsidR="00E256CA" w:rsidRPr="004223D2">
        <w:t>représente moins de 0</w:t>
      </w:r>
      <w:r w:rsidR="00DA3783">
        <w:t>,</w:t>
      </w:r>
      <w:r w:rsidR="00E256CA" w:rsidRPr="004223D2">
        <w:t>6</w:t>
      </w:r>
      <w:r w:rsidR="00DA3783">
        <w:t> </w:t>
      </w:r>
      <w:r w:rsidR="00E256CA" w:rsidRPr="004223D2">
        <w:t xml:space="preserve">% de la population totale. </w:t>
      </w:r>
    </w:p>
    <w:p w:rsidR="00E256CA" w:rsidRPr="004223D2" w:rsidRDefault="00E256CA" w:rsidP="00E256CA">
      <w:pPr>
        <w:jc w:val="both"/>
      </w:pPr>
    </w:p>
    <w:p w:rsidR="00643142" w:rsidRPr="007E292D" w:rsidRDefault="00017A5A" w:rsidP="007E292D">
      <w:pPr>
        <w:rPr>
          <w:b/>
          <w:bCs/>
        </w:rPr>
      </w:pPr>
      <w:r w:rsidRPr="007E292D">
        <w:rPr>
          <w:b/>
          <w:bCs/>
        </w:rPr>
        <w:t xml:space="preserve">Question 31 – </w:t>
      </w:r>
      <w:r w:rsidR="00845136" w:rsidRPr="007E292D">
        <w:rPr>
          <w:b/>
          <w:bCs/>
        </w:rPr>
        <w:t xml:space="preserve">Indiquer </w:t>
      </w:r>
      <w:r w:rsidRPr="007E292D">
        <w:rPr>
          <w:b/>
          <w:bCs/>
        </w:rPr>
        <w:t>les mesures prises ou envisagées en vue d’améliorer la situation en matière de logement des personnes déplacées à l’intérieur du pays qui ont perdu leur maison à cause des différentes catastrophes naturelles, notamment le tremblement de terre de 2003 qui a particulièrem</w:t>
      </w:r>
      <w:r w:rsidR="00643142" w:rsidRPr="007E292D">
        <w:rPr>
          <w:b/>
          <w:bCs/>
        </w:rPr>
        <w:t xml:space="preserve">ent touché cinq provinces du nord. </w:t>
      </w:r>
    </w:p>
    <w:p w:rsidR="00643142" w:rsidRPr="004223D2" w:rsidRDefault="00643142" w:rsidP="0035467F">
      <w:pPr>
        <w:jc w:val="both"/>
        <w:rPr>
          <w:b/>
          <w:bCs/>
        </w:rPr>
      </w:pPr>
    </w:p>
    <w:p w:rsidR="00643142" w:rsidRPr="004223D2" w:rsidRDefault="00400CE1" w:rsidP="0094342E">
      <w:pPr>
        <w:numPr>
          <w:ilvl w:val="0"/>
          <w:numId w:val="16"/>
          <w:numberingChange w:id="222" w:author="OHCHR" w:date="2010-01-21T14:39:00Z" w:original="%1:158:0:."/>
        </w:numPr>
        <w:tabs>
          <w:tab w:val="clear" w:pos="360"/>
          <w:tab w:val="num" w:pos="720"/>
        </w:tabs>
        <w:ind w:left="0" w:firstLine="0"/>
      </w:pPr>
      <w:r w:rsidRPr="004223D2">
        <w:t xml:space="preserve">Les mesures prises par </w:t>
      </w:r>
      <w:r w:rsidR="00DA3783" w:rsidRPr="004223D2">
        <w:t>l’</w:t>
      </w:r>
      <w:r w:rsidR="00DA3783">
        <w:t>É</w:t>
      </w:r>
      <w:r w:rsidR="00DA3783" w:rsidRPr="004223D2">
        <w:t xml:space="preserve">tat </w:t>
      </w:r>
      <w:r w:rsidRPr="004223D2">
        <w:t>dans le cadre de la prise en charge des victimes du tremblement de terre de Boumerdes 2003</w:t>
      </w:r>
    </w:p>
    <w:p w:rsidR="00643142" w:rsidRPr="004223D2" w:rsidRDefault="00643142" w:rsidP="0035467F">
      <w:pPr>
        <w:jc w:val="both"/>
      </w:pPr>
      <w:r w:rsidRPr="004223D2">
        <w:t> </w:t>
      </w:r>
    </w:p>
    <w:p w:rsidR="00643142" w:rsidRPr="004223D2" w:rsidRDefault="00643142" w:rsidP="00144945">
      <w:pPr>
        <w:ind w:left="720"/>
      </w:pPr>
      <w:r w:rsidRPr="004223D2">
        <w:t>Bilan : 1 391 décès et 3</w:t>
      </w:r>
      <w:r w:rsidR="00DA3783">
        <w:t> </w:t>
      </w:r>
      <w:r w:rsidRPr="004223D2">
        <w:t xml:space="preserve">444 blessés </w:t>
      </w:r>
    </w:p>
    <w:p w:rsidR="00643142" w:rsidRPr="004223D2" w:rsidRDefault="00643142" w:rsidP="00144945">
      <w:pPr>
        <w:ind w:left="720"/>
      </w:pPr>
      <w:r w:rsidRPr="004223D2">
        <w:t xml:space="preserve">           95 243 logements endommagés dont 10 886 effondrés </w:t>
      </w:r>
    </w:p>
    <w:p w:rsidR="00643142" w:rsidRPr="004223D2" w:rsidRDefault="00643142" w:rsidP="00144945">
      <w:pPr>
        <w:ind w:left="720"/>
      </w:pPr>
      <w:r w:rsidRPr="004223D2">
        <w:t>           890 infrastructures endommagées dont 64 effondrées</w:t>
      </w:r>
    </w:p>
    <w:p w:rsidR="00643142" w:rsidRPr="004223D2" w:rsidRDefault="00643142" w:rsidP="00144945">
      <w:pPr>
        <w:ind w:left="720"/>
      </w:pPr>
      <w:r w:rsidRPr="004223D2">
        <w:t> </w:t>
      </w:r>
    </w:p>
    <w:p w:rsidR="00643142" w:rsidRPr="004223D2" w:rsidRDefault="00643142" w:rsidP="00144945">
      <w:pPr>
        <w:ind w:left="720"/>
      </w:pPr>
      <w:r w:rsidRPr="004223D2">
        <w:t>Reconstruction de l</w:t>
      </w:r>
      <w:r w:rsidR="001B2EB9" w:rsidRPr="004223D2">
        <w:t xml:space="preserve">a wilaya de Boumerdes (au 30 avril </w:t>
      </w:r>
      <w:r w:rsidRPr="004223D2">
        <w:t>2006)</w:t>
      </w:r>
    </w:p>
    <w:p w:rsidR="00643142" w:rsidRPr="004223D2" w:rsidRDefault="00B1076A" w:rsidP="00DA3783">
      <w:pPr>
        <w:ind w:left="720"/>
      </w:pPr>
      <w:r>
        <w:t>•</w:t>
      </w:r>
      <w:r w:rsidR="00400CE1" w:rsidRPr="004223D2">
        <w:t xml:space="preserve"> </w:t>
      </w:r>
      <w:r w:rsidR="00643142" w:rsidRPr="004223D2">
        <w:t xml:space="preserve">90 </w:t>
      </w:r>
      <w:r w:rsidR="00DA3783">
        <w:t>k</w:t>
      </w:r>
      <w:r w:rsidR="00DA3783" w:rsidRPr="004223D2">
        <w:t xml:space="preserve">m </w:t>
      </w:r>
      <w:r w:rsidR="00643142" w:rsidRPr="004223D2">
        <w:t>de route</w:t>
      </w:r>
    </w:p>
    <w:p w:rsidR="00643142" w:rsidRPr="004223D2" w:rsidRDefault="00B1076A" w:rsidP="00DA3783">
      <w:pPr>
        <w:ind w:left="720"/>
      </w:pPr>
      <w:r>
        <w:t>•</w:t>
      </w:r>
      <w:r w:rsidR="00400CE1" w:rsidRPr="004223D2">
        <w:t xml:space="preserve"> </w:t>
      </w:r>
      <w:r w:rsidR="00643142" w:rsidRPr="004223D2">
        <w:t xml:space="preserve">88 </w:t>
      </w:r>
      <w:r w:rsidR="00DA3783">
        <w:t>k</w:t>
      </w:r>
      <w:r w:rsidR="00DA3783" w:rsidRPr="004223D2">
        <w:t xml:space="preserve">m </w:t>
      </w:r>
      <w:r w:rsidR="00643142" w:rsidRPr="004223D2">
        <w:t>de réseau d’assainissement</w:t>
      </w:r>
    </w:p>
    <w:p w:rsidR="00643142" w:rsidRPr="004223D2" w:rsidRDefault="00B1076A" w:rsidP="00DA3783">
      <w:pPr>
        <w:ind w:left="720"/>
      </w:pPr>
      <w:r>
        <w:t>•</w:t>
      </w:r>
      <w:r w:rsidR="00400CE1" w:rsidRPr="004223D2">
        <w:t xml:space="preserve"> </w:t>
      </w:r>
      <w:r w:rsidR="00643142" w:rsidRPr="004223D2">
        <w:t xml:space="preserve">351 </w:t>
      </w:r>
      <w:r w:rsidR="00DA3783">
        <w:t>k</w:t>
      </w:r>
      <w:r w:rsidR="00DA3783" w:rsidRPr="004223D2">
        <w:t xml:space="preserve">m </w:t>
      </w:r>
      <w:r w:rsidR="00643142" w:rsidRPr="004223D2">
        <w:t>de réseau AEP</w:t>
      </w:r>
    </w:p>
    <w:p w:rsidR="00643142" w:rsidRPr="004223D2" w:rsidRDefault="00B1076A" w:rsidP="00DA3783">
      <w:pPr>
        <w:ind w:left="720"/>
      </w:pPr>
      <w:r>
        <w:t>•</w:t>
      </w:r>
      <w:r w:rsidR="00643142" w:rsidRPr="004223D2">
        <w:t xml:space="preserve">195 </w:t>
      </w:r>
      <w:r w:rsidR="00DA3783">
        <w:t>k</w:t>
      </w:r>
      <w:r w:rsidR="00DA3783" w:rsidRPr="004223D2">
        <w:t xml:space="preserve">m </w:t>
      </w:r>
      <w:r w:rsidR="00643142" w:rsidRPr="004223D2">
        <w:t>de réseau électrique</w:t>
      </w:r>
    </w:p>
    <w:p w:rsidR="00643142" w:rsidRPr="004223D2" w:rsidRDefault="00B1076A" w:rsidP="00144945">
      <w:pPr>
        <w:ind w:left="720"/>
      </w:pPr>
      <w:r>
        <w:t>•</w:t>
      </w:r>
      <w:r w:rsidR="00400CE1" w:rsidRPr="004223D2">
        <w:t xml:space="preserve"> </w:t>
      </w:r>
      <w:r w:rsidR="00643142" w:rsidRPr="004223D2">
        <w:t>100 écoles primaires (dans chaque site) = équivalent de 6000 classes</w:t>
      </w:r>
    </w:p>
    <w:p w:rsidR="00643142" w:rsidRPr="004223D2" w:rsidRDefault="00B1076A" w:rsidP="00144945">
      <w:pPr>
        <w:ind w:left="720"/>
      </w:pPr>
      <w:r>
        <w:t>•</w:t>
      </w:r>
      <w:r w:rsidR="00400CE1" w:rsidRPr="004223D2">
        <w:t xml:space="preserve"> </w:t>
      </w:r>
      <w:r w:rsidR="00643142" w:rsidRPr="004223D2">
        <w:t>Réhabilitation de 86 510 logements</w:t>
      </w:r>
    </w:p>
    <w:p w:rsidR="00643142" w:rsidRPr="004223D2" w:rsidRDefault="00B1076A" w:rsidP="00144945">
      <w:pPr>
        <w:ind w:left="720"/>
      </w:pPr>
      <w:r>
        <w:t>•</w:t>
      </w:r>
      <w:r w:rsidR="00400CE1" w:rsidRPr="004223D2">
        <w:t xml:space="preserve"> </w:t>
      </w:r>
      <w:r w:rsidR="00643142" w:rsidRPr="004223D2">
        <w:t>Reconstruction de 8 482 logements</w:t>
      </w:r>
    </w:p>
    <w:p w:rsidR="00643142" w:rsidRPr="004223D2" w:rsidRDefault="00B1076A" w:rsidP="00144945">
      <w:pPr>
        <w:ind w:left="720"/>
      </w:pPr>
      <w:r>
        <w:t>•</w:t>
      </w:r>
      <w:r w:rsidR="00643142" w:rsidRPr="004223D2">
        <w:t>Reconstructi</w:t>
      </w:r>
      <w:r w:rsidR="00845136" w:rsidRPr="004223D2">
        <w:t>on de logements type coopératif</w:t>
      </w:r>
    </w:p>
    <w:p w:rsidR="00643142" w:rsidRPr="004223D2" w:rsidRDefault="00B1076A" w:rsidP="00144945">
      <w:pPr>
        <w:ind w:left="720"/>
      </w:pPr>
      <w:r>
        <w:t>•</w:t>
      </w:r>
      <w:r w:rsidR="00400CE1" w:rsidRPr="004223D2">
        <w:t xml:space="preserve"> </w:t>
      </w:r>
      <w:r w:rsidR="00643142" w:rsidRPr="004223D2">
        <w:t>728 équipements publics réhabilités et confortés</w:t>
      </w:r>
    </w:p>
    <w:p w:rsidR="00643142" w:rsidRPr="004223D2" w:rsidRDefault="00B1076A" w:rsidP="00144945">
      <w:pPr>
        <w:ind w:left="720"/>
      </w:pPr>
      <w:r>
        <w:t>•</w:t>
      </w:r>
      <w:r w:rsidR="00400CE1" w:rsidRPr="004223D2">
        <w:t xml:space="preserve"> </w:t>
      </w:r>
      <w:r w:rsidR="00643142" w:rsidRPr="004223D2">
        <w:t>97 établissements scolaires reconstruits en préfabriqué</w:t>
      </w:r>
    </w:p>
    <w:p w:rsidR="00643142" w:rsidRPr="004223D2" w:rsidRDefault="00B1076A" w:rsidP="00144945">
      <w:pPr>
        <w:ind w:left="720"/>
      </w:pPr>
      <w:r>
        <w:t>•</w:t>
      </w:r>
      <w:r w:rsidR="00643142" w:rsidRPr="004223D2">
        <w:t>Construction de 58 équipements publics</w:t>
      </w:r>
    </w:p>
    <w:p w:rsidR="00643142" w:rsidRPr="004223D2" w:rsidRDefault="00B1076A" w:rsidP="00144945">
      <w:pPr>
        <w:ind w:left="720"/>
      </w:pPr>
      <w:r>
        <w:t>•</w:t>
      </w:r>
      <w:r w:rsidR="00400CE1" w:rsidRPr="004223D2">
        <w:t xml:space="preserve"> </w:t>
      </w:r>
      <w:r w:rsidR="00643142" w:rsidRPr="004223D2">
        <w:t xml:space="preserve">Prise en charge des familles victimes </w:t>
      </w:r>
    </w:p>
    <w:p w:rsidR="00643142" w:rsidRPr="004223D2" w:rsidRDefault="00B1076A" w:rsidP="00144945">
      <w:pPr>
        <w:ind w:left="720"/>
      </w:pPr>
      <w:r>
        <w:t>•</w:t>
      </w:r>
      <w:r w:rsidR="00643142" w:rsidRPr="004223D2">
        <w:t xml:space="preserve">Des frais de loyers </w:t>
      </w:r>
    </w:p>
    <w:p w:rsidR="00643142" w:rsidRPr="004223D2" w:rsidRDefault="00B1076A" w:rsidP="00144945">
      <w:pPr>
        <w:ind w:left="720"/>
      </w:pPr>
      <w:r>
        <w:t>•</w:t>
      </w:r>
      <w:r w:rsidR="00400CE1" w:rsidRPr="004223D2">
        <w:t xml:space="preserve"> </w:t>
      </w:r>
      <w:r w:rsidR="00643142" w:rsidRPr="004223D2">
        <w:t xml:space="preserve">Autres actions de solidarité </w:t>
      </w:r>
    </w:p>
    <w:p w:rsidR="00643142" w:rsidRPr="004223D2" w:rsidRDefault="00643142" w:rsidP="0035467F">
      <w:pPr>
        <w:jc w:val="both"/>
      </w:pPr>
      <w:r w:rsidRPr="004223D2">
        <w:t> </w:t>
      </w:r>
    </w:p>
    <w:p w:rsidR="00643142" w:rsidRPr="004223D2" w:rsidRDefault="00643142" w:rsidP="00144945">
      <w:pPr>
        <w:ind w:left="720"/>
      </w:pPr>
      <w:r w:rsidRPr="004223D2">
        <w:t>Effort financier de l’État :    78 969 887 000,00 DA  (</w:t>
      </w:r>
      <w:r w:rsidRPr="004223D2">
        <w:rPr>
          <w:b/>
          <w:bCs/>
        </w:rPr>
        <w:t>1</w:t>
      </w:r>
      <w:r w:rsidR="00DA3783">
        <w:rPr>
          <w:b/>
          <w:bCs/>
        </w:rPr>
        <w:t xml:space="preserve"> </w:t>
      </w:r>
      <w:r w:rsidR="00DA3783" w:rsidRPr="004223D2">
        <w:rPr>
          <w:b/>
          <w:bCs/>
        </w:rPr>
        <w:t xml:space="preserve">milliards </w:t>
      </w:r>
      <w:r w:rsidRPr="004223D2">
        <w:rPr>
          <w:b/>
          <w:bCs/>
        </w:rPr>
        <w:t>de Dollars US)</w:t>
      </w:r>
    </w:p>
    <w:p w:rsidR="00643142" w:rsidRPr="004223D2" w:rsidRDefault="00643142" w:rsidP="00144945">
      <w:pPr>
        <w:ind w:left="720"/>
      </w:pPr>
      <w:r w:rsidRPr="004223D2">
        <w:t>Dont 8 000 000 000,00 DA du Fonds Spécial de Solidarité (</w:t>
      </w:r>
      <w:r w:rsidRPr="004223D2">
        <w:rPr>
          <w:b/>
          <w:bCs/>
        </w:rPr>
        <w:t>111</w:t>
      </w:r>
      <w:r w:rsidR="00DA3783">
        <w:rPr>
          <w:b/>
          <w:bCs/>
        </w:rPr>
        <w:t xml:space="preserve"> </w:t>
      </w:r>
      <w:r w:rsidR="00DA3783" w:rsidRPr="004223D2">
        <w:rPr>
          <w:b/>
          <w:bCs/>
        </w:rPr>
        <w:t xml:space="preserve">millions </w:t>
      </w:r>
      <w:r w:rsidRPr="004223D2">
        <w:rPr>
          <w:b/>
          <w:bCs/>
        </w:rPr>
        <w:t>de Dollar US)</w:t>
      </w:r>
      <w:r w:rsidRPr="004223D2">
        <w:t>  </w:t>
      </w:r>
    </w:p>
    <w:p w:rsidR="006B762C" w:rsidRPr="004223D2" w:rsidRDefault="006B762C" w:rsidP="0035467F">
      <w:pPr>
        <w:jc w:val="both"/>
        <w:rPr>
          <w:b/>
          <w:bCs/>
          <w:u w:val="single"/>
        </w:rPr>
      </w:pPr>
    </w:p>
    <w:p w:rsidR="00643142" w:rsidRPr="004223D2" w:rsidRDefault="00C93436" w:rsidP="00C700FB">
      <w:pPr>
        <w:rPr>
          <w:b/>
          <w:bCs/>
        </w:rPr>
      </w:pPr>
      <w:r w:rsidRPr="007E292D">
        <w:rPr>
          <w:b/>
          <w:bCs/>
        </w:rPr>
        <w:t xml:space="preserve">Question 32 – </w:t>
      </w:r>
      <w:r w:rsidR="00845136" w:rsidRPr="007E292D">
        <w:rPr>
          <w:b/>
          <w:bCs/>
        </w:rPr>
        <w:t xml:space="preserve">Fournir </w:t>
      </w:r>
      <w:r w:rsidRPr="007E292D">
        <w:rPr>
          <w:b/>
          <w:bCs/>
        </w:rPr>
        <w:t>des renseignements concrets sur le nombre de personnes et de familles vivant dans des bidonvilles sans logement convenable ni accès à l’eau potable ou à des services d’assainissement. Fournir également d</w:t>
      </w:r>
      <w:r w:rsidRPr="004223D2">
        <w:rPr>
          <w:b/>
          <w:bCs/>
        </w:rPr>
        <w:t xml:space="preserve">es informations spécifiques sur les expulsions forcées et les sans abris dans </w:t>
      </w:r>
      <w:r w:rsidR="00C700FB" w:rsidRPr="004223D2">
        <w:rPr>
          <w:b/>
          <w:bCs/>
        </w:rPr>
        <w:t>l’</w:t>
      </w:r>
      <w:r w:rsidR="00C700FB">
        <w:rPr>
          <w:b/>
          <w:bCs/>
        </w:rPr>
        <w:t>É</w:t>
      </w:r>
      <w:r w:rsidR="00C700FB" w:rsidRPr="004223D2">
        <w:rPr>
          <w:b/>
          <w:bCs/>
        </w:rPr>
        <w:t xml:space="preserve">tat </w:t>
      </w:r>
      <w:r w:rsidRPr="004223D2">
        <w:rPr>
          <w:b/>
          <w:bCs/>
        </w:rPr>
        <w:t xml:space="preserve">partie. </w:t>
      </w:r>
    </w:p>
    <w:p w:rsidR="00F41601" w:rsidRPr="004223D2" w:rsidRDefault="00F41601" w:rsidP="004E2C13">
      <w:pPr>
        <w:jc w:val="both"/>
        <w:rPr>
          <w:b/>
          <w:bCs/>
        </w:rPr>
      </w:pPr>
    </w:p>
    <w:p w:rsidR="004E2C13" w:rsidRPr="004223D2" w:rsidRDefault="007B7E94" w:rsidP="0094342E">
      <w:pPr>
        <w:numPr>
          <w:ilvl w:val="0"/>
          <w:numId w:val="16"/>
          <w:numberingChange w:id="223" w:author="OHCHR" w:date="2010-01-21T14:39:00Z" w:original="%1:159:0:."/>
        </w:numPr>
        <w:tabs>
          <w:tab w:val="clear" w:pos="360"/>
          <w:tab w:val="num" w:pos="720"/>
        </w:tabs>
        <w:ind w:left="0" w:firstLine="0"/>
      </w:pPr>
      <w:r w:rsidRPr="004223D2">
        <w:t xml:space="preserve">Il ressort de l’examen du </w:t>
      </w:r>
      <w:r w:rsidR="007613BD" w:rsidRPr="004223D2">
        <w:t xml:space="preserve">recensement </w:t>
      </w:r>
      <w:r w:rsidR="00C700FB" w:rsidRPr="004223D2">
        <w:t>général de la population et de l’habitat</w:t>
      </w:r>
      <w:r w:rsidR="004E2C13" w:rsidRPr="004223D2">
        <w:t xml:space="preserve"> </w:t>
      </w:r>
      <w:r w:rsidR="00F41601" w:rsidRPr="004223D2">
        <w:t>du mois d’avril 2008</w:t>
      </w:r>
      <w:r w:rsidRPr="004223D2">
        <w:t>,</w:t>
      </w:r>
      <w:r w:rsidR="00F41601" w:rsidRPr="004223D2">
        <w:t xml:space="preserve"> les éléments suivants :</w:t>
      </w:r>
    </w:p>
    <w:p w:rsidR="00F41601" w:rsidRPr="004223D2" w:rsidRDefault="00F41601" w:rsidP="004E2C13">
      <w:pPr>
        <w:jc w:val="both"/>
      </w:pPr>
    </w:p>
    <w:p w:rsidR="00F41601" w:rsidRPr="004223D2" w:rsidRDefault="00F41601" w:rsidP="00C700FB">
      <w:pPr>
        <w:numPr>
          <w:ilvl w:val="0"/>
          <w:numId w:val="24"/>
          <w:numberingChange w:id="224" w:author="OHCHR" w:date="2010-01-21T14:39:00Z" w:original=""/>
        </w:numPr>
        <w:jc w:val="both"/>
      </w:pPr>
      <w:r w:rsidRPr="004223D2">
        <w:t>Nombre de bidonvilles : 234 000</w:t>
      </w:r>
    </w:p>
    <w:p w:rsidR="00F41601" w:rsidRPr="004223D2" w:rsidRDefault="00F41601" w:rsidP="00F41601">
      <w:pPr>
        <w:numPr>
          <w:ilvl w:val="0"/>
          <w:numId w:val="24"/>
          <w:numberingChange w:id="225" w:author="OHCHR" w:date="2010-01-21T14:39:00Z" w:original=""/>
        </w:numPr>
        <w:jc w:val="both"/>
      </w:pPr>
      <w:r w:rsidRPr="004223D2">
        <w:t>Estimation du nombre de personnes vivant dans les bidonvilles sur la base d’un ménage par bidonville : 1 204 000</w:t>
      </w:r>
    </w:p>
    <w:p w:rsidR="00F41601" w:rsidRPr="004223D2" w:rsidRDefault="00F41601" w:rsidP="00F41601">
      <w:pPr>
        <w:numPr>
          <w:ilvl w:val="0"/>
          <w:numId w:val="24"/>
          <w:numberingChange w:id="226" w:author="OHCHR" w:date="2010-01-21T14:39:00Z" w:original=""/>
        </w:numPr>
        <w:jc w:val="both"/>
      </w:pPr>
      <w:r w:rsidRPr="004223D2">
        <w:t>Part des personnes vivant en bidonville par rapport à la population totale : 3</w:t>
      </w:r>
      <w:r w:rsidR="00C700FB">
        <w:t>,</w:t>
      </w:r>
      <w:r w:rsidRPr="004223D2">
        <w:t>55</w:t>
      </w:r>
      <w:r w:rsidR="00C700FB">
        <w:t> </w:t>
      </w:r>
      <w:r w:rsidRPr="004223D2">
        <w:t>%.</w:t>
      </w:r>
    </w:p>
    <w:p w:rsidR="004E2C13" w:rsidRPr="004223D2" w:rsidRDefault="004E2C13" w:rsidP="00DA3E8E">
      <w:pPr>
        <w:jc w:val="both"/>
      </w:pPr>
    </w:p>
    <w:p w:rsidR="00DA3E8E" w:rsidRDefault="00DA3E8E" w:rsidP="0094342E">
      <w:pPr>
        <w:numPr>
          <w:ilvl w:val="0"/>
          <w:numId w:val="16"/>
          <w:numberingChange w:id="227" w:author="OHCHR" w:date="2010-01-21T14:39:00Z" w:original="%1:160:0:."/>
        </w:numPr>
        <w:tabs>
          <w:tab w:val="clear" w:pos="360"/>
          <w:tab w:val="num" w:pos="720"/>
        </w:tabs>
        <w:ind w:left="0" w:firstLine="0"/>
      </w:pPr>
      <w:r w:rsidRPr="004223D2">
        <w:t xml:space="preserve">La lutte contre l'habitat précaire fait partie des priorités du Gouvernement. </w:t>
      </w:r>
      <w:r w:rsidR="00F41601" w:rsidRPr="004223D2">
        <w:t xml:space="preserve">Elle </w:t>
      </w:r>
      <w:r w:rsidRPr="004223D2">
        <w:t>s’articule autour des deux axes suivants :</w:t>
      </w:r>
    </w:p>
    <w:p w:rsidR="007E292D" w:rsidRPr="004223D2" w:rsidRDefault="007E292D" w:rsidP="007E292D"/>
    <w:p w:rsidR="00DA3E8E" w:rsidRPr="004223D2" w:rsidRDefault="00DA3E8E" w:rsidP="00DA3E8E">
      <w:pPr>
        <w:numPr>
          <w:ilvl w:val="0"/>
          <w:numId w:val="24"/>
          <w:numberingChange w:id="228" w:author="OHCHR" w:date="2010-01-21T14:39:00Z" w:original=""/>
        </w:numPr>
        <w:jc w:val="both"/>
      </w:pPr>
      <w:r w:rsidRPr="004223D2">
        <w:t>la réalisation  de logements au profit des personnes concernées</w:t>
      </w:r>
    </w:p>
    <w:p w:rsidR="00DA3E8E" w:rsidRPr="004223D2" w:rsidRDefault="00DA3E8E" w:rsidP="00DA3E8E">
      <w:pPr>
        <w:numPr>
          <w:ilvl w:val="0"/>
          <w:numId w:val="24"/>
          <w:numberingChange w:id="229" w:author="OHCHR" w:date="2010-01-21T14:39:00Z" w:original=""/>
        </w:numPr>
        <w:jc w:val="both"/>
      </w:pPr>
      <w:r w:rsidRPr="004223D2">
        <w:t>l’application de la loi contre toutes les tentatives de faire perdurer ce phénomène portant atteinte  à l'intégrité urbaine des villes du pays.</w:t>
      </w:r>
    </w:p>
    <w:p w:rsidR="004E2C13" w:rsidRPr="004223D2" w:rsidRDefault="004E2C13" w:rsidP="004E2C13">
      <w:pPr>
        <w:jc w:val="both"/>
      </w:pPr>
    </w:p>
    <w:p w:rsidR="004E2C13" w:rsidRPr="004223D2" w:rsidRDefault="004E2C13" w:rsidP="0094342E">
      <w:pPr>
        <w:numPr>
          <w:ilvl w:val="0"/>
          <w:numId w:val="16"/>
          <w:numberingChange w:id="230" w:author="OHCHR" w:date="2010-01-21T14:39:00Z" w:original="%1:161:0:."/>
        </w:numPr>
        <w:tabs>
          <w:tab w:val="clear" w:pos="360"/>
          <w:tab w:val="num" w:pos="720"/>
        </w:tabs>
        <w:ind w:left="0" w:firstLine="0"/>
      </w:pPr>
      <w:r w:rsidRPr="004223D2">
        <w:t>S’agissant de la réalisation de logements durant les cinq dernières années, le résultat atteint, à juin 2009, s'élevait à près de 920</w:t>
      </w:r>
      <w:r w:rsidR="00C700FB">
        <w:t> </w:t>
      </w:r>
      <w:r w:rsidRPr="004223D2">
        <w:t>000 unités, dont 58</w:t>
      </w:r>
      <w:r w:rsidR="00C700FB">
        <w:t> </w:t>
      </w:r>
      <w:r w:rsidRPr="004223D2">
        <w:t>% de logements urbains et 42</w:t>
      </w:r>
      <w:r w:rsidR="00C700FB">
        <w:t> </w:t>
      </w:r>
      <w:r w:rsidRPr="004223D2">
        <w:t xml:space="preserve">% de logements ruraux. </w:t>
      </w:r>
      <w:r w:rsidR="00C700FB">
        <w:t>À</w:t>
      </w:r>
      <w:r w:rsidR="00C700FB" w:rsidRPr="004223D2">
        <w:t xml:space="preserve"> </w:t>
      </w:r>
      <w:r w:rsidRPr="004223D2">
        <w:t>la fin de cette année, les livraisons totaliseront près de 1</w:t>
      </w:r>
      <w:r w:rsidR="00C700FB">
        <w:t> </w:t>
      </w:r>
      <w:r w:rsidRPr="004223D2">
        <w:t>050</w:t>
      </w:r>
      <w:r w:rsidR="00C700FB">
        <w:t> </w:t>
      </w:r>
      <w:r w:rsidRPr="004223D2">
        <w:t>000</w:t>
      </w:r>
      <w:r w:rsidR="00C700FB">
        <w:t> </w:t>
      </w:r>
      <w:r w:rsidRPr="004223D2">
        <w:t>unités.</w:t>
      </w:r>
    </w:p>
    <w:p w:rsidR="00DA3E8E" w:rsidRPr="004223D2" w:rsidRDefault="00DA3E8E" w:rsidP="00DA3E8E">
      <w:pPr>
        <w:jc w:val="both"/>
      </w:pPr>
      <w:r w:rsidRPr="004223D2">
        <w:t> </w:t>
      </w:r>
    </w:p>
    <w:p w:rsidR="00643142" w:rsidRPr="007E292D" w:rsidRDefault="009C46EA" w:rsidP="007E292D">
      <w:pPr>
        <w:tabs>
          <w:tab w:val="left" w:pos="6873"/>
        </w:tabs>
        <w:rPr>
          <w:b/>
          <w:bCs/>
        </w:rPr>
      </w:pPr>
      <w:r w:rsidRPr="007E292D">
        <w:rPr>
          <w:b/>
          <w:bCs/>
        </w:rPr>
        <w:t xml:space="preserve">Question 33 – </w:t>
      </w:r>
      <w:r w:rsidR="00276B40" w:rsidRPr="007E292D">
        <w:rPr>
          <w:b/>
          <w:bCs/>
        </w:rPr>
        <w:t xml:space="preserve">Indiquer </w:t>
      </w:r>
      <w:r w:rsidRPr="007E292D">
        <w:rPr>
          <w:b/>
          <w:bCs/>
        </w:rPr>
        <w:t xml:space="preserve">les mesures prises pour améliorer la nutrition des enfants de moins de 5 ans. Expliquer les initiatives lancées pour faire mieux comprendre </w:t>
      </w:r>
      <w:r w:rsidR="00E224EA" w:rsidRPr="007E292D">
        <w:rPr>
          <w:b/>
          <w:bCs/>
        </w:rPr>
        <w:t xml:space="preserve">l’importance de l’allaitement maternel dans la prévention de la mal nutrition infantile. </w:t>
      </w:r>
    </w:p>
    <w:p w:rsidR="00E224EA" w:rsidRDefault="00E224EA" w:rsidP="0035467F">
      <w:pPr>
        <w:jc w:val="both"/>
        <w:rPr>
          <w:b/>
          <w:bCs/>
        </w:rPr>
      </w:pPr>
    </w:p>
    <w:p w:rsidR="00C700FB" w:rsidRPr="00C700FB" w:rsidRDefault="00C700FB" w:rsidP="007613BD">
      <w:pPr>
        <w:spacing w:after="240"/>
        <w:jc w:val="both"/>
        <w:rPr>
          <w:b/>
          <w:bCs/>
        </w:rPr>
      </w:pPr>
      <w:r w:rsidRPr="00C700FB">
        <w:rPr>
          <w:b/>
          <w:bCs/>
        </w:rPr>
        <w:t xml:space="preserve">A. </w:t>
      </w:r>
      <w:r w:rsidR="007613BD">
        <w:rPr>
          <w:b/>
          <w:bCs/>
        </w:rPr>
        <w:t>P</w:t>
      </w:r>
      <w:r w:rsidRPr="00C700FB">
        <w:rPr>
          <w:b/>
          <w:bCs/>
        </w:rPr>
        <w:t>rogramme de lutte contre les carences nutritionnelles</w:t>
      </w:r>
    </w:p>
    <w:p w:rsidR="00232594" w:rsidRPr="004223D2" w:rsidRDefault="00232594" w:rsidP="0094342E">
      <w:pPr>
        <w:numPr>
          <w:ilvl w:val="0"/>
          <w:numId w:val="16"/>
          <w:numberingChange w:id="231" w:author="OHCHR" w:date="2010-01-21T14:39:00Z" w:original="%1:162:0:."/>
        </w:numPr>
        <w:tabs>
          <w:tab w:val="clear" w:pos="360"/>
          <w:tab w:val="num" w:pos="720"/>
        </w:tabs>
        <w:ind w:left="0" w:firstLine="0"/>
      </w:pPr>
      <w:r w:rsidRPr="004223D2">
        <w:t>Un</w:t>
      </w:r>
      <w:r w:rsidR="00E224EA" w:rsidRPr="004223D2">
        <w:t xml:space="preserve"> programme de lutte contre les carences nutritionnelles </w:t>
      </w:r>
      <w:r w:rsidRPr="004223D2">
        <w:t>avec un réseau de surveillance nutritionnelle (99 postes sentinelles de surveillance nutritionnelle : deux par wilaya du nord et quatre par wi</w:t>
      </w:r>
      <w:r w:rsidR="00644003" w:rsidRPr="004223D2">
        <w:t>laya du sud) a été mis en place, en 1994.</w:t>
      </w:r>
      <w:r w:rsidRPr="004223D2">
        <w:t xml:space="preserve"> </w:t>
      </w:r>
    </w:p>
    <w:p w:rsidR="00232594" w:rsidRPr="004223D2" w:rsidRDefault="00232594" w:rsidP="0035467F">
      <w:pPr>
        <w:jc w:val="both"/>
      </w:pPr>
    </w:p>
    <w:p w:rsidR="00232594" w:rsidRPr="004223D2" w:rsidRDefault="00232594" w:rsidP="0094342E">
      <w:pPr>
        <w:numPr>
          <w:ilvl w:val="0"/>
          <w:numId w:val="16"/>
          <w:numberingChange w:id="232" w:author="OHCHR" w:date="2010-01-21T14:39:00Z" w:original="%1:163:0:."/>
        </w:numPr>
        <w:tabs>
          <w:tab w:val="clear" w:pos="360"/>
          <w:tab w:val="num" w:pos="720"/>
        </w:tabs>
        <w:spacing w:after="240"/>
        <w:ind w:left="0" w:firstLine="0"/>
      </w:pPr>
      <w:r w:rsidRPr="004223D2">
        <w:t>La stratégie du programme est basée sur :</w:t>
      </w:r>
    </w:p>
    <w:p w:rsidR="007E292D" w:rsidRDefault="00232594" w:rsidP="00AE213D">
      <w:pPr>
        <w:numPr>
          <w:ilvl w:val="0"/>
          <w:numId w:val="24"/>
          <w:numberingChange w:id="233" w:author="OHCHR" w:date="2010-01-21T14:39:00Z" w:original=""/>
        </w:numPr>
        <w:jc w:val="both"/>
      </w:pPr>
      <w:r w:rsidRPr="004223D2">
        <w:t xml:space="preserve"> le dépistage et </w:t>
      </w:r>
      <w:r w:rsidR="00D21FBA" w:rsidRPr="004223D2">
        <w:t xml:space="preserve">la </w:t>
      </w:r>
      <w:r w:rsidRPr="004223D2">
        <w:t>pris</w:t>
      </w:r>
      <w:r w:rsidR="001B2EB9" w:rsidRPr="004223D2">
        <w:t>e en charge des cas de malnutrition</w:t>
      </w:r>
      <w:r w:rsidRPr="004223D2">
        <w:t xml:space="preserve"> des enfants de moins de 05 ans</w:t>
      </w:r>
    </w:p>
    <w:p w:rsidR="00232594" w:rsidRDefault="00232594" w:rsidP="00AE213D">
      <w:pPr>
        <w:numPr>
          <w:ilvl w:val="0"/>
          <w:numId w:val="24"/>
          <w:numberingChange w:id="234" w:author="OHCHR" w:date="2010-01-21T14:39:00Z" w:original=""/>
        </w:numPr>
        <w:jc w:val="both"/>
      </w:pPr>
      <w:r w:rsidRPr="004223D2">
        <w:t xml:space="preserve"> la surveillance et </w:t>
      </w:r>
      <w:r w:rsidR="008E0A35" w:rsidRPr="004223D2">
        <w:t xml:space="preserve">le </w:t>
      </w:r>
      <w:r w:rsidRPr="004223D2">
        <w:t>suivi des cas (données nationales)</w:t>
      </w:r>
    </w:p>
    <w:p w:rsidR="007E292D" w:rsidRPr="004223D2" w:rsidRDefault="007E292D" w:rsidP="007E292D">
      <w:pPr>
        <w:ind w:left="720"/>
      </w:pPr>
    </w:p>
    <w:p w:rsidR="00232594" w:rsidRDefault="00232594" w:rsidP="00AE213D">
      <w:pPr>
        <w:numPr>
          <w:ilvl w:val="0"/>
          <w:numId w:val="24"/>
          <w:numberingChange w:id="235" w:author="OHCHR" w:date="2010-01-21T14:39:00Z" w:original=""/>
        </w:numPr>
        <w:jc w:val="both"/>
      </w:pPr>
      <w:r w:rsidRPr="004223D2">
        <w:t xml:space="preserve"> la formation du personnel (éducation sanitaire sur la diversification alimentaire et</w:t>
      </w:r>
      <w:r w:rsidR="00D21FBA" w:rsidRPr="004223D2">
        <w:t xml:space="preserve"> la </w:t>
      </w:r>
      <w:r w:rsidRPr="004223D2">
        <w:t>promotion de l’allaitement maternel)</w:t>
      </w:r>
    </w:p>
    <w:p w:rsidR="007E292D" w:rsidRPr="004223D2" w:rsidRDefault="007E292D" w:rsidP="007E292D">
      <w:pPr>
        <w:ind w:left="720"/>
      </w:pPr>
    </w:p>
    <w:p w:rsidR="00644003" w:rsidRDefault="00644003" w:rsidP="00AE213D">
      <w:pPr>
        <w:numPr>
          <w:ilvl w:val="0"/>
          <w:numId w:val="24"/>
          <w:numberingChange w:id="236" w:author="OHCHR" w:date="2010-01-21T14:39:00Z" w:original=""/>
        </w:numPr>
        <w:jc w:val="both"/>
      </w:pPr>
      <w:r w:rsidRPr="004223D2">
        <w:t xml:space="preserve"> la communication sociale</w:t>
      </w:r>
    </w:p>
    <w:p w:rsidR="007E292D" w:rsidRPr="004223D2" w:rsidRDefault="007E292D" w:rsidP="007E292D">
      <w:pPr>
        <w:ind w:left="720"/>
      </w:pPr>
    </w:p>
    <w:p w:rsidR="00644003" w:rsidRPr="004223D2" w:rsidRDefault="00644003" w:rsidP="00AE213D">
      <w:pPr>
        <w:numPr>
          <w:ilvl w:val="0"/>
          <w:numId w:val="24"/>
          <w:numberingChange w:id="237" w:author="OHCHR" w:date="2010-01-21T14:39:00Z" w:original=""/>
        </w:numPr>
        <w:jc w:val="both"/>
      </w:pPr>
      <w:r w:rsidRPr="004223D2">
        <w:t xml:space="preserve"> les activités multisectorielles (agriculture, industrie, commerce,…etc.)</w:t>
      </w:r>
      <w:r w:rsidR="00AE213D">
        <w:t>.</w:t>
      </w:r>
      <w:r w:rsidRPr="004223D2">
        <w:t xml:space="preserve"> </w:t>
      </w:r>
    </w:p>
    <w:p w:rsidR="00644003" w:rsidRPr="004223D2" w:rsidRDefault="00644003" w:rsidP="0035467F">
      <w:pPr>
        <w:jc w:val="both"/>
      </w:pPr>
    </w:p>
    <w:p w:rsidR="00644003" w:rsidRDefault="00644003" w:rsidP="007613BD">
      <w:pPr>
        <w:keepNext/>
        <w:spacing w:after="240"/>
        <w:jc w:val="both"/>
        <w:rPr>
          <w:b/>
          <w:bCs/>
        </w:rPr>
      </w:pPr>
      <w:r w:rsidRPr="00C700FB">
        <w:rPr>
          <w:b/>
          <w:bCs/>
        </w:rPr>
        <w:t xml:space="preserve">B. La promotion de l’allaitement maternel </w:t>
      </w:r>
    </w:p>
    <w:p w:rsidR="007613BD" w:rsidRPr="00C700FB" w:rsidRDefault="007613BD" w:rsidP="007613BD">
      <w:pPr>
        <w:keepNext/>
        <w:spacing w:after="240"/>
        <w:jc w:val="both"/>
        <w:rPr>
          <w:b/>
          <w:bCs/>
        </w:rPr>
      </w:pPr>
      <w:r>
        <w:rPr>
          <w:b/>
          <w:bCs/>
        </w:rPr>
        <w:tab/>
      </w:r>
      <w:r w:rsidRPr="007613BD">
        <w:rPr>
          <w:b/>
          <w:bCs/>
        </w:rPr>
        <w:t xml:space="preserve">La promotion de l’allaitement maternel </w:t>
      </w:r>
      <w:r w:rsidRPr="00C700FB">
        <w:rPr>
          <w:b/>
          <w:bCs/>
        </w:rPr>
        <w:t>est assurée à travers :</w:t>
      </w:r>
    </w:p>
    <w:p w:rsidR="00644003" w:rsidRDefault="00644003" w:rsidP="00AE213D">
      <w:pPr>
        <w:numPr>
          <w:ilvl w:val="0"/>
          <w:numId w:val="24"/>
          <w:numberingChange w:id="238" w:author="OHCHR" w:date="2010-01-21T14:39:00Z" w:original=""/>
        </w:numPr>
        <w:jc w:val="both"/>
      </w:pPr>
      <w:r w:rsidRPr="004223D2">
        <w:t>la stratégie de communication (campagnes de sensibilisati</w:t>
      </w:r>
      <w:r w:rsidR="00D21FBA" w:rsidRPr="004223D2">
        <w:t>on, affiches, brochures</w:t>
      </w:r>
      <w:r w:rsidRPr="004223D2">
        <w:t>, film</w:t>
      </w:r>
      <w:r w:rsidR="00D21FBA" w:rsidRPr="004223D2">
        <w:t>s</w:t>
      </w:r>
      <w:r w:rsidR="00553F53" w:rsidRPr="004223D2">
        <w:t>, …etc.</w:t>
      </w:r>
      <w:r w:rsidRPr="004223D2">
        <w:t>)</w:t>
      </w:r>
      <w:r w:rsidR="000A195B" w:rsidRPr="004223D2">
        <w:t xml:space="preserve"> </w:t>
      </w:r>
    </w:p>
    <w:p w:rsidR="007E292D" w:rsidRPr="004223D2" w:rsidRDefault="007E292D" w:rsidP="007E292D">
      <w:pPr>
        <w:ind w:left="720"/>
      </w:pPr>
    </w:p>
    <w:p w:rsidR="00644003" w:rsidRDefault="00644003" w:rsidP="00AE213D">
      <w:pPr>
        <w:numPr>
          <w:ilvl w:val="0"/>
          <w:numId w:val="24"/>
          <w:numberingChange w:id="239" w:author="OHCHR" w:date="2010-01-21T14:39:00Z" w:original=""/>
        </w:numPr>
        <w:jc w:val="both"/>
      </w:pPr>
      <w:r w:rsidRPr="004223D2">
        <w:t xml:space="preserve"> la mise en place d’un comité pour l’initiative des hôpitaux amis des bébés en 1996</w:t>
      </w:r>
    </w:p>
    <w:p w:rsidR="007E292D" w:rsidRPr="004223D2" w:rsidRDefault="007E292D" w:rsidP="007E292D">
      <w:pPr>
        <w:ind w:left="720"/>
      </w:pPr>
    </w:p>
    <w:p w:rsidR="00644003" w:rsidRDefault="00644003" w:rsidP="00AE213D">
      <w:pPr>
        <w:numPr>
          <w:ilvl w:val="0"/>
          <w:numId w:val="24"/>
          <w:numberingChange w:id="240" w:author="OHCHR" w:date="2010-01-21T14:39:00Z" w:original=""/>
        </w:numPr>
        <w:jc w:val="both"/>
      </w:pPr>
      <w:r w:rsidRPr="004223D2">
        <w:t xml:space="preserve"> l’engagement de 104 structures dans l’initiative hôpitaux amis des bébés</w:t>
      </w:r>
    </w:p>
    <w:p w:rsidR="007E292D" w:rsidRPr="004223D2" w:rsidRDefault="007E292D" w:rsidP="007E292D">
      <w:pPr>
        <w:ind w:left="720"/>
      </w:pPr>
    </w:p>
    <w:p w:rsidR="00232594" w:rsidRPr="004223D2" w:rsidRDefault="00644003" w:rsidP="00AE213D">
      <w:pPr>
        <w:numPr>
          <w:ilvl w:val="0"/>
          <w:numId w:val="24"/>
          <w:numberingChange w:id="241" w:author="OHCHR" w:date="2010-01-21T14:39:00Z" w:original=""/>
        </w:numPr>
        <w:jc w:val="both"/>
      </w:pPr>
      <w:r w:rsidRPr="004223D2">
        <w:t xml:space="preserve"> la préparation d’une instruction multisectorielle en référence </w:t>
      </w:r>
      <w:r w:rsidR="00577BA6" w:rsidRPr="004223D2">
        <w:t>(code</w:t>
      </w:r>
      <w:r w:rsidRPr="004223D2">
        <w:t xml:space="preserve"> international des substituts du lait maternel). </w:t>
      </w:r>
      <w:r w:rsidR="00232594" w:rsidRPr="004223D2">
        <w:t xml:space="preserve"> </w:t>
      </w:r>
    </w:p>
    <w:p w:rsidR="00577BA6" w:rsidRPr="004223D2" w:rsidRDefault="00577BA6" w:rsidP="0035467F">
      <w:pPr>
        <w:jc w:val="both"/>
      </w:pPr>
    </w:p>
    <w:p w:rsidR="00577BA6" w:rsidRPr="007E292D" w:rsidRDefault="00577BA6" w:rsidP="007E292D">
      <w:pPr>
        <w:rPr>
          <w:b/>
          <w:bCs/>
        </w:rPr>
      </w:pPr>
      <w:r w:rsidRPr="007E292D">
        <w:rPr>
          <w:b/>
          <w:bCs/>
        </w:rPr>
        <w:t xml:space="preserve">Question 34 – </w:t>
      </w:r>
      <w:r w:rsidR="00C836D9" w:rsidRPr="007E292D">
        <w:rPr>
          <w:b/>
          <w:bCs/>
        </w:rPr>
        <w:t xml:space="preserve">Donner </w:t>
      </w:r>
      <w:r w:rsidRPr="007E292D">
        <w:rPr>
          <w:b/>
          <w:bCs/>
        </w:rPr>
        <w:t xml:space="preserve">des renseignements sur les mesures prises pour garantir que, comme le prévoit </w:t>
      </w:r>
      <w:r w:rsidR="0035467F" w:rsidRPr="007E292D">
        <w:rPr>
          <w:b/>
          <w:bCs/>
        </w:rPr>
        <w:t>la politique de santé nationale, les immigrants originaires de pays d’Afrique subsaharienne aient effectivement accès à la santé publique, sans craindre l’arrestation ni l’expulsion.</w:t>
      </w:r>
    </w:p>
    <w:p w:rsidR="000A195B" w:rsidRPr="004223D2" w:rsidRDefault="000A195B" w:rsidP="0035467F">
      <w:pPr>
        <w:jc w:val="both"/>
        <w:rPr>
          <w:b/>
          <w:bCs/>
        </w:rPr>
      </w:pPr>
    </w:p>
    <w:p w:rsidR="000A195B" w:rsidRPr="004223D2" w:rsidRDefault="000A195B" w:rsidP="0094342E">
      <w:pPr>
        <w:numPr>
          <w:ilvl w:val="0"/>
          <w:numId w:val="16"/>
          <w:numberingChange w:id="242" w:author="OHCHR" w:date="2010-01-21T14:39:00Z" w:original="%1:164:0:."/>
        </w:numPr>
        <w:tabs>
          <w:tab w:val="clear" w:pos="360"/>
          <w:tab w:val="num" w:pos="720"/>
        </w:tabs>
        <w:ind w:left="0" w:firstLine="0"/>
        <w:rPr>
          <w:lang w:val="fr-CH"/>
        </w:rPr>
      </w:pPr>
      <w:r w:rsidRPr="004223D2">
        <w:rPr>
          <w:lang w:val="fr-CH"/>
        </w:rPr>
        <w:t>Le système national de santé assure l’équité en matière de droit à la santé et d’accès des individus et des familles, sans distinction, à l’ensemble des structures sanitaires pour bénéficier de soins appropriés d’urgence, des soins préventifs et curatifs essentiels ainsi que l’égalité de traitement des travailleurs migrants et des membres de leur famille, quelle que soit leur situation en matière de séjour ou d’emploi, avec les ressortissants de l’État.</w:t>
      </w:r>
    </w:p>
    <w:p w:rsidR="000A195B" w:rsidRPr="004223D2" w:rsidRDefault="000A195B" w:rsidP="000A195B">
      <w:pPr>
        <w:jc w:val="both"/>
        <w:rPr>
          <w:lang w:val="fr-CH"/>
        </w:rPr>
      </w:pPr>
    </w:p>
    <w:p w:rsidR="00CC6A07" w:rsidRPr="004223D2" w:rsidRDefault="000A195B" w:rsidP="0094342E">
      <w:pPr>
        <w:numPr>
          <w:ilvl w:val="0"/>
          <w:numId w:val="16"/>
          <w:numberingChange w:id="243" w:author="OHCHR" w:date="2010-01-21T14:39:00Z" w:original="%1:165:0:."/>
        </w:numPr>
        <w:tabs>
          <w:tab w:val="clear" w:pos="360"/>
          <w:tab w:val="num" w:pos="720"/>
        </w:tabs>
        <w:ind w:left="0" w:firstLine="0"/>
        <w:rPr>
          <w:lang w:val="fr-CH"/>
        </w:rPr>
      </w:pPr>
      <w:r w:rsidRPr="004223D2">
        <w:rPr>
          <w:lang w:val="fr-CH"/>
        </w:rPr>
        <w:t>L’ancrage légal de ces mesures figure dans la loi n°85-05 du 16 février 1985 relative à la protection et à la promotion de la santé de manière globale, cohérente et unifiée.</w:t>
      </w:r>
    </w:p>
    <w:p w:rsidR="00CC6A07" w:rsidRPr="004223D2" w:rsidRDefault="00CC6A07" w:rsidP="000A195B">
      <w:pPr>
        <w:jc w:val="both"/>
        <w:rPr>
          <w:lang w:val="fr-CH"/>
        </w:rPr>
      </w:pPr>
    </w:p>
    <w:p w:rsidR="000A195B" w:rsidRPr="004223D2" w:rsidRDefault="00CC6A07" w:rsidP="0094342E">
      <w:pPr>
        <w:numPr>
          <w:ilvl w:val="0"/>
          <w:numId w:val="16"/>
          <w:numberingChange w:id="244" w:author="OHCHR" w:date="2010-01-21T14:39:00Z" w:original="%1:166:0:."/>
        </w:numPr>
        <w:tabs>
          <w:tab w:val="clear" w:pos="360"/>
          <w:tab w:val="num" w:pos="720"/>
        </w:tabs>
        <w:ind w:left="0" w:firstLine="0"/>
        <w:rPr>
          <w:lang w:val="fr-CH"/>
        </w:rPr>
      </w:pPr>
      <w:r w:rsidRPr="004223D2">
        <w:rPr>
          <w:lang w:val="fr-CH"/>
        </w:rPr>
        <w:t xml:space="preserve">Il y a lieu de souligner également que l’Algérie a ratifié </w:t>
      </w:r>
      <w:smartTag w:uri="urn:schemas-microsoft-com:office:smarttags" w:element="PersonName">
        <w:smartTagPr>
          <w:attr w:name="ProductID" w:val="la Convention"/>
        </w:smartTagPr>
        <w:r w:rsidRPr="004223D2">
          <w:rPr>
            <w:lang w:val="fr-CH"/>
          </w:rPr>
          <w:t xml:space="preserve">la </w:t>
        </w:r>
        <w:r w:rsidR="00540320" w:rsidRPr="004223D2">
          <w:rPr>
            <w:lang w:val="fr-CH"/>
          </w:rPr>
          <w:t>Convention</w:t>
        </w:r>
      </w:smartTag>
      <w:r w:rsidR="00540320" w:rsidRPr="004223D2">
        <w:rPr>
          <w:lang w:val="fr-CH"/>
        </w:rPr>
        <w:t xml:space="preserve"> </w:t>
      </w:r>
      <w:r w:rsidR="00AE213D">
        <w:rPr>
          <w:lang w:val="fr-CH"/>
        </w:rPr>
        <w:t xml:space="preserve">internationale </w:t>
      </w:r>
      <w:r w:rsidRPr="004223D2">
        <w:rPr>
          <w:lang w:val="fr-CH"/>
        </w:rPr>
        <w:t>sur les droits de tous les travailleurs migrants et des membres de leur famille, par décret présidentiel n</w:t>
      </w:r>
      <w:r w:rsidRPr="004223D2">
        <w:rPr>
          <w:vertAlign w:val="superscript"/>
          <w:lang w:val="fr-CH"/>
        </w:rPr>
        <w:t>o</w:t>
      </w:r>
      <w:r w:rsidRPr="004223D2">
        <w:rPr>
          <w:lang w:val="fr-CH"/>
        </w:rPr>
        <w:t> 04</w:t>
      </w:r>
      <w:r w:rsidRPr="004223D2">
        <w:rPr>
          <w:lang w:val="fr-CH"/>
        </w:rPr>
        <w:noBreakHyphen/>
        <w:t>441 du 29 décembre 2004.</w:t>
      </w:r>
      <w:r w:rsidR="000A195B" w:rsidRPr="004223D2">
        <w:rPr>
          <w:lang w:val="fr-CH"/>
        </w:rPr>
        <w:t xml:space="preserve"> </w:t>
      </w:r>
    </w:p>
    <w:p w:rsidR="000A195B" w:rsidRPr="004223D2" w:rsidRDefault="000A195B" w:rsidP="000A195B">
      <w:pPr>
        <w:jc w:val="both"/>
        <w:rPr>
          <w:lang w:val="fr-CH"/>
        </w:rPr>
      </w:pPr>
    </w:p>
    <w:p w:rsidR="0035467F" w:rsidRPr="007E292D" w:rsidRDefault="0035467F" w:rsidP="007E292D">
      <w:pPr>
        <w:rPr>
          <w:b/>
          <w:bCs/>
        </w:rPr>
      </w:pPr>
      <w:r w:rsidRPr="007E292D">
        <w:rPr>
          <w:b/>
          <w:bCs/>
        </w:rPr>
        <w:t xml:space="preserve">Question 35 – </w:t>
      </w:r>
      <w:r w:rsidR="002A26EC" w:rsidRPr="007E292D">
        <w:rPr>
          <w:b/>
          <w:bCs/>
        </w:rPr>
        <w:t xml:space="preserve">Donner </w:t>
      </w:r>
      <w:r w:rsidRPr="007E292D">
        <w:rPr>
          <w:b/>
          <w:bCs/>
        </w:rPr>
        <w:t xml:space="preserve">des renseignements à jour sur les programmes et politiques publics visant à remédier au manque d’accès à l’eau potable et à l’assainissement, en particulier dans les zones rurales. </w:t>
      </w:r>
    </w:p>
    <w:p w:rsidR="0035467F" w:rsidRPr="004223D2" w:rsidRDefault="0035467F" w:rsidP="0035467F">
      <w:pPr>
        <w:jc w:val="both"/>
      </w:pPr>
    </w:p>
    <w:p w:rsidR="00755523" w:rsidRPr="004223D2" w:rsidRDefault="00233BC2" w:rsidP="0094342E">
      <w:pPr>
        <w:numPr>
          <w:ilvl w:val="0"/>
          <w:numId w:val="16"/>
          <w:numberingChange w:id="245" w:author="OHCHR" w:date="2010-01-21T14:39:00Z" w:original="%1:167:0:."/>
        </w:numPr>
        <w:tabs>
          <w:tab w:val="clear" w:pos="360"/>
          <w:tab w:val="num" w:pos="720"/>
        </w:tabs>
        <w:ind w:left="0" w:firstLine="0"/>
      </w:pPr>
      <w:r w:rsidRPr="00643A97">
        <w:rPr>
          <w:lang w:val="fr-CH"/>
        </w:rPr>
        <w:t>Les</w:t>
      </w:r>
      <w:r w:rsidRPr="004223D2">
        <w:t xml:space="preserve"> axes de la stratégie nationale de développement en matière de ressources en eau sont :</w:t>
      </w:r>
    </w:p>
    <w:p w:rsidR="00233BC2" w:rsidRDefault="00233BC2" w:rsidP="0094342E">
      <w:pPr>
        <w:numPr>
          <w:ilvl w:val="0"/>
          <w:numId w:val="27"/>
          <w:numberingChange w:id="246" w:author="OHCHR" w:date="2010-01-21T14:39:00Z" w:original="%1:1:4:)"/>
        </w:numPr>
        <w:ind w:left="0" w:firstLine="720"/>
      </w:pPr>
      <w:r w:rsidRPr="004223D2">
        <w:t>accroître la mobilisation de la ressource en eau sous ses formes conventionnelles afin d’assurer la couverture des besoins en eau domestique, industrielle et agricole ;</w:t>
      </w:r>
    </w:p>
    <w:p w:rsidR="007E292D" w:rsidRPr="004223D2" w:rsidRDefault="007E292D" w:rsidP="007E292D">
      <w:pPr>
        <w:ind w:left="720"/>
      </w:pPr>
    </w:p>
    <w:p w:rsidR="00233BC2" w:rsidRDefault="00233BC2" w:rsidP="0094342E">
      <w:pPr>
        <w:numPr>
          <w:ilvl w:val="0"/>
          <w:numId w:val="27"/>
          <w:numberingChange w:id="247" w:author="OHCHR" w:date="2010-01-21T14:39:00Z" w:original="%1:2:4:)"/>
        </w:numPr>
        <w:ind w:left="0" w:firstLine="720"/>
      </w:pPr>
      <w:r w:rsidRPr="004223D2">
        <w:t>réhabiliter et développer les infrastructures de d’adduction et de distribution d’eau potable pour réduire au maximum les pertes et améliorer la qualité de service ;</w:t>
      </w:r>
    </w:p>
    <w:p w:rsidR="007E292D" w:rsidRPr="004223D2" w:rsidRDefault="007E292D" w:rsidP="007E292D">
      <w:pPr>
        <w:ind w:left="720"/>
      </w:pPr>
    </w:p>
    <w:p w:rsidR="00233BC2" w:rsidRDefault="00233BC2" w:rsidP="0094342E">
      <w:pPr>
        <w:numPr>
          <w:ilvl w:val="0"/>
          <w:numId w:val="27"/>
          <w:numberingChange w:id="248" w:author="OHCHR" w:date="2010-01-21T14:39:00Z" w:original="%1:3:4:)"/>
        </w:numPr>
        <w:ind w:left="0" w:firstLine="720"/>
      </w:pPr>
      <w:r w:rsidRPr="004223D2">
        <w:t>réhabiliter et développer les infrastructures d’assainissement et d’épuration des eaux usées pour préserver et réutiliser une ressource en eau limitée ;</w:t>
      </w:r>
    </w:p>
    <w:p w:rsidR="007E292D" w:rsidRPr="004223D2" w:rsidRDefault="007E292D" w:rsidP="007E292D">
      <w:pPr>
        <w:ind w:left="720"/>
      </w:pPr>
    </w:p>
    <w:p w:rsidR="00233BC2" w:rsidRDefault="00233BC2" w:rsidP="0094342E">
      <w:pPr>
        <w:numPr>
          <w:ilvl w:val="0"/>
          <w:numId w:val="27"/>
          <w:numberingChange w:id="249" w:author="OHCHR" w:date="2010-01-21T14:39:00Z" w:original="%1:4:4:)"/>
        </w:numPr>
        <w:ind w:left="0" w:firstLine="720"/>
      </w:pPr>
      <w:r w:rsidRPr="004223D2">
        <w:t>moderniser et étendre les superficies érigées pour soutenir la stratégie de sécurité alimentaire ;</w:t>
      </w:r>
    </w:p>
    <w:p w:rsidR="007E292D" w:rsidRPr="004223D2" w:rsidRDefault="007E292D" w:rsidP="007E292D">
      <w:pPr>
        <w:ind w:left="720"/>
      </w:pPr>
    </w:p>
    <w:p w:rsidR="00233BC2" w:rsidRPr="004223D2" w:rsidRDefault="00233BC2" w:rsidP="0094342E">
      <w:pPr>
        <w:numPr>
          <w:ilvl w:val="0"/>
          <w:numId w:val="27"/>
          <w:numberingChange w:id="250" w:author="OHCHR" w:date="2010-01-21T14:39:00Z" w:original="%1:5:4:)"/>
        </w:numPr>
        <w:ind w:left="0" w:firstLine="720"/>
      </w:pPr>
      <w:r w:rsidRPr="004223D2">
        <w:t>réformer le cadre juridique, institutionnel et organisationnel pour assurer une bonne gouvernance de l’eau et une amélioration</w:t>
      </w:r>
      <w:r w:rsidR="0055141D" w:rsidRPr="004223D2">
        <w:t xml:space="preserve"> des</w:t>
      </w:r>
      <w:r w:rsidRPr="004223D2">
        <w:t xml:space="preserve"> indicateurs de gestion. </w:t>
      </w:r>
    </w:p>
    <w:p w:rsidR="00233BC2" w:rsidRPr="004223D2" w:rsidRDefault="00233BC2" w:rsidP="00233BC2">
      <w:pPr>
        <w:ind w:left="360"/>
        <w:jc w:val="both"/>
      </w:pPr>
      <w:r w:rsidRPr="004223D2">
        <w:t xml:space="preserve">  </w:t>
      </w:r>
    </w:p>
    <w:p w:rsidR="00B86D58" w:rsidRPr="004223D2" w:rsidRDefault="0035467F" w:rsidP="0094342E">
      <w:pPr>
        <w:numPr>
          <w:ilvl w:val="0"/>
          <w:numId w:val="16"/>
          <w:numberingChange w:id="251" w:author="OHCHR" w:date="2010-01-21T14:39:00Z" w:original="%1:168:0:."/>
        </w:numPr>
        <w:tabs>
          <w:tab w:val="clear" w:pos="360"/>
          <w:tab w:val="num" w:pos="720"/>
        </w:tabs>
        <w:ind w:left="0" w:firstLine="0"/>
      </w:pPr>
      <w:r w:rsidRPr="004223D2">
        <w:t>Des sommes colossales ont été investies au cours des deux dernières décennies dans le domaine de l’eau potable et de l’assainissement et ont permis entre autres de ramener les taux de raccordement à l’AEP à plus de 93</w:t>
      </w:r>
      <w:r w:rsidR="007C4F3C">
        <w:t> </w:t>
      </w:r>
      <w:r w:rsidRPr="004223D2">
        <w:t>% et à l’assainissement à plus de 86</w:t>
      </w:r>
      <w:r w:rsidR="007C4F3C">
        <w:t> </w:t>
      </w:r>
      <w:r w:rsidRPr="004223D2">
        <w:t xml:space="preserve">% au niveau national. </w:t>
      </w:r>
    </w:p>
    <w:p w:rsidR="00CC6A07" w:rsidRPr="004223D2" w:rsidRDefault="00CC6A07" w:rsidP="0035467F">
      <w:pPr>
        <w:jc w:val="both"/>
      </w:pPr>
    </w:p>
    <w:p w:rsidR="0055141D" w:rsidRPr="004223D2" w:rsidRDefault="00CC6A07" w:rsidP="0094342E">
      <w:pPr>
        <w:numPr>
          <w:ilvl w:val="0"/>
          <w:numId w:val="16"/>
          <w:numberingChange w:id="252" w:author="OHCHR" w:date="2010-01-21T14:39:00Z" w:original="%1:169:0:."/>
        </w:numPr>
        <w:tabs>
          <w:tab w:val="clear" w:pos="360"/>
          <w:tab w:val="num" w:pos="720"/>
        </w:tabs>
        <w:ind w:left="0" w:firstLine="0"/>
      </w:pPr>
      <w:r w:rsidRPr="004223D2">
        <w:t xml:space="preserve">En outre, </w:t>
      </w:r>
      <w:r w:rsidR="0055141D" w:rsidRPr="004223D2">
        <w:t xml:space="preserve">le développement du dessalement de l’eau de mer permettra de sécuriser l’alimentation en eau potable des grandes villes et de réorienter la ressource des barrages du nord du pays vers les zones accusant un déficit en alimentation en eau potable. </w:t>
      </w:r>
    </w:p>
    <w:p w:rsidR="0055141D" w:rsidRPr="004223D2" w:rsidRDefault="0055141D" w:rsidP="00CC6A07">
      <w:pPr>
        <w:jc w:val="both"/>
      </w:pPr>
    </w:p>
    <w:p w:rsidR="00FC524C" w:rsidRPr="004223D2" w:rsidRDefault="0055141D" w:rsidP="0094342E">
      <w:pPr>
        <w:numPr>
          <w:ilvl w:val="0"/>
          <w:numId w:val="16"/>
          <w:numberingChange w:id="253" w:author="OHCHR" w:date="2010-01-21T14:39:00Z" w:original="%1:170:0:."/>
        </w:numPr>
        <w:tabs>
          <w:tab w:val="clear" w:pos="360"/>
          <w:tab w:val="num" w:pos="720"/>
        </w:tabs>
        <w:ind w:left="0" w:firstLine="0"/>
      </w:pPr>
      <w:r w:rsidRPr="004223D2">
        <w:t xml:space="preserve">En effet, </w:t>
      </w:r>
      <w:r w:rsidR="00CC6A07" w:rsidRPr="004223D2">
        <w:t xml:space="preserve">le programme de dessalement d’eau de la mer comprend, pour sa part, la réalisation de 13 stations de </w:t>
      </w:r>
      <w:r w:rsidR="00FC524C" w:rsidRPr="004223D2">
        <w:t>capacités variables (la plus importante sera celle prévue à Oran : 500</w:t>
      </w:r>
      <w:r w:rsidR="007613BD">
        <w:t> </w:t>
      </w:r>
      <w:r w:rsidR="00FC524C" w:rsidRPr="004223D2">
        <w:t>000 m</w:t>
      </w:r>
      <w:r w:rsidR="00FC524C" w:rsidRPr="004223D2">
        <w:rPr>
          <w:vertAlign w:val="superscript"/>
        </w:rPr>
        <w:t xml:space="preserve">3 </w:t>
      </w:r>
      <w:r w:rsidR="00FC524C" w:rsidRPr="004223D2">
        <w:t>/j) qui produiront à terme 2</w:t>
      </w:r>
      <w:r w:rsidR="007613BD">
        <w:t>,</w:t>
      </w:r>
      <w:r w:rsidR="00FC524C" w:rsidRPr="004223D2">
        <w:t>26 millions de m</w:t>
      </w:r>
      <w:r w:rsidR="00FC524C" w:rsidRPr="004223D2">
        <w:rPr>
          <w:vertAlign w:val="superscript"/>
        </w:rPr>
        <w:t xml:space="preserve">3   </w:t>
      </w:r>
      <w:r w:rsidR="00FC524C" w:rsidRPr="004223D2">
        <w:t>/jour.</w:t>
      </w:r>
      <w:r w:rsidR="00CC6A07" w:rsidRPr="004223D2">
        <w:t xml:space="preserve"> </w:t>
      </w:r>
      <w:r w:rsidR="00FC524C" w:rsidRPr="004223D2">
        <w:t xml:space="preserve">Les deux premières usines de ce programme (Arzew et Alger) ont été mises en service en 2005 et 2008. </w:t>
      </w:r>
    </w:p>
    <w:p w:rsidR="00FC524C" w:rsidRPr="004223D2" w:rsidRDefault="00FC524C" w:rsidP="00CC6A07">
      <w:pPr>
        <w:jc w:val="both"/>
      </w:pPr>
    </w:p>
    <w:p w:rsidR="00D5769B" w:rsidRPr="007E292D" w:rsidRDefault="00D5769B" w:rsidP="007C4F3C">
      <w:pPr>
        <w:rPr>
          <w:b/>
          <w:bCs/>
        </w:rPr>
      </w:pPr>
      <w:r w:rsidRPr="007E292D">
        <w:rPr>
          <w:b/>
          <w:bCs/>
        </w:rPr>
        <w:t xml:space="preserve">Question 36 – </w:t>
      </w:r>
      <w:r w:rsidR="00FD2DE3" w:rsidRPr="007E292D">
        <w:rPr>
          <w:b/>
          <w:bCs/>
        </w:rPr>
        <w:t xml:space="preserve">Fournir </w:t>
      </w:r>
      <w:r w:rsidRPr="007E292D">
        <w:rPr>
          <w:b/>
          <w:bCs/>
        </w:rPr>
        <w:t xml:space="preserve">des informations sur les résultats des réformes tendant à résoudre les problèmes qui se posent en matière de services de santé dans </w:t>
      </w:r>
      <w:r w:rsidR="007C4F3C" w:rsidRPr="007E292D">
        <w:rPr>
          <w:b/>
          <w:bCs/>
        </w:rPr>
        <w:t>l’</w:t>
      </w:r>
      <w:r w:rsidR="007C4F3C">
        <w:rPr>
          <w:b/>
          <w:bCs/>
        </w:rPr>
        <w:t>É</w:t>
      </w:r>
      <w:r w:rsidR="007C4F3C" w:rsidRPr="007E292D">
        <w:rPr>
          <w:b/>
          <w:bCs/>
        </w:rPr>
        <w:t xml:space="preserve">tat </w:t>
      </w:r>
      <w:r w:rsidRPr="007E292D">
        <w:rPr>
          <w:b/>
          <w:bCs/>
        </w:rPr>
        <w:t xml:space="preserve">partie. Indiquer en particulier l’incidence de ces réformes dans les zones rurales.  </w:t>
      </w:r>
    </w:p>
    <w:p w:rsidR="00D5769B" w:rsidRPr="004223D2" w:rsidRDefault="00D5769B" w:rsidP="00D5769B"/>
    <w:p w:rsidR="00D21FBA" w:rsidRPr="004223D2" w:rsidRDefault="007613BD" w:rsidP="0094342E">
      <w:pPr>
        <w:numPr>
          <w:ilvl w:val="0"/>
          <w:numId w:val="16"/>
          <w:numberingChange w:id="254" w:author="OHCHR" w:date="2010-01-21T14:39:00Z" w:original="%1:171:0:."/>
        </w:numPr>
        <w:tabs>
          <w:tab w:val="clear" w:pos="360"/>
          <w:tab w:val="num" w:pos="720"/>
        </w:tabs>
        <w:ind w:left="0" w:firstLine="0"/>
      </w:pPr>
      <w:r>
        <w:t>À</w:t>
      </w:r>
      <w:r w:rsidRPr="004223D2">
        <w:t xml:space="preserve"> </w:t>
      </w:r>
      <w:r w:rsidR="00D21FBA" w:rsidRPr="004223D2">
        <w:t xml:space="preserve">la faveur de la promulgation du décret exécutif n°07-140 du 19 mai 2007, une </w:t>
      </w:r>
      <w:r w:rsidR="00D21FBA" w:rsidRPr="004223D2">
        <w:rPr>
          <w:b/>
          <w:bCs/>
        </w:rPr>
        <w:t>nouvelle carte sanitaire</w:t>
      </w:r>
      <w:r w:rsidR="00D21FBA" w:rsidRPr="004223D2">
        <w:t xml:space="preserve"> est entrée en application par laquelle, il est opéré une réorganisation des niveaux de soins autour des </w:t>
      </w:r>
      <w:r w:rsidR="00462E84">
        <w:t>é</w:t>
      </w:r>
      <w:r w:rsidR="00462E84" w:rsidRPr="004223D2">
        <w:t xml:space="preserve">tablissements </w:t>
      </w:r>
      <w:r w:rsidR="007C4F3C" w:rsidRPr="004223D2">
        <w:t>publics hospitaliers</w:t>
      </w:r>
      <w:r w:rsidR="00D21FBA" w:rsidRPr="004223D2">
        <w:t xml:space="preserve"> et des polycliniques, érigés en  Etablissements </w:t>
      </w:r>
      <w:r w:rsidR="007C4F3C" w:rsidRPr="004223D2">
        <w:t>publics de soins de proximité</w:t>
      </w:r>
      <w:r w:rsidR="00D21FBA" w:rsidRPr="004223D2">
        <w:t xml:space="preserve">. Ainsi, il a été créé </w:t>
      </w:r>
      <w:r w:rsidR="00D21FBA" w:rsidRPr="004223D2">
        <w:rPr>
          <w:b/>
          <w:bCs/>
        </w:rPr>
        <w:t>257</w:t>
      </w:r>
      <w:r w:rsidR="00D21FBA" w:rsidRPr="004223D2">
        <w:t xml:space="preserve"> établissements publics de soins de proximité.</w:t>
      </w:r>
    </w:p>
    <w:p w:rsidR="00D21FBA" w:rsidRPr="004223D2" w:rsidRDefault="00D21FBA" w:rsidP="00D21FBA">
      <w:pPr>
        <w:jc w:val="both"/>
      </w:pPr>
    </w:p>
    <w:p w:rsidR="00D21FBA" w:rsidRPr="004223D2" w:rsidRDefault="00D21FBA" w:rsidP="0094342E">
      <w:pPr>
        <w:numPr>
          <w:ilvl w:val="0"/>
          <w:numId w:val="16"/>
          <w:numberingChange w:id="255" w:author="OHCHR" w:date="2010-01-21T14:39:00Z" w:original="%1:172:0:."/>
        </w:numPr>
        <w:tabs>
          <w:tab w:val="clear" w:pos="360"/>
          <w:tab w:val="num" w:pos="720"/>
        </w:tabs>
        <w:ind w:left="0" w:firstLine="0"/>
      </w:pPr>
      <w:r w:rsidRPr="004223D2">
        <w:t xml:space="preserve">L’objectif est d’assurer ainsi, l’amélioration qualitative des soins de base en optimisant le plateau technique des </w:t>
      </w:r>
      <w:r w:rsidR="00462E84">
        <w:t>é</w:t>
      </w:r>
      <w:r w:rsidR="00462E84" w:rsidRPr="004223D2">
        <w:t xml:space="preserve">tablissements </w:t>
      </w:r>
      <w:r w:rsidRPr="004223D2">
        <w:t xml:space="preserve">publics de proximité et en y intégrant les spécialités de base et de créer les conditions pour la  hiérarchisation des paliers d’intervention. Ce décret a également autonomisé ces établissements au plan financier pour assurer une répartition plus équitable des ressources financières en faveur des soins de proximité. Ceci devrait permettre en particulier d’améliorer l’accessibilité aux soins notamment des populations rurales  et des zones enclavées. </w:t>
      </w:r>
    </w:p>
    <w:p w:rsidR="00D21FBA" w:rsidRPr="004223D2" w:rsidRDefault="00D21FBA" w:rsidP="00D5769B"/>
    <w:p w:rsidR="0035467F" w:rsidRPr="007E292D" w:rsidRDefault="00D5769B" w:rsidP="007C4F3C">
      <w:pPr>
        <w:rPr>
          <w:b/>
          <w:bCs/>
        </w:rPr>
      </w:pPr>
      <w:r w:rsidRPr="007E292D">
        <w:rPr>
          <w:b/>
          <w:bCs/>
        </w:rPr>
        <w:t xml:space="preserve">Question 37 – </w:t>
      </w:r>
      <w:r w:rsidR="00A4246A" w:rsidRPr="007E292D">
        <w:rPr>
          <w:b/>
          <w:bCs/>
        </w:rPr>
        <w:t xml:space="preserve">Indiquer </w:t>
      </w:r>
      <w:r w:rsidRPr="007E292D">
        <w:rPr>
          <w:b/>
          <w:bCs/>
        </w:rPr>
        <w:t xml:space="preserve">les résultats de la stratégie de </w:t>
      </w:r>
      <w:r w:rsidR="007C4F3C" w:rsidRPr="007E292D">
        <w:rPr>
          <w:b/>
          <w:bCs/>
        </w:rPr>
        <w:t>l’</w:t>
      </w:r>
      <w:r w:rsidR="007C4F3C">
        <w:rPr>
          <w:b/>
          <w:bCs/>
        </w:rPr>
        <w:t>É</w:t>
      </w:r>
      <w:r w:rsidR="007C4F3C" w:rsidRPr="007E292D">
        <w:rPr>
          <w:b/>
          <w:bCs/>
        </w:rPr>
        <w:t xml:space="preserve">tat </w:t>
      </w:r>
      <w:r w:rsidRPr="007E292D">
        <w:rPr>
          <w:b/>
          <w:bCs/>
        </w:rPr>
        <w:t xml:space="preserve">partie contre le VIH/sida et des efforts de prévention visant les jeunes, les groupes vulnérables et les populations les plus à risque comme les femmes en âge de procréer. Quelles mesures sont-elles prises pour assurer la coordination </w:t>
      </w:r>
      <w:r w:rsidR="005F157C" w:rsidRPr="007E292D">
        <w:rPr>
          <w:b/>
          <w:bCs/>
        </w:rPr>
        <w:t>entre les partenaires concernés ?</w:t>
      </w:r>
    </w:p>
    <w:p w:rsidR="005F157C" w:rsidRPr="004223D2" w:rsidRDefault="005F157C" w:rsidP="00D5769B">
      <w:pPr>
        <w:jc w:val="both"/>
      </w:pPr>
    </w:p>
    <w:p w:rsidR="00A8382D" w:rsidRPr="004223D2" w:rsidRDefault="00A8382D" w:rsidP="0094342E">
      <w:pPr>
        <w:numPr>
          <w:ilvl w:val="0"/>
          <w:numId w:val="16"/>
          <w:numberingChange w:id="256" w:author="OHCHR" w:date="2010-01-21T14:39:00Z" w:original="%1:173:0:."/>
        </w:numPr>
        <w:tabs>
          <w:tab w:val="clear" w:pos="360"/>
          <w:tab w:val="num" w:pos="720"/>
        </w:tabs>
        <w:ind w:left="0" w:firstLine="0"/>
      </w:pPr>
      <w:r w:rsidRPr="004223D2">
        <w:t>L’Algérie fait partie des pays à profil épidémiologique bas avec un</w:t>
      </w:r>
      <w:r w:rsidR="008E0A35" w:rsidRPr="004223D2">
        <w:t xml:space="preserve">e </w:t>
      </w:r>
      <w:r w:rsidRPr="004223D2">
        <w:t xml:space="preserve"> séroprévalence de l'ordre de 0,1</w:t>
      </w:r>
      <w:r w:rsidR="007C4F3C">
        <w:t> </w:t>
      </w:r>
      <w:r w:rsidRPr="004223D2">
        <w:t xml:space="preserve">%. </w:t>
      </w:r>
    </w:p>
    <w:p w:rsidR="00A8382D" w:rsidRPr="004223D2" w:rsidRDefault="00A8382D" w:rsidP="00A8382D">
      <w:pPr>
        <w:jc w:val="both"/>
      </w:pPr>
    </w:p>
    <w:p w:rsidR="00A8382D" w:rsidRPr="004223D2" w:rsidRDefault="00A8382D" w:rsidP="0094342E">
      <w:pPr>
        <w:numPr>
          <w:ilvl w:val="0"/>
          <w:numId w:val="16"/>
          <w:numberingChange w:id="257" w:author="OHCHR" w:date="2010-01-21T14:39:00Z" w:original="%1:174:0:."/>
        </w:numPr>
        <w:tabs>
          <w:tab w:val="clear" w:pos="360"/>
          <w:tab w:val="num" w:pos="720"/>
        </w:tabs>
        <w:ind w:left="0" w:firstLine="0"/>
      </w:pPr>
      <w:r w:rsidRPr="004223D2">
        <w:t>Depuis le premier cas diagnostiqué en 1985, le nombre de cas confirmés par le laboratoire</w:t>
      </w:r>
      <w:r w:rsidR="0099094E" w:rsidRPr="004223D2">
        <w:t xml:space="preserve"> national de contrôle, au 31 décembre </w:t>
      </w:r>
      <w:r w:rsidRPr="004223D2">
        <w:t xml:space="preserve">2007, est de 837 cas de </w:t>
      </w:r>
      <w:r w:rsidR="007C4F3C" w:rsidRPr="004223D2">
        <w:t xml:space="preserve">sida </w:t>
      </w:r>
      <w:r w:rsidRPr="004223D2">
        <w:t xml:space="preserve">maladie et de 2910 séropositifs.  </w:t>
      </w:r>
    </w:p>
    <w:p w:rsidR="00A8382D" w:rsidRPr="004223D2" w:rsidRDefault="00A8382D" w:rsidP="00A8382D">
      <w:pPr>
        <w:jc w:val="both"/>
      </w:pPr>
    </w:p>
    <w:p w:rsidR="00A8382D" w:rsidRPr="004223D2" w:rsidRDefault="00A8382D" w:rsidP="0094342E">
      <w:pPr>
        <w:numPr>
          <w:ilvl w:val="0"/>
          <w:numId w:val="16"/>
          <w:numberingChange w:id="258" w:author="OHCHR" w:date="2010-01-21T14:39:00Z" w:original="%1:175:0:."/>
        </w:numPr>
        <w:tabs>
          <w:tab w:val="clear" w:pos="360"/>
          <w:tab w:val="num" w:pos="720"/>
        </w:tabs>
        <w:ind w:left="0" w:firstLine="0"/>
      </w:pPr>
      <w:r w:rsidRPr="004223D2">
        <w:t>Selon le sexe, le nombre d’infection VIH  femmes est de 1</w:t>
      </w:r>
      <w:r w:rsidR="00462E84">
        <w:t> </w:t>
      </w:r>
      <w:r w:rsidRPr="004223D2">
        <w:t xml:space="preserve">081 et de </w:t>
      </w:r>
      <w:r w:rsidR="007C4F3C" w:rsidRPr="004223D2">
        <w:t xml:space="preserve">sida </w:t>
      </w:r>
      <w:r w:rsidRPr="004223D2">
        <w:t xml:space="preserve">maladie de 273 (soit un sexe ratio de </w:t>
      </w:r>
      <w:r w:rsidR="007C4F3C" w:rsidRPr="004223D2">
        <w:t xml:space="preserve">masculin </w:t>
      </w:r>
      <w:r w:rsidRPr="004223D2">
        <w:t>/féminin de 3/2.).</w:t>
      </w:r>
    </w:p>
    <w:p w:rsidR="00A8382D" w:rsidRPr="004223D2" w:rsidRDefault="00A8382D" w:rsidP="00A8382D">
      <w:pPr>
        <w:jc w:val="both"/>
      </w:pPr>
      <w:r w:rsidRPr="004223D2">
        <w:t xml:space="preserve"> </w:t>
      </w:r>
    </w:p>
    <w:p w:rsidR="00A8382D" w:rsidRPr="004223D2" w:rsidRDefault="00A8382D" w:rsidP="0094342E">
      <w:pPr>
        <w:numPr>
          <w:ilvl w:val="0"/>
          <w:numId w:val="16"/>
          <w:numberingChange w:id="259" w:author="OHCHR" w:date="2010-01-21T14:39:00Z" w:original="%1:176:0:."/>
        </w:numPr>
        <w:tabs>
          <w:tab w:val="clear" w:pos="360"/>
          <w:tab w:val="num" w:pos="720"/>
        </w:tabs>
        <w:ind w:left="0" w:firstLine="0"/>
      </w:pPr>
      <w:r w:rsidRPr="004223D2">
        <w:t>La transmission hétérosexuelle étant prédominante (45,29</w:t>
      </w:r>
      <w:r w:rsidR="007C4F3C">
        <w:t> </w:t>
      </w:r>
      <w:r w:rsidRPr="004223D2">
        <w:t xml:space="preserve">%), les femmes aux âges de la reproduction sont de plus en plus infectées (1/3 des cas) et constituent de fait avec les jeunes, des groupes de population  particulièrement vulnérables. </w:t>
      </w:r>
    </w:p>
    <w:p w:rsidR="00A8382D" w:rsidRPr="004223D2" w:rsidRDefault="00A8382D" w:rsidP="00A8382D">
      <w:pPr>
        <w:jc w:val="both"/>
      </w:pPr>
    </w:p>
    <w:p w:rsidR="00A8382D" w:rsidRPr="004223D2" w:rsidRDefault="00A8382D" w:rsidP="0094342E">
      <w:pPr>
        <w:numPr>
          <w:ilvl w:val="0"/>
          <w:numId w:val="16"/>
          <w:numberingChange w:id="260" w:author="OHCHR" w:date="2010-01-21T14:39:00Z" w:original="%1:177:0:."/>
        </w:numPr>
        <w:tabs>
          <w:tab w:val="clear" w:pos="360"/>
          <w:tab w:val="num" w:pos="720"/>
        </w:tabs>
        <w:ind w:left="0" w:firstLine="0"/>
      </w:pPr>
      <w:r w:rsidRPr="004223D2">
        <w:t>Les actions ciblent de ce fait, la prévention de la transmission foeto-maternelle (1,82</w:t>
      </w:r>
      <w:r w:rsidR="007C4F3C">
        <w:t> </w:t>
      </w:r>
      <w:r w:rsidRPr="004223D2">
        <w:t>%), au moment de l'accouchement ainsi que la prévention du risque chez les jeunes dans le cadre de la santé génésique et des programmes de santé scolaire et universitaire avec la  participation du mouvement associatif.</w:t>
      </w:r>
    </w:p>
    <w:p w:rsidR="00A8382D" w:rsidRPr="004223D2" w:rsidRDefault="00A8382D" w:rsidP="00A8382D">
      <w:pPr>
        <w:jc w:val="both"/>
      </w:pPr>
    </w:p>
    <w:p w:rsidR="00A8382D" w:rsidRPr="004223D2" w:rsidRDefault="00A8382D" w:rsidP="0094342E">
      <w:pPr>
        <w:numPr>
          <w:ilvl w:val="0"/>
          <w:numId w:val="16"/>
          <w:numberingChange w:id="261" w:author="OHCHR" w:date="2010-01-21T14:39:00Z" w:original="%1:178:0:."/>
        </w:numPr>
        <w:tabs>
          <w:tab w:val="clear" w:pos="360"/>
          <w:tab w:val="num" w:pos="720"/>
        </w:tabs>
        <w:ind w:left="0" w:firstLine="0"/>
      </w:pPr>
      <w:r w:rsidRPr="004223D2">
        <w:t xml:space="preserve">Il est à relever l'ouverture des 54 </w:t>
      </w:r>
      <w:r w:rsidR="00462E84" w:rsidRPr="004223D2">
        <w:t xml:space="preserve">centres </w:t>
      </w:r>
      <w:r w:rsidRPr="004223D2">
        <w:t>de</w:t>
      </w:r>
      <w:r w:rsidR="007C4F3C" w:rsidRPr="004223D2">
        <w:t xml:space="preserve"> dépistage anonymes et gratuits </w:t>
      </w:r>
      <w:r w:rsidRPr="004223D2">
        <w:t>au niveau de l'ensemble des wilayas du pays.</w:t>
      </w:r>
    </w:p>
    <w:p w:rsidR="00A8382D" w:rsidRPr="004223D2" w:rsidRDefault="00A8382D" w:rsidP="00A8382D">
      <w:pPr>
        <w:jc w:val="both"/>
      </w:pPr>
    </w:p>
    <w:p w:rsidR="00F151D4" w:rsidRPr="004223D2" w:rsidRDefault="00A8382D" w:rsidP="0094342E">
      <w:pPr>
        <w:numPr>
          <w:ilvl w:val="0"/>
          <w:numId w:val="16"/>
          <w:numberingChange w:id="262" w:author="OHCHR" w:date="2010-01-21T14:39:00Z" w:original="%1:179:0:."/>
        </w:numPr>
        <w:tabs>
          <w:tab w:val="clear" w:pos="360"/>
          <w:tab w:val="num" w:pos="720"/>
        </w:tabs>
        <w:ind w:left="0" w:firstLine="0"/>
      </w:pPr>
      <w:r w:rsidRPr="004223D2">
        <w:t xml:space="preserve">Le dispositif institutionnel de prise en charge a été considérablement renforcé au cours de la décennie </w:t>
      </w:r>
      <w:r w:rsidR="007C4F3C">
        <w:t>19</w:t>
      </w:r>
      <w:r w:rsidRPr="004223D2">
        <w:t xml:space="preserve">90, avec la création de l’Agence </w:t>
      </w:r>
      <w:r w:rsidR="007C4F3C" w:rsidRPr="004223D2">
        <w:t>nationale du sang</w:t>
      </w:r>
      <w:r w:rsidRPr="004223D2">
        <w:t xml:space="preserve"> chargée de la sécurité transfusionnelle avec l’instauration du contrôle obligatoire du don du sang et de ses dérivés à trav</w:t>
      </w:r>
      <w:r w:rsidR="00787341" w:rsidRPr="004223D2">
        <w:t xml:space="preserve">ers tout le territoire national, </w:t>
      </w:r>
      <w:r w:rsidRPr="004223D2">
        <w:t xml:space="preserve"> la création de 6 centres de référence de prise en charge de l’infection VIH/</w:t>
      </w:r>
      <w:r w:rsidR="007C4F3C" w:rsidRPr="004223D2">
        <w:t>sida </w:t>
      </w:r>
      <w:r w:rsidR="00787341" w:rsidRPr="004223D2">
        <w:t>et</w:t>
      </w:r>
      <w:r w:rsidRPr="004223D2">
        <w:t xml:space="preserve"> la fourniture des antirétroviraux à titre gracieux au niveau des centres de référence. </w:t>
      </w:r>
    </w:p>
    <w:p w:rsidR="00787341" w:rsidRPr="004223D2" w:rsidRDefault="00787341" w:rsidP="00A8382D">
      <w:pPr>
        <w:jc w:val="both"/>
      </w:pPr>
    </w:p>
    <w:p w:rsidR="00F151D4" w:rsidRDefault="00A8382D" w:rsidP="0094342E">
      <w:pPr>
        <w:numPr>
          <w:ilvl w:val="0"/>
          <w:numId w:val="16"/>
          <w:numberingChange w:id="263" w:author="OHCHR" w:date="2010-01-21T14:39:00Z" w:original="%1:180:0:."/>
        </w:numPr>
        <w:tabs>
          <w:tab w:val="clear" w:pos="360"/>
          <w:tab w:val="num" w:pos="720"/>
        </w:tabs>
        <w:ind w:left="0" w:firstLine="0"/>
      </w:pPr>
      <w:r w:rsidRPr="004223D2">
        <w:t>Les plans s</w:t>
      </w:r>
      <w:r w:rsidR="00F151D4" w:rsidRPr="004223D2">
        <w:t>ectoriels pour la période 2007-</w:t>
      </w:r>
      <w:r w:rsidRPr="004223D2">
        <w:t>2011 s’articulent autour de quatre domaines d'intervention</w:t>
      </w:r>
      <w:r w:rsidR="00F151D4" w:rsidRPr="004223D2">
        <w:t> :</w:t>
      </w:r>
      <w:r w:rsidRPr="004223D2">
        <w:t xml:space="preserve"> </w:t>
      </w:r>
    </w:p>
    <w:p w:rsidR="007E292D" w:rsidRPr="004223D2" w:rsidRDefault="007E292D" w:rsidP="007E292D"/>
    <w:p w:rsidR="00F151D4" w:rsidRDefault="00A8382D" w:rsidP="0094342E">
      <w:pPr>
        <w:numPr>
          <w:ilvl w:val="0"/>
          <w:numId w:val="28"/>
          <w:numberingChange w:id="264" w:author="OHCHR" w:date="2010-01-21T14:39:00Z" w:original="%1:1:4:)"/>
        </w:numPr>
        <w:ind w:left="0" w:firstLine="540"/>
      </w:pPr>
      <w:r w:rsidRPr="004223D2">
        <w:t>la prévention des populations en situation de vulnérabilité</w:t>
      </w:r>
      <w:r w:rsidR="00F151D4" w:rsidRPr="004223D2">
        <w:t>;</w:t>
      </w:r>
    </w:p>
    <w:p w:rsidR="007E292D" w:rsidRPr="004223D2" w:rsidRDefault="007E292D" w:rsidP="007E292D">
      <w:pPr>
        <w:tabs>
          <w:tab w:val="num" w:pos="1080"/>
        </w:tabs>
        <w:ind w:left="1080"/>
      </w:pPr>
    </w:p>
    <w:p w:rsidR="00F151D4" w:rsidRDefault="00A8382D" w:rsidP="0094342E">
      <w:pPr>
        <w:numPr>
          <w:ilvl w:val="0"/>
          <w:numId w:val="28"/>
          <w:numberingChange w:id="265" w:author="OHCHR" w:date="2010-01-21T14:39:00Z" w:original="%1:2:4:)"/>
        </w:numPr>
        <w:ind w:left="0" w:firstLine="540"/>
      </w:pPr>
      <w:r w:rsidRPr="004223D2">
        <w:t>la prise en charge des personnes vivant avec le VIH/</w:t>
      </w:r>
      <w:r w:rsidR="00462E84" w:rsidRPr="004223D2">
        <w:t>sida</w:t>
      </w:r>
      <w:r w:rsidR="00F151D4" w:rsidRPr="004223D2">
        <w:t>;</w:t>
      </w:r>
      <w:r w:rsidRPr="004223D2">
        <w:t xml:space="preserve"> </w:t>
      </w:r>
    </w:p>
    <w:p w:rsidR="007E292D" w:rsidRPr="004223D2" w:rsidRDefault="007E292D" w:rsidP="007E292D">
      <w:pPr>
        <w:tabs>
          <w:tab w:val="num" w:pos="1080"/>
        </w:tabs>
        <w:ind w:left="1080"/>
      </w:pPr>
    </w:p>
    <w:p w:rsidR="00F151D4" w:rsidRDefault="00A8382D" w:rsidP="0094342E">
      <w:pPr>
        <w:numPr>
          <w:ilvl w:val="0"/>
          <w:numId w:val="28"/>
          <w:numberingChange w:id="266" w:author="OHCHR" w:date="2010-01-21T14:39:00Z" w:original="%1:3:4:)"/>
        </w:numPr>
        <w:ind w:left="0" w:firstLine="540"/>
      </w:pPr>
      <w:r w:rsidRPr="004223D2">
        <w:t>la mobilisation associative et communautaire</w:t>
      </w:r>
      <w:r w:rsidR="00F151D4" w:rsidRPr="004223D2">
        <w:t>;</w:t>
      </w:r>
      <w:r w:rsidRPr="004223D2">
        <w:t xml:space="preserve"> </w:t>
      </w:r>
    </w:p>
    <w:p w:rsidR="007E292D" w:rsidRPr="004223D2" w:rsidRDefault="007E292D" w:rsidP="007E292D">
      <w:pPr>
        <w:tabs>
          <w:tab w:val="num" w:pos="1080"/>
        </w:tabs>
        <w:ind w:left="1080"/>
      </w:pPr>
    </w:p>
    <w:p w:rsidR="00A8382D" w:rsidRPr="004223D2" w:rsidRDefault="00A8382D" w:rsidP="0094342E">
      <w:pPr>
        <w:numPr>
          <w:ilvl w:val="0"/>
          <w:numId w:val="28"/>
          <w:numberingChange w:id="267" w:author="OHCHR" w:date="2010-01-21T14:39:00Z" w:original="%1:4:4:)"/>
        </w:numPr>
        <w:ind w:left="0" w:firstLine="540"/>
      </w:pPr>
      <w:r w:rsidRPr="004223D2">
        <w:t xml:space="preserve">le renforcement de la connaissance de l'évolution épidémiologique par les enquêtes de séroprévalence et </w:t>
      </w:r>
      <w:r w:rsidR="00787341" w:rsidRPr="004223D2">
        <w:t>comportementale</w:t>
      </w:r>
      <w:r w:rsidRPr="004223D2">
        <w:t xml:space="preserve">. </w:t>
      </w:r>
    </w:p>
    <w:p w:rsidR="00F86B3B" w:rsidRPr="004223D2" w:rsidRDefault="00F86B3B" w:rsidP="00F86B3B">
      <w:pPr>
        <w:jc w:val="both"/>
      </w:pPr>
    </w:p>
    <w:p w:rsidR="00F86B3B" w:rsidRPr="004223D2" w:rsidRDefault="00F86B3B" w:rsidP="0094342E">
      <w:pPr>
        <w:numPr>
          <w:ilvl w:val="0"/>
          <w:numId w:val="16"/>
          <w:numberingChange w:id="268" w:author="OHCHR" w:date="2010-01-21T14:39:00Z" w:original="%1:181:0:."/>
        </w:numPr>
        <w:tabs>
          <w:tab w:val="clear" w:pos="360"/>
          <w:tab w:val="num" w:pos="720"/>
        </w:tabs>
        <w:ind w:left="0" w:firstLine="0"/>
      </w:pPr>
      <w:r w:rsidRPr="004223D2">
        <w:t>Il y a lieu de signaler également que, dans ce domaine, plusieurs actions sont réalisées chaque année. On peut citer</w:t>
      </w:r>
      <w:r w:rsidR="00462E84">
        <w:t> </w:t>
      </w:r>
      <w:r w:rsidRPr="004223D2">
        <w:t>:</w:t>
      </w:r>
    </w:p>
    <w:p w:rsidR="00F86B3B" w:rsidRPr="004223D2" w:rsidRDefault="00F86B3B" w:rsidP="00F86B3B">
      <w:pPr>
        <w:jc w:val="both"/>
      </w:pPr>
    </w:p>
    <w:p w:rsidR="00F86B3B" w:rsidRPr="004223D2" w:rsidRDefault="00A45C4D" w:rsidP="007C4F3C">
      <w:pPr>
        <w:numPr>
          <w:ilvl w:val="0"/>
          <w:numId w:val="24"/>
          <w:numberingChange w:id="269" w:author="OHCHR" w:date="2010-01-21T14:39:00Z" w:original=""/>
        </w:numPr>
        <w:jc w:val="both"/>
      </w:pPr>
      <w:r w:rsidRPr="004223D2">
        <w:t>u</w:t>
      </w:r>
      <w:r w:rsidR="00F86B3B" w:rsidRPr="004223D2">
        <w:t>ne circulaire ministérielle relative à la sensibilisation de tous les élèves scolarisés est adressée chaque année à tous les chefs d’établissements scolaires, tous paliers confondus, pour la célébration de la journée mondiale d</w:t>
      </w:r>
      <w:r w:rsidR="000136C4" w:rsidRPr="004223D2">
        <w:t xml:space="preserve">e lutte contre le </w:t>
      </w:r>
      <w:r w:rsidR="00F86B3B" w:rsidRPr="004223D2">
        <w:t>Sida (le 1</w:t>
      </w:r>
      <w:r w:rsidR="00D6378E" w:rsidRPr="004223D2">
        <w:rPr>
          <w:vertAlign w:val="superscript"/>
        </w:rPr>
        <w:t>er</w:t>
      </w:r>
      <w:r w:rsidR="00D6378E" w:rsidRPr="004223D2">
        <w:t xml:space="preserve"> </w:t>
      </w:r>
      <w:r w:rsidR="00787341" w:rsidRPr="004223D2">
        <w:t>décembre) ;</w:t>
      </w:r>
    </w:p>
    <w:p w:rsidR="00F86B3B" w:rsidRPr="004223D2" w:rsidRDefault="00F86B3B" w:rsidP="007E292D">
      <w:pPr>
        <w:ind w:left="720"/>
      </w:pPr>
    </w:p>
    <w:p w:rsidR="00F86B3B" w:rsidRPr="004223D2" w:rsidRDefault="00F86B3B" w:rsidP="007C4F3C">
      <w:pPr>
        <w:numPr>
          <w:ilvl w:val="0"/>
          <w:numId w:val="24"/>
          <w:numberingChange w:id="270" w:author="OHCHR" w:date="2010-01-21T14:39:00Z" w:original=""/>
        </w:numPr>
        <w:jc w:val="both"/>
      </w:pPr>
      <w:r w:rsidRPr="004223D2">
        <w:t xml:space="preserve"> </w:t>
      </w:r>
      <w:r w:rsidR="00A45C4D" w:rsidRPr="004223D2">
        <w:t>l</w:t>
      </w:r>
      <w:r w:rsidRPr="004223D2">
        <w:t xml:space="preserve">a participation du secteur de l’éducation nationale à la journée mondiale de lutte contre le SIDA par la présentation d’un cours thématique de sensibilisation et de prévention contre la maladie du SIDA, avec la participation de tous les établissements scolaires implantés à travers le territoire national, sachant que le secteur compte </w:t>
      </w:r>
      <w:r w:rsidRPr="004223D2">
        <w:rPr>
          <w:b/>
          <w:bCs/>
        </w:rPr>
        <w:t>24</w:t>
      </w:r>
      <w:r w:rsidR="00462E84">
        <w:rPr>
          <w:b/>
          <w:bCs/>
        </w:rPr>
        <w:t> </w:t>
      </w:r>
      <w:r w:rsidRPr="004223D2">
        <w:rPr>
          <w:b/>
          <w:bCs/>
        </w:rPr>
        <w:t>673</w:t>
      </w:r>
      <w:r w:rsidRPr="004223D2">
        <w:t xml:space="preserve"> établissements scolaires, tous cycles confondus avec un effectif global de </w:t>
      </w:r>
      <w:r w:rsidRPr="004223D2">
        <w:rPr>
          <w:b/>
          <w:bCs/>
        </w:rPr>
        <w:t>8</w:t>
      </w:r>
      <w:r w:rsidR="00462E84">
        <w:rPr>
          <w:b/>
          <w:bCs/>
        </w:rPr>
        <w:t> </w:t>
      </w:r>
      <w:r w:rsidRPr="004223D2">
        <w:rPr>
          <w:b/>
          <w:bCs/>
        </w:rPr>
        <w:t>147</w:t>
      </w:r>
      <w:r w:rsidR="00462E84">
        <w:rPr>
          <w:b/>
          <w:bCs/>
        </w:rPr>
        <w:t> </w:t>
      </w:r>
      <w:r w:rsidRPr="004223D2">
        <w:rPr>
          <w:b/>
          <w:bCs/>
        </w:rPr>
        <w:t>237</w:t>
      </w:r>
      <w:r w:rsidRPr="004223D2">
        <w:t xml:space="preserve"> élèves</w:t>
      </w:r>
      <w:r w:rsidR="00787341" w:rsidRPr="004223D2">
        <w:t> ;</w:t>
      </w:r>
    </w:p>
    <w:p w:rsidR="00F86B3B" w:rsidRPr="004223D2" w:rsidRDefault="00F86B3B" w:rsidP="007E292D">
      <w:pPr>
        <w:ind w:left="720"/>
      </w:pPr>
      <w:r w:rsidRPr="004223D2">
        <w:t xml:space="preserve">   </w:t>
      </w:r>
    </w:p>
    <w:p w:rsidR="00F86B3B" w:rsidRPr="004223D2" w:rsidRDefault="00F86B3B" w:rsidP="007C4F3C">
      <w:pPr>
        <w:numPr>
          <w:ilvl w:val="0"/>
          <w:numId w:val="24"/>
          <w:numberingChange w:id="271" w:author="OHCHR" w:date="2010-01-21T14:39:00Z" w:original=""/>
        </w:numPr>
        <w:jc w:val="both"/>
      </w:pPr>
      <w:r w:rsidRPr="004223D2">
        <w:t xml:space="preserve"> </w:t>
      </w:r>
      <w:r w:rsidR="00A45C4D" w:rsidRPr="004223D2">
        <w:t>l</w:t>
      </w:r>
      <w:r w:rsidR="00787341" w:rsidRPr="004223D2">
        <w:t>’organisation de</w:t>
      </w:r>
      <w:r w:rsidRPr="004223D2">
        <w:t xml:space="preserve"> journées d’information consacrées à la lutte contre le </w:t>
      </w:r>
      <w:r w:rsidR="006B46FD" w:rsidRPr="004223D2">
        <w:t xml:space="preserve">sida </w:t>
      </w:r>
      <w:r w:rsidRPr="004223D2">
        <w:t xml:space="preserve">avec la participation des directeurs de lycées et de collèges, des </w:t>
      </w:r>
      <w:r w:rsidR="00462E84" w:rsidRPr="004223D2">
        <w:t>inspecteurs de l’enseignement primaire et des conseillers d’orientation scolaire et professionnelle</w:t>
      </w:r>
      <w:r w:rsidRPr="004223D2">
        <w:t>.</w:t>
      </w:r>
    </w:p>
    <w:p w:rsidR="00F86B3B" w:rsidRPr="004223D2" w:rsidRDefault="00F86B3B" w:rsidP="00F86B3B">
      <w:pPr>
        <w:jc w:val="both"/>
      </w:pPr>
      <w:r w:rsidRPr="004223D2">
        <w:t xml:space="preserve">  </w:t>
      </w:r>
    </w:p>
    <w:p w:rsidR="00EE5C74" w:rsidRPr="007E292D" w:rsidRDefault="00F86B3B" w:rsidP="007E292D">
      <w:pPr>
        <w:rPr>
          <w:b/>
          <w:bCs/>
        </w:rPr>
      </w:pPr>
      <w:r w:rsidRPr="007E292D">
        <w:rPr>
          <w:b/>
          <w:bCs/>
        </w:rPr>
        <w:t xml:space="preserve">Question 38 - </w:t>
      </w:r>
      <w:r w:rsidR="00702BD6" w:rsidRPr="007E292D">
        <w:rPr>
          <w:b/>
          <w:bCs/>
        </w:rPr>
        <w:t>F</w:t>
      </w:r>
      <w:r w:rsidR="00EE5C74" w:rsidRPr="007E292D">
        <w:rPr>
          <w:b/>
          <w:bCs/>
        </w:rPr>
        <w:t xml:space="preserve">ournir des renseignements à jour sur les résultats de l’enseignement de la langue amazighe en indiquant le pourcentage d’élèves berbères qui en bénéficient. Indiquer si l’histoire et la civilisation amazighes sont également enseignées.  </w:t>
      </w:r>
    </w:p>
    <w:p w:rsidR="00EE5C74" w:rsidRPr="004223D2" w:rsidRDefault="00EE5C74" w:rsidP="00EE5C74"/>
    <w:p w:rsidR="00EE5C74" w:rsidRPr="004223D2" w:rsidRDefault="00EE5C74" w:rsidP="0094342E">
      <w:pPr>
        <w:numPr>
          <w:ilvl w:val="0"/>
          <w:numId w:val="16"/>
          <w:numberingChange w:id="272" w:author="OHCHR" w:date="2010-01-21T14:39:00Z" w:original="%1:182:0:."/>
        </w:numPr>
        <w:tabs>
          <w:tab w:val="clear" w:pos="360"/>
          <w:tab w:val="num" w:pos="720"/>
        </w:tabs>
        <w:ind w:left="0" w:firstLine="0"/>
      </w:pPr>
      <w:r w:rsidRPr="004223D2">
        <w:t xml:space="preserve">En </w:t>
      </w:r>
      <w:r w:rsidR="00847B8F" w:rsidRPr="004223D2">
        <w:t>c</w:t>
      </w:r>
      <w:r w:rsidRPr="004223D2">
        <w:t>e qui concerne les mesures prises pour prom</w:t>
      </w:r>
      <w:r w:rsidR="00787341" w:rsidRPr="004223D2">
        <w:t xml:space="preserve">ouvoir la langue amazighe, il y </w:t>
      </w:r>
      <w:r w:rsidRPr="004223D2">
        <w:t>a lieu de mentionner, qu’à la faveur de la révision constitutionnelle en date du 22 avril 2002, la langue amazighe a été promue désormais, langue nationale.</w:t>
      </w:r>
    </w:p>
    <w:p w:rsidR="00EE5C74" w:rsidRPr="004223D2" w:rsidRDefault="00EE5C74" w:rsidP="00EE5C74">
      <w:pPr>
        <w:jc w:val="both"/>
      </w:pPr>
    </w:p>
    <w:p w:rsidR="00EE5C74" w:rsidRPr="004223D2" w:rsidRDefault="006B46FD" w:rsidP="0094342E">
      <w:pPr>
        <w:numPr>
          <w:ilvl w:val="0"/>
          <w:numId w:val="16"/>
          <w:numberingChange w:id="273" w:author="OHCHR" w:date="2010-01-21T14:39:00Z" w:original="%1:183:0:."/>
        </w:numPr>
        <w:tabs>
          <w:tab w:val="clear" w:pos="360"/>
          <w:tab w:val="num" w:pos="720"/>
        </w:tabs>
        <w:ind w:left="0" w:firstLine="0"/>
      </w:pPr>
      <w:r>
        <w:t>À</w:t>
      </w:r>
      <w:r w:rsidRPr="004223D2">
        <w:t xml:space="preserve"> </w:t>
      </w:r>
      <w:r w:rsidR="00EE5C74" w:rsidRPr="004223D2">
        <w:t xml:space="preserve">cet effet, le Centre </w:t>
      </w:r>
      <w:r w:rsidRPr="004223D2">
        <w:t xml:space="preserve">national pédagogique et linguistique pour l’enseignement de tamazight </w:t>
      </w:r>
      <w:r w:rsidR="00EE5C74" w:rsidRPr="004223D2">
        <w:t xml:space="preserve">(CNPLET) a été crée par le décret exécutif n° 03-470 du 2 décembre 2003 avec la principale mission, entre autres, d’assister les autorités du Ministère de </w:t>
      </w:r>
      <w:r w:rsidRPr="004223D2">
        <w:t>l’</w:t>
      </w:r>
      <w:r>
        <w:t>é</w:t>
      </w:r>
      <w:r w:rsidRPr="004223D2">
        <w:t xml:space="preserve">ducation nationale </w:t>
      </w:r>
      <w:r w:rsidR="00EE5C74" w:rsidRPr="004223D2">
        <w:t xml:space="preserve">par toute recherche scientifique sur la langue et la pédagogie de Tamazight.  </w:t>
      </w:r>
    </w:p>
    <w:p w:rsidR="00EE5C74" w:rsidRPr="004223D2" w:rsidRDefault="00EE5C74" w:rsidP="00EE5C74">
      <w:pPr>
        <w:jc w:val="both"/>
      </w:pPr>
      <w:r w:rsidRPr="004223D2">
        <w:t xml:space="preserve"> </w:t>
      </w:r>
    </w:p>
    <w:p w:rsidR="00EE5C74" w:rsidRPr="004223D2" w:rsidRDefault="006B46FD" w:rsidP="0094342E">
      <w:pPr>
        <w:numPr>
          <w:ilvl w:val="0"/>
          <w:numId w:val="16"/>
          <w:numberingChange w:id="274" w:author="OHCHR" w:date="2010-01-21T14:39:00Z" w:original="%1:184:0:."/>
        </w:numPr>
        <w:tabs>
          <w:tab w:val="clear" w:pos="360"/>
          <w:tab w:val="num" w:pos="720"/>
        </w:tabs>
        <w:ind w:left="0" w:firstLine="0"/>
      </w:pPr>
      <w:r>
        <w:t>À</w:t>
      </w:r>
      <w:r w:rsidRPr="004223D2">
        <w:t xml:space="preserve"> </w:t>
      </w:r>
      <w:r w:rsidR="00EE5C74" w:rsidRPr="004223D2">
        <w:t xml:space="preserve">ce titre, la loi d’orientation sur l’éducation nationale </w:t>
      </w:r>
      <w:r w:rsidR="0006436F" w:rsidRPr="004223D2">
        <w:t>(loi n</w:t>
      </w:r>
      <w:r w:rsidR="00EE5C74" w:rsidRPr="004223D2">
        <w:t>°08-04 du 23 janvier 2008</w:t>
      </w:r>
      <w:r w:rsidR="0006436F" w:rsidRPr="004223D2">
        <w:t>)</w:t>
      </w:r>
      <w:r w:rsidR="00EE5C74" w:rsidRPr="004223D2">
        <w:t xml:space="preserve"> stipule dans son préambule que l’école algérienne se doit de promouvoir, ainsi, les trois valeurs fondamentales de l’identité algérienne</w:t>
      </w:r>
      <w:r>
        <w:t> </w:t>
      </w:r>
      <w:r w:rsidR="00EE5C74" w:rsidRPr="004223D2">
        <w:t>: l’Islam</w:t>
      </w:r>
      <w:r w:rsidR="0006436F" w:rsidRPr="004223D2">
        <w:t xml:space="preserve">ité, l’arabité et l’amazighité </w:t>
      </w:r>
      <w:r w:rsidR="00EE5C74" w:rsidRPr="004223D2">
        <w:t>en tant que langue, culture et patrimoine, qui doit bénéficier de toute l’attention et faire l’objet d’enrichissement dans le cadre de la valorisation de la culture nationale.</w:t>
      </w:r>
    </w:p>
    <w:p w:rsidR="00EE5C74" w:rsidRPr="004223D2" w:rsidRDefault="00EE5C74" w:rsidP="00EE5C74">
      <w:pPr>
        <w:jc w:val="both"/>
      </w:pPr>
    </w:p>
    <w:p w:rsidR="00EE5C74" w:rsidRPr="004223D2" w:rsidRDefault="00EE5C74" w:rsidP="0094342E">
      <w:pPr>
        <w:numPr>
          <w:ilvl w:val="0"/>
          <w:numId w:val="16"/>
          <w:numberingChange w:id="275" w:author="OHCHR" w:date="2010-01-21T14:39:00Z" w:original="%1:185:0:."/>
        </w:numPr>
        <w:tabs>
          <w:tab w:val="clear" w:pos="360"/>
          <w:tab w:val="num" w:pos="720"/>
        </w:tabs>
        <w:ind w:left="0" w:firstLine="0"/>
      </w:pPr>
      <w:r w:rsidRPr="004223D2">
        <w:t>Elle stipule également, que l’école devra faire prendre conscience à l’élève, quel</w:t>
      </w:r>
      <w:r w:rsidR="0099094E" w:rsidRPr="004223D2">
        <w:t xml:space="preserve">le </w:t>
      </w:r>
      <w:r w:rsidRPr="004223D2">
        <w:t>que soit sa langue maternelle et quel</w:t>
      </w:r>
      <w:r w:rsidR="0099094E" w:rsidRPr="004223D2">
        <w:t xml:space="preserve"> </w:t>
      </w:r>
      <w:r w:rsidRPr="004223D2">
        <w:t>que soit son lieu de résidence, des liens qui l’attache à cette langue, notamment par l’enseignement de l’histoire ancienne de l’Algérie (et du Maghreb), de sa géographie et de sa toponymie.</w:t>
      </w:r>
    </w:p>
    <w:p w:rsidR="00EE5C74" w:rsidRPr="004223D2" w:rsidRDefault="00EE5C74" w:rsidP="00EE5C74">
      <w:pPr>
        <w:jc w:val="both"/>
      </w:pPr>
    </w:p>
    <w:p w:rsidR="00EE5C74" w:rsidRPr="004223D2" w:rsidRDefault="00EE5C74" w:rsidP="0094342E">
      <w:pPr>
        <w:numPr>
          <w:ilvl w:val="0"/>
          <w:numId w:val="16"/>
          <w:numberingChange w:id="276" w:author="OHCHR" w:date="2010-01-21T14:39:00Z" w:original="%1:186:0:."/>
        </w:numPr>
        <w:tabs>
          <w:tab w:val="clear" w:pos="360"/>
          <w:tab w:val="num" w:pos="720"/>
        </w:tabs>
        <w:ind w:left="0" w:firstLine="0"/>
      </w:pPr>
      <w:r w:rsidRPr="004223D2">
        <w:t>Il s’agit d’affermir et de promouvoir la dimension amazighe dans tous ses éléments constitutifs (langue, culture, profondeur historique et anthropologique) dans le cursus éducatif, de la mettre en place progressivement, en dotant l’enseignement de la langue nationale amazighe de moyens didactiques et pédagogiques appropriés ainsi que de moyens pour la recherche.</w:t>
      </w:r>
    </w:p>
    <w:p w:rsidR="00EE5C74" w:rsidRPr="004223D2" w:rsidRDefault="00EE5C74" w:rsidP="00EE5C74">
      <w:pPr>
        <w:jc w:val="both"/>
      </w:pPr>
    </w:p>
    <w:p w:rsidR="00EE5C74" w:rsidRPr="004223D2" w:rsidRDefault="006B46FD" w:rsidP="0094342E">
      <w:pPr>
        <w:numPr>
          <w:ilvl w:val="0"/>
          <w:numId w:val="16"/>
          <w:numberingChange w:id="277" w:author="OHCHR" w:date="2010-01-21T14:39:00Z" w:original="%1:187:0:."/>
        </w:numPr>
        <w:tabs>
          <w:tab w:val="clear" w:pos="360"/>
          <w:tab w:val="num" w:pos="720"/>
        </w:tabs>
        <w:ind w:left="0" w:firstLine="0"/>
      </w:pPr>
      <w:r w:rsidRPr="004223D2">
        <w:t>L’</w:t>
      </w:r>
      <w:r>
        <w:t>É</w:t>
      </w:r>
      <w:r w:rsidRPr="004223D2">
        <w:t xml:space="preserve">tat </w:t>
      </w:r>
      <w:r w:rsidR="00EE5C74" w:rsidRPr="004223D2">
        <w:t>devra mettre en œuvre tous les moyens humains, matériels et organisationnels afin d’être en mesure de répondre progressivement à la demande partout o</w:t>
      </w:r>
      <w:r w:rsidR="00C30857" w:rsidRPr="004223D2">
        <w:t>ù</w:t>
      </w:r>
      <w:r w:rsidR="00EE5C74" w:rsidRPr="004223D2">
        <w:t xml:space="preserve"> elle s’exprime sur le territoire national.</w:t>
      </w:r>
    </w:p>
    <w:p w:rsidR="00EE5C74" w:rsidRPr="004223D2" w:rsidRDefault="00EE5C74" w:rsidP="00EE5C74">
      <w:pPr>
        <w:jc w:val="both"/>
      </w:pPr>
      <w:r w:rsidRPr="004223D2">
        <w:t xml:space="preserve">     </w:t>
      </w:r>
    </w:p>
    <w:p w:rsidR="00EE5C74" w:rsidRPr="004223D2" w:rsidRDefault="00EE5C74" w:rsidP="0094342E">
      <w:pPr>
        <w:numPr>
          <w:ilvl w:val="0"/>
          <w:numId w:val="16"/>
          <w:numberingChange w:id="278" w:author="OHCHR" w:date="2010-01-21T14:39:00Z" w:original="%1:188:0:."/>
        </w:numPr>
        <w:tabs>
          <w:tab w:val="clear" w:pos="360"/>
          <w:tab w:val="num" w:pos="720"/>
        </w:tabs>
        <w:ind w:left="0" w:firstLine="0"/>
      </w:pPr>
      <w:r w:rsidRPr="004223D2">
        <w:t xml:space="preserve">Il est judicieux d’ajouter que pour sa promotion, la langue nationale amazighe est enseignée dans </w:t>
      </w:r>
      <w:r w:rsidR="00A97410" w:rsidRPr="004223D2">
        <w:t>tous les paliers d’enseignement</w:t>
      </w:r>
      <w:r w:rsidRPr="004223D2">
        <w:t xml:space="preserve"> (primaire, moyen et secondaire).  </w:t>
      </w:r>
    </w:p>
    <w:p w:rsidR="00EE5C74" w:rsidRPr="004223D2" w:rsidRDefault="00EE5C74" w:rsidP="00EE5C74">
      <w:pPr>
        <w:jc w:val="both"/>
      </w:pPr>
    </w:p>
    <w:p w:rsidR="00EE5C74" w:rsidRPr="004223D2" w:rsidRDefault="00EE5C74" w:rsidP="0094342E">
      <w:pPr>
        <w:numPr>
          <w:ilvl w:val="0"/>
          <w:numId w:val="16"/>
          <w:numberingChange w:id="279" w:author="OHCHR" w:date="2010-01-21T14:39:00Z" w:original="%1:189:0:."/>
        </w:numPr>
        <w:tabs>
          <w:tab w:val="clear" w:pos="360"/>
          <w:tab w:val="num" w:pos="720"/>
        </w:tabs>
        <w:ind w:left="0" w:firstLine="0"/>
      </w:pPr>
      <w:r w:rsidRPr="004223D2">
        <w:t>Ainsi, l’enseignement de la langue nationale amazighe a débuté en classe de 1</w:t>
      </w:r>
      <w:r w:rsidR="00DE1179" w:rsidRPr="004223D2">
        <w:rPr>
          <w:vertAlign w:val="superscript"/>
        </w:rPr>
        <w:t>ère</w:t>
      </w:r>
      <w:r w:rsidR="00DE1179" w:rsidRPr="004223D2">
        <w:t xml:space="preserve"> </w:t>
      </w:r>
      <w:r w:rsidRPr="004223D2">
        <w:t>année moyenne durant l’année scolaire 2003-2004 et en classe de 4</w:t>
      </w:r>
      <w:r w:rsidR="00DE1179" w:rsidRPr="004223D2">
        <w:rPr>
          <w:vertAlign w:val="superscript"/>
        </w:rPr>
        <w:t>ème</w:t>
      </w:r>
      <w:r w:rsidR="00DE1179" w:rsidRPr="004223D2">
        <w:t xml:space="preserve"> </w:t>
      </w:r>
      <w:r w:rsidRPr="004223D2">
        <w:t xml:space="preserve">année primaire en 2006-2007, et la discipline Tamazight est introduite à l’examen du baccalauréat depuis  juin 2008. </w:t>
      </w:r>
    </w:p>
    <w:p w:rsidR="00EE5C74" w:rsidRPr="004223D2" w:rsidRDefault="00EE5C74" w:rsidP="00EE5C74">
      <w:pPr>
        <w:jc w:val="both"/>
      </w:pPr>
    </w:p>
    <w:p w:rsidR="00EE5C74" w:rsidRPr="004223D2" w:rsidRDefault="00EE5C74" w:rsidP="00EE5C74">
      <w:pPr>
        <w:jc w:val="both"/>
        <w:rPr>
          <w:b/>
          <w:bCs/>
        </w:rPr>
      </w:pPr>
      <w:r w:rsidRPr="004223D2">
        <w:rPr>
          <w:b/>
          <w:bCs/>
        </w:rPr>
        <w:t>Niveaux d’enseignement :</w:t>
      </w:r>
    </w:p>
    <w:p w:rsidR="00EE5C74" w:rsidRPr="004223D2" w:rsidRDefault="00EE5C74" w:rsidP="00EE5C74">
      <w:pPr>
        <w:jc w:val="both"/>
        <w:rPr>
          <w:b/>
          <w:bCs/>
        </w:rPr>
      </w:pPr>
    </w:p>
    <w:p w:rsidR="00EE5C74" w:rsidRPr="004223D2" w:rsidRDefault="00EE5C74" w:rsidP="0094342E">
      <w:pPr>
        <w:numPr>
          <w:ilvl w:val="0"/>
          <w:numId w:val="16"/>
          <w:numberingChange w:id="280" w:author="OHCHR" w:date="2010-01-21T14:39:00Z" w:original="%1:190:0:."/>
        </w:numPr>
        <w:tabs>
          <w:tab w:val="clear" w:pos="360"/>
          <w:tab w:val="num" w:pos="720"/>
        </w:tabs>
        <w:ind w:left="0" w:firstLine="0"/>
      </w:pPr>
      <w:r w:rsidRPr="004223D2">
        <w:t xml:space="preserve">Actuellement, </w:t>
      </w:r>
      <w:r w:rsidR="006B46FD" w:rsidRPr="004223D2">
        <w:t>l’</w:t>
      </w:r>
      <w:r w:rsidR="006B46FD">
        <w:t>É</w:t>
      </w:r>
      <w:r w:rsidR="006B46FD" w:rsidRPr="004223D2">
        <w:t xml:space="preserve">tat </w:t>
      </w:r>
      <w:r w:rsidRPr="004223D2">
        <w:t>a arrêté</w:t>
      </w:r>
      <w:r w:rsidR="00942187">
        <w:t xml:space="preserve"> cinq</w:t>
      </w:r>
      <w:r w:rsidRPr="004223D2">
        <w:t xml:space="preserve"> niveaux d’enseignement </w:t>
      </w:r>
      <w:r w:rsidR="00F87234" w:rsidRPr="004223D2">
        <w:t>de la langue nationale amazighe :</w:t>
      </w:r>
    </w:p>
    <w:p w:rsidR="00EE5C74" w:rsidRPr="004223D2" w:rsidRDefault="00EE5C74" w:rsidP="00EE5C74">
      <w:pPr>
        <w:jc w:val="both"/>
      </w:pPr>
    </w:p>
    <w:p w:rsidR="00EE5C74" w:rsidRPr="004223D2" w:rsidRDefault="00EE5C74" w:rsidP="0094342E">
      <w:pPr>
        <w:numPr>
          <w:ilvl w:val="0"/>
          <w:numId w:val="29"/>
          <w:numberingChange w:id="281" w:author="OHCHR" w:date="2010-01-21T14:39:00Z" w:original=""/>
        </w:numPr>
        <w:tabs>
          <w:tab w:val="clear" w:pos="1871"/>
        </w:tabs>
        <w:ind w:left="1440" w:hanging="540"/>
        <w:jc w:val="both"/>
      </w:pPr>
      <w:r w:rsidRPr="004223D2">
        <w:t>Le niveau 1</w:t>
      </w:r>
      <w:r w:rsidR="00DE1179" w:rsidRPr="004223D2">
        <w:t xml:space="preserve"> : </w:t>
      </w:r>
      <w:r w:rsidRPr="004223D2">
        <w:t>concerne les élèves de la 4</w:t>
      </w:r>
      <w:r w:rsidR="00F87234" w:rsidRPr="004223D2">
        <w:rPr>
          <w:vertAlign w:val="superscript"/>
        </w:rPr>
        <w:t>ème</w:t>
      </w:r>
      <w:r w:rsidR="00F87234" w:rsidRPr="004223D2">
        <w:t xml:space="preserve"> </w:t>
      </w:r>
      <w:r w:rsidRPr="004223D2">
        <w:t>et 5</w:t>
      </w:r>
      <w:r w:rsidR="00F87234" w:rsidRPr="004223D2">
        <w:rPr>
          <w:vertAlign w:val="superscript"/>
        </w:rPr>
        <w:t>è</w:t>
      </w:r>
      <w:r w:rsidRPr="004223D2">
        <w:rPr>
          <w:vertAlign w:val="superscript"/>
        </w:rPr>
        <w:t>me</w:t>
      </w:r>
      <w:r w:rsidR="00F87234" w:rsidRPr="004223D2">
        <w:t xml:space="preserve"> </w:t>
      </w:r>
      <w:r w:rsidRPr="004223D2">
        <w:t xml:space="preserve">année primaire </w:t>
      </w:r>
    </w:p>
    <w:p w:rsidR="00EE5C74" w:rsidRPr="004223D2" w:rsidRDefault="00EE5C74" w:rsidP="0094342E">
      <w:pPr>
        <w:numPr>
          <w:ilvl w:val="0"/>
          <w:numId w:val="29"/>
          <w:numberingChange w:id="282" w:author="OHCHR" w:date="2010-01-21T14:39:00Z" w:original=""/>
        </w:numPr>
        <w:tabs>
          <w:tab w:val="clear" w:pos="1871"/>
        </w:tabs>
        <w:ind w:left="1440" w:hanging="540"/>
        <w:jc w:val="both"/>
      </w:pPr>
      <w:r w:rsidRPr="004223D2">
        <w:t>Le niveau 2</w:t>
      </w:r>
      <w:r w:rsidR="00DE1179" w:rsidRPr="004223D2">
        <w:t xml:space="preserve"> : </w:t>
      </w:r>
      <w:r w:rsidRPr="004223D2">
        <w:t>concerne les élèves de la 1</w:t>
      </w:r>
      <w:r w:rsidR="00F87234" w:rsidRPr="004223D2">
        <w:rPr>
          <w:vertAlign w:val="superscript"/>
        </w:rPr>
        <w:t>ère</w:t>
      </w:r>
      <w:r w:rsidR="00F87234" w:rsidRPr="004223D2">
        <w:t xml:space="preserve"> </w:t>
      </w:r>
      <w:r w:rsidRPr="004223D2">
        <w:t>et 2</w:t>
      </w:r>
      <w:r w:rsidR="00F87234" w:rsidRPr="004223D2">
        <w:rPr>
          <w:vertAlign w:val="superscript"/>
        </w:rPr>
        <w:t>è</w:t>
      </w:r>
      <w:r w:rsidRPr="004223D2">
        <w:rPr>
          <w:vertAlign w:val="superscript"/>
        </w:rPr>
        <w:t>me</w:t>
      </w:r>
      <w:r w:rsidR="00F87234" w:rsidRPr="004223D2">
        <w:t xml:space="preserve"> </w:t>
      </w:r>
      <w:r w:rsidRPr="004223D2">
        <w:t xml:space="preserve">année moyenne </w:t>
      </w:r>
    </w:p>
    <w:p w:rsidR="00EE5C74" w:rsidRPr="004223D2" w:rsidRDefault="00EE5C74" w:rsidP="0094342E">
      <w:pPr>
        <w:numPr>
          <w:ilvl w:val="0"/>
          <w:numId w:val="29"/>
          <w:numberingChange w:id="283" w:author="OHCHR" w:date="2010-01-21T14:39:00Z" w:original=""/>
        </w:numPr>
        <w:tabs>
          <w:tab w:val="clear" w:pos="1871"/>
        </w:tabs>
        <w:ind w:left="1440" w:hanging="540"/>
        <w:jc w:val="both"/>
      </w:pPr>
      <w:r w:rsidRPr="004223D2">
        <w:t>Le niveau 3</w:t>
      </w:r>
      <w:r w:rsidR="00DE1179" w:rsidRPr="004223D2">
        <w:t xml:space="preserve"> : </w:t>
      </w:r>
      <w:r w:rsidRPr="004223D2">
        <w:t>concerne les élèves de la 3</w:t>
      </w:r>
      <w:r w:rsidR="00F87234" w:rsidRPr="004223D2">
        <w:rPr>
          <w:vertAlign w:val="superscript"/>
        </w:rPr>
        <w:t xml:space="preserve"> ème</w:t>
      </w:r>
      <w:r w:rsidRPr="004223D2">
        <w:t xml:space="preserve"> et 4</w:t>
      </w:r>
      <w:r w:rsidR="00F87234" w:rsidRPr="004223D2">
        <w:rPr>
          <w:vertAlign w:val="superscript"/>
        </w:rPr>
        <w:t xml:space="preserve"> ème</w:t>
      </w:r>
      <w:r w:rsidRPr="004223D2">
        <w:t xml:space="preserve"> année moyenne</w:t>
      </w:r>
    </w:p>
    <w:p w:rsidR="00EE5C74" w:rsidRPr="004223D2" w:rsidRDefault="00EE5C74" w:rsidP="0094342E">
      <w:pPr>
        <w:numPr>
          <w:ilvl w:val="0"/>
          <w:numId w:val="29"/>
          <w:numberingChange w:id="284" w:author="OHCHR" w:date="2010-01-21T14:39:00Z" w:original=""/>
        </w:numPr>
        <w:tabs>
          <w:tab w:val="clear" w:pos="1871"/>
        </w:tabs>
        <w:ind w:left="1440" w:hanging="540"/>
        <w:jc w:val="both"/>
      </w:pPr>
      <w:r w:rsidRPr="004223D2">
        <w:t>Le niveau 4</w:t>
      </w:r>
      <w:r w:rsidR="00DE1179" w:rsidRPr="004223D2">
        <w:t xml:space="preserve"> : </w:t>
      </w:r>
      <w:r w:rsidRPr="004223D2">
        <w:t>s’adresse aux élèves de la 1</w:t>
      </w:r>
      <w:r w:rsidR="00F87234" w:rsidRPr="004223D2">
        <w:rPr>
          <w:vertAlign w:val="superscript"/>
        </w:rPr>
        <w:t>è</w:t>
      </w:r>
      <w:r w:rsidRPr="004223D2">
        <w:rPr>
          <w:vertAlign w:val="superscript"/>
        </w:rPr>
        <w:t>re</w:t>
      </w:r>
      <w:r w:rsidR="00F87234" w:rsidRPr="004223D2">
        <w:t xml:space="preserve"> </w:t>
      </w:r>
      <w:r w:rsidRPr="004223D2">
        <w:t xml:space="preserve">année secondaire </w:t>
      </w:r>
    </w:p>
    <w:p w:rsidR="00EE5C74" w:rsidRPr="004223D2" w:rsidRDefault="00EE5C74" w:rsidP="0094342E">
      <w:pPr>
        <w:numPr>
          <w:ilvl w:val="0"/>
          <w:numId w:val="29"/>
          <w:numberingChange w:id="285" w:author="OHCHR" w:date="2010-01-21T14:39:00Z" w:original=""/>
        </w:numPr>
        <w:tabs>
          <w:tab w:val="clear" w:pos="1871"/>
        </w:tabs>
        <w:ind w:left="1440" w:hanging="540"/>
        <w:jc w:val="both"/>
      </w:pPr>
      <w:r w:rsidRPr="004223D2">
        <w:t>Le niveau 5</w:t>
      </w:r>
      <w:r w:rsidR="00DE1179" w:rsidRPr="004223D2">
        <w:t xml:space="preserve"> : </w:t>
      </w:r>
      <w:r w:rsidRPr="004223D2">
        <w:t>s’adresse aux élèves de la 2</w:t>
      </w:r>
      <w:r w:rsidR="00F87234" w:rsidRPr="004223D2">
        <w:rPr>
          <w:vertAlign w:val="superscript"/>
        </w:rPr>
        <w:t xml:space="preserve"> ème</w:t>
      </w:r>
      <w:r w:rsidRPr="004223D2">
        <w:t xml:space="preserve"> et 3</w:t>
      </w:r>
      <w:r w:rsidR="00F87234" w:rsidRPr="004223D2">
        <w:rPr>
          <w:vertAlign w:val="superscript"/>
        </w:rPr>
        <w:t xml:space="preserve"> ème</w:t>
      </w:r>
      <w:r w:rsidRPr="004223D2">
        <w:t xml:space="preserve"> année secondaire.</w:t>
      </w:r>
    </w:p>
    <w:p w:rsidR="00EE5C74" w:rsidRPr="004223D2" w:rsidRDefault="00EE5C74" w:rsidP="00EE5C74">
      <w:pPr>
        <w:jc w:val="both"/>
      </w:pPr>
    </w:p>
    <w:p w:rsidR="00EE5C74" w:rsidRPr="004223D2" w:rsidRDefault="00EE5C74" w:rsidP="0094342E">
      <w:pPr>
        <w:numPr>
          <w:ilvl w:val="0"/>
          <w:numId w:val="16"/>
          <w:numberingChange w:id="286" w:author="OHCHR" w:date="2010-01-21T14:39:00Z" w:original="%1:191:0:."/>
        </w:numPr>
        <w:tabs>
          <w:tab w:val="clear" w:pos="360"/>
          <w:tab w:val="num" w:pos="720"/>
        </w:tabs>
        <w:ind w:left="0" w:firstLine="0"/>
      </w:pPr>
      <w:r w:rsidRPr="004223D2">
        <w:rPr>
          <w:b/>
          <w:bCs/>
        </w:rPr>
        <w:t xml:space="preserve">Dans le cycle primaire, </w:t>
      </w:r>
      <w:r w:rsidRPr="004223D2">
        <w:t>la langue nationale amazighe est enseignée dans 768 écoles, répartis sur 04 wilayas au profit d’un effectif de 41634  élèves,  comme le montre le tableau suivant :</w:t>
      </w:r>
    </w:p>
    <w:p w:rsidR="006C581B" w:rsidRPr="004223D2" w:rsidRDefault="006C581B" w:rsidP="00EE5C7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59"/>
        <w:gridCol w:w="1800"/>
      </w:tblGrid>
      <w:tr w:rsidR="00EE5C74" w:rsidRPr="004223D2" w:rsidTr="00942187">
        <w:trPr>
          <w:jc w:val="center"/>
        </w:trPr>
        <w:tc>
          <w:tcPr>
            <w:tcW w:w="2088" w:type="dxa"/>
          </w:tcPr>
          <w:p w:rsidR="00EE5C74" w:rsidRPr="004223D2" w:rsidRDefault="00B0018F" w:rsidP="00D177F0">
            <w:pPr>
              <w:jc w:val="both"/>
              <w:rPr>
                <w:b/>
                <w:bCs/>
              </w:rPr>
            </w:pPr>
            <w:r>
              <w:rPr>
                <w:b/>
                <w:bCs/>
              </w:rPr>
              <w:t>W</w:t>
            </w:r>
            <w:r w:rsidRPr="004223D2">
              <w:rPr>
                <w:b/>
                <w:bCs/>
              </w:rPr>
              <w:t>ilayas</w:t>
            </w:r>
          </w:p>
        </w:tc>
        <w:tc>
          <w:tcPr>
            <w:tcW w:w="2559" w:type="dxa"/>
          </w:tcPr>
          <w:p w:rsidR="00EE5C74" w:rsidRPr="004223D2" w:rsidRDefault="00EE5C74" w:rsidP="00D177F0">
            <w:pPr>
              <w:jc w:val="both"/>
              <w:rPr>
                <w:b/>
                <w:bCs/>
              </w:rPr>
            </w:pPr>
            <w:r w:rsidRPr="004223D2">
              <w:rPr>
                <w:b/>
                <w:bCs/>
              </w:rPr>
              <w:t>Nombre d’établissements</w:t>
            </w:r>
          </w:p>
        </w:tc>
        <w:tc>
          <w:tcPr>
            <w:tcW w:w="1800" w:type="dxa"/>
          </w:tcPr>
          <w:p w:rsidR="00EE5C74" w:rsidRPr="004223D2" w:rsidRDefault="00EE5C74" w:rsidP="00D177F0">
            <w:pPr>
              <w:jc w:val="both"/>
              <w:rPr>
                <w:b/>
                <w:bCs/>
              </w:rPr>
            </w:pPr>
            <w:r w:rsidRPr="004223D2">
              <w:rPr>
                <w:b/>
                <w:bCs/>
              </w:rPr>
              <w:t>Nombre d’élèves</w:t>
            </w:r>
          </w:p>
        </w:tc>
      </w:tr>
      <w:tr w:rsidR="00EE5C74" w:rsidRPr="004223D2" w:rsidTr="00942187">
        <w:trPr>
          <w:jc w:val="center"/>
        </w:trPr>
        <w:tc>
          <w:tcPr>
            <w:tcW w:w="2088" w:type="dxa"/>
          </w:tcPr>
          <w:p w:rsidR="00EE5C74" w:rsidRPr="00942187" w:rsidRDefault="00EE5C74" w:rsidP="00D177F0">
            <w:pPr>
              <w:jc w:val="both"/>
            </w:pPr>
            <w:r w:rsidRPr="00942187">
              <w:t>Batna</w:t>
            </w:r>
          </w:p>
        </w:tc>
        <w:tc>
          <w:tcPr>
            <w:tcW w:w="2559" w:type="dxa"/>
          </w:tcPr>
          <w:p w:rsidR="00EE5C74" w:rsidRPr="00942187" w:rsidRDefault="00EE5C74" w:rsidP="00942187">
            <w:pPr>
              <w:jc w:val="right"/>
            </w:pPr>
            <w:r w:rsidRPr="00942187">
              <w:t>97</w:t>
            </w:r>
          </w:p>
        </w:tc>
        <w:tc>
          <w:tcPr>
            <w:tcW w:w="1800" w:type="dxa"/>
          </w:tcPr>
          <w:p w:rsidR="00EE5C74" w:rsidRPr="00942187" w:rsidRDefault="00EE5C74" w:rsidP="00942187">
            <w:pPr>
              <w:jc w:val="right"/>
            </w:pPr>
            <w:r w:rsidRPr="00942187">
              <w:t>4152</w:t>
            </w:r>
          </w:p>
        </w:tc>
      </w:tr>
      <w:tr w:rsidR="00EE5C74" w:rsidRPr="004223D2" w:rsidTr="00942187">
        <w:trPr>
          <w:jc w:val="center"/>
        </w:trPr>
        <w:tc>
          <w:tcPr>
            <w:tcW w:w="2088" w:type="dxa"/>
          </w:tcPr>
          <w:p w:rsidR="00EE5C74" w:rsidRPr="00942187" w:rsidRDefault="00EE5C74" w:rsidP="00D177F0">
            <w:pPr>
              <w:jc w:val="both"/>
            </w:pPr>
            <w:r w:rsidRPr="00942187">
              <w:t>Bejaia</w:t>
            </w:r>
          </w:p>
        </w:tc>
        <w:tc>
          <w:tcPr>
            <w:tcW w:w="2559" w:type="dxa"/>
          </w:tcPr>
          <w:p w:rsidR="00EE5C74" w:rsidRPr="00942187" w:rsidRDefault="00EE5C74" w:rsidP="00942187">
            <w:pPr>
              <w:jc w:val="right"/>
            </w:pPr>
            <w:r w:rsidRPr="00942187">
              <w:t>227</w:t>
            </w:r>
          </w:p>
        </w:tc>
        <w:tc>
          <w:tcPr>
            <w:tcW w:w="1800" w:type="dxa"/>
          </w:tcPr>
          <w:p w:rsidR="00EE5C74" w:rsidRPr="00942187" w:rsidRDefault="00EE5C74" w:rsidP="00942187">
            <w:pPr>
              <w:jc w:val="right"/>
            </w:pPr>
            <w:r w:rsidRPr="00942187">
              <w:t>13720</w:t>
            </w:r>
          </w:p>
        </w:tc>
      </w:tr>
      <w:tr w:rsidR="00EE5C74" w:rsidRPr="004223D2" w:rsidTr="00942187">
        <w:trPr>
          <w:jc w:val="center"/>
        </w:trPr>
        <w:tc>
          <w:tcPr>
            <w:tcW w:w="2088" w:type="dxa"/>
          </w:tcPr>
          <w:p w:rsidR="00EE5C74" w:rsidRPr="00942187" w:rsidRDefault="00EE5C74" w:rsidP="00D177F0">
            <w:pPr>
              <w:jc w:val="both"/>
            </w:pPr>
            <w:r w:rsidRPr="00942187">
              <w:t>Bouira</w:t>
            </w:r>
          </w:p>
        </w:tc>
        <w:tc>
          <w:tcPr>
            <w:tcW w:w="2559" w:type="dxa"/>
          </w:tcPr>
          <w:p w:rsidR="00EE5C74" w:rsidRPr="00942187" w:rsidRDefault="00EE5C74" w:rsidP="00942187">
            <w:pPr>
              <w:jc w:val="right"/>
            </w:pPr>
            <w:r w:rsidRPr="00942187">
              <w:t>68</w:t>
            </w:r>
          </w:p>
        </w:tc>
        <w:tc>
          <w:tcPr>
            <w:tcW w:w="1800" w:type="dxa"/>
          </w:tcPr>
          <w:p w:rsidR="00EE5C74" w:rsidRPr="00942187" w:rsidRDefault="00EE5C74" w:rsidP="00942187">
            <w:pPr>
              <w:jc w:val="right"/>
            </w:pPr>
            <w:r w:rsidRPr="00942187">
              <w:t>4468</w:t>
            </w:r>
          </w:p>
        </w:tc>
      </w:tr>
      <w:tr w:rsidR="00EE5C74" w:rsidRPr="004223D2" w:rsidTr="00942187">
        <w:trPr>
          <w:jc w:val="center"/>
        </w:trPr>
        <w:tc>
          <w:tcPr>
            <w:tcW w:w="2088" w:type="dxa"/>
          </w:tcPr>
          <w:p w:rsidR="00EE5C74" w:rsidRPr="00942187" w:rsidRDefault="00EE5C74" w:rsidP="00D177F0">
            <w:pPr>
              <w:jc w:val="both"/>
            </w:pPr>
            <w:r w:rsidRPr="00942187">
              <w:t>Tizi-Ouzou</w:t>
            </w:r>
          </w:p>
        </w:tc>
        <w:tc>
          <w:tcPr>
            <w:tcW w:w="2559" w:type="dxa"/>
          </w:tcPr>
          <w:p w:rsidR="00EE5C74" w:rsidRPr="00942187" w:rsidRDefault="00EE5C74" w:rsidP="00942187">
            <w:pPr>
              <w:jc w:val="right"/>
            </w:pPr>
            <w:r w:rsidRPr="00942187">
              <w:t>376</w:t>
            </w:r>
          </w:p>
        </w:tc>
        <w:tc>
          <w:tcPr>
            <w:tcW w:w="1800" w:type="dxa"/>
          </w:tcPr>
          <w:p w:rsidR="00EE5C74" w:rsidRPr="00942187" w:rsidRDefault="00EE5C74" w:rsidP="00942187">
            <w:pPr>
              <w:jc w:val="right"/>
            </w:pPr>
            <w:r w:rsidRPr="00942187">
              <w:t>19294</w:t>
            </w:r>
          </w:p>
        </w:tc>
      </w:tr>
      <w:tr w:rsidR="00EE5C74" w:rsidRPr="004223D2" w:rsidTr="00942187">
        <w:trPr>
          <w:jc w:val="center"/>
        </w:trPr>
        <w:tc>
          <w:tcPr>
            <w:tcW w:w="2088" w:type="dxa"/>
          </w:tcPr>
          <w:p w:rsidR="00EE5C74" w:rsidRPr="00942187" w:rsidRDefault="00EE5C74" w:rsidP="00D177F0">
            <w:pPr>
              <w:jc w:val="both"/>
            </w:pPr>
            <w:r w:rsidRPr="00942187">
              <w:t>Total</w:t>
            </w:r>
          </w:p>
        </w:tc>
        <w:tc>
          <w:tcPr>
            <w:tcW w:w="2559" w:type="dxa"/>
          </w:tcPr>
          <w:p w:rsidR="00EE5C74" w:rsidRPr="00942187" w:rsidRDefault="00EE5C74" w:rsidP="00942187">
            <w:pPr>
              <w:jc w:val="right"/>
            </w:pPr>
            <w:r w:rsidRPr="00942187">
              <w:t>768</w:t>
            </w:r>
          </w:p>
        </w:tc>
        <w:tc>
          <w:tcPr>
            <w:tcW w:w="1800" w:type="dxa"/>
          </w:tcPr>
          <w:p w:rsidR="00EE5C74" w:rsidRPr="00942187" w:rsidRDefault="00EE5C74" w:rsidP="00942187">
            <w:pPr>
              <w:jc w:val="right"/>
            </w:pPr>
            <w:r w:rsidRPr="00942187">
              <w:t>41634</w:t>
            </w:r>
          </w:p>
        </w:tc>
      </w:tr>
    </w:tbl>
    <w:p w:rsidR="00EE5C74" w:rsidRPr="004223D2" w:rsidRDefault="00EE5C74" w:rsidP="00EE5C74">
      <w:pPr>
        <w:jc w:val="both"/>
        <w:rPr>
          <w:b/>
          <w:bCs/>
        </w:rPr>
      </w:pPr>
    </w:p>
    <w:p w:rsidR="00EE5C74" w:rsidRPr="004223D2" w:rsidRDefault="00EE5C74" w:rsidP="0094342E">
      <w:pPr>
        <w:numPr>
          <w:ilvl w:val="0"/>
          <w:numId w:val="16"/>
          <w:numberingChange w:id="287" w:author="OHCHR" w:date="2010-01-21T14:39:00Z" w:original="%1:192:0:."/>
        </w:numPr>
        <w:tabs>
          <w:tab w:val="clear" w:pos="360"/>
          <w:tab w:val="num" w:pos="720"/>
        </w:tabs>
        <w:ind w:left="0" w:firstLine="0"/>
      </w:pPr>
      <w:r w:rsidRPr="004223D2">
        <w:rPr>
          <w:b/>
          <w:bCs/>
        </w:rPr>
        <w:t>Dans le cycle moyen,</w:t>
      </w:r>
      <w:r w:rsidRPr="004223D2">
        <w:t xml:space="preserve"> la langue nationale amazighe est enseignée dans 282 c</w:t>
      </w:r>
      <w:r w:rsidR="00F87234" w:rsidRPr="004223D2">
        <w:t>ollèges d’enseignement moyen (C.</w:t>
      </w:r>
      <w:r w:rsidRPr="004223D2">
        <w:t>E</w:t>
      </w:r>
      <w:r w:rsidR="00F87234" w:rsidRPr="004223D2">
        <w:t>.</w:t>
      </w:r>
      <w:r w:rsidRPr="004223D2">
        <w:t>M) répartis à travers 12 wilayas au profit de 110</w:t>
      </w:r>
      <w:r w:rsidR="00F87234" w:rsidRPr="004223D2">
        <w:t xml:space="preserve"> </w:t>
      </w:r>
      <w:r w:rsidRPr="004223D2">
        <w:t>993 élèves  comme le montre le tableau suivant :</w:t>
      </w:r>
    </w:p>
    <w:p w:rsidR="00EE5C74" w:rsidRDefault="00EE5C74" w:rsidP="00EE5C74">
      <w:pPr>
        <w:jc w:val="both"/>
      </w:pPr>
    </w:p>
    <w:p w:rsidR="007E292D" w:rsidRPr="004223D2" w:rsidRDefault="007E292D" w:rsidP="00EE5C7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147"/>
        <w:gridCol w:w="1800"/>
      </w:tblGrid>
      <w:tr w:rsidR="00EE5C74" w:rsidRPr="004223D2" w:rsidTr="00B0018F">
        <w:trPr>
          <w:jc w:val="center"/>
        </w:trPr>
        <w:tc>
          <w:tcPr>
            <w:tcW w:w="2224" w:type="dxa"/>
          </w:tcPr>
          <w:p w:rsidR="00EE5C74" w:rsidRPr="004223D2" w:rsidRDefault="00B0018F" w:rsidP="00D177F0">
            <w:pPr>
              <w:jc w:val="both"/>
              <w:rPr>
                <w:b/>
                <w:bCs/>
              </w:rPr>
            </w:pPr>
            <w:r>
              <w:rPr>
                <w:b/>
                <w:bCs/>
              </w:rPr>
              <w:t>W</w:t>
            </w:r>
            <w:r w:rsidRPr="004223D2">
              <w:rPr>
                <w:b/>
                <w:bCs/>
              </w:rPr>
              <w:t>ilayas</w:t>
            </w:r>
          </w:p>
        </w:tc>
        <w:tc>
          <w:tcPr>
            <w:tcW w:w="2147" w:type="dxa"/>
          </w:tcPr>
          <w:p w:rsidR="00EE5C74" w:rsidRPr="004223D2" w:rsidRDefault="00EE5C74" w:rsidP="00D177F0">
            <w:pPr>
              <w:jc w:val="both"/>
              <w:rPr>
                <w:b/>
                <w:bCs/>
              </w:rPr>
            </w:pPr>
            <w:r w:rsidRPr="004223D2">
              <w:rPr>
                <w:b/>
                <w:bCs/>
              </w:rPr>
              <w:t xml:space="preserve">Nombre </w:t>
            </w:r>
          </w:p>
          <w:p w:rsidR="00EE5C74" w:rsidRPr="004223D2" w:rsidRDefault="00EE5C74" w:rsidP="00D177F0">
            <w:pPr>
              <w:jc w:val="both"/>
              <w:rPr>
                <w:b/>
                <w:bCs/>
              </w:rPr>
            </w:pPr>
            <w:r w:rsidRPr="004223D2">
              <w:rPr>
                <w:b/>
                <w:bCs/>
              </w:rPr>
              <w:t>d’établissements</w:t>
            </w:r>
          </w:p>
        </w:tc>
        <w:tc>
          <w:tcPr>
            <w:tcW w:w="1800" w:type="dxa"/>
          </w:tcPr>
          <w:p w:rsidR="00EE5C74" w:rsidRPr="004223D2" w:rsidRDefault="00EE5C74" w:rsidP="00D177F0">
            <w:pPr>
              <w:jc w:val="both"/>
              <w:rPr>
                <w:b/>
                <w:bCs/>
              </w:rPr>
            </w:pPr>
            <w:r w:rsidRPr="004223D2">
              <w:rPr>
                <w:b/>
                <w:bCs/>
              </w:rPr>
              <w:t xml:space="preserve">Nombre </w:t>
            </w:r>
          </w:p>
          <w:p w:rsidR="00EE5C74" w:rsidRPr="004223D2" w:rsidRDefault="00EE5C74" w:rsidP="00D177F0">
            <w:pPr>
              <w:jc w:val="both"/>
              <w:rPr>
                <w:b/>
                <w:bCs/>
              </w:rPr>
            </w:pPr>
            <w:r w:rsidRPr="004223D2">
              <w:rPr>
                <w:b/>
                <w:bCs/>
              </w:rPr>
              <w:t>d’élèves</w:t>
            </w:r>
          </w:p>
        </w:tc>
      </w:tr>
      <w:tr w:rsidR="00EE5C74" w:rsidRPr="004223D2" w:rsidTr="00B0018F">
        <w:trPr>
          <w:jc w:val="center"/>
        </w:trPr>
        <w:tc>
          <w:tcPr>
            <w:tcW w:w="2224" w:type="dxa"/>
          </w:tcPr>
          <w:p w:rsidR="00EE5C74" w:rsidRPr="004223D2" w:rsidRDefault="00EE5C74" w:rsidP="00D177F0">
            <w:pPr>
              <w:jc w:val="both"/>
              <w:rPr>
                <w:b/>
                <w:bCs/>
              </w:rPr>
            </w:pPr>
            <w:r w:rsidRPr="004223D2">
              <w:rPr>
                <w:b/>
                <w:bCs/>
              </w:rPr>
              <w:t>Oum El Bouagui</w:t>
            </w:r>
          </w:p>
        </w:tc>
        <w:tc>
          <w:tcPr>
            <w:tcW w:w="2147" w:type="dxa"/>
          </w:tcPr>
          <w:p w:rsidR="00EE5C74" w:rsidRPr="004223D2" w:rsidRDefault="00EE5C74" w:rsidP="00B0018F">
            <w:pPr>
              <w:jc w:val="right"/>
              <w:rPr>
                <w:b/>
                <w:bCs/>
              </w:rPr>
            </w:pPr>
            <w:r w:rsidRPr="004223D2">
              <w:rPr>
                <w:b/>
                <w:bCs/>
              </w:rPr>
              <w:t>05</w:t>
            </w:r>
          </w:p>
        </w:tc>
        <w:tc>
          <w:tcPr>
            <w:tcW w:w="1800" w:type="dxa"/>
          </w:tcPr>
          <w:p w:rsidR="00EE5C74" w:rsidRPr="004223D2" w:rsidRDefault="00EE5C74" w:rsidP="00B0018F">
            <w:pPr>
              <w:jc w:val="right"/>
              <w:rPr>
                <w:b/>
                <w:bCs/>
              </w:rPr>
            </w:pPr>
            <w:r w:rsidRPr="004223D2">
              <w:rPr>
                <w:b/>
                <w:bCs/>
              </w:rPr>
              <w:t>2105</w:t>
            </w:r>
          </w:p>
        </w:tc>
      </w:tr>
      <w:tr w:rsidR="00EE5C74" w:rsidRPr="004223D2" w:rsidTr="00B0018F">
        <w:trPr>
          <w:jc w:val="center"/>
        </w:trPr>
        <w:tc>
          <w:tcPr>
            <w:tcW w:w="2224" w:type="dxa"/>
          </w:tcPr>
          <w:p w:rsidR="00EE5C74" w:rsidRPr="004223D2" w:rsidRDefault="00EE5C74" w:rsidP="00D177F0">
            <w:pPr>
              <w:jc w:val="both"/>
              <w:rPr>
                <w:b/>
                <w:bCs/>
              </w:rPr>
            </w:pPr>
            <w:r w:rsidRPr="004223D2">
              <w:rPr>
                <w:b/>
                <w:bCs/>
              </w:rPr>
              <w:t>Batna</w:t>
            </w:r>
          </w:p>
        </w:tc>
        <w:tc>
          <w:tcPr>
            <w:tcW w:w="2147" w:type="dxa"/>
          </w:tcPr>
          <w:p w:rsidR="00EE5C74" w:rsidRPr="004223D2" w:rsidRDefault="00EE5C74" w:rsidP="00B0018F">
            <w:pPr>
              <w:jc w:val="right"/>
              <w:rPr>
                <w:b/>
                <w:bCs/>
              </w:rPr>
            </w:pPr>
            <w:r w:rsidRPr="004223D2">
              <w:rPr>
                <w:b/>
                <w:bCs/>
              </w:rPr>
              <w:t>20</w:t>
            </w:r>
          </w:p>
        </w:tc>
        <w:tc>
          <w:tcPr>
            <w:tcW w:w="1800" w:type="dxa"/>
          </w:tcPr>
          <w:p w:rsidR="00EE5C74" w:rsidRPr="004223D2" w:rsidRDefault="00EE5C74" w:rsidP="00B0018F">
            <w:pPr>
              <w:jc w:val="right"/>
              <w:rPr>
                <w:b/>
                <w:bCs/>
              </w:rPr>
            </w:pPr>
            <w:r w:rsidRPr="004223D2">
              <w:rPr>
                <w:b/>
                <w:bCs/>
              </w:rPr>
              <w:t>7365</w:t>
            </w:r>
          </w:p>
        </w:tc>
      </w:tr>
      <w:tr w:rsidR="00EE5C74" w:rsidRPr="004223D2" w:rsidTr="00B0018F">
        <w:trPr>
          <w:jc w:val="center"/>
        </w:trPr>
        <w:tc>
          <w:tcPr>
            <w:tcW w:w="2224" w:type="dxa"/>
          </w:tcPr>
          <w:p w:rsidR="00EE5C74" w:rsidRPr="004223D2" w:rsidRDefault="00EE5C74" w:rsidP="00D177F0">
            <w:pPr>
              <w:jc w:val="both"/>
              <w:rPr>
                <w:b/>
                <w:bCs/>
              </w:rPr>
            </w:pPr>
            <w:r w:rsidRPr="004223D2">
              <w:rPr>
                <w:b/>
                <w:bCs/>
              </w:rPr>
              <w:t>Béjaia</w:t>
            </w:r>
          </w:p>
        </w:tc>
        <w:tc>
          <w:tcPr>
            <w:tcW w:w="2147" w:type="dxa"/>
          </w:tcPr>
          <w:p w:rsidR="00EE5C74" w:rsidRPr="004223D2" w:rsidRDefault="00EE5C74" w:rsidP="00B0018F">
            <w:pPr>
              <w:jc w:val="right"/>
              <w:rPr>
                <w:b/>
                <w:bCs/>
              </w:rPr>
            </w:pPr>
            <w:r w:rsidRPr="004223D2">
              <w:rPr>
                <w:b/>
                <w:bCs/>
              </w:rPr>
              <w:t>87</w:t>
            </w:r>
          </w:p>
        </w:tc>
        <w:tc>
          <w:tcPr>
            <w:tcW w:w="1800" w:type="dxa"/>
          </w:tcPr>
          <w:p w:rsidR="00EE5C74" w:rsidRPr="004223D2" w:rsidRDefault="00EE5C74" w:rsidP="00B0018F">
            <w:pPr>
              <w:jc w:val="right"/>
              <w:rPr>
                <w:b/>
                <w:bCs/>
              </w:rPr>
            </w:pPr>
            <w:r w:rsidRPr="004223D2">
              <w:rPr>
                <w:b/>
                <w:bCs/>
              </w:rPr>
              <w:t>22864</w:t>
            </w:r>
          </w:p>
        </w:tc>
      </w:tr>
      <w:tr w:rsidR="00EE5C74" w:rsidRPr="004223D2" w:rsidTr="00B0018F">
        <w:trPr>
          <w:jc w:val="center"/>
        </w:trPr>
        <w:tc>
          <w:tcPr>
            <w:tcW w:w="2224" w:type="dxa"/>
          </w:tcPr>
          <w:p w:rsidR="00EE5C74" w:rsidRPr="004223D2" w:rsidRDefault="00EE5C74" w:rsidP="00D177F0">
            <w:pPr>
              <w:jc w:val="both"/>
              <w:rPr>
                <w:b/>
                <w:bCs/>
              </w:rPr>
            </w:pPr>
            <w:r w:rsidRPr="004223D2">
              <w:rPr>
                <w:b/>
                <w:bCs/>
              </w:rPr>
              <w:t>Biskra</w:t>
            </w:r>
          </w:p>
        </w:tc>
        <w:tc>
          <w:tcPr>
            <w:tcW w:w="2147" w:type="dxa"/>
          </w:tcPr>
          <w:p w:rsidR="00EE5C74" w:rsidRPr="004223D2" w:rsidRDefault="00EE5C74" w:rsidP="00B0018F">
            <w:pPr>
              <w:jc w:val="right"/>
              <w:rPr>
                <w:b/>
                <w:bCs/>
              </w:rPr>
            </w:pPr>
            <w:r w:rsidRPr="004223D2">
              <w:rPr>
                <w:b/>
                <w:bCs/>
              </w:rPr>
              <w:t>01</w:t>
            </w:r>
          </w:p>
        </w:tc>
        <w:tc>
          <w:tcPr>
            <w:tcW w:w="1800" w:type="dxa"/>
          </w:tcPr>
          <w:p w:rsidR="00EE5C74" w:rsidRPr="004223D2" w:rsidRDefault="00EE5C74" w:rsidP="00B0018F">
            <w:pPr>
              <w:jc w:val="right"/>
              <w:rPr>
                <w:b/>
                <w:bCs/>
              </w:rPr>
            </w:pPr>
            <w:r w:rsidRPr="004223D2">
              <w:rPr>
                <w:b/>
                <w:bCs/>
              </w:rPr>
              <w:t>91</w:t>
            </w:r>
          </w:p>
        </w:tc>
      </w:tr>
      <w:tr w:rsidR="00EE5C74" w:rsidRPr="004223D2" w:rsidTr="00B0018F">
        <w:trPr>
          <w:jc w:val="center"/>
        </w:trPr>
        <w:tc>
          <w:tcPr>
            <w:tcW w:w="2224" w:type="dxa"/>
          </w:tcPr>
          <w:p w:rsidR="00EE5C74" w:rsidRPr="004223D2" w:rsidRDefault="00EE5C74" w:rsidP="00D177F0">
            <w:pPr>
              <w:jc w:val="both"/>
              <w:rPr>
                <w:b/>
                <w:bCs/>
              </w:rPr>
            </w:pPr>
            <w:r w:rsidRPr="004223D2">
              <w:rPr>
                <w:b/>
                <w:bCs/>
              </w:rPr>
              <w:t>Bouira</w:t>
            </w:r>
          </w:p>
        </w:tc>
        <w:tc>
          <w:tcPr>
            <w:tcW w:w="2147" w:type="dxa"/>
          </w:tcPr>
          <w:p w:rsidR="00EE5C74" w:rsidRPr="004223D2" w:rsidRDefault="00EE5C74" w:rsidP="00B0018F">
            <w:pPr>
              <w:jc w:val="right"/>
              <w:rPr>
                <w:b/>
                <w:bCs/>
              </w:rPr>
            </w:pPr>
            <w:r w:rsidRPr="004223D2">
              <w:rPr>
                <w:b/>
                <w:bCs/>
              </w:rPr>
              <w:t>33</w:t>
            </w:r>
          </w:p>
        </w:tc>
        <w:tc>
          <w:tcPr>
            <w:tcW w:w="1800" w:type="dxa"/>
          </w:tcPr>
          <w:p w:rsidR="00EE5C74" w:rsidRPr="004223D2" w:rsidRDefault="00EE5C74" w:rsidP="00B0018F">
            <w:pPr>
              <w:jc w:val="right"/>
              <w:rPr>
                <w:b/>
                <w:bCs/>
              </w:rPr>
            </w:pPr>
            <w:r w:rsidRPr="004223D2">
              <w:rPr>
                <w:b/>
                <w:bCs/>
              </w:rPr>
              <w:t>17379</w:t>
            </w:r>
          </w:p>
        </w:tc>
      </w:tr>
      <w:tr w:rsidR="00EE5C74" w:rsidRPr="004223D2" w:rsidTr="00B0018F">
        <w:trPr>
          <w:jc w:val="center"/>
        </w:trPr>
        <w:tc>
          <w:tcPr>
            <w:tcW w:w="2224" w:type="dxa"/>
          </w:tcPr>
          <w:p w:rsidR="00EE5C74" w:rsidRPr="004223D2" w:rsidRDefault="00EE5C74" w:rsidP="00D177F0">
            <w:pPr>
              <w:jc w:val="both"/>
              <w:rPr>
                <w:b/>
                <w:bCs/>
              </w:rPr>
            </w:pPr>
            <w:r w:rsidRPr="004223D2">
              <w:rPr>
                <w:b/>
                <w:bCs/>
              </w:rPr>
              <w:t>Tamanrasset</w:t>
            </w:r>
          </w:p>
        </w:tc>
        <w:tc>
          <w:tcPr>
            <w:tcW w:w="2147" w:type="dxa"/>
          </w:tcPr>
          <w:p w:rsidR="00EE5C74" w:rsidRPr="004223D2" w:rsidRDefault="00EE5C74" w:rsidP="00B0018F">
            <w:pPr>
              <w:jc w:val="right"/>
              <w:rPr>
                <w:b/>
                <w:bCs/>
              </w:rPr>
            </w:pPr>
            <w:r w:rsidRPr="004223D2">
              <w:rPr>
                <w:b/>
                <w:bCs/>
              </w:rPr>
              <w:t>03</w:t>
            </w:r>
          </w:p>
        </w:tc>
        <w:tc>
          <w:tcPr>
            <w:tcW w:w="1800" w:type="dxa"/>
          </w:tcPr>
          <w:p w:rsidR="00EE5C74" w:rsidRPr="004223D2" w:rsidRDefault="00EE5C74" w:rsidP="00B0018F">
            <w:pPr>
              <w:jc w:val="right"/>
              <w:rPr>
                <w:b/>
                <w:bCs/>
              </w:rPr>
            </w:pPr>
            <w:r w:rsidRPr="004223D2">
              <w:rPr>
                <w:b/>
                <w:bCs/>
              </w:rPr>
              <w:t>712</w:t>
            </w:r>
          </w:p>
        </w:tc>
      </w:tr>
      <w:tr w:rsidR="00EE5C74" w:rsidRPr="004223D2" w:rsidTr="00B0018F">
        <w:trPr>
          <w:jc w:val="center"/>
        </w:trPr>
        <w:tc>
          <w:tcPr>
            <w:tcW w:w="2224" w:type="dxa"/>
          </w:tcPr>
          <w:p w:rsidR="00EE5C74" w:rsidRPr="004223D2" w:rsidRDefault="00EE5C74" w:rsidP="00D177F0">
            <w:pPr>
              <w:jc w:val="both"/>
              <w:rPr>
                <w:b/>
                <w:bCs/>
              </w:rPr>
            </w:pPr>
            <w:r w:rsidRPr="004223D2">
              <w:rPr>
                <w:b/>
                <w:bCs/>
              </w:rPr>
              <w:t>Tizi-Ouzou</w:t>
            </w:r>
          </w:p>
        </w:tc>
        <w:tc>
          <w:tcPr>
            <w:tcW w:w="2147" w:type="dxa"/>
          </w:tcPr>
          <w:p w:rsidR="00EE5C74" w:rsidRPr="004223D2" w:rsidRDefault="00EE5C74" w:rsidP="00B0018F">
            <w:pPr>
              <w:jc w:val="right"/>
              <w:rPr>
                <w:b/>
                <w:bCs/>
              </w:rPr>
            </w:pPr>
            <w:r w:rsidRPr="004223D2">
              <w:rPr>
                <w:b/>
                <w:bCs/>
              </w:rPr>
              <w:t>114</w:t>
            </w:r>
          </w:p>
        </w:tc>
        <w:tc>
          <w:tcPr>
            <w:tcW w:w="1800" w:type="dxa"/>
          </w:tcPr>
          <w:p w:rsidR="00EE5C74" w:rsidRPr="004223D2" w:rsidRDefault="00EE5C74" w:rsidP="00B0018F">
            <w:pPr>
              <w:jc w:val="right"/>
              <w:rPr>
                <w:b/>
                <w:bCs/>
              </w:rPr>
            </w:pPr>
            <w:r w:rsidRPr="004223D2">
              <w:rPr>
                <w:b/>
                <w:bCs/>
              </w:rPr>
              <w:t>55580</w:t>
            </w:r>
          </w:p>
        </w:tc>
      </w:tr>
      <w:tr w:rsidR="00EE5C74" w:rsidRPr="004223D2" w:rsidTr="00B0018F">
        <w:trPr>
          <w:jc w:val="center"/>
        </w:trPr>
        <w:tc>
          <w:tcPr>
            <w:tcW w:w="2224" w:type="dxa"/>
          </w:tcPr>
          <w:p w:rsidR="00EE5C74" w:rsidRPr="004223D2" w:rsidRDefault="00EE5C74" w:rsidP="00D177F0">
            <w:pPr>
              <w:jc w:val="both"/>
              <w:rPr>
                <w:b/>
                <w:bCs/>
              </w:rPr>
            </w:pPr>
            <w:r w:rsidRPr="004223D2">
              <w:rPr>
                <w:b/>
                <w:bCs/>
              </w:rPr>
              <w:t>Alger centre</w:t>
            </w:r>
          </w:p>
        </w:tc>
        <w:tc>
          <w:tcPr>
            <w:tcW w:w="2147" w:type="dxa"/>
          </w:tcPr>
          <w:p w:rsidR="00EE5C74" w:rsidRPr="004223D2" w:rsidRDefault="00EE5C74" w:rsidP="00B0018F">
            <w:pPr>
              <w:jc w:val="right"/>
              <w:rPr>
                <w:b/>
                <w:bCs/>
              </w:rPr>
            </w:pPr>
            <w:r w:rsidRPr="004223D2">
              <w:rPr>
                <w:b/>
                <w:bCs/>
              </w:rPr>
              <w:t>02</w:t>
            </w:r>
          </w:p>
        </w:tc>
        <w:tc>
          <w:tcPr>
            <w:tcW w:w="1800" w:type="dxa"/>
          </w:tcPr>
          <w:p w:rsidR="00EE5C74" w:rsidRPr="004223D2" w:rsidRDefault="00EE5C74" w:rsidP="00B0018F">
            <w:pPr>
              <w:jc w:val="right"/>
              <w:rPr>
                <w:b/>
                <w:bCs/>
              </w:rPr>
            </w:pPr>
            <w:r w:rsidRPr="004223D2">
              <w:rPr>
                <w:b/>
                <w:bCs/>
              </w:rPr>
              <w:t>45</w:t>
            </w:r>
          </w:p>
        </w:tc>
      </w:tr>
      <w:tr w:rsidR="00EE5C74" w:rsidRPr="004223D2" w:rsidTr="00B0018F">
        <w:trPr>
          <w:jc w:val="center"/>
        </w:trPr>
        <w:tc>
          <w:tcPr>
            <w:tcW w:w="2224" w:type="dxa"/>
          </w:tcPr>
          <w:p w:rsidR="00EE5C74" w:rsidRPr="004223D2" w:rsidRDefault="00EE5C74" w:rsidP="00D177F0">
            <w:pPr>
              <w:jc w:val="both"/>
              <w:rPr>
                <w:b/>
                <w:bCs/>
              </w:rPr>
            </w:pPr>
            <w:r w:rsidRPr="004223D2">
              <w:rPr>
                <w:b/>
                <w:bCs/>
              </w:rPr>
              <w:t>Sétif</w:t>
            </w:r>
          </w:p>
        </w:tc>
        <w:tc>
          <w:tcPr>
            <w:tcW w:w="2147" w:type="dxa"/>
          </w:tcPr>
          <w:p w:rsidR="00EE5C74" w:rsidRPr="004223D2" w:rsidRDefault="00EE5C74" w:rsidP="00B0018F">
            <w:pPr>
              <w:jc w:val="right"/>
              <w:rPr>
                <w:b/>
                <w:bCs/>
              </w:rPr>
            </w:pPr>
            <w:r w:rsidRPr="004223D2">
              <w:rPr>
                <w:b/>
                <w:bCs/>
              </w:rPr>
              <w:t>07</w:t>
            </w:r>
          </w:p>
        </w:tc>
        <w:tc>
          <w:tcPr>
            <w:tcW w:w="1800" w:type="dxa"/>
          </w:tcPr>
          <w:p w:rsidR="00EE5C74" w:rsidRPr="004223D2" w:rsidRDefault="00EE5C74" w:rsidP="00B0018F">
            <w:pPr>
              <w:jc w:val="right"/>
              <w:rPr>
                <w:b/>
                <w:bCs/>
              </w:rPr>
            </w:pPr>
            <w:r w:rsidRPr="004223D2">
              <w:rPr>
                <w:b/>
                <w:bCs/>
              </w:rPr>
              <w:t>1862</w:t>
            </w:r>
          </w:p>
        </w:tc>
      </w:tr>
      <w:tr w:rsidR="00EE5C74" w:rsidRPr="004223D2" w:rsidTr="00B0018F">
        <w:trPr>
          <w:jc w:val="center"/>
        </w:trPr>
        <w:tc>
          <w:tcPr>
            <w:tcW w:w="2224" w:type="dxa"/>
          </w:tcPr>
          <w:p w:rsidR="00EE5C74" w:rsidRPr="004223D2" w:rsidRDefault="00EE5C74" w:rsidP="00D177F0">
            <w:pPr>
              <w:jc w:val="both"/>
              <w:rPr>
                <w:b/>
                <w:bCs/>
              </w:rPr>
            </w:pPr>
            <w:r w:rsidRPr="004223D2">
              <w:rPr>
                <w:b/>
                <w:bCs/>
              </w:rPr>
              <w:t>Boumérdès</w:t>
            </w:r>
          </w:p>
        </w:tc>
        <w:tc>
          <w:tcPr>
            <w:tcW w:w="2147" w:type="dxa"/>
          </w:tcPr>
          <w:p w:rsidR="00EE5C74" w:rsidRPr="004223D2" w:rsidRDefault="00EE5C74" w:rsidP="00B0018F">
            <w:pPr>
              <w:jc w:val="right"/>
              <w:rPr>
                <w:b/>
                <w:bCs/>
              </w:rPr>
            </w:pPr>
            <w:r w:rsidRPr="004223D2">
              <w:rPr>
                <w:b/>
                <w:bCs/>
              </w:rPr>
              <w:t>07</w:t>
            </w:r>
          </w:p>
        </w:tc>
        <w:tc>
          <w:tcPr>
            <w:tcW w:w="1800" w:type="dxa"/>
          </w:tcPr>
          <w:p w:rsidR="00EE5C74" w:rsidRPr="004223D2" w:rsidRDefault="00EE5C74" w:rsidP="00B0018F">
            <w:pPr>
              <w:jc w:val="right"/>
              <w:rPr>
                <w:b/>
                <w:bCs/>
              </w:rPr>
            </w:pPr>
            <w:r w:rsidRPr="004223D2">
              <w:rPr>
                <w:b/>
                <w:bCs/>
              </w:rPr>
              <w:t>2741</w:t>
            </w:r>
          </w:p>
        </w:tc>
      </w:tr>
      <w:tr w:rsidR="00EE5C74" w:rsidRPr="004223D2" w:rsidTr="00B0018F">
        <w:trPr>
          <w:jc w:val="center"/>
        </w:trPr>
        <w:tc>
          <w:tcPr>
            <w:tcW w:w="2224" w:type="dxa"/>
          </w:tcPr>
          <w:p w:rsidR="00EE5C74" w:rsidRPr="004223D2" w:rsidRDefault="00EE5C74" w:rsidP="00D177F0">
            <w:pPr>
              <w:jc w:val="both"/>
              <w:rPr>
                <w:b/>
                <w:bCs/>
              </w:rPr>
            </w:pPr>
            <w:r w:rsidRPr="004223D2">
              <w:rPr>
                <w:b/>
                <w:bCs/>
              </w:rPr>
              <w:t>Khenchela</w:t>
            </w:r>
          </w:p>
        </w:tc>
        <w:tc>
          <w:tcPr>
            <w:tcW w:w="2147" w:type="dxa"/>
          </w:tcPr>
          <w:p w:rsidR="00EE5C74" w:rsidRPr="004223D2" w:rsidRDefault="00EE5C74" w:rsidP="00B0018F">
            <w:pPr>
              <w:jc w:val="right"/>
              <w:rPr>
                <w:b/>
                <w:bCs/>
              </w:rPr>
            </w:pPr>
            <w:r w:rsidRPr="004223D2">
              <w:rPr>
                <w:b/>
                <w:bCs/>
              </w:rPr>
              <w:t>01</w:t>
            </w:r>
          </w:p>
        </w:tc>
        <w:tc>
          <w:tcPr>
            <w:tcW w:w="1800" w:type="dxa"/>
          </w:tcPr>
          <w:p w:rsidR="00EE5C74" w:rsidRPr="004223D2" w:rsidRDefault="00EE5C74" w:rsidP="00B0018F">
            <w:pPr>
              <w:jc w:val="right"/>
              <w:rPr>
                <w:b/>
                <w:bCs/>
              </w:rPr>
            </w:pPr>
            <w:r w:rsidRPr="004223D2">
              <w:rPr>
                <w:b/>
                <w:bCs/>
              </w:rPr>
              <w:t>230</w:t>
            </w:r>
          </w:p>
        </w:tc>
      </w:tr>
      <w:tr w:rsidR="00EE5C74" w:rsidRPr="004223D2" w:rsidTr="00B0018F">
        <w:trPr>
          <w:jc w:val="center"/>
        </w:trPr>
        <w:tc>
          <w:tcPr>
            <w:tcW w:w="2224" w:type="dxa"/>
          </w:tcPr>
          <w:p w:rsidR="00EE5C74" w:rsidRPr="004223D2" w:rsidRDefault="00EE5C74" w:rsidP="00D177F0">
            <w:pPr>
              <w:jc w:val="both"/>
              <w:rPr>
                <w:b/>
                <w:bCs/>
              </w:rPr>
            </w:pPr>
            <w:r w:rsidRPr="004223D2">
              <w:rPr>
                <w:b/>
                <w:bCs/>
              </w:rPr>
              <w:t>Ghardaia</w:t>
            </w:r>
          </w:p>
        </w:tc>
        <w:tc>
          <w:tcPr>
            <w:tcW w:w="2147" w:type="dxa"/>
          </w:tcPr>
          <w:p w:rsidR="00EE5C74" w:rsidRPr="004223D2" w:rsidRDefault="00EE5C74" w:rsidP="00B0018F">
            <w:pPr>
              <w:jc w:val="right"/>
              <w:rPr>
                <w:b/>
                <w:bCs/>
              </w:rPr>
            </w:pPr>
            <w:r w:rsidRPr="004223D2">
              <w:rPr>
                <w:b/>
                <w:bCs/>
              </w:rPr>
              <w:t>02</w:t>
            </w:r>
          </w:p>
        </w:tc>
        <w:tc>
          <w:tcPr>
            <w:tcW w:w="1800" w:type="dxa"/>
          </w:tcPr>
          <w:p w:rsidR="00EE5C74" w:rsidRPr="004223D2" w:rsidRDefault="00EE5C74" w:rsidP="00B0018F">
            <w:pPr>
              <w:jc w:val="right"/>
              <w:rPr>
                <w:b/>
                <w:bCs/>
              </w:rPr>
            </w:pPr>
            <w:r w:rsidRPr="004223D2">
              <w:rPr>
                <w:b/>
                <w:bCs/>
              </w:rPr>
              <w:t>19</w:t>
            </w:r>
          </w:p>
        </w:tc>
      </w:tr>
      <w:tr w:rsidR="00EE5C74" w:rsidRPr="004223D2" w:rsidTr="00B0018F">
        <w:trPr>
          <w:jc w:val="center"/>
        </w:trPr>
        <w:tc>
          <w:tcPr>
            <w:tcW w:w="2224" w:type="dxa"/>
          </w:tcPr>
          <w:p w:rsidR="00EE5C74" w:rsidRPr="004223D2" w:rsidRDefault="00EE5C74" w:rsidP="00D177F0">
            <w:pPr>
              <w:jc w:val="both"/>
              <w:rPr>
                <w:b/>
                <w:bCs/>
              </w:rPr>
            </w:pPr>
            <w:r w:rsidRPr="004223D2">
              <w:rPr>
                <w:b/>
                <w:bCs/>
              </w:rPr>
              <w:t>Total</w:t>
            </w:r>
          </w:p>
        </w:tc>
        <w:tc>
          <w:tcPr>
            <w:tcW w:w="2147" w:type="dxa"/>
          </w:tcPr>
          <w:p w:rsidR="00EE5C74" w:rsidRPr="004223D2" w:rsidRDefault="00EE5C74" w:rsidP="00B0018F">
            <w:pPr>
              <w:jc w:val="right"/>
              <w:rPr>
                <w:b/>
                <w:bCs/>
              </w:rPr>
            </w:pPr>
            <w:r w:rsidRPr="004223D2">
              <w:rPr>
                <w:b/>
                <w:bCs/>
              </w:rPr>
              <w:t>282</w:t>
            </w:r>
          </w:p>
        </w:tc>
        <w:tc>
          <w:tcPr>
            <w:tcW w:w="1800" w:type="dxa"/>
          </w:tcPr>
          <w:p w:rsidR="00EE5C74" w:rsidRPr="004223D2" w:rsidRDefault="00EE5C74" w:rsidP="00B0018F">
            <w:pPr>
              <w:jc w:val="right"/>
              <w:rPr>
                <w:b/>
                <w:bCs/>
              </w:rPr>
            </w:pPr>
            <w:r w:rsidRPr="004223D2">
              <w:rPr>
                <w:b/>
                <w:bCs/>
              </w:rPr>
              <w:t>110993</w:t>
            </w:r>
          </w:p>
        </w:tc>
      </w:tr>
    </w:tbl>
    <w:p w:rsidR="00EE5C74" w:rsidRPr="004223D2" w:rsidRDefault="00EE5C74" w:rsidP="00EE5C74">
      <w:pPr>
        <w:jc w:val="both"/>
        <w:rPr>
          <w:b/>
          <w:bCs/>
        </w:rPr>
      </w:pPr>
    </w:p>
    <w:p w:rsidR="00EE5C74" w:rsidRPr="004223D2" w:rsidRDefault="00EE5C74" w:rsidP="0094342E">
      <w:pPr>
        <w:numPr>
          <w:ilvl w:val="0"/>
          <w:numId w:val="16"/>
          <w:numberingChange w:id="288" w:author="OHCHR" w:date="2010-01-21T14:39:00Z" w:original="%1:193:0:."/>
        </w:numPr>
        <w:tabs>
          <w:tab w:val="clear" w:pos="360"/>
          <w:tab w:val="num" w:pos="720"/>
        </w:tabs>
        <w:ind w:left="0" w:firstLine="0"/>
      </w:pPr>
      <w:r w:rsidRPr="004223D2">
        <w:rPr>
          <w:b/>
          <w:bCs/>
        </w:rPr>
        <w:t>Dans le cycle secondaire,</w:t>
      </w:r>
      <w:r w:rsidRPr="004223D2">
        <w:t xml:space="preserve"> la langue nationale amazighe est enseignée dans 63 établissements répartis sur </w:t>
      </w:r>
      <w:r w:rsidR="00B0018F">
        <w:t>cinq</w:t>
      </w:r>
      <w:r w:rsidR="00B0018F" w:rsidRPr="004223D2">
        <w:t xml:space="preserve"> </w:t>
      </w:r>
      <w:r w:rsidRPr="004223D2">
        <w:t>wilayas pour un total de 13</w:t>
      </w:r>
      <w:r w:rsidR="00F87234" w:rsidRPr="004223D2">
        <w:t xml:space="preserve"> </w:t>
      </w:r>
      <w:r w:rsidRPr="004223D2">
        <w:t>724 élèves comme le montre le tableau suivant :</w:t>
      </w:r>
    </w:p>
    <w:p w:rsidR="00EE5C74" w:rsidRPr="004223D2" w:rsidRDefault="00EE5C74" w:rsidP="00EE5C74">
      <w:pPr>
        <w:jc w:val="both"/>
      </w:pP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509"/>
        <w:gridCol w:w="1271"/>
        <w:gridCol w:w="900"/>
        <w:gridCol w:w="1015"/>
        <w:gridCol w:w="1085"/>
      </w:tblGrid>
      <w:tr w:rsidR="00EE5C74" w:rsidRPr="004223D2" w:rsidTr="00B0018F">
        <w:trPr>
          <w:trHeight w:val="335"/>
          <w:jc w:val="center"/>
        </w:trPr>
        <w:tc>
          <w:tcPr>
            <w:tcW w:w="1548" w:type="dxa"/>
            <w:vMerge w:val="restart"/>
          </w:tcPr>
          <w:p w:rsidR="00EE5C74" w:rsidRPr="004223D2" w:rsidRDefault="00EE5C74" w:rsidP="00B0018F">
            <w:pPr>
              <w:keepNext/>
              <w:keepLines/>
              <w:jc w:val="both"/>
              <w:rPr>
                <w:b/>
                <w:bCs/>
              </w:rPr>
            </w:pPr>
            <w:r w:rsidRPr="004223D2">
              <w:rPr>
                <w:b/>
                <w:bCs/>
              </w:rPr>
              <w:t>Wilayas</w:t>
            </w:r>
          </w:p>
          <w:p w:rsidR="00EE5C74" w:rsidRPr="004223D2" w:rsidRDefault="00EE5C74" w:rsidP="00B0018F">
            <w:pPr>
              <w:keepNext/>
              <w:keepLines/>
              <w:jc w:val="both"/>
              <w:rPr>
                <w:b/>
                <w:bCs/>
              </w:rPr>
            </w:pPr>
          </w:p>
        </w:tc>
        <w:tc>
          <w:tcPr>
            <w:tcW w:w="2509" w:type="dxa"/>
            <w:vMerge w:val="restart"/>
          </w:tcPr>
          <w:p w:rsidR="00EE5C74" w:rsidRPr="004223D2" w:rsidRDefault="00EE5C74" w:rsidP="00B0018F">
            <w:pPr>
              <w:keepNext/>
              <w:keepLines/>
              <w:rPr>
                <w:b/>
                <w:bCs/>
              </w:rPr>
            </w:pPr>
            <w:r w:rsidRPr="004223D2">
              <w:rPr>
                <w:b/>
                <w:bCs/>
              </w:rPr>
              <w:t xml:space="preserve">Nombre </w:t>
            </w:r>
          </w:p>
          <w:p w:rsidR="00EE5C74" w:rsidRPr="004223D2" w:rsidRDefault="00EE5C74" w:rsidP="00B0018F">
            <w:pPr>
              <w:keepNext/>
              <w:keepLines/>
              <w:rPr>
                <w:b/>
                <w:bCs/>
              </w:rPr>
            </w:pPr>
            <w:r w:rsidRPr="004223D2">
              <w:rPr>
                <w:b/>
                <w:bCs/>
              </w:rPr>
              <w:t>d’établissements où</w:t>
            </w:r>
          </w:p>
          <w:p w:rsidR="00EE5C74" w:rsidRPr="004223D2" w:rsidRDefault="00EE5C74" w:rsidP="00B0018F">
            <w:pPr>
              <w:keepNext/>
              <w:keepLines/>
              <w:rPr>
                <w:b/>
                <w:bCs/>
              </w:rPr>
            </w:pPr>
            <w:r w:rsidRPr="004223D2">
              <w:rPr>
                <w:b/>
                <w:bCs/>
              </w:rPr>
              <w:t>la langue nationale  amazighe est enseignée</w:t>
            </w:r>
          </w:p>
        </w:tc>
        <w:tc>
          <w:tcPr>
            <w:tcW w:w="3186" w:type="dxa"/>
            <w:gridSpan w:val="3"/>
          </w:tcPr>
          <w:p w:rsidR="00EE5C74" w:rsidRPr="004223D2" w:rsidRDefault="00EE5C74" w:rsidP="00B0018F">
            <w:pPr>
              <w:keepNext/>
              <w:keepLines/>
              <w:jc w:val="both"/>
              <w:rPr>
                <w:b/>
                <w:bCs/>
              </w:rPr>
            </w:pPr>
            <w:r w:rsidRPr="004223D2">
              <w:rPr>
                <w:b/>
                <w:bCs/>
              </w:rPr>
              <w:t>Nombre de Divisions</w:t>
            </w:r>
          </w:p>
          <w:p w:rsidR="00EE5C74" w:rsidRPr="004223D2" w:rsidRDefault="00EE5C74" w:rsidP="00B0018F">
            <w:pPr>
              <w:keepNext/>
              <w:keepLines/>
              <w:jc w:val="both"/>
              <w:rPr>
                <w:b/>
                <w:bCs/>
              </w:rPr>
            </w:pPr>
            <w:r w:rsidRPr="004223D2">
              <w:rPr>
                <w:b/>
                <w:bCs/>
              </w:rPr>
              <w:t>Pédagogiques</w:t>
            </w:r>
          </w:p>
        </w:tc>
        <w:tc>
          <w:tcPr>
            <w:tcW w:w="1085" w:type="dxa"/>
          </w:tcPr>
          <w:p w:rsidR="00EE5C74" w:rsidRPr="004223D2" w:rsidRDefault="00EE5C74" w:rsidP="00B0018F">
            <w:pPr>
              <w:keepNext/>
              <w:keepLines/>
              <w:jc w:val="both"/>
              <w:rPr>
                <w:b/>
                <w:bCs/>
              </w:rPr>
            </w:pPr>
            <w:r w:rsidRPr="004223D2">
              <w:rPr>
                <w:b/>
                <w:bCs/>
              </w:rPr>
              <w:t xml:space="preserve">Nombre </w:t>
            </w:r>
          </w:p>
          <w:p w:rsidR="00EE5C74" w:rsidRPr="004223D2" w:rsidRDefault="00EE5C74" w:rsidP="00B0018F">
            <w:pPr>
              <w:keepNext/>
              <w:keepLines/>
              <w:jc w:val="both"/>
              <w:rPr>
                <w:b/>
                <w:bCs/>
              </w:rPr>
            </w:pPr>
            <w:r w:rsidRPr="004223D2">
              <w:rPr>
                <w:b/>
                <w:bCs/>
              </w:rPr>
              <w:t>d’élèves</w:t>
            </w:r>
          </w:p>
        </w:tc>
      </w:tr>
      <w:tr w:rsidR="00EE5C74" w:rsidRPr="004223D2" w:rsidTr="00B0018F">
        <w:trPr>
          <w:trHeight w:val="335"/>
          <w:jc w:val="center"/>
        </w:trPr>
        <w:tc>
          <w:tcPr>
            <w:tcW w:w="1548" w:type="dxa"/>
            <w:vMerge/>
          </w:tcPr>
          <w:p w:rsidR="00EE5C74" w:rsidRPr="004223D2" w:rsidRDefault="00EE5C74" w:rsidP="00B0018F">
            <w:pPr>
              <w:keepNext/>
              <w:keepLines/>
              <w:jc w:val="both"/>
              <w:rPr>
                <w:b/>
                <w:bCs/>
              </w:rPr>
            </w:pPr>
          </w:p>
        </w:tc>
        <w:tc>
          <w:tcPr>
            <w:tcW w:w="2509" w:type="dxa"/>
            <w:vMerge/>
          </w:tcPr>
          <w:p w:rsidR="00EE5C74" w:rsidRPr="004223D2" w:rsidRDefault="00EE5C74" w:rsidP="00B0018F">
            <w:pPr>
              <w:keepNext/>
              <w:keepLines/>
              <w:jc w:val="both"/>
              <w:rPr>
                <w:b/>
                <w:bCs/>
              </w:rPr>
            </w:pPr>
          </w:p>
        </w:tc>
        <w:tc>
          <w:tcPr>
            <w:tcW w:w="1271" w:type="dxa"/>
          </w:tcPr>
          <w:p w:rsidR="00EE5C74" w:rsidRPr="004223D2" w:rsidRDefault="00EE5C74" w:rsidP="00B0018F">
            <w:pPr>
              <w:keepNext/>
              <w:keepLines/>
              <w:jc w:val="both"/>
              <w:rPr>
                <w:b/>
                <w:bCs/>
              </w:rPr>
            </w:pPr>
            <w:r w:rsidRPr="004223D2">
              <w:rPr>
                <w:b/>
                <w:bCs/>
              </w:rPr>
              <w:t>1°AS</w:t>
            </w:r>
          </w:p>
        </w:tc>
        <w:tc>
          <w:tcPr>
            <w:tcW w:w="900" w:type="dxa"/>
          </w:tcPr>
          <w:p w:rsidR="00EE5C74" w:rsidRPr="004223D2" w:rsidRDefault="00EE5C74" w:rsidP="00B0018F">
            <w:pPr>
              <w:keepNext/>
              <w:keepLines/>
              <w:jc w:val="both"/>
              <w:rPr>
                <w:b/>
                <w:bCs/>
              </w:rPr>
            </w:pPr>
            <w:r w:rsidRPr="004223D2">
              <w:rPr>
                <w:b/>
                <w:bCs/>
              </w:rPr>
              <w:t>2°AS</w:t>
            </w:r>
          </w:p>
        </w:tc>
        <w:tc>
          <w:tcPr>
            <w:tcW w:w="1015" w:type="dxa"/>
          </w:tcPr>
          <w:p w:rsidR="00EE5C74" w:rsidRPr="004223D2" w:rsidRDefault="00EE5C74" w:rsidP="00B0018F">
            <w:pPr>
              <w:keepNext/>
              <w:keepLines/>
              <w:jc w:val="both"/>
              <w:rPr>
                <w:b/>
                <w:bCs/>
              </w:rPr>
            </w:pPr>
            <w:r w:rsidRPr="004223D2">
              <w:rPr>
                <w:b/>
                <w:bCs/>
              </w:rPr>
              <w:t>3°AS</w:t>
            </w:r>
          </w:p>
        </w:tc>
        <w:tc>
          <w:tcPr>
            <w:tcW w:w="1085" w:type="dxa"/>
          </w:tcPr>
          <w:p w:rsidR="00EE5C74" w:rsidRPr="004223D2" w:rsidRDefault="00EE5C74" w:rsidP="00B0018F">
            <w:pPr>
              <w:keepNext/>
              <w:keepLines/>
              <w:jc w:val="both"/>
              <w:rPr>
                <w:b/>
                <w:bCs/>
              </w:rPr>
            </w:pPr>
          </w:p>
        </w:tc>
      </w:tr>
      <w:tr w:rsidR="00EE5C74" w:rsidRPr="004223D2" w:rsidTr="00B0018F">
        <w:trPr>
          <w:trHeight w:val="305"/>
          <w:jc w:val="center"/>
        </w:trPr>
        <w:tc>
          <w:tcPr>
            <w:tcW w:w="1548" w:type="dxa"/>
          </w:tcPr>
          <w:p w:rsidR="00EE5C74" w:rsidRPr="004223D2" w:rsidRDefault="00EE5C74" w:rsidP="00D177F0">
            <w:pPr>
              <w:jc w:val="both"/>
              <w:rPr>
                <w:b/>
                <w:bCs/>
              </w:rPr>
            </w:pPr>
            <w:r w:rsidRPr="004223D2">
              <w:rPr>
                <w:b/>
                <w:bCs/>
              </w:rPr>
              <w:t>Alger centre</w:t>
            </w:r>
          </w:p>
        </w:tc>
        <w:tc>
          <w:tcPr>
            <w:tcW w:w="2509" w:type="dxa"/>
          </w:tcPr>
          <w:p w:rsidR="00EE5C74" w:rsidRPr="00B0018F" w:rsidRDefault="00EE5C74" w:rsidP="00D177F0">
            <w:pPr>
              <w:jc w:val="both"/>
            </w:pPr>
            <w:r w:rsidRPr="00B0018F">
              <w:t>02</w:t>
            </w:r>
          </w:p>
        </w:tc>
        <w:tc>
          <w:tcPr>
            <w:tcW w:w="1271" w:type="dxa"/>
            <w:shd w:val="clear" w:color="auto" w:fill="auto"/>
          </w:tcPr>
          <w:p w:rsidR="00EE5C74" w:rsidRPr="00B0018F" w:rsidRDefault="00EE5C74" w:rsidP="00D177F0">
            <w:pPr>
              <w:jc w:val="both"/>
            </w:pPr>
            <w:r w:rsidRPr="00B0018F">
              <w:t>01</w:t>
            </w:r>
          </w:p>
        </w:tc>
        <w:tc>
          <w:tcPr>
            <w:tcW w:w="900" w:type="dxa"/>
            <w:shd w:val="clear" w:color="auto" w:fill="auto"/>
          </w:tcPr>
          <w:p w:rsidR="00EE5C74" w:rsidRPr="00B0018F" w:rsidRDefault="00EE5C74" w:rsidP="00D177F0">
            <w:pPr>
              <w:jc w:val="both"/>
            </w:pPr>
            <w:r w:rsidRPr="00B0018F">
              <w:t>01</w:t>
            </w:r>
          </w:p>
        </w:tc>
        <w:tc>
          <w:tcPr>
            <w:tcW w:w="1015" w:type="dxa"/>
            <w:shd w:val="clear" w:color="auto" w:fill="auto"/>
          </w:tcPr>
          <w:p w:rsidR="00EE5C74" w:rsidRPr="00B0018F" w:rsidRDefault="00EE5C74" w:rsidP="00D177F0">
            <w:pPr>
              <w:jc w:val="both"/>
            </w:pPr>
            <w:r w:rsidRPr="00B0018F">
              <w:t>01</w:t>
            </w:r>
          </w:p>
        </w:tc>
        <w:tc>
          <w:tcPr>
            <w:tcW w:w="1085" w:type="dxa"/>
          </w:tcPr>
          <w:p w:rsidR="00EE5C74" w:rsidRPr="00B0018F" w:rsidRDefault="00EE5C74" w:rsidP="00D177F0">
            <w:pPr>
              <w:jc w:val="both"/>
            </w:pPr>
            <w:r w:rsidRPr="00B0018F">
              <w:t>18</w:t>
            </w:r>
          </w:p>
        </w:tc>
      </w:tr>
      <w:tr w:rsidR="00EE5C74" w:rsidRPr="004223D2" w:rsidTr="00B0018F">
        <w:trPr>
          <w:trHeight w:val="325"/>
          <w:jc w:val="center"/>
        </w:trPr>
        <w:tc>
          <w:tcPr>
            <w:tcW w:w="1548" w:type="dxa"/>
          </w:tcPr>
          <w:p w:rsidR="00EE5C74" w:rsidRPr="004223D2" w:rsidRDefault="00EE5C74" w:rsidP="00D177F0">
            <w:pPr>
              <w:jc w:val="both"/>
              <w:rPr>
                <w:b/>
                <w:bCs/>
              </w:rPr>
            </w:pPr>
            <w:r w:rsidRPr="004223D2">
              <w:rPr>
                <w:b/>
                <w:bCs/>
              </w:rPr>
              <w:t>Boumérdès</w:t>
            </w:r>
          </w:p>
        </w:tc>
        <w:tc>
          <w:tcPr>
            <w:tcW w:w="2509" w:type="dxa"/>
          </w:tcPr>
          <w:p w:rsidR="00EE5C74" w:rsidRPr="00B0018F" w:rsidRDefault="00EE5C74" w:rsidP="00D177F0">
            <w:pPr>
              <w:jc w:val="both"/>
            </w:pPr>
            <w:r w:rsidRPr="00B0018F">
              <w:t>01</w:t>
            </w:r>
          </w:p>
        </w:tc>
        <w:tc>
          <w:tcPr>
            <w:tcW w:w="1271" w:type="dxa"/>
            <w:shd w:val="clear" w:color="auto" w:fill="auto"/>
          </w:tcPr>
          <w:p w:rsidR="00EE5C74" w:rsidRPr="00B0018F" w:rsidRDefault="00EE5C74" w:rsidP="00D177F0">
            <w:pPr>
              <w:jc w:val="both"/>
            </w:pPr>
            <w:r w:rsidRPr="00B0018F">
              <w:t>10</w:t>
            </w:r>
          </w:p>
        </w:tc>
        <w:tc>
          <w:tcPr>
            <w:tcW w:w="900" w:type="dxa"/>
            <w:shd w:val="clear" w:color="auto" w:fill="auto"/>
          </w:tcPr>
          <w:p w:rsidR="00EE5C74" w:rsidRPr="00B0018F" w:rsidRDefault="00EE5C74" w:rsidP="00D177F0">
            <w:pPr>
              <w:jc w:val="both"/>
            </w:pPr>
            <w:r w:rsidRPr="00B0018F">
              <w:t>08</w:t>
            </w:r>
          </w:p>
        </w:tc>
        <w:tc>
          <w:tcPr>
            <w:tcW w:w="1015" w:type="dxa"/>
            <w:shd w:val="clear" w:color="auto" w:fill="auto"/>
          </w:tcPr>
          <w:p w:rsidR="00EE5C74" w:rsidRPr="00B0018F" w:rsidRDefault="00EE5C74" w:rsidP="00D177F0">
            <w:pPr>
              <w:jc w:val="both"/>
            </w:pPr>
            <w:r w:rsidRPr="00B0018F">
              <w:t>07</w:t>
            </w:r>
          </w:p>
        </w:tc>
        <w:tc>
          <w:tcPr>
            <w:tcW w:w="1085" w:type="dxa"/>
          </w:tcPr>
          <w:p w:rsidR="00EE5C74" w:rsidRPr="00B0018F" w:rsidRDefault="00EE5C74" w:rsidP="00D177F0">
            <w:pPr>
              <w:jc w:val="both"/>
            </w:pPr>
            <w:r w:rsidRPr="00B0018F">
              <w:t>766</w:t>
            </w:r>
          </w:p>
        </w:tc>
      </w:tr>
      <w:tr w:rsidR="00EE5C74" w:rsidRPr="004223D2" w:rsidTr="00B0018F">
        <w:trPr>
          <w:trHeight w:val="305"/>
          <w:jc w:val="center"/>
        </w:trPr>
        <w:tc>
          <w:tcPr>
            <w:tcW w:w="1548" w:type="dxa"/>
          </w:tcPr>
          <w:p w:rsidR="00EE5C74" w:rsidRPr="004223D2" w:rsidRDefault="00EE5C74" w:rsidP="00D177F0">
            <w:pPr>
              <w:jc w:val="both"/>
              <w:rPr>
                <w:b/>
                <w:bCs/>
              </w:rPr>
            </w:pPr>
            <w:r w:rsidRPr="004223D2">
              <w:rPr>
                <w:b/>
                <w:bCs/>
              </w:rPr>
              <w:t>Bouira</w:t>
            </w:r>
          </w:p>
        </w:tc>
        <w:tc>
          <w:tcPr>
            <w:tcW w:w="2509" w:type="dxa"/>
          </w:tcPr>
          <w:p w:rsidR="00EE5C74" w:rsidRPr="00B0018F" w:rsidRDefault="00EE5C74" w:rsidP="00D177F0">
            <w:pPr>
              <w:jc w:val="both"/>
            </w:pPr>
            <w:r w:rsidRPr="00B0018F">
              <w:t>07</w:t>
            </w:r>
          </w:p>
        </w:tc>
        <w:tc>
          <w:tcPr>
            <w:tcW w:w="1271" w:type="dxa"/>
            <w:shd w:val="clear" w:color="auto" w:fill="auto"/>
          </w:tcPr>
          <w:p w:rsidR="00EE5C74" w:rsidRPr="00B0018F" w:rsidRDefault="00EE5C74" w:rsidP="00D177F0">
            <w:pPr>
              <w:jc w:val="both"/>
            </w:pPr>
            <w:r w:rsidRPr="00B0018F">
              <w:t>25</w:t>
            </w:r>
          </w:p>
        </w:tc>
        <w:tc>
          <w:tcPr>
            <w:tcW w:w="900" w:type="dxa"/>
            <w:shd w:val="clear" w:color="auto" w:fill="auto"/>
          </w:tcPr>
          <w:p w:rsidR="00EE5C74" w:rsidRPr="00B0018F" w:rsidRDefault="00EE5C74" w:rsidP="00D177F0">
            <w:pPr>
              <w:jc w:val="both"/>
            </w:pPr>
            <w:r w:rsidRPr="00B0018F">
              <w:t>28</w:t>
            </w:r>
          </w:p>
        </w:tc>
        <w:tc>
          <w:tcPr>
            <w:tcW w:w="1015" w:type="dxa"/>
            <w:shd w:val="clear" w:color="auto" w:fill="auto"/>
          </w:tcPr>
          <w:p w:rsidR="00EE5C74" w:rsidRPr="00B0018F" w:rsidRDefault="00EE5C74" w:rsidP="00D177F0">
            <w:pPr>
              <w:jc w:val="both"/>
            </w:pPr>
            <w:r w:rsidRPr="00B0018F">
              <w:t>03</w:t>
            </w:r>
          </w:p>
        </w:tc>
        <w:tc>
          <w:tcPr>
            <w:tcW w:w="1085" w:type="dxa"/>
          </w:tcPr>
          <w:p w:rsidR="00EE5C74" w:rsidRPr="00B0018F" w:rsidRDefault="00EE5C74" w:rsidP="00D177F0">
            <w:pPr>
              <w:jc w:val="both"/>
            </w:pPr>
            <w:r w:rsidRPr="00B0018F">
              <w:t>1501</w:t>
            </w:r>
          </w:p>
        </w:tc>
      </w:tr>
      <w:tr w:rsidR="00EE5C74" w:rsidRPr="004223D2" w:rsidTr="00B0018F">
        <w:trPr>
          <w:trHeight w:val="325"/>
          <w:jc w:val="center"/>
        </w:trPr>
        <w:tc>
          <w:tcPr>
            <w:tcW w:w="1548" w:type="dxa"/>
          </w:tcPr>
          <w:p w:rsidR="00EE5C74" w:rsidRPr="004223D2" w:rsidRDefault="00EE5C74" w:rsidP="00D177F0">
            <w:pPr>
              <w:jc w:val="both"/>
              <w:rPr>
                <w:b/>
                <w:bCs/>
              </w:rPr>
            </w:pPr>
            <w:r w:rsidRPr="004223D2">
              <w:rPr>
                <w:b/>
                <w:bCs/>
              </w:rPr>
              <w:t>Béjaia</w:t>
            </w:r>
          </w:p>
        </w:tc>
        <w:tc>
          <w:tcPr>
            <w:tcW w:w="2509" w:type="dxa"/>
          </w:tcPr>
          <w:p w:rsidR="00EE5C74" w:rsidRPr="00B0018F" w:rsidRDefault="00EE5C74" w:rsidP="00D177F0">
            <w:pPr>
              <w:jc w:val="both"/>
            </w:pPr>
            <w:r w:rsidRPr="00B0018F">
              <w:t>20</w:t>
            </w:r>
          </w:p>
        </w:tc>
        <w:tc>
          <w:tcPr>
            <w:tcW w:w="1271" w:type="dxa"/>
            <w:shd w:val="clear" w:color="auto" w:fill="auto"/>
          </w:tcPr>
          <w:p w:rsidR="00EE5C74" w:rsidRPr="00B0018F" w:rsidRDefault="00EE5C74" w:rsidP="00D177F0">
            <w:pPr>
              <w:jc w:val="both"/>
            </w:pPr>
            <w:r w:rsidRPr="00B0018F">
              <w:t>520</w:t>
            </w:r>
          </w:p>
        </w:tc>
        <w:tc>
          <w:tcPr>
            <w:tcW w:w="900" w:type="dxa"/>
            <w:shd w:val="clear" w:color="auto" w:fill="auto"/>
          </w:tcPr>
          <w:p w:rsidR="00EE5C74" w:rsidRPr="00B0018F" w:rsidRDefault="00EE5C74" w:rsidP="00D177F0">
            <w:pPr>
              <w:jc w:val="both"/>
            </w:pPr>
            <w:r w:rsidRPr="00B0018F">
              <w:t>25</w:t>
            </w:r>
          </w:p>
        </w:tc>
        <w:tc>
          <w:tcPr>
            <w:tcW w:w="1015" w:type="dxa"/>
            <w:shd w:val="clear" w:color="auto" w:fill="auto"/>
          </w:tcPr>
          <w:p w:rsidR="00EE5C74" w:rsidRPr="00B0018F" w:rsidRDefault="00EE5C74" w:rsidP="00D177F0">
            <w:pPr>
              <w:jc w:val="both"/>
            </w:pPr>
            <w:r w:rsidRPr="00B0018F">
              <w:t>45</w:t>
            </w:r>
          </w:p>
        </w:tc>
        <w:tc>
          <w:tcPr>
            <w:tcW w:w="1085" w:type="dxa"/>
          </w:tcPr>
          <w:p w:rsidR="00EE5C74" w:rsidRPr="00B0018F" w:rsidRDefault="00EE5C74" w:rsidP="00D177F0">
            <w:pPr>
              <w:jc w:val="both"/>
            </w:pPr>
            <w:r w:rsidRPr="00B0018F">
              <w:t>4085</w:t>
            </w:r>
          </w:p>
        </w:tc>
      </w:tr>
      <w:tr w:rsidR="00EE5C74" w:rsidRPr="004223D2" w:rsidTr="00B0018F">
        <w:trPr>
          <w:trHeight w:val="325"/>
          <w:jc w:val="center"/>
        </w:trPr>
        <w:tc>
          <w:tcPr>
            <w:tcW w:w="1548" w:type="dxa"/>
          </w:tcPr>
          <w:p w:rsidR="00EE5C74" w:rsidRPr="004223D2" w:rsidRDefault="00EE5C74" w:rsidP="00D177F0">
            <w:pPr>
              <w:jc w:val="both"/>
              <w:rPr>
                <w:b/>
                <w:bCs/>
              </w:rPr>
            </w:pPr>
            <w:r w:rsidRPr="004223D2">
              <w:rPr>
                <w:b/>
                <w:bCs/>
              </w:rPr>
              <w:t>Tizi-Ouzou</w:t>
            </w:r>
          </w:p>
        </w:tc>
        <w:tc>
          <w:tcPr>
            <w:tcW w:w="2509" w:type="dxa"/>
          </w:tcPr>
          <w:p w:rsidR="00EE5C74" w:rsidRPr="00B0018F" w:rsidRDefault="00EE5C74" w:rsidP="00D177F0">
            <w:pPr>
              <w:jc w:val="both"/>
            </w:pPr>
            <w:r w:rsidRPr="00B0018F">
              <w:t>34</w:t>
            </w:r>
          </w:p>
        </w:tc>
        <w:tc>
          <w:tcPr>
            <w:tcW w:w="1271" w:type="dxa"/>
            <w:shd w:val="clear" w:color="auto" w:fill="auto"/>
          </w:tcPr>
          <w:p w:rsidR="00EE5C74" w:rsidRPr="00B0018F" w:rsidRDefault="00EE5C74" w:rsidP="00D177F0">
            <w:pPr>
              <w:jc w:val="both"/>
            </w:pPr>
            <w:r w:rsidRPr="00B0018F">
              <w:t>138</w:t>
            </w:r>
          </w:p>
        </w:tc>
        <w:tc>
          <w:tcPr>
            <w:tcW w:w="900" w:type="dxa"/>
            <w:shd w:val="clear" w:color="auto" w:fill="auto"/>
          </w:tcPr>
          <w:p w:rsidR="00EE5C74" w:rsidRPr="00B0018F" w:rsidRDefault="00EE5C74" w:rsidP="00D177F0">
            <w:pPr>
              <w:jc w:val="both"/>
            </w:pPr>
            <w:r w:rsidRPr="00B0018F">
              <w:t>82</w:t>
            </w:r>
          </w:p>
        </w:tc>
        <w:tc>
          <w:tcPr>
            <w:tcW w:w="1015" w:type="dxa"/>
            <w:shd w:val="clear" w:color="auto" w:fill="auto"/>
          </w:tcPr>
          <w:p w:rsidR="00EE5C74" w:rsidRPr="00B0018F" w:rsidRDefault="00EE5C74" w:rsidP="00D177F0">
            <w:pPr>
              <w:jc w:val="both"/>
            </w:pPr>
            <w:r w:rsidRPr="00B0018F">
              <w:t>21</w:t>
            </w:r>
          </w:p>
        </w:tc>
        <w:tc>
          <w:tcPr>
            <w:tcW w:w="1085" w:type="dxa"/>
          </w:tcPr>
          <w:p w:rsidR="00EE5C74" w:rsidRPr="00B0018F" w:rsidRDefault="00EE5C74" w:rsidP="00D177F0">
            <w:pPr>
              <w:jc w:val="both"/>
            </w:pPr>
            <w:r w:rsidRPr="00B0018F">
              <w:t>7354</w:t>
            </w:r>
          </w:p>
        </w:tc>
      </w:tr>
      <w:tr w:rsidR="00EE5C74" w:rsidRPr="004223D2" w:rsidTr="00B0018F">
        <w:trPr>
          <w:trHeight w:val="325"/>
          <w:jc w:val="center"/>
        </w:trPr>
        <w:tc>
          <w:tcPr>
            <w:tcW w:w="1548" w:type="dxa"/>
          </w:tcPr>
          <w:p w:rsidR="00EE5C74" w:rsidRPr="004223D2" w:rsidRDefault="00EE5C74" w:rsidP="00D177F0">
            <w:pPr>
              <w:jc w:val="both"/>
              <w:rPr>
                <w:b/>
                <w:bCs/>
              </w:rPr>
            </w:pPr>
            <w:r w:rsidRPr="004223D2">
              <w:rPr>
                <w:b/>
                <w:bCs/>
              </w:rPr>
              <w:t>Total</w:t>
            </w:r>
          </w:p>
        </w:tc>
        <w:tc>
          <w:tcPr>
            <w:tcW w:w="2509" w:type="dxa"/>
          </w:tcPr>
          <w:p w:rsidR="00EE5C74" w:rsidRPr="00B0018F" w:rsidRDefault="00EE5C74" w:rsidP="00D177F0">
            <w:pPr>
              <w:jc w:val="both"/>
            </w:pPr>
            <w:r w:rsidRPr="00B0018F">
              <w:t>64</w:t>
            </w:r>
          </w:p>
        </w:tc>
        <w:tc>
          <w:tcPr>
            <w:tcW w:w="1271" w:type="dxa"/>
            <w:shd w:val="clear" w:color="auto" w:fill="auto"/>
          </w:tcPr>
          <w:p w:rsidR="00EE5C74" w:rsidRPr="00B0018F" w:rsidRDefault="00EE5C74" w:rsidP="00D177F0">
            <w:pPr>
              <w:jc w:val="both"/>
            </w:pPr>
            <w:r w:rsidRPr="00B0018F">
              <w:t>694</w:t>
            </w:r>
          </w:p>
        </w:tc>
        <w:tc>
          <w:tcPr>
            <w:tcW w:w="900" w:type="dxa"/>
            <w:shd w:val="clear" w:color="auto" w:fill="auto"/>
          </w:tcPr>
          <w:p w:rsidR="00EE5C74" w:rsidRPr="00B0018F" w:rsidRDefault="00EE5C74" w:rsidP="00D177F0">
            <w:pPr>
              <w:jc w:val="both"/>
            </w:pPr>
            <w:r w:rsidRPr="00B0018F">
              <w:t>144</w:t>
            </w:r>
          </w:p>
        </w:tc>
        <w:tc>
          <w:tcPr>
            <w:tcW w:w="1015" w:type="dxa"/>
            <w:shd w:val="clear" w:color="auto" w:fill="auto"/>
          </w:tcPr>
          <w:p w:rsidR="00EE5C74" w:rsidRPr="00B0018F" w:rsidRDefault="00EE5C74" w:rsidP="00D177F0">
            <w:pPr>
              <w:jc w:val="both"/>
            </w:pPr>
            <w:r w:rsidRPr="00B0018F">
              <w:t>77</w:t>
            </w:r>
          </w:p>
        </w:tc>
        <w:tc>
          <w:tcPr>
            <w:tcW w:w="1085" w:type="dxa"/>
          </w:tcPr>
          <w:p w:rsidR="00EE5C74" w:rsidRPr="00B0018F" w:rsidRDefault="00EE5C74" w:rsidP="00D177F0">
            <w:pPr>
              <w:jc w:val="both"/>
            </w:pPr>
            <w:r w:rsidRPr="00B0018F">
              <w:t>13724</w:t>
            </w:r>
          </w:p>
        </w:tc>
      </w:tr>
    </w:tbl>
    <w:p w:rsidR="00EE5C74" w:rsidRPr="004223D2" w:rsidRDefault="00EE5C74" w:rsidP="0094342E">
      <w:pPr>
        <w:numPr>
          <w:ilvl w:val="0"/>
          <w:numId w:val="16"/>
          <w:numberingChange w:id="289" w:author="OHCHR" w:date="2010-01-21T14:39:00Z" w:original="%1:194:0:."/>
        </w:numPr>
        <w:tabs>
          <w:tab w:val="clear" w:pos="360"/>
          <w:tab w:val="num" w:pos="720"/>
        </w:tabs>
        <w:spacing w:before="240"/>
        <w:ind w:left="0" w:firstLine="0"/>
      </w:pPr>
      <w:r w:rsidRPr="004223D2">
        <w:t xml:space="preserve">L’enseignement de la langue nationale amazighe est assuré par un encadrement constitué de professeurs d’enseignement secondaire (PES) titulaires d’une licence en langue amazighe, </w:t>
      </w:r>
      <w:r w:rsidR="00F87234" w:rsidRPr="004223D2">
        <w:t>sortant de l’université de Tizi–</w:t>
      </w:r>
      <w:r w:rsidRPr="004223D2">
        <w:t>Ouzou, ainsi que par des professeurs d’enseignement primaire et moyen (PEP &amp; PEM) titulaires du baccalauréat avec une formation résidentielle de trois années à l’institut de formation et de perfectionnement des maîtres (IFPM) de Ben Aknoun.</w:t>
      </w:r>
    </w:p>
    <w:p w:rsidR="00DE1179" w:rsidRPr="004223D2" w:rsidRDefault="00DE1179" w:rsidP="00DE1179">
      <w:pPr>
        <w:jc w:val="both"/>
      </w:pPr>
    </w:p>
    <w:p w:rsidR="00EE5C74" w:rsidRPr="004223D2" w:rsidRDefault="00EE5C74" w:rsidP="0094342E">
      <w:pPr>
        <w:numPr>
          <w:ilvl w:val="0"/>
          <w:numId w:val="16"/>
          <w:numberingChange w:id="290" w:author="OHCHR" w:date="2010-01-21T14:39:00Z" w:original="%1:195:0:."/>
        </w:numPr>
        <w:tabs>
          <w:tab w:val="clear" w:pos="360"/>
          <w:tab w:val="num" w:pos="720"/>
        </w:tabs>
        <w:ind w:left="0" w:firstLine="0"/>
      </w:pPr>
      <w:r w:rsidRPr="004223D2">
        <w:t xml:space="preserve">Dans certaines zones éloignées, et pour palier </w:t>
      </w:r>
      <w:r w:rsidR="0099094E" w:rsidRPr="004223D2">
        <w:t>le</w:t>
      </w:r>
      <w:r w:rsidRPr="004223D2">
        <w:t xml:space="preserve"> manque d’enseignants spécialisés, l’enseignement de la langue nationale amazighe est assuré par des enseignants contractuels.</w:t>
      </w:r>
    </w:p>
    <w:p w:rsidR="00F151D4" w:rsidRPr="004223D2" w:rsidRDefault="00F151D4" w:rsidP="00EE5C74">
      <w:pPr>
        <w:jc w:val="both"/>
        <w:rPr>
          <w:b/>
          <w:bCs/>
        </w:rPr>
      </w:pPr>
    </w:p>
    <w:p w:rsidR="00EE5C74" w:rsidRPr="004223D2" w:rsidRDefault="00EE5C74" w:rsidP="00EE5C74">
      <w:pPr>
        <w:jc w:val="both"/>
      </w:pPr>
      <w:r w:rsidRPr="004223D2">
        <w:rPr>
          <w:b/>
          <w:bCs/>
        </w:rPr>
        <w:t>Formation </w:t>
      </w:r>
      <w:r w:rsidRPr="004223D2">
        <w:t>:</w:t>
      </w:r>
    </w:p>
    <w:p w:rsidR="00DE1179" w:rsidRPr="004223D2" w:rsidRDefault="00DE1179" w:rsidP="00EE5C74">
      <w:pPr>
        <w:jc w:val="both"/>
      </w:pPr>
    </w:p>
    <w:p w:rsidR="00EE5C74" w:rsidRDefault="00EE5C74" w:rsidP="0094342E">
      <w:pPr>
        <w:numPr>
          <w:ilvl w:val="0"/>
          <w:numId w:val="16"/>
          <w:numberingChange w:id="291" w:author="OHCHR" w:date="2010-01-21T14:39:00Z" w:original="%1:196:0:."/>
        </w:numPr>
        <w:tabs>
          <w:tab w:val="clear" w:pos="360"/>
          <w:tab w:val="num" w:pos="720"/>
        </w:tabs>
        <w:ind w:left="0" w:firstLine="0"/>
      </w:pPr>
      <w:r w:rsidRPr="004223D2">
        <w:t>La formation des enseignants de la langue nationale amazighe est assurée à l’institut de formation et de perfectionnement des maîtres (IFPM).</w:t>
      </w:r>
    </w:p>
    <w:p w:rsidR="00643A97" w:rsidRDefault="00643A97" w:rsidP="00643A97"/>
    <w:p w:rsidR="00EE5C74" w:rsidRPr="004223D2" w:rsidRDefault="00EE5C74" w:rsidP="00EE5C74">
      <w:pPr>
        <w:jc w:val="both"/>
      </w:pPr>
      <w:r w:rsidRPr="004223D2">
        <w:t>Le tableau ci-dessous nous montre les inscrits depuis 2004 et les sortants prévus jusqu’en 2011.</w:t>
      </w:r>
    </w:p>
    <w:p w:rsidR="00EE5C74" w:rsidRPr="004223D2" w:rsidRDefault="00EE5C74" w:rsidP="00EE5C74">
      <w:pPr>
        <w:jc w:val="both"/>
      </w:pPr>
    </w:p>
    <w:p w:rsidR="00163DDC" w:rsidRPr="004223D2" w:rsidRDefault="00163DDC" w:rsidP="00EE5C74">
      <w:pPr>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866"/>
        <w:gridCol w:w="1452"/>
        <w:gridCol w:w="2409"/>
      </w:tblGrid>
      <w:tr w:rsidR="00EE5C74" w:rsidRPr="004223D2" w:rsidTr="00D31A22">
        <w:tc>
          <w:tcPr>
            <w:tcW w:w="1424" w:type="dxa"/>
          </w:tcPr>
          <w:p w:rsidR="00EE5C74" w:rsidRPr="004223D2" w:rsidRDefault="00EE5C74" w:rsidP="00F87234">
            <w:pPr>
              <w:rPr>
                <w:b/>
                <w:bCs/>
              </w:rPr>
            </w:pPr>
            <w:r w:rsidRPr="004223D2">
              <w:rPr>
                <w:b/>
                <w:bCs/>
              </w:rPr>
              <w:t>Année de formation</w:t>
            </w:r>
          </w:p>
        </w:tc>
        <w:tc>
          <w:tcPr>
            <w:tcW w:w="1866" w:type="dxa"/>
          </w:tcPr>
          <w:p w:rsidR="00EE5C74" w:rsidRPr="004223D2" w:rsidRDefault="00EE5C74" w:rsidP="00D177F0">
            <w:pPr>
              <w:jc w:val="both"/>
              <w:rPr>
                <w:b/>
                <w:bCs/>
              </w:rPr>
            </w:pPr>
            <w:r w:rsidRPr="004223D2">
              <w:rPr>
                <w:b/>
                <w:bCs/>
              </w:rPr>
              <w:t>Nombre</w:t>
            </w:r>
          </w:p>
          <w:p w:rsidR="00EE5C74" w:rsidRPr="004223D2" w:rsidRDefault="00EE5C74" w:rsidP="00D177F0">
            <w:pPr>
              <w:jc w:val="both"/>
              <w:rPr>
                <w:b/>
                <w:bCs/>
              </w:rPr>
            </w:pPr>
            <w:r w:rsidRPr="004223D2">
              <w:rPr>
                <w:b/>
                <w:bCs/>
              </w:rPr>
              <w:t>d’inscrits</w:t>
            </w:r>
          </w:p>
        </w:tc>
        <w:tc>
          <w:tcPr>
            <w:tcW w:w="1452" w:type="dxa"/>
            <w:vMerge w:val="restart"/>
          </w:tcPr>
          <w:p w:rsidR="00EE5C74" w:rsidRPr="004223D2" w:rsidRDefault="00EE5C74" w:rsidP="00D177F0">
            <w:pPr>
              <w:jc w:val="both"/>
              <w:rPr>
                <w:b/>
                <w:bCs/>
              </w:rPr>
            </w:pPr>
          </w:p>
        </w:tc>
        <w:tc>
          <w:tcPr>
            <w:tcW w:w="2409" w:type="dxa"/>
          </w:tcPr>
          <w:p w:rsidR="00EE5C74" w:rsidRPr="004223D2" w:rsidRDefault="00EE5C74" w:rsidP="00D177F0">
            <w:pPr>
              <w:jc w:val="both"/>
              <w:rPr>
                <w:b/>
                <w:bCs/>
              </w:rPr>
            </w:pPr>
            <w:r w:rsidRPr="004223D2">
              <w:rPr>
                <w:b/>
                <w:bCs/>
              </w:rPr>
              <w:t>Nombre</w:t>
            </w:r>
          </w:p>
          <w:p w:rsidR="00EE5C74" w:rsidRPr="004223D2" w:rsidRDefault="00EE5C74" w:rsidP="00D177F0">
            <w:pPr>
              <w:jc w:val="both"/>
              <w:rPr>
                <w:b/>
                <w:bCs/>
              </w:rPr>
            </w:pPr>
            <w:r w:rsidRPr="004223D2">
              <w:rPr>
                <w:b/>
                <w:bCs/>
              </w:rPr>
              <w:t>de sortants</w:t>
            </w:r>
          </w:p>
        </w:tc>
      </w:tr>
      <w:tr w:rsidR="00EE5C74" w:rsidRPr="004223D2" w:rsidTr="00D31A22">
        <w:tc>
          <w:tcPr>
            <w:tcW w:w="1424" w:type="dxa"/>
          </w:tcPr>
          <w:p w:rsidR="00EE5C74" w:rsidRPr="004223D2" w:rsidRDefault="00EE5C74" w:rsidP="00D177F0">
            <w:pPr>
              <w:jc w:val="both"/>
              <w:rPr>
                <w:b/>
                <w:bCs/>
              </w:rPr>
            </w:pPr>
            <w:r w:rsidRPr="004223D2">
              <w:rPr>
                <w:b/>
                <w:bCs/>
              </w:rPr>
              <w:t>2004 -2005</w:t>
            </w:r>
          </w:p>
        </w:tc>
        <w:tc>
          <w:tcPr>
            <w:tcW w:w="1866" w:type="dxa"/>
          </w:tcPr>
          <w:p w:rsidR="00EE5C74" w:rsidRPr="004223D2" w:rsidRDefault="00EE5C74" w:rsidP="00D177F0">
            <w:pPr>
              <w:jc w:val="both"/>
              <w:rPr>
                <w:b/>
                <w:bCs/>
              </w:rPr>
            </w:pPr>
            <w:r w:rsidRPr="004223D2">
              <w:rPr>
                <w:b/>
                <w:bCs/>
              </w:rPr>
              <w:t>35</w:t>
            </w:r>
          </w:p>
        </w:tc>
        <w:tc>
          <w:tcPr>
            <w:tcW w:w="1452" w:type="dxa"/>
            <w:vMerge/>
          </w:tcPr>
          <w:p w:rsidR="00EE5C74" w:rsidRPr="004223D2" w:rsidRDefault="00EE5C74" w:rsidP="00D177F0">
            <w:pPr>
              <w:jc w:val="both"/>
              <w:rPr>
                <w:b/>
                <w:bCs/>
              </w:rPr>
            </w:pPr>
          </w:p>
        </w:tc>
        <w:tc>
          <w:tcPr>
            <w:tcW w:w="2409" w:type="dxa"/>
          </w:tcPr>
          <w:p w:rsidR="00EE5C74" w:rsidRPr="004223D2" w:rsidRDefault="00EE5C74" w:rsidP="00D177F0">
            <w:pPr>
              <w:jc w:val="both"/>
              <w:rPr>
                <w:b/>
                <w:bCs/>
              </w:rPr>
            </w:pPr>
            <w:r w:rsidRPr="004223D2">
              <w:rPr>
                <w:b/>
                <w:bCs/>
              </w:rPr>
              <w:t>28 en 2006</w:t>
            </w:r>
          </w:p>
        </w:tc>
      </w:tr>
      <w:tr w:rsidR="00EE5C74" w:rsidRPr="004223D2" w:rsidTr="00D31A22">
        <w:tc>
          <w:tcPr>
            <w:tcW w:w="1424" w:type="dxa"/>
          </w:tcPr>
          <w:p w:rsidR="00EE5C74" w:rsidRPr="004223D2" w:rsidRDefault="00EE5C74" w:rsidP="00D177F0">
            <w:pPr>
              <w:jc w:val="both"/>
              <w:rPr>
                <w:b/>
                <w:bCs/>
              </w:rPr>
            </w:pPr>
            <w:r w:rsidRPr="004223D2">
              <w:rPr>
                <w:b/>
                <w:bCs/>
              </w:rPr>
              <w:t>2005-2006</w:t>
            </w:r>
          </w:p>
        </w:tc>
        <w:tc>
          <w:tcPr>
            <w:tcW w:w="1866" w:type="dxa"/>
          </w:tcPr>
          <w:p w:rsidR="00EE5C74" w:rsidRPr="004223D2" w:rsidRDefault="00EE5C74" w:rsidP="00D177F0">
            <w:pPr>
              <w:jc w:val="both"/>
              <w:rPr>
                <w:b/>
                <w:bCs/>
              </w:rPr>
            </w:pPr>
            <w:r w:rsidRPr="004223D2">
              <w:rPr>
                <w:b/>
                <w:bCs/>
              </w:rPr>
              <w:t>14</w:t>
            </w:r>
          </w:p>
        </w:tc>
        <w:tc>
          <w:tcPr>
            <w:tcW w:w="1452" w:type="dxa"/>
            <w:vMerge/>
          </w:tcPr>
          <w:p w:rsidR="00EE5C74" w:rsidRPr="004223D2" w:rsidRDefault="00EE5C74" w:rsidP="00D177F0">
            <w:pPr>
              <w:jc w:val="both"/>
              <w:rPr>
                <w:b/>
                <w:bCs/>
              </w:rPr>
            </w:pPr>
          </w:p>
        </w:tc>
        <w:tc>
          <w:tcPr>
            <w:tcW w:w="2409" w:type="dxa"/>
          </w:tcPr>
          <w:p w:rsidR="00EE5C74" w:rsidRPr="004223D2" w:rsidRDefault="00EE5C74" w:rsidP="00D177F0">
            <w:pPr>
              <w:jc w:val="both"/>
              <w:rPr>
                <w:b/>
                <w:bCs/>
              </w:rPr>
            </w:pPr>
            <w:r w:rsidRPr="004223D2">
              <w:rPr>
                <w:b/>
                <w:bCs/>
              </w:rPr>
              <w:t>13 en 2008</w:t>
            </w:r>
          </w:p>
        </w:tc>
      </w:tr>
      <w:tr w:rsidR="00EE5C74" w:rsidRPr="004223D2" w:rsidTr="00D31A22">
        <w:tc>
          <w:tcPr>
            <w:tcW w:w="1424" w:type="dxa"/>
          </w:tcPr>
          <w:p w:rsidR="00EE5C74" w:rsidRPr="004223D2" w:rsidRDefault="00EE5C74" w:rsidP="00D177F0">
            <w:pPr>
              <w:jc w:val="both"/>
              <w:rPr>
                <w:b/>
                <w:bCs/>
              </w:rPr>
            </w:pPr>
            <w:r w:rsidRPr="004223D2">
              <w:rPr>
                <w:b/>
                <w:bCs/>
              </w:rPr>
              <w:t>2006-2007</w:t>
            </w:r>
          </w:p>
        </w:tc>
        <w:tc>
          <w:tcPr>
            <w:tcW w:w="1866" w:type="dxa"/>
          </w:tcPr>
          <w:p w:rsidR="00EE5C74" w:rsidRPr="004223D2" w:rsidRDefault="00EE5C74" w:rsidP="00D177F0">
            <w:pPr>
              <w:jc w:val="both"/>
              <w:rPr>
                <w:b/>
                <w:bCs/>
              </w:rPr>
            </w:pPr>
            <w:r w:rsidRPr="004223D2">
              <w:rPr>
                <w:b/>
                <w:bCs/>
              </w:rPr>
              <w:t>13</w:t>
            </w:r>
          </w:p>
        </w:tc>
        <w:tc>
          <w:tcPr>
            <w:tcW w:w="1452" w:type="dxa"/>
            <w:vMerge/>
          </w:tcPr>
          <w:p w:rsidR="00EE5C74" w:rsidRPr="004223D2" w:rsidRDefault="00EE5C74" w:rsidP="00D177F0">
            <w:pPr>
              <w:jc w:val="both"/>
              <w:rPr>
                <w:b/>
                <w:bCs/>
              </w:rPr>
            </w:pPr>
          </w:p>
        </w:tc>
        <w:tc>
          <w:tcPr>
            <w:tcW w:w="2409" w:type="dxa"/>
          </w:tcPr>
          <w:p w:rsidR="00EE5C74" w:rsidRPr="004223D2" w:rsidRDefault="00EE5C74" w:rsidP="00D177F0">
            <w:pPr>
              <w:jc w:val="both"/>
              <w:rPr>
                <w:b/>
                <w:bCs/>
              </w:rPr>
            </w:pPr>
            <w:r w:rsidRPr="004223D2">
              <w:rPr>
                <w:b/>
                <w:bCs/>
              </w:rPr>
              <w:t>12 prévus en 2009</w:t>
            </w:r>
          </w:p>
        </w:tc>
      </w:tr>
      <w:tr w:rsidR="00EE5C74" w:rsidRPr="004223D2" w:rsidTr="00D31A22">
        <w:tc>
          <w:tcPr>
            <w:tcW w:w="1424" w:type="dxa"/>
          </w:tcPr>
          <w:p w:rsidR="00EE5C74" w:rsidRPr="004223D2" w:rsidRDefault="00EE5C74" w:rsidP="00D177F0">
            <w:pPr>
              <w:jc w:val="both"/>
              <w:rPr>
                <w:b/>
                <w:bCs/>
              </w:rPr>
            </w:pPr>
            <w:r w:rsidRPr="004223D2">
              <w:rPr>
                <w:b/>
                <w:bCs/>
              </w:rPr>
              <w:t>2007-2008</w:t>
            </w:r>
          </w:p>
        </w:tc>
        <w:tc>
          <w:tcPr>
            <w:tcW w:w="1866" w:type="dxa"/>
          </w:tcPr>
          <w:p w:rsidR="00EE5C74" w:rsidRPr="004223D2" w:rsidRDefault="00EE5C74" w:rsidP="00D177F0">
            <w:pPr>
              <w:jc w:val="both"/>
              <w:rPr>
                <w:b/>
                <w:bCs/>
              </w:rPr>
            </w:pPr>
            <w:r w:rsidRPr="004223D2">
              <w:rPr>
                <w:b/>
                <w:bCs/>
              </w:rPr>
              <w:t>36</w:t>
            </w:r>
          </w:p>
        </w:tc>
        <w:tc>
          <w:tcPr>
            <w:tcW w:w="1452" w:type="dxa"/>
            <w:vMerge/>
          </w:tcPr>
          <w:p w:rsidR="00EE5C74" w:rsidRPr="004223D2" w:rsidRDefault="00EE5C74" w:rsidP="00D177F0">
            <w:pPr>
              <w:jc w:val="both"/>
              <w:rPr>
                <w:b/>
                <w:bCs/>
              </w:rPr>
            </w:pPr>
          </w:p>
        </w:tc>
        <w:tc>
          <w:tcPr>
            <w:tcW w:w="2409" w:type="dxa"/>
          </w:tcPr>
          <w:p w:rsidR="00EE5C74" w:rsidRPr="004223D2" w:rsidRDefault="00EE5C74" w:rsidP="00D177F0">
            <w:pPr>
              <w:jc w:val="both"/>
              <w:rPr>
                <w:b/>
                <w:bCs/>
              </w:rPr>
            </w:pPr>
            <w:r w:rsidRPr="004223D2">
              <w:rPr>
                <w:b/>
                <w:bCs/>
              </w:rPr>
              <w:t>35 prévus en 2010</w:t>
            </w:r>
          </w:p>
        </w:tc>
      </w:tr>
      <w:tr w:rsidR="00EE5C74" w:rsidRPr="004223D2" w:rsidTr="00D31A22">
        <w:tc>
          <w:tcPr>
            <w:tcW w:w="1424" w:type="dxa"/>
          </w:tcPr>
          <w:p w:rsidR="00EE5C74" w:rsidRPr="004223D2" w:rsidRDefault="00EE5C74" w:rsidP="00D177F0">
            <w:pPr>
              <w:jc w:val="both"/>
              <w:rPr>
                <w:b/>
                <w:bCs/>
              </w:rPr>
            </w:pPr>
            <w:r w:rsidRPr="004223D2">
              <w:rPr>
                <w:b/>
                <w:bCs/>
              </w:rPr>
              <w:t>2008-2009</w:t>
            </w:r>
          </w:p>
        </w:tc>
        <w:tc>
          <w:tcPr>
            <w:tcW w:w="1866" w:type="dxa"/>
          </w:tcPr>
          <w:p w:rsidR="00EE5C74" w:rsidRPr="004223D2" w:rsidRDefault="00EE5C74" w:rsidP="00D177F0">
            <w:pPr>
              <w:jc w:val="both"/>
              <w:rPr>
                <w:b/>
                <w:bCs/>
              </w:rPr>
            </w:pPr>
            <w:r w:rsidRPr="004223D2">
              <w:rPr>
                <w:b/>
                <w:bCs/>
              </w:rPr>
              <w:t>18</w:t>
            </w:r>
          </w:p>
        </w:tc>
        <w:tc>
          <w:tcPr>
            <w:tcW w:w="1452" w:type="dxa"/>
            <w:vMerge/>
          </w:tcPr>
          <w:p w:rsidR="00EE5C74" w:rsidRPr="004223D2" w:rsidRDefault="00EE5C74" w:rsidP="00D177F0">
            <w:pPr>
              <w:jc w:val="both"/>
              <w:rPr>
                <w:b/>
                <w:bCs/>
              </w:rPr>
            </w:pPr>
          </w:p>
        </w:tc>
        <w:tc>
          <w:tcPr>
            <w:tcW w:w="2409" w:type="dxa"/>
          </w:tcPr>
          <w:p w:rsidR="00EE5C74" w:rsidRPr="004223D2" w:rsidRDefault="00EE5C74" w:rsidP="00D177F0">
            <w:pPr>
              <w:jc w:val="both"/>
              <w:rPr>
                <w:b/>
                <w:bCs/>
              </w:rPr>
            </w:pPr>
            <w:r w:rsidRPr="004223D2">
              <w:rPr>
                <w:b/>
                <w:bCs/>
              </w:rPr>
              <w:t>18 prévus en 2011</w:t>
            </w:r>
          </w:p>
        </w:tc>
      </w:tr>
      <w:tr w:rsidR="00EE5C74" w:rsidRPr="004223D2" w:rsidTr="00D31A22">
        <w:tc>
          <w:tcPr>
            <w:tcW w:w="1424" w:type="dxa"/>
          </w:tcPr>
          <w:p w:rsidR="00EE5C74" w:rsidRPr="004223D2" w:rsidRDefault="00EE5C74" w:rsidP="00D177F0">
            <w:pPr>
              <w:jc w:val="both"/>
              <w:rPr>
                <w:b/>
                <w:bCs/>
              </w:rPr>
            </w:pPr>
            <w:r w:rsidRPr="004223D2">
              <w:rPr>
                <w:b/>
                <w:bCs/>
              </w:rPr>
              <w:t>2009-2010</w:t>
            </w:r>
          </w:p>
        </w:tc>
        <w:tc>
          <w:tcPr>
            <w:tcW w:w="5727" w:type="dxa"/>
            <w:gridSpan w:val="3"/>
          </w:tcPr>
          <w:p w:rsidR="00EE5C74" w:rsidRPr="004223D2" w:rsidRDefault="00EE5C74" w:rsidP="00D177F0">
            <w:pPr>
              <w:jc w:val="both"/>
              <w:rPr>
                <w:b/>
                <w:bCs/>
              </w:rPr>
            </w:pPr>
            <w:r w:rsidRPr="004223D2">
              <w:rPr>
                <w:b/>
                <w:bCs/>
              </w:rPr>
              <w:t xml:space="preserve"> Prise en charge de la formation par les  E N S</w:t>
            </w:r>
          </w:p>
        </w:tc>
      </w:tr>
    </w:tbl>
    <w:p w:rsidR="00EE5C74" w:rsidRPr="004223D2" w:rsidRDefault="00EE5C74" w:rsidP="00EE5C74">
      <w:pPr>
        <w:jc w:val="both"/>
      </w:pPr>
    </w:p>
    <w:p w:rsidR="00EE5C74" w:rsidRPr="004223D2" w:rsidRDefault="00EE5C74" w:rsidP="00EE5C74">
      <w:pPr>
        <w:jc w:val="both"/>
      </w:pPr>
      <w:r w:rsidRPr="004223D2">
        <w:t>Les wilayas concernées sont</w:t>
      </w:r>
      <w:r w:rsidR="00104428">
        <w:t> </w:t>
      </w:r>
      <w:r w:rsidRPr="004223D2">
        <w:t xml:space="preserve">: Alger- Boumérdès- Bouira- Béjaia- Batna- Biskra- Khenchela- Tamanrasset- Oum El Bouagui- Sétif  et Tizi-Ouzou.  </w:t>
      </w:r>
    </w:p>
    <w:p w:rsidR="00EE5C74" w:rsidRPr="004223D2" w:rsidRDefault="00EE5C74" w:rsidP="00EE5C74">
      <w:pPr>
        <w:jc w:val="both"/>
      </w:pPr>
    </w:p>
    <w:p w:rsidR="00EE5C74" w:rsidRPr="004223D2" w:rsidRDefault="00EE5C74" w:rsidP="00EE5C74">
      <w:pPr>
        <w:jc w:val="both"/>
      </w:pPr>
      <w:r w:rsidRPr="004223D2">
        <w:rPr>
          <w:b/>
          <w:bCs/>
        </w:rPr>
        <w:t>Programmes et manuels scolaires :</w:t>
      </w:r>
      <w:r w:rsidRPr="004223D2">
        <w:t xml:space="preserve"> </w:t>
      </w:r>
    </w:p>
    <w:p w:rsidR="00DE1179" w:rsidRPr="004223D2" w:rsidRDefault="00DE1179" w:rsidP="00EE5C74">
      <w:pPr>
        <w:jc w:val="both"/>
      </w:pPr>
    </w:p>
    <w:p w:rsidR="00EE5C74" w:rsidRPr="004223D2" w:rsidRDefault="00EE5C74" w:rsidP="0094342E">
      <w:pPr>
        <w:numPr>
          <w:ilvl w:val="0"/>
          <w:numId w:val="16"/>
          <w:numberingChange w:id="292" w:author="OHCHR" w:date="2010-01-21T14:39:00Z" w:original="%1:197:0:."/>
        </w:numPr>
        <w:tabs>
          <w:tab w:val="clear" w:pos="360"/>
          <w:tab w:val="num" w:pos="720"/>
        </w:tabs>
        <w:ind w:left="0" w:firstLine="0"/>
      </w:pPr>
      <w:r w:rsidRPr="004223D2">
        <w:t>Les programmes de la langue nationale amazighe sont conçus de manière à assurer une complémentarité entre le primaire et le moyen.</w:t>
      </w:r>
    </w:p>
    <w:p w:rsidR="00DE1179" w:rsidRPr="004223D2" w:rsidRDefault="00DE1179" w:rsidP="00EE5C74">
      <w:pPr>
        <w:jc w:val="both"/>
      </w:pPr>
    </w:p>
    <w:p w:rsidR="00EE5C74" w:rsidRPr="004223D2" w:rsidRDefault="00EE5C74" w:rsidP="0094342E">
      <w:pPr>
        <w:numPr>
          <w:ilvl w:val="0"/>
          <w:numId w:val="16"/>
          <w:numberingChange w:id="293" w:author="OHCHR" w:date="2010-01-21T14:39:00Z" w:original="%1:198:0:."/>
        </w:numPr>
        <w:tabs>
          <w:tab w:val="clear" w:pos="360"/>
          <w:tab w:val="num" w:pos="720"/>
        </w:tabs>
        <w:ind w:left="0" w:firstLine="0"/>
      </w:pPr>
      <w:r w:rsidRPr="004223D2">
        <w:t>Un nouveau  programme et un nouveau manuel scolaire ont été élaborés à l’intention des élèves de la 1</w:t>
      </w:r>
      <w:r w:rsidR="00DE1179" w:rsidRPr="004223D2">
        <w:rPr>
          <w:vertAlign w:val="superscript"/>
        </w:rPr>
        <w:t>ère</w:t>
      </w:r>
      <w:r w:rsidR="00DE1179" w:rsidRPr="004223D2">
        <w:t xml:space="preserve"> </w:t>
      </w:r>
      <w:r w:rsidRPr="004223D2">
        <w:t>année moyenne à compter de l’année scolaire 2008-2009.</w:t>
      </w:r>
    </w:p>
    <w:p w:rsidR="00EE5C74" w:rsidRPr="004223D2" w:rsidRDefault="00EE5C74" w:rsidP="00EE5C74">
      <w:pPr>
        <w:jc w:val="both"/>
      </w:pPr>
    </w:p>
    <w:p w:rsidR="00EE5C74" w:rsidRPr="004223D2" w:rsidRDefault="00EE5C74" w:rsidP="00EE5C74">
      <w:pPr>
        <w:jc w:val="both"/>
        <w:rPr>
          <w:b/>
          <w:bCs/>
        </w:rPr>
      </w:pPr>
      <w:r w:rsidRPr="004223D2">
        <w:rPr>
          <w:b/>
          <w:bCs/>
        </w:rPr>
        <w:t>Horaires :</w:t>
      </w:r>
    </w:p>
    <w:p w:rsidR="00DE1179" w:rsidRPr="004223D2" w:rsidRDefault="00DE1179" w:rsidP="00EE5C74">
      <w:pPr>
        <w:jc w:val="both"/>
        <w:rPr>
          <w:b/>
          <w:bCs/>
        </w:rPr>
      </w:pPr>
    </w:p>
    <w:p w:rsidR="00EE5C74" w:rsidRPr="004223D2" w:rsidRDefault="00F87234" w:rsidP="0094342E">
      <w:pPr>
        <w:numPr>
          <w:ilvl w:val="0"/>
          <w:numId w:val="16"/>
          <w:numberingChange w:id="294" w:author="OHCHR" w:date="2010-01-21T14:39:00Z" w:original="%1:199:0:."/>
        </w:numPr>
        <w:tabs>
          <w:tab w:val="clear" w:pos="360"/>
          <w:tab w:val="num" w:pos="720"/>
        </w:tabs>
        <w:ind w:left="0" w:firstLine="0"/>
      </w:pPr>
      <w:r w:rsidRPr="004223D2">
        <w:t xml:space="preserve">Trois </w:t>
      </w:r>
      <w:r w:rsidR="00EE5C74" w:rsidRPr="004223D2">
        <w:t>heures par semaines sont allouées à l’enseignement de la langue nationale amazighe à raison de 3 séances d’une heure ou de 4 séances de 45 minutes chacune.</w:t>
      </w:r>
    </w:p>
    <w:p w:rsidR="00DE1179" w:rsidRPr="004223D2" w:rsidRDefault="00DE1179" w:rsidP="00EE5C74">
      <w:pPr>
        <w:jc w:val="both"/>
      </w:pPr>
    </w:p>
    <w:p w:rsidR="00DE1179" w:rsidRPr="0050043F" w:rsidRDefault="00DE1179" w:rsidP="00104428">
      <w:pPr>
        <w:rPr>
          <w:b/>
          <w:bCs/>
        </w:rPr>
      </w:pPr>
      <w:r w:rsidRPr="0050043F">
        <w:rPr>
          <w:b/>
          <w:bCs/>
        </w:rPr>
        <w:t xml:space="preserve">Question 39 – </w:t>
      </w:r>
      <w:r w:rsidR="00B84571" w:rsidRPr="0050043F">
        <w:rPr>
          <w:b/>
          <w:bCs/>
        </w:rPr>
        <w:t xml:space="preserve">Indiquer </w:t>
      </w:r>
      <w:r w:rsidRPr="0050043F">
        <w:rPr>
          <w:b/>
          <w:bCs/>
        </w:rPr>
        <w:t xml:space="preserve">quelles sont les mesures effectives en vigueur qui visent à accroître la qualité de l’enseignement dans </w:t>
      </w:r>
      <w:r w:rsidR="00104428" w:rsidRPr="0050043F">
        <w:rPr>
          <w:b/>
          <w:bCs/>
        </w:rPr>
        <w:t>l’</w:t>
      </w:r>
      <w:r w:rsidR="00104428">
        <w:rPr>
          <w:b/>
          <w:bCs/>
        </w:rPr>
        <w:t>É</w:t>
      </w:r>
      <w:r w:rsidR="00104428" w:rsidRPr="0050043F">
        <w:rPr>
          <w:b/>
          <w:bCs/>
        </w:rPr>
        <w:t xml:space="preserve">tat </w:t>
      </w:r>
      <w:r w:rsidRPr="0050043F">
        <w:rPr>
          <w:b/>
          <w:bCs/>
        </w:rPr>
        <w:t>partie et à remédier aux différents problèmes rencontrés, notamment le nombre d’élèves par enseignant, l’insuffisance de la formation des enseignants et les carences en infrastructures.</w:t>
      </w:r>
    </w:p>
    <w:p w:rsidR="00DE1179" w:rsidRPr="004223D2" w:rsidRDefault="00DE1179" w:rsidP="00EE5C74">
      <w:pPr>
        <w:jc w:val="both"/>
        <w:rPr>
          <w:b/>
          <w:bCs/>
        </w:rPr>
      </w:pPr>
    </w:p>
    <w:p w:rsidR="00DE1179" w:rsidRDefault="00DE1179" w:rsidP="0050043F">
      <w:pPr>
        <w:rPr>
          <w:b/>
          <w:bCs/>
        </w:rPr>
      </w:pPr>
      <w:r w:rsidRPr="004223D2">
        <w:rPr>
          <w:b/>
          <w:bCs/>
        </w:rPr>
        <w:t>Au plan des enseignements :</w:t>
      </w:r>
    </w:p>
    <w:p w:rsidR="0050043F" w:rsidRPr="004223D2" w:rsidRDefault="0050043F" w:rsidP="0050043F">
      <w:pPr>
        <w:rPr>
          <w:b/>
          <w:bCs/>
        </w:rPr>
      </w:pPr>
    </w:p>
    <w:p w:rsidR="00DE1179" w:rsidRDefault="00DE1179" w:rsidP="0094342E">
      <w:pPr>
        <w:numPr>
          <w:ilvl w:val="0"/>
          <w:numId w:val="30"/>
          <w:numberingChange w:id="295" w:author="OHCHR" w:date="2010-01-21T14:39:00Z" w:original="%1:1:4:)"/>
        </w:numPr>
        <w:ind w:left="0" w:firstLine="540"/>
      </w:pPr>
      <w:r w:rsidRPr="004223D2">
        <w:t>instauration de séances hebdomadaires de remédiation pédagogique afin de permettre aux élèves en difficulté de surmonter les défaillances, combler les insuffisances et rattraper les retards ;</w:t>
      </w:r>
    </w:p>
    <w:p w:rsidR="0050043F" w:rsidRPr="004223D2" w:rsidRDefault="0050043F" w:rsidP="0050043F"/>
    <w:p w:rsidR="00DE1179" w:rsidRDefault="00DE1179" w:rsidP="0094342E">
      <w:pPr>
        <w:numPr>
          <w:ilvl w:val="0"/>
          <w:numId w:val="30"/>
          <w:numberingChange w:id="296" w:author="OHCHR" w:date="2010-01-21T14:39:00Z" w:original="%1:2:4:)"/>
        </w:numPr>
        <w:ind w:left="0" w:firstLine="540"/>
      </w:pPr>
      <w:r w:rsidRPr="004223D2">
        <w:t>allégements des programmes d’enseignement ;</w:t>
      </w:r>
    </w:p>
    <w:p w:rsidR="0050043F" w:rsidRPr="004223D2" w:rsidRDefault="0050043F" w:rsidP="0050043F"/>
    <w:p w:rsidR="00DE1179" w:rsidRDefault="00DE1179" w:rsidP="0094342E">
      <w:pPr>
        <w:numPr>
          <w:ilvl w:val="0"/>
          <w:numId w:val="30"/>
          <w:numberingChange w:id="297" w:author="OHCHR" w:date="2010-01-21T14:39:00Z" w:original="%1:3:4:)"/>
        </w:numPr>
        <w:ind w:left="0" w:firstLine="540"/>
      </w:pPr>
      <w:r w:rsidRPr="004223D2">
        <w:t>organisation de séances de soutien pédagogique, particulièrement pour les élèves en classes d’examen, afin de leur permettre d’améliorer leurs performances scolaires ;</w:t>
      </w:r>
    </w:p>
    <w:p w:rsidR="0050043F" w:rsidRPr="004223D2" w:rsidRDefault="0050043F" w:rsidP="0050043F"/>
    <w:p w:rsidR="00DE1179" w:rsidRPr="004223D2" w:rsidRDefault="00DE1179" w:rsidP="0094342E">
      <w:pPr>
        <w:numPr>
          <w:ilvl w:val="0"/>
          <w:numId w:val="30"/>
          <w:numberingChange w:id="298" w:author="OHCHR" w:date="2010-01-21T14:39:00Z" w:original="%1:4:4:)"/>
        </w:numPr>
        <w:ind w:left="0" w:firstLine="540"/>
      </w:pPr>
      <w:r w:rsidRPr="004223D2">
        <w:t>la loi interdisant le renvoi avant l’</w:t>
      </w:r>
      <w:r w:rsidR="004333AC" w:rsidRPr="004223D2">
        <w:t>â</w:t>
      </w:r>
      <w:r w:rsidRPr="004223D2">
        <w:t>ge de 17 ans pour le cycle d’enseignement obligatoire.</w:t>
      </w:r>
    </w:p>
    <w:p w:rsidR="003839EB" w:rsidRPr="004223D2" w:rsidRDefault="003839EB" w:rsidP="004333AC">
      <w:pPr>
        <w:jc w:val="both"/>
      </w:pPr>
    </w:p>
    <w:p w:rsidR="00DE1179" w:rsidRDefault="00DE1179" w:rsidP="0050043F">
      <w:pPr>
        <w:rPr>
          <w:b/>
          <w:bCs/>
        </w:rPr>
      </w:pPr>
      <w:r w:rsidRPr="004223D2">
        <w:rPr>
          <w:b/>
          <w:bCs/>
        </w:rPr>
        <w:t>Au plan de la formation des enseignants</w:t>
      </w:r>
      <w:r w:rsidR="00104428">
        <w:rPr>
          <w:b/>
          <w:bCs/>
        </w:rPr>
        <w:t xml:space="preserve"> </w:t>
      </w:r>
      <w:r w:rsidRPr="004223D2">
        <w:rPr>
          <w:b/>
          <w:bCs/>
        </w:rPr>
        <w:t>:</w:t>
      </w:r>
    </w:p>
    <w:p w:rsidR="00144945" w:rsidRPr="004223D2" w:rsidRDefault="00144945" w:rsidP="0050043F">
      <w:pPr>
        <w:rPr>
          <w:b/>
          <w:bCs/>
        </w:rPr>
      </w:pPr>
    </w:p>
    <w:p w:rsidR="00DE1179" w:rsidRDefault="00DE1179" w:rsidP="0094342E">
      <w:pPr>
        <w:numPr>
          <w:ilvl w:val="0"/>
          <w:numId w:val="31"/>
          <w:numberingChange w:id="299" w:author="OHCHR" w:date="2010-01-21T14:39:00Z" w:original="%1:1:4:)"/>
        </w:numPr>
        <w:ind w:left="0" w:firstLine="540"/>
      </w:pPr>
      <w:r w:rsidRPr="004223D2">
        <w:t>perfectionnement et mise à niveau des enseignants prenant en compte la multiplicité des modes d’intervention et des possibilités de valorisation (formation à distance et par le biais des nouvelles technologies, stages bloqués, formation alternée).</w:t>
      </w:r>
    </w:p>
    <w:p w:rsidR="0050043F" w:rsidRPr="004223D2" w:rsidRDefault="0050043F" w:rsidP="0050043F">
      <w:pPr>
        <w:tabs>
          <w:tab w:val="num" w:pos="1080"/>
        </w:tabs>
        <w:ind w:left="1080"/>
      </w:pPr>
    </w:p>
    <w:p w:rsidR="00DE1179" w:rsidRDefault="00DE1179" w:rsidP="0094342E">
      <w:pPr>
        <w:numPr>
          <w:ilvl w:val="0"/>
          <w:numId w:val="31"/>
          <w:numberingChange w:id="300" w:author="OHCHR" w:date="2010-01-21T14:39:00Z" w:original="%1:2:4:)"/>
        </w:numPr>
        <w:ind w:left="0" w:firstLine="540"/>
      </w:pPr>
      <w:r w:rsidRPr="004223D2">
        <w:t>-accorder la priorité, dans le plan de mise à niveau, aux enseignants du primaire accusant les déficits les plus lourds.</w:t>
      </w:r>
    </w:p>
    <w:p w:rsidR="0050043F" w:rsidRPr="004223D2" w:rsidRDefault="0050043F" w:rsidP="0050043F">
      <w:pPr>
        <w:tabs>
          <w:tab w:val="num" w:pos="1080"/>
        </w:tabs>
        <w:ind w:left="1080"/>
      </w:pPr>
    </w:p>
    <w:p w:rsidR="00DE1179" w:rsidRPr="004223D2" w:rsidRDefault="00DE1179" w:rsidP="0094342E">
      <w:pPr>
        <w:numPr>
          <w:ilvl w:val="0"/>
          <w:numId w:val="31"/>
          <w:numberingChange w:id="301" w:author="OHCHR" w:date="2010-01-21T14:39:00Z" w:original="%1:3:4:)"/>
        </w:numPr>
        <w:ind w:left="0" w:firstLine="540"/>
      </w:pPr>
      <w:r w:rsidRPr="004223D2">
        <w:t>amélioration des compétences des inspecteurs dans l’accompagnement des enseignants.</w:t>
      </w:r>
    </w:p>
    <w:p w:rsidR="00DE1179" w:rsidRPr="004223D2" w:rsidRDefault="00DE1179" w:rsidP="00EE5C74">
      <w:pPr>
        <w:jc w:val="both"/>
      </w:pPr>
    </w:p>
    <w:p w:rsidR="00F86B3B" w:rsidRPr="0050043F" w:rsidRDefault="004333AC" w:rsidP="0050043F">
      <w:pPr>
        <w:rPr>
          <w:b/>
          <w:bCs/>
        </w:rPr>
      </w:pPr>
      <w:r w:rsidRPr="0050043F">
        <w:rPr>
          <w:b/>
          <w:bCs/>
        </w:rPr>
        <w:t xml:space="preserve">Question 40 – </w:t>
      </w:r>
      <w:r w:rsidR="00C6168A" w:rsidRPr="0050043F">
        <w:rPr>
          <w:b/>
          <w:bCs/>
        </w:rPr>
        <w:t>F</w:t>
      </w:r>
      <w:r w:rsidR="00492386" w:rsidRPr="0050043F">
        <w:rPr>
          <w:b/>
          <w:bCs/>
        </w:rPr>
        <w:t>ournir un complément d’information sur les mesures prises contre les taux élevés d’abandon scolaire, en particulier dans les communautés et régions les plus défavorisées.</w:t>
      </w:r>
    </w:p>
    <w:p w:rsidR="004333AC" w:rsidRPr="004223D2" w:rsidRDefault="004333AC" w:rsidP="00EE5C74">
      <w:pPr>
        <w:jc w:val="both"/>
        <w:rPr>
          <w:b/>
          <w:bCs/>
        </w:rPr>
      </w:pPr>
    </w:p>
    <w:p w:rsidR="00492386" w:rsidRDefault="004333AC" w:rsidP="0050043F">
      <w:pPr>
        <w:rPr>
          <w:b/>
          <w:bCs/>
        </w:rPr>
      </w:pPr>
      <w:r w:rsidRPr="004223D2">
        <w:rPr>
          <w:b/>
          <w:bCs/>
        </w:rPr>
        <w:t>Au plan de l’action de</w:t>
      </w:r>
      <w:r w:rsidRPr="004223D2">
        <w:rPr>
          <w:b/>
          <w:bCs/>
          <w:rtl/>
        </w:rPr>
        <w:t xml:space="preserve"> </w:t>
      </w:r>
      <w:r w:rsidRPr="004223D2">
        <w:rPr>
          <w:b/>
          <w:bCs/>
        </w:rPr>
        <w:t>soutien</w:t>
      </w:r>
      <w:r w:rsidRPr="004223D2">
        <w:rPr>
          <w:b/>
          <w:bCs/>
          <w:rtl/>
        </w:rPr>
        <w:t xml:space="preserve"> </w:t>
      </w:r>
      <w:r w:rsidRPr="004223D2">
        <w:rPr>
          <w:b/>
          <w:bCs/>
        </w:rPr>
        <w:t>à la scolarisation</w:t>
      </w:r>
    </w:p>
    <w:p w:rsidR="0050043F" w:rsidRPr="004223D2" w:rsidRDefault="0050043F" w:rsidP="0050043F">
      <w:pPr>
        <w:rPr>
          <w:b/>
          <w:bCs/>
        </w:rPr>
      </w:pPr>
    </w:p>
    <w:p w:rsidR="004333AC" w:rsidRPr="004223D2" w:rsidRDefault="00492386" w:rsidP="00492386">
      <w:pPr>
        <w:jc w:val="both"/>
      </w:pPr>
      <w:r w:rsidRPr="004223D2">
        <w:t>L</w:t>
      </w:r>
      <w:r w:rsidR="004333AC" w:rsidRPr="004223D2">
        <w:t>a scol</w:t>
      </w:r>
      <w:r w:rsidR="0023225A" w:rsidRPr="004223D2">
        <w:t>arisation des élèves en général</w:t>
      </w:r>
      <w:r w:rsidR="004333AC" w:rsidRPr="004223D2">
        <w:t>, et ceux issus de familles démunies en particulier est encouragée</w:t>
      </w:r>
      <w:r w:rsidR="004333AC" w:rsidRPr="004223D2">
        <w:rPr>
          <w:b/>
          <w:bCs/>
        </w:rPr>
        <w:t xml:space="preserve"> </w:t>
      </w:r>
      <w:r w:rsidR="004333AC" w:rsidRPr="004223D2">
        <w:t>par des mesures d</w:t>
      </w:r>
      <w:r w:rsidR="004333AC" w:rsidRPr="004223D2">
        <w:rPr>
          <w:rtl/>
        </w:rPr>
        <w:t>’</w:t>
      </w:r>
      <w:r w:rsidR="004333AC" w:rsidRPr="004223D2">
        <w:t xml:space="preserve">accompagnement en faveur de leur scolarisation, notamment par :  </w:t>
      </w:r>
    </w:p>
    <w:p w:rsidR="0008440D" w:rsidRPr="004223D2" w:rsidRDefault="0008440D" w:rsidP="00492386">
      <w:pPr>
        <w:jc w:val="both"/>
      </w:pPr>
    </w:p>
    <w:p w:rsidR="004333AC" w:rsidRPr="004223D2" w:rsidRDefault="004333AC" w:rsidP="00492386">
      <w:pPr>
        <w:jc w:val="both"/>
      </w:pPr>
      <w:r w:rsidRPr="004223D2">
        <w:rPr>
          <w:b/>
          <w:bCs/>
        </w:rPr>
        <w:t xml:space="preserve">     - l’octroi de bourses d’études</w:t>
      </w:r>
      <w:r w:rsidRPr="004223D2">
        <w:t>, pour aider les parents à supporter les frais d’internat et de demi- pension de leurs enfants.</w:t>
      </w:r>
    </w:p>
    <w:p w:rsidR="004333AC" w:rsidRPr="004223D2" w:rsidRDefault="004333AC" w:rsidP="004333AC">
      <w:pPr>
        <w:jc w:val="both"/>
      </w:pPr>
    </w:p>
    <w:p w:rsidR="004333AC" w:rsidRPr="004223D2" w:rsidRDefault="004333AC" w:rsidP="0099094E">
      <w:pPr>
        <w:jc w:val="both"/>
      </w:pPr>
      <w:r w:rsidRPr="004223D2">
        <w:t xml:space="preserve">     - </w:t>
      </w:r>
      <w:r w:rsidRPr="004223D2">
        <w:rPr>
          <w:b/>
          <w:bCs/>
        </w:rPr>
        <w:t>l’extension des</w:t>
      </w:r>
      <w:r w:rsidRPr="004223D2">
        <w:t xml:space="preserve"> </w:t>
      </w:r>
      <w:r w:rsidRPr="004223D2">
        <w:rPr>
          <w:b/>
          <w:bCs/>
        </w:rPr>
        <w:t>cantines scolaires</w:t>
      </w:r>
      <w:r w:rsidRPr="004223D2">
        <w:t xml:space="preserve"> </w:t>
      </w:r>
    </w:p>
    <w:p w:rsidR="004333AC" w:rsidRPr="004223D2" w:rsidRDefault="004333AC" w:rsidP="004333AC">
      <w:pPr>
        <w:jc w:val="both"/>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135"/>
        <w:gridCol w:w="1487"/>
      </w:tblGrid>
      <w:tr w:rsidR="004333AC" w:rsidRPr="004223D2">
        <w:tc>
          <w:tcPr>
            <w:tcW w:w="2318"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Année scolaire</w:t>
            </w:r>
          </w:p>
        </w:tc>
        <w:tc>
          <w:tcPr>
            <w:tcW w:w="2135"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Elèves rationnaires</w:t>
            </w:r>
          </w:p>
        </w:tc>
        <w:tc>
          <w:tcPr>
            <w:tcW w:w="1487"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taux</w:t>
            </w:r>
          </w:p>
        </w:tc>
      </w:tr>
      <w:tr w:rsidR="004333AC" w:rsidRPr="004223D2">
        <w:tc>
          <w:tcPr>
            <w:tcW w:w="2318"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2006/07</w:t>
            </w:r>
          </w:p>
        </w:tc>
        <w:tc>
          <w:tcPr>
            <w:tcW w:w="2135"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2.505.450</w:t>
            </w:r>
          </w:p>
        </w:tc>
        <w:tc>
          <w:tcPr>
            <w:tcW w:w="1487"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61%</w:t>
            </w:r>
          </w:p>
        </w:tc>
      </w:tr>
      <w:tr w:rsidR="004333AC" w:rsidRPr="004223D2">
        <w:tc>
          <w:tcPr>
            <w:tcW w:w="2318"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2007/08</w:t>
            </w:r>
          </w:p>
        </w:tc>
        <w:tc>
          <w:tcPr>
            <w:tcW w:w="2135"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2.719.727</w:t>
            </w:r>
          </w:p>
        </w:tc>
        <w:tc>
          <w:tcPr>
            <w:tcW w:w="1487"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67,75%</w:t>
            </w:r>
          </w:p>
        </w:tc>
      </w:tr>
    </w:tbl>
    <w:p w:rsidR="004333AC" w:rsidRPr="004223D2" w:rsidRDefault="004333AC" w:rsidP="004333AC">
      <w:pPr>
        <w:jc w:val="both"/>
      </w:pPr>
    </w:p>
    <w:p w:rsidR="004333AC" w:rsidRPr="004223D2" w:rsidRDefault="004333AC" w:rsidP="004333AC">
      <w:pPr>
        <w:jc w:val="both"/>
      </w:pPr>
    </w:p>
    <w:p w:rsidR="004333AC" w:rsidRPr="004223D2" w:rsidRDefault="004333AC" w:rsidP="00D61CA7">
      <w:pPr>
        <w:jc w:val="both"/>
      </w:pPr>
      <w:r w:rsidRPr="004223D2">
        <w:rPr>
          <w:b/>
          <w:bCs/>
        </w:rPr>
        <w:t xml:space="preserve">     - la solidarité scolaire</w:t>
      </w:r>
      <w:r w:rsidRPr="004223D2">
        <w:t xml:space="preserve"> assure à plus de 3</w:t>
      </w:r>
      <w:r w:rsidR="00D61CA7">
        <w:t> </w:t>
      </w:r>
      <w:r w:rsidRPr="004223D2">
        <w:t>384</w:t>
      </w:r>
      <w:r w:rsidR="00D61CA7">
        <w:t> </w:t>
      </w:r>
      <w:r w:rsidRPr="004223D2">
        <w:t xml:space="preserve">207 élèves, l’obtention du manuel scolaire gratuitement ainsi que des fournitures scolaires par une aide directe aux élèves issus de milieux nécessiteux. </w:t>
      </w:r>
      <w:r w:rsidR="00D61CA7">
        <w:t>À</w:t>
      </w:r>
      <w:r w:rsidR="00D61CA7" w:rsidRPr="004223D2">
        <w:t xml:space="preserve"> </w:t>
      </w:r>
      <w:r w:rsidRPr="004223D2">
        <w:t>titre d’exemple, 2</w:t>
      </w:r>
      <w:r w:rsidR="00D61CA7">
        <w:t> </w:t>
      </w:r>
      <w:r w:rsidRPr="004223D2">
        <w:t>333</w:t>
      </w:r>
      <w:r w:rsidR="00D61CA7">
        <w:t> </w:t>
      </w:r>
      <w:r w:rsidRPr="004223D2">
        <w:t>000 élèves ont bénéficié de trousseaux  scolaires en  2008/09.</w:t>
      </w:r>
    </w:p>
    <w:p w:rsidR="004333AC" w:rsidRPr="004223D2" w:rsidRDefault="004333AC" w:rsidP="004333AC">
      <w:pPr>
        <w:jc w:val="both"/>
      </w:pPr>
    </w:p>
    <w:p w:rsidR="004333AC" w:rsidRPr="004223D2" w:rsidRDefault="004333AC" w:rsidP="00847B8F">
      <w:pPr>
        <w:jc w:val="both"/>
      </w:pPr>
      <w:r w:rsidRPr="004223D2">
        <w:t xml:space="preserve">     - </w:t>
      </w:r>
      <w:r w:rsidRPr="004223D2">
        <w:rPr>
          <w:b/>
          <w:bCs/>
        </w:rPr>
        <w:t>l’allocation spéciale d’une</w:t>
      </w:r>
      <w:r w:rsidRPr="004223D2">
        <w:t xml:space="preserve"> </w:t>
      </w:r>
      <w:r w:rsidRPr="004223D2">
        <w:rPr>
          <w:b/>
          <w:bCs/>
        </w:rPr>
        <w:t>prime de scolarité</w:t>
      </w:r>
      <w:r w:rsidR="00492386" w:rsidRPr="004223D2">
        <w:rPr>
          <w:b/>
          <w:bCs/>
        </w:rPr>
        <w:t> </w:t>
      </w:r>
      <w:r w:rsidR="00492386" w:rsidRPr="004223D2">
        <w:t>qui</w:t>
      </w:r>
      <w:r w:rsidRPr="004223D2">
        <w:t xml:space="preserve"> est passée de 2000 DA à 3000 DA pour</w:t>
      </w:r>
      <w:r w:rsidR="00492386" w:rsidRPr="004223D2">
        <w:t xml:space="preserve"> </w:t>
      </w:r>
      <w:r w:rsidR="00847B8F" w:rsidRPr="004223D2">
        <w:t>chaque enfant scolarisé issu d’une famille à faible revenu.</w:t>
      </w:r>
    </w:p>
    <w:p w:rsidR="004333AC" w:rsidRPr="004223D2" w:rsidRDefault="004333AC" w:rsidP="004333AC">
      <w:pPr>
        <w:jc w:val="both"/>
      </w:pPr>
    </w:p>
    <w:p w:rsidR="004333AC" w:rsidRPr="004223D2" w:rsidRDefault="004333AC" w:rsidP="00D61CA7">
      <w:pPr>
        <w:jc w:val="both"/>
        <w:rPr>
          <w:b/>
          <w:bCs/>
        </w:rPr>
      </w:pPr>
      <w:r w:rsidRPr="004223D2">
        <w:t xml:space="preserve">     - </w:t>
      </w:r>
      <w:r w:rsidRPr="004223D2">
        <w:rPr>
          <w:b/>
          <w:bCs/>
        </w:rPr>
        <w:t>le</w:t>
      </w:r>
      <w:r w:rsidRPr="004223D2">
        <w:t xml:space="preserve"> </w:t>
      </w:r>
      <w:r w:rsidRPr="004223D2">
        <w:rPr>
          <w:b/>
          <w:bCs/>
        </w:rPr>
        <w:t xml:space="preserve">transport scolaire, </w:t>
      </w:r>
      <w:r w:rsidRPr="004223D2">
        <w:t xml:space="preserve">pour lequel le parc national compte actuellement </w:t>
      </w:r>
      <w:r w:rsidRPr="004223D2">
        <w:rPr>
          <w:b/>
          <w:bCs/>
        </w:rPr>
        <w:t>3</w:t>
      </w:r>
      <w:r w:rsidR="0094342E">
        <w:rPr>
          <w:b/>
          <w:bCs/>
        </w:rPr>
        <w:t> </w:t>
      </w:r>
      <w:r w:rsidRPr="004223D2">
        <w:rPr>
          <w:b/>
          <w:bCs/>
        </w:rPr>
        <w:t>829 bus</w:t>
      </w:r>
      <w:r w:rsidRPr="004223D2">
        <w:t xml:space="preserve"> pour le transport de plus de </w:t>
      </w:r>
      <w:r w:rsidRPr="004223D2">
        <w:rPr>
          <w:b/>
          <w:bCs/>
        </w:rPr>
        <w:t>700</w:t>
      </w:r>
      <w:r w:rsidR="00D61CA7">
        <w:rPr>
          <w:b/>
          <w:bCs/>
        </w:rPr>
        <w:t> </w:t>
      </w:r>
      <w:r w:rsidRPr="004223D2">
        <w:rPr>
          <w:b/>
          <w:bCs/>
        </w:rPr>
        <w:t>000 élèves</w:t>
      </w:r>
      <w:r w:rsidRPr="004223D2">
        <w:t xml:space="preserve">. </w:t>
      </w:r>
    </w:p>
    <w:p w:rsidR="00163DDC" w:rsidRPr="004223D2" w:rsidRDefault="00163DDC" w:rsidP="004333AC">
      <w:pPr>
        <w:jc w:val="both"/>
        <w:rPr>
          <w:b/>
          <w:bCs/>
        </w:rPr>
      </w:pPr>
    </w:p>
    <w:p w:rsidR="004333AC" w:rsidRDefault="004333AC" w:rsidP="0050043F">
      <w:pPr>
        <w:rPr>
          <w:b/>
          <w:bCs/>
        </w:rPr>
      </w:pPr>
      <w:r w:rsidRPr="004223D2">
        <w:rPr>
          <w:b/>
          <w:bCs/>
        </w:rPr>
        <w:t>Les demi-pensions et internats :</w:t>
      </w:r>
    </w:p>
    <w:p w:rsidR="0050043F" w:rsidRPr="004223D2" w:rsidRDefault="0050043F" w:rsidP="0050043F">
      <w:pPr>
        <w:rPr>
          <w:b/>
          <w:bCs/>
        </w:rPr>
      </w:pPr>
    </w:p>
    <w:p w:rsidR="004333AC" w:rsidRPr="004223D2" w:rsidRDefault="004333AC" w:rsidP="004333AC">
      <w:pPr>
        <w:jc w:val="both"/>
      </w:pPr>
      <w:r w:rsidRPr="004223D2">
        <w:t>Les effectifs des élèves bénéficiaires de la demi-pension ou de l’internat se présentent comme suit :</w:t>
      </w:r>
    </w:p>
    <w:p w:rsidR="00492386" w:rsidRPr="004223D2" w:rsidRDefault="00492386" w:rsidP="004333AC">
      <w:pPr>
        <w:jc w:val="both"/>
      </w:pPr>
    </w:p>
    <w:p w:rsidR="004333AC" w:rsidRPr="004223D2" w:rsidRDefault="004333AC" w:rsidP="004333AC">
      <w:pPr>
        <w:jc w:val="both"/>
        <w:rPr>
          <w:b/>
          <w:bCs/>
        </w:rPr>
      </w:pPr>
      <w:r w:rsidRPr="004223D2">
        <w:rPr>
          <w:b/>
          <w:bCs/>
        </w:rPr>
        <w:t>* dans le cycle moyen :</w:t>
      </w:r>
    </w:p>
    <w:p w:rsidR="004333AC" w:rsidRPr="004223D2" w:rsidRDefault="004333AC" w:rsidP="004333AC">
      <w:pPr>
        <w:jc w:val="both"/>
      </w:pPr>
    </w:p>
    <w:p w:rsidR="0050043F" w:rsidRDefault="0050043F" w:rsidP="004333AC">
      <w:pPr>
        <w:jc w:val="both"/>
        <w:rPr>
          <w:b/>
          <w:bCs/>
          <w:u w:val="single"/>
        </w:rPr>
      </w:pPr>
    </w:p>
    <w:p w:rsidR="004333AC" w:rsidRPr="004223D2" w:rsidRDefault="004333AC" w:rsidP="004333AC">
      <w:pPr>
        <w:jc w:val="both"/>
        <w:rPr>
          <w:b/>
          <w:bCs/>
        </w:rPr>
      </w:pPr>
      <w:r w:rsidRPr="004223D2">
        <w:rPr>
          <w:b/>
          <w:bCs/>
          <w:u w:val="single"/>
        </w:rPr>
        <w:t>Demi-pension</w:t>
      </w:r>
      <w:r w:rsidRPr="004223D2">
        <w:rPr>
          <w:b/>
          <w:bCs/>
        </w:rPr>
        <w:t> :</w:t>
      </w:r>
    </w:p>
    <w:p w:rsidR="004333AC" w:rsidRPr="004223D2" w:rsidRDefault="004333AC" w:rsidP="004333AC">
      <w:pPr>
        <w:jc w:val="both"/>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1642"/>
        <w:gridCol w:w="1980"/>
      </w:tblGrid>
      <w:tr w:rsidR="004333AC" w:rsidRPr="004223D2">
        <w:tc>
          <w:tcPr>
            <w:tcW w:w="2318"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Année scolaire</w:t>
            </w:r>
          </w:p>
        </w:tc>
        <w:tc>
          <w:tcPr>
            <w:tcW w:w="1642"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Elèves</w:t>
            </w:r>
          </w:p>
        </w:tc>
        <w:tc>
          <w:tcPr>
            <w:tcW w:w="198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Filles</w:t>
            </w:r>
          </w:p>
        </w:tc>
      </w:tr>
      <w:tr w:rsidR="004333AC" w:rsidRPr="004223D2">
        <w:tc>
          <w:tcPr>
            <w:tcW w:w="2318"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2006/07</w:t>
            </w:r>
          </w:p>
        </w:tc>
        <w:tc>
          <w:tcPr>
            <w:tcW w:w="1642"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246.823</w:t>
            </w:r>
          </w:p>
        </w:tc>
        <w:tc>
          <w:tcPr>
            <w:tcW w:w="198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128.182</w:t>
            </w:r>
          </w:p>
        </w:tc>
      </w:tr>
      <w:tr w:rsidR="004333AC" w:rsidRPr="004223D2">
        <w:tc>
          <w:tcPr>
            <w:tcW w:w="2318"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2007/08</w:t>
            </w:r>
          </w:p>
        </w:tc>
        <w:tc>
          <w:tcPr>
            <w:tcW w:w="1642"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406.295</w:t>
            </w:r>
          </w:p>
        </w:tc>
        <w:tc>
          <w:tcPr>
            <w:tcW w:w="198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210.211</w:t>
            </w:r>
          </w:p>
        </w:tc>
      </w:tr>
    </w:tbl>
    <w:p w:rsidR="004333AC" w:rsidRPr="004223D2" w:rsidRDefault="004333AC" w:rsidP="004333AC">
      <w:pPr>
        <w:jc w:val="both"/>
        <w:rPr>
          <w:u w:val="single"/>
        </w:rPr>
      </w:pPr>
    </w:p>
    <w:p w:rsidR="004333AC" w:rsidRPr="004223D2" w:rsidRDefault="004333AC" w:rsidP="004333AC">
      <w:pPr>
        <w:jc w:val="both"/>
        <w:rPr>
          <w:b/>
          <w:bCs/>
        </w:rPr>
      </w:pPr>
      <w:r w:rsidRPr="004223D2">
        <w:rPr>
          <w:b/>
          <w:bCs/>
          <w:u w:val="single"/>
        </w:rPr>
        <w:t>Internat</w:t>
      </w:r>
      <w:r w:rsidRPr="004223D2">
        <w:rPr>
          <w:b/>
          <w:bCs/>
        </w:rPr>
        <w:t> :</w:t>
      </w:r>
    </w:p>
    <w:p w:rsidR="004333AC" w:rsidRPr="004223D2" w:rsidRDefault="004333AC" w:rsidP="004333AC">
      <w:pPr>
        <w:jc w:val="both"/>
        <w:rPr>
          <w:b/>
          <w:bCs/>
        </w:rPr>
      </w:pPr>
      <w:r w:rsidRPr="004223D2">
        <w:rPr>
          <w:b/>
          <w:bC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1980"/>
      </w:tblGrid>
      <w:tr w:rsidR="004333AC" w:rsidRPr="004223D2">
        <w:tc>
          <w:tcPr>
            <w:tcW w:w="234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Année scolaire</w:t>
            </w:r>
          </w:p>
        </w:tc>
        <w:tc>
          <w:tcPr>
            <w:tcW w:w="162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Elèves</w:t>
            </w:r>
          </w:p>
        </w:tc>
        <w:tc>
          <w:tcPr>
            <w:tcW w:w="198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Filles</w:t>
            </w:r>
          </w:p>
        </w:tc>
      </w:tr>
      <w:tr w:rsidR="004333AC" w:rsidRPr="004223D2">
        <w:tc>
          <w:tcPr>
            <w:tcW w:w="234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2006/07</w:t>
            </w:r>
          </w:p>
        </w:tc>
        <w:tc>
          <w:tcPr>
            <w:tcW w:w="162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25.472</w:t>
            </w:r>
          </w:p>
        </w:tc>
        <w:tc>
          <w:tcPr>
            <w:tcW w:w="198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11.977</w:t>
            </w:r>
          </w:p>
        </w:tc>
      </w:tr>
      <w:tr w:rsidR="004333AC" w:rsidRPr="004223D2">
        <w:tc>
          <w:tcPr>
            <w:tcW w:w="234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2007/08</w:t>
            </w:r>
          </w:p>
        </w:tc>
        <w:tc>
          <w:tcPr>
            <w:tcW w:w="162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34.905</w:t>
            </w:r>
          </w:p>
        </w:tc>
        <w:tc>
          <w:tcPr>
            <w:tcW w:w="198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17.002</w:t>
            </w:r>
          </w:p>
        </w:tc>
      </w:tr>
    </w:tbl>
    <w:p w:rsidR="0008440D" w:rsidRPr="004223D2" w:rsidRDefault="0008440D" w:rsidP="004333AC">
      <w:pPr>
        <w:jc w:val="both"/>
        <w:rPr>
          <w:b/>
          <w:bCs/>
        </w:rPr>
      </w:pPr>
    </w:p>
    <w:p w:rsidR="004333AC" w:rsidRPr="004223D2" w:rsidRDefault="004333AC" w:rsidP="004333AC">
      <w:pPr>
        <w:jc w:val="both"/>
        <w:rPr>
          <w:b/>
          <w:bCs/>
        </w:rPr>
      </w:pPr>
      <w:r w:rsidRPr="004223D2">
        <w:rPr>
          <w:b/>
          <w:bCs/>
        </w:rPr>
        <w:t>* dans le secondaire :</w:t>
      </w:r>
    </w:p>
    <w:p w:rsidR="004333AC" w:rsidRPr="004223D2" w:rsidRDefault="004333AC" w:rsidP="004333AC">
      <w:pPr>
        <w:jc w:val="both"/>
      </w:pPr>
    </w:p>
    <w:p w:rsidR="004333AC" w:rsidRPr="004223D2" w:rsidRDefault="004333AC" w:rsidP="004333AC">
      <w:pPr>
        <w:jc w:val="both"/>
        <w:rPr>
          <w:b/>
          <w:bCs/>
        </w:rPr>
      </w:pPr>
      <w:r w:rsidRPr="004223D2">
        <w:rPr>
          <w:b/>
          <w:bCs/>
          <w:u w:val="single"/>
        </w:rPr>
        <w:t>Demi-pension</w:t>
      </w:r>
      <w:r w:rsidRPr="004223D2">
        <w:rPr>
          <w:b/>
          <w:bCs/>
        </w:rPr>
        <w:t> :</w:t>
      </w:r>
    </w:p>
    <w:p w:rsidR="004333AC" w:rsidRPr="004223D2" w:rsidRDefault="004333AC" w:rsidP="004333AC">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1980"/>
      </w:tblGrid>
      <w:tr w:rsidR="004333AC" w:rsidRPr="004223D2">
        <w:tc>
          <w:tcPr>
            <w:tcW w:w="234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Année scolaire</w:t>
            </w:r>
          </w:p>
        </w:tc>
        <w:tc>
          <w:tcPr>
            <w:tcW w:w="162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Elèves</w:t>
            </w:r>
          </w:p>
        </w:tc>
        <w:tc>
          <w:tcPr>
            <w:tcW w:w="198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Filles</w:t>
            </w:r>
          </w:p>
        </w:tc>
      </w:tr>
      <w:tr w:rsidR="004333AC" w:rsidRPr="004223D2">
        <w:tc>
          <w:tcPr>
            <w:tcW w:w="234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2006/07</w:t>
            </w:r>
          </w:p>
        </w:tc>
        <w:tc>
          <w:tcPr>
            <w:tcW w:w="162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135.169</w:t>
            </w:r>
          </w:p>
        </w:tc>
        <w:tc>
          <w:tcPr>
            <w:tcW w:w="198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82.010</w:t>
            </w:r>
          </w:p>
        </w:tc>
      </w:tr>
      <w:tr w:rsidR="004333AC" w:rsidRPr="004223D2">
        <w:tc>
          <w:tcPr>
            <w:tcW w:w="234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2007/08</w:t>
            </w:r>
          </w:p>
        </w:tc>
        <w:tc>
          <w:tcPr>
            <w:tcW w:w="162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219.106</w:t>
            </w:r>
          </w:p>
        </w:tc>
        <w:tc>
          <w:tcPr>
            <w:tcW w:w="198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132.094</w:t>
            </w:r>
          </w:p>
        </w:tc>
      </w:tr>
    </w:tbl>
    <w:p w:rsidR="004333AC" w:rsidRPr="004223D2" w:rsidRDefault="004333AC" w:rsidP="004333AC">
      <w:pPr>
        <w:jc w:val="both"/>
        <w:rPr>
          <w:u w:val="single"/>
        </w:rPr>
      </w:pPr>
    </w:p>
    <w:p w:rsidR="004333AC" w:rsidRPr="004223D2" w:rsidRDefault="004333AC" w:rsidP="004333AC">
      <w:pPr>
        <w:jc w:val="both"/>
        <w:rPr>
          <w:b/>
          <w:bCs/>
        </w:rPr>
      </w:pPr>
      <w:r w:rsidRPr="004223D2">
        <w:rPr>
          <w:b/>
          <w:bCs/>
          <w:u w:val="single"/>
        </w:rPr>
        <w:t>Internat</w:t>
      </w:r>
      <w:r w:rsidRPr="004223D2">
        <w:rPr>
          <w:b/>
          <w:bCs/>
        </w:rPr>
        <w:t> :</w:t>
      </w:r>
    </w:p>
    <w:p w:rsidR="004333AC" w:rsidRPr="004223D2" w:rsidRDefault="004333AC" w:rsidP="004333AC">
      <w:pPr>
        <w:jc w:val="both"/>
        <w:rPr>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1980"/>
      </w:tblGrid>
      <w:tr w:rsidR="004333AC" w:rsidRPr="004223D2">
        <w:tc>
          <w:tcPr>
            <w:tcW w:w="234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Année scolaire</w:t>
            </w:r>
          </w:p>
        </w:tc>
        <w:tc>
          <w:tcPr>
            <w:tcW w:w="162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Elèves</w:t>
            </w:r>
          </w:p>
        </w:tc>
        <w:tc>
          <w:tcPr>
            <w:tcW w:w="198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Filles</w:t>
            </w:r>
          </w:p>
        </w:tc>
      </w:tr>
      <w:tr w:rsidR="004333AC" w:rsidRPr="004223D2">
        <w:tc>
          <w:tcPr>
            <w:tcW w:w="234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2006/07</w:t>
            </w:r>
          </w:p>
        </w:tc>
        <w:tc>
          <w:tcPr>
            <w:tcW w:w="162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33.050</w:t>
            </w:r>
          </w:p>
        </w:tc>
        <w:tc>
          <w:tcPr>
            <w:tcW w:w="198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18.594</w:t>
            </w:r>
          </w:p>
        </w:tc>
      </w:tr>
      <w:tr w:rsidR="004333AC" w:rsidRPr="004223D2">
        <w:tc>
          <w:tcPr>
            <w:tcW w:w="234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2007/08</w:t>
            </w:r>
          </w:p>
        </w:tc>
        <w:tc>
          <w:tcPr>
            <w:tcW w:w="162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38.125</w:t>
            </w:r>
          </w:p>
        </w:tc>
        <w:tc>
          <w:tcPr>
            <w:tcW w:w="1980" w:type="dxa"/>
            <w:tcBorders>
              <w:top w:val="single" w:sz="4" w:space="0" w:color="auto"/>
              <w:left w:val="single" w:sz="4" w:space="0" w:color="auto"/>
              <w:bottom w:val="single" w:sz="4" w:space="0" w:color="auto"/>
              <w:right w:val="single" w:sz="4" w:space="0" w:color="auto"/>
            </w:tcBorders>
          </w:tcPr>
          <w:p w:rsidR="004333AC" w:rsidRPr="004223D2" w:rsidRDefault="004333AC" w:rsidP="004333AC">
            <w:pPr>
              <w:jc w:val="both"/>
            </w:pPr>
            <w:r w:rsidRPr="004223D2">
              <w:t>22.407</w:t>
            </w:r>
          </w:p>
        </w:tc>
      </w:tr>
    </w:tbl>
    <w:p w:rsidR="003839EB" w:rsidRPr="004223D2" w:rsidRDefault="003839EB" w:rsidP="00EE5C74">
      <w:pPr>
        <w:jc w:val="both"/>
        <w:rPr>
          <w:b/>
          <w:bCs/>
          <w:u w:val="single"/>
        </w:rPr>
      </w:pPr>
    </w:p>
    <w:p w:rsidR="003839EB" w:rsidRPr="004223D2" w:rsidRDefault="003839EB" w:rsidP="00EE5C74">
      <w:pPr>
        <w:jc w:val="both"/>
        <w:rPr>
          <w:b/>
          <w:bCs/>
          <w:u w:val="single"/>
        </w:rPr>
      </w:pPr>
    </w:p>
    <w:p w:rsidR="00492386" w:rsidRPr="0050043F" w:rsidRDefault="00492386" w:rsidP="0050043F">
      <w:pPr>
        <w:rPr>
          <w:b/>
          <w:bCs/>
        </w:rPr>
      </w:pPr>
      <w:r w:rsidRPr="0050043F">
        <w:rPr>
          <w:b/>
          <w:bCs/>
        </w:rPr>
        <w:t xml:space="preserve">Question 41- </w:t>
      </w:r>
      <w:r w:rsidR="00BC423E" w:rsidRPr="0050043F">
        <w:rPr>
          <w:b/>
          <w:bCs/>
        </w:rPr>
        <w:t xml:space="preserve">Donner </w:t>
      </w:r>
      <w:r w:rsidRPr="0050043F">
        <w:rPr>
          <w:b/>
          <w:bCs/>
        </w:rPr>
        <w:t>des renseignements sur les infrastructures institutionnelles qui permettent de promouvoir la participation populaire et l’accès à la vie culturelle, en particulier à l’échelon de la communauté, dans l’ensemble de l’Etat partie.</w:t>
      </w:r>
    </w:p>
    <w:p w:rsidR="00492386" w:rsidRPr="004223D2" w:rsidRDefault="00492386" w:rsidP="00492386"/>
    <w:p w:rsidR="00492386" w:rsidRPr="004223D2" w:rsidRDefault="002B3FDE" w:rsidP="0094342E">
      <w:pPr>
        <w:numPr>
          <w:ilvl w:val="0"/>
          <w:numId w:val="16"/>
          <w:numberingChange w:id="302" w:author="OHCHR" w:date="2010-01-21T14:39:00Z" w:original="%1:200:0:."/>
        </w:numPr>
        <w:tabs>
          <w:tab w:val="clear" w:pos="360"/>
          <w:tab w:val="num" w:pos="720"/>
        </w:tabs>
        <w:ind w:left="0" w:firstLine="0"/>
      </w:pPr>
      <w:r w:rsidRPr="004223D2">
        <w:t>L</w:t>
      </w:r>
      <w:r w:rsidR="00492386" w:rsidRPr="004223D2">
        <w:t>’Algérie mène activement une politique de décentralisation des réalisations et des infrastructures culturelles pour rapprocher les citoyens de</w:t>
      </w:r>
      <w:r w:rsidR="002939A2" w:rsidRPr="004223D2">
        <w:t>s</w:t>
      </w:r>
      <w:r w:rsidR="00492386" w:rsidRPr="004223D2">
        <w:t xml:space="preserve"> création</w:t>
      </w:r>
      <w:r w:rsidR="002939A2" w:rsidRPr="004223D2">
        <w:t>s</w:t>
      </w:r>
      <w:r w:rsidR="00492386" w:rsidRPr="004223D2">
        <w:t xml:space="preserve"> et de</w:t>
      </w:r>
      <w:r w:rsidR="002939A2" w:rsidRPr="004223D2">
        <w:t>s</w:t>
      </w:r>
      <w:r w:rsidR="00492386" w:rsidRPr="004223D2">
        <w:t xml:space="preserve"> production</w:t>
      </w:r>
      <w:r w:rsidR="002939A2" w:rsidRPr="004223D2">
        <w:t>s</w:t>
      </w:r>
      <w:r w:rsidR="00492386" w:rsidRPr="004223D2">
        <w:t xml:space="preserve"> culturelle</w:t>
      </w:r>
      <w:r w:rsidR="002939A2" w:rsidRPr="004223D2">
        <w:t>s</w:t>
      </w:r>
      <w:r w:rsidR="00492386" w:rsidRPr="004223D2">
        <w:t xml:space="preserve"> et leur permettre d’y avoir accès. Il convient de signaler l’important budget octroyé aux investissements dans le secteur de la culture. Ces investissements visent à mettre sur place un véritable réseau d’infrastructures indispensables au développement de la culture et au bien être du citoyen.    </w:t>
      </w:r>
    </w:p>
    <w:p w:rsidR="00492386" w:rsidRPr="004223D2" w:rsidRDefault="00492386" w:rsidP="00492386">
      <w:pPr>
        <w:jc w:val="both"/>
      </w:pPr>
    </w:p>
    <w:p w:rsidR="00492386" w:rsidRPr="004223D2" w:rsidRDefault="00492386" w:rsidP="00492386">
      <w:pPr>
        <w:jc w:val="both"/>
        <w:rPr>
          <w:b/>
          <w:bCs/>
        </w:rPr>
      </w:pPr>
      <w:r w:rsidRPr="004223D2">
        <w:rPr>
          <w:b/>
          <w:bCs/>
        </w:rPr>
        <w:t>Les établissements chargés des Arts et lettres</w:t>
      </w:r>
    </w:p>
    <w:p w:rsidR="00492386" w:rsidRPr="004223D2" w:rsidRDefault="00492386" w:rsidP="00492386">
      <w:pPr>
        <w:jc w:val="both"/>
        <w:rPr>
          <w:b/>
          <w:bCs/>
        </w:rPr>
      </w:pPr>
    </w:p>
    <w:p w:rsidR="00492386" w:rsidRPr="004223D2" w:rsidRDefault="00492386" w:rsidP="0050043F">
      <w:pPr>
        <w:rPr>
          <w:b/>
          <w:bCs/>
        </w:rPr>
      </w:pPr>
      <w:r w:rsidRPr="004223D2">
        <w:rPr>
          <w:b/>
          <w:bCs/>
        </w:rPr>
        <w:t>Dans le domaine du théâtre :</w:t>
      </w:r>
    </w:p>
    <w:p w:rsidR="00492386" w:rsidRPr="004223D2" w:rsidRDefault="00492386" w:rsidP="00492386">
      <w:pPr>
        <w:jc w:val="both"/>
        <w:rPr>
          <w:b/>
          <w:bCs/>
        </w:rPr>
      </w:pPr>
    </w:p>
    <w:p w:rsidR="00492386" w:rsidRPr="004223D2" w:rsidRDefault="00492386" w:rsidP="00492386">
      <w:pPr>
        <w:numPr>
          <w:ilvl w:val="0"/>
          <w:numId w:val="4"/>
          <w:numberingChange w:id="303" w:author="OHCHR" w:date="2010-01-21T14:39:00Z" w:original=""/>
        </w:numPr>
        <w:jc w:val="both"/>
      </w:pPr>
      <w:r w:rsidRPr="004223D2">
        <w:t>Théâtre National Algérien</w:t>
      </w:r>
    </w:p>
    <w:p w:rsidR="00492386" w:rsidRPr="004223D2" w:rsidRDefault="00492386" w:rsidP="00492386">
      <w:pPr>
        <w:numPr>
          <w:ilvl w:val="0"/>
          <w:numId w:val="4"/>
          <w:numberingChange w:id="304" w:author="OHCHR" w:date="2010-01-21T14:39:00Z" w:original=""/>
        </w:numPr>
        <w:jc w:val="both"/>
      </w:pPr>
      <w:r w:rsidRPr="004223D2">
        <w:t>Théâtre Régional d’Oran</w:t>
      </w:r>
    </w:p>
    <w:p w:rsidR="00492386" w:rsidRPr="004223D2" w:rsidRDefault="00492386" w:rsidP="00492386">
      <w:pPr>
        <w:numPr>
          <w:ilvl w:val="0"/>
          <w:numId w:val="4"/>
          <w:numberingChange w:id="305" w:author="OHCHR" w:date="2010-01-21T14:39:00Z" w:original=""/>
        </w:numPr>
        <w:jc w:val="both"/>
      </w:pPr>
      <w:r w:rsidRPr="004223D2">
        <w:t>Théâtre Régional de Constantine</w:t>
      </w:r>
    </w:p>
    <w:p w:rsidR="00492386" w:rsidRPr="004223D2" w:rsidRDefault="00492386" w:rsidP="00492386">
      <w:pPr>
        <w:numPr>
          <w:ilvl w:val="0"/>
          <w:numId w:val="4"/>
          <w:numberingChange w:id="306" w:author="OHCHR" w:date="2010-01-21T14:39:00Z" w:original=""/>
        </w:numPr>
        <w:jc w:val="both"/>
      </w:pPr>
      <w:r w:rsidRPr="004223D2">
        <w:t>Théâtre Régional de Annaba</w:t>
      </w:r>
    </w:p>
    <w:p w:rsidR="00492386" w:rsidRPr="004223D2" w:rsidRDefault="00492386" w:rsidP="00492386">
      <w:pPr>
        <w:numPr>
          <w:ilvl w:val="0"/>
          <w:numId w:val="4"/>
          <w:numberingChange w:id="307" w:author="OHCHR" w:date="2010-01-21T14:39:00Z" w:original=""/>
        </w:numPr>
        <w:jc w:val="both"/>
      </w:pPr>
      <w:r w:rsidRPr="004223D2">
        <w:t>Théâtre Régional de Bejaia</w:t>
      </w:r>
    </w:p>
    <w:p w:rsidR="00492386" w:rsidRPr="004223D2" w:rsidRDefault="00492386" w:rsidP="00492386">
      <w:pPr>
        <w:numPr>
          <w:ilvl w:val="0"/>
          <w:numId w:val="4"/>
          <w:numberingChange w:id="308" w:author="OHCHR" w:date="2010-01-21T14:39:00Z" w:original=""/>
        </w:numPr>
        <w:jc w:val="both"/>
      </w:pPr>
      <w:r w:rsidRPr="004223D2">
        <w:t>Théâtre Régional de Sidi-Bel-Abbès</w:t>
      </w:r>
    </w:p>
    <w:p w:rsidR="00492386" w:rsidRPr="004223D2" w:rsidRDefault="00492386" w:rsidP="00492386">
      <w:pPr>
        <w:numPr>
          <w:ilvl w:val="0"/>
          <w:numId w:val="4"/>
          <w:numberingChange w:id="309" w:author="OHCHR" w:date="2010-01-21T14:39:00Z" w:original=""/>
        </w:numPr>
        <w:jc w:val="both"/>
      </w:pPr>
      <w:r w:rsidRPr="004223D2">
        <w:t>Théâtre Régional de Tizi-Ouzou</w:t>
      </w:r>
    </w:p>
    <w:p w:rsidR="00492386" w:rsidRPr="004223D2" w:rsidRDefault="00492386" w:rsidP="00492386">
      <w:pPr>
        <w:numPr>
          <w:ilvl w:val="0"/>
          <w:numId w:val="4"/>
          <w:numberingChange w:id="310" w:author="OHCHR" w:date="2010-01-21T14:39:00Z" w:original=""/>
        </w:numPr>
        <w:jc w:val="both"/>
      </w:pPr>
      <w:r w:rsidRPr="004223D2">
        <w:t>Théâtre Régional de Skikda</w:t>
      </w:r>
    </w:p>
    <w:p w:rsidR="00492386" w:rsidRPr="004223D2" w:rsidRDefault="00492386" w:rsidP="00492386">
      <w:pPr>
        <w:numPr>
          <w:ilvl w:val="0"/>
          <w:numId w:val="4"/>
          <w:numberingChange w:id="311" w:author="OHCHR" w:date="2010-01-21T14:39:00Z" w:original=""/>
        </w:numPr>
        <w:jc w:val="both"/>
      </w:pPr>
      <w:r w:rsidRPr="004223D2">
        <w:t>Théâtre Régional de Souk-Ahras</w:t>
      </w:r>
    </w:p>
    <w:p w:rsidR="00492386" w:rsidRPr="004223D2" w:rsidRDefault="00492386" w:rsidP="00BC423E">
      <w:pPr>
        <w:numPr>
          <w:ilvl w:val="0"/>
          <w:numId w:val="4"/>
          <w:numberingChange w:id="312" w:author="OHCHR" w:date="2010-01-21T14:39:00Z" w:original=""/>
        </w:numPr>
        <w:jc w:val="both"/>
      </w:pPr>
      <w:r w:rsidRPr="004223D2">
        <w:t>Théâtre Régional de Ain-Beida (W</w:t>
      </w:r>
      <w:r w:rsidR="00BC423E" w:rsidRPr="004223D2">
        <w:t xml:space="preserve">ilaya </w:t>
      </w:r>
      <w:r w:rsidRPr="004223D2">
        <w:t>d’Oum El Bouaghi)</w:t>
      </w:r>
    </w:p>
    <w:p w:rsidR="00492386" w:rsidRPr="004223D2" w:rsidRDefault="00492386" w:rsidP="00492386">
      <w:pPr>
        <w:numPr>
          <w:ilvl w:val="0"/>
          <w:numId w:val="4"/>
          <w:numberingChange w:id="313" w:author="OHCHR" w:date="2010-01-21T14:39:00Z" w:original=""/>
        </w:numPr>
        <w:jc w:val="both"/>
      </w:pPr>
      <w:r w:rsidRPr="004223D2">
        <w:t>Théâtre Régional de Saida</w:t>
      </w:r>
    </w:p>
    <w:p w:rsidR="00492386" w:rsidRPr="004223D2" w:rsidRDefault="00492386" w:rsidP="00492386">
      <w:pPr>
        <w:numPr>
          <w:ilvl w:val="0"/>
          <w:numId w:val="4"/>
          <w:numberingChange w:id="314" w:author="OHCHR" w:date="2010-01-21T14:39:00Z" w:original=""/>
        </w:numPr>
        <w:jc w:val="both"/>
      </w:pPr>
      <w:r w:rsidRPr="004223D2">
        <w:t>Théâtre Régional de Mascara</w:t>
      </w:r>
    </w:p>
    <w:p w:rsidR="00492386" w:rsidRPr="004223D2" w:rsidRDefault="00492386" w:rsidP="00492386">
      <w:pPr>
        <w:numPr>
          <w:ilvl w:val="0"/>
          <w:numId w:val="4"/>
          <w:numberingChange w:id="315" w:author="OHCHR" w:date="2010-01-21T14:39:00Z" w:original=""/>
        </w:numPr>
        <w:jc w:val="both"/>
      </w:pPr>
      <w:r w:rsidRPr="004223D2">
        <w:t>Théâtre Régional de Guelma</w:t>
      </w:r>
    </w:p>
    <w:p w:rsidR="00492386" w:rsidRPr="004223D2" w:rsidRDefault="00492386" w:rsidP="00492386">
      <w:pPr>
        <w:jc w:val="both"/>
        <w:rPr>
          <w:b/>
          <w:bCs/>
        </w:rPr>
      </w:pPr>
    </w:p>
    <w:p w:rsidR="00492386" w:rsidRPr="004223D2" w:rsidRDefault="00492386" w:rsidP="00492386">
      <w:pPr>
        <w:jc w:val="both"/>
        <w:rPr>
          <w:b/>
          <w:bCs/>
        </w:rPr>
      </w:pPr>
      <w:r w:rsidRPr="004223D2">
        <w:rPr>
          <w:b/>
          <w:bCs/>
        </w:rPr>
        <w:t>Nombre et liste des théâtres en cours de réalisation : 08</w:t>
      </w:r>
    </w:p>
    <w:p w:rsidR="00492386" w:rsidRPr="004223D2" w:rsidRDefault="00492386" w:rsidP="00492386">
      <w:pPr>
        <w:jc w:val="both"/>
        <w:rPr>
          <w:b/>
          <w:bCs/>
        </w:rPr>
      </w:pPr>
    </w:p>
    <w:p w:rsidR="00492386" w:rsidRPr="004223D2" w:rsidRDefault="00492386" w:rsidP="00492386">
      <w:pPr>
        <w:jc w:val="both"/>
        <w:rPr>
          <w:lang w:val="pt-BR"/>
        </w:rPr>
      </w:pPr>
      <w:r w:rsidRPr="004223D2">
        <w:rPr>
          <w:lang w:val="pt-BR"/>
        </w:rPr>
        <w:t>Bechar, Naama, Djelfa, Mostaganem, Biskra, El Eulma, Ouargla, Khenchela</w:t>
      </w:r>
    </w:p>
    <w:p w:rsidR="00492386" w:rsidRPr="004223D2" w:rsidRDefault="00492386" w:rsidP="00492386">
      <w:pPr>
        <w:jc w:val="both"/>
        <w:rPr>
          <w:b/>
          <w:bCs/>
          <w:lang w:val="pt-BR"/>
        </w:rPr>
      </w:pPr>
    </w:p>
    <w:p w:rsidR="00492386" w:rsidRPr="004223D2" w:rsidRDefault="00492386" w:rsidP="0050043F">
      <w:pPr>
        <w:rPr>
          <w:b/>
          <w:bCs/>
        </w:rPr>
      </w:pPr>
      <w:r w:rsidRPr="004223D2">
        <w:rPr>
          <w:b/>
          <w:bCs/>
        </w:rPr>
        <w:t>Dans le domaine du Cinéma :</w:t>
      </w:r>
    </w:p>
    <w:p w:rsidR="00492386" w:rsidRPr="004223D2" w:rsidRDefault="00492386" w:rsidP="00492386">
      <w:pPr>
        <w:jc w:val="both"/>
        <w:rPr>
          <w:b/>
          <w:bCs/>
        </w:rPr>
      </w:pPr>
    </w:p>
    <w:p w:rsidR="00492386" w:rsidRPr="004223D2" w:rsidRDefault="00492386" w:rsidP="00492386">
      <w:pPr>
        <w:numPr>
          <w:ilvl w:val="0"/>
          <w:numId w:val="6"/>
          <w:numberingChange w:id="316" w:author="OHCHR" w:date="2010-01-21T14:39:00Z" w:original=""/>
        </w:numPr>
        <w:jc w:val="both"/>
      </w:pPr>
      <w:r w:rsidRPr="004223D2">
        <w:t xml:space="preserve">Centre Algérien de </w:t>
      </w:r>
      <w:smartTag w:uri="urn:schemas-microsoft-com:office:smarttags" w:element="PersonName">
        <w:smartTagPr>
          <w:attr w:name="ProductID" w:val="la Cin￩matographie"/>
        </w:smartTagPr>
        <w:r w:rsidRPr="004223D2">
          <w:t>la Cinématographie</w:t>
        </w:r>
      </w:smartTag>
    </w:p>
    <w:p w:rsidR="00492386" w:rsidRPr="004223D2" w:rsidRDefault="00492386" w:rsidP="00492386">
      <w:pPr>
        <w:numPr>
          <w:ilvl w:val="0"/>
          <w:numId w:val="6"/>
          <w:numberingChange w:id="317" w:author="OHCHR" w:date="2010-01-21T14:39:00Z" w:original=""/>
        </w:numPr>
        <w:jc w:val="both"/>
      </w:pPr>
      <w:r w:rsidRPr="004223D2">
        <w:t xml:space="preserve">Centre National de </w:t>
      </w:r>
      <w:smartTag w:uri="urn:schemas-microsoft-com:office:smarttags" w:element="PersonName">
        <w:smartTagPr>
          <w:attr w:name="ProductID" w:val="la Cin￩matographie"/>
        </w:smartTagPr>
        <w:r w:rsidRPr="004223D2">
          <w:t>la Cinématographie</w:t>
        </w:r>
      </w:smartTag>
      <w:r w:rsidRPr="004223D2">
        <w:t xml:space="preserve"> et de l’Audio Visuel</w:t>
      </w:r>
    </w:p>
    <w:p w:rsidR="00492386" w:rsidRPr="004223D2" w:rsidRDefault="00492386" w:rsidP="002939A2">
      <w:pPr>
        <w:numPr>
          <w:ilvl w:val="0"/>
          <w:numId w:val="6"/>
          <w:numberingChange w:id="318" w:author="OHCHR" w:date="2010-01-21T14:39:00Z" w:original=""/>
        </w:numPr>
        <w:jc w:val="both"/>
      </w:pPr>
      <w:r w:rsidRPr="004223D2">
        <w:t>19 salles de répertoires</w:t>
      </w:r>
      <w:r w:rsidR="002939A2" w:rsidRPr="004223D2">
        <w:t>,</w:t>
      </w:r>
      <w:r w:rsidRPr="004223D2">
        <w:t xml:space="preserve"> dont 13 en restauration.</w:t>
      </w:r>
    </w:p>
    <w:p w:rsidR="00492386" w:rsidRPr="004223D2" w:rsidRDefault="00492386" w:rsidP="00492386">
      <w:pPr>
        <w:jc w:val="both"/>
      </w:pPr>
    </w:p>
    <w:p w:rsidR="00492386" w:rsidRPr="004223D2" w:rsidRDefault="00492386" w:rsidP="0050043F">
      <w:pPr>
        <w:rPr>
          <w:b/>
          <w:bCs/>
        </w:rPr>
      </w:pPr>
      <w:r w:rsidRPr="004223D2">
        <w:rPr>
          <w:b/>
          <w:bCs/>
        </w:rPr>
        <w:t>Dans le domaine du livre et de la lecture publique :</w:t>
      </w:r>
    </w:p>
    <w:p w:rsidR="00492386" w:rsidRPr="004223D2" w:rsidRDefault="00492386" w:rsidP="00492386">
      <w:pPr>
        <w:jc w:val="both"/>
        <w:rPr>
          <w:b/>
          <w:bCs/>
        </w:rPr>
      </w:pPr>
    </w:p>
    <w:p w:rsidR="00492386" w:rsidRPr="004223D2" w:rsidRDefault="00492386" w:rsidP="00492386">
      <w:pPr>
        <w:numPr>
          <w:ilvl w:val="0"/>
          <w:numId w:val="5"/>
          <w:numberingChange w:id="319" w:author="OHCHR" w:date="2010-01-21T14:39:00Z" w:original=""/>
        </w:numPr>
        <w:jc w:val="both"/>
      </w:pPr>
      <w:r w:rsidRPr="004223D2">
        <w:t>Bibliothèque Nationale d’Algérie</w:t>
      </w:r>
    </w:p>
    <w:p w:rsidR="00492386" w:rsidRPr="004223D2" w:rsidRDefault="00492386" w:rsidP="00492386">
      <w:pPr>
        <w:jc w:val="both"/>
      </w:pPr>
    </w:p>
    <w:p w:rsidR="00492386" w:rsidRPr="004223D2" w:rsidRDefault="002939A2" w:rsidP="0094342E">
      <w:pPr>
        <w:numPr>
          <w:ilvl w:val="0"/>
          <w:numId w:val="16"/>
          <w:numberingChange w:id="320" w:author="OHCHR" w:date="2010-01-21T14:39:00Z" w:original="%1:201:0:."/>
        </w:numPr>
        <w:tabs>
          <w:tab w:val="clear" w:pos="360"/>
          <w:tab w:val="num" w:pos="720"/>
        </w:tabs>
        <w:ind w:left="0" w:firstLine="0"/>
      </w:pPr>
      <w:r w:rsidRPr="004223D2">
        <w:t>P</w:t>
      </w:r>
      <w:r w:rsidR="00492386" w:rsidRPr="004223D2">
        <w:t xml:space="preserve">ar ailleurs, </w:t>
      </w:r>
      <w:r w:rsidRPr="004223D2">
        <w:t>le Gouvernement algérien</w:t>
      </w:r>
      <w:r w:rsidR="00492386" w:rsidRPr="004223D2">
        <w:t xml:space="preserve"> procède à la mise en place d’un réseau de bibliothèques de lecture publique, à travers tout le territoire national qui favoriserait l’accès au livre et à l’information pour toute la population.</w:t>
      </w:r>
      <w:r w:rsidR="0094342E">
        <w:t xml:space="preserve"> À</w:t>
      </w:r>
      <w:r w:rsidR="0094342E" w:rsidRPr="004223D2">
        <w:t xml:space="preserve"> </w:t>
      </w:r>
      <w:r w:rsidR="00492386" w:rsidRPr="004223D2">
        <w:t xml:space="preserve">ce titre, </w:t>
      </w:r>
      <w:r w:rsidR="00365EFC" w:rsidRPr="004223D2">
        <w:t xml:space="preserve">413 </w:t>
      </w:r>
      <w:r w:rsidR="00492386" w:rsidRPr="004223D2">
        <w:t>bibliothèques sont prévues à la réalisation</w:t>
      </w:r>
      <w:r w:rsidRPr="004223D2">
        <w:t>,</w:t>
      </w:r>
      <w:r w:rsidR="00492386" w:rsidRPr="004223D2">
        <w:t xml:space="preserve"> dont </w:t>
      </w:r>
      <w:r w:rsidR="00365EFC" w:rsidRPr="004223D2">
        <w:t xml:space="preserve">15 </w:t>
      </w:r>
      <w:r w:rsidR="00492386" w:rsidRPr="004223D2">
        <w:t>bibliothèques sont réalisées en chefs-lieux de Wilayas et 158 sont réalisées à travers les communes.</w:t>
      </w:r>
    </w:p>
    <w:p w:rsidR="00144945" w:rsidRDefault="00144945" w:rsidP="0050043F">
      <w:pPr>
        <w:rPr>
          <w:b/>
          <w:bCs/>
        </w:rPr>
      </w:pPr>
    </w:p>
    <w:p w:rsidR="00492386" w:rsidRPr="004223D2" w:rsidRDefault="00492386" w:rsidP="0050043F">
      <w:pPr>
        <w:rPr>
          <w:b/>
          <w:bCs/>
        </w:rPr>
      </w:pPr>
      <w:r w:rsidRPr="004223D2">
        <w:rPr>
          <w:b/>
          <w:bCs/>
        </w:rPr>
        <w:t xml:space="preserve">Les établissements chargés de l’action culturelle </w:t>
      </w:r>
    </w:p>
    <w:p w:rsidR="00492386" w:rsidRPr="004223D2" w:rsidRDefault="00492386" w:rsidP="00492386">
      <w:pPr>
        <w:jc w:val="both"/>
      </w:pPr>
    </w:p>
    <w:p w:rsidR="00492386" w:rsidRPr="004223D2" w:rsidRDefault="00492386" w:rsidP="00492386">
      <w:pPr>
        <w:numPr>
          <w:ilvl w:val="0"/>
          <w:numId w:val="8"/>
          <w:numberingChange w:id="321" w:author="OHCHR" w:date="2010-01-21T14:39:00Z" w:original=""/>
        </w:numPr>
        <w:jc w:val="both"/>
      </w:pPr>
      <w:r w:rsidRPr="004223D2">
        <w:t xml:space="preserve">Palais de </w:t>
      </w:r>
      <w:smartTag w:uri="urn:schemas-microsoft-com:office:smarttags" w:element="PersonName">
        <w:smartTagPr>
          <w:attr w:name="ProductID" w:val="la Culture"/>
        </w:smartTagPr>
        <w:r w:rsidRPr="004223D2">
          <w:t>la Culture</w:t>
        </w:r>
      </w:smartTag>
    </w:p>
    <w:p w:rsidR="00492386" w:rsidRPr="004223D2" w:rsidRDefault="00492386" w:rsidP="00492386">
      <w:pPr>
        <w:numPr>
          <w:ilvl w:val="0"/>
          <w:numId w:val="9"/>
          <w:numberingChange w:id="322" w:author="OHCHR" w:date="2010-01-21T14:39:00Z" w:original=""/>
        </w:numPr>
        <w:jc w:val="both"/>
      </w:pPr>
      <w:r w:rsidRPr="004223D2">
        <w:t>Centre Culturel Algérien en République Française</w:t>
      </w:r>
    </w:p>
    <w:p w:rsidR="00492386" w:rsidRPr="004223D2" w:rsidRDefault="00492386" w:rsidP="00492386">
      <w:pPr>
        <w:numPr>
          <w:ilvl w:val="0"/>
          <w:numId w:val="10"/>
          <w:numberingChange w:id="323" w:author="OHCHR" w:date="2010-01-21T14:39:00Z" w:original=""/>
        </w:numPr>
        <w:jc w:val="both"/>
      </w:pPr>
      <w:r w:rsidRPr="004223D2">
        <w:t>Agence Algérienne pour le Rayonnement Culturel</w:t>
      </w:r>
    </w:p>
    <w:p w:rsidR="00492386" w:rsidRPr="004223D2" w:rsidRDefault="00492386" w:rsidP="00492386">
      <w:pPr>
        <w:numPr>
          <w:ilvl w:val="0"/>
          <w:numId w:val="11"/>
          <w:numberingChange w:id="324" w:author="OHCHR" w:date="2010-01-21T14:39:00Z" w:original=""/>
        </w:numPr>
        <w:jc w:val="both"/>
        <w:rPr>
          <w:lang w:val="en-GB"/>
        </w:rPr>
      </w:pPr>
      <w:r w:rsidRPr="004223D2">
        <w:rPr>
          <w:lang w:val="en-GB"/>
        </w:rPr>
        <w:t>Office Riadh El Feth (O.R.E.F.)</w:t>
      </w:r>
    </w:p>
    <w:p w:rsidR="00492386" w:rsidRPr="004223D2" w:rsidRDefault="00492386" w:rsidP="00492386">
      <w:pPr>
        <w:numPr>
          <w:ilvl w:val="0"/>
          <w:numId w:val="12"/>
          <w:numberingChange w:id="325" w:author="OHCHR" w:date="2010-01-21T14:39:00Z" w:original=""/>
        </w:numPr>
        <w:jc w:val="both"/>
      </w:pPr>
      <w:r w:rsidRPr="004223D2">
        <w:t xml:space="preserve">Office National de </w:t>
      </w:r>
      <w:smartTag w:uri="urn:schemas-microsoft-com:office:smarttags" w:element="PersonName">
        <w:smartTagPr>
          <w:attr w:name="ProductID" w:val="la Culture"/>
        </w:smartTagPr>
        <w:r w:rsidRPr="004223D2">
          <w:t>la Culture</w:t>
        </w:r>
      </w:smartTag>
      <w:r w:rsidRPr="004223D2">
        <w:t xml:space="preserve"> et de l’information (O.N.C.I.) </w:t>
      </w:r>
    </w:p>
    <w:p w:rsidR="00AE41A9" w:rsidRPr="004223D2" w:rsidRDefault="00AE41A9" w:rsidP="00AE41A9">
      <w:pPr>
        <w:jc w:val="both"/>
        <w:rPr>
          <w:b/>
          <w:bCs/>
          <w:u w:val="single"/>
        </w:rPr>
      </w:pPr>
    </w:p>
    <w:p w:rsidR="00492386" w:rsidRPr="004223D2" w:rsidRDefault="00492386" w:rsidP="0050043F">
      <w:pPr>
        <w:rPr>
          <w:b/>
          <w:bCs/>
        </w:rPr>
      </w:pPr>
      <w:r w:rsidRPr="004223D2">
        <w:rPr>
          <w:b/>
          <w:bCs/>
        </w:rPr>
        <w:t xml:space="preserve">Les Maisons de </w:t>
      </w:r>
      <w:smartTag w:uri="urn:schemas-microsoft-com:office:smarttags" w:element="PersonName">
        <w:smartTagPr>
          <w:attr w:name="ProductID" w:val="la Culture"/>
        </w:smartTagPr>
        <w:r w:rsidRPr="004223D2">
          <w:rPr>
            <w:b/>
            <w:bCs/>
          </w:rPr>
          <w:t>la Culture</w:t>
        </w:r>
      </w:smartTag>
      <w:r w:rsidRPr="004223D2">
        <w:rPr>
          <w:b/>
          <w:bCs/>
        </w:rPr>
        <w:t xml:space="preserve"> </w:t>
      </w:r>
    </w:p>
    <w:p w:rsidR="00492386" w:rsidRPr="004223D2" w:rsidRDefault="00492386" w:rsidP="00492386">
      <w:pPr>
        <w:jc w:val="both"/>
        <w:rPr>
          <w:b/>
          <w:bCs/>
          <w:u w:val="single"/>
        </w:rPr>
      </w:pPr>
    </w:p>
    <w:p w:rsidR="00492386" w:rsidRPr="004223D2" w:rsidRDefault="00AE41A9" w:rsidP="00AE41A9">
      <w:pPr>
        <w:jc w:val="both"/>
      </w:pPr>
      <w:r w:rsidRPr="004223D2">
        <w:t>L</w:t>
      </w:r>
      <w:r w:rsidR="00492386" w:rsidRPr="004223D2">
        <w:t>e réseau de Maison</w:t>
      </w:r>
      <w:r w:rsidRPr="004223D2">
        <w:t>s</w:t>
      </w:r>
      <w:r w:rsidR="00492386" w:rsidRPr="004223D2">
        <w:t xml:space="preserve"> de </w:t>
      </w:r>
      <w:smartTag w:uri="urn:schemas-microsoft-com:office:smarttags" w:element="PersonName">
        <w:smartTagPr>
          <w:attr w:name="ProductID" w:val="la Culture"/>
        </w:smartTagPr>
        <w:r w:rsidR="00492386" w:rsidRPr="004223D2">
          <w:t>la Culture</w:t>
        </w:r>
      </w:smartTag>
      <w:r w:rsidR="00492386" w:rsidRPr="004223D2">
        <w:t xml:space="preserve"> a atteint trente huit (38), implantées </w:t>
      </w:r>
      <w:r w:rsidRPr="004223D2">
        <w:t>dans</w:t>
      </w:r>
      <w:r w:rsidR="00492386" w:rsidRPr="004223D2">
        <w:t xml:space="preserve"> 38 chefs-lieux de wilayas à la fin de l’année</w:t>
      </w:r>
      <w:r w:rsidR="003F0200" w:rsidRPr="004223D2">
        <w:t xml:space="preserve"> </w:t>
      </w:r>
      <w:r w:rsidR="00492386" w:rsidRPr="004223D2">
        <w:t xml:space="preserve">2008.   </w:t>
      </w:r>
    </w:p>
    <w:p w:rsidR="00492386" w:rsidRPr="004223D2" w:rsidRDefault="00492386" w:rsidP="00492386">
      <w:pPr>
        <w:jc w:val="both"/>
        <w:rPr>
          <w:b/>
          <w:bCs/>
          <w:u w:val="single"/>
        </w:rPr>
      </w:pPr>
    </w:p>
    <w:p w:rsidR="00492386" w:rsidRPr="004223D2" w:rsidRDefault="00492386" w:rsidP="00492386">
      <w:pPr>
        <w:jc w:val="both"/>
        <w:rPr>
          <w:b/>
          <w:bCs/>
          <w:u w:val="single"/>
        </w:rPr>
      </w:pPr>
      <w:r w:rsidRPr="004223D2">
        <w:rPr>
          <w:b/>
          <w:bCs/>
          <w:u w:val="single"/>
        </w:rPr>
        <w:t xml:space="preserve">Localisation : </w:t>
      </w:r>
    </w:p>
    <w:p w:rsidR="00492386" w:rsidRPr="004223D2" w:rsidRDefault="00492386" w:rsidP="00492386">
      <w:pPr>
        <w:jc w:val="both"/>
        <w:rPr>
          <w:b/>
          <w:bCs/>
          <w:u w:val="single"/>
        </w:rPr>
      </w:pPr>
    </w:p>
    <w:p w:rsidR="00492386" w:rsidRPr="004223D2" w:rsidRDefault="00492386" w:rsidP="00492386">
      <w:pPr>
        <w:jc w:val="both"/>
      </w:pPr>
      <w:r w:rsidRPr="004223D2">
        <w:t>1/ Adrar</w:t>
      </w:r>
    </w:p>
    <w:p w:rsidR="00492386" w:rsidRPr="004223D2" w:rsidRDefault="00492386" w:rsidP="00492386">
      <w:pPr>
        <w:jc w:val="both"/>
      </w:pPr>
      <w:r w:rsidRPr="004223D2">
        <w:t xml:space="preserve">2/ Laghouat </w:t>
      </w:r>
    </w:p>
    <w:p w:rsidR="00492386" w:rsidRPr="004223D2" w:rsidRDefault="00492386" w:rsidP="00492386">
      <w:pPr>
        <w:jc w:val="both"/>
      </w:pPr>
      <w:r w:rsidRPr="004223D2">
        <w:t xml:space="preserve">3/ Oum El Bouaghi </w:t>
      </w:r>
    </w:p>
    <w:p w:rsidR="00492386" w:rsidRPr="004223D2" w:rsidRDefault="00492386" w:rsidP="00492386">
      <w:pPr>
        <w:jc w:val="both"/>
        <w:rPr>
          <w:lang w:val="pt-BR"/>
        </w:rPr>
      </w:pPr>
      <w:r w:rsidRPr="004223D2">
        <w:rPr>
          <w:lang w:val="pt-BR"/>
        </w:rPr>
        <w:t>4/ Bejaia</w:t>
      </w:r>
    </w:p>
    <w:p w:rsidR="00492386" w:rsidRPr="004223D2" w:rsidRDefault="00492386" w:rsidP="00492386">
      <w:pPr>
        <w:jc w:val="both"/>
        <w:rPr>
          <w:lang w:val="pt-BR"/>
        </w:rPr>
      </w:pPr>
      <w:r w:rsidRPr="004223D2">
        <w:rPr>
          <w:lang w:val="pt-BR"/>
        </w:rPr>
        <w:t>5/ Batna</w:t>
      </w:r>
    </w:p>
    <w:p w:rsidR="00492386" w:rsidRPr="004223D2" w:rsidRDefault="00492386" w:rsidP="00492386">
      <w:pPr>
        <w:jc w:val="both"/>
        <w:rPr>
          <w:lang w:val="pt-BR"/>
        </w:rPr>
      </w:pPr>
      <w:r w:rsidRPr="004223D2">
        <w:rPr>
          <w:lang w:val="pt-BR"/>
        </w:rPr>
        <w:t xml:space="preserve">6/ Biskra </w:t>
      </w:r>
    </w:p>
    <w:p w:rsidR="00492386" w:rsidRPr="004223D2" w:rsidRDefault="00492386" w:rsidP="00492386">
      <w:pPr>
        <w:jc w:val="both"/>
        <w:rPr>
          <w:lang w:val="pt-BR"/>
        </w:rPr>
      </w:pPr>
      <w:r w:rsidRPr="004223D2">
        <w:rPr>
          <w:lang w:val="pt-BR"/>
        </w:rPr>
        <w:t xml:space="preserve">7/ Bechar </w:t>
      </w:r>
    </w:p>
    <w:p w:rsidR="00492386" w:rsidRPr="004223D2" w:rsidRDefault="00492386" w:rsidP="00492386">
      <w:pPr>
        <w:jc w:val="both"/>
        <w:rPr>
          <w:lang w:val="pt-BR"/>
        </w:rPr>
      </w:pPr>
      <w:r w:rsidRPr="004223D2">
        <w:rPr>
          <w:lang w:val="pt-BR"/>
        </w:rPr>
        <w:t>8/ Tamanrasset</w:t>
      </w:r>
    </w:p>
    <w:p w:rsidR="00492386" w:rsidRPr="004223D2" w:rsidRDefault="00492386" w:rsidP="00492386">
      <w:pPr>
        <w:jc w:val="both"/>
        <w:rPr>
          <w:lang w:val="pt-BR"/>
        </w:rPr>
      </w:pPr>
      <w:r w:rsidRPr="004223D2">
        <w:rPr>
          <w:lang w:val="pt-BR"/>
        </w:rPr>
        <w:t>9/ Tebessa</w:t>
      </w:r>
    </w:p>
    <w:p w:rsidR="00492386" w:rsidRPr="004223D2" w:rsidRDefault="00492386" w:rsidP="00492386">
      <w:pPr>
        <w:jc w:val="both"/>
        <w:rPr>
          <w:lang w:val="pt-BR"/>
        </w:rPr>
      </w:pPr>
      <w:r w:rsidRPr="004223D2">
        <w:rPr>
          <w:lang w:val="pt-BR"/>
        </w:rPr>
        <w:t>10/ Tlemcen</w:t>
      </w:r>
    </w:p>
    <w:p w:rsidR="00492386" w:rsidRPr="004223D2" w:rsidRDefault="00492386" w:rsidP="00492386">
      <w:pPr>
        <w:jc w:val="both"/>
        <w:rPr>
          <w:lang w:val="pt-BR"/>
        </w:rPr>
      </w:pPr>
      <w:r w:rsidRPr="004223D2">
        <w:rPr>
          <w:lang w:val="pt-BR"/>
        </w:rPr>
        <w:t>11/ Tizi Ouzou</w:t>
      </w:r>
    </w:p>
    <w:p w:rsidR="00492386" w:rsidRPr="004223D2" w:rsidRDefault="00492386" w:rsidP="00492386">
      <w:pPr>
        <w:jc w:val="both"/>
        <w:rPr>
          <w:lang w:val="pt-BR"/>
        </w:rPr>
      </w:pPr>
      <w:r w:rsidRPr="004223D2">
        <w:rPr>
          <w:lang w:val="pt-BR"/>
        </w:rPr>
        <w:t>12/ Djelfa</w:t>
      </w:r>
    </w:p>
    <w:p w:rsidR="00492386" w:rsidRPr="004223D2" w:rsidRDefault="00492386" w:rsidP="00492386">
      <w:pPr>
        <w:jc w:val="both"/>
        <w:rPr>
          <w:lang w:val="pt-BR"/>
        </w:rPr>
      </w:pPr>
      <w:r w:rsidRPr="004223D2">
        <w:rPr>
          <w:lang w:val="pt-BR"/>
        </w:rPr>
        <w:t>13/ Setif</w:t>
      </w:r>
    </w:p>
    <w:p w:rsidR="00492386" w:rsidRPr="004223D2" w:rsidRDefault="00492386" w:rsidP="00492386">
      <w:pPr>
        <w:jc w:val="both"/>
        <w:rPr>
          <w:lang w:val="pt-BR"/>
        </w:rPr>
      </w:pPr>
      <w:r w:rsidRPr="004223D2">
        <w:rPr>
          <w:lang w:val="pt-BR"/>
        </w:rPr>
        <w:t>14/ Saida</w:t>
      </w:r>
    </w:p>
    <w:p w:rsidR="00492386" w:rsidRPr="004223D2" w:rsidRDefault="00492386" w:rsidP="00492386">
      <w:pPr>
        <w:jc w:val="both"/>
        <w:rPr>
          <w:lang w:val="pt-BR"/>
        </w:rPr>
      </w:pPr>
      <w:r w:rsidRPr="004223D2">
        <w:rPr>
          <w:lang w:val="pt-BR"/>
        </w:rPr>
        <w:t>15/ Annaba</w:t>
      </w:r>
    </w:p>
    <w:p w:rsidR="00492386" w:rsidRPr="004223D2" w:rsidRDefault="00492386" w:rsidP="00492386">
      <w:pPr>
        <w:jc w:val="both"/>
        <w:rPr>
          <w:lang w:val="pt-BR"/>
        </w:rPr>
      </w:pPr>
      <w:r w:rsidRPr="004223D2">
        <w:rPr>
          <w:lang w:val="pt-BR"/>
        </w:rPr>
        <w:t xml:space="preserve">16/ Guelma </w:t>
      </w:r>
    </w:p>
    <w:p w:rsidR="00492386" w:rsidRPr="004223D2" w:rsidRDefault="00492386" w:rsidP="00492386">
      <w:pPr>
        <w:jc w:val="both"/>
        <w:rPr>
          <w:lang w:val="pt-BR"/>
        </w:rPr>
      </w:pPr>
      <w:r w:rsidRPr="004223D2">
        <w:rPr>
          <w:lang w:val="pt-BR"/>
        </w:rPr>
        <w:t xml:space="preserve">17/ Constantine </w:t>
      </w:r>
    </w:p>
    <w:p w:rsidR="00492386" w:rsidRPr="004223D2" w:rsidRDefault="00492386" w:rsidP="00492386">
      <w:pPr>
        <w:jc w:val="both"/>
        <w:rPr>
          <w:lang w:val="pt-BR"/>
        </w:rPr>
      </w:pPr>
      <w:r w:rsidRPr="004223D2">
        <w:rPr>
          <w:lang w:val="pt-BR"/>
        </w:rPr>
        <w:t>18/ Medea</w:t>
      </w:r>
    </w:p>
    <w:p w:rsidR="00492386" w:rsidRPr="004223D2" w:rsidRDefault="00492386" w:rsidP="00492386">
      <w:pPr>
        <w:jc w:val="both"/>
        <w:rPr>
          <w:lang w:val="pt-BR"/>
        </w:rPr>
      </w:pPr>
      <w:r w:rsidRPr="004223D2">
        <w:rPr>
          <w:lang w:val="pt-BR"/>
        </w:rPr>
        <w:t>19/M’sila</w:t>
      </w:r>
    </w:p>
    <w:p w:rsidR="00492386" w:rsidRPr="004223D2" w:rsidRDefault="00492386" w:rsidP="00492386">
      <w:pPr>
        <w:jc w:val="both"/>
        <w:rPr>
          <w:lang w:val="pt-BR"/>
        </w:rPr>
      </w:pPr>
      <w:r w:rsidRPr="004223D2">
        <w:rPr>
          <w:lang w:val="pt-BR"/>
        </w:rPr>
        <w:t xml:space="preserve">20/Mascara </w:t>
      </w:r>
    </w:p>
    <w:p w:rsidR="00492386" w:rsidRPr="004223D2" w:rsidRDefault="00492386" w:rsidP="00492386">
      <w:pPr>
        <w:jc w:val="both"/>
        <w:rPr>
          <w:lang w:val="pt-BR"/>
        </w:rPr>
      </w:pPr>
      <w:r w:rsidRPr="004223D2">
        <w:rPr>
          <w:lang w:val="pt-BR"/>
        </w:rPr>
        <w:t>21/ Oua</w:t>
      </w:r>
      <w:r w:rsidR="00AE41A9" w:rsidRPr="004223D2">
        <w:rPr>
          <w:lang w:val="pt-BR"/>
        </w:rPr>
        <w:t>r</w:t>
      </w:r>
      <w:r w:rsidRPr="004223D2">
        <w:rPr>
          <w:lang w:val="pt-BR"/>
        </w:rPr>
        <w:t>gla</w:t>
      </w:r>
    </w:p>
    <w:p w:rsidR="00492386" w:rsidRPr="004223D2" w:rsidRDefault="00492386" w:rsidP="00492386">
      <w:pPr>
        <w:jc w:val="both"/>
        <w:rPr>
          <w:lang w:val="es-ES"/>
        </w:rPr>
      </w:pPr>
      <w:r w:rsidRPr="004223D2">
        <w:rPr>
          <w:lang w:val="es-ES"/>
        </w:rPr>
        <w:t xml:space="preserve">22/ Oran </w:t>
      </w:r>
    </w:p>
    <w:p w:rsidR="00492386" w:rsidRPr="004223D2" w:rsidRDefault="00492386" w:rsidP="00492386">
      <w:pPr>
        <w:jc w:val="both"/>
        <w:rPr>
          <w:lang w:val="es-ES"/>
        </w:rPr>
      </w:pPr>
      <w:r w:rsidRPr="004223D2">
        <w:rPr>
          <w:lang w:val="es-ES"/>
        </w:rPr>
        <w:t>23/ El Bayadh</w:t>
      </w:r>
    </w:p>
    <w:p w:rsidR="00492386" w:rsidRPr="004223D2" w:rsidRDefault="00492386" w:rsidP="00492386">
      <w:pPr>
        <w:jc w:val="both"/>
        <w:rPr>
          <w:lang w:val="es-ES"/>
        </w:rPr>
      </w:pPr>
      <w:r w:rsidRPr="004223D2">
        <w:rPr>
          <w:lang w:val="es-ES"/>
        </w:rPr>
        <w:t>24/ Bordj bou Arreridj</w:t>
      </w:r>
    </w:p>
    <w:p w:rsidR="00492386" w:rsidRPr="004223D2" w:rsidRDefault="00492386" w:rsidP="00492386">
      <w:pPr>
        <w:jc w:val="both"/>
      </w:pPr>
      <w:r w:rsidRPr="004223D2">
        <w:t>25/ Boumerdes</w:t>
      </w:r>
    </w:p>
    <w:p w:rsidR="00492386" w:rsidRPr="004223D2" w:rsidRDefault="00492386" w:rsidP="00492386">
      <w:pPr>
        <w:jc w:val="both"/>
      </w:pPr>
      <w:r w:rsidRPr="004223D2">
        <w:t xml:space="preserve">26/ Tissemsilt  </w:t>
      </w:r>
    </w:p>
    <w:p w:rsidR="00492386" w:rsidRPr="004223D2" w:rsidRDefault="00492386" w:rsidP="00492386">
      <w:pPr>
        <w:jc w:val="both"/>
      </w:pPr>
      <w:r w:rsidRPr="004223D2">
        <w:t xml:space="preserve">27/ El Oued </w:t>
      </w:r>
    </w:p>
    <w:p w:rsidR="00492386" w:rsidRPr="004223D2" w:rsidRDefault="00492386" w:rsidP="00492386">
      <w:pPr>
        <w:jc w:val="both"/>
      </w:pPr>
      <w:r w:rsidRPr="004223D2">
        <w:t>28/ Khenchela</w:t>
      </w:r>
    </w:p>
    <w:p w:rsidR="00492386" w:rsidRPr="004223D2" w:rsidRDefault="00492386" w:rsidP="00492386">
      <w:pPr>
        <w:jc w:val="both"/>
      </w:pPr>
      <w:r w:rsidRPr="004223D2">
        <w:t>29/ Ain Temouchent</w:t>
      </w:r>
    </w:p>
    <w:p w:rsidR="00492386" w:rsidRPr="004223D2" w:rsidRDefault="00492386" w:rsidP="00492386">
      <w:pPr>
        <w:jc w:val="both"/>
        <w:rPr>
          <w:lang w:val="pt-BR"/>
        </w:rPr>
      </w:pPr>
      <w:r w:rsidRPr="004223D2">
        <w:rPr>
          <w:lang w:val="pt-BR"/>
        </w:rPr>
        <w:t>30/ Mostaganem</w:t>
      </w:r>
    </w:p>
    <w:p w:rsidR="00492386" w:rsidRPr="004223D2" w:rsidRDefault="00492386" w:rsidP="00492386">
      <w:pPr>
        <w:jc w:val="both"/>
        <w:rPr>
          <w:lang w:val="pt-BR"/>
        </w:rPr>
      </w:pPr>
      <w:r w:rsidRPr="004223D2">
        <w:rPr>
          <w:lang w:val="pt-BR"/>
        </w:rPr>
        <w:t xml:space="preserve">31/ Jijel </w:t>
      </w:r>
    </w:p>
    <w:p w:rsidR="00492386" w:rsidRPr="004223D2" w:rsidRDefault="00492386" w:rsidP="00492386">
      <w:pPr>
        <w:jc w:val="both"/>
        <w:rPr>
          <w:lang w:val="pt-BR"/>
        </w:rPr>
      </w:pPr>
      <w:r w:rsidRPr="004223D2">
        <w:rPr>
          <w:lang w:val="pt-BR"/>
        </w:rPr>
        <w:t>32/ Illizi</w:t>
      </w:r>
    </w:p>
    <w:p w:rsidR="00492386" w:rsidRPr="004223D2" w:rsidRDefault="00492386" w:rsidP="00492386">
      <w:pPr>
        <w:jc w:val="both"/>
        <w:rPr>
          <w:lang w:val="pt-BR"/>
        </w:rPr>
      </w:pPr>
      <w:r w:rsidRPr="004223D2">
        <w:rPr>
          <w:lang w:val="pt-BR"/>
        </w:rPr>
        <w:t>33/ Naama</w:t>
      </w:r>
    </w:p>
    <w:p w:rsidR="00492386" w:rsidRPr="004223D2" w:rsidRDefault="00492386" w:rsidP="00492386">
      <w:pPr>
        <w:jc w:val="both"/>
        <w:rPr>
          <w:lang w:val="pt-BR"/>
        </w:rPr>
      </w:pPr>
      <w:r w:rsidRPr="004223D2">
        <w:rPr>
          <w:lang w:val="pt-BR"/>
        </w:rPr>
        <w:t>34/ Ain Defla</w:t>
      </w:r>
    </w:p>
    <w:p w:rsidR="00492386" w:rsidRPr="004223D2" w:rsidRDefault="00492386" w:rsidP="00492386">
      <w:pPr>
        <w:jc w:val="both"/>
        <w:rPr>
          <w:lang w:val="pt-BR"/>
        </w:rPr>
      </w:pPr>
      <w:r w:rsidRPr="004223D2">
        <w:rPr>
          <w:lang w:val="pt-BR"/>
        </w:rPr>
        <w:t xml:space="preserve">35/ Mila </w:t>
      </w:r>
    </w:p>
    <w:p w:rsidR="00492386" w:rsidRPr="004223D2" w:rsidRDefault="00492386" w:rsidP="00492386">
      <w:pPr>
        <w:jc w:val="both"/>
        <w:rPr>
          <w:lang w:val="pt-BR"/>
        </w:rPr>
      </w:pPr>
      <w:r w:rsidRPr="004223D2">
        <w:rPr>
          <w:lang w:val="pt-BR"/>
        </w:rPr>
        <w:t xml:space="preserve">36/ Bouira (2008) </w:t>
      </w:r>
    </w:p>
    <w:p w:rsidR="00492386" w:rsidRPr="004223D2" w:rsidRDefault="00492386" w:rsidP="00492386">
      <w:pPr>
        <w:jc w:val="both"/>
        <w:rPr>
          <w:lang w:val="pt-BR"/>
        </w:rPr>
      </w:pPr>
      <w:r w:rsidRPr="004223D2">
        <w:rPr>
          <w:lang w:val="pt-BR"/>
        </w:rPr>
        <w:t>37/ Sidi Bel Abbes (2008)</w:t>
      </w:r>
    </w:p>
    <w:p w:rsidR="00492386" w:rsidRPr="004223D2" w:rsidRDefault="00492386" w:rsidP="00492386">
      <w:pPr>
        <w:jc w:val="both"/>
      </w:pPr>
      <w:r w:rsidRPr="004223D2">
        <w:t>38/ Tiaret (2008)</w:t>
      </w:r>
    </w:p>
    <w:p w:rsidR="00492386" w:rsidRPr="004223D2" w:rsidRDefault="00492386" w:rsidP="00492386">
      <w:pPr>
        <w:jc w:val="both"/>
      </w:pPr>
    </w:p>
    <w:p w:rsidR="00492386" w:rsidRPr="004223D2" w:rsidRDefault="00AE41A9" w:rsidP="0094342E">
      <w:pPr>
        <w:numPr>
          <w:ilvl w:val="0"/>
          <w:numId w:val="16"/>
          <w:numberingChange w:id="326" w:author="OHCHR" w:date="2010-01-21T14:39:00Z" w:original="%1:202:0:."/>
        </w:numPr>
        <w:tabs>
          <w:tab w:val="clear" w:pos="360"/>
          <w:tab w:val="num" w:pos="720"/>
        </w:tabs>
        <w:ind w:left="0" w:firstLine="0"/>
      </w:pPr>
      <w:r w:rsidRPr="004223D2">
        <w:t>L</w:t>
      </w:r>
      <w:r w:rsidR="00492386" w:rsidRPr="004223D2">
        <w:t>a réalisation de 12 nouvelles Maisons de Culture</w:t>
      </w:r>
      <w:r w:rsidRPr="004223D2">
        <w:t>,</w:t>
      </w:r>
      <w:r w:rsidR="00492386" w:rsidRPr="004223D2">
        <w:t xml:space="preserve"> lancée dans le cadre du programme quinquennal 2009-2014 permettra de parachever le réseau en dotant les wilayas non encore pourvues.   </w:t>
      </w:r>
    </w:p>
    <w:p w:rsidR="00492386" w:rsidRPr="004223D2" w:rsidRDefault="00492386" w:rsidP="00492386">
      <w:pPr>
        <w:jc w:val="both"/>
      </w:pPr>
    </w:p>
    <w:p w:rsidR="00492386" w:rsidRPr="004223D2" w:rsidRDefault="00492386" w:rsidP="00492386">
      <w:pPr>
        <w:jc w:val="both"/>
        <w:rPr>
          <w:b/>
          <w:bCs/>
        </w:rPr>
      </w:pPr>
      <w:r w:rsidRPr="004223D2">
        <w:rPr>
          <w:b/>
          <w:bCs/>
        </w:rPr>
        <w:t xml:space="preserve"> Les établissements chargés du patrimoine culturel </w:t>
      </w:r>
    </w:p>
    <w:p w:rsidR="00492386" w:rsidRPr="004223D2" w:rsidRDefault="00492386" w:rsidP="00492386">
      <w:pPr>
        <w:jc w:val="both"/>
      </w:pPr>
    </w:p>
    <w:p w:rsidR="00492386" w:rsidRPr="004223D2" w:rsidRDefault="00492386" w:rsidP="00492386">
      <w:pPr>
        <w:numPr>
          <w:ilvl w:val="0"/>
          <w:numId w:val="7"/>
          <w:numberingChange w:id="327" w:author="OHCHR" w:date="2010-01-21T14:39:00Z" w:original=""/>
        </w:numPr>
        <w:jc w:val="both"/>
      </w:pPr>
      <w:r w:rsidRPr="004223D2">
        <w:t>Office du Parc National du Tassili</w:t>
      </w:r>
    </w:p>
    <w:p w:rsidR="00492386" w:rsidRPr="004223D2" w:rsidRDefault="00492386" w:rsidP="00492386">
      <w:pPr>
        <w:numPr>
          <w:ilvl w:val="0"/>
          <w:numId w:val="7"/>
          <w:numberingChange w:id="328" w:author="OHCHR" w:date="2010-01-21T14:39:00Z" w:original=""/>
        </w:numPr>
        <w:jc w:val="both"/>
      </w:pPr>
      <w:r w:rsidRPr="004223D2">
        <w:t>Office du Parc National de l’Ahaggar</w:t>
      </w:r>
    </w:p>
    <w:p w:rsidR="00492386" w:rsidRPr="004223D2" w:rsidRDefault="00492386" w:rsidP="00492386">
      <w:pPr>
        <w:numPr>
          <w:ilvl w:val="0"/>
          <w:numId w:val="7"/>
          <w:numberingChange w:id="329" w:author="OHCHR" w:date="2010-01-21T14:39:00Z" w:original=""/>
        </w:numPr>
        <w:jc w:val="both"/>
      </w:pPr>
      <w:r w:rsidRPr="004223D2">
        <w:t xml:space="preserve">Office de </w:t>
      </w:r>
      <w:smartTag w:uri="urn:schemas-microsoft-com:office:smarttags" w:element="PersonName">
        <w:smartTagPr>
          <w:attr w:name="ProductID" w:val="la Protection"/>
        </w:smartTagPr>
        <w:r w:rsidRPr="004223D2">
          <w:t>la Protection</w:t>
        </w:r>
      </w:smartTag>
      <w:r w:rsidRPr="004223D2">
        <w:t xml:space="preserve"> et de Promotion de </w:t>
      </w:r>
      <w:smartTag w:uri="urn:schemas-microsoft-com:office:smarttags" w:element="PersonName">
        <w:smartTagPr>
          <w:attr w:name="ProductID" w:val="la Val￩e"/>
        </w:smartTagPr>
        <w:r w:rsidRPr="004223D2">
          <w:t>la Valée</w:t>
        </w:r>
      </w:smartTag>
      <w:r w:rsidRPr="004223D2">
        <w:t xml:space="preserve"> du M’Zab</w:t>
      </w:r>
    </w:p>
    <w:p w:rsidR="00492386" w:rsidRPr="004223D2" w:rsidRDefault="00492386" w:rsidP="00492386">
      <w:pPr>
        <w:numPr>
          <w:ilvl w:val="0"/>
          <w:numId w:val="7"/>
          <w:numberingChange w:id="330" w:author="OHCHR" w:date="2010-01-21T14:39:00Z" w:original=""/>
        </w:numPr>
        <w:jc w:val="both"/>
      </w:pPr>
      <w:r w:rsidRPr="004223D2">
        <w:t xml:space="preserve">Centre des Arts et de </w:t>
      </w:r>
      <w:smartTag w:uri="urn:schemas-microsoft-com:office:smarttags" w:element="PersonName">
        <w:smartTagPr>
          <w:attr w:name="ProductID" w:val="la Culture Palais"/>
        </w:smartTagPr>
        <w:r w:rsidRPr="004223D2">
          <w:t>la Culture Palais</w:t>
        </w:r>
      </w:smartTag>
      <w:r w:rsidRPr="004223D2">
        <w:t xml:space="preserve"> des Rais (Bastion23)</w:t>
      </w:r>
    </w:p>
    <w:p w:rsidR="00492386" w:rsidRPr="004223D2" w:rsidRDefault="00492386" w:rsidP="00492386">
      <w:pPr>
        <w:numPr>
          <w:ilvl w:val="0"/>
          <w:numId w:val="7"/>
          <w:numberingChange w:id="331" w:author="OHCHR" w:date="2010-01-21T14:39:00Z" w:original=""/>
        </w:numPr>
        <w:jc w:val="both"/>
      </w:pPr>
      <w:r w:rsidRPr="004223D2">
        <w:t xml:space="preserve">Musée National des Beaux Arts (Alger) </w:t>
      </w:r>
    </w:p>
    <w:p w:rsidR="00492386" w:rsidRPr="004223D2" w:rsidRDefault="00492386" w:rsidP="00492386">
      <w:pPr>
        <w:numPr>
          <w:ilvl w:val="0"/>
          <w:numId w:val="7"/>
          <w:numberingChange w:id="332" w:author="OHCHR" w:date="2010-01-21T14:39:00Z" w:original=""/>
        </w:numPr>
        <w:jc w:val="both"/>
      </w:pPr>
      <w:r w:rsidRPr="004223D2">
        <w:t>Musée National du Bardo (Alger)</w:t>
      </w:r>
    </w:p>
    <w:p w:rsidR="00492386" w:rsidRPr="004223D2" w:rsidRDefault="00492386" w:rsidP="00492386">
      <w:pPr>
        <w:numPr>
          <w:ilvl w:val="0"/>
          <w:numId w:val="7"/>
          <w:numberingChange w:id="333" w:author="OHCHR" w:date="2010-01-21T14:39:00Z" w:original=""/>
        </w:numPr>
        <w:jc w:val="both"/>
      </w:pPr>
      <w:r w:rsidRPr="004223D2">
        <w:t>Musée National des Antiquités (Alger)</w:t>
      </w:r>
    </w:p>
    <w:p w:rsidR="00492386" w:rsidRPr="004223D2" w:rsidRDefault="00492386" w:rsidP="00492386">
      <w:pPr>
        <w:numPr>
          <w:ilvl w:val="0"/>
          <w:numId w:val="7"/>
          <w:numberingChange w:id="334" w:author="OHCHR" w:date="2010-01-21T14:39:00Z" w:original=""/>
        </w:numPr>
        <w:jc w:val="both"/>
      </w:pPr>
      <w:r w:rsidRPr="004223D2">
        <w:t>Musée National Zabana (Oran)</w:t>
      </w:r>
    </w:p>
    <w:p w:rsidR="00492386" w:rsidRPr="004223D2" w:rsidRDefault="00492386" w:rsidP="00492386">
      <w:pPr>
        <w:numPr>
          <w:ilvl w:val="0"/>
          <w:numId w:val="7"/>
          <w:numberingChange w:id="335" w:author="OHCHR" w:date="2010-01-21T14:39:00Z" w:original=""/>
        </w:numPr>
        <w:jc w:val="both"/>
      </w:pPr>
      <w:r w:rsidRPr="004223D2">
        <w:t>Musée National de Cirta (Constantine)</w:t>
      </w:r>
    </w:p>
    <w:p w:rsidR="00492386" w:rsidRPr="004223D2" w:rsidRDefault="00492386" w:rsidP="00492386">
      <w:pPr>
        <w:numPr>
          <w:ilvl w:val="0"/>
          <w:numId w:val="7"/>
          <w:numberingChange w:id="336" w:author="OHCHR" w:date="2010-01-21T14:39:00Z" w:original=""/>
        </w:numPr>
        <w:jc w:val="both"/>
      </w:pPr>
      <w:r w:rsidRPr="004223D2">
        <w:t>Musée National des Arts et Traditions Populaires (Alger)</w:t>
      </w:r>
    </w:p>
    <w:p w:rsidR="00492386" w:rsidRPr="004223D2" w:rsidRDefault="00492386" w:rsidP="00492386">
      <w:pPr>
        <w:numPr>
          <w:ilvl w:val="0"/>
          <w:numId w:val="7"/>
          <w:numberingChange w:id="337" w:author="OHCHR" w:date="2010-01-21T14:39:00Z" w:original=""/>
        </w:numPr>
        <w:jc w:val="both"/>
      </w:pPr>
      <w:r w:rsidRPr="004223D2">
        <w:t>Musée National de Sétif</w:t>
      </w:r>
    </w:p>
    <w:p w:rsidR="00492386" w:rsidRPr="004223D2" w:rsidRDefault="00492386" w:rsidP="00492386">
      <w:pPr>
        <w:numPr>
          <w:ilvl w:val="0"/>
          <w:numId w:val="7"/>
          <w:numberingChange w:id="338" w:author="OHCHR" w:date="2010-01-21T14:39:00Z" w:original=""/>
        </w:numPr>
        <w:jc w:val="both"/>
      </w:pPr>
      <w:r w:rsidRPr="004223D2">
        <w:t>Musée National de Nacer Eddine Dinet Bou-Saada (M’sila)</w:t>
      </w:r>
    </w:p>
    <w:p w:rsidR="00492386" w:rsidRPr="004223D2" w:rsidRDefault="00492386" w:rsidP="00492386">
      <w:pPr>
        <w:numPr>
          <w:ilvl w:val="0"/>
          <w:numId w:val="7"/>
          <w:numberingChange w:id="339" w:author="OHCHR" w:date="2010-01-21T14:39:00Z" w:original=""/>
        </w:numPr>
        <w:jc w:val="both"/>
      </w:pPr>
      <w:r w:rsidRPr="004223D2">
        <w:t>Musée National d’Art Moderne et Contemporain</w:t>
      </w:r>
    </w:p>
    <w:p w:rsidR="00492386" w:rsidRPr="004223D2" w:rsidRDefault="00492386" w:rsidP="00492386">
      <w:pPr>
        <w:numPr>
          <w:ilvl w:val="0"/>
          <w:numId w:val="7"/>
          <w:numberingChange w:id="340" w:author="OHCHR" w:date="2010-01-21T14:39:00Z" w:original=""/>
        </w:numPr>
        <w:jc w:val="both"/>
      </w:pPr>
      <w:r w:rsidRPr="004223D2">
        <w:t xml:space="preserve">Musée National de l’enluminure de la miniature et de la calligraphie </w:t>
      </w:r>
    </w:p>
    <w:p w:rsidR="00492386" w:rsidRPr="004223D2" w:rsidRDefault="00492386" w:rsidP="00492386">
      <w:pPr>
        <w:numPr>
          <w:ilvl w:val="0"/>
          <w:numId w:val="7"/>
          <w:numberingChange w:id="341" w:author="OHCHR" w:date="2010-01-21T14:39:00Z" w:original=""/>
        </w:numPr>
        <w:jc w:val="both"/>
      </w:pPr>
      <w:r w:rsidRPr="004223D2">
        <w:t xml:space="preserve">Musée maritime national </w:t>
      </w:r>
    </w:p>
    <w:p w:rsidR="00492386" w:rsidRPr="004223D2" w:rsidRDefault="00492386" w:rsidP="00492386">
      <w:pPr>
        <w:numPr>
          <w:ilvl w:val="0"/>
          <w:numId w:val="7"/>
          <w:numberingChange w:id="342" w:author="OHCHR" w:date="2010-01-21T14:39:00Z" w:original=""/>
        </w:numPr>
        <w:jc w:val="both"/>
      </w:pPr>
      <w:r w:rsidRPr="004223D2">
        <w:t xml:space="preserve">Centre National des Manuscrits </w:t>
      </w:r>
    </w:p>
    <w:p w:rsidR="00492386" w:rsidRPr="004223D2" w:rsidRDefault="00492386" w:rsidP="00492386">
      <w:pPr>
        <w:numPr>
          <w:ilvl w:val="0"/>
          <w:numId w:val="7"/>
          <w:numberingChange w:id="343" w:author="OHCHR" w:date="2010-01-21T14:39:00Z" w:original=""/>
        </w:numPr>
        <w:jc w:val="both"/>
      </w:pPr>
      <w:r w:rsidRPr="004223D2">
        <w:t>Centre National des Etudes et de Recherche Préhistoriques</w:t>
      </w:r>
      <w:r w:rsidR="00AE41A9" w:rsidRPr="004223D2">
        <w:t>,</w:t>
      </w:r>
      <w:r w:rsidRPr="004223D2">
        <w:t xml:space="preserve"> Anthropologiques et Historiques</w:t>
      </w:r>
    </w:p>
    <w:p w:rsidR="00492386" w:rsidRPr="004223D2" w:rsidRDefault="00492386" w:rsidP="00492386">
      <w:pPr>
        <w:numPr>
          <w:ilvl w:val="0"/>
          <w:numId w:val="7"/>
          <w:numberingChange w:id="344" w:author="OHCHR" w:date="2010-01-21T14:39:00Z" w:original=""/>
        </w:numPr>
        <w:jc w:val="both"/>
      </w:pPr>
      <w:r w:rsidRPr="004223D2">
        <w:t>Centre National de Recherche En Archéologie</w:t>
      </w:r>
    </w:p>
    <w:p w:rsidR="00492386" w:rsidRPr="004223D2" w:rsidRDefault="00492386" w:rsidP="00492386">
      <w:pPr>
        <w:numPr>
          <w:ilvl w:val="0"/>
          <w:numId w:val="7"/>
          <w:numberingChange w:id="345" w:author="OHCHR" w:date="2010-01-21T14:39:00Z" w:original=""/>
        </w:numPr>
        <w:jc w:val="both"/>
      </w:pPr>
      <w:r w:rsidRPr="004223D2">
        <w:t xml:space="preserve">Office national de gestion et d’exploitation des biens culturels protégés)  </w:t>
      </w:r>
    </w:p>
    <w:p w:rsidR="00492386" w:rsidRPr="004223D2" w:rsidRDefault="00492386" w:rsidP="00492386">
      <w:pPr>
        <w:jc w:val="both"/>
      </w:pPr>
    </w:p>
    <w:p w:rsidR="00492386" w:rsidRPr="004223D2" w:rsidRDefault="00492386" w:rsidP="0050043F">
      <w:pPr>
        <w:rPr>
          <w:b/>
          <w:bCs/>
        </w:rPr>
      </w:pPr>
      <w:r w:rsidRPr="004223D2">
        <w:rPr>
          <w:b/>
          <w:bCs/>
        </w:rPr>
        <w:t xml:space="preserve">Les établissements chargés de la formation artistique  </w:t>
      </w:r>
    </w:p>
    <w:p w:rsidR="00492386" w:rsidRPr="004223D2" w:rsidRDefault="00492386" w:rsidP="00492386">
      <w:pPr>
        <w:jc w:val="both"/>
      </w:pPr>
    </w:p>
    <w:p w:rsidR="00492386" w:rsidRPr="004223D2" w:rsidRDefault="00492386" w:rsidP="00492386">
      <w:pPr>
        <w:numPr>
          <w:ilvl w:val="0"/>
          <w:numId w:val="15"/>
          <w:numberingChange w:id="346" w:author="OHCHR" w:date="2010-01-21T14:39:00Z" w:original=""/>
        </w:numPr>
        <w:jc w:val="both"/>
      </w:pPr>
      <w:r w:rsidRPr="004223D2">
        <w:t xml:space="preserve">Institut National Supérieur de Musique </w:t>
      </w:r>
    </w:p>
    <w:p w:rsidR="00492386" w:rsidRPr="004223D2" w:rsidRDefault="00492386" w:rsidP="00492386">
      <w:pPr>
        <w:numPr>
          <w:ilvl w:val="0"/>
          <w:numId w:val="15"/>
          <w:numberingChange w:id="347" w:author="OHCHR" w:date="2010-01-21T14:39:00Z" w:original=""/>
        </w:numPr>
        <w:jc w:val="both"/>
      </w:pPr>
      <w:r w:rsidRPr="004223D2">
        <w:t>Ecole Supérieure des Beaux Arts</w:t>
      </w:r>
    </w:p>
    <w:p w:rsidR="00492386" w:rsidRPr="004223D2" w:rsidRDefault="00492386" w:rsidP="00492386">
      <w:pPr>
        <w:numPr>
          <w:ilvl w:val="0"/>
          <w:numId w:val="15"/>
          <w:numberingChange w:id="348" w:author="OHCHR" w:date="2010-01-21T14:39:00Z" w:original=""/>
        </w:numPr>
        <w:jc w:val="both"/>
      </w:pPr>
      <w:r w:rsidRPr="004223D2">
        <w:t xml:space="preserve">Institut Supérieure des Métiers des Arts du Spectacle et de l’Audiovisuel.  </w:t>
      </w:r>
    </w:p>
    <w:p w:rsidR="009869B7" w:rsidRPr="004223D2" w:rsidRDefault="009869B7" w:rsidP="00492386">
      <w:pPr>
        <w:jc w:val="both"/>
        <w:rPr>
          <w:b/>
          <w:bCs/>
        </w:rPr>
      </w:pPr>
    </w:p>
    <w:p w:rsidR="00492386" w:rsidRPr="004223D2" w:rsidRDefault="009869B7" w:rsidP="0050043F">
      <w:pPr>
        <w:rPr>
          <w:b/>
          <w:bCs/>
        </w:rPr>
      </w:pPr>
      <w:r w:rsidRPr="004223D2">
        <w:rPr>
          <w:b/>
          <w:bCs/>
        </w:rPr>
        <w:t xml:space="preserve">1. </w:t>
      </w:r>
      <w:r w:rsidR="00492386" w:rsidRPr="004223D2">
        <w:rPr>
          <w:b/>
          <w:bCs/>
        </w:rPr>
        <w:t xml:space="preserve">Instituts régionaux de formation musicale </w:t>
      </w:r>
    </w:p>
    <w:p w:rsidR="00492386" w:rsidRPr="004223D2" w:rsidRDefault="00492386" w:rsidP="00492386">
      <w:pPr>
        <w:jc w:val="both"/>
        <w:rPr>
          <w:b/>
          <w:bCs/>
        </w:rPr>
      </w:pPr>
    </w:p>
    <w:p w:rsidR="00492386" w:rsidRPr="004223D2" w:rsidRDefault="00492386" w:rsidP="00492386">
      <w:pPr>
        <w:numPr>
          <w:ilvl w:val="0"/>
          <w:numId w:val="13"/>
          <w:numberingChange w:id="349" w:author="OHCHR" w:date="2010-01-21T14:39:00Z" w:original=""/>
        </w:numPr>
        <w:jc w:val="both"/>
      </w:pPr>
      <w:r w:rsidRPr="004223D2">
        <w:t>Alger</w:t>
      </w:r>
    </w:p>
    <w:p w:rsidR="00492386" w:rsidRPr="004223D2" w:rsidRDefault="00492386" w:rsidP="00492386">
      <w:pPr>
        <w:numPr>
          <w:ilvl w:val="0"/>
          <w:numId w:val="13"/>
          <w:numberingChange w:id="350" w:author="OHCHR" w:date="2010-01-21T14:39:00Z" w:original=""/>
        </w:numPr>
        <w:jc w:val="both"/>
      </w:pPr>
      <w:r w:rsidRPr="004223D2">
        <w:t>Oran</w:t>
      </w:r>
    </w:p>
    <w:p w:rsidR="00492386" w:rsidRPr="004223D2" w:rsidRDefault="00492386" w:rsidP="00492386">
      <w:pPr>
        <w:numPr>
          <w:ilvl w:val="0"/>
          <w:numId w:val="13"/>
          <w:numberingChange w:id="351" w:author="OHCHR" w:date="2010-01-21T14:39:00Z" w:original=""/>
        </w:numPr>
        <w:jc w:val="both"/>
      </w:pPr>
      <w:r w:rsidRPr="004223D2">
        <w:t>Bouira</w:t>
      </w:r>
    </w:p>
    <w:p w:rsidR="00492386" w:rsidRPr="004223D2" w:rsidRDefault="00492386" w:rsidP="00492386">
      <w:pPr>
        <w:numPr>
          <w:ilvl w:val="0"/>
          <w:numId w:val="13"/>
          <w:numberingChange w:id="352" w:author="OHCHR" w:date="2010-01-21T14:39:00Z" w:original=""/>
        </w:numPr>
        <w:jc w:val="both"/>
      </w:pPr>
      <w:r w:rsidRPr="004223D2">
        <w:t xml:space="preserve">Batna </w:t>
      </w:r>
    </w:p>
    <w:p w:rsidR="00492386" w:rsidRPr="004223D2" w:rsidRDefault="00492386" w:rsidP="00492386">
      <w:pPr>
        <w:numPr>
          <w:ilvl w:val="0"/>
          <w:numId w:val="13"/>
          <w:numberingChange w:id="353" w:author="OHCHR" w:date="2010-01-21T14:39:00Z" w:original=""/>
        </w:numPr>
        <w:jc w:val="both"/>
      </w:pPr>
      <w:r w:rsidRPr="004223D2">
        <w:t>Tipaza</w:t>
      </w:r>
    </w:p>
    <w:p w:rsidR="00492386" w:rsidRPr="004223D2" w:rsidRDefault="00492386" w:rsidP="00492386">
      <w:pPr>
        <w:numPr>
          <w:ilvl w:val="0"/>
          <w:numId w:val="13"/>
          <w:numberingChange w:id="354" w:author="OHCHR" w:date="2010-01-21T14:39:00Z" w:original=""/>
        </w:numPr>
        <w:jc w:val="both"/>
      </w:pPr>
      <w:r w:rsidRPr="004223D2">
        <w:t>Bechar</w:t>
      </w:r>
    </w:p>
    <w:p w:rsidR="00492386" w:rsidRPr="004223D2" w:rsidRDefault="00492386" w:rsidP="00492386">
      <w:pPr>
        <w:numPr>
          <w:ilvl w:val="0"/>
          <w:numId w:val="13"/>
          <w:numberingChange w:id="355" w:author="OHCHR" w:date="2010-01-21T14:39:00Z" w:original=""/>
        </w:numPr>
        <w:jc w:val="both"/>
      </w:pPr>
      <w:r w:rsidRPr="004223D2">
        <w:t>Tlemcen</w:t>
      </w:r>
    </w:p>
    <w:p w:rsidR="00492386" w:rsidRPr="004223D2" w:rsidRDefault="00492386" w:rsidP="00492386">
      <w:pPr>
        <w:numPr>
          <w:ilvl w:val="0"/>
          <w:numId w:val="13"/>
          <w:numberingChange w:id="356" w:author="OHCHR" w:date="2010-01-21T14:39:00Z" w:original=""/>
        </w:numPr>
        <w:jc w:val="both"/>
      </w:pPr>
      <w:r w:rsidRPr="004223D2">
        <w:t xml:space="preserve">Relizane </w:t>
      </w:r>
    </w:p>
    <w:p w:rsidR="00492386" w:rsidRPr="004223D2" w:rsidRDefault="00492386" w:rsidP="00492386">
      <w:pPr>
        <w:numPr>
          <w:ilvl w:val="0"/>
          <w:numId w:val="13"/>
          <w:numberingChange w:id="357" w:author="OHCHR" w:date="2010-01-21T14:39:00Z" w:original=""/>
        </w:numPr>
        <w:jc w:val="both"/>
      </w:pPr>
      <w:r w:rsidRPr="004223D2">
        <w:t xml:space="preserve">Bejaia </w:t>
      </w:r>
    </w:p>
    <w:p w:rsidR="00492386" w:rsidRPr="004223D2" w:rsidRDefault="00492386" w:rsidP="00492386">
      <w:pPr>
        <w:numPr>
          <w:ilvl w:val="0"/>
          <w:numId w:val="13"/>
          <w:numberingChange w:id="358" w:author="OHCHR" w:date="2010-01-21T14:39:00Z" w:original=""/>
        </w:numPr>
        <w:jc w:val="both"/>
      </w:pPr>
      <w:r w:rsidRPr="004223D2">
        <w:t>Annaba</w:t>
      </w:r>
    </w:p>
    <w:p w:rsidR="00492386" w:rsidRPr="004223D2" w:rsidRDefault="00492386" w:rsidP="00492386">
      <w:pPr>
        <w:numPr>
          <w:ilvl w:val="0"/>
          <w:numId w:val="13"/>
          <w:numberingChange w:id="359" w:author="OHCHR" w:date="2010-01-21T14:39:00Z" w:original=""/>
        </w:numPr>
        <w:jc w:val="both"/>
      </w:pPr>
      <w:r w:rsidRPr="004223D2">
        <w:t>Constantine</w:t>
      </w:r>
    </w:p>
    <w:p w:rsidR="00492386" w:rsidRPr="004223D2" w:rsidRDefault="00492386" w:rsidP="00492386">
      <w:pPr>
        <w:jc w:val="both"/>
      </w:pPr>
    </w:p>
    <w:p w:rsidR="00492386" w:rsidRPr="004223D2" w:rsidRDefault="00492386" w:rsidP="00492386">
      <w:pPr>
        <w:jc w:val="both"/>
        <w:rPr>
          <w:b/>
          <w:bCs/>
        </w:rPr>
      </w:pPr>
    </w:p>
    <w:p w:rsidR="00492386" w:rsidRPr="004223D2" w:rsidRDefault="009869B7" w:rsidP="00492386">
      <w:pPr>
        <w:jc w:val="both"/>
      </w:pPr>
      <w:r w:rsidRPr="004223D2">
        <w:rPr>
          <w:b/>
          <w:bCs/>
        </w:rPr>
        <w:t xml:space="preserve">2. </w:t>
      </w:r>
      <w:r w:rsidR="00492386" w:rsidRPr="004223D2">
        <w:rPr>
          <w:b/>
          <w:bCs/>
        </w:rPr>
        <w:t xml:space="preserve">Ecoles régionales des Beaux-Arts </w:t>
      </w:r>
    </w:p>
    <w:p w:rsidR="00492386" w:rsidRPr="004223D2" w:rsidRDefault="00492386" w:rsidP="00492386">
      <w:pPr>
        <w:jc w:val="both"/>
      </w:pPr>
    </w:p>
    <w:p w:rsidR="00492386" w:rsidRPr="004223D2" w:rsidRDefault="00492386" w:rsidP="00492386">
      <w:pPr>
        <w:numPr>
          <w:ilvl w:val="0"/>
          <w:numId w:val="14"/>
          <w:numberingChange w:id="360" w:author="OHCHR" w:date="2010-01-21T14:39:00Z" w:original=""/>
        </w:numPr>
        <w:jc w:val="both"/>
      </w:pPr>
      <w:r w:rsidRPr="004223D2">
        <w:t>Azazga</w:t>
      </w:r>
    </w:p>
    <w:p w:rsidR="00492386" w:rsidRPr="004223D2" w:rsidRDefault="00492386" w:rsidP="00492386">
      <w:pPr>
        <w:numPr>
          <w:ilvl w:val="0"/>
          <w:numId w:val="14"/>
          <w:numberingChange w:id="361" w:author="OHCHR" w:date="2010-01-21T14:39:00Z" w:original=""/>
        </w:numPr>
        <w:jc w:val="both"/>
      </w:pPr>
      <w:r w:rsidRPr="004223D2">
        <w:t>Oran Mostaganem</w:t>
      </w:r>
    </w:p>
    <w:p w:rsidR="00492386" w:rsidRPr="004223D2" w:rsidRDefault="00492386" w:rsidP="00492386">
      <w:pPr>
        <w:numPr>
          <w:ilvl w:val="0"/>
          <w:numId w:val="14"/>
          <w:numberingChange w:id="362" w:author="OHCHR" w:date="2010-01-21T14:39:00Z" w:original=""/>
        </w:numPr>
        <w:jc w:val="both"/>
      </w:pPr>
      <w:r w:rsidRPr="004223D2">
        <w:t xml:space="preserve">Constantine </w:t>
      </w:r>
    </w:p>
    <w:p w:rsidR="00492386" w:rsidRPr="004223D2" w:rsidRDefault="00492386" w:rsidP="00492386">
      <w:pPr>
        <w:numPr>
          <w:ilvl w:val="0"/>
          <w:numId w:val="14"/>
          <w:numberingChange w:id="363" w:author="OHCHR" w:date="2010-01-21T14:39:00Z" w:original=""/>
        </w:numPr>
        <w:jc w:val="both"/>
      </w:pPr>
      <w:r w:rsidRPr="004223D2">
        <w:t>Batna</w:t>
      </w:r>
    </w:p>
    <w:p w:rsidR="00492386" w:rsidRPr="004223D2" w:rsidRDefault="00492386" w:rsidP="00492386">
      <w:pPr>
        <w:numPr>
          <w:ilvl w:val="0"/>
          <w:numId w:val="14"/>
          <w:numberingChange w:id="364" w:author="OHCHR" w:date="2010-01-21T14:39:00Z" w:original=""/>
        </w:numPr>
        <w:jc w:val="both"/>
      </w:pPr>
      <w:r w:rsidRPr="004223D2">
        <w:t>Tlemcen</w:t>
      </w:r>
    </w:p>
    <w:p w:rsidR="00492386" w:rsidRPr="004223D2" w:rsidRDefault="00492386" w:rsidP="00492386">
      <w:pPr>
        <w:numPr>
          <w:ilvl w:val="0"/>
          <w:numId w:val="14"/>
          <w:numberingChange w:id="365" w:author="OHCHR" w:date="2010-01-21T14:39:00Z" w:original=""/>
        </w:numPr>
        <w:jc w:val="both"/>
      </w:pPr>
      <w:r w:rsidRPr="004223D2">
        <w:t>Sidi Bel Abbès</w:t>
      </w:r>
    </w:p>
    <w:p w:rsidR="00492386" w:rsidRPr="004223D2" w:rsidRDefault="00492386" w:rsidP="00492386">
      <w:pPr>
        <w:numPr>
          <w:ilvl w:val="0"/>
          <w:numId w:val="14"/>
          <w:numberingChange w:id="366" w:author="OHCHR" w:date="2010-01-21T14:39:00Z" w:original=""/>
        </w:numPr>
        <w:jc w:val="both"/>
      </w:pPr>
      <w:r w:rsidRPr="004223D2">
        <w:t xml:space="preserve">Annaba </w:t>
      </w:r>
    </w:p>
    <w:p w:rsidR="00492386" w:rsidRPr="004223D2" w:rsidRDefault="00492386" w:rsidP="00492386">
      <w:pPr>
        <w:numPr>
          <w:ilvl w:val="0"/>
          <w:numId w:val="14"/>
          <w:numberingChange w:id="367" w:author="OHCHR" w:date="2010-01-21T14:39:00Z" w:original=""/>
        </w:numPr>
        <w:jc w:val="both"/>
      </w:pPr>
      <w:r w:rsidRPr="004223D2">
        <w:t xml:space="preserve">Sétif </w:t>
      </w:r>
    </w:p>
    <w:p w:rsidR="00492386" w:rsidRPr="004223D2" w:rsidRDefault="00492386" w:rsidP="00492386">
      <w:pPr>
        <w:jc w:val="both"/>
      </w:pPr>
    </w:p>
    <w:p w:rsidR="002D2038" w:rsidRPr="0050043F" w:rsidRDefault="009869B7" w:rsidP="0050043F">
      <w:pPr>
        <w:rPr>
          <w:b/>
          <w:bCs/>
        </w:rPr>
      </w:pPr>
      <w:r w:rsidRPr="0050043F">
        <w:rPr>
          <w:b/>
          <w:bCs/>
        </w:rPr>
        <w:t xml:space="preserve">Question 42 - </w:t>
      </w:r>
      <w:r w:rsidR="00342847" w:rsidRPr="0050043F">
        <w:rPr>
          <w:b/>
          <w:bCs/>
        </w:rPr>
        <w:t xml:space="preserve">Fournir </w:t>
      </w:r>
      <w:r w:rsidRPr="0050043F">
        <w:rPr>
          <w:b/>
          <w:bCs/>
        </w:rPr>
        <w:t>des renseignements supplémentaires sur les mesures prises en vue de reconnaître la langue amazighe comme langue officielle.</w:t>
      </w:r>
    </w:p>
    <w:p w:rsidR="002D2038" w:rsidRPr="004223D2" w:rsidRDefault="002D2038" w:rsidP="009869B7">
      <w:pPr>
        <w:jc w:val="both"/>
        <w:rPr>
          <w:b/>
          <w:bCs/>
        </w:rPr>
      </w:pPr>
    </w:p>
    <w:p w:rsidR="002D2038" w:rsidRPr="0050043F" w:rsidRDefault="002D2038" w:rsidP="0094342E">
      <w:pPr>
        <w:numPr>
          <w:ilvl w:val="0"/>
          <w:numId w:val="16"/>
          <w:numberingChange w:id="368" w:author="OHCHR" w:date="2010-01-21T14:39:00Z" w:original="%1:203:0:."/>
        </w:numPr>
        <w:tabs>
          <w:tab w:val="clear" w:pos="360"/>
          <w:tab w:val="num" w:pos="720"/>
        </w:tabs>
        <w:ind w:left="0" w:firstLine="0"/>
      </w:pPr>
      <w:r w:rsidRPr="004223D2">
        <w:t>Les deux chambres du Parlement algérien ont approuvé</w:t>
      </w:r>
      <w:r w:rsidR="00A97410" w:rsidRPr="004223D2">
        <w:t xml:space="preserve"> en </w:t>
      </w:r>
      <w:r w:rsidRPr="004223D2">
        <w:t xml:space="preserve">avril 2002, l’amendement apporté à l’article 3 de </w:t>
      </w:r>
      <w:smartTag w:uri="urn:schemas-microsoft-com:office:smarttags" w:element="PersonName">
        <w:smartTagPr>
          <w:attr w:name="ProductID" w:val="la Constitution"/>
        </w:smartTagPr>
        <w:r w:rsidRPr="004223D2">
          <w:t>la Constitution</w:t>
        </w:r>
      </w:smartTag>
      <w:r w:rsidRPr="004223D2">
        <w:t xml:space="preserve"> qui </w:t>
      </w:r>
      <w:r w:rsidR="00685A85" w:rsidRPr="004223D2">
        <w:t xml:space="preserve">a </w:t>
      </w:r>
      <w:r w:rsidRPr="004223D2">
        <w:t>consacré la langue amazighe comme langue nationale. Ainsi, l’article 3</w:t>
      </w:r>
      <w:r w:rsidR="00D86C11" w:rsidRPr="004223D2">
        <w:t xml:space="preserve"> </w:t>
      </w:r>
      <w:r w:rsidRPr="004223D2">
        <w:t>bis de la constitution dispose : « </w:t>
      </w:r>
      <w:r w:rsidRPr="0050043F">
        <w:t>Tamazight est également langue nationale. L'Etat oeuvre à sa promotion et à son développement dans toutes ses variétés linguistiques en usage sur le territoire national. »</w:t>
      </w:r>
    </w:p>
    <w:p w:rsidR="00685A85" w:rsidRPr="004223D2" w:rsidRDefault="00685A85" w:rsidP="002D2038">
      <w:pPr>
        <w:jc w:val="both"/>
      </w:pPr>
    </w:p>
    <w:p w:rsidR="002D2038" w:rsidRPr="004223D2" w:rsidRDefault="00685A85" w:rsidP="0094342E">
      <w:pPr>
        <w:numPr>
          <w:ilvl w:val="0"/>
          <w:numId w:val="16"/>
          <w:numberingChange w:id="369" w:author="OHCHR" w:date="2010-01-21T14:39:00Z" w:original="%1:204:0:."/>
        </w:numPr>
        <w:tabs>
          <w:tab w:val="clear" w:pos="360"/>
          <w:tab w:val="num" w:pos="720"/>
        </w:tabs>
        <w:ind w:left="0" w:firstLine="0"/>
      </w:pPr>
      <w:r w:rsidRPr="004223D2">
        <w:t xml:space="preserve">Cette décision du Parlement algérien est venue confirmer le respect des droits culturels du peuple algérien et de sa diversité culturelle. </w:t>
      </w:r>
    </w:p>
    <w:p w:rsidR="00685A85" w:rsidRPr="004223D2" w:rsidRDefault="00685A85" w:rsidP="002D2038">
      <w:pPr>
        <w:jc w:val="both"/>
      </w:pPr>
    </w:p>
    <w:p w:rsidR="00685A85" w:rsidRPr="004223D2" w:rsidRDefault="00685A85" w:rsidP="0094342E">
      <w:pPr>
        <w:numPr>
          <w:ilvl w:val="0"/>
          <w:numId w:val="16"/>
          <w:numberingChange w:id="370" w:author="OHCHR" w:date="2010-01-21T14:39:00Z" w:original="%1:205:0:."/>
        </w:numPr>
        <w:tabs>
          <w:tab w:val="clear" w:pos="360"/>
          <w:tab w:val="num" w:pos="720"/>
        </w:tabs>
        <w:ind w:left="0" w:firstLine="0"/>
      </w:pPr>
      <w:r w:rsidRPr="004223D2">
        <w:t>La mise en œuvre de ce principe a mobilisé tous les secteurs concernés. Ainsi, le système éducatif prend en charge l’enseignement de cette langue, celui de la culture encourage et facilite sa pleine promotion en particulier, via la prod</w:t>
      </w:r>
      <w:r w:rsidR="00BE1DD7" w:rsidRPr="004223D2">
        <w:t>uction de</w:t>
      </w:r>
      <w:r w:rsidRPr="004223D2">
        <w:t xml:space="preserve"> films et de pièces théâtrales</w:t>
      </w:r>
      <w:r w:rsidR="00F46B7B" w:rsidRPr="004223D2">
        <w:t xml:space="preserve">. Le secteur des médias assure, quant à lui, la libre </w:t>
      </w:r>
      <w:r w:rsidR="00D86C11" w:rsidRPr="004223D2">
        <w:t>expression</w:t>
      </w:r>
      <w:r w:rsidR="00F46B7B" w:rsidRPr="004223D2">
        <w:t xml:space="preserve"> et la </w:t>
      </w:r>
      <w:r w:rsidR="00D86C11" w:rsidRPr="004223D2">
        <w:t xml:space="preserve">diffusion de la culture nationale dans sa </w:t>
      </w:r>
      <w:r w:rsidR="00BE1DD7" w:rsidRPr="004223D2">
        <w:t xml:space="preserve">grande </w:t>
      </w:r>
      <w:r w:rsidR="00D86C11" w:rsidRPr="004223D2">
        <w:t xml:space="preserve">variété. </w:t>
      </w:r>
      <w:r w:rsidRPr="004223D2">
        <w:t xml:space="preserve"> </w:t>
      </w:r>
    </w:p>
    <w:p w:rsidR="00685A85" w:rsidRPr="004223D2" w:rsidRDefault="00685A85" w:rsidP="002D2038">
      <w:pPr>
        <w:jc w:val="both"/>
      </w:pPr>
    </w:p>
    <w:p w:rsidR="009869B7" w:rsidRPr="0050043F" w:rsidRDefault="009869B7" w:rsidP="0050043F">
      <w:pPr>
        <w:rPr>
          <w:b/>
          <w:bCs/>
        </w:rPr>
      </w:pPr>
      <w:r w:rsidRPr="0050043F">
        <w:rPr>
          <w:b/>
          <w:bCs/>
        </w:rPr>
        <w:t>Question 43</w:t>
      </w:r>
      <w:r w:rsidR="00F20F4E" w:rsidRPr="0050043F">
        <w:rPr>
          <w:b/>
          <w:bCs/>
        </w:rPr>
        <w:t xml:space="preserve"> - Fournir </w:t>
      </w:r>
      <w:r w:rsidRPr="0050043F">
        <w:rPr>
          <w:b/>
          <w:bCs/>
        </w:rPr>
        <w:t xml:space="preserve">des renseignements à jour sur la présence de la culture amazighe dans les médias imprimés et audiovisuels. Fournir également un complément d’information sur la création de chaînes en </w:t>
      </w:r>
      <w:r w:rsidR="00DA3181" w:rsidRPr="0050043F">
        <w:rPr>
          <w:b/>
          <w:bCs/>
        </w:rPr>
        <w:t xml:space="preserve">langue </w:t>
      </w:r>
      <w:r w:rsidRPr="0050043F">
        <w:rPr>
          <w:b/>
          <w:bCs/>
        </w:rPr>
        <w:t xml:space="preserve">amazighe. </w:t>
      </w:r>
    </w:p>
    <w:p w:rsidR="00EB30CC" w:rsidRPr="004223D2" w:rsidRDefault="00EB30CC" w:rsidP="00D86C11">
      <w:pPr>
        <w:jc w:val="both"/>
        <w:rPr>
          <w:b/>
          <w:bCs/>
        </w:rPr>
      </w:pPr>
    </w:p>
    <w:p w:rsidR="009869B7" w:rsidRPr="004223D2" w:rsidRDefault="00EB30CC" w:rsidP="0094342E">
      <w:pPr>
        <w:numPr>
          <w:ilvl w:val="0"/>
          <w:numId w:val="16"/>
          <w:numberingChange w:id="371" w:author="OHCHR" w:date="2010-01-21T14:39:00Z" w:original="%1:206:0:."/>
        </w:numPr>
        <w:tabs>
          <w:tab w:val="clear" w:pos="360"/>
          <w:tab w:val="num" w:pos="720"/>
        </w:tabs>
        <w:ind w:left="0" w:firstLine="0"/>
      </w:pPr>
      <w:r w:rsidRPr="004223D2">
        <w:t>La Télévision algérienne a lancé en mars 2009 la Chaîne 4 (TV Tamazight</w:t>
      </w:r>
      <w:r w:rsidR="003D4247" w:rsidRPr="004223D2">
        <w:t xml:space="preserve"> satellitaire</w:t>
      </w:r>
      <w:r w:rsidRPr="004223D2">
        <w:t>)</w:t>
      </w:r>
      <w:r w:rsidR="003D4247" w:rsidRPr="004223D2">
        <w:t xml:space="preserve">, dont la grille des programmes est complètement en langue amazighe, dans ses différentes composantes. </w:t>
      </w:r>
    </w:p>
    <w:p w:rsidR="003D4247" w:rsidRPr="004223D2" w:rsidRDefault="003D4247" w:rsidP="003D4247">
      <w:pPr>
        <w:jc w:val="both"/>
      </w:pPr>
    </w:p>
    <w:p w:rsidR="003D4247" w:rsidRPr="004223D2" w:rsidRDefault="003D4247" w:rsidP="0094342E">
      <w:pPr>
        <w:numPr>
          <w:ilvl w:val="0"/>
          <w:numId w:val="16"/>
          <w:numberingChange w:id="372" w:author="OHCHR" w:date="2010-01-21T14:39:00Z" w:original="%1:207:0:."/>
        </w:numPr>
        <w:tabs>
          <w:tab w:val="clear" w:pos="360"/>
          <w:tab w:val="num" w:pos="720"/>
        </w:tabs>
        <w:ind w:left="0" w:firstLine="0"/>
      </w:pPr>
      <w:r w:rsidRPr="004223D2">
        <w:t xml:space="preserve">En plus des chaînes radio amazighes régionales, il y a lieu de souligner </w:t>
      </w:r>
      <w:r w:rsidR="002572AE" w:rsidRPr="004223D2">
        <w:t>l’existence</w:t>
      </w:r>
      <w:r w:rsidRPr="004223D2">
        <w:t xml:space="preserve"> d’une chaîne radio en langue amazighe (chaîne 2) </w:t>
      </w:r>
      <w:r w:rsidR="002572AE" w:rsidRPr="004223D2">
        <w:t xml:space="preserve">qui émet sur les ondes nationales. La grille de  programmes de la chaîne nationale terrestre diffuse un </w:t>
      </w:r>
      <w:r w:rsidRPr="004223D2">
        <w:t xml:space="preserve">journal télévisé quotidien (18h) en langue amazighe.   </w:t>
      </w:r>
    </w:p>
    <w:p w:rsidR="0008440D" w:rsidRPr="004223D2" w:rsidRDefault="0008440D" w:rsidP="002C450A">
      <w:pPr>
        <w:jc w:val="both"/>
      </w:pPr>
    </w:p>
    <w:p w:rsidR="0008440D" w:rsidRPr="004223D2" w:rsidRDefault="004223D2" w:rsidP="0008440D">
      <w:pPr>
        <w:jc w:val="center"/>
        <w:rPr>
          <w:b/>
          <w:bCs/>
        </w:rPr>
      </w:pPr>
      <w:r>
        <w:rPr>
          <w:b/>
          <w:bCs/>
        </w:rPr>
        <w:t>-----</w:t>
      </w:r>
    </w:p>
    <w:sectPr w:rsidR="0008440D" w:rsidRPr="004223D2" w:rsidSect="00AE3067">
      <w:headerReference w:type="even" r:id="rId8"/>
      <w:headerReference w:type="default" r:id="rId9"/>
      <w:footerReference w:type="even" r:id="rId10"/>
      <w:footerReference w:type="default" r:id="rId11"/>
      <w:footerReference w:type="first" r:id="rId12"/>
      <w:pgSz w:w="11906" w:h="16838" w:code="9"/>
      <w:pgMar w:top="1134" w:right="851" w:bottom="1985"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CA" w:rsidRDefault="00A044CA">
      <w:r>
        <w:separator/>
      </w:r>
    </w:p>
  </w:endnote>
  <w:endnote w:type="continuationSeparator" w:id="0">
    <w:p w:rsidR="00A044CA" w:rsidRDefault="00A0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FA" w:rsidRDefault="001F41FA" w:rsidP="008826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FA" w:rsidRDefault="001F41FA" w:rsidP="00D7200E">
    <w:pPr>
      <w:pStyle w:val="Footer"/>
      <w:framePr w:wrap="around" w:vAnchor="text" w:hAnchor="margin" w:xAlign="right" w:y="1"/>
      <w:rPr>
        <w:rStyle w:val="PageNumber"/>
      </w:rPr>
    </w:pPr>
  </w:p>
  <w:p w:rsidR="001F41FA" w:rsidRDefault="001F41FA" w:rsidP="008826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FA" w:rsidRPr="004D3DF4" w:rsidRDefault="001F41FA">
    <w:pPr>
      <w:pStyle w:val="Footer"/>
      <w:rPr>
        <w:lang w:val="en-GB"/>
      </w:rPr>
    </w:pPr>
    <w:r>
      <w:rPr>
        <w:lang w:val="en-GB"/>
      </w:rPr>
      <w:t>GE.10-</w:t>
    </w:r>
    <w:r w:rsidR="00240540">
      <w:rPr>
        <w:lang w:val="en-GB"/>
      </w:rPr>
      <w:t>40419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CA" w:rsidRDefault="00A044CA">
      <w:r>
        <w:separator/>
      </w:r>
    </w:p>
  </w:footnote>
  <w:footnote w:type="continuationSeparator" w:id="0">
    <w:p w:rsidR="00A044CA" w:rsidRDefault="00A044CA">
      <w:r>
        <w:continuationSeparator/>
      </w:r>
    </w:p>
  </w:footnote>
  <w:footnote w:id="1">
    <w:p w:rsidR="001F41FA" w:rsidRPr="00081963" w:rsidRDefault="001F41FA" w:rsidP="004B4A54">
      <w:pPr>
        <w:pStyle w:val="FootnoteText"/>
      </w:pPr>
      <w:r w:rsidRPr="000B2CFC">
        <w:rPr>
          <w:rStyle w:val="FootnoteReference"/>
        </w:rPr>
        <w:t>*</w:t>
      </w:r>
      <w:r w:rsidRPr="004B4A54">
        <w:rPr>
          <w:color w:val="000000"/>
        </w:rPr>
        <w:t xml:space="preserve"> </w:t>
      </w:r>
      <w:r>
        <w:rPr>
          <w:color w:val="000000"/>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FA" w:rsidRDefault="001F41FA" w:rsidP="00AE3067">
    <w:pPr>
      <w:pStyle w:val="Header"/>
      <w:rPr>
        <w:lang w:val="es-ES_tradnl" w:eastAsia="en-US"/>
      </w:rPr>
    </w:pPr>
    <w:r w:rsidRPr="00935F53">
      <w:rPr>
        <w:lang w:val="es-ES_tradnl" w:eastAsia="en-US"/>
      </w:rPr>
      <w:t>E/C.12/DZA/Q/4/Add.1</w:t>
    </w:r>
  </w:p>
  <w:p w:rsidR="001F41FA" w:rsidRDefault="001F41FA" w:rsidP="00AE3067">
    <w:pPr>
      <w:pStyle w:val="Header"/>
      <w:rPr>
        <w:rStyle w:val="PageNumber"/>
      </w:rPr>
    </w:pPr>
    <w:r>
      <w:rPr>
        <w:lang w:val="es-ES_tradnl" w:eastAsia="en-US"/>
      </w:rPr>
      <w:t xml:space="preserve">page </w:t>
    </w:r>
    <w:r>
      <w:rPr>
        <w:rStyle w:val="PageNumber"/>
      </w:rPr>
      <w:fldChar w:fldCharType="begin"/>
    </w:r>
    <w:r>
      <w:rPr>
        <w:rStyle w:val="PageNumber"/>
      </w:rPr>
      <w:instrText xml:space="preserve"> PAGE </w:instrText>
    </w:r>
    <w:r>
      <w:rPr>
        <w:rStyle w:val="PageNumber"/>
      </w:rPr>
      <w:fldChar w:fldCharType="separate"/>
    </w:r>
    <w:r w:rsidR="00240540">
      <w:rPr>
        <w:rStyle w:val="PageNumber"/>
        <w:noProof/>
      </w:rPr>
      <w:t>4</w:t>
    </w:r>
    <w:r>
      <w:rPr>
        <w:rStyle w:val="PageNumber"/>
      </w:rPr>
      <w:fldChar w:fldCharType="end"/>
    </w:r>
  </w:p>
  <w:p w:rsidR="001F41FA" w:rsidRDefault="001F41FA" w:rsidP="00AE3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FA" w:rsidRDefault="001F41FA" w:rsidP="004D3DF4">
    <w:pPr>
      <w:pStyle w:val="Header"/>
      <w:tabs>
        <w:tab w:val="clear" w:pos="4320"/>
        <w:tab w:val="left" w:pos="6480"/>
      </w:tabs>
      <w:rPr>
        <w:lang w:val="es-ES_tradnl" w:eastAsia="en-US"/>
      </w:rPr>
    </w:pPr>
    <w:r>
      <w:rPr>
        <w:lang w:val="es-ES_tradnl" w:eastAsia="en-US"/>
      </w:rPr>
      <w:tab/>
    </w:r>
    <w:r w:rsidRPr="00935F53">
      <w:rPr>
        <w:lang w:val="es-ES_tradnl" w:eastAsia="en-US"/>
      </w:rPr>
      <w:t>E/C.12/DZA/Q/4/Add.1</w:t>
    </w:r>
  </w:p>
  <w:p w:rsidR="001F41FA" w:rsidRDefault="001F41FA" w:rsidP="004D3DF4">
    <w:pPr>
      <w:pStyle w:val="Header"/>
      <w:tabs>
        <w:tab w:val="clear" w:pos="4320"/>
        <w:tab w:val="clear" w:pos="8640"/>
        <w:tab w:val="left" w:pos="6480"/>
        <w:tab w:val="left" w:pos="7020"/>
      </w:tabs>
      <w:rPr>
        <w:rStyle w:val="PageNumber"/>
      </w:rPr>
    </w:pPr>
    <w:r>
      <w:rPr>
        <w:lang w:val="es-ES_tradnl" w:eastAsia="en-US"/>
      </w:rPr>
      <w:tab/>
      <w:t xml:space="preserve">page </w:t>
    </w:r>
    <w:r>
      <w:rPr>
        <w:rStyle w:val="PageNumber"/>
      </w:rPr>
      <w:fldChar w:fldCharType="begin"/>
    </w:r>
    <w:r>
      <w:rPr>
        <w:rStyle w:val="PageNumber"/>
      </w:rPr>
      <w:instrText xml:space="preserve"> PAGE </w:instrText>
    </w:r>
    <w:r>
      <w:rPr>
        <w:rStyle w:val="PageNumber"/>
      </w:rPr>
      <w:fldChar w:fldCharType="separate"/>
    </w:r>
    <w:r w:rsidR="00240540">
      <w:rPr>
        <w:rStyle w:val="PageNumber"/>
        <w:noProof/>
      </w:rPr>
      <w:t>3</w:t>
    </w:r>
    <w:r>
      <w:rPr>
        <w:rStyle w:val="PageNumber"/>
      </w:rPr>
      <w:fldChar w:fldCharType="end"/>
    </w:r>
  </w:p>
  <w:p w:rsidR="001F41FA" w:rsidRDefault="001F4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74B"/>
    <w:multiLevelType w:val="hybridMultilevel"/>
    <w:tmpl w:val="317CEF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423896"/>
    <w:multiLevelType w:val="hybridMultilevel"/>
    <w:tmpl w:val="02E8BDBC"/>
    <w:lvl w:ilvl="0" w:tplc="2E0261F4">
      <w:start w:val="1"/>
      <w:numFmt w:val="lowerLetter"/>
      <w:lvlText w:val="%1)"/>
      <w:lvlJc w:val="left"/>
      <w:pPr>
        <w:tabs>
          <w:tab w:val="num" w:pos="648"/>
        </w:tabs>
        <w:ind w:left="-432" w:firstLine="792"/>
      </w:pPr>
      <w:rPr>
        <w:rFonts w:hint="default"/>
        <w:b w:val="0"/>
        <w:bCs w:val="0"/>
        <w:i w:val="0"/>
        <w:iCs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
    <w:nsid w:val="08DD28B2"/>
    <w:multiLevelType w:val="hybridMultilevel"/>
    <w:tmpl w:val="E4DECD5E"/>
    <w:lvl w:ilvl="0" w:tplc="BD60BF8E">
      <w:start w:val="1"/>
      <w:numFmt w:val="bullet"/>
      <w:lvlText w:val=""/>
      <w:lvlJc w:val="left"/>
      <w:pPr>
        <w:tabs>
          <w:tab w:val="num" w:pos="1871"/>
        </w:tabs>
        <w:ind w:left="1871" w:hanging="17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B2AF4"/>
    <w:multiLevelType w:val="hybridMultilevel"/>
    <w:tmpl w:val="1CF4452A"/>
    <w:lvl w:ilvl="0" w:tplc="0DD2A53C">
      <w:start w:val="1"/>
      <w:numFmt w:val="decimal"/>
      <w:lvlText w:val="%1."/>
      <w:lvlJc w:val="left"/>
      <w:pPr>
        <w:tabs>
          <w:tab w:val="num" w:pos="360"/>
        </w:tabs>
        <w:ind w:left="360" w:hanging="360"/>
      </w:pPr>
      <w:rPr>
        <w:b w:val="0"/>
        <w:bCs w:val="0"/>
        <w:i w:val="0"/>
        <w:iCs w:val="0"/>
      </w:rPr>
    </w:lvl>
    <w:lvl w:ilvl="1" w:tplc="081EC498">
      <w:start w:val="1"/>
      <w:numFmt w:val="lowerLetter"/>
      <w:lvlText w:val="(%2)"/>
      <w:lvlJc w:val="left"/>
      <w:pPr>
        <w:tabs>
          <w:tab w:val="num" w:pos="1440"/>
        </w:tabs>
        <w:ind w:left="1440" w:hanging="360"/>
      </w:pPr>
      <w:rPr>
        <w:rFonts w:ascii="Times New Roman" w:hAnsi="Times New Roman" w:cs="Times New Roman" w:hint="default"/>
        <w:b w:val="0"/>
        <w:bCs w:val="0"/>
        <w:i w:val="0"/>
        <w:iCs w:val="0"/>
      </w:rPr>
    </w:lvl>
    <w:lvl w:ilvl="2" w:tplc="E49A9BC4">
      <w:start w:val="4"/>
      <w:numFmt w:val="bullet"/>
      <w:lvlText w:val="-"/>
      <w:lvlJc w:val="left"/>
      <w:pPr>
        <w:tabs>
          <w:tab w:val="num" w:pos="2340"/>
        </w:tabs>
        <w:ind w:left="2340" w:hanging="360"/>
      </w:pPr>
      <w:rPr>
        <w:rFonts w:ascii="Times New Roman" w:eastAsia="Times New Roman" w:hAnsi="Times New Roman" w:cs="Times New Roman" w:hint="default"/>
      </w:rPr>
    </w:lvl>
    <w:lvl w:ilvl="3" w:tplc="BFEA10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F06707"/>
    <w:multiLevelType w:val="hybridMultilevel"/>
    <w:tmpl w:val="AFA02EAA"/>
    <w:lvl w:ilvl="0" w:tplc="2E0261F4">
      <w:start w:val="1"/>
      <w:numFmt w:val="lowerLetter"/>
      <w:lvlText w:val="%1)"/>
      <w:lvlJc w:val="left"/>
      <w:pPr>
        <w:tabs>
          <w:tab w:val="num" w:pos="648"/>
        </w:tabs>
        <w:ind w:left="-432" w:firstLine="792"/>
      </w:pPr>
      <w:rPr>
        <w:rFonts w:hint="default"/>
        <w:b w:val="0"/>
        <w:bCs w:val="0"/>
        <w:i w:val="0"/>
        <w:iCs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5">
    <w:nsid w:val="14B21C6C"/>
    <w:multiLevelType w:val="hybridMultilevel"/>
    <w:tmpl w:val="2D5A5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5C74E3"/>
    <w:multiLevelType w:val="hybridMultilevel"/>
    <w:tmpl w:val="EE7E06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8C68DF"/>
    <w:multiLevelType w:val="hybridMultilevel"/>
    <w:tmpl w:val="F9667F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304012D"/>
    <w:multiLevelType w:val="hybridMultilevel"/>
    <w:tmpl w:val="F2DC95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3732C50"/>
    <w:multiLevelType w:val="hybridMultilevel"/>
    <w:tmpl w:val="7CC2AE3C"/>
    <w:lvl w:ilvl="0" w:tplc="2E0261F4">
      <w:start w:val="1"/>
      <w:numFmt w:val="lowerLetter"/>
      <w:lvlText w:val="%1)"/>
      <w:lvlJc w:val="left"/>
      <w:pPr>
        <w:tabs>
          <w:tab w:val="num" w:pos="648"/>
        </w:tabs>
        <w:ind w:left="-432" w:firstLine="792"/>
      </w:pPr>
      <w:rPr>
        <w:rFonts w:hint="default"/>
        <w:b w:val="0"/>
        <w:bCs w:val="0"/>
        <w:i w:val="0"/>
        <w:iCs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0">
    <w:nsid w:val="25155C9D"/>
    <w:multiLevelType w:val="hybridMultilevel"/>
    <w:tmpl w:val="89E49778"/>
    <w:lvl w:ilvl="0" w:tplc="5F440F70">
      <w:start w:val="1"/>
      <w:numFmt w:val="lowerLetter"/>
      <w:lvlText w:val="(%1)"/>
      <w:lvlJc w:val="left"/>
      <w:pPr>
        <w:tabs>
          <w:tab w:val="num" w:pos="720"/>
        </w:tabs>
        <w:ind w:left="720" w:hanging="360"/>
      </w:pPr>
      <w:rPr>
        <w:rFonts w:ascii="Times New Roman" w:hAnsi="Times New Roman" w:cs="Times New Roman"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5F843AF"/>
    <w:multiLevelType w:val="hybridMultilevel"/>
    <w:tmpl w:val="C75800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6885B78"/>
    <w:multiLevelType w:val="hybridMultilevel"/>
    <w:tmpl w:val="846485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24B24BE"/>
    <w:multiLevelType w:val="hybridMultilevel"/>
    <w:tmpl w:val="8670F4E2"/>
    <w:lvl w:ilvl="0" w:tplc="2E0261F4">
      <w:start w:val="1"/>
      <w:numFmt w:val="lowerLetter"/>
      <w:lvlText w:val="%1)"/>
      <w:lvlJc w:val="left"/>
      <w:pPr>
        <w:tabs>
          <w:tab w:val="num" w:pos="648"/>
        </w:tabs>
        <w:ind w:left="-432" w:firstLine="792"/>
      </w:pPr>
      <w:rPr>
        <w:rFonts w:hint="default"/>
        <w:b w:val="0"/>
        <w:bCs w:val="0"/>
        <w:i w:val="0"/>
        <w:iCs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4">
    <w:nsid w:val="374F075D"/>
    <w:multiLevelType w:val="hybridMultilevel"/>
    <w:tmpl w:val="400691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C2E76B4"/>
    <w:multiLevelType w:val="hybridMultilevel"/>
    <w:tmpl w:val="3F7E3130"/>
    <w:lvl w:ilvl="0" w:tplc="081EC498">
      <w:start w:val="1"/>
      <w:numFmt w:val="lowerLetter"/>
      <w:lvlText w:val="(%1)"/>
      <w:lvlJc w:val="left"/>
      <w:pPr>
        <w:tabs>
          <w:tab w:val="num" w:pos="720"/>
        </w:tabs>
        <w:ind w:left="720" w:hanging="360"/>
      </w:pPr>
      <w:rPr>
        <w:rFonts w:ascii="Times New Roman" w:hAnsi="Times New Roman" w:cs="Times New Roman" w:hint="default"/>
        <w:b w:val="0"/>
        <w:i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2B54ED9"/>
    <w:multiLevelType w:val="hybridMultilevel"/>
    <w:tmpl w:val="3DF4408A"/>
    <w:lvl w:ilvl="0" w:tplc="081EC498">
      <w:start w:val="1"/>
      <w:numFmt w:val="lowerLetter"/>
      <w:lvlText w:val="(%1)"/>
      <w:lvlJc w:val="left"/>
      <w:pPr>
        <w:tabs>
          <w:tab w:val="num" w:pos="720"/>
        </w:tabs>
        <w:ind w:left="720" w:hanging="360"/>
      </w:pPr>
      <w:rPr>
        <w:rFonts w:ascii="Times New Roman"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5E270F"/>
    <w:multiLevelType w:val="hybridMultilevel"/>
    <w:tmpl w:val="4E464208"/>
    <w:lvl w:ilvl="0" w:tplc="081EC498">
      <w:start w:val="1"/>
      <w:numFmt w:val="lowerLetter"/>
      <w:lvlText w:val="(%1)"/>
      <w:lvlJc w:val="left"/>
      <w:pPr>
        <w:tabs>
          <w:tab w:val="num" w:pos="720"/>
        </w:tabs>
        <w:ind w:left="720" w:hanging="360"/>
      </w:pPr>
      <w:rPr>
        <w:rFonts w:ascii="Times New Roman"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FB5741"/>
    <w:multiLevelType w:val="hybridMultilevel"/>
    <w:tmpl w:val="0AF23C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4C0065C2"/>
    <w:multiLevelType w:val="hybridMultilevel"/>
    <w:tmpl w:val="BC4C6A26"/>
    <w:lvl w:ilvl="0" w:tplc="0C80C4AE">
      <w:numFmt w:val="bullet"/>
      <w:lvlText w:val=""/>
      <w:lvlJc w:val="left"/>
      <w:pPr>
        <w:tabs>
          <w:tab w:val="num" w:pos="1065"/>
        </w:tabs>
        <w:ind w:left="1065"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DB424ED"/>
    <w:multiLevelType w:val="hybridMultilevel"/>
    <w:tmpl w:val="A9384F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EE32F11"/>
    <w:multiLevelType w:val="hybridMultilevel"/>
    <w:tmpl w:val="D73A5C74"/>
    <w:lvl w:ilvl="0" w:tplc="2E0261F4">
      <w:start w:val="1"/>
      <w:numFmt w:val="lowerLetter"/>
      <w:lvlText w:val="%1)"/>
      <w:lvlJc w:val="left"/>
      <w:pPr>
        <w:tabs>
          <w:tab w:val="num" w:pos="648"/>
        </w:tabs>
        <w:ind w:left="-432" w:firstLine="792"/>
      </w:pPr>
      <w:rPr>
        <w:rFonts w:hint="default"/>
        <w:b w:val="0"/>
        <w:bCs w:val="0"/>
        <w:i w:val="0"/>
        <w:iCs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2">
    <w:nsid w:val="4F6815DC"/>
    <w:multiLevelType w:val="hybridMultilevel"/>
    <w:tmpl w:val="8C1ED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4FE4D1E"/>
    <w:multiLevelType w:val="hybridMultilevel"/>
    <w:tmpl w:val="7CD8C636"/>
    <w:lvl w:ilvl="0" w:tplc="2E0261F4">
      <w:start w:val="1"/>
      <w:numFmt w:val="lowerLetter"/>
      <w:lvlText w:val="%1)"/>
      <w:lvlJc w:val="left"/>
      <w:pPr>
        <w:tabs>
          <w:tab w:val="num" w:pos="648"/>
        </w:tabs>
        <w:ind w:left="-432" w:firstLine="792"/>
      </w:pPr>
      <w:rPr>
        <w:rFonts w:hint="default"/>
        <w:b w:val="0"/>
        <w:bCs w:val="0"/>
        <w:i w:val="0"/>
        <w:iCs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4">
    <w:nsid w:val="56461429"/>
    <w:multiLevelType w:val="hybridMultilevel"/>
    <w:tmpl w:val="34669E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A8B622E"/>
    <w:multiLevelType w:val="hybridMultilevel"/>
    <w:tmpl w:val="845E94B0"/>
    <w:lvl w:ilvl="0" w:tplc="BD60BF8E">
      <w:start w:val="1"/>
      <w:numFmt w:val="bullet"/>
      <w:lvlText w:val=""/>
      <w:lvlJc w:val="left"/>
      <w:pPr>
        <w:tabs>
          <w:tab w:val="num" w:pos="890"/>
        </w:tabs>
        <w:ind w:left="890" w:hanging="170"/>
      </w:pPr>
      <w:rPr>
        <w:rFonts w:ascii="Symbol" w:hAnsi="Symbol" w:hint="default"/>
        <w:color w:val="auto"/>
        <w:sz w:val="20"/>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6">
    <w:nsid w:val="64305A05"/>
    <w:multiLevelType w:val="hybridMultilevel"/>
    <w:tmpl w:val="7FB84AA8"/>
    <w:lvl w:ilvl="0" w:tplc="2E0261F4">
      <w:start w:val="1"/>
      <w:numFmt w:val="lowerLetter"/>
      <w:lvlText w:val="%1)"/>
      <w:lvlJc w:val="left"/>
      <w:pPr>
        <w:tabs>
          <w:tab w:val="num" w:pos="648"/>
        </w:tabs>
        <w:ind w:left="-432" w:firstLine="792"/>
      </w:pPr>
      <w:rPr>
        <w:rFonts w:hint="default"/>
        <w:b w:val="0"/>
        <w:bCs w:val="0"/>
        <w:i w:val="0"/>
        <w:iCs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7">
    <w:nsid w:val="68ED2AAD"/>
    <w:multiLevelType w:val="hybridMultilevel"/>
    <w:tmpl w:val="808AB7F2"/>
    <w:lvl w:ilvl="0" w:tplc="2E0261F4">
      <w:start w:val="1"/>
      <w:numFmt w:val="lowerLetter"/>
      <w:lvlText w:val="%1)"/>
      <w:lvlJc w:val="left"/>
      <w:pPr>
        <w:tabs>
          <w:tab w:val="num" w:pos="648"/>
        </w:tabs>
        <w:ind w:left="-432" w:firstLine="792"/>
      </w:pPr>
      <w:rPr>
        <w:rFonts w:hint="default"/>
        <w:b w:val="0"/>
        <w:bCs w:val="0"/>
        <w:i w:val="0"/>
        <w:iCs w:val="0"/>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747465CA"/>
    <w:multiLevelType w:val="hybridMultilevel"/>
    <w:tmpl w:val="89F032CA"/>
    <w:lvl w:ilvl="0" w:tplc="081EC498">
      <w:start w:val="1"/>
      <w:numFmt w:val="lowerLetter"/>
      <w:lvlText w:val="(%1)"/>
      <w:lvlJc w:val="left"/>
      <w:pPr>
        <w:tabs>
          <w:tab w:val="num" w:pos="720"/>
        </w:tabs>
        <w:ind w:left="720" w:hanging="360"/>
      </w:pPr>
      <w:rPr>
        <w:rFonts w:ascii="Times New Roman"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F577EDD"/>
    <w:multiLevelType w:val="hybridMultilevel"/>
    <w:tmpl w:val="637E76B0"/>
    <w:lvl w:ilvl="0" w:tplc="081EC498">
      <w:start w:val="1"/>
      <w:numFmt w:val="lowerLetter"/>
      <w:lvlText w:val="(%1)"/>
      <w:lvlJc w:val="left"/>
      <w:pPr>
        <w:tabs>
          <w:tab w:val="num" w:pos="720"/>
        </w:tabs>
        <w:ind w:left="720" w:hanging="360"/>
      </w:pPr>
      <w:rPr>
        <w:rFonts w:ascii="Times New Roman" w:hAnsi="Times New Roman" w:cs="Times New Roman"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7A32DF"/>
    <w:multiLevelType w:val="hybridMultilevel"/>
    <w:tmpl w:val="19F65B72"/>
    <w:lvl w:ilvl="0" w:tplc="8B5CE75A">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6"/>
  </w:num>
  <w:num w:numId="5">
    <w:abstractNumId w:val="8"/>
  </w:num>
  <w:num w:numId="6">
    <w:abstractNumId w:val="20"/>
  </w:num>
  <w:num w:numId="7">
    <w:abstractNumId w:val="18"/>
  </w:num>
  <w:num w:numId="8">
    <w:abstractNumId w:val="0"/>
  </w:num>
  <w:num w:numId="9">
    <w:abstractNumId w:val="12"/>
  </w:num>
  <w:num w:numId="10">
    <w:abstractNumId w:val="14"/>
  </w:num>
  <w:num w:numId="11">
    <w:abstractNumId w:val="5"/>
  </w:num>
  <w:num w:numId="12">
    <w:abstractNumId w:val="22"/>
  </w:num>
  <w:num w:numId="13">
    <w:abstractNumId w:val="7"/>
  </w:num>
  <w:num w:numId="14">
    <w:abstractNumId w:val="24"/>
  </w:num>
  <w:num w:numId="15">
    <w:abstractNumId w:val="11"/>
  </w:num>
  <w:num w:numId="16">
    <w:abstractNumId w:val="3"/>
  </w:num>
  <w:num w:numId="17">
    <w:abstractNumId w:val="10"/>
  </w:num>
  <w:num w:numId="18">
    <w:abstractNumId w:val="16"/>
  </w:num>
  <w:num w:numId="19">
    <w:abstractNumId w:val="17"/>
  </w:num>
  <w:num w:numId="20">
    <w:abstractNumId w:val="29"/>
  </w:num>
  <w:num w:numId="21">
    <w:abstractNumId w:val="15"/>
  </w:num>
  <w:num w:numId="22">
    <w:abstractNumId w:val="28"/>
  </w:num>
  <w:num w:numId="23">
    <w:abstractNumId w:val="13"/>
  </w:num>
  <w:num w:numId="24">
    <w:abstractNumId w:val="25"/>
  </w:num>
  <w:num w:numId="25">
    <w:abstractNumId w:val="26"/>
  </w:num>
  <w:num w:numId="26">
    <w:abstractNumId w:val="1"/>
  </w:num>
  <w:num w:numId="27">
    <w:abstractNumId w:val="9"/>
  </w:num>
  <w:num w:numId="28">
    <w:abstractNumId w:val="4"/>
  </w:num>
  <w:num w:numId="29">
    <w:abstractNumId w:val="2"/>
  </w:num>
  <w:num w:numId="30">
    <w:abstractNumId w:val="23"/>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A90"/>
    <w:rsid w:val="000136C4"/>
    <w:rsid w:val="00017A5A"/>
    <w:rsid w:val="0002658A"/>
    <w:rsid w:val="0006436F"/>
    <w:rsid w:val="0008440D"/>
    <w:rsid w:val="00087F6C"/>
    <w:rsid w:val="000A195B"/>
    <w:rsid w:val="000B38E1"/>
    <w:rsid w:val="000B6890"/>
    <w:rsid w:val="000C3F28"/>
    <w:rsid w:val="000C484B"/>
    <w:rsid w:val="000F4326"/>
    <w:rsid w:val="000F70BB"/>
    <w:rsid w:val="00104428"/>
    <w:rsid w:val="00116FDA"/>
    <w:rsid w:val="0013047F"/>
    <w:rsid w:val="0013088B"/>
    <w:rsid w:val="00133383"/>
    <w:rsid w:val="001365A0"/>
    <w:rsid w:val="00144945"/>
    <w:rsid w:val="00145AC2"/>
    <w:rsid w:val="001623D8"/>
    <w:rsid w:val="00163DDC"/>
    <w:rsid w:val="001A521D"/>
    <w:rsid w:val="001B2EB9"/>
    <w:rsid w:val="001C3D25"/>
    <w:rsid w:val="001C5F26"/>
    <w:rsid w:val="001D1A78"/>
    <w:rsid w:val="001D530E"/>
    <w:rsid w:val="001F41FA"/>
    <w:rsid w:val="00205A1A"/>
    <w:rsid w:val="00221C6D"/>
    <w:rsid w:val="0022248E"/>
    <w:rsid w:val="0023225A"/>
    <w:rsid w:val="00232594"/>
    <w:rsid w:val="00233BC2"/>
    <w:rsid w:val="00236AE5"/>
    <w:rsid w:val="00240540"/>
    <w:rsid w:val="0025299F"/>
    <w:rsid w:val="00256439"/>
    <w:rsid w:val="002572AE"/>
    <w:rsid w:val="00271F7D"/>
    <w:rsid w:val="00273485"/>
    <w:rsid w:val="002737CF"/>
    <w:rsid w:val="00276B40"/>
    <w:rsid w:val="00285659"/>
    <w:rsid w:val="00286CB0"/>
    <w:rsid w:val="00286CCF"/>
    <w:rsid w:val="002939A2"/>
    <w:rsid w:val="002A26EC"/>
    <w:rsid w:val="002B3FDE"/>
    <w:rsid w:val="002C2674"/>
    <w:rsid w:val="002C3DF1"/>
    <w:rsid w:val="002C450A"/>
    <w:rsid w:val="002D2038"/>
    <w:rsid w:val="00323C78"/>
    <w:rsid w:val="00332E78"/>
    <w:rsid w:val="0033600A"/>
    <w:rsid w:val="00342847"/>
    <w:rsid w:val="00343656"/>
    <w:rsid w:val="00351585"/>
    <w:rsid w:val="0035467F"/>
    <w:rsid w:val="00365EFC"/>
    <w:rsid w:val="00373F93"/>
    <w:rsid w:val="003754E6"/>
    <w:rsid w:val="00377670"/>
    <w:rsid w:val="003839EB"/>
    <w:rsid w:val="003B053E"/>
    <w:rsid w:val="003C16CA"/>
    <w:rsid w:val="003C1EB6"/>
    <w:rsid w:val="003D3584"/>
    <w:rsid w:val="003D4247"/>
    <w:rsid w:val="003D70D3"/>
    <w:rsid w:val="003E6CFE"/>
    <w:rsid w:val="003E6DC0"/>
    <w:rsid w:val="003F0200"/>
    <w:rsid w:val="003F5DD6"/>
    <w:rsid w:val="00400CE1"/>
    <w:rsid w:val="00402CA2"/>
    <w:rsid w:val="00412A6C"/>
    <w:rsid w:val="004134FF"/>
    <w:rsid w:val="004223D2"/>
    <w:rsid w:val="004333AC"/>
    <w:rsid w:val="00442683"/>
    <w:rsid w:val="0044696B"/>
    <w:rsid w:val="00446BAF"/>
    <w:rsid w:val="00456E5F"/>
    <w:rsid w:val="0045720B"/>
    <w:rsid w:val="00462CCD"/>
    <w:rsid w:val="00462E84"/>
    <w:rsid w:val="004654B1"/>
    <w:rsid w:val="0048078A"/>
    <w:rsid w:val="00482373"/>
    <w:rsid w:val="00492386"/>
    <w:rsid w:val="00493FB7"/>
    <w:rsid w:val="004953D5"/>
    <w:rsid w:val="004B2FD1"/>
    <w:rsid w:val="004B4A54"/>
    <w:rsid w:val="004B5E16"/>
    <w:rsid w:val="004C014C"/>
    <w:rsid w:val="004C21B7"/>
    <w:rsid w:val="004C2E9C"/>
    <w:rsid w:val="004C6F9E"/>
    <w:rsid w:val="004D0CE6"/>
    <w:rsid w:val="004D3DF4"/>
    <w:rsid w:val="004E2C13"/>
    <w:rsid w:val="0050043F"/>
    <w:rsid w:val="00513867"/>
    <w:rsid w:val="00525F22"/>
    <w:rsid w:val="00540320"/>
    <w:rsid w:val="00542BA5"/>
    <w:rsid w:val="00542F5B"/>
    <w:rsid w:val="0055141D"/>
    <w:rsid w:val="00553F53"/>
    <w:rsid w:val="005550A1"/>
    <w:rsid w:val="00573065"/>
    <w:rsid w:val="005732FC"/>
    <w:rsid w:val="00577BA6"/>
    <w:rsid w:val="0058048A"/>
    <w:rsid w:val="005833A4"/>
    <w:rsid w:val="00591BEF"/>
    <w:rsid w:val="005A23DF"/>
    <w:rsid w:val="005C0A20"/>
    <w:rsid w:val="005C12F2"/>
    <w:rsid w:val="005D63E1"/>
    <w:rsid w:val="005D63F2"/>
    <w:rsid w:val="005E0A33"/>
    <w:rsid w:val="005E28D8"/>
    <w:rsid w:val="005E4D62"/>
    <w:rsid w:val="005E596C"/>
    <w:rsid w:val="005F13FF"/>
    <w:rsid w:val="005F157C"/>
    <w:rsid w:val="005F3650"/>
    <w:rsid w:val="005F3F2B"/>
    <w:rsid w:val="005F67CB"/>
    <w:rsid w:val="00625355"/>
    <w:rsid w:val="00643142"/>
    <w:rsid w:val="00643A97"/>
    <w:rsid w:val="00644003"/>
    <w:rsid w:val="00645536"/>
    <w:rsid w:val="00645DA2"/>
    <w:rsid w:val="00653FFD"/>
    <w:rsid w:val="0066214B"/>
    <w:rsid w:val="00667905"/>
    <w:rsid w:val="00667C45"/>
    <w:rsid w:val="00674682"/>
    <w:rsid w:val="00685A85"/>
    <w:rsid w:val="0068771E"/>
    <w:rsid w:val="006B10EF"/>
    <w:rsid w:val="006B46FD"/>
    <w:rsid w:val="006B6FFD"/>
    <w:rsid w:val="006B762C"/>
    <w:rsid w:val="006C581B"/>
    <w:rsid w:val="006D03C4"/>
    <w:rsid w:val="006F08C3"/>
    <w:rsid w:val="006F4629"/>
    <w:rsid w:val="00702BD6"/>
    <w:rsid w:val="00706527"/>
    <w:rsid w:val="007121A0"/>
    <w:rsid w:val="00716549"/>
    <w:rsid w:val="00721B75"/>
    <w:rsid w:val="00723022"/>
    <w:rsid w:val="00723789"/>
    <w:rsid w:val="00755523"/>
    <w:rsid w:val="00756EDE"/>
    <w:rsid w:val="007613BD"/>
    <w:rsid w:val="0076608B"/>
    <w:rsid w:val="00785359"/>
    <w:rsid w:val="0078721E"/>
    <w:rsid w:val="00787341"/>
    <w:rsid w:val="00797E8C"/>
    <w:rsid w:val="007B0F65"/>
    <w:rsid w:val="007B1CEA"/>
    <w:rsid w:val="007B7E94"/>
    <w:rsid w:val="007C4F3C"/>
    <w:rsid w:val="007E0F32"/>
    <w:rsid w:val="007E292D"/>
    <w:rsid w:val="00802D23"/>
    <w:rsid w:val="008043B4"/>
    <w:rsid w:val="00807C01"/>
    <w:rsid w:val="0081347D"/>
    <w:rsid w:val="0081491E"/>
    <w:rsid w:val="00821A27"/>
    <w:rsid w:val="00837901"/>
    <w:rsid w:val="00840666"/>
    <w:rsid w:val="00842393"/>
    <w:rsid w:val="00845136"/>
    <w:rsid w:val="008468B2"/>
    <w:rsid w:val="00847B8F"/>
    <w:rsid w:val="00864EC9"/>
    <w:rsid w:val="00867EC1"/>
    <w:rsid w:val="00873B79"/>
    <w:rsid w:val="00877A90"/>
    <w:rsid w:val="0088178C"/>
    <w:rsid w:val="0088261C"/>
    <w:rsid w:val="008A261C"/>
    <w:rsid w:val="008A5635"/>
    <w:rsid w:val="008A621F"/>
    <w:rsid w:val="008C0E9F"/>
    <w:rsid w:val="008C4F4C"/>
    <w:rsid w:val="008D462F"/>
    <w:rsid w:val="008E0A35"/>
    <w:rsid w:val="008E7856"/>
    <w:rsid w:val="00912B76"/>
    <w:rsid w:val="00916118"/>
    <w:rsid w:val="00931EA9"/>
    <w:rsid w:val="009344C2"/>
    <w:rsid w:val="00935F53"/>
    <w:rsid w:val="00941874"/>
    <w:rsid w:val="00942187"/>
    <w:rsid w:val="0094342E"/>
    <w:rsid w:val="00955B16"/>
    <w:rsid w:val="00982431"/>
    <w:rsid w:val="009829C7"/>
    <w:rsid w:val="0098442D"/>
    <w:rsid w:val="009869B7"/>
    <w:rsid w:val="0099094E"/>
    <w:rsid w:val="00996634"/>
    <w:rsid w:val="00996B55"/>
    <w:rsid w:val="009A0498"/>
    <w:rsid w:val="009A15F9"/>
    <w:rsid w:val="009B1629"/>
    <w:rsid w:val="009C46EA"/>
    <w:rsid w:val="009D1B3E"/>
    <w:rsid w:val="009D7503"/>
    <w:rsid w:val="00A044CA"/>
    <w:rsid w:val="00A0481F"/>
    <w:rsid w:val="00A11799"/>
    <w:rsid w:val="00A20AF6"/>
    <w:rsid w:val="00A26F79"/>
    <w:rsid w:val="00A27FAA"/>
    <w:rsid w:val="00A33F9F"/>
    <w:rsid w:val="00A4246A"/>
    <w:rsid w:val="00A45C4D"/>
    <w:rsid w:val="00A6402F"/>
    <w:rsid w:val="00A6454D"/>
    <w:rsid w:val="00A703C6"/>
    <w:rsid w:val="00A71208"/>
    <w:rsid w:val="00A8382D"/>
    <w:rsid w:val="00A97410"/>
    <w:rsid w:val="00AA56D1"/>
    <w:rsid w:val="00AA5714"/>
    <w:rsid w:val="00AC3715"/>
    <w:rsid w:val="00AD1428"/>
    <w:rsid w:val="00AD4324"/>
    <w:rsid w:val="00AE213D"/>
    <w:rsid w:val="00AE3067"/>
    <w:rsid w:val="00AE41A9"/>
    <w:rsid w:val="00AE5756"/>
    <w:rsid w:val="00B0018F"/>
    <w:rsid w:val="00B01D83"/>
    <w:rsid w:val="00B02D6C"/>
    <w:rsid w:val="00B037D9"/>
    <w:rsid w:val="00B1076A"/>
    <w:rsid w:val="00B11FC1"/>
    <w:rsid w:val="00B261A8"/>
    <w:rsid w:val="00B26CBD"/>
    <w:rsid w:val="00B36451"/>
    <w:rsid w:val="00B4079C"/>
    <w:rsid w:val="00B476BF"/>
    <w:rsid w:val="00B53424"/>
    <w:rsid w:val="00B60115"/>
    <w:rsid w:val="00B62884"/>
    <w:rsid w:val="00B70085"/>
    <w:rsid w:val="00B7238A"/>
    <w:rsid w:val="00B7275B"/>
    <w:rsid w:val="00B770AC"/>
    <w:rsid w:val="00B84571"/>
    <w:rsid w:val="00B868AD"/>
    <w:rsid w:val="00B86D58"/>
    <w:rsid w:val="00B929E5"/>
    <w:rsid w:val="00BA2903"/>
    <w:rsid w:val="00BC423E"/>
    <w:rsid w:val="00BD3C8C"/>
    <w:rsid w:val="00BD5F7E"/>
    <w:rsid w:val="00BE1DD7"/>
    <w:rsid w:val="00BE5249"/>
    <w:rsid w:val="00BE5CDC"/>
    <w:rsid w:val="00BF1CA3"/>
    <w:rsid w:val="00C0554B"/>
    <w:rsid w:val="00C07FC0"/>
    <w:rsid w:val="00C16C8C"/>
    <w:rsid w:val="00C261B5"/>
    <w:rsid w:val="00C27555"/>
    <w:rsid w:val="00C30857"/>
    <w:rsid w:val="00C558D4"/>
    <w:rsid w:val="00C6168A"/>
    <w:rsid w:val="00C65AB7"/>
    <w:rsid w:val="00C700FB"/>
    <w:rsid w:val="00C72D2E"/>
    <w:rsid w:val="00C74308"/>
    <w:rsid w:val="00C74EE0"/>
    <w:rsid w:val="00C836D9"/>
    <w:rsid w:val="00C93436"/>
    <w:rsid w:val="00C939F3"/>
    <w:rsid w:val="00CA3C91"/>
    <w:rsid w:val="00CA7175"/>
    <w:rsid w:val="00CB3973"/>
    <w:rsid w:val="00CC19BD"/>
    <w:rsid w:val="00CC6A07"/>
    <w:rsid w:val="00CD150F"/>
    <w:rsid w:val="00CD6ECB"/>
    <w:rsid w:val="00CE2FCB"/>
    <w:rsid w:val="00CE574F"/>
    <w:rsid w:val="00D018AC"/>
    <w:rsid w:val="00D068AC"/>
    <w:rsid w:val="00D13DB2"/>
    <w:rsid w:val="00D177F0"/>
    <w:rsid w:val="00D21C14"/>
    <w:rsid w:val="00D21FBA"/>
    <w:rsid w:val="00D268A2"/>
    <w:rsid w:val="00D30C19"/>
    <w:rsid w:val="00D31A22"/>
    <w:rsid w:val="00D3207B"/>
    <w:rsid w:val="00D40C56"/>
    <w:rsid w:val="00D4480C"/>
    <w:rsid w:val="00D5769B"/>
    <w:rsid w:val="00D61CA7"/>
    <w:rsid w:val="00D6378E"/>
    <w:rsid w:val="00D7200E"/>
    <w:rsid w:val="00D80C45"/>
    <w:rsid w:val="00D86C11"/>
    <w:rsid w:val="00D97ED8"/>
    <w:rsid w:val="00DA1DF9"/>
    <w:rsid w:val="00DA3181"/>
    <w:rsid w:val="00DA3783"/>
    <w:rsid w:val="00DA3E8E"/>
    <w:rsid w:val="00DC3BE9"/>
    <w:rsid w:val="00DC4904"/>
    <w:rsid w:val="00DC60C3"/>
    <w:rsid w:val="00DD0BEC"/>
    <w:rsid w:val="00DE1179"/>
    <w:rsid w:val="00DE44C1"/>
    <w:rsid w:val="00DF0A93"/>
    <w:rsid w:val="00E14BF5"/>
    <w:rsid w:val="00E1597F"/>
    <w:rsid w:val="00E224EA"/>
    <w:rsid w:val="00E256CA"/>
    <w:rsid w:val="00E44571"/>
    <w:rsid w:val="00E518A9"/>
    <w:rsid w:val="00E6319D"/>
    <w:rsid w:val="00E66993"/>
    <w:rsid w:val="00E73A50"/>
    <w:rsid w:val="00E83B58"/>
    <w:rsid w:val="00E866CB"/>
    <w:rsid w:val="00E935FB"/>
    <w:rsid w:val="00E96C25"/>
    <w:rsid w:val="00EA4B02"/>
    <w:rsid w:val="00EA507F"/>
    <w:rsid w:val="00EB02DE"/>
    <w:rsid w:val="00EB30CC"/>
    <w:rsid w:val="00EB77A4"/>
    <w:rsid w:val="00ED29D0"/>
    <w:rsid w:val="00EE02F6"/>
    <w:rsid w:val="00EE20B5"/>
    <w:rsid w:val="00EE4D6C"/>
    <w:rsid w:val="00EE5C74"/>
    <w:rsid w:val="00EE6784"/>
    <w:rsid w:val="00EE701D"/>
    <w:rsid w:val="00EF3529"/>
    <w:rsid w:val="00EF49D7"/>
    <w:rsid w:val="00F151D4"/>
    <w:rsid w:val="00F20F4E"/>
    <w:rsid w:val="00F26819"/>
    <w:rsid w:val="00F36E0B"/>
    <w:rsid w:val="00F41601"/>
    <w:rsid w:val="00F45387"/>
    <w:rsid w:val="00F45FF6"/>
    <w:rsid w:val="00F46B7B"/>
    <w:rsid w:val="00F61B66"/>
    <w:rsid w:val="00F6509E"/>
    <w:rsid w:val="00F70847"/>
    <w:rsid w:val="00F736E5"/>
    <w:rsid w:val="00F8216F"/>
    <w:rsid w:val="00F82564"/>
    <w:rsid w:val="00F86B3B"/>
    <w:rsid w:val="00F87234"/>
    <w:rsid w:val="00F9432B"/>
    <w:rsid w:val="00FA598B"/>
    <w:rsid w:val="00FA7A9A"/>
    <w:rsid w:val="00FB59FD"/>
    <w:rsid w:val="00FC2ABD"/>
    <w:rsid w:val="00FC417D"/>
    <w:rsid w:val="00FC524C"/>
    <w:rsid w:val="00FD2B48"/>
    <w:rsid w:val="00FD2DE3"/>
    <w:rsid w:val="00FD355B"/>
    <w:rsid w:val="00FE5327"/>
    <w:rsid w:val="00FF21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77A90"/>
    <w:rPr>
      <w:color w:val="0000FF"/>
      <w:u w:val="single"/>
    </w:rPr>
  </w:style>
  <w:style w:type="table" w:styleId="TableGrid">
    <w:name w:val="Table Grid"/>
    <w:basedOn w:val="TableNormal"/>
    <w:rsid w:val="00EE5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0481F"/>
    <w:rPr>
      <w:rFonts w:ascii="Tahoma" w:hAnsi="Tahoma" w:cs="Tahoma"/>
      <w:sz w:val="16"/>
      <w:szCs w:val="16"/>
    </w:rPr>
  </w:style>
  <w:style w:type="paragraph" w:styleId="Footer">
    <w:name w:val="footer"/>
    <w:basedOn w:val="Normal"/>
    <w:rsid w:val="0088261C"/>
    <w:pPr>
      <w:tabs>
        <w:tab w:val="center" w:pos="4536"/>
        <w:tab w:val="right" w:pos="9072"/>
      </w:tabs>
    </w:pPr>
  </w:style>
  <w:style w:type="character" w:styleId="PageNumber">
    <w:name w:val="page number"/>
    <w:basedOn w:val="DefaultParagraphFont"/>
    <w:rsid w:val="0088261C"/>
  </w:style>
  <w:style w:type="paragraph" w:styleId="FootnoteText">
    <w:name w:val="footnote text"/>
    <w:basedOn w:val="Normal"/>
    <w:semiHidden/>
    <w:rsid w:val="00C16C8C"/>
    <w:rPr>
      <w:sz w:val="20"/>
      <w:szCs w:val="20"/>
    </w:rPr>
  </w:style>
  <w:style w:type="character" w:styleId="FootnoteReference">
    <w:name w:val="footnote reference"/>
    <w:semiHidden/>
    <w:unhideWhenUsed/>
    <w:rsid w:val="00C16C8C"/>
    <w:rPr>
      <w:vertAlign w:val="superscript"/>
    </w:rPr>
  </w:style>
  <w:style w:type="paragraph" w:styleId="Header">
    <w:name w:val="header"/>
    <w:basedOn w:val="Normal"/>
    <w:rsid w:val="00AE306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16229</Words>
  <Characters>86014</Characters>
  <Application>Microsoft Office Word</Application>
  <DocSecurity>4</DocSecurity>
  <Lines>2389</Lines>
  <Paragraphs>1148</Paragraphs>
  <ScaleCrop>false</ScaleCrop>
  <HeadingPairs>
    <vt:vector size="2" baseType="variant">
      <vt:variant>
        <vt:lpstr>Title</vt:lpstr>
      </vt:variant>
      <vt:variant>
        <vt:i4>1</vt:i4>
      </vt:variant>
    </vt:vector>
  </HeadingPairs>
  <TitlesOfParts>
    <vt:vector size="1" baseType="lpstr">
      <vt:lpstr>Réponses du Gouvernement algérien aux questions de pré-session du Comité des droits économiques, sociaux et culturels</vt:lpstr>
    </vt:vector>
  </TitlesOfParts>
  <Company>MAE</Company>
  <LinksUpToDate>false</LinksUpToDate>
  <CharactersWithSpaces>101095</CharactersWithSpaces>
  <SharedDoc>false</SharedDoc>
  <HLinks>
    <vt:vector size="6" baseType="variant">
      <vt:variant>
        <vt:i4>7340065</vt:i4>
      </vt:variant>
      <vt:variant>
        <vt:i4>3</vt:i4>
      </vt:variant>
      <vt:variant>
        <vt:i4>0</vt:i4>
      </vt:variant>
      <vt:variant>
        <vt:i4>5</vt:i4>
      </vt:variant>
      <vt:variant>
        <vt:lpwstr>http://www.mjustice.dz/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Réponses du Gouvernement algérien aux questions de pré-session du Comité des droits économiques, sociaux et culturels</dc:title>
  <dc:subject/>
  <dc:creator>SDI</dc:creator>
  <cp:keywords/>
  <cp:lastModifiedBy>CSD</cp:lastModifiedBy>
  <cp:revision>3</cp:revision>
  <cp:lastPrinted>2010-01-28T09:55:00Z</cp:lastPrinted>
  <dcterms:created xsi:type="dcterms:W3CDTF">2010-01-25T09:33:00Z</dcterms:created>
  <dcterms:modified xsi:type="dcterms:W3CDTF">2010-01-28T09:55:00Z</dcterms:modified>
</cp:coreProperties>
</file>