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D41A45" w:rsidP="001E40C4">
            <w:pPr>
              <w:bidi w:val="0"/>
              <w:spacing w:after="20"/>
              <w:jc w:val="left"/>
              <w:rPr>
                <w:szCs w:val="20"/>
              </w:rPr>
            </w:pPr>
            <w:r w:rsidRPr="00D41A45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/C.12/67/D/129/2019</w:t>
            </w:r>
          </w:p>
        </w:tc>
      </w:tr>
      <w:tr w:rsidR="006B3E27" w:rsidRPr="00ED7442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A1A7A59" wp14:editId="34D461B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E40C4" w:rsidP="001E40C4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1E40C4" w:rsidRDefault="009954B9" w:rsidP="001E40C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  <w:r w:rsidR="001E40C4">
              <w:rPr>
                <w:szCs w:val="20"/>
              </w:rPr>
              <w:t>April 2020</w:t>
            </w:r>
          </w:p>
          <w:p w:rsidR="001E40C4" w:rsidRDefault="001E40C4" w:rsidP="001E40C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E40C4" w:rsidRPr="003E159A" w:rsidRDefault="001E40C4" w:rsidP="001E40C4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1E40C4" w:rsidRDefault="001E40C4" w:rsidP="001E40C4">
      <w:pPr>
        <w:spacing w:before="120" w:line="380" w:lineRule="exact"/>
        <w:jc w:val="left"/>
        <w:rPr>
          <w:sz w:val="30"/>
          <w:rtl/>
        </w:rPr>
      </w:pPr>
      <w:r w:rsidRPr="00C60FE1">
        <w:rPr>
          <w:bCs/>
          <w:sz w:val="36"/>
          <w:szCs w:val="36"/>
          <w:rtl/>
        </w:rPr>
        <w:t>اللجنة المعنية بالحقوق الاقتصادية والاجتماعية والثقافية</w:t>
      </w:r>
    </w:p>
    <w:p w:rsidR="001E40C4" w:rsidRPr="00D44F94" w:rsidRDefault="001E40C4" w:rsidP="001E40C4">
      <w:pPr>
        <w:pStyle w:val="HChGA"/>
        <w:rPr>
          <w:sz w:val="30"/>
          <w:szCs w:val="30"/>
          <w:lang w:eastAsia="zh-TW" w:bidi="en-GB"/>
        </w:rPr>
      </w:pPr>
      <w:r>
        <w:rPr>
          <w:rtl/>
        </w:rPr>
        <w:tab/>
      </w:r>
      <w:r>
        <w:rPr>
          <w:rtl/>
        </w:rPr>
        <w:tab/>
        <w:t>قرار اعتمدته اللجنة بموجب البروتوكول الاختياري الملحق بالعهد الدولي الخاص بالحقوق الاقتصاد</w:t>
      </w:r>
      <w:bookmarkStart w:id="0" w:name="_GoBack"/>
      <w:bookmarkEnd w:id="0"/>
      <w:r>
        <w:rPr>
          <w:rtl/>
        </w:rPr>
        <w:t>ية والاجتماعية والثقافية بشأن البلاغ رقم</w:t>
      </w:r>
      <w:r>
        <w:rPr>
          <w:rFonts w:hint="eastAsia"/>
          <w:rtl/>
        </w:rPr>
        <w:t> </w:t>
      </w:r>
      <w:r w:rsidRPr="00FE4004">
        <w:rPr>
          <w:rFonts w:ascii="Traditional Arabic"/>
          <w:szCs w:val="28"/>
        </w:rPr>
        <w:t>2019</w:t>
      </w:r>
      <w:r>
        <w:rPr>
          <w:rFonts w:ascii="Traditional Arabic"/>
          <w:szCs w:val="20"/>
        </w:rPr>
        <w:t>/</w:t>
      </w:r>
      <w:r w:rsidRPr="00FE4004">
        <w:rPr>
          <w:rFonts w:ascii="Traditional Arabic"/>
          <w:szCs w:val="28"/>
        </w:rPr>
        <w:t>129</w:t>
      </w:r>
      <w:r w:rsidRPr="00D44F94">
        <w:rPr>
          <w:rStyle w:val="FootnoteReference"/>
          <w:sz w:val="30"/>
          <w:szCs w:val="30"/>
          <w:vertAlign w:val="baseline"/>
          <w:rtl/>
          <w:lang w:eastAsia="zh-TW"/>
        </w:rPr>
        <w:footnoteReference w:customMarkFollows="1" w:id="1"/>
        <w:t>*</w:t>
      </w:r>
    </w:p>
    <w:p w:rsidR="001E40C4" w:rsidRPr="00C60FE1" w:rsidRDefault="001E40C4" w:rsidP="001E40C4">
      <w:pPr>
        <w:pStyle w:val="SingleTxtGA"/>
        <w:ind w:left="1928"/>
        <w:rPr>
          <w:sz w:val="18"/>
          <w:szCs w:val="18"/>
          <w:lang w:val="ar-SA" w:eastAsia="zh-TW" w:bidi="en-GB"/>
        </w:rPr>
      </w:pPr>
      <w:r w:rsidRPr="00C60FE1">
        <w:rPr>
          <w:i/>
          <w:iCs/>
          <w:sz w:val="18"/>
          <w:szCs w:val="28"/>
          <w:rtl/>
        </w:rPr>
        <w:t>بلاغ مقدم من:</w:t>
      </w:r>
      <w:r w:rsidRPr="00C60FE1">
        <w:rPr>
          <w:i/>
          <w:sz w:val="18"/>
          <w:szCs w:val="18"/>
          <w:rtl/>
          <w:lang w:eastAsia="zh-TW"/>
        </w:rPr>
        <w:tab/>
      </w:r>
      <w:r>
        <w:rPr>
          <w:i/>
          <w:sz w:val="18"/>
          <w:szCs w:val="18"/>
          <w:rtl/>
          <w:lang w:eastAsia="zh-TW"/>
        </w:rPr>
        <w:tab/>
      </w:r>
      <w:r>
        <w:rPr>
          <w:i/>
          <w:sz w:val="18"/>
          <w:szCs w:val="18"/>
          <w:rtl/>
          <w:lang w:eastAsia="zh-TW"/>
        </w:rPr>
        <w:tab/>
      </w:r>
      <w:r w:rsidRPr="00C60FE1">
        <w:rPr>
          <w:sz w:val="18"/>
          <w:szCs w:val="28"/>
          <w:rtl/>
        </w:rPr>
        <w:t>س. ب. ف. هـ.</w:t>
      </w:r>
    </w:p>
    <w:p w:rsidR="001E40C4" w:rsidRPr="00FE4004" w:rsidRDefault="001E40C4" w:rsidP="001E40C4">
      <w:pPr>
        <w:pStyle w:val="SingleTxtGA"/>
        <w:ind w:left="1928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>الأشخاص المدعى أنهم ضحايا:</w:t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szCs w:val="28"/>
          <w:rtl/>
        </w:rPr>
        <w:t>صاحبة البلاغ وابناؤها</w:t>
      </w:r>
    </w:p>
    <w:p w:rsidR="001E40C4" w:rsidRPr="00FE4004" w:rsidRDefault="001E40C4" w:rsidP="001E40C4">
      <w:pPr>
        <w:pStyle w:val="SingleTxtGA"/>
        <w:ind w:left="1928"/>
        <w:rPr>
          <w:rFonts w:eastAsiaTheme="minorEastAsia"/>
          <w:szCs w:val="18"/>
          <w:lang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>الدولة الطرف:</w:t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szCs w:val="28"/>
          <w:rtl/>
        </w:rPr>
        <w:t>إسبانيا</w:t>
      </w:r>
    </w:p>
    <w:p w:rsidR="001E40C4" w:rsidRPr="00FE4004" w:rsidRDefault="001E40C4" w:rsidP="001E40C4">
      <w:pPr>
        <w:pStyle w:val="SingleTxtGA"/>
        <w:ind w:left="1928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>تاريخ تقديم البلاغ:</w:t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szCs w:val="20"/>
          <w:rtl/>
        </w:rPr>
        <w:t>19</w:t>
      </w:r>
      <w:r w:rsidRPr="00FE4004">
        <w:rPr>
          <w:rFonts w:eastAsiaTheme="minorEastAsia"/>
          <w:szCs w:val="28"/>
          <w:rtl/>
        </w:rPr>
        <w:t xml:space="preserve"> آذار/مارس </w:t>
      </w:r>
      <w:r w:rsidRPr="00FE4004">
        <w:rPr>
          <w:rFonts w:eastAsiaTheme="minorEastAsia"/>
          <w:szCs w:val="20"/>
          <w:rtl/>
        </w:rPr>
        <w:t>2019</w:t>
      </w:r>
    </w:p>
    <w:p w:rsidR="001E40C4" w:rsidRPr="00FE4004" w:rsidRDefault="001E40C4" w:rsidP="001E40C4">
      <w:pPr>
        <w:pStyle w:val="SingleTxtGA"/>
        <w:ind w:left="4649" w:hanging="2721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>الموضوع:</w:t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szCs w:val="28"/>
          <w:rtl/>
        </w:rPr>
        <w:t>طرد صاحبة البلاغ من سكن كانت تحتله عند نهاية عقد الإيجار</w:t>
      </w:r>
    </w:p>
    <w:p w:rsidR="001E40C4" w:rsidRPr="00FE4004" w:rsidRDefault="001E40C4" w:rsidP="001E40C4">
      <w:pPr>
        <w:pStyle w:val="SingleTxtGA"/>
        <w:ind w:left="1928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>المسائل الموضوعية:</w:t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i/>
          <w:szCs w:val="18"/>
          <w:rtl/>
          <w:lang w:val="ar-SA" w:eastAsia="zh-TW"/>
        </w:rPr>
        <w:tab/>
      </w:r>
      <w:r w:rsidRPr="00FE4004">
        <w:rPr>
          <w:rFonts w:eastAsiaTheme="minorEastAsia"/>
          <w:szCs w:val="28"/>
          <w:rtl/>
        </w:rPr>
        <w:t>الحق في السكن اللائق</w:t>
      </w:r>
    </w:p>
    <w:p w:rsidR="001E40C4" w:rsidRPr="00FE4004" w:rsidRDefault="001E40C4" w:rsidP="001E40C4">
      <w:pPr>
        <w:pStyle w:val="SingleTxtGA"/>
        <w:ind w:left="1928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i/>
          <w:iCs/>
          <w:szCs w:val="28"/>
          <w:rtl/>
        </w:rPr>
        <w:t xml:space="preserve">مواد العهد: </w:t>
      </w:r>
      <w:r w:rsidRPr="00FE4004">
        <w:rPr>
          <w:rFonts w:eastAsiaTheme="minorEastAsia" w:cs="Times New Roman" w:hint="cs"/>
          <w:i/>
          <w:iCs/>
          <w:szCs w:val="28"/>
          <w:rtl/>
        </w:rPr>
        <w:t>‬</w:t>
      </w:r>
      <w:r w:rsidRPr="00FE4004">
        <w:rPr>
          <w:rFonts w:eastAsiaTheme="minorEastAsia"/>
          <w:i/>
          <w:szCs w:val="18"/>
          <w:rtl/>
          <w:lang w:eastAsia="zh-TW"/>
        </w:rPr>
        <w:tab/>
      </w:r>
      <w:r w:rsidRPr="00FE4004">
        <w:rPr>
          <w:rFonts w:eastAsiaTheme="minorEastAsia"/>
          <w:i/>
          <w:szCs w:val="18"/>
          <w:rtl/>
          <w:lang w:eastAsia="zh-TW"/>
        </w:rPr>
        <w:tab/>
      </w:r>
      <w:r w:rsidRPr="00FE4004">
        <w:rPr>
          <w:rFonts w:eastAsiaTheme="minorEastAsia"/>
          <w:i/>
          <w:szCs w:val="18"/>
          <w:rtl/>
          <w:lang w:eastAsia="zh-TW"/>
        </w:rPr>
        <w:tab/>
      </w:r>
      <w:r w:rsidRPr="00FE4004">
        <w:rPr>
          <w:rFonts w:eastAsiaTheme="minorEastAsia"/>
          <w:szCs w:val="28"/>
          <w:rtl/>
        </w:rPr>
        <w:t xml:space="preserve">الفقرة </w:t>
      </w:r>
      <w:r w:rsidRPr="00FE4004">
        <w:rPr>
          <w:rFonts w:eastAsiaTheme="minorEastAsia"/>
          <w:szCs w:val="20"/>
          <w:rtl/>
        </w:rPr>
        <w:t>1</w:t>
      </w:r>
      <w:r w:rsidRPr="00FE4004">
        <w:rPr>
          <w:rFonts w:eastAsiaTheme="minorEastAsia"/>
          <w:szCs w:val="28"/>
          <w:rtl/>
        </w:rPr>
        <w:t xml:space="preserve"> من المادة </w:t>
      </w:r>
      <w:r w:rsidRPr="00FE4004">
        <w:rPr>
          <w:rFonts w:eastAsiaTheme="minorEastAsia"/>
          <w:szCs w:val="20"/>
          <w:rtl/>
        </w:rPr>
        <w:t>11</w:t>
      </w:r>
    </w:p>
    <w:p w:rsidR="001E40C4" w:rsidRPr="00FE4004" w:rsidRDefault="001E40C4" w:rsidP="001E40C4">
      <w:pPr>
        <w:pStyle w:val="SingleTxtGA"/>
        <w:spacing w:before="240"/>
        <w:rPr>
          <w:rFonts w:eastAsiaTheme="minorEastAsia"/>
          <w:szCs w:val="18"/>
          <w:lang w:val="ar-SA" w:eastAsia="zh-TW" w:bidi="en-GB"/>
        </w:rPr>
      </w:pPr>
      <w:r w:rsidRPr="00FE4004">
        <w:rPr>
          <w:rFonts w:eastAsiaTheme="minorEastAsia"/>
          <w:szCs w:val="28"/>
          <w:rtl/>
        </w:rPr>
        <w:tab/>
        <w:t xml:space="preserve">قررت اللجنة، التي اجتمعت في </w:t>
      </w:r>
      <w:r w:rsidRPr="00FE4004">
        <w:rPr>
          <w:rFonts w:eastAsiaTheme="minorEastAsia"/>
          <w:szCs w:val="20"/>
          <w:rtl/>
        </w:rPr>
        <w:t>5</w:t>
      </w:r>
      <w:r w:rsidRPr="00FE4004">
        <w:rPr>
          <w:rFonts w:eastAsiaTheme="minorEastAsia"/>
          <w:szCs w:val="28"/>
          <w:rtl/>
        </w:rPr>
        <w:t xml:space="preserve"> آذار/مارس </w:t>
      </w:r>
      <w:r w:rsidRPr="00FE4004">
        <w:rPr>
          <w:rFonts w:eastAsiaTheme="minorEastAsia"/>
          <w:szCs w:val="20"/>
          <w:rtl/>
        </w:rPr>
        <w:t>2020</w:t>
      </w:r>
      <w:r w:rsidRPr="00FE4004">
        <w:rPr>
          <w:rFonts w:eastAsiaTheme="minorEastAsia"/>
          <w:szCs w:val="28"/>
          <w:rtl/>
        </w:rPr>
        <w:t xml:space="preserve">، بعد أن أحاطت علماً بسحب القضية من قبل صاحبة البلاغ التي تؤكد أنها وجد سكناً بديلاً ملائماً، وقف النظر في البلاغ رقم </w:t>
      </w:r>
      <w:r w:rsidRPr="00FE4004">
        <w:rPr>
          <w:rFonts w:eastAsiaTheme="minorEastAsia"/>
          <w:szCs w:val="20"/>
          <w:rtl/>
        </w:rPr>
        <w:t>129</w:t>
      </w:r>
      <w:r w:rsidRPr="00FE4004">
        <w:rPr>
          <w:rFonts w:eastAsiaTheme="minorEastAsia"/>
          <w:szCs w:val="18"/>
          <w:rtl/>
        </w:rPr>
        <w:t>/</w:t>
      </w:r>
      <w:r w:rsidRPr="00FE4004">
        <w:rPr>
          <w:rFonts w:eastAsiaTheme="minorEastAsia"/>
          <w:szCs w:val="20"/>
          <w:rtl/>
        </w:rPr>
        <w:t>2019</w:t>
      </w:r>
      <w:r w:rsidRPr="00FE4004">
        <w:rPr>
          <w:rFonts w:eastAsiaTheme="minorEastAsia"/>
          <w:szCs w:val="28"/>
          <w:rtl/>
        </w:rPr>
        <w:t xml:space="preserve"> بموجب المادة </w:t>
      </w:r>
      <w:r w:rsidRPr="00FE4004">
        <w:rPr>
          <w:rFonts w:eastAsiaTheme="minorEastAsia"/>
          <w:szCs w:val="20"/>
          <w:rtl/>
        </w:rPr>
        <w:t>17</w:t>
      </w:r>
      <w:r w:rsidRPr="00FE4004">
        <w:rPr>
          <w:rFonts w:eastAsiaTheme="minorEastAsia"/>
          <w:szCs w:val="28"/>
          <w:rtl/>
        </w:rPr>
        <w:t xml:space="preserve"> من نظامها الداخلي المؤقت بموجب البروتوكول الاختياري.</w:t>
      </w:r>
    </w:p>
    <w:p w:rsidR="001E40C4" w:rsidRPr="009954B9" w:rsidRDefault="009954B9" w:rsidP="009954B9">
      <w:pPr>
        <w:spacing w:before="120"/>
        <w:jc w:val="center"/>
        <w:rPr>
          <w:rFonts w:eastAsiaTheme="minorEastAsia"/>
          <w:u w:val="single"/>
          <w:rtl/>
        </w:rPr>
      </w:pPr>
      <w:r>
        <w:rPr>
          <w:rFonts w:eastAsiaTheme="minorEastAsia"/>
          <w:u w:val="single"/>
          <w:rtl/>
        </w:rPr>
        <w:tab/>
      </w:r>
      <w:r>
        <w:rPr>
          <w:rFonts w:eastAsiaTheme="minorEastAsia"/>
          <w:u w:val="single"/>
          <w:rtl/>
        </w:rPr>
        <w:tab/>
      </w:r>
      <w:r>
        <w:rPr>
          <w:rFonts w:eastAsiaTheme="minorEastAsia"/>
          <w:u w:val="single"/>
          <w:rtl/>
        </w:rPr>
        <w:tab/>
      </w:r>
    </w:p>
    <w:p w:rsidR="00B54045" w:rsidRPr="003E159A" w:rsidRDefault="00B54045" w:rsidP="000E524A">
      <w:pPr>
        <w:spacing w:before="120" w:line="380" w:lineRule="exact"/>
        <w:jc w:val="left"/>
        <w:rPr>
          <w:sz w:val="30"/>
          <w:rtl/>
        </w:rPr>
      </w:pPr>
    </w:p>
    <w:sectPr w:rsidR="00B54045" w:rsidRPr="003E159A" w:rsidSect="00D41A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68" w:rsidRPr="002901D9" w:rsidRDefault="0016646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166468" w:rsidRDefault="0016646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45" w:rsidRPr="001E40C4" w:rsidRDefault="001E40C4" w:rsidP="001E40C4">
    <w:pPr>
      <w:pStyle w:val="Footer"/>
      <w:tabs>
        <w:tab w:val="right" w:pos="9598"/>
      </w:tabs>
      <w:rPr>
        <w:sz w:val="17"/>
      </w:rPr>
    </w:pPr>
    <w:r>
      <w:rPr>
        <w:sz w:val="17"/>
      </w:rPr>
      <w:t>GE.20-06232</w:t>
    </w:r>
    <w:r>
      <w:rPr>
        <w:sz w:val="17"/>
      </w:rPr>
      <w:tab/>
    </w:r>
    <w:r w:rsidRPr="001E40C4">
      <w:rPr>
        <w:b/>
        <w:sz w:val="18"/>
      </w:rPr>
      <w:fldChar w:fldCharType="begin"/>
    </w:r>
    <w:r w:rsidRPr="001E40C4">
      <w:rPr>
        <w:b/>
        <w:sz w:val="18"/>
      </w:rPr>
      <w:instrText xml:space="preserve"> PAGE  \* MERGEFORMAT </w:instrText>
    </w:r>
    <w:r w:rsidRPr="001E40C4">
      <w:rPr>
        <w:b/>
        <w:sz w:val="18"/>
      </w:rPr>
      <w:fldChar w:fldCharType="separate"/>
    </w:r>
    <w:r>
      <w:rPr>
        <w:b/>
        <w:sz w:val="18"/>
      </w:rPr>
      <w:t>2</w:t>
    </w:r>
    <w:r w:rsidRPr="001E40C4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1E40C4" w:rsidRDefault="001E40C4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E40C4">
      <w:rPr>
        <w:b/>
        <w:sz w:val="18"/>
        <w:lang w:val="en-US"/>
      </w:rPr>
      <w:fldChar w:fldCharType="begin"/>
    </w:r>
    <w:r w:rsidRPr="001E40C4">
      <w:rPr>
        <w:b/>
        <w:sz w:val="18"/>
        <w:lang w:val="en-US"/>
      </w:rPr>
      <w:instrText xml:space="preserve"> PAGE  \* MERGEFORMAT </w:instrText>
    </w:r>
    <w:r w:rsidRPr="001E40C4">
      <w:rPr>
        <w:b/>
        <w:sz w:val="18"/>
        <w:lang w:val="en-US"/>
      </w:rPr>
      <w:fldChar w:fldCharType="separate"/>
    </w:r>
    <w:r w:rsidRPr="001E40C4">
      <w:rPr>
        <w:b/>
        <w:noProof/>
        <w:sz w:val="18"/>
        <w:lang w:val="en-US"/>
      </w:rPr>
      <w:t>3</w:t>
    </w:r>
    <w:r w:rsidRPr="001E40C4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GE.20-06232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D41A45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GE.20-06232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2266EFFF" wp14:editId="6211D5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D41A45" w:rsidRPr="00D41A45" w:rsidRDefault="00D41A45" w:rsidP="00D41A45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68" w:rsidRPr="0054762C" w:rsidRDefault="00166468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166468" w:rsidRDefault="00166468" w:rsidP="00656392">
      <w:pPr>
        <w:spacing w:line="240" w:lineRule="auto"/>
      </w:pPr>
      <w:r>
        <w:continuationSeparator/>
      </w:r>
    </w:p>
  </w:footnote>
  <w:footnote w:id="1">
    <w:p w:rsidR="001E40C4" w:rsidRPr="00B17C4B" w:rsidRDefault="001E40C4" w:rsidP="001E40C4">
      <w:pPr>
        <w:pStyle w:val="FootnoteText1"/>
        <w:rPr>
          <w:rFonts w:eastAsiaTheme="minorEastAsia"/>
        </w:rPr>
      </w:pPr>
      <w:r>
        <w:rPr>
          <w:rtl/>
        </w:rPr>
        <w:t>*</w:t>
      </w:r>
      <w:r>
        <w:rPr>
          <w:rtl/>
        </w:rPr>
        <w:tab/>
      </w:r>
      <w:r w:rsidRPr="00B17C4B">
        <w:rPr>
          <w:rFonts w:eastAsiaTheme="minorEastAsia"/>
          <w:rtl/>
        </w:rPr>
        <w:t xml:space="preserve">اعتمدته اللجنة في دورتها السابعة والستين </w:t>
      </w:r>
      <w:r w:rsidRPr="00B17C4B">
        <w:rPr>
          <w:rFonts w:eastAsiaTheme="minorEastAsia"/>
          <w:szCs w:val="20"/>
          <w:rtl/>
        </w:rPr>
        <w:t>(</w:t>
      </w:r>
      <w:r w:rsidRPr="00B17C4B">
        <w:rPr>
          <w:rFonts w:eastAsiaTheme="minorEastAsia"/>
          <w:szCs w:val="18"/>
          <w:rtl/>
        </w:rPr>
        <w:t>17</w:t>
      </w:r>
      <w:r w:rsidRPr="00B17C4B">
        <w:rPr>
          <w:rFonts w:eastAsiaTheme="minorEastAsia"/>
          <w:rtl/>
        </w:rPr>
        <w:t xml:space="preserve"> شباط/فبراير - </w:t>
      </w:r>
      <w:r w:rsidRPr="00B17C4B">
        <w:rPr>
          <w:rFonts w:eastAsiaTheme="minorEastAsia"/>
          <w:szCs w:val="18"/>
          <w:rtl/>
        </w:rPr>
        <w:t>6</w:t>
      </w:r>
      <w:r w:rsidRPr="00B17C4B">
        <w:rPr>
          <w:rFonts w:eastAsiaTheme="minorEastAsia"/>
          <w:rtl/>
        </w:rPr>
        <w:t xml:space="preserve"> آذار/مارس </w:t>
      </w:r>
      <w:r w:rsidRPr="00B17C4B">
        <w:rPr>
          <w:rFonts w:eastAsiaTheme="minorEastAsia"/>
          <w:szCs w:val="18"/>
          <w:rtl/>
        </w:rPr>
        <w:t>2020</w:t>
      </w:r>
      <w:r w:rsidRPr="00B17C4B">
        <w:rPr>
          <w:rFonts w:eastAsiaTheme="minorEastAsia"/>
          <w:szCs w:val="20"/>
          <w:rtl/>
        </w:rPr>
        <w:t>)</w:t>
      </w:r>
      <w:r w:rsidRPr="00B17C4B">
        <w:rPr>
          <w:rFonts w:eastAsiaTheme="minorEastAsia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45" w:rsidRPr="001E40C4" w:rsidRDefault="001E40C4" w:rsidP="001E40C4">
    <w:pPr>
      <w:pStyle w:val="Header"/>
      <w:jc w:val="right"/>
    </w:pPr>
    <w:r w:rsidRPr="001E40C4">
      <w:t>E/C.12/67/D/129/2019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45" w:rsidRPr="001E40C4" w:rsidRDefault="001E40C4" w:rsidP="001E40C4">
    <w:pPr>
      <w:pStyle w:val="Header"/>
      <w:jc w:val="left"/>
    </w:pPr>
    <w:r w:rsidRPr="001E40C4">
      <w:t>E/C.12/67/D/129/2019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166468"/>
    <w:rsid w:val="000076D5"/>
    <w:rsid w:val="00043663"/>
    <w:rsid w:val="000505CF"/>
    <w:rsid w:val="000D701C"/>
    <w:rsid w:val="000E2A71"/>
    <w:rsid w:val="000E524A"/>
    <w:rsid w:val="00160263"/>
    <w:rsid w:val="00166468"/>
    <w:rsid w:val="00181F96"/>
    <w:rsid w:val="001A1371"/>
    <w:rsid w:val="001B346A"/>
    <w:rsid w:val="001E1CAD"/>
    <w:rsid w:val="001E290D"/>
    <w:rsid w:val="001E40C4"/>
    <w:rsid w:val="002144FA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3E2103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C5878"/>
    <w:rsid w:val="005C703F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954B9"/>
    <w:rsid w:val="009A7E9F"/>
    <w:rsid w:val="009E5018"/>
    <w:rsid w:val="00A12B37"/>
    <w:rsid w:val="00A50EC0"/>
    <w:rsid w:val="00A74331"/>
    <w:rsid w:val="00AB6758"/>
    <w:rsid w:val="00B13763"/>
    <w:rsid w:val="00B17C4B"/>
    <w:rsid w:val="00B477A4"/>
    <w:rsid w:val="00B54045"/>
    <w:rsid w:val="00C022F5"/>
    <w:rsid w:val="00C438D7"/>
    <w:rsid w:val="00C53FE8"/>
    <w:rsid w:val="00C81B50"/>
    <w:rsid w:val="00CA655B"/>
    <w:rsid w:val="00CB3C3C"/>
    <w:rsid w:val="00CD1801"/>
    <w:rsid w:val="00D10EF1"/>
    <w:rsid w:val="00D41A45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E2AFF"/>
    <w:rsid w:val="00EF1EE5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CB698D8B-26A0-427F-93C6-B89EDB0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66AF-D84F-4523-B088-4C8C9A78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E/C.12/67/D/129/2019</vt:lpstr>
    </vt:vector>
  </TitlesOfParts>
  <Company>DCM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E/C.12/67/D/129/2019</dc:title>
  <dc:subject>GE.2006232A</dc:subject>
  <dc:creator>MBU, ASE</dc:creator>
  <cp:keywords>ODS No.2010816</cp:keywords>
  <dc:description>Original: Spainsh _x000d_
Distribution: General_x000d_
Date:  2020</dc:description>
  <cp:lastModifiedBy>Muntaha BUHNAM</cp:lastModifiedBy>
  <cp:revision>2</cp:revision>
  <dcterms:created xsi:type="dcterms:W3CDTF">2020-05-08T07:55:00Z</dcterms:created>
  <dcterms:modified xsi:type="dcterms:W3CDTF">2020-05-08T07:55:00Z</dcterms:modified>
  <cp:category>Final</cp:category>
</cp:coreProperties>
</file>