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2B2C7C" w:rsidTr="00FF7EC8">
        <w:tblPrEx>
          <w:tblCellMar>
            <w:top w:w="0" w:type="dxa"/>
            <w:bottom w:w="0" w:type="dxa"/>
          </w:tblCellMar>
        </w:tblPrEx>
        <w:tc>
          <w:tcPr>
            <w:tcW w:w="1560" w:type="dxa"/>
            <w:tcBorders>
              <w:top w:val="nil"/>
              <w:left w:val="nil"/>
              <w:bottom w:val="single" w:sz="6" w:space="0" w:color="auto"/>
              <w:right w:val="nil"/>
            </w:tcBorders>
          </w:tcPr>
          <w:p w:rsidR="002B2C7C" w:rsidRDefault="002B2C7C">
            <w:pPr>
              <w:rPr>
                <w:rFonts w:ascii="Arial" w:hAnsi="Arial" w:cs="Arial"/>
                <w:b/>
                <w:sz w:val="16"/>
              </w:rPr>
            </w:pPr>
            <w:r>
              <w:rPr>
                <w:rFonts w:ascii="Arial" w:hAnsi="Arial" w:cs="Arial"/>
                <w:b/>
                <w:sz w:val="28"/>
              </w:rPr>
              <w:t>NATIONS UNIES</w:t>
            </w:r>
          </w:p>
        </w:tc>
        <w:tc>
          <w:tcPr>
            <w:tcW w:w="4252" w:type="dxa"/>
            <w:tcBorders>
              <w:top w:val="nil"/>
              <w:left w:val="nil"/>
              <w:bottom w:val="single" w:sz="6" w:space="0" w:color="auto"/>
              <w:right w:val="nil"/>
            </w:tcBorders>
          </w:tcPr>
          <w:p w:rsidR="002B2C7C" w:rsidRDefault="002B2C7C"/>
        </w:tc>
        <w:tc>
          <w:tcPr>
            <w:tcW w:w="3650" w:type="dxa"/>
            <w:tcBorders>
              <w:top w:val="nil"/>
              <w:left w:val="nil"/>
              <w:bottom w:val="single" w:sz="6" w:space="0" w:color="auto"/>
              <w:right w:val="nil"/>
            </w:tcBorders>
          </w:tcPr>
          <w:p w:rsidR="002B2C7C" w:rsidRDefault="002B2C7C">
            <w:pPr>
              <w:jc w:val="right"/>
              <w:rPr>
                <w:rFonts w:ascii="Arial" w:hAnsi="Arial" w:cs="Arial"/>
                <w:b/>
                <w:sz w:val="72"/>
              </w:rPr>
            </w:pPr>
            <w:r>
              <w:rPr>
                <w:rFonts w:ascii="Arial" w:hAnsi="Arial" w:cs="Arial"/>
                <w:b/>
                <w:sz w:val="72"/>
              </w:rPr>
              <w:t>E</w:t>
            </w:r>
          </w:p>
        </w:tc>
      </w:tr>
      <w:tr w:rsidR="002B2C7C" w:rsidTr="00FF7EC8">
        <w:tblPrEx>
          <w:tblCellMar>
            <w:top w:w="0" w:type="dxa"/>
            <w:bottom w:w="0" w:type="dxa"/>
          </w:tblCellMar>
        </w:tblPrEx>
        <w:trPr>
          <w:trHeight w:val="2495"/>
        </w:trPr>
        <w:tc>
          <w:tcPr>
            <w:tcW w:w="1560" w:type="dxa"/>
            <w:tcBorders>
              <w:top w:val="single" w:sz="6" w:space="0" w:color="auto"/>
              <w:left w:val="nil"/>
              <w:bottom w:val="single" w:sz="36" w:space="0" w:color="auto"/>
              <w:right w:val="nil"/>
            </w:tcBorders>
          </w:tcPr>
          <w:p w:rsidR="002B2C7C" w:rsidRDefault="002B2C7C">
            <w:pPr>
              <w:spacing w:before="240"/>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906238" r:id="rId8"/>
              </w:object>
            </w:r>
          </w:p>
        </w:tc>
        <w:tc>
          <w:tcPr>
            <w:tcW w:w="4252" w:type="dxa"/>
            <w:tcBorders>
              <w:top w:val="single" w:sz="6" w:space="0" w:color="auto"/>
              <w:left w:val="nil"/>
              <w:bottom w:val="single" w:sz="36" w:space="0" w:color="auto"/>
              <w:right w:val="nil"/>
            </w:tcBorders>
          </w:tcPr>
          <w:p w:rsidR="002B2C7C" w:rsidRDefault="002B2C7C">
            <w:pPr>
              <w:spacing w:before="360"/>
              <w:rPr>
                <w:rFonts w:ascii="Univers" w:hAnsi="Univers"/>
                <w:b/>
                <w:sz w:val="36"/>
              </w:rPr>
            </w:pPr>
            <w:r>
              <w:rPr>
                <w:rFonts w:ascii="Arial" w:hAnsi="Arial" w:cs="Arial"/>
                <w:b/>
                <w:bCs/>
                <w:sz w:val="34"/>
              </w:rPr>
              <w:t>Conseil économique</w:t>
            </w:r>
            <w:r>
              <w:rPr>
                <w:rFonts w:ascii="Arial" w:hAnsi="Arial" w:cs="Arial"/>
                <w:b/>
                <w:bCs/>
                <w:sz w:val="34"/>
              </w:rPr>
              <w:br/>
              <w:t>et social</w:t>
            </w:r>
          </w:p>
        </w:tc>
        <w:tc>
          <w:tcPr>
            <w:tcW w:w="3650" w:type="dxa"/>
            <w:tcBorders>
              <w:top w:val="single" w:sz="6" w:space="0" w:color="auto"/>
              <w:left w:val="nil"/>
              <w:bottom w:val="single" w:sz="36" w:space="0" w:color="auto"/>
              <w:right w:val="nil"/>
            </w:tcBorders>
          </w:tcPr>
          <w:p w:rsidR="002B2C7C" w:rsidRDefault="002B2C7C">
            <w:pPr>
              <w:spacing w:before="480" w:after="240"/>
            </w:pPr>
            <w:r>
              <w:t>Distr.</w:t>
            </w:r>
            <w:r>
              <w:br/>
            </w:r>
            <w:r w:rsidR="00FF7EC8">
              <w:t>GÉNÉRALE</w:t>
            </w:r>
          </w:p>
          <w:p w:rsidR="00FF7EC8" w:rsidRPr="00FF7EC8" w:rsidRDefault="00FF7EC8" w:rsidP="00FF7EC8">
            <w:pPr>
              <w:spacing w:after="240"/>
            </w:pPr>
            <w:r w:rsidRPr="00FF7EC8">
              <w:t>E/C.12/TCD/3</w:t>
            </w:r>
            <w:r>
              <w:br/>
              <w:t>13 janvier 2009</w:t>
            </w:r>
          </w:p>
          <w:p w:rsidR="002B2C7C" w:rsidRDefault="00FF7EC8">
            <w:pPr>
              <w:spacing w:after="240"/>
            </w:pPr>
            <w:r>
              <w:t>Original: FRANÇAIS</w:t>
            </w:r>
          </w:p>
        </w:tc>
      </w:tr>
    </w:tbl>
    <w:p w:rsidR="00FF7EC8" w:rsidRDefault="00FF7EC8" w:rsidP="00FF7EC8">
      <w:pPr>
        <w:spacing w:before="120" w:after="1920"/>
        <w:rPr>
          <w:lang w:val="fr-FR"/>
        </w:rPr>
      </w:pPr>
      <w:r>
        <w:rPr>
          <w:lang w:val="fr-FR"/>
        </w:rPr>
        <w:t>Session de fond de 2009</w:t>
      </w:r>
    </w:p>
    <w:p w:rsidR="00FF7EC8" w:rsidRDefault="00FF7EC8" w:rsidP="00FF7EC8">
      <w:pPr>
        <w:spacing w:after="240"/>
        <w:jc w:val="center"/>
        <w:rPr>
          <w:lang w:val="fr-FR"/>
        </w:rPr>
      </w:pPr>
      <w:bookmarkStart w:id="0" w:name="_Toc219604316"/>
      <w:r>
        <w:rPr>
          <w:lang w:val="fr-FR"/>
        </w:rPr>
        <w:t>APPLICATION DU PACTE INTERNATIONAL RELATIF AUX DROITS ECONOMIQUES, SOCIAUX ET CULTURELS</w:t>
      </w:r>
      <w:bookmarkEnd w:id="0"/>
    </w:p>
    <w:p w:rsidR="00FF7EC8" w:rsidRDefault="00FF7EC8" w:rsidP="00FF7EC8">
      <w:pPr>
        <w:spacing w:after="240"/>
        <w:jc w:val="center"/>
        <w:rPr>
          <w:lang w:val="fr-FR"/>
        </w:rPr>
      </w:pPr>
      <w:bookmarkStart w:id="1" w:name="_Toc219604317"/>
      <w:r>
        <w:rPr>
          <w:lang w:val="fr-FR"/>
        </w:rPr>
        <w:t>Rapport initial et deuxième et troisième rapports périodiques devant être présentés</w:t>
      </w:r>
      <w:r>
        <w:rPr>
          <w:lang w:val="fr-FR"/>
        </w:rPr>
        <w:br/>
        <w:t>par les États parties en vertu des articles 16 et 17 du Pacte</w:t>
      </w:r>
      <w:bookmarkEnd w:id="1"/>
    </w:p>
    <w:p w:rsidR="00B67ACF" w:rsidRDefault="00FF7EC8" w:rsidP="00FF7EC8">
      <w:pPr>
        <w:jc w:val="center"/>
        <w:rPr>
          <w:lang w:val="fr-FR"/>
        </w:rPr>
      </w:pPr>
      <w:r>
        <w:rPr>
          <w:lang w:val="fr-FR"/>
        </w:rPr>
        <w:t xml:space="preserve">TCHAD </w:t>
      </w:r>
    </w:p>
    <w:p w:rsidR="00B85AB4" w:rsidRDefault="00FF7EC8" w:rsidP="00FF7EC8">
      <w:pPr>
        <w:spacing w:line="480" w:lineRule="auto"/>
        <w:jc w:val="right"/>
        <w:rPr>
          <w:lang w:val="fr-FR"/>
        </w:rPr>
      </w:pPr>
      <w:r>
        <w:rPr>
          <w:lang w:val="fr-FR"/>
        </w:rPr>
        <w:t>[18 septembre 2007]</w:t>
      </w:r>
    </w:p>
    <w:p w:rsidR="00FF7EC8" w:rsidRPr="00FF7EC8" w:rsidRDefault="00FF7EC8" w:rsidP="00FF7EC8">
      <w:pPr>
        <w:rPr>
          <w:lang w:val="fr-FR"/>
        </w:rPr>
        <w:sectPr w:rsidR="00FF7EC8" w:rsidRPr="00FF7EC8" w:rsidSect="00FF7EC8">
          <w:headerReference w:type="even" r:id="rId9"/>
          <w:headerReference w:type="default" r:id="rId10"/>
          <w:footerReference w:type="first" r:id="rId11"/>
          <w:pgSz w:w="11909" w:h="16834" w:code="9"/>
          <w:pgMar w:top="1440" w:right="1440" w:bottom="1258" w:left="1729" w:header="720" w:footer="720" w:gutter="0"/>
          <w:pgNumType w:start="1"/>
          <w:cols w:space="720"/>
          <w:titlePg/>
        </w:sectPr>
      </w:pPr>
    </w:p>
    <w:p w:rsidR="00FF7EC8" w:rsidRPr="00D245A4" w:rsidRDefault="00FF7EC8" w:rsidP="00AC5F39">
      <w:pPr>
        <w:spacing w:after="240"/>
        <w:jc w:val="center"/>
        <w:rPr>
          <w:b/>
          <w:bCs/>
          <w:lang w:val="fr-FR"/>
        </w:rPr>
      </w:pPr>
      <w:r w:rsidRPr="00D245A4">
        <w:rPr>
          <w:b/>
          <w:bCs/>
          <w:lang w:val="fr-FR"/>
        </w:rPr>
        <w:t>TABLE DES MATIÈRES</w:t>
      </w:r>
    </w:p>
    <w:p w:rsidR="00FF7EC8" w:rsidRPr="00D04A47" w:rsidRDefault="00AC5F39" w:rsidP="00AC5F39">
      <w:pPr>
        <w:tabs>
          <w:tab w:val="right" w:pos="8346"/>
          <w:tab w:val="right" w:pos="9321"/>
        </w:tabs>
        <w:spacing w:after="240"/>
        <w:jc w:val="right"/>
        <w:rPr>
          <w:i/>
          <w:iCs/>
          <w:lang w:val="fr-FR"/>
        </w:rPr>
      </w:pPr>
      <w:r>
        <w:rPr>
          <w:i/>
          <w:iCs/>
          <w:lang w:val="fr-FR"/>
        </w:rPr>
        <w:t>Paragraphes   P</w:t>
      </w:r>
      <w:r w:rsidR="00FF7EC8">
        <w:rPr>
          <w:i/>
          <w:iCs/>
          <w:lang w:val="fr-FR"/>
        </w:rPr>
        <w:t>age</w:t>
      </w:r>
    </w:p>
    <w:p w:rsidR="00A20E87" w:rsidRDefault="00FF7EC8" w:rsidP="003F57EA">
      <w:pPr>
        <w:pStyle w:val="TOC1"/>
        <w:tabs>
          <w:tab w:val="clear" w:pos="8346"/>
          <w:tab w:val="clear" w:pos="9345"/>
          <w:tab w:val="left" w:pos="567"/>
          <w:tab w:val="left" w:pos="1134"/>
          <w:tab w:val="right" w:leader="dot" w:pos="7371"/>
          <w:tab w:val="center" w:pos="8051"/>
          <w:tab w:val="right" w:pos="9242"/>
        </w:tabs>
        <w:spacing w:after="240"/>
        <w:ind w:left="0" w:firstLine="0"/>
        <w:rPr>
          <w:rStyle w:val="Hyperlink"/>
          <w:noProof/>
          <w:color w:val="auto"/>
          <w:u w:val="none"/>
        </w:rPr>
      </w:pPr>
      <w:r w:rsidRPr="00A24723">
        <w:rPr>
          <w:rStyle w:val="Hyperlink"/>
          <w:noProof/>
          <w:color w:val="auto"/>
          <w:u w:val="none"/>
        </w:rPr>
        <w:t>INTRODUCTION</w:t>
      </w:r>
      <w:r>
        <w:rPr>
          <w:rStyle w:val="Hyperlink"/>
          <w:noProof/>
          <w:color w:val="auto"/>
          <w:u w:val="none"/>
        </w:rPr>
        <w:tab/>
      </w:r>
      <w:r w:rsidR="00A20E87">
        <w:rPr>
          <w:rStyle w:val="Hyperlink"/>
          <w:noProof/>
          <w:color w:val="auto"/>
          <w:u w:val="none"/>
        </w:rPr>
        <w:tab/>
      </w:r>
      <w:r>
        <w:rPr>
          <w:rStyle w:val="Hyperlink"/>
          <w:noProof/>
          <w:color w:val="auto"/>
          <w:u w:val="none"/>
        </w:rPr>
        <w:t>1</w:t>
      </w:r>
      <w:r w:rsidR="00A20E87">
        <w:rPr>
          <w:rStyle w:val="Hyperlink"/>
          <w:noProof/>
          <w:color w:val="auto"/>
          <w:u w:val="none"/>
        </w:rPr>
        <w:t xml:space="preserve"> − </w:t>
      </w:r>
      <w:r>
        <w:rPr>
          <w:rStyle w:val="Hyperlink"/>
          <w:noProof/>
          <w:color w:val="auto"/>
          <w:u w:val="none"/>
        </w:rPr>
        <w:t>3</w:t>
      </w:r>
      <w:r w:rsidR="0039668F">
        <w:rPr>
          <w:rStyle w:val="Hyperlink"/>
          <w:noProof/>
          <w:color w:val="auto"/>
          <w:u w:val="none"/>
        </w:rPr>
        <w:tab/>
        <w:t>4</w:t>
      </w:r>
    </w:p>
    <w:p w:rsidR="00FF7EC8" w:rsidRDefault="00FF7EC8" w:rsidP="003F57EA">
      <w:pPr>
        <w:pStyle w:val="TOC1"/>
        <w:tabs>
          <w:tab w:val="clear" w:pos="8346"/>
          <w:tab w:val="clear" w:pos="9345"/>
          <w:tab w:val="left" w:pos="567"/>
          <w:tab w:val="left" w:pos="1134"/>
          <w:tab w:val="right" w:leader="dot" w:pos="7371"/>
          <w:tab w:val="center" w:pos="8051"/>
          <w:tab w:val="right" w:pos="9242"/>
        </w:tabs>
        <w:spacing w:after="240"/>
        <w:ind w:left="0" w:firstLine="0"/>
        <w:rPr>
          <w:rStyle w:val="Hyperlink"/>
          <w:noProof/>
          <w:color w:val="auto"/>
          <w:u w:val="none"/>
        </w:rPr>
      </w:pPr>
      <w:r w:rsidRPr="00A24723">
        <w:rPr>
          <w:rStyle w:val="Hyperlink"/>
          <w:noProof/>
          <w:color w:val="auto"/>
          <w:u w:val="none"/>
        </w:rPr>
        <w:t>ARTICLE 1: DROIT DES PEUPLES</w:t>
      </w:r>
      <w:r>
        <w:rPr>
          <w:rStyle w:val="Hyperlink"/>
          <w:noProof/>
          <w:color w:val="auto"/>
          <w:u w:val="none"/>
        </w:rPr>
        <w:tab/>
      </w:r>
      <w:r w:rsidR="00A20E87">
        <w:rPr>
          <w:rStyle w:val="Hyperlink"/>
          <w:noProof/>
          <w:color w:val="auto"/>
          <w:u w:val="none"/>
        </w:rPr>
        <w:tab/>
      </w:r>
      <w:r>
        <w:rPr>
          <w:rStyle w:val="Hyperlink"/>
          <w:noProof/>
          <w:color w:val="auto"/>
          <w:u w:val="none"/>
        </w:rPr>
        <w:t>4</w:t>
      </w:r>
      <w:r w:rsidR="00A20E87">
        <w:rPr>
          <w:rStyle w:val="Hyperlink"/>
          <w:noProof/>
          <w:color w:val="auto"/>
          <w:u w:val="none"/>
        </w:rPr>
        <w:t xml:space="preserve"> − </w:t>
      </w:r>
      <w:r>
        <w:rPr>
          <w:rStyle w:val="Hyperlink"/>
          <w:noProof/>
          <w:color w:val="auto"/>
          <w:u w:val="none"/>
        </w:rPr>
        <w:t>36</w:t>
      </w:r>
      <w:r w:rsidR="0039668F">
        <w:rPr>
          <w:rStyle w:val="Hyperlink"/>
          <w:noProof/>
          <w:color w:val="auto"/>
          <w:u w:val="none"/>
        </w:rPr>
        <w:tab/>
        <w:t>4</w:t>
      </w:r>
    </w:p>
    <w:p w:rsidR="00A20E87" w:rsidRDefault="00A20E87"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Pr>
          <w:rStyle w:val="Hyperlink"/>
          <w:noProof/>
          <w:color w:val="auto"/>
          <w:u w:val="none"/>
        </w:rPr>
        <w:tab/>
      </w:r>
      <w:r w:rsidR="00FF7EC8" w:rsidRPr="00A24723">
        <w:rPr>
          <w:rStyle w:val="Hyperlink"/>
          <w:noProof/>
          <w:color w:val="auto"/>
          <w:u w:val="none"/>
        </w:rPr>
        <w:t>A.</w:t>
      </w:r>
      <w:r w:rsidR="00FF7EC8" w:rsidRPr="00A24723">
        <w:rPr>
          <w:noProof/>
        </w:rPr>
        <w:tab/>
      </w:r>
      <w:r w:rsidR="00FF7EC8" w:rsidRPr="00A24723">
        <w:rPr>
          <w:rStyle w:val="Hyperlink"/>
          <w:noProof/>
          <w:color w:val="auto"/>
          <w:u w:val="none"/>
        </w:rPr>
        <w:t>Le droit à l</w:t>
      </w:r>
      <w:r w:rsidR="006F11A8">
        <w:rPr>
          <w:rStyle w:val="Hyperlink"/>
          <w:noProof/>
          <w:color w:val="auto"/>
          <w:u w:val="none"/>
        </w:rPr>
        <w:t>’</w:t>
      </w:r>
      <w:r w:rsidR="00FF7EC8" w:rsidRPr="00A24723">
        <w:rPr>
          <w:rStyle w:val="Hyperlink"/>
          <w:noProof/>
          <w:color w:val="auto"/>
          <w:u w:val="none"/>
        </w:rPr>
        <w:t>existence</w:t>
      </w:r>
      <w:r w:rsidR="00FF7EC8">
        <w:rPr>
          <w:rStyle w:val="Hyperlink"/>
          <w:noProof/>
          <w:color w:val="auto"/>
          <w:u w:val="none"/>
        </w:rPr>
        <w:tab/>
      </w:r>
      <w:r>
        <w:rPr>
          <w:rStyle w:val="Hyperlink"/>
          <w:noProof/>
          <w:color w:val="auto"/>
          <w:u w:val="none"/>
        </w:rPr>
        <w:tab/>
      </w:r>
      <w:r w:rsidR="00FF7EC8">
        <w:rPr>
          <w:rStyle w:val="Hyperlink"/>
          <w:noProof/>
          <w:color w:val="auto"/>
          <w:u w:val="none"/>
        </w:rPr>
        <w:t>7</w:t>
      </w:r>
      <w:r>
        <w:rPr>
          <w:rStyle w:val="Hyperlink"/>
          <w:noProof/>
          <w:color w:val="auto"/>
          <w:u w:val="none"/>
        </w:rPr>
        <w:t xml:space="preserve"> − </w:t>
      </w:r>
      <w:r w:rsidR="00FF7EC8">
        <w:rPr>
          <w:rStyle w:val="Hyperlink"/>
          <w:noProof/>
          <w:color w:val="auto"/>
          <w:u w:val="none"/>
        </w:rPr>
        <w:t>16</w:t>
      </w:r>
      <w:r w:rsidR="0039668F">
        <w:rPr>
          <w:rStyle w:val="Hyperlink"/>
          <w:noProof/>
          <w:color w:val="auto"/>
          <w:u w:val="none"/>
        </w:rPr>
        <w:tab/>
        <w:t>4</w:t>
      </w:r>
    </w:p>
    <w:p w:rsidR="00A20E87" w:rsidRDefault="00A20E87"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Pr>
          <w:rStyle w:val="Hyperlink"/>
          <w:noProof/>
          <w:color w:val="auto"/>
          <w:u w:val="none"/>
        </w:rPr>
        <w:tab/>
      </w:r>
      <w:r w:rsidR="00FF7EC8" w:rsidRPr="00A24723">
        <w:rPr>
          <w:rStyle w:val="Hyperlink"/>
          <w:noProof/>
          <w:color w:val="auto"/>
          <w:u w:val="none"/>
        </w:rPr>
        <w:t>B.</w:t>
      </w:r>
      <w:r w:rsidR="00FF7EC8" w:rsidRPr="00A24723">
        <w:rPr>
          <w:noProof/>
        </w:rPr>
        <w:tab/>
      </w:r>
      <w:r w:rsidR="00FF7EC8" w:rsidRPr="00A24723">
        <w:rPr>
          <w:rStyle w:val="Hyperlink"/>
          <w:noProof/>
          <w:color w:val="auto"/>
          <w:u w:val="none"/>
        </w:rPr>
        <w:t>Le droit à l</w:t>
      </w:r>
      <w:r w:rsidR="006F11A8">
        <w:rPr>
          <w:rStyle w:val="Hyperlink"/>
          <w:noProof/>
          <w:color w:val="auto"/>
          <w:u w:val="none"/>
        </w:rPr>
        <w:t>’</w:t>
      </w:r>
      <w:r w:rsidR="00FF7EC8" w:rsidRPr="00A24723">
        <w:rPr>
          <w:rStyle w:val="Hyperlink"/>
          <w:noProof/>
          <w:color w:val="auto"/>
          <w:u w:val="none"/>
        </w:rPr>
        <w:t>autodétermination</w:t>
      </w:r>
      <w:r w:rsidR="00FF7EC8">
        <w:rPr>
          <w:rStyle w:val="Hyperlink"/>
          <w:noProof/>
          <w:color w:val="auto"/>
          <w:u w:val="none"/>
        </w:rPr>
        <w:tab/>
      </w:r>
      <w:r>
        <w:rPr>
          <w:rStyle w:val="Hyperlink"/>
          <w:noProof/>
          <w:color w:val="auto"/>
          <w:u w:val="none"/>
        </w:rPr>
        <w:tab/>
      </w:r>
      <w:r w:rsidR="0039668F">
        <w:rPr>
          <w:rStyle w:val="Hyperlink"/>
          <w:noProof/>
          <w:color w:val="auto"/>
          <w:u w:val="none"/>
        </w:rPr>
        <w:t xml:space="preserve">17 − </w:t>
      </w:r>
      <w:r w:rsidR="00FF7EC8">
        <w:rPr>
          <w:rStyle w:val="Hyperlink"/>
          <w:noProof/>
          <w:color w:val="auto"/>
          <w:u w:val="none"/>
        </w:rPr>
        <w:t>27</w:t>
      </w:r>
      <w:r w:rsidR="0039668F">
        <w:rPr>
          <w:rStyle w:val="Hyperlink"/>
          <w:noProof/>
          <w:color w:val="auto"/>
          <w:u w:val="none"/>
        </w:rPr>
        <w:tab/>
        <w:t>5</w:t>
      </w:r>
    </w:p>
    <w:p w:rsidR="00A20E87" w:rsidRDefault="00A20E87" w:rsidP="00A20E87">
      <w:pPr>
        <w:pStyle w:val="TOC2"/>
        <w:tabs>
          <w:tab w:val="clear" w:pos="720"/>
          <w:tab w:val="clear" w:pos="8385"/>
          <w:tab w:val="left" w:pos="567"/>
          <w:tab w:val="left" w:pos="1134"/>
          <w:tab w:val="right" w:leader="dot" w:pos="7371"/>
          <w:tab w:val="center" w:pos="8051"/>
          <w:tab w:val="right" w:pos="9242"/>
        </w:tabs>
        <w:spacing w:after="240"/>
        <w:ind w:left="1134" w:hanging="1134"/>
        <w:rPr>
          <w:rStyle w:val="Hyperlink"/>
          <w:noProof/>
          <w:color w:val="auto"/>
          <w:u w:val="none"/>
        </w:rPr>
      </w:pPr>
      <w:r>
        <w:rPr>
          <w:rStyle w:val="Hyperlink"/>
          <w:noProof/>
          <w:color w:val="auto"/>
          <w:u w:val="none"/>
        </w:rPr>
        <w:tab/>
      </w:r>
      <w:r w:rsidR="00FF7EC8" w:rsidRPr="00A24723">
        <w:rPr>
          <w:rStyle w:val="Hyperlink"/>
          <w:noProof/>
          <w:color w:val="auto"/>
          <w:u w:val="none"/>
        </w:rPr>
        <w:t>C.</w:t>
      </w:r>
      <w:r w:rsidR="00FF7EC8" w:rsidRPr="00A24723">
        <w:rPr>
          <w:noProof/>
        </w:rPr>
        <w:tab/>
      </w:r>
      <w:r w:rsidR="00FF7EC8" w:rsidRPr="00A24723">
        <w:rPr>
          <w:rStyle w:val="Hyperlink"/>
          <w:noProof/>
          <w:color w:val="auto"/>
          <w:u w:val="none"/>
        </w:rPr>
        <w:t>Le droit de disposer librement de ses richesses et ressources</w:t>
      </w:r>
      <w:r>
        <w:rPr>
          <w:rStyle w:val="Hyperlink"/>
          <w:noProof/>
          <w:color w:val="auto"/>
          <w:u w:val="none"/>
        </w:rPr>
        <w:br/>
      </w:r>
      <w:r w:rsidR="00FF7EC8" w:rsidRPr="00A24723">
        <w:rPr>
          <w:rStyle w:val="Hyperlink"/>
          <w:noProof/>
          <w:color w:val="auto"/>
          <w:u w:val="none"/>
        </w:rPr>
        <w:t>naturelles</w:t>
      </w:r>
      <w:r w:rsidR="00FF7EC8">
        <w:rPr>
          <w:rStyle w:val="Hyperlink"/>
          <w:noProof/>
          <w:color w:val="auto"/>
          <w:u w:val="none"/>
        </w:rPr>
        <w:tab/>
      </w:r>
      <w:r>
        <w:rPr>
          <w:rStyle w:val="Hyperlink"/>
          <w:noProof/>
          <w:color w:val="auto"/>
          <w:u w:val="none"/>
        </w:rPr>
        <w:tab/>
        <w:t xml:space="preserve">28 − </w:t>
      </w:r>
      <w:r w:rsidR="00FF7EC8">
        <w:rPr>
          <w:rStyle w:val="Hyperlink"/>
          <w:noProof/>
          <w:color w:val="auto"/>
          <w:u w:val="none"/>
        </w:rPr>
        <w:t>36</w:t>
      </w:r>
      <w:r w:rsidR="0039668F">
        <w:rPr>
          <w:rStyle w:val="Hyperlink"/>
          <w:noProof/>
          <w:color w:val="auto"/>
          <w:u w:val="none"/>
        </w:rPr>
        <w:tab/>
        <w:t>6</w:t>
      </w:r>
    </w:p>
    <w:p w:rsidR="00A20E87" w:rsidRDefault="00FF7EC8" w:rsidP="00A20E87">
      <w:pPr>
        <w:pStyle w:val="TOC2"/>
        <w:tabs>
          <w:tab w:val="clear" w:pos="720"/>
          <w:tab w:val="clear" w:pos="8385"/>
          <w:tab w:val="left" w:pos="567"/>
          <w:tab w:val="left" w:pos="1134"/>
          <w:tab w:val="right" w:leader="dot" w:pos="7371"/>
          <w:tab w:val="center" w:pos="8051"/>
          <w:tab w:val="right" w:pos="9242"/>
        </w:tabs>
        <w:spacing w:after="240"/>
        <w:ind w:left="1134" w:hanging="1134"/>
        <w:rPr>
          <w:rStyle w:val="Hyperlink"/>
          <w:noProof/>
          <w:color w:val="auto"/>
          <w:u w:val="none"/>
        </w:rPr>
      </w:pPr>
      <w:r w:rsidRPr="00A24723">
        <w:rPr>
          <w:rStyle w:val="Hyperlink"/>
          <w:noProof/>
          <w:color w:val="auto"/>
          <w:u w:val="none"/>
        </w:rPr>
        <w:t>ARTICLE 2: DROIT À LA NON</w:t>
      </w:r>
      <w:r w:rsidR="0039668F">
        <w:rPr>
          <w:rStyle w:val="Hyperlink"/>
          <w:noProof/>
          <w:color w:val="auto"/>
          <w:u w:val="none"/>
        </w:rPr>
        <w:noBreakHyphen/>
      </w:r>
      <w:r w:rsidRPr="00A24723">
        <w:rPr>
          <w:rStyle w:val="Hyperlink"/>
          <w:noProof/>
          <w:color w:val="auto"/>
          <w:u w:val="none"/>
        </w:rPr>
        <w:t>DISCRIMINATION</w:t>
      </w:r>
      <w:r>
        <w:rPr>
          <w:rStyle w:val="Hyperlink"/>
          <w:noProof/>
          <w:color w:val="auto"/>
          <w:u w:val="none"/>
        </w:rPr>
        <w:tab/>
      </w:r>
      <w:r w:rsidR="00A20E87">
        <w:rPr>
          <w:rStyle w:val="Hyperlink"/>
          <w:noProof/>
          <w:color w:val="auto"/>
          <w:u w:val="none"/>
        </w:rPr>
        <w:tab/>
      </w:r>
      <w:r>
        <w:rPr>
          <w:rStyle w:val="Hyperlink"/>
          <w:noProof/>
          <w:color w:val="auto"/>
          <w:u w:val="none"/>
        </w:rPr>
        <w:t>37</w:t>
      </w:r>
      <w:r w:rsidR="00A20E87">
        <w:rPr>
          <w:rStyle w:val="Hyperlink"/>
          <w:noProof/>
          <w:color w:val="auto"/>
          <w:u w:val="none"/>
        </w:rPr>
        <w:t xml:space="preserve"> − </w:t>
      </w:r>
      <w:r>
        <w:rPr>
          <w:rStyle w:val="Hyperlink"/>
          <w:noProof/>
          <w:color w:val="auto"/>
          <w:u w:val="none"/>
        </w:rPr>
        <w:t>47</w:t>
      </w:r>
      <w:r w:rsidR="0039668F">
        <w:rPr>
          <w:rStyle w:val="Hyperlink"/>
          <w:noProof/>
          <w:color w:val="auto"/>
          <w:u w:val="none"/>
        </w:rPr>
        <w:tab/>
        <w:t>7</w:t>
      </w:r>
    </w:p>
    <w:p w:rsidR="00A20E87" w:rsidRDefault="00FF7EC8" w:rsidP="00A20E87">
      <w:pPr>
        <w:pStyle w:val="TOC2"/>
        <w:tabs>
          <w:tab w:val="clear" w:pos="720"/>
          <w:tab w:val="clear" w:pos="8385"/>
          <w:tab w:val="left" w:pos="567"/>
          <w:tab w:val="left" w:pos="1134"/>
          <w:tab w:val="right" w:leader="dot" w:pos="7371"/>
          <w:tab w:val="center" w:pos="8051"/>
          <w:tab w:val="right" w:pos="9242"/>
        </w:tabs>
        <w:spacing w:after="240"/>
        <w:ind w:left="1134" w:hanging="1134"/>
        <w:rPr>
          <w:rStyle w:val="Hyperlink"/>
          <w:noProof/>
          <w:color w:val="auto"/>
          <w:u w:val="none"/>
        </w:rPr>
      </w:pPr>
      <w:r w:rsidRPr="00A24723">
        <w:rPr>
          <w:rStyle w:val="Hyperlink"/>
          <w:noProof/>
          <w:color w:val="auto"/>
          <w:u w:val="none"/>
        </w:rPr>
        <w:t xml:space="preserve">ARTICLE 3: </w:t>
      </w:r>
      <w:r w:rsidR="00A20E87">
        <w:rPr>
          <w:rStyle w:val="Hyperlink"/>
          <w:noProof/>
          <w:color w:val="auto"/>
          <w:u w:val="none"/>
        </w:rPr>
        <w:t>É</w:t>
      </w:r>
      <w:r w:rsidRPr="00A24723">
        <w:rPr>
          <w:rStyle w:val="Hyperlink"/>
          <w:noProof/>
          <w:color w:val="auto"/>
          <w:u w:val="none"/>
        </w:rPr>
        <w:t>GALITÉ ENTRE HOMMES ET FEMMES</w:t>
      </w:r>
      <w:r>
        <w:rPr>
          <w:rStyle w:val="Hyperlink"/>
          <w:noProof/>
          <w:color w:val="auto"/>
          <w:u w:val="none"/>
        </w:rPr>
        <w:tab/>
      </w:r>
      <w:r w:rsidR="00A20E87">
        <w:rPr>
          <w:rStyle w:val="Hyperlink"/>
          <w:noProof/>
          <w:color w:val="auto"/>
          <w:u w:val="none"/>
        </w:rPr>
        <w:tab/>
      </w:r>
      <w:r>
        <w:rPr>
          <w:rStyle w:val="Hyperlink"/>
          <w:noProof/>
          <w:color w:val="auto"/>
          <w:u w:val="none"/>
        </w:rPr>
        <w:t>48</w:t>
      </w:r>
      <w:r w:rsidR="00A20E87">
        <w:rPr>
          <w:rStyle w:val="Hyperlink"/>
          <w:noProof/>
          <w:color w:val="auto"/>
          <w:u w:val="none"/>
        </w:rPr>
        <w:t xml:space="preserve"> − </w:t>
      </w:r>
      <w:r>
        <w:rPr>
          <w:rStyle w:val="Hyperlink"/>
          <w:noProof/>
          <w:color w:val="auto"/>
          <w:u w:val="none"/>
        </w:rPr>
        <w:t>62</w:t>
      </w:r>
      <w:r w:rsidR="0039668F">
        <w:rPr>
          <w:rStyle w:val="Hyperlink"/>
          <w:noProof/>
          <w:color w:val="auto"/>
          <w:u w:val="none"/>
        </w:rPr>
        <w:tab/>
        <w:t>9</w:t>
      </w:r>
    </w:p>
    <w:p w:rsidR="00A20E87" w:rsidRDefault="00FF7EC8"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sidRPr="00A24723">
        <w:rPr>
          <w:rStyle w:val="Hyperlink"/>
          <w:noProof/>
          <w:color w:val="auto"/>
          <w:u w:val="none"/>
        </w:rPr>
        <w:t>ARTICLES 4 ET 5: MESURES RESTRICTIVES DES DROITS</w:t>
      </w:r>
      <w:r>
        <w:rPr>
          <w:rStyle w:val="Hyperlink"/>
          <w:noProof/>
          <w:color w:val="auto"/>
          <w:u w:val="none"/>
        </w:rPr>
        <w:br/>
      </w:r>
      <w:r w:rsidRPr="00A24723">
        <w:rPr>
          <w:rStyle w:val="Hyperlink"/>
          <w:noProof/>
          <w:color w:val="auto"/>
          <w:u w:val="none"/>
        </w:rPr>
        <w:t>ET MESURES DÉROGATOIRES AUX DROITS</w:t>
      </w:r>
      <w:r>
        <w:rPr>
          <w:rStyle w:val="Hyperlink"/>
          <w:noProof/>
          <w:color w:val="auto"/>
          <w:u w:val="none"/>
        </w:rPr>
        <w:tab/>
      </w:r>
      <w:r w:rsidR="00A20E87">
        <w:rPr>
          <w:rStyle w:val="Hyperlink"/>
          <w:noProof/>
          <w:color w:val="auto"/>
          <w:u w:val="none"/>
        </w:rPr>
        <w:tab/>
        <w:t xml:space="preserve">63 − </w:t>
      </w:r>
      <w:r>
        <w:rPr>
          <w:rStyle w:val="Hyperlink"/>
          <w:noProof/>
          <w:color w:val="auto"/>
          <w:u w:val="none"/>
        </w:rPr>
        <w:t>65</w:t>
      </w:r>
      <w:r w:rsidR="0039668F">
        <w:rPr>
          <w:rStyle w:val="Hyperlink"/>
          <w:noProof/>
          <w:color w:val="auto"/>
          <w:u w:val="none"/>
        </w:rPr>
        <w:tab/>
        <w:t>11</w:t>
      </w:r>
    </w:p>
    <w:p w:rsidR="00A20E87" w:rsidRDefault="00FF7EC8"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sidRPr="00A24723">
        <w:rPr>
          <w:rStyle w:val="Hyperlink"/>
          <w:noProof/>
          <w:color w:val="auto"/>
          <w:u w:val="none"/>
        </w:rPr>
        <w:t>ARTICLES 6 ET 7: LE DROIT AU TRAVAIL ET SES COROLLAIRES</w:t>
      </w:r>
      <w:r w:rsidR="00A20E87">
        <w:rPr>
          <w:rStyle w:val="Hyperlink"/>
          <w:noProof/>
          <w:color w:val="auto"/>
          <w:u w:val="none"/>
        </w:rPr>
        <w:tab/>
      </w:r>
      <w:r>
        <w:rPr>
          <w:rStyle w:val="Hyperlink"/>
          <w:noProof/>
          <w:color w:val="auto"/>
          <w:u w:val="none"/>
        </w:rPr>
        <w:tab/>
        <w:t>66</w:t>
      </w:r>
      <w:r w:rsidR="00A20E87">
        <w:rPr>
          <w:rStyle w:val="Hyperlink"/>
          <w:noProof/>
          <w:color w:val="auto"/>
          <w:u w:val="none"/>
        </w:rPr>
        <w:t xml:space="preserve"> − </w:t>
      </w:r>
      <w:r>
        <w:rPr>
          <w:rStyle w:val="Hyperlink"/>
          <w:noProof/>
          <w:color w:val="auto"/>
          <w:u w:val="none"/>
        </w:rPr>
        <w:t>119</w:t>
      </w:r>
      <w:r w:rsidR="0039668F">
        <w:rPr>
          <w:rStyle w:val="Hyperlink"/>
          <w:noProof/>
          <w:color w:val="auto"/>
          <w:u w:val="none"/>
        </w:rPr>
        <w:tab/>
        <w:t>12</w:t>
      </w:r>
    </w:p>
    <w:p w:rsidR="00A20E87" w:rsidRDefault="00A20E87"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Pr>
          <w:rStyle w:val="Hyperlink"/>
          <w:noProof/>
          <w:color w:val="auto"/>
          <w:u w:val="none"/>
        </w:rPr>
        <w:t>ARTICLE 8</w:t>
      </w:r>
      <w:r w:rsidR="00FF7EC8" w:rsidRPr="00A24723">
        <w:rPr>
          <w:rStyle w:val="Hyperlink"/>
          <w:noProof/>
          <w:color w:val="auto"/>
          <w:u w:val="none"/>
        </w:rPr>
        <w:t>: LES DROITS SYNDICAUX</w:t>
      </w:r>
      <w:r w:rsidR="00FF7EC8">
        <w:rPr>
          <w:rStyle w:val="Hyperlink"/>
          <w:noProof/>
          <w:color w:val="auto"/>
          <w:u w:val="none"/>
        </w:rPr>
        <w:tab/>
      </w:r>
      <w:r>
        <w:rPr>
          <w:rStyle w:val="Hyperlink"/>
          <w:noProof/>
          <w:color w:val="auto"/>
          <w:u w:val="none"/>
        </w:rPr>
        <w:tab/>
      </w:r>
      <w:r w:rsidR="00FF7EC8">
        <w:rPr>
          <w:rStyle w:val="Hyperlink"/>
          <w:noProof/>
          <w:color w:val="auto"/>
          <w:u w:val="none"/>
        </w:rPr>
        <w:t>120</w:t>
      </w:r>
      <w:r>
        <w:rPr>
          <w:rStyle w:val="Hyperlink"/>
          <w:noProof/>
          <w:color w:val="auto"/>
          <w:u w:val="none"/>
        </w:rPr>
        <w:t xml:space="preserve"> − </w:t>
      </w:r>
      <w:r w:rsidR="00FF7EC8">
        <w:rPr>
          <w:rStyle w:val="Hyperlink"/>
          <w:noProof/>
          <w:color w:val="auto"/>
          <w:u w:val="none"/>
        </w:rPr>
        <w:t>124</w:t>
      </w:r>
      <w:r w:rsidR="0039668F">
        <w:rPr>
          <w:rStyle w:val="Hyperlink"/>
          <w:noProof/>
          <w:color w:val="auto"/>
          <w:u w:val="none"/>
        </w:rPr>
        <w:tab/>
        <w:t>22</w:t>
      </w:r>
    </w:p>
    <w:p w:rsidR="00A20E87" w:rsidRDefault="00FF7EC8"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sidRPr="00A24723">
        <w:rPr>
          <w:rStyle w:val="Hyperlink"/>
          <w:noProof/>
          <w:color w:val="auto"/>
          <w:u w:val="none"/>
        </w:rPr>
        <w:t>ARTICLE 9: LE DROIT À LA SÉCURITÉ SOCIALE</w:t>
      </w:r>
      <w:r>
        <w:rPr>
          <w:rStyle w:val="Hyperlink"/>
          <w:noProof/>
          <w:color w:val="auto"/>
          <w:u w:val="none"/>
        </w:rPr>
        <w:tab/>
      </w:r>
      <w:r w:rsidR="00A20E87">
        <w:rPr>
          <w:rStyle w:val="Hyperlink"/>
          <w:noProof/>
          <w:color w:val="auto"/>
          <w:u w:val="none"/>
        </w:rPr>
        <w:tab/>
      </w:r>
      <w:r>
        <w:rPr>
          <w:rStyle w:val="Hyperlink"/>
          <w:noProof/>
          <w:color w:val="auto"/>
          <w:u w:val="none"/>
        </w:rPr>
        <w:t>125</w:t>
      </w:r>
      <w:r w:rsidR="00A20E87">
        <w:rPr>
          <w:rStyle w:val="Hyperlink"/>
          <w:noProof/>
          <w:color w:val="auto"/>
          <w:u w:val="none"/>
        </w:rPr>
        <w:t xml:space="preserve"> − </w:t>
      </w:r>
      <w:r>
        <w:rPr>
          <w:rStyle w:val="Hyperlink"/>
          <w:noProof/>
          <w:color w:val="auto"/>
          <w:u w:val="none"/>
        </w:rPr>
        <w:t>144</w:t>
      </w:r>
      <w:r w:rsidR="0039668F">
        <w:rPr>
          <w:rStyle w:val="Hyperlink"/>
          <w:noProof/>
          <w:color w:val="auto"/>
          <w:u w:val="none"/>
        </w:rPr>
        <w:tab/>
        <w:t>23</w:t>
      </w:r>
    </w:p>
    <w:p w:rsidR="00A20E87" w:rsidRDefault="00FF7EC8"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sidRPr="00A24723">
        <w:rPr>
          <w:rStyle w:val="Hyperlink"/>
          <w:noProof/>
          <w:color w:val="auto"/>
          <w:u w:val="none"/>
        </w:rPr>
        <w:t>ARTICLE 10</w:t>
      </w:r>
      <w:r>
        <w:rPr>
          <w:rStyle w:val="Hyperlink"/>
          <w:noProof/>
          <w:color w:val="auto"/>
          <w:u w:val="none"/>
        </w:rPr>
        <w:t xml:space="preserve">: LA PROTECTION DE LA FAMILLE, </w:t>
      </w:r>
      <w:r w:rsidRPr="00A24723">
        <w:rPr>
          <w:rStyle w:val="Hyperlink"/>
          <w:noProof/>
          <w:color w:val="auto"/>
          <w:u w:val="none"/>
        </w:rPr>
        <w:t>DE LA</w:t>
      </w:r>
      <w:r w:rsidR="00A20E87">
        <w:rPr>
          <w:rStyle w:val="Hyperlink"/>
          <w:noProof/>
          <w:color w:val="auto"/>
          <w:u w:val="none"/>
        </w:rPr>
        <w:br/>
      </w:r>
      <w:r w:rsidRPr="00A24723">
        <w:rPr>
          <w:rStyle w:val="Hyperlink"/>
          <w:noProof/>
          <w:color w:val="auto"/>
          <w:u w:val="none"/>
        </w:rPr>
        <w:t>MATERNITÉ ET DES ENFANTS</w:t>
      </w:r>
      <w:r>
        <w:rPr>
          <w:rStyle w:val="Hyperlink"/>
          <w:noProof/>
          <w:color w:val="auto"/>
          <w:u w:val="none"/>
        </w:rPr>
        <w:tab/>
      </w:r>
      <w:r w:rsidR="00A20E87">
        <w:rPr>
          <w:rStyle w:val="Hyperlink"/>
          <w:noProof/>
          <w:color w:val="auto"/>
          <w:u w:val="none"/>
        </w:rPr>
        <w:tab/>
      </w:r>
      <w:r>
        <w:rPr>
          <w:rStyle w:val="Hyperlink"/>
          <w:noProof/>
          <w:color w:val="auto"/>
          <w:u w:val="none"/>
        </w:rPr>
        <w:t>145</w:t>
      </w:r>
      <w:r w:rsidR="00A20E87">
        <w:rPr>
          <w:rStyle w:val="Hyperlink"/>
          <w:noProof/>
          <w:color w:val="auto"/>
          <w:u w:val="none"/>
        </w:rPr>
        <w:t xml:space="preserve"> − </w:t>
      </w:r>
      <w:r>
        <w:rPr>
          <w:rStyle w:val="Hyperlink"/>
          <w:noProof/>
          <w:color w:val="auto"/>
          <w:u w:val="none"/>
        </w:rPr>
        <w:t>15</w:t>
      </w:r>
      <w:r w:rsidR="0039668F">
        <w:rPr>
          <w:rStyle w:val="Hyperlink"/>
          <w:noProof/>
          <w:color w:val="auto"/>
          <w:u w:val="none"/>
        </w:rPr>
        <w:t>2</w:t>
      </w:r>
      <w:r w:rsidR="0039668F">
        <w:rPr>
          <w:rStyle w:val="Hyperlink"/>
          <w:noProof/>
          <w:color w:val="auto"/>
          <w:u w:val="none"/>
        </w:rPr>
        <w:tab/>
        <w:t>27</w:t>
      </w:r>
    </w:p>
    <w:p w:rsidR="00A20E87" w:rsidRDefault="00A20E87"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Pr>
          <w:rStyle w:val="Hyperlink"/>
          <w:noProof/>
          <w:color w:val="auto"/>
          <w:u w:val="none"/>
        </w:rPr>
        <w:t>ARTICLE 11</w:t>
      </w:r>
      <w:r w:rsidR="00FF7EC8" w:rsidRPr="00A24723">
        <w:rPr>
          <w:rStyle w:val="Hyperlink"/>
          <w:noProof/>
          <w:color w:val="auto"/>
          <w:u w:val="none"/>
        </w:rPr>
        <w:t>: LE DROIT À UN NIVEAU DE VIE SUFFISANT</w:t>
      </w:r>
      <w:r w:rsidR="00FF7EC8">
        <w:rPr>
          <w:rStyle w:val="Hyperlink"/>
          <w:noProof/>
          <w:color w:val="auto"/>
          <w:u w:val="none"/>
        </w:rPr>
        <w:tab/>
      </w:r>
      <w:r>
        <w:rPr>
          <w:rStyle w:val="Hyperlink"/>
          <w:noProof/>
          <w:color w:val="auto"/>
          <w:u w:val="none"/>
        </w:rPr>
        <w:tab/>
      </w:r>
      <w:r w:rsidR="00FF7EC8">
        <w:rPr>
          <w:rStyle w:val="Hyperlink"/>
          <w:noProof/>
          <w:color w:val="auto"/>
          <w:u w:val="none"/>
        </w:rPr>
        <w:t>15</w:t>
      </w:r>
      <w:r w:rsidR="0039668F">
        <w:rPr>
          <w:rStyle w:val="Hyperlink"/>
          <w:noProof/>
          <w:color w:val="auto"/>
          <w:u w:val="none"/>
        </w:rPr>
        <w:t>3</w:t>
      </w:r>
      <w:r>
        <w:rPr>
          <w:rStyle w:val="Hyperlink"/>
          <w:noProof/>
          <w:color w:val="auto"/>
          <w:u w:val="none"/>
        </w:rPr>
        <w:t xml:space="preserve"> − </w:t>
      </w:r>
      <w:r w:rsidR="00FF7EC8">
        <w:rPr>
          <w:rStyle w:val="Hyperlink"/>
          <w:noProof/>
          <w:color w:val="auto"/>
          <w:u w:val="none"/>
        </w:rPr>
        <w:t>19</w:t>
      </w:r>
      <w:r w:rsidR="0039668F">
        <w:rPr>
          <w:rStyle w:val="Hyperlink"/>
          <w:noProof/>
          <w:color w:val="auto"/>
          <w:u w:val="none"/>
        </w:rPr>
        <w:t>2</w:t>
      </w:r>
      <w:r w:rsidR="0039668F">
        <w:rPr>
          <w:rStyle w:val="Hyperlink"/>
          <w:noProof/>
          <w:color w:val="auto"/>
          <w:u w:val="none"/>
        </w:rPr>
        <w:tab/>
        <w:t>28</w:t>
      </w:r>
    </w:p>
    <w:p w:rsidR="00A20E87" w:rsidRDefault="00A20E87"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Pr>
          <w:rStyle w:val="Hyperlink"/>
          <w:noProof/>
          <w:color w:val="auto"/>
          <w:u w:val="none"/>
        </w:rPr>
        <w:tab/>
      </w:r>
      <w:r w:rsidR="00FF7EC8" w:rsidRPr="00A24723">
        <w:rPr>
          <w:rStyle w:val="Hyperlink"/>
          <w:noProof/>
          <w:color w:val="auto"/>
          <w:u w:val="none"/>
        </w:rPr>
        <w:t>A.</w:t>
      </w:r>
      <w:r>
        <w:rPr>
          <w:rStyle w:val="Hyperlink"/>
          <w:noProof/>
          <w:color w:val="auto"/>
          <w:u w:val="none"/>
        </w:rPr>
        <w:tab/>
      </w:r>
      <w:r w:rsidR="00FF7EC8" w:rsidRPr="00A24723">
        <w:rPr>
          <w:rStyle w:val="Hyperlink"/>
          <w:noProof/>
          <w:color w:val="auto"/>
          <w:u w:val="none"/>
        </w:rPr>
        <w:t>Le droit à une alimentation suffisante</w:t>
      </w:r>
      <w:r w:rsidR="00FF7EC8">
        <w:rPr>
          <w:rStyle w:val="Hyperlink"/>
          <w:noProof/>
          <w:color w:val="auto"/>
          <w:u w:val="none"/>
        </w:rPr>
        <w:tab/>
      </w:r>
      <w:r>
        <w:rPr>
          <w:rStyle w:val="Hyperlink"/>
          <w:noProof/>
          <w:color w:val="auto"/>
          <w:u w:val="none"/>
        </w:rPr>
        <w:tab/>
      </w:r>
      <w:r w:rsidR="00FF7EC8">
        <w:rPr>
          <w:rStyle w:val="Hyperlink"/>
          <w:noProof/>
          <w:color w:val="auto"/>
          <w:u w:val="none"/>
        </w:rPr>
        <w:t>16</w:t>
      </w:r>
      <w:r w:rsidR="0039668F">
        <w:rPr>
          <w:rStyle w:val="Hyperlink"/>
          <w:noProof/>
          <w:color w:val="auto"/>
          <w:u w:val="none"/>
        </w:rPr>
        <w:t>0</w:t>
      </w:r>
      <w:r>
        <w:rPr>
          <w:rStyle w:val="Hyperlink"/>
          <w:noProof/>
          <w:color w:val="auto"/>
          <w:u w:val="none"/>
        </w:rPr>
        <w:t xml:space="preserve"> − </w:t>
      </w:r>
      <w:r w:rsidR="00FF7EC8">
        <w:rPr>
          <w:rStyle w:val="Hyperlink"/>
          <w:noProof/>
          <w:color w:val="auto"/>
          <w:u w:val="none"/>
        </w:rPr>
        <w:t>17</w:t>
      </w:r>
      <w:r w:rsidR="0039668F">
        <w:rPr>
          <w:rStyle w:val="Hyperlink"/>
          <w:noProof/>
          <w:color w:val="auto"/>
          <w:u w:val="none"/>
        </w:rPr>
        <w:t>5</w:t>
      </w:r>
      <w:r w:rsidR="0039668F">
        <w:rPr>
          <w:rStyle w:val="Hyperlink"/>
          <w:noProof/>
          <w:color w:val="auto"/>
          <w:u w:val="none"/>
        </w:rPr>
        <w:tab/>
        <w:t>29</w:t>
      </w:r>
    </w:p>
    <w:p w:rsidR="00A20E87" w:rsidRDefault="00A20E87" w:rsidP="00A20E87">
      <w:pPr>
        <w:pStyle w:val="TOC2"/>
        <w:tabs>
          <w:tab w:val="clear" w:pos="720"/>
          <w:tab w:val="clear" w:pos="8385"/>
          <w:tab w:val="left" w:pos="567"/>
          <w:tab w:val="left" w:pos="1134"/>
          <w:tab w:val="right" w:leader="dot" w:pos="7371"/>
          <w:tab w:val="center" w:pos="8051"/>
          <w:tab w:val="right" w:pos="9242"/>
        </w:tabs>
        <w:spacing w:after="240"/>
        <w:ind w:left="0" w:firstLine="0"/>
        <w:rPr>
          <w:rStyle w:val="Hyperlink"/>
          <w:noProof/>
          <w:color w:val="auto"/>
          <w:u w:val="none"/>
        </w:rPr>
      </w:pPr>
      <w:r>
        <w:rPr>
          <w:rStyle w:val="Hyperlink"/>
          <w:noProof/>
          <w:color w:val="auto"/>
          <w:u w:val="none"/>
        </w:rPr>
        <w:tab/>
      </w:r>
      <w:r w:rsidR="00FF7EC8" w:rsidRPr="00A24723">
        <w:rPr>
          <w:rStyle w:val="Hyperlink"/>
          <w:noProof/>
          <w:color w:val="auto"/>
          <w:u w:val="none"/>
        </w:rPr>
        <w:t>B</w:t>
      </w:r>
      <w:r>
        <w:rPr>
          <w:rStyle w:val="Hyperlink"/>
          <w:noProof/>
          <w:color w:val="auto"/>
          <w:u w:val="none"/>
        </w:rPr>
        <w:t>.</w:t>
      </w:r>
      <w:r>
        <w:rPr>
          <w:rStyle w:val="Hyperlink"/>
          <w:noProof/>
          <w:color w:val="auto"/>
          <w:u w:val="none"/>
        </w:rPr>
        <w:tab/>
      </w:r>
      <w:r w:rsidR="00FF7EC8" w:rsidRPr="00A24723">
        <w:rPr>
          <w:rStyle w:val="Hyperlink"/>
          <w:noProof/>
          <w:color w:val="auto"/>
          <w:u w:val="none"/>
        </w:rPr>
        <w:t>Le droit à un logement décent</w:t>
      </w:r>
      <w:r w:rsidR="00FF7EC8">
        <w:rPr>
          <w:rStyle w:val="Hyperlink"/>
          <w:noProof/>
          <w:color w:val="auto"/>
          <w:u w:val="none"/>
        </w:rPr>
        <w:tab/>
      </w:r>
      <w:r>
        <w:rPr>
          <w:rStyle w:val="Hyperlink"/>
          <w:noProof/>
          <w:color w:val="auto"/>
          <w:u w:val="none"/>
        </w:rPr>
        <w:tab/>
      </w:r>
      <w:r w:rsidR="00FF7EC8">
        <w:rPr>
          <w:rStyle w:val="Hyperlink"/>
          <w:noProof/>
          <w:color w:val="auto"/>
          <w:u w:val="none"/>
        </w:rPr>
        <w:t>17</w:t>
      </w:r>
      <w:r w:rsidR="0039668F">
        <w:rPr>
          <w:rStyle w:val="Hyperlink"/>
          <w:noProof/>
          <w:color w:val="auto"/>
          <w:u w:val="none"/>
        </w:rPr>
        <w:t>6</w:t>
      </w:r>
      <w:r>
        <w:rPr>
          <w:rStyle w:val="Hyperlink"/>
          <w:noProof/>
          <w:color w:val="auto"/>
          <w:u w:val="none"/>
        </w:rPr>
        <w:t xml:space="preserve"> − </w:t>
      </w:r>
      <w:r w:rsidR="00FF7EC8">
        <w:rPr>
          <w:rStyle w:val="Hyperlink"/>
          <w:noProof/>
          <w:color w:val="auto"/>
          <w:u w:val="none"/>
        </w:rPr>
        <w:t>19</w:t>
      </w:r>
      <w:r w:rsidR="0039668F">
        <w:rPr>
          <w:rStyle w:val="Hyperlink"/>
          <w:noProof/>
          <w:color w:val="auto"/>
          <w:u w:val="none"/>
        </w:rPr>
        <w:t>2</w:t>
      </w:r>
      <w:r w:rsidR="0039668F">
        <w:rPr>
          <w:rStyle w:val="Hyperlink"/>
          <w:noProof/>
          <w:color w:val="auto"/>
          <w:u w:val="none"/>
        </w:rPr>
        <w:tab/>
        <w:t>35</w:t>
      </w:r>
    </w:p>
    <w:p w:rsidR="00A20E87" w:rsidRDefault="00A20E87" w:rsidP="00A20E87">
      <w:pPr>
        <w:pStyle w:val="TOC2"/>
        <w:tabs>
          <w:tab w:val="clear" w:pos="720"/>
          <w:tab w:val="clear" w:pos="8385"/>
          <w:tab w:val="left" w:pos="567"/>
          <w:tab w:val="right" w:leader="dot" w:pos="7371"/>
          <w:tab w:val="center" w:pos="8051"/>
          <w:tab w:val="right" w:pos="9242"/>
        </w:tabs>
        <w:spacing w:after="240"/>
        <w:ind w:left="0" w:firstLine="0"/>
        <w:rPr>
          <w:rStyle w:val="Hyperlink"/>
          <w:noProof/>
          <w:color w:val="auto"/>
          <w:u w:val="none"/>
        </w:rPr>
      </w:pPr>
      <w:r>
        <w:rPr>
          <w:rStyle w:val="Hyperlink"/>
          <w:noProof/>
          <w:color w:val="auto"/>
          <w:u w:val="none"/>
        </w:rPr>
        <w:t>ARTICLE 12</w:t>
      </w:r>
      <w:r w:rsidR="00FF7EC8" w:rsidRPr="00A24723">
        <w:rPr>
          <w:rStyle w:val="Hyperlink"/>
          <w:noProof/>
          <w:color w:val="auto"/>
          <w:u w:val="none"/>
        </w:rPr>
        <w:t>: LE DROIT À LA SANTÉ ET À LA PROTECTION</w:t>
      </w:r>
      <w:r>
        <w:rPr>
          <w:rStyle w:val="Hyperlink"/>
          <w:noProof/>
          <w:color w:val="auto"/>
          <w:u w:val="none"/>
        </w:rPr>
        <w:br/>
      </w:r>
      <w:r w:rsidR="00FF7EC8" w:rsidRPr="00A24723">
        <w:rPr>
          <w:rStyle w:val="Hyperlink"/>
          <w:noProof/>
          <w:color w:val="auto"/>
          <w:u w:val="none"/>
        </w:rPr>
        <w:t>SOCIALE</w:t>
      </w:r>
      <w:r>
        <w:rPr>
          <w:rStyle w:val="Hyperlink"/>
          <w:noProof/>
          <w:color w:val="auto"/>
          <w:u w:val="none"/>
        </w:rPr>
        <w:tab/>
      </w:r>
      <w:r>
        <w:rPr>
          <w:rStyle w:val="Hyperlink"/>
          <w:noProof/>
          <w:color w:val="auto"/>
          <w:u w:val="none"/>
        </w:rPr>
        <w:tab/>
        <w:t>19</w:t>
      </w:r>
      <w:r w:rsidR="0039668F">
        <w:rPr>
          <w:rStyle w:val="Hyperlink"/>
          <w:noProof/>
          <w:color w:val="auto"/>
          <w:u w:val="none"/>
        </w:rPr>
        <w:t>3</w:t>
      </w:r>
      <w:r>
        <w:rPr>
          <w:rStyle w:val="Hyperlink"/>
          <w:noProof/>
          <w:color w:val="auto"/>
          <w:u w:val="none"/>
        </w:rPr>
        <w:t xml:space="preserve"> − </w:t>
      </w:r>
      <w:r w:rsidR="00FF7EC8">
        <w:rPr>
          <w:rStyle w:val="Hyperlink"/>
          <w:noProof/>
          <w:color w:val="auto"/>
          <w:u w:val="none"/>
        </w:rPr>
        <w:t>20</w:t>
      </w:r>
      <w:r w:rsidR="0039668F">
        <w:rPr>
          <w:rStyle w:val="Hyperlink"/>
          <w:noProof/>
          <w:color w:val="auto"/>
          <w:u w:val="none"/>
        </w:rPr>
        <w:t>6</w:t>
      </w:r>
      <w:r w:rsidR="0039668F">
        <w:rPr>
          <w:rStyle w:val="Hyperlink"/>
          <w:noProof/>
          <w:color w:val="auto"/>
          <w:u w:val="none"/>
        </w:rPr>
        <w:tab/>
        <w:t>38</w:t>
      </w:r>
    </w:p>
    <w:p w:rsidR="00A20E87" w:rsidRDefault="00FF7EC8" w:rsidP="00A20E87">
      <w:pPr>
        <w:pStyle w:val="TOC2"/>
        <w:tabs>
          <w:tab w:val="clear" w:pos="720"/>
          <w:tab w:val="clear" w:pos="8385"/>
          <w:tab w:val="left" w:pos="567"/>
          <w:tab w:val="right" w:leader="dot" w:pos="7371"/>
          <w:tab w:val="center" w:pos="8051"/>
          <w:tab w:val="right" w:pos="9242"/>
        </w:tabs>
        <w:spacing w:after="240"/>
        <w:ind w:left="0" w:firstLine="0"/>
        <w:rPr>
          <w:rStyle w:val="Hyperlink"/>
          <w:noProof/>
          <w:color w:val="auto"/>
          <w:u w:val="none"/>
        </w:rPr>
      </w:pPr>
      <w:r w:rsidRPr="00A24723">
        <w:rPr>
          <w:rStyle w:val="Hyperlink"/>
          <w:noProof/>
          <w:color w:val="auto"/>
          <w:u w:val="none"/>
        </w:rPr>
        <w:t>ARTICLES 13 ET 14: LE DROIT À L</w:t>
      </w:r>
      <w:r w:rsidR="006F11A8">
        <w:rPr>
          <w:rStyle w:val="Hyperlink"/>
          <w:noProof/>
          <w:color w:val="auto"/>
          <w:u w:val="none"/>
        </w:rPr>
        <w:t>’</w:t>
      </w:r>
      <w:r w:rsidRPr="00A24723">
        <w:rPr>
          <w:rStyle w:val="Hyperlink"/>
          <w:noProof/>
          <w:color w:val="auto"/>
          <w:u w:val="none"/>
        </w:rPr>
        <w:t>ÉDUCATION</w:t>
      </w:r>
      <w:r>
        <w:rPr>
          <w:rStyle w:val="Hyperlink"/>
          <w:noProof/>
          <w:color w:val="auto"/>
          <w:u w:val="none"/>
        </w:rPr>
        <w:tab/>
      </w:r>
      <w:r w:rsidR="00A20E87">
        <w:rPr>
          <w:rStyle w:val="Hyperlink"/>
          <w:noProof/>
          <w:color w:val="auto"/>
          <w:u w:val="none"/>
        </w:rPr>
        <w:tab/>
      </w:r>
      <w:r>
        <w:rPr>
          <w:rStyle w:val="Hyperlink"/>
          <w:noProof/>
          <w:color w:val="auto"/>
          <w:u w:val="none"/>
        </w:rPr>
        <w:t>20</w:t>
      </w:r>
      <w:r w:rsidR="0039668F">
        <w:rPr>
          <w:rStyle w:val="Hyperlink"/>
          <w:noProof/>
          <w:color w:val="auto"/>
          <w:u w:val="none"/>
        </w:rPr>
        <w:t>7</w:t>
      </w:r>
      <w:r w:rsidR="00A20E87">
        <w:rPr>
          <w:rStyle w:val="Hyperlink"/>
          <w:noProof/>
          <w:color w:val="auto"/>
          <w:u w:val="none"/>
        </w:rPr>
        <w:t xml:space="preserve"> − </w:t>
      </w:r>
      <w:r>
        <w:rPr>
          <w:rStyle w:val="Hyperlink"/>
          <w:noProof/>
          <w:color w:val="auto"/>
          <w:u w:val="none"/>
        </w:rPr>
        <w:t>22</w:t>
      </w:r>
      <w:r w:rsidR="0039668F">
        <w:rPr>
          <w:rStyle w:val="Hyperlink"/>
          <w:noProof/>
          <w:color w:val="auto"/>
          <w:u w:val="none"/>
        </w:rPr>
        <w:t>8</w:t>
      </w:r>
      <w:r w:rsidR="0039668F">
        <w:rPr>
          <w:rStyle w:val="Hyperlink"/>
          <w:noProof/>
          <w:color w:val="auto"/>
          <w:u w:val="none"/>
        </w:rPr>
        <w:tab/>
        <w:t>46</w:t>
      </w:r>
    </w:p>
    <w:p w:rsidR="00FF7EC8" w:rsidRPr="00A24723" w:rsidRDefault="00A20E87" w:rsidP="00A20E87">
      <w:pPr>
        <w:pStyle w:val="TOC2"/>
        <w:tabs>
          <w:tab w:val="clear" w:pos="720"/>
          <w:tab w:val="clear" w:pos="8385"/>
          <w:tab w:val="left" w:pos="567"/>
          <w:tab w:val="right" w:leader="dot" w:pos="7371"/>
          <w:tab w:val="center" w:pos="8051"/>
          <w:tab w:val="right" w:pos="9242"/>
        </w:tabs>
        <w:spacing w:after="240"/>
        <w:ind w:left="0" w:firstLine="0"/>
        <w:rPr>
          <w:noProof/>
        </w:rPr>
      </w:pPr>
      <w:r>
        <w:rPr>
          <w:rStyle w:val="Hyperlink"/>
          <w:noProof/>
          <w:color w:val="auto"/>
          <w:u w:val="none"/>
        </w:rPr>
        <w:t>ARTICLE 15</w:t>
      </w:r>
      <w:r w:rsidR="00FF7EC8" w:rsidRPr="00A24723">
        <w:rPr>
          <w:rStyle w:val="Hyperlink"/>
          <w:noProof/>
          <w:color w:val="auto"/>
          <w:u w:val="none"/>
        </w:rPr>
        <w:t>: LE DROIT AUX BIENFAITS DE LA CULTURE</w:t>
      </w:r>
      <w:r w:rsidR="00FF7EC8">
        <w:rPr>
          <w:rStyle w:val="Hyperlink"/>
          <w:noProof/>
          <w:color w:val="auto"/>
          <w:u w:val="none"/>
        </w:rPr>
        <w:tab/>
      </w:r>
      <w:r>
        <w:rPr>
          <w:rStyle w:val="Hyperlink"/>
          <w:noProof/>
          <w:color w:val="auto"/>
          <w:u w:val="none"/>
        </w:rPr>
        <w:tab/>
      </w:r>
      <w:r w:rsidR="00FF7EC8">
        <w:rPr>
          <w:rStyle w:val="Hyperlink"/>
          <w:noProof/>
          <w:color w:val="auto"/>
          <w:u w:val="none"/>
        </w:rPr>
        <w:t>2</w:t>
      </w:r>
      <w:r w:rsidR="0039668F">
        <w:rPr>
          <w:rStyle w:val="Hyperlink"/>
          <w:noProof/>
          <w:color w:val="auto"/>
          <w:u w:val="none"/>
        </w:rPr>
        <w:t>29</w:t>
      </w:r>
      <w:r>
        <w:rPr>
          <w:rStyle w:val="Hyperlink"/>
          <w:noProof/>
          <w:color w:val="auto"/>
          <w:u w:val="none"/>
        </w:rPr>
        <w:t xml:space="preserve"> − </w:t>
      </w:r>
      <w:r w:rsidR="00FF7EC8">
        <w:rPr>
          <w:rStyle w:val="Hyperlink"/>
          <w:noProof/>
          <w:color w:val="auto"/>
          <w:u w:val="none"/>
        </w:rPr>
        <w:t>23</w:t>
      </w:r>
      <w:r w:rsidR="0039668F">
        <w:rPr>
          <w:rStyle w:val="Hyperlink"/>
          <w:noProof/>
          <w:color w:val="auto"/>
          <w:u w:val="none"/>
        </w:rPr>
        <w:t>1</w:t>
      </w:r>
      <w:r w:rsidR="0039668F">
        <w:rPr>
          <w:rStyle w:val="Hyperlink"/>
          <w:noProof/>
          <w:color w:val="auto"/>
          <w:u w:val="none"/>
        </w:rPr>
        <w:tab/>
        <w:t>52</w:t>
      </w:r>
    </w:p>
    <w:p w:rsidR="00A20E87" w:rsidRPr="00A20E87" w:rsidRDefault="00A20E87" w:rsidP="00A20E87">
      <w:pPr>
        <w:spacing w:after="240"/>
        <w:jc w:val="center"/>
        <w:rPr>
          <w:b/>
          <w:szCs w:val="24"/>
          <w:lang w:val="fr-FR"/>
        </w:rPr>
      </w:pPr>
      <w:r>
        <w:rPr>
          <w:b/>
          <w:bCs/>
          <w:lang w:val="fr-FR"/>
        </w:rPr>
        <w:br w:type="page"/>
      </w:r>
      <w:r w:rsidRPr="00A20E87">
        <w:rPr>
          <w:b/>
          <w:szCs w:val="24"/>
          <w:lang w:val="fr-FR"/>
        </w:rPr>
        <w:t>TABLE DES MATIÈRES (</w:t>
      </w:r>
      <w:r w:rsidRPr="00A20E87">
        <w:rPr>
          <w:b/>
          <w:i/>
          <w:iCs/>
          <w:szCs w:val="24"/>
          <w:lang w:val="fr-FR"/>
        </w:rPr>
        <w:t>suite)</w:t>
      </w:r>
    </w:p>
    <w:p w:rsidR="00FF7EC8" w:rsidRDefault="00FF7EC8" w:rsidP="00AC5F39">
      <w:pPr>
        <w:spacing w:after="240"/>
        <w:jc w:val="center"/>
        <w:rPr>
          <w:b/>
          <w:bCs/>
          <w:lang w:val="fr-FR"/>
        </w:rPr>
      </w:pPr>
      <w:r w:rsidRPr="00CF6E1D">
        <w:rPr>
          <w:b/>
          <w:bCs/>
          <w:lang w:val="fr-FR"/>
        </w:rPr>
        <w:t>Liste des tableaux</w:t>
      </w:r>
    </w:p>
    <w:p w:rsidR="00FF7EC8" w:rsidRPr="004140D3" w:rsidRDefault="00FF7EC8" w:rsidP="00A20E87">
      <w:pPr>
        <w:spacing w:after="120"/>
        <w:rPr>
          <w:szCs w:val="24"/>
          <w:lang w:val="fr-FR"/>
        </w:rPr>
      </w:pPr>
      <w:r w:rsidRPr="004140D3">
        <w:rPr>
          <w:szCs w:val="24"/>
          <w:lang w:val="fr-FR"/>
        </w:rPr>
        <w:t>1.</w:t>
      </w:r>
      <w:r w:rsidRPr="004140D3">
        <w:rPr>
          <w:szCs w:val="24"/>
          <w:lang w:val="fr-FR"/>
        </w:rPr>
        <w:tab/>
        <w:t>Population selon la situation dans l</w:t>
      </w:r>
      <w:r w:rsidR="006F11A8">
        <w:rPr>
          <w:szCs w:val="24"/>
          <w:lang w:val="fr-FR"/>
        </w:rPr>
        <w:t>’</w:t>
      </w:r>
      <w:r w:rsidRPr="004140D3">
        <w:rPr>
          <w:szCs w:val="24"/>
          <w:lang w:val="fr-FR"/>
        </w:rPr>
        <w:t>activité</w:t>
      </w:r>
    </w:p>
    <w:p w:rsidR="00A20E87" w:rsidRDefault="00FF7EC8" w:rsidP="00A20E87">
      <w:pPr>
        <w:spacing w:after="120"/>
        <w:rPr>
          <w:szCs w:val="24"/>
          <w:lang w:val="fr-FR"/>
        </w:rPr>
      </w:pPr>
      <w:r w:rsidRPr="004140D3">
        <w:rPr>
          <w:szCs w:val="24"/>
          <w:lang w:val="fr-FR"/>
        </w:rPr>
        <w:t>2.</w:t>
      </w:r>
      <w:r w:rsidRPr="004140D3">
        <w:rPr>
          <w:szCs w:val="24"/>
          <w:lang w:val="fr-FR"/>
        </w:rPr>
        <w:tab/>
        <w:t>Répartition des emplois dans le secteur moderne</w:t>
      </w:r>
    </w:p>
    <w:p w:rsidR="00FF7EC8" w:rsidRPr="004140D3" w:rsidRDefault="00FF7EC8" w:rsidP="00A20E87">
      <w:pPr>
        <w:spacing w:after="120"/>
        <w:ind w:left="567" w:hanging="567"/>
        <w:rPr>
          <w:szCs w:val="24"/>
          <w:lang w:val="fr-FR"/>
        </w:rPr>
      </w:pPr>
      <w:r w:rsidRPr="004140D3">
        <w:rPr>
          <w:szCs w:val="24"/>
          <w:lang w:val="fr-FR"/>
        </w:rPr>
        <w:t>3.</w:t>
      </w:r>
      <w:r w:rsidRPr="004140D3">
        <w:rPr>
          <w:szCs w:val="24"/>
          <w:lang w:val="fr-FR"/>
        </w:rPr>
        <w:tab/>
        <w:t>Répartition des salaries dans les grandes entreprises selon la taille et le chiffre</w:t>
      </w:r>
      <w:r w:rsidR="00A20E87">
        <w:rPr>
          <w:szCs w:val="24"/>
          <w:lang w:val="fr-FR"/>
        </w:rPr>
        <w:br/>
      </w:r>
      <w:r w:rsidRPr="004140D3">
        <w:rPr>
          <w:szCs w:val="24"/>
          <w:lang w:val="fr-FR"/>
        </w:rPr>
        <w:t>d</w:t>
      </w:r>
      <w:r w:rsidR="006F11A8">
        <w:rPr>
          <w:szCs w:val="24"/>
          <w:lang w:val="fr-FR"/>
        </w:rPr>
        <w:t>’</w:t>
      </w:r>
      <w:r w:rsidRPr="004140D3">
        <w:rPr>
          <w:szCs w:val="24"/>
          <w:lang w:val="fr-FR"/>
        </w:rPr>
        <w:t>affaires de ces dernières</w:t>
      </w:r>
    </w:p>
    <w:p w:rsidR="00FF7EC8" w:rsidRPr="004140D3" w:rsidRDefault="00FF7EC8" w:rsidP="00A20E87">
      <w:pPr>
        <w:spacing w:after="120"/>
        <w:rPr>
          <w:szCs w:val="24"/>
          <w:lang w:val="fr-FR"/>
        </w:rPr>
      </w:pPr>
      <w:r w:rsidRPr="004140D3">
        <w:rPr>
          <w:szCs w:val="24"/>
          <w:lang w:val="fr-FR"/>
        </w:rPr>
        <w:t>4.</w:t>
      </w:r>
      <w:r w:rsidRPr="004140D3">
        <w:rPr>
          <w:szCs w:val="24"/>
          <w:lang w:val="fr-FR"/>
        </w:rPr>
        <w:tab/>
        <w:t>Accès à l</w:t>
      </w:r>
      <w:r w:rsidR="006F11A8">
        <w:rPr>
          <w:szCs w:val="24"/>
          <w:lang w:val="fr-FR"/>
        </w:rPr>
        <w:t>’</w:t>
      </w:r>
      <w:r w:rsidRPr="004140D3">
        <w:rPr>
          <w:szCs w:val="24"/>
          <w:lang w:val="fr-FR"/>
        </w:rPr>
        <w:t>eau potable</w:t>
      </w:r>
    </w:p>
    <w:p w:rsidR="00FF7EC8" w:rsidRPr="004140D3" w:rsidRDefault="00FF7EC8" w:rsidP="00A20E87">
      <w:pPr>
        <w:spacing w:after="120"/>
        <w:rPr>
          <w:szCs w:val="24"/>
          <w:lang w:val="fr-FR"/>
        </w:rPr>
      </w:pPr>
      <w:r w:rsidRPr="004140D3">
        <w:rPr>
          <w:szCs w:val="24"/>
          <w:lang w:val="fr-FR"/>
        </w:rPr>
        <w:t>5.</w:t>
      </w:r>
      <w:r w:rsidRPr="004140D3">
        <w:rPr>
          <w:szCs w:val="24"/>
          <w:lang w:val="fr-FR"/>
        </w:rPr>
        <w:tab/>
        <w:t>Production industrielle</w:t>
      </w:r>
    </w:p>
    <w:p w:rsidR="00FF7EC8" w:rsidRPr="004140D3" w:rsidRDefault="00FF7EC8" w:rsidP="00A20E87">
      <w:pPr>
        <w:spacing w:after="120"/>
        <w:rPr>
          <w:szCs w:val="24"/>
          <w:lang w:val="fr-FR"/>
        </w:rPr>
      </w:pPr>
      <w:r w:rsidRPr="004140D3">
        <w:rPr>
          <w:szCs w:val="24"/>
          <w:lang w:val="fr-FR"/>
        </w:rPr>
        <w:t>6.</w:t>
      </w:r>
      <w:r w:rsidRPr="004140D3">
        <w:rPr>
          <w:szCs w:val="24"/>
          <w:lang w:val="fr-FR"/>
        </w:rPr>
        <w:tab/>
        <w:t>Croissance du PIB-Évolution annuelle du PIB et du revenu par habitant</w:t>
      </w:r>
    </w:p>
    <w:p w:rsidR="00FF7EC8" w:rsidRPr="004140D3" w:rsidRDefault="00FF7EC8" w:rsidP="00A20E87">
      <w:pPr>
        <w:spacing w:after="120"/>
        <w:rPr>
          <w:szCs w:val="24"/>
        </w:rPr>
      </w:pPr>
      <w:r w:rsidRPr="004140D3">
        <w:rPr>
          <w:szCs w:val="24"/>
          <w:lang w:val="fr-FR"/>
        </w:rPr>
        <w:t>7.</w:t>
      </w:r>
      <w:r w:rsidRPr="004140D3">
        <w:rPr>
          <w:szCs w:val="24"/>
          <w:lang w:val="fr-FR"/>
        </w:rPr>
        <w:tab/>
      </w:r>
      <w:r w:rsidRPr="004140D3">
        <w:rPr>
          <w:szCs w:val="24"/>
        </w:rPr>
        <w:t>Principaux agrégats</w:t>
      </w:r>
    </w:p>
    <w:p w:rsidR="00FF7EC8" w:rsidRPr="004140D3" w:rsidRDefault="00FF7EC8" w:rsidP="00A20E87">
      <w:pPr>
        <w:spacing w:after="120"/>
        <w:rPr>
          <w:szCs w:val="24"/>
        </w:rPr>
      </w:pPr>
      <w:r w:rsidRPr="004140D3">
        <w:rPr>
          <w:szCs w:val="24"/>
        </w:rPr>
        <w:t>8.</w:t>
      </w:r>
      <w:r w:rsidRPr="004140D3">
        <w:rPr>
          <w:szCs w:val="24"/>
        </w:rPr>
        <w:tab/>
        <w:t>Indices des prix de consommation</w:t>
      </w:r>
    </w:p>
    <w:p w:rsidR="00FF7EC8" w:rsidRPr="004140D3" w:rsidRDefault="00FF7EC8" w:rsidP="00A20E87">
      <w:pPr>
        <w:spacing w:after="120"/>
        <w:rPr>
          <w:szCs w:val="24"/>
        </w:rPr>
      </w:pPr>
      <w:r w:rsidRPr="004140D3">
        <w:rPr>
          <w:szCs w:val="24"/>
        </w:rPr>
        <w:t>9.</w:t>
      </w:r>
      <w:r w:rsidRPr="004140D3">
        <w:rPr>
          <w:szCs w:val="24"/>
        </w:rPr>
        <w:tab/>
        <w:t>Le transport routier</w:t>
      </w:r>
    </w:p>
    <w:p w:rsidR="00FF7EC8" w:rsidRPr="004140D3" w:rsidRDefault="00FF7EC8" w:rsidP="00A20E87">
      <w:pPr>
        <w:spacing w:after="120"/>
        <w:rPr>
          <w:szCs w:val="24"/>
          <w:lang w:val="fr-FR"/>
        </w:rPr>
      </w:pPr>
      <w:r w:rsidRPr="004140D3">
        <w:rPr>
          <w:szCs w:val="24"/>
          <w:lang w:val="fr-FR"/>
        </w:rPr>
        <w:t>10.</w:t>
      </w:r>
      <w:r w:rsidRPr="004140D3">
        <w:rPr>
          <w:szCs w:val="24"/>
          <w:lang w:val="fr-FR"/>
        </w:rPr>
        <w:tab/>
        <w:t>Quelques données sur le système de santé au Tchad</w:t>
      </w:r>
    </w:p>
    <w:p w:rsidR="00FF7EC8" w:rsidRPr="004140D3" w:rsidRDefault="00FF7EC8" w:rsidP="00A20E87">
      <w:pPr>
        <w:spacing w:after="120"/>
        <w:rPr>
          <w:szCs w:val="24"/>
          <w:lang w:val="fr-FR"/>
        </w:rPr>
      </w:pPr>
      <w:r w:rsidRPr="004140D3">
        <w:rPr>
          <w:szCs w:val="24"/>
          <w:lang w:val="fr-FR"/>
        </w:rPr>
        <w:t>11a.</w:t>
      </w:r>
      <w:r w:rsidRPr="004140D3">
        <w:rPr>
          <w:szCs w:val="24"/>
          <w:lang w:val="fr-FR"/>
        </w:rPr>
        <w:tab/>
        <w:t>Évolution du budget prévisionnel de la santé</w:t>
      </w:r>
    </w:p>
    <w:p w:rsidR="00A20E87" w:rsidRDefault="00FF7EC8" w:rsidP="00A20E87">
      <w:pPr>
        <w:spacing w:after="120"/>
        <w:rPr>
          <w:szCs w:val="24"/>
          <w:lang w:val="fr-FR"/>
        </w:rPr>
      </w:pPr>
      <w:r w:rsidRPr="004140D3">
        <w:rPr>
          <w:szCs w:val="24"/>
          <w:lang w:val="fr-FR"/>
        </w:rPr>
        <w:t>11b.</w:t>
      </w:r>
      <w:r w:rsidRPr="004140D3">
        <w:rPr>
          <w:szCs w:val="24"/>
          <w:lang w:val="fr-FR"/>
        </w:rPr>
        <w:tab/>
        <w:t>Budget du Ministère de la santé publique</w:t>
      </w:r>
    </w:p>
    <w:p w:rsidR="00FF7EC8" w:rsidRPr="004140D3" w:rsidRDefault="00FF7EC8" w:rsidP="00A20E87">
      <w:pPr>
        <w:spacing w:after="120"/>
        <w:rPr>
          <w:szCs w:val="24"/>
          <w:lang w:val="fr-FR"/>
        </w:rPr>
      </w:pPr>
      <w:r w:rsidRPr="004140D3">
        <w:rPr>
          <w:szCs w:val="24"/>
          <w:lang w:val="fr-FR"/>
        </w:rPr>
        <w:t>12.</w:t>
      </w:r>
      <w:r w:rsidRPr="004140D3">
        <w:rPr>
          <w:szCs w:val="24"/>
          <w:lang w:val="fr-FR"/>
        </w:rPr>
        <w:tab/>
        <w:t>Nombre d</w:t>
      </w:r>
      <w:r w:rsidR="006F11A8">
        <w:rPr>
          <w:szCs w:val="24"/>
          <w:lang w:val="fr-FR"/>
        </w:rPr>
        <w:t>’</w:t>
      </w:r>
      <w:r w:rsidRPr="004140D3">
        <w:rPr>
          <w:szCs w:val="24"/>
          <w:lang w:val="fr-FR"/>
        </w:rPr>
        <w:t>étudiants en formation à la Faculté des Sciences de la Santé</w:t>
      </w:r>
    </w:p>
    <w:p w:rsidR="00FF7EC8" w:rsidRPr="004140D3" w:rsidRDefault="00FF7EC8" w:rsidP="00A20E87">
      <w:pPr>
        <w:spacing w:after="120"/>
        <w:rPr>
          <w:szCs w:val="24"/>
          <w:lang w:val="fr-FR"/>
        </w:rPr>
      </w:pPr>
      <w:r w:rsidRPr="004140D3">
        <w:rPr>
          <w:szCs w:val="24"/>
          <w:lang w:val="fr-FR"/>
        </w:rPr>
        <w:t>13a.</w:t>
      </w:r>
      <w:r w:rsidRPr="004140D3">
        <w:rPr>
          <w:szCs w:val="24"/>
          <w:lang w:val="fr-FR"/>
        </w:rPr>
        <w:tab/>
        <w:t>Nombre d</w:t>
      </w:r>
      <w:r w:rsidR="006F11A8">
        <w:rPr>
          <w:szCs w:val="24"/>
          <w:lang w:val="fr-FR"/>
        </w:rPr>
        <w:t>’</w:t>
      </w:r>
      <w:r w:rsidRPr="004140D3">
        <w:rPr>
          <w:szCs w:val="24"/>
          <w:lang w:val="fr-FR"/>
        </w:rPr>
        <w:t>élèves inscrits à l</w:t>
      </w:r>
      <w:r w:rsidR="006F11A8">
        <w:rPr>
          <w:szCs w:val="24"/>
          <w:lang w:val="fr-FR"/>
        </w:rPr>
        <w:t>’</w:t>
      </w:r>
      <w:r w:rsidRPr="004140D3">
        <w:rPr>
          <w:szCs w:val="24"/>
          <w:lang w:val="fr-FR"/>
        </w:rPr>
        <w:t>E</w:t>
      </w:r>
      <w:r w:rsidR="00A20E87" w:rsidRPr="004140D3">
        <w:rPr>
          <w:szCs w:val="24"/>
          <w:lang w:val="fr-FR"/>
        </w:rPr>
        <w:t>NASS</w:t>
      </w:r>
      <w:r w:rsidRPr="004140D3">
        <w:rPr>
          <w:szCs w:val="24"/>
          <w:lang w:val="fr-FR"/>
        </w:rPr>
        <w:t xml:space="preserve"> en 2004-2005 selon les filières</w:t>
      </w:r>
    </w:p>
    <w:p w:rsidR="00FF7EC8" w:rsidRPr="004140D3" w:rsidRDefault="00FF7EC8" w:rsidP="00A20E87">
      <w:pPr>
        <w:spacing w:after="120"/>
        <w:rPr>
          <w:szCs w:val="24"/>
          <w:lang w:val="fr-FR"/>
        </w:rPr>
      </w:pPr>
      <w:r w:rsidRPr="004140D3">
        <w:rPr>
          <w:szCs w:val="24"/>
          <w:lang w:val="fr-FR"/>
        </w:rPr>
        <w:t>13b.</w:t>
      </w:r>
      <w:r w:rsidRPr="004140D3">
        <w:rPr>
          <w:szCs w:val="24"/>
          <w:lang w:val="fr-FR"/>
        </w:rPr>
        <w:tab/>
        <w:t>Formation initiale décentralisée en 2005</w:t>
      </w:r>
    </w:p>
    <w:p w:rsidR="00FF7EC8" w:rsidRPr="004140D3" w:rsidRDefault="00FF7EC8" w:rsidP="00A20E87">
      <w:pPr>
        <w:spacing w:after="120"/>
        <w:rPr>
          <w:szCs w:val="24"/>
        </w:rPr>
      </w:pPr>
      <w:r w:rsidRPr="004140D3">
        <w:rPr>
          <w:szCs w:val="24"/>
        </w:rPr>
        <w:t xml:space="preserve">14a. </w:t>
      </w:r>
      <w:r w:rsidRPr="004140D3">
        <w:rPr>
          <w:szCs w:val="24"/>
        </w:rPr>
        <w:tab/>
        <w:t>Les principales maladies</w:t>
      </w:r>
    </w:p>
    <w:p w:rsidR="00FF7EC8" w:rsidRPr="004140D3" w:rsidRDefault="00FF7EC8" w:rsidP="00A20E87">
      <w:pPr>
        <w:spacing w:after="120"/>
        <w:ind w:left="546" w:hanging="546"/>
        <w:rPr>
          <w:szCs w:val="24"/>
          <w:lang w:val="fr-FR"/>
        </w:rPr>
      </w:pPr>
      <w:r w:rsidRPr="004140D3">
        <w:rPr>
          <w:szCs w:val="24"/>
          <w:lang w:val="fr-FR"/>
        </w:rPr>
        <w:t>14b.</w:t>
      </w:r>
      <w:r w:rsidRPr="004140D3">
        <w:rPr>
          <w:szCs w:val="24"/>
          <w:lang w:val="fr-FR"/>
        </w:rPr>
        <w:tab/>
        <w:t>Évolution de la couverture vaccinale par antigène des enfants (0 à 11 mois) de 2001-2005</w:t>
      </w:r>
    </w:p>
    <w:p w:rsidR="00FF7EC8" w:rsidRPr="004140D3" w:rsidRDefault="00FF7EC8" w:rsidP="00A20E87">
      <w:pPr>
        <w:spacing w:after="120"/>
        <w:rPr>
          <w:szCs w:val="24"/>
        </w:rPr>
      </w:pPr>
      <w:r w:rsidRPr="004140D3">
        <w:rPr>
          <w:szCs w:val="24"/>
          <w:lang w:val="fr-FR"/>
        </w:rPr>
        <w:t>15.</w:t>
      </w:r>
      <w:r w:rsidRPr="004140D3">
        <w:rPr>
          <w:szCs w:val="24"/>
          <w:lang w:val="fr-FR"/>
        </w:rPr>
        <w:tab/>
      </w:r>
      <w:r w:rsidRPr="004140D3">
        <w:rPr>
          <w:szCs w:val="24"/>
        </w:rPr>
        <w:t>Moyens humains</w:t>
      </w:r>
    </w:p>
    <w:p w:rsidR="00FF7EC8" w:rsidRPr="004140D3" w:rsidRDefault="00FF7EC8" w:rsidP="00A20E87">
      <w:pPr>
        <w:spacing w:after="120"/>
        <w:rPr>
          <w:szCs w:val="24"/>
        </w:rPr>
      </w:pPr>
      <w:r w:rsidRPr="004140D3">
        <w:rPr>
          <w:szCs w:val="24"/>
        </w:rPr>
        <w:t>16.</w:t>
      </w:r>
      <w:r w:rsidRPr="004140D3">
        <w:rPr>
          <w:szCs w:val="24"/>
        </w:rPr>
        <w:tab/>
        <w:t>Santé et VIH/sida</w:t>
      </w:r>
    </w:p>
    <w:p w:rsidR="00FF7EC8" w:rsidRPr="004140D3" w:rsidRDefault="00FF7EC8" w:rsidP="00A20E87">
      <w:pPr>
        <w:spacing w:after="120"/>
        <w:rPr>
          <w:szCs w:val="24"/>
          <w:lang w:val="fr-FR"/>
        </w:rPr>
      </w:pPr>
      <w:r w:rsidRPr="004140D3">
        <w:rPr>
          <w:szCs w:val="24"/>
          <w:lang w:val="fr-FR"/>
        </w:rPr>
        <w:t>17.</w:t>
      </w:r>
      <w:r w:rsidRPr="004140D3">
        <w:rPr>
          <w:szCs w:val="24"/>
          <w:lang w:val="fr-FR"/>
        </w:rPr>
        <w:tab/>
        <w:t>Statistiques sur la protection des enfants</w:t>
      </w:r>
    </w:p>
    <w:p w:rsidR="00FF7EC8" w:rsidRPr="004140D3" w:rsidRDefault="00FF7EC8" w:rsidP="00A20E87">
      <w:pPr>
        <w:spacing w:after="120"/>
        <w:rPr>
          <w:szCs w:val="24"/>
          <w:lang w:val="fr-FR"/>
        </w:rPr>
      </w:pPr>
      <w:r w:rsidRPr="004140D3">
        <w:rPr>
          <w:szCs w:val="24"/>
          <w:lang w:val="fr-FR"/>
        </w:rPr>
        <w:t>18.</w:t>
      </w:r>
      <w:r w:rsidRPr="004140D3">
        <w:rPr>
          <w:szCs w:val="24"/>
          <w:lang w:val="fr-FR"/>
        </w:rPr>
        <w:tab/>
        <w:t>Progrès r</w:t>
      </w:r>
      <w:r w:rsidR="00A20E87">
        <w:rPr>
          <w:szCs w:val="24"/>
          <w:lang w:val="fr-FR"/>
        </w:rPr>
        <w:t>é</w:t>
      </w:r>
      <w:r w:rsidRPr="004140D3">
        <w:rPr>
          <w:szCs w:val="24"/>
          <w:lang w:val="fr-FR"/>
        </w:rPr>
        <w:t>alis</w:t>
      </w:r>
      <w:r w:rsidR="00A20E87">
        <w:rPr>
          <w:szCs w:val="24"/>
          <w:lang w:val="fr-FR"/>
        </w:rPr>
        <w:t>é</w:t>
      </w:r>
      <w:r w:rsidRPr="004140D3">
        <w:rPr>
          <w:szCs w:val="24"/>
          <w:lang w:val="fr-FR"/>
        </w:rPr>
        <w:t>s</w:t>
      </w:r>
    </w:p>
    <w:p w:rsidR="00FF7EC8" w:rsidRPr="004140D3" w:rsidRDefault="00FF7EC8" w:rsidP="00A20E87">
      <w:pPr>
        <w:spacing w:after="120"/>
        <w:rPr>
          <w:szCs w:val="24"/>
          <w:lang w:val="fr-FR"/>
        </w:rPr>
      </w:pPr>
      <w:r w:rsidRPr="004140D3">
        <w:rPr>
          <w:szCs w:val="24"/>
          <w:lang w:val="fr-FR"/>
        </w:rPr>
        <w:t>19.</w:t>
      </w:r>
      <w:r w:rsidRPr="004140D3">
        <w:rPr>
          <w:szCs w:val="24"/>
          <w:lang w:val="fr-FR"/>
        </w:rPr>
        <w:tab/>
        <w:t>Taux de scolarisation et d</w:t>
      </w:r>
      <w:r w:rsidR="006F11A8">
        <w:rPr>
          <w:szCs w:val="24"/>
          <w:lang w:val="fr-FR"/>
        </w:rPr>
        <w:t>’</w:t>
      </w:r>
      <w:r w:rsidRPr="004140D3">
        <w:rPr>
          <w:szCs w:val="24"/>
          <w:lang w:val="fr-FR"/>
        </w:rPr>
        <w:t>alphabétisation</w:t>
      </w:r>
    </w:p>
    <w:p w:rsidR="00FF7EC8" w:rsidRPr="004140D3" w:rsidRDefault="00FF7EC8" w:rsidP="00A20E87">
      <w:pPr>
        <w:spacing w:after="120"/>
        <w:rPr>
          <w:szCs w:val="24"/>
          <w:lang w:val="fr-FR"/>
        </w:rPr>
      </w:pPr>
      <w:r w:rsidRPr="004140D3">
        <w:rPr>
          <w:szCs w:val="24"/>
          <w:lang w:val="fr-FR"/>
        </w:rPr>
        <w:t>20.</w:t>
      </w:r>
      <w:r w:rsidRPr="004140D3">
        <w:rPr>
          <w:szCs w:val="24"/>
          <w:lang w:val="fr-FR"/>
        </w:rPr>
        <w:tab/>
        <w:t>Taux de scolarisation au niveau primaire</w:t>
      </w:r>
    </w:p>
    <w:p w:rsidR="00FF7EC8" w:rsidRPr="004140D3" w:rsidRDefault="00FF7EC8" w:rsidP="00A20E87">
      <w:pPr>
        <w:spacing w:after="120"/>
        <w:rPr>
          <w:szCs w:val="24"/>
        </w:rPr>
      </w:pPr>
      <w:r w:rsidRPr="004140D3">
        <w:rPr>
          <w:szCs w:val="24"/>
          <w:lang w:val="fr-FR"/>
        </w:rPr>
        <w:t>21.</w:t>
      </w:r>
      <w:r w:rsidRPr="004140D3">
        <w:rPr>
          <w:szCs w:val="24"/>
          <w:lang w:val="fr-FR"/>
        </w:rPr>
        <w:tab/>
      </w:r>
      <w:r w:rsidRPr="004140D3">
        <w:rPr>
          <w:szCs w:val="24"/>
        </w:rPr>
        <w:t>Effectifs scolarisés</w:t>
      </w:r>
    </w:p>
    <w:p w:rsidR="00FF7EC8" w:rsidRPr="004140D3" w:rsidRDefault="00FF7EC8" w:rsidP="00A20E87">
      <w:pPr>
        <w:spacing w:after="120"/>
        <w:ind w:left="585" w:hanging="585"/>
        <w:rPr>
          <w:szCs w:val="24"/>
          <w:lang w:val="fr-FR"/>
        </w:rPr>
      </w:pPr>
      <w:r w:rsidRPr="004140D3">
        <w:rPr>
          <w:szCs w:val="24"/>
          <w:lang w:val="fr-FR"/>
        </w:rPr>
        <w:t>22.</w:t>
      </w:r>
      <w:r w:rsidRPr="004140D3">
        <w:rPr>
          <w:szCs w:val="24"/>
          <w:lang w:val="fr-FR"/>
        </w:rPr>
        <w:tab/>
        <w:t>Budget de fonctionnement et crédits d</w:t>
      </w:r>
      <w:r w:rsidR="006F11A8">
        <w:rPr>
          <w:szCs w:val="24"/>
          <w:lang w:val="fr-FR"/>
        </w:rPr>
        <w:t>’</w:t>
      </w:r>
      <w:r w:rsidRPr="004140D3">
        <w:rPr>
          <w:szCs w:val="24"/>
          <w:lang w:val="fr-FR"/>
        </w:rPr>
        <w:t>investissement du Ministère de l</w:t>
      </w:r>
      <w:r w:rsidR="006F11A8">
        <w:rPr>
          <w:szCs w:val="24"/>
          <w:lang w:val="fr-FR"/>
        </w:rPr>
        <w:t>’</w:t>
      </w:r>
      <w:r w:rsidRPr="004140D3">
        <w:rPr>
          <w:szCs w:val="24"/>
          <w:lang w:val="fr-FR"/>
        </w:rPr>
        <w:t>éducation nationale</w:t>
      </w:r>
    </w:p>
    <w:p w:rsidR="00FF7EC8" w:rsidRPr="004140D3" w:rsidRDefault="00FF7EC8" w:rsidP="00A20E87">
      <w:pPr>
        <w:spacing w:after="120"/>
        <w:rPr>
          <w:szCs w:val="24"/>
          <w:lang w:val="fr-FR"/>
        </w:rPr>
      </w:pPr>
      <w:r w:rsidRPr="004140D3">
        <w:rPr>
          <w:szCs w:val="24"/>
          <w:lang w:val="fr-FR"/>
        </w:rPr>
        <w:t>23.</w:t>
      </w:r>
      <w:r w:rsidRPr="004140D3">
        <w:rPr>
          <w:szCs w:val="24"/>
          <w:lang w:val="fr-FR"/>
        </w:rPr>
        <w:tab/>
        <w:t>Éducation (statistiques UNICEF)</w:t>
      </w:r>
    </w:p>
    <w:p w:rsidR="00B67ACF" w:rsidRDefault="00FF7EC8" w:rsidP="00AC5F39">
      <w:pPr>
        <w:spacing w:after="240"/>
        <w:rPr>
          <w:b/>
          <w:bCs/>
          <w:lang w:val="fr-FR"/>
        </w:rPr>
      </w:pPr>
      <w:r w:rsidRPr="004140D3">
        <w:rPr>
          <w:szCs w:val="24"/>
          <w:lang w:val="fr-FR"/>
        </w:rPr>
        <w:t>24.</w:t>
      </w:r>
      <w:r w:rsidRPr="004140D3">
        <w:rPr>
          <w:szCs w:val="24"/>
          <w:lang w:val="fr-FR"/>
        </w:rPr>
        <w:tab/>
        <w:t>Statistiques UNICEF sur le taux d</w:t>
      </w:r>
      <w:r w:rsidR="006F11A8">
        <w:rPr>
          <w:szCs w:val="24"/>
          <w:lang w:val="fr-FR"/>
        </w:rPr>
        <w:t>’</w:t>
      </w:r>
      <w:r w:rsidRPr="004140D3">
        <w:rPr>
          <w:szCs w:val="24"/>
          <w:lang w:val="fr-FR"/>
        </w:rPr>
        <w:t>alphabétisation des femmes</w:t>
      </w:r>
    </w:p>
    <w:p w:rsidR="00FF7EC8" w:rsidRPr="000569F8" w:rsidRDefault="00FF7EC8" w:rsidP="00FF7EC8">
      <w:pPr>
        <w:pStyle w:val="Heading1"/>
        <w:keepNext w:val="0"/>
        <w:jc w:val="center"/>
      </w:pPr>
      <w:r w:rsidRPr="00C2620F">
        <w:rPr>
          <w:lang w:val="fr-FR"/>
        </w:rPr>
        <w:br w:type="page"/>
      </w:r>
      <w:bookmarkStart w:id="2" w:name="_Toc219604318"/>
      <w:r w:rsidRPr="000569F8">
        <w:t>INTRODUCTION</w:t>
      </w:r>
      <w:bookmarkEnd w:id="2"/>
    </w:p>
    <w:p w:rsidR="00FF7EC8" w:rsidRPr="000569F8" w:rsidRDefault="00FF7EC8" w:rsidP="00FF7EC8">
      <w:pPr>
        <w:spacing w:after="240"/>
        <w:rPr>
          <w:b/>
          <w:bCs/>
        </w:rPr>
      </w:pPr>
      <w:r>
        <w:t>1.</w:t>
      </w:r>
      <w:r>
        <w:tab/>
      </w:r>
      <w:r w:rsidRPr="000569F8">
        <w:t>Comme membre des Nations Unies et au titre des engagements internationaux qu</w:t>
      </w:r>
      <w:r w:rsidR="006F11A8">
        <w:t>’</w:t>
      </w:r>
      <w:r w:rsidRPr="000569F8">
        <w:t>il a souscrit</w:t>
      </w:r>
      <w:r w:rsidR="00453C5C">
        <w:t>s</w:t>
      </w:r>
      <w:r w:rsidRPr="000569F8">
        <w:t xml:space="preserve">, le Tchad </w:t>
      </w:r>
      <w:r w:rsidR="00453C5C">
        <w:t xml:space="preserve">a </w:t>
      </w:r>
      <w:r w:rsidRPr="000569F8">
        <w:t>établi le présent rapport en application de l</w:t>
      </w:r>
      <w:r w:rsidR="006F11A8">
        <w:t>’</w:t>
      </w:r>
      <w:r w:rsidRPr="000569F8">
        <w:t xml:space="preserve">article 40 du Pacte international relatif aux droits économiques, sociaux et culturels de 1966. Ce rapport </w:t>
      </w:r>
      <w:r>
        <w:t>présente</w:t>
      </w:r>
      <w:r w:rsidRPr="000569F8">
        <w:t xml:space="preserve"> les différents mécanismes notamment législatifs, administratifs et judiciaire</w:t>
      </w:r>
      <w:r w:rsidR="00453C5C">
        <w:t xml:space="preserve">s conçus en vue de donner effet </w:t>
      </w:r>
      <w:r w:rsidRPr="000569F8">
        <w:t xml:space="preserve">aux obligations contenues dans les dispositions du </w:t>
      </w:r>
      <w:r w:rsidR="00A20E87" w:rsidRPr="000569F8">
        <w:t>P</w:t>
      </w:r>
      <w:r w:rsidRPr="000569F8">
        <w:t>acte.</w:t>
      </w:r>
    </w:p>
    <w:p w:rsidR="00FF7EC8" w:rsidRPr="000569F8" w:rsidRDefault="00FF7EC8" w:rsidP="00FF7EC8">
      <w:pPr>
        <w:spacing w:after="240"/>
        <w:rPr>
          <w:bCs/>
        </w:rPr>
      </w:pPr>
      <w:r>
        <w:rPr>
          <w:bCs/>
        </w:rPr>
        <w:t>2.</w:t>
      </w:r>
      <w:r>
        <w:rPr>
          <w:bCs/>
        </w:rPr>
        <w:tab/>
      </w:r>
      <w:r w:rsidRPr="000569F8">
        <w:rPr>
          <w:bCs/>
        </w:rPr>
        <w:t xml:space="preserve">Le présent rapport, qui sert de rapport initial et de </w:t>
      </w:r>
      <w:r>
        <w:rPr>
          <w:bCs/>
        </w:rPr>
        <w:t>deuxième</w:t>
      </w:r>
      <w:r w:rsidRPr="000569F8">
        <w:rPr>
          <w:bCs/>
        </w:rPr>
        <w:t xml:space="preserve"> et </w:t>
      </w:r>
      <w:r>
        <w:rPr>
          <w:bCs/>
        </w:rPr>
        <w:t>troisième</w:t>
      </w:r>
      <w:r w:rsidRPr="000569F8">
        <w:rPr>
          <w:bCs/>
        </w:rPr>
        <w:t xml:space="preserve"> rapports périodiques</w:t>
      </w:r>
      <w:r w:rsidR="00453C5C">
        <w:rPr>
          <w:bCs/>
        </w:rPr>
        <w:t>,</w:t>
      </w:r>
      <w:r w:rsidRPr="000569F8">
        <w:rPr>
          <w:bCs/>
        </w:rPr>
        <w:t xml:space="preserve"> doit être lu parallèlement avec le document </w:t>
      </w:r>
      <w:r>
        <w:rPr>
          <w:bCs/>
        </w:rPr>
        <w:t xml:space="preserve">de base </w:t>
      </w:r>
      <w:r w:rsidRPr="000569F8">
        <w:rPr>
          <w:bCs/>
        </w:rPr>
        <w:t>HRI/CORE/l/Add.88 soumis par le Tchad. Ce document expose la situation générale du pays aux plans géographique, économique, politique et administratif.</w:t>
      </w:r>
    </w:p>
    <w:p w:rsidR="00FF7EC8" w:rsidRPr="000569F8" w:rsidRDefault="00FF7EC8" w:rsidP="00FF7EC8">
      <w:pPr>
        <w:spacing w:after="240"/>
        <w:rPr>
          <w:bCs/>
        </w:rPr>
      </w:pPr>
      <w:r>
        <w:rPr>
          <w:bCs/>
        </w:rPr>
        <w:t>3.</w:t>
      </w:r>
      <w:r>
        <w:rPr>
          <w:bCs/>
        </w:rPr>
        <w:tab/>
      </w:r>
      <w:r w:rsidRPr="000569F8">
        <w:rPr>
          <w:bCs/>
        </w:rPr>
        <w:t>Le Tchad a ratifié le Pacte international relatif aux droits économiques, sociaux et culturels le 9 juin 1995. S</w:t>
      </w:r>
      <w:r w:rsidR="006F11A8">
        <w:rPr>
          <w:bCs/>
        </w:rPr>
        <w:t>’</w:t>
      </w:r>
      <w:r w:rsidRPr="000569F8">
        <w:rPr>
          <w:bCs/>
        </w:rPr>
        <w:t>étant engagé dans la voie de la démocratie et du respect des droits humains, le Tchad n</w:t>
      </w:r>
      <w:r w:rsidR="006F11A8">
        <w:rPr>
          <w:bCs/>
        </w:rPr>
        <w:t>’</w:t>
      </w:r>
      <w:r w:rsidRPr="000569F8">
        <w:rPr>
          <w:bCs/>
        </w:rPr>
        <w:t>a formulé aucune réserve au moment de la ratification de ce pacte.</w:t>
      </w:r>
    </w:p>
    <w:p w:rsidR="00FF7EC8" w:rsidRPr="000569F8" w:rsidRDefault="00A20E87" w:rsidP="00FF7EC8">
      <w:pPr>
        <w:spacing w:after="240"/>
        <w:jc w:val="center"/>
      </w:pPr>
      <w:bookmarkStart w:id="3" w:name="_Toc219604319"/>
      <w:r>
        <w:rPr>
          <w:rStyle w:val="Heading1Char"/>
        </w:rPr>
        <w:t>ARTICLE 1</w:t>
      </w:r>
      <w:r w:rsidR="00FF7EC8" w:rsidRPr="00417F13">
        <w:rPr>
          <w:rStyle w:val="Heading1Char"/>
        </w:rPr>
        <w:t>: DROIT DES PEUPLES</w:t>
      </w:r>
      <w:bookmarkEnd w:id="3"/>
    </w:p>
    <w:p w:rsidR="00FF7EC8" w:rsidRPr="000569F8" w:rsidRDefault="00FF7EC8" w:rsidP="00FF7EC8">
      <w:pPr>
        <w:spacing w:after="240"/>
        <w:rPr>
          <w:bCs/>
        </w:rPr>
      </w:pPr>
      <w:r>
        <w:rPr>
          <w:bCs/>
        </w:rPr>
        <w:t>4.</w:t>
      </w:r>
      <w:r>
        <w:rPr>
          <w:bCs/>
        </w:rPr>
        <w:tab/>
      </w:r>
      <w:r w:rsidRPr="000569F8">
        <w:rPr>
          <w:bCs/>
        </w:rPr>
        <w:t>La reprise de cette disposition dans le Pacte international relatif aux droits économiques sociaux et culturels en des termes identiques atteste toute son importance. Le Tchad est particulièrement soucieux de ce droit qui suppose un droit à l</w:t>
      </w:r>
      <w:r w:rsidR="006F11A8">
        <w:rPr>
          <w:bCs/>
        </w:rPr>
        <w:t>’</w:t>
      </w:r>
      <w:r w:rsidRPr="000569F8">
        <w:rPr>
          <w:bCs/>
        </w:rPr>
        <w:t>existence, un droit à l</w:t>
      </w:r>
      <w:r w:rsidR="006F11A8">
        <w:rPr>
          <w:bCs/>
        </w:rPr>
        <w:t>’</w:t>
      </w:r>
      <w:r w:rsidRPr="000569F8">
        <w:rPr>
          <w:bCs/>
        </w:rPr>
        <w:t>autodétermination, un droit de disposer librement de ses richesses et ressources naturelles, un droit à l</w:t>
      </w:r>
      <w:r w:rsidR="006F11A8">
        <w:rPr>
          <w:bCs/>
        </w:rPr>
        <w:t>’</w:t>
      </w:r>
      <w:r w:rsidRPr="000569F8">
        <w:rPr>
          <w:bCs/>
        </w:rPr>
        <w:t>égalité entre les peuples.</w:t>
      </w:r>
    </w:p>
    <w:p w:rsidR="00FF7EC8" w:rsidRPr="000569F8" w:rsidRDefault="00FF7EC8" w:rsidP="00FF7EC8">
      <w:pPr>
        <w:spacing w:after="240"/>
        <w:rPr>
          <w:bCs/>
        </w:rPr>
      </w:pPr>
      <w:r>
        <w:rPr>
          <w:bCs/>
        </w:rPr>
        <w:t>5.</w:t>
      </w:r>
      <w:r>
        <w:rPr>
          <w:bCs/>
        </w:rPr>
        <w:tab/>
      </w:r>
      <w:r w:rsidRPr="000569F8">
        <w:rPr>
          <w:bCs/>
        </w:rPr>
        <w:t xml:space="preserve">Tous ces droits étaient déjà reconnus par la </w:t>
      </w:r>
      <w:r>
        <w:rPr>
          <w:bCs/>
        </w:rPr>
        <w:t>C</w:t>
      </w:r>
      <w:r w:rsidRPr="000569F8">
        <w:rPr>
          <w:bCs/>
        </w:rPr>
        <w:t>harte des Nations unies de 1945 que le Tchad a ratifiée. Par conséquent, ils ne souffrent d</w:t>
      </w:r>
      <w:r w:rsidR="006F11A8">
        <w:rPr>
          <w:bCs/>
        </w:rPr>
        <w:t>’</w:t>
      </w:r>
      <w:r w:rsidRPr="000569F8">
        <w:rPr>
          <w:bCs/>
        </w:rPr>
        <w:t>aucune restriction.</w:t>
      </w:r>
    </w:p>
    <w:p w:rsidR="00FF7EC8" w:rsidRPr="000569F8" w:rsidRDefault="00FF7EC8" w:rsidP="00FF7EC8">
      <w:pPr>
        <w:spacing w:after="240"/>
        <w:rPr>
          <w:bCs/>
        </w:rPr>
      </w:pPr>
      <w:r>
        <w:rPr>
          <w:bCs/>
        </w:rPr>
        <w:t>6.</w:t>
      </w:r>
      <w:r>
        <w:rPr>
          <w:bCs/>
        </w:rPr>
        <w:tab/>
      </w:r>
      <w:r w:rsidRPr="000569F8">
        <w:rPr>
          <w:bCs/>
        </w:rPr>
        <w:t>C</w:t>
      </w:r>
      <w:r w:rsidR="006F11A8">
        <w:rPr>
          <w:bCs/>
        </w:rPr>
        <w:t>’</w:t>
      </w:r>
      <w:r w:rsidRPr="000569F8">
        <w:rPr>
          <w:bCs/>
        </w:rPr>
        <w:t>est en vertu de ce droit que le Tchad qui était sous colonisation française, s</w:t>
      </w:r>
      <w:r w:rsidR="006F11A8">
        <w:rPr>
          <w:bCs/>
        </w:rPr>
        <w:t>’</w:t>
      </w:r>
      <w:r w:rsidRPr="000569F8">
        <w:rPr>
          <w:bCs/>
        </w:rPr>
        <w:t>est activé pour se proclamer république le 28 novembre 1958 et indépendant le 11 août 1960.</w:t>
      </w:r>
    </w:p>
    <w:p w:rsidR="00FF7EC8" w:rsidRPr="00E34094" w:rsidRDefault="005D6CFA" w:rsidP="00FF7EC8">
      <w:pPr>
        <w:pStyle w:val="Heading2"/>
        <w:jc w:val="center"/>
      </w:pPr>
      <w:bookmarkStart w:id="4" w:name="_Toc219604320"/>
      <w:r>
        <w:t xml:space="preserve">A.  </w:t>
      </w:r>
      <w:r w:rsidR="00FF7EC8" w:rsidRPr="00E34094">
        <w:t>Le droit à l</w:t>
      </w:r>
      <w:r w:rsidR="006F11A8">
        <w:t>’</w:t>
      </w:r>
      <w:r w:rsidR="00FF7EC8" w:rsidRPr="00E34094">
        <w:t>existence</w:t>
      </w:r>
      <w:bookmarkEnd w:id="4"/>
    </w:p>
    <w:p w:rsidR="00FF7EC8" w:rsidRPr="000569F8" w:rsidRDefault="00FF7EC8" w:rsidP="00FF7EC8">
      <w:pPr>
        <w:spacing w:after="240"/>
        <w:rPr>
          <w:bCs/>
        </w:rPr>
      </w:pPr>
      <w:r>
        <w:rPr>
          <w:bCs/>
        </w:rPr>
        <w:t>7.</w:t>
      </w:r>
      <w:r>
        <w:rPr>
          <w:bCs/>
        </w:rPr>
        <w:tab/>
      </w:r>
      <w:r w:rsidRPr="000569F8">
        <w:rPr>
          <w:bCs/>
        </w:rPr>
        <w:t xml:space="preserve">Depuis son accession à la souveraineté nationale et internationale le 11 </w:t>
      </w:r>
      <w:r>
        <w:rPr>
          <w:bCs/>
        </w:rPr>
        <w:t>a</w:t>
      </w:r>
      <w:r w:rsidRPr="000569F8">
        <w:rPr>
          <w:bCs/>
        </w:rPr>
        <w:t>oût 1960, le Tchad a toujours fait du principe des droits des peuples une constante de sa politique au plan internationale.</w:t>
      </w:r>
    </w:p>
    <w:p w:rsidR="00FF7EC8" w:rsidRPr="000569F8" w:rsidRDefault="00FF7EC8" w:rsidP="00FF7EC8">
      <w:pPr>
        <w:spacing w:after="240"/>
        <w:rPr>
          <w:bCs/>
        </w:rPr>
      </w:pPr>
      <w:r>
        <w:rPr>
          <w:bCs/>
        </w:rPr>
        <w:t>8.</w:t>
      </w:r>
      <w:r>
        <w:rPr>
          <w:bCs/>
        </w:rPr>
        <w:tab/>
      </w:r>
      <w:r w:rsidRPr="000569F8">
        <w:rPr>
          <w:bCs/>
        </w:rPr>
        <w:t>La République du Tchad n</w:t>
      </w:r>
      <w:r w:rsidR="006F11A8">
        <w:rPr>
          <w:bCs/>
        </w:rPr>
        <w:t>’</w:t>
      </w:r>
      <w:r w:rsidRPr="000569F8">
        <w:rPr>
          <w:bCs/>
        </w:rPr>
        <w:t>a en aucune manière mené une politique, à quelque moment que ce soit, qui consiste à remettre en cause son existence ou l</w:t>
      </w:r>
      <w:r w:rsidR="006F11A8">
        <w:rPr>
          <w:bCs/>
        </w:rPr>
        <w:t>’</w:t>
      </w:r>
      <w:r w:rsidRPr="000569F8">
        <w:rPr>
          <w:bCs/>
        </w:rPr>
        <w:t>existence des autres pays. D</w:t>
      </w:r>
      <w:r w:rsidR="006F11A8">
        <w:rPr>
          <w:bCs/>
        </w:rPr>
        <w:t>’</w:t>
      </w:r>
      <w:r w:rsidRPr="000569F8">
        <w:rPr>
          <w:bCs/>
        </w:rPr>
        <w:t xml:space="preserve">ailleurs, dans le préambule de la </w:t>
      </w:r>
      <w:r w:rsidR="00453C5C" w:rsidRPr="000569F8">
        <w:rPr>
          <w:bCs/>
        </w:rPr>
        <w:t>C</w:t>
      </w:r>
      <w:r w:rsidRPr="000569F8">
        <w:rPr>
          <w:bCs/>
        </w:rPr>
        <w:t xml:space="preserve">onstitution du 31 mars 1996 révisée par la </w:t>
      </w:r>
      <w:r w:rsidR="00453C5C" w:rsidRPr="000569F8">
        <w:rPr>
          <w:bCs/>
        </w:rPr>
        <w:t>L</w:t>
      </w:r>
      <w:r w:rsidRPr="000569F8">
        <w:rPr>
          <w:bCs/>
        </w:rPr>
        <w:t xml:space="preserve">oi constitutionnelle </w:t>
      </w:r>
      <w:r>
        <w:rPr>
          <w:bCs/>
        </w:rPr>
        <w:t>n</w:t>
      </w:r>
      <w:r w:rsidRPr="000569F8">
        <w:rPr>
          <w:bCs/>
        </w:rPr>
        <w:t>° 08/PR/2005 du 15 juillet 2005, le Tchad a affirmé sa «volonté de coopérer dans la paix avec tous les peuples partageant nos idéaux de liberté, de justice et de solidarité, sur la base des principes d</w:t>
      </w:r>
      <w:r w:rsidR="006F11A8">
        <w:rPr>
          <w:bCs/>
        </w:rPr>
        <w:t>’</w:t>
      </w:r>
      <w:r w:rsidRPr="000569F8">
        <w:rPr>
          <w:bCs/>
        </w:rPr>
        <w:t>égalité, d</w:t>
      </w:r>
      <w:r w:rsidR="006F11A8">
        <w:rPr>
          <w:bCs/>
        </w:rPr>
        <w:t>’</w:t>
      </w:r>
      <w:r w:rsidRPr="000569F8">
        <w:rPr>
          <w:bCs/>
        </w:rPr>
        <w:t>intérêts réciproques, du respect mutuel et de la souveraineté nationale, de l</w:t>
      </w:r>
      <w:r w:rsidR="006F11A8">
        <w:rPr>
          <w:bCs/>
        </w:rPr>
        <w:t>’</w:t>
      </w:r>
      <w:r w:rsidRPr="000569F8">
        <w:rPr>
          <w:bCs/>
        </w:rPr>
        <w:t>intégrité territoriale et de non-ingérence».</w:t>
      </w:r>
    </w:p>
    <w:p w:rsidR="00FF7EC8" w:rsidRPr="000569F8" w:rsidRDefault="00FF7EC8" w:rsidP="00FF7EC8">
      <w:pPr>
        <w:spacing w:after="240"/>
        <w:rPr>
          <w:bCs/>
        </w:rPr>
      </w:pPr>
      <w:r>
        <w:rPr>
          <w:bCs/>
        </w:rPr>
        <w:t>9.</w:t>
      </w:r>
      <w:r>
        <w:rPr>
          <w:bCs/>
        </w:rPr>
        <w:tab/>
      </w:r>
      <w:r w:rsidRPr="000569F8">
        <w:rPr>
          <w:bCs/>
        </w:rPr>
        <w:t>Sur le plan interne, le Tchad est organisé en collectivités territoriales décentralisées dont l</w:t>
      </w:r>
      <w:r w:rsidR="006F11A8">
        <w:rPr>
          <w:bCs/>
        </w:rPr>
        <w:t>’</w:t>
      </w:r>
      <w:r w:rsidRPr="000569F8">
        <w:rPr>
          <w:bCs/>
        </w:rPr>
        <w:t>autonomie est garantie par la constitution comme l</w:t>
      </w:r>
      <w:r w:rsidR="006F11A8">
        <w:rPr>
          <w:bCs/>
        </w:rPr>
        <w:t>’</w:t>
      </w:r>
      <w:r w:rsidRPr="000569F8">
        <w:rPr>
          <w:bCs/>
        </w:rPr>
        <w:t>affirme l</w:t>
      </w:r>
      <w:r w:rsidR="006F11A8">
        <w:rPr>
          <w:bCs/>
        </w:rPr>
        <w:t>’</w:t>
      </w:r>
      <w:r w:rsidRPr="000569F8">
        <w:rPr>
          <w:bCs/>
        </w:rPr>
        <w:t xml:space="preserve">article 2 de ladite </w:t>
      </w:r>
      <w:r>
        <w:rPr>
          <w:bCs/>
        </w:rPr>
        <w:t>C</w:t>
      </w:r>
      <w:r w:rsidRPr="000569F8">
        <w:rPr>
          <w:bCs/>
        </w:rPr>
        <w:t>onstitution.</w:t>
      </w:r>
    </w:p>
    <w:p w:rsidR="00FF7EC8" w:rsidRPr="000569F8" w:rsidRDefault="00FF7EC8" w:rsidP="00FF7EC8">
      <w:pPr>
        <w:spacing w:after="240"/>
        <w:rPr>
          <w:bCs/>
        </w:rPr>
      </w:pPr>
      <w:r>
        <w:rPr>
          <w:bCs/>
        </w:rPr>
        <w:t>10</w:t>
      </w:r>
      <w:r w:rsidRPr="000569F8">
        <w:rPr>
          <w:bCs/>
        </w:rPr>
        <w:t>.</w:t>
      </w:r>
      <w:r w:rsidRPr="000569F8">
        <w:rPr>
          <w:bCs/>
        </w:rPr>
        <w:tab/>
        <w:t>Deux lois ont été adoptées et traitent spécifiquement de ces collectivités, il s</w:t>
      </w:r>
      <w:r w:rsidR="006F11A8">
        <w:rPr>
          <w:bCs/>
        </w:rPr>
        <w:t>’</w:t>
      </w:r>
      <w:r w:rsidRPr="000569F8">
        <w:rPr>
          <w:bCs/>
        </w:rPr>
        <w:t xml:space="preserve">agit des lois </w:t>
      </w:r>
      <w:r w:rsidR="005D6CFA" w:rsidRPr="005D6CFA">
        <w:rPr>
          <w:rFonts w:eastAsia="MS Mincho"/>
          <w:bCs/>
        </w:rPr>
        <w:t>n</w:t>
      </w:r>
      <w:r w:rsidR="005D6CFA" w:rsidRPr="005D6CFA">
        <w:rPr>
          <w:rFonts w:eastAsia="MS Mincho"/>
          <w:bCs/>
          <w:vertAlign w:val="superscript"/>
        </w:rPr>
        <w:t>o</w:t>
      </w:r>
      <w:r w:rsidR="005D6CFA">
        <w:rPr>
          <w:rFonts w:eastAsia="MS Mincho"/>
          <w:bCs/>
          <w:vertAlign w:val="superscript"/>
        </w:rPr>
        <w:t>s</w:t>
      </w:r>
      <w:r w:rsidR="006F11A8" w:rsidRPr="006F11A8">
        <w:rPr>
          <w:rFonts w:eastAsia="MS Mincho"/>
          <w:bCs/>
        </w:rPr>
        <w:t> </w:t>
      </w:r>
      <w:r w:rsidRPr="000569F8">
        <w:rPr>
          <w:bCs/>
        </w:rPr>
        <w:t>002 et 003/PR/2000 du 16 février 2000 portant respectivement statut des collectivités territoriales décentralisées et régime électoral de ses collectivités.</w:t>
      </w:r>
    </w:p>
    <w:p w:rsidR="00FF7EC8" w:rsidRPr="000569F8" w:rsidRDefault="00FF7EC8" w:rsidP="00FF7EC8">
      <w:pPr>
        <w:spacing w:after="240"/>
        <w:rPr>
          <w:bCs/>
        </w:rPr>
      </w:pPr>
      <w:r w:rsidRPr="000569F8">
        <w:rPr>
          <w:bCs/>
        </w:rPr>
        <w:t>11.</w:t>
      </w:r>
      <w:r w:rsidRPr="000569F8">
        <w:rPr>
          <w:bCs/>
        </w:rPr>
        <w:tab/>
        <w:t>Puisque l</w:t>
      </w:r>
      <w:r w:rsidR="006F11A8">
        <w:rPr>
          <w:bCs/>
        </w:rPr>
        <w:t>’</w:t>
      </w:r>
      <w:r w:rsidRPr="000569F8">
        <w:rPr>
          <w:bCs/>
        </w:rPr>
        <w:t>environnement fait partie des conditions d</w:t>
      </w:r>
      <w:r w:rsidR="006F11A8">
        <w:rPr>
          <w:bCs/>
        </w:rPr>
        <w:t>’</w:t>
      </w:r>
      <w:r w:rsidRPr="000569F8">
        <w:rPr>
          <w:bCs/>
        </w:rPr>
        <w:t>existence, de la qualité de vie, la constitution fait obligation en son article 48 de le protéger en ces termes: «</w:t>
      </w:r>
      <w:r w:rsidR="005D6CFA" w:rsidRPr="000569F8">
        <w:rPr>
          <w:bCs/>
        </w:rPr>
        <w:t>L</w:t>
      </w:r>
      <w:r w:rsidR="006F11A8">
        <w:rPr>
          <w:bCs/>
        </w:rPr>
        <w:t>’</w:t>
      </w:r>
      <w:r>
        <w:rPr>
          <w:bCs/>
        </w:rPr>
        <w:t>État</w:t>
      </w:r>
      <w:r w:rsidRPr="000569F8">
        <w:rPr>
          <w:bCs/>
        </w:rPr>
        <w:t xml:space="preserve"> et les collectivités territoriales décentralisées doivent veiller à la protection de 1</w:t>
      </w:r>
      <w:r w:rsidR="006F11A8">
        <w:rPr>
          <w:bCs/>
        </w:rPr>
        <w:t>’</w:t>
      </w:r>
      <w:r w:rsidRPr="000569F8">
        <w:rPr>
          <w:bCs/>
        </w:rPr>
        <w:t>environnement.</w:t>
      </w:r>
      <w:r w:rsidR="005D6CFA">
        <w:rPr>
          <w:bCs/>
        </w:rPr>
        <w:t>».</w:t>
      </w:r>
    </w:p>
    <w:p w:rsidR="00FF7EC8" w:rsidRPr="000569F8" w:rsidRDefault="00FF7EC8" w:rsidP="00FF7EC8">
      <w:pPr>
        <w:spacing w:after="240"/>
        <w:rPr>
          <w:bCs/>
        </w:rPr>
      </w:pPr>
      <w:r w:rsidRPr="000569F8">
        <w:rPr>
          <w:bCs/>
        </w:rPr>
        <w:t>12.</w:t>
      </w:r>
      <w:r>
        <w:rPr>
          <w:bCs/>
        </w:rPr>
        <w:tab/>
      </w:r>
      <w:r w:rsidRPr="000569F8">
        <w:rPr>
          <w:bCs/>
        </w:rPr>
        <w:t>Les conditions de stockage, de manipulation et d</w:t>
      </w:r>
      <w:r w:rsidR="006F11A8">
        <w:rPr>
          <w:bCs/>
        </w:rPr>
        <w:t>’</w:t>
      </w:r>
      <w:r w:rsidRPr="000569F8">
        <w:rPr>
          <w:bCs/>
        </w:rPr>
        <w:t>évacuation des déchets toxiques ou polluants provenant d</w:t>
      </w:r>
      <w:r w:rsidR="006F11A8">
        <w:rPr>
          <w:bCs/>
        </w:rPr>
        <w:t>’</w:t>
      </w:r>
      <w:r w:rsidRPr="000569F8">
        <w:rPr>
          <w:bCs/>
        </w:rPr>
        <w:t>activités nationales sont déterminées par la loi. Le transit, l</w:t>
      </w:r>
      <w:r w:rsidR="006F11A8">
        <w:rPr>
          <w:bCs/>
        </w:rPr>
        <w:t>’</w:t>
      </w:r>
      <w:r w:rsidRPr="000569F8">
        <w:rPr>
          <w:bCs/>
        </w:rPr>
        <w:t>importation, le stockage, l</w:t>
      </w:r>
      <w:r w:rsidR="006F11A8">
        <w:rPr>
          <w:bCs/>
        </w:rPr>
        <w:t>’</w:t>
      </w:r>
      <w:r w:rsidRPr="000569F8">
        <w:rPr>
          <w:bCs/>
        </w:rPr>
        <w:t>enfouissement, le déversement sur le territoire national des déchets toxiques ou polluants étrangers sont interdits».</w:t>
      </w:r>
    </w:p>
    <w:p w:rsidR="00FF7EC8" w:rsidRPr="000569F8" w:rsidRDefault="00FF7EC8" w:rsidP="00FF7EC8">
      <w:pPr>
        <w:spacing w:after="240"/>
        <w:rPr>
          <w:bCs/>
        </w:rPr>
      </w:pPr>
      <w:r w:rsidRPr="000569F8">
        <w:rPr>
          <w:bCs/>
        </w:rPr>
        <w:t>13.</w:t>
      </w:r>
      <w:r>
        <w:rPr>
          <w:bCs/>
        </w:rPr>
        <w:tab/>
      </w:r>
      <w:r w:rsidRPr="000569F8">
        <w:rPr>
          <w:bCs/>
        </w:rPr>
        <w:t>Pour les collectivités te</w:t>
      </w:r>
      <w:r>
        <w:rPr>
          <w:bCs/>
        </w:rPr>
        <w:t>rr</w:t>
      </w:r>
      <w:r w:rsidRPr="000569F8">
        <w:rPr>
          <w:bCs/>
        </w:rPr>
        <w:t xml:space="preserve">itoriales décentralisées, tout le titre 12 de la </w:t>
      </w:r>
      <w:r w:rsidR="005D6CFA" w:rsidRPr="000569F8">
        <w:rPr>
          <w:bCs/>
        </w:rPr>
        <w:t>C</w:t>
      </w:r>
      <w:r w:rsidRPr="000569F8">
        <w:rPr>
          <w:bCs/>
        </w:rPr>
        <w:t>onstitution leur est accordé. Les articles 203 et suivants déterminent les conditions de leur autonomie.</w:t>
      </w:r>
    </w:p>
    <w:p w:rsidR="00FF7EC8" w:rsidRPr="000569F8" w:rsidRDefault="00FF7EC8" w:rsidP="00FF7EC8">
      <w:pPr>
        <w:spacing w:after="240"/>
        <w:rPr>
          <w:bCs/>
        </w:rPr>
      </w:pPr>
      <w:r w:rsidRPr="000569F8">
        <w:rPr>
          <w:bCs/>
        </w:rPr>
        <w:t>14.</w:t>
      </w:r>
      <w:r>
        <w:rPr>
          <w:bCs/>
        </w:rPr>
        <w:tab/>
        <w:t>À</w:t>
      </w:r>
      <w:r w:rsidRPr="000569F8">
        <w:rPr>
          <w:bCs/>
        </w:rPr>
        <w:t xml:space="preserve"> cet effet, l</w:t>
      </w:r>
      <w:r w:rsidR="006F11A8">
        <w:rPr>
          <w:bCs/>
        </w:rPr>
        <w:t>’</w:t>
      </w:r>
      <w:r w:rsidRPr="000569F8">
        <w:rPr>
          <w:bCs/>
        </w:rPr>
        <w:t>article 52 fait du respect et de la protection de l</w:t>
      </w:r>
      <w:r w:rsidR="006F11A8">
        <w:rPr>
          <w:bCs/>
        </w:rPr>
        <w:t>’</w:t>
      </w:r>
      <w:r w:rsidRPr="000569F8">
        <w:rPr>
          <w:bCs/>
        </w:rPr>
        <w:t>environnement un devoir pour tout citoyen. Le Tchad est d</w:t>
      </w:r>
      <w:r w:rsidR="006F11A8">
        <w:rPr>
          <w:bCs/>
        </w:rPr>
        <w:t>’</w:t>
      </w:r>
      <w:r w:rsidRPr="000569F8">
        <w:rPr>
          <w:bCs/>
        </w:rPr>
        <w:t>ailleurs partie à plusieurs conventions internationales qui assurent la protection de l</w:t>
      </w:r>
      <w:r w:rsidR="006F11A8">
        <w:rPr>
          <w:bCs/>
        </w:rPr>
        <w:t>’</w:t>
      </w:r>
      <w:r w:rsidRPr="000569F8">
        <w:rPr>
          <w:bCs/>
        </w:rPr>
        <w:t>environnement. Pour assurer cette protection, il existe un ministère chargé spécialement des questions d</w:t>
      </w:r>
      <w:r w:rsidR="006F11A8">
        <w:rPr>
          <w:bCs/>
        </w:rPr>
        <w:t>’</w:t>
      </w:r>
      <w:r w:rsidRPr="000569F8">
        <w:rPr>
          <w:bCs/>
        </w:rPr>
        <w:t>environnement. Aussi, beaucoup de projets d</w:t>
      </w:r>
      <w:r w:rsidR="006F11A8">
        <w:rPr>
          <w:bCs/>
        </w:rPr>
        <w:t>’</w:t>
      </w:r>
      <w:r w:rsidRPr="000569F8">
        <w:rPr>
          <w:bCs/>
        </w:rPr>
        <w:t>environnement ont été mis en place.</w:t>
      </w:r>
    </w:p>
    <w:p w:rsidR="00FF7EC8" w:rsidRPr="000569F8" w:rsidRDefault="00FF7EC8" w:rsidP="00FF7EC8">
      <w:pPr>
        <w:spacing w:after="240"/>
        <w:rPr>
          <w:bCs/>
        </w:rPr>
      </w:pPr>
      <w:r w:rsidRPr="000569F8">
        <w:rPr>
          <w:bCs/>
        </w:rPr>
        <w:t>15.</w:t>
      </w:r>
      <w:r>
        <w:rPr>
          <w:bCs/>
        </w:rPr>
        <w:tab/>
      </w:r>
      <w:r w:rsidRPr="000569F8">
        <w:rPr>
          <w:bCs/>
        </w:rPr>
        <w:t>Dans le cadre de l</w:t>
      </w:r>
      <w:r w:rsidR="006F11A8">
        <w:rPr>
          <w:bCs/>
        </w:rPr>
        <w:t>’</w:t>
      </w:r>
      <w:r w:rsidRPr="000569F8">
        <w:rPr>
          <w:bCs/>
        </w:rPr>
        <w:t xml:space="preserve">exploitation de son pétrole par exemple, le </w:t>
      </w:r>
      <w:r>
        <w:rPr>
          <w:bCs/>
        </w:rPr>
        <w:t>G</w:t>
      </w:r>
      <w:r w:rsidRPr="000569F8">
        <w:rPr>
          <w:bCs/>
        </w:rPr>
        <w:t xml:space="preserve">ouvernement et le consortium se sont accordés sur </w:t>
      </w:r>
      <w:r>
        <w:rPr>
          <w:bCs/>
        </w:rPr>
        <w:t>tout un document qui traite de l</w:t>
      </w:r>
      <w:r w:rsidR="006F11A8">
        <w:rPr>
          <w:bCs/>
        </w:rPr>
        <w:t>’</w:t>
      </w:r>
      <w:r w:rsidRPr="000569F8">
        <w:rPr>
          <w:bCs/>
        </w:rPr>
        <w:t>environnement</w:t>
      </w:r>
      <w:r>
        <w:rPr>
          <w:bCs/>
        </w:rPr>
        <w:t>.</w:t>
      </w:r>
      <w:r w:rsidRPr="000569F8">
        <w:rPr>
          <w:bCs/>
        </w:rPr>
        <w:t xml:space="preserve"> II s</w:t>
      </w:r>
      <w:r w:rsidR="006F11A8">
        <w:rPr>
          <w:bCs/>
        </w:rPr>
        <w:t>’</w:t>
      </w:r>
      <w:r w:rsidRPr="000569F8">
        <w:rPr>
          <w:bCs/>
        </w:rPr>
        <w:t>agit du volume 5 du document du projet pétrolier.</w:t>
      </w:r>
    </w:p>
    <w:p w:rsidR="00FF7EC8" w:rsidRPr="000569F8" w:rsidRDefault="00FF7EC8" w:rsidP="00FF7EC8">
      <w:pPr>
        <w:spacing w:after="240"/>
      </w:pPr>
      <w:r w:rsidRPr="000569F8">
        <w:t>16.</w:t>
      </w:r>
      <w:r>
        <w:tab/>
        <w:t>Il</w:t>
      </w:r>
      <w:r w:rsidRPr="000569F8">
        <w:t xml:space="preserve"> faut noter cependant que dans la pratique le </w:t>
      </w:r>
      <w:r>
        <w:t>G</w:t>
      </w:r>
      <w:r w:rsidRPr="000569F8">
        <w:t xml:space="preserve">ouvernement se confronte à certaines difficultés qui limitent </w:t>
      </w:r>
      <w:r w:rsidRPr="000569F8">
        <w:rPr>
          <w:bCs/>
        </w:rPr>
        <w:t>les</w:t>
      </w:r>
      <w:r w:rsidRPr="000569F8">
        <w:t xml:space="preserve"> efforts consistant à assurer un environnement de qualité à tous les </w:t>
      </w:r>
      <w:r>
        <w:t>T</w:t>
      </w:r>
      <w:r w:rsidRPr="000569F8">
        <w:t>chadiens.</w:t>
      </w:r>
    </w:p>
    <w:p w:rsidR="00FF7EC8" w:rsidRPr="003E103E" w:rsidRDefault="005D6CFA" w:rsidP="00FF7EC8">
      <w:pPr>
        <w:pStyle w:val="Heading2"/>
        <w:jc w:val="center"/>
      </w:pPr>
      <w:bookmarkStart w:id="5" w:name="_Toc219604321"/>
      <w:r>
        <w:t xml:space="preserve">B.  </w:t>
      </w:r>
      <w:r w:rsidR="00FF7EC8" w:rsidRPr="003E103E">
        <w:t>Le droit à l</w:t>
      </w:r>
      <w:r w:rsidR="006F11A8">
        <w:t>’</w:t>
      </w:r>
      <w:r w:rsidR="00FF7EC8" w:rsidRPr="003E103E">
        <w:t>autodétermination</w:t>
      </w:r>
      <w:bookmarkEnd w:id="5"/>
    </w:p>
    <w:p w:rsidR="00FF7EC8" w:rsidRPr="000569F8" w:rsidRDefault="00FF7EC8" w:rsidP="00FF7EC8">
      <w:pPr>
        <w:spacing w:after="240"/>
        <w:rPr>
          <w:bCs/>
        </w:rPr>
      </w:pPr>
      <w:r w:rsidRPr="000569F8">
        <w:rPr>
          <w:bCs/>
        </w:rPr>
        <w:t>17.</w:t>
      </w:r>
      <w:r>
        <w:rPr>
          <w:bCs/>
        </w:rPr>
        <w:tab/>
      </w:r>
      <w:r w:rsidRPr="000569F8">
        <w:rPr>
          <w:bCs/>
        </w:rPr>
        <w:t>Le Tchad a toujours soutenu tous les mouvements de libération des peuples et territoires qui n</w:t>
      </w:r>
      <w:r w:rsidR="006F11A8">
        <w:rPr>
          <w:bCs/>
        </w:rPr>
        <w:t>’</w:t>
      </w:r>
      <w:r w:rsidRPr="000569F8">
        <w:rPr>
          <w:bCs/>
        </w:rPr>
        <w:t>avaient pas la pleine jouissance à l</w:t>
      </w:r>
      <w:r w:rsidR="006F11A8">
        <w:rPr>
          <w:bCs/>
        </w:rPr>
        <w:t>’</w:t>
      </w:r>
      <w:r w:rsidRPr="000569F8">
        <w:rPr>
          <w:bCs/>
        </w:rPr>
        <w:t>époque de leurs droits à 1</w:t>
      </w:r>
      <w:r w:rsidR="006F11A8">
        <w:rPr>
          <w:bCs/>
        </w:rPr>
        <w:t>’</w:t>
      </w:r>
      <w:r w:rsidRPr="000569F8">
        <w:rPr>
          <w:bCs/>
        </w:rPr>
        <w:t>autodétermination.</w:t>
      </w:r>
    </w:p>
    <w:p w:rsidR="00FF7EC8" w:rsidRPr="000569F8" w:rsidRDefault="00FF7EC8" w:rsidP="00FF7EC8">
      <w:pPr>
        <w:spacing w:after="240"/>
        <w:rPr>
          <w:bCs/>
        </w:rPr>
      </w:pPr>
      <w:r w:rsidRPr="000569F8">
        <w:rPr>
          <w:bCs/>
        </w:rPr>
        <w:t>18.</w:t>
      </w:r>
      <w:r>
        <w:rPr>
          <w:bCs/>
        </w:rPr>
        <w:tab/>
      </w:r>
      <w:r w:rsidRPr="000569F8">
        <w:rPr>
          <w:bCs/>
        </w:rPr>
        <w:t xml:space="preserve">Le Tchad réaffirme dans le préambule de sa </w:t>
      </w:r>
      <w:r>
        <w:rPr>
          <w:bCs/>
        </w:rPr>
        <w:t>C</w:t>
      </w:r>
      <w:r w:rsidRPr="000569F8">
        <w:rPr>
          <w:bCs/>
        </w:rPr>
        <w:t>onstitution son attachement aux principes des droits de l</w:t>
      </w:r>
      <w:r w:rsidR="006F11A8">
        <w:rPr>
          <w:bCs/>
        </w:rPr>
        <w:t>’</w:t>
      </w:r>
      <w:r w:rsidRPr="000569F8">
        <w:rPr>
          <w:bCs/>
        </w:rPr>
        <w:t>homme tels que définis par la Charte des Nations Unies, la Déclaration universelle des droits de l</w:t>
      </w:r>
      <w:r w:rsidR="006F11A8">
        <w:rPr>
          <w:bCs/>
        </w:rPr>
        <w:t>’</w:t>
      </w:r>
      <w:r w:rsidRPr="000569F8">
        <w:rPr>
          <w:bCs/>
        </w:rPr>
        <w:t xml:space="preserve">homme et la </w:t>
      </w:r>
      <w:r>
        <w:rPr>
          <w:bCs/>
        </w:rPr>
        <w:t>C</w:t>
      </w:r>
      <w:r w:rsidRPr="000569F8">
        <w:rPr>
          <w:bCs/>
        </w:rPr>
        <w:t>harte africaine des droits de l</w:t>
      </w:r>
      <w:r w:rsidR="006F11A8">
        <w:rPr>
          <w:bCs/>
        </w:rPr>
        <w:t>’</w:t>
      </w:r>
      <w:r w:rsidRPr="000569F8">
        <w:rPr>
          <w:bCs/>
        </w:rPr>
        <w:t>homme et des peuples.</w:t>
      </w:r>
    </w:p>
    <w:p w:rsidR="00FF7EC8" w:rsidRPr="000569F8" w:rsidRDefault="00FF7EC8" w:rsidP="00FF7EC8">
      <w:pPr>
        <w:spacing w:after="240"/>
        <w:rPr>
          <w:bCs/>
        </w:rPr>
      </w:pPr>
      <w:r w:rsidRPr="000569F8">
        <w:rPr>
          <w:bCs/>
        </w:rPr>
        <w:t>19.</w:t>
      </w:r>
      <w:r>
        <w:rPr>
          <w:bCs/>
        </w:rPr>
        <w:tab/>
      </w:r>
      <w:r w:rsidRPr="000569F8">
        <w:rPr>
          <w:bCs/>
        </w:rPr>
        <w:t xml:space="preserve">La </w:t>
      </w:r>
      <w:r w:rsidR="005D6CFA" w:rsidRPr="000569F8">
        <w:rPr>
          <w:bCs/>
        </w:rPr>
        <w:t>L</w:t>
      </w:r>
      <w:r w:rsidRPr="000569F8">
        <w:rPr>
          <w:bCs/>
        </w:rPr>
        <w:t xml:space="preserve">oi fondamentale de la </w:t>
      </w:r>
      <w:r>
        <w:rPr>
          <w:bCs/>
        </w:rPr>
        <w:t>R</w:t>
      </w:r>
      <w:r w:rsidRPr="000569F8">
        <w:rPr>
          <w:bCs/>
        </w:rPr>
        <w:t>épublique affirme sans ambages que «la souveraineté appartient au peuple qui l</w:t>
      </w:r>
      <w:r w:rsidR="006F11A8">
        <w:rPr>
          <w:bCs/>
        </w:rPr>
        <w:t>’</w:t>
      </w:r>
      <w:r w:rsidRPr="000569F8">
        <w:rPr>
          <w:bCs/>
        </w:rPr>
        <w:t>exerce soit directement par référendum, soit indirectement par l</w:t>
      </w:r>
      <w:r w:rsidR="006F11A8">
        <w:rPr>
          <w:bCs/>
        </w:rPr>
        <w:t>’</w:t>
      </w:r>
      <w:r w:rsidRPr="000569F8">
        <w:rPr>
          <w:bCs/>
        </w:rPr>
        <w:t>intermédiaire de ses représentants élus</w:t>
      </w:r>
      <w:r>
        <w:rPr>
          <w:bCs/>
        </w:rPr>
        <w:t>»</w:t>
      </w:r>
      <w:r w:rsidRPr="000569F8">
        <w:rPr>
          <w:bCs/>
        </w:rPr>
        <w:t xml:space="preserve"> (art</w:t>
      </w:r>
      <w:r w:rsidR="005D6CFA">
        <w:rPr>
          <w:bCs/>
        </w:rPr>
        <w:t>.</w:t>
      </w:r>
      <w:r w:rsidRPr="000569F8">
        <w:rPr>
          <w:bCs/>
        </w:rPr>
        <w:t xml:space="preserve"> 3). </w:t>
      </w:r>
      <w:r>
        <w:rPr>
          <w:bCs/>
        </w:rPr>
        <w:t>«</w:t>
      </w:r>
      <w:r w:rsidRPr="000569F8">
        <w:rPr>
          <w:bCs/>
        </w:rPr>
        <w:t>Aucune communauté, aucune corporation, aucun parti politique ou association, aucune organisation syndicale, aucun individu ou groupe d</w:t>
      </w:r>
      <w:r w:rsidR="006F11A8">
        <w:rPr>
          <w:bCs/>
        </w:rPr>
        <w:t>’</w:t>
      </w:r>
      <w:r w:rsidRPr="000569F8">
        <w:rPr>
          <w:bCs/>
        </w:rPr>
        <w:t>individus ne peut s</w:t>
      </w:r>
      <w:r w:rsidR="006F11A8">
        <w:rPr>
          <w:bCs/>
        </w:rPr>
        <w:t>’</w:t>
      </w:r>
      <w:r w:rsidRPr="000569F8">
        <w:rPr>
          <w:bCs/>
        </w:rPr>
        <w:t>en attribuer l</w:t>
      </w:r>
      <w:r w:rsidR="006F11A8">
        <w:rPr>
          <w:bCs/>
        </w:rPr>
        <w:t>’</w:t>
      </w:r>
      <w:r w:rsidRPr="000569F8">
        <w:rPr>
          <w:bCs/>
        </w:rPr>
        <w:t>exercice</w:t>
      </w:r>
      <w:r>
        <w:rPr>
          <w:bCs/>
        </w:rPr>
        <w:t>.</w:t>
      </w:r>
      <w:r w:rsidRPr="000569F8">
        <w:rPr>
          <w:bCs/>
        </w:rPr>
        <w:t>»</w:t>
      </w:r>
      <w:r w:rsidR="005D6CFA">
        <w:rPr>
          <w:bCs/>
        </w:rPr>
        <w:t>.</w:t>
      </w:r>
    </w:p>
    <w:p w:rsidR="00FF7EC8" w:rsidRPr="000569F8" w:rsidRDefault="00FF7EC8" w:rsidP="00FF7EC8">
      <w:pPr>
        <w:spacing w:after="240"/>
        <w:rPr>
          <w:bCs/>
        </w:rPr>
      </w:pPr>
      <w:r w:rsidRPr="000569F8">
        <w:rPr>
          <w:bCs/>
        </w:rPr>
        <w:t>20.</w:t>
      </w:r>
      <w:r>
        <w:rPr>
          <w:bCs/>
        </w:rPr>
        <w:tab/>
      </w:r>
      <w:r w:rsidRPr="000569F8">
        <w:rPr>
          <w:bCs/>
        </w:rPr>
        <w:t xml:space="preserve">En vertu de cette </w:t>
      </w:r>
      <w:r w:rsidR="005D6CFA">
        <w:rPr>
          <w:bCs/>
        </w:rPr>
        <w:t>Loi fondamentale</w:t>
      </w:r>
      <w:r w:rsidRPr="000569F8">
        <w:rPr>
          <w:bCs/>
        </w:rPr>
        <w:t>, le Tchad a opté pour la voie de la démocratie plurielle qui s</w:t>
      </w:r>
      <w:r w:rsidR="006F11A8">
        <w:rPr>
          <w:bCs/>
        </w:rPr>
        <w:t>’</w:t>
      </w:r>
      <w:r w:rsidRPr="000569F8">
        <w:rPr>
          <w:bCs/>
        </w:rPr>
        <w:t>est manifesté depuis 1996 par la création des institutions et l</w:t>
      </w:r>
      <w:r w:rsidR="006F11A8">
        <w:rPr>
          <w:bCs/>
        </w:rPr>
        <w:t>’</w:t>
      </w:r>
      <w:r w:rsidRPr="000569F8">
        <w:rPr>
          <w:bCs/>
        </w:rPr>
        <w:t>organisation des consultations électorales pour le choix des représentants.</w:t>
      </w:r>
    </w:p>
    <w:p w:rsidR="00FF7EC8" w:rsidRPr="000569F8" w:rsidRDefault="00FF7EC8" w:rsidP="00FF7EC8">
      <w:pPr>
        <w:spacing w:after="240"/>
        <w:rPr>
          <w:bCs/>
        </w:rPr>
      </w:pPr>
      <w:r w:rsidRPr="000569F8">
        <w:rPr>
          <w:bCs/>
        </w:rPr>
        <w:t>21.</w:t>
      </w:r>
      <w:r>
        <w:rPr>
          <w:bCs/>
        </w:rPr>
        <w:tab/>
      </w:r>
      <w:r w:rsidRPr="000569F8">
        <w:rPr>
          <w:bCs/>
        </w:rPr>
        <w:t>Dans le cadre de l</w:t>
      </w:r>
      <w:r w:rsidR="006F11A8">
        <w:rPr>
          <w:bCs/>
        </w:rPr>
        <w:t>’</w:t>
      </w:r>
      <w:r w:rsidRPr="000569F8">
        <w:rPr>
          <w:bCs/>
        </w:rPr>
        <w:t>application de l</w:t>
      </w:r>
      <w:r w:rsidR="006F11A8">
        <w:rPr>
          <w:bCs/>
        </w:rPr>
        <w:t>’</w:t>
      </w:r>
      <w:r w:rsidRPr="000569F8">
        <w:rPr>
          <w:bCs/>
        </w:rPr>
        <w:t xml:space="preserve">article premier du Pacte, le Tchad, </w:t>
      </w:r>
      <w:r>
        <w:rPr>
          <w:bCs/>
        </w:rPr>
        <w:t>p</w:t>
      </w:r>
      <w:r w:rsidRPr="000569F8">
        <w:rPr>
          <w:bCs/>
        </w:rPr>
        <w:t>ays indépendant et démocratique reconnaît les principes généraux de droit international et les coutumes, les principes consacrés par la Charte des Nations Unies. Convaincu que le pouvoir de l</w:t>
      </w:r>
      <w:r w:rsidR="006F11A8">
        <w:rPr>
          <w:bCs/>
        </w:rPr>
        <w:t>’</w:t>
      </w:r>
      <w:r>
        <w:rPr>
          <w:bCs/>
        </w:rPr>
        <w:t>État</w:t>
      </w:r>
      <w:r w:rsidRPr="000569F8">
        <w:rPr>
          <w:bCs/>
        </w:rPr>
        <w:t xml:space="preserve"> émane du peuple tchadien dans son ensemble, le Tchad est résolu à se conformer au mieux aux principes consacrés aux paragraphes 1 et 2 de l</w:t>
      </w:r>
      <w:r w:rsidR="006F11A8">
        <w:rPr>
          <w:bCs/>
        </w:rPr>
        <w:t>’</w:t>
      </w:r>
      <w:r w:rsidRPr="000569F8">
        <w:rPr>
          <w:bCs/>
        </w:rPr>
        <w:t>article premier du Pacte.</w:t>
      </w:r>
    </w:p>
    <w:p w:rsidR="00FF7EC8" w:rsidRPr="000569F8" w:rsidRDefault="00FF7EC8" w:rsidP="00FF7EC8">
      <w:pPr>
        <w:spacing w:after="240"/>
        <w:rPr>
          <w:bCs/>
        </w:rPr>
      </w:pPr>
      <w:r w:rsidRPr="000569F8">
        <w:rPr>
          <w:bCs/>
        </w:rPr>
        <w:t>22.</w:t>
      </w:r>
      <w:r>
        <w:rPr>
          <w:bCs/>
        </w:rPr>
        <w:tab/>
      </w:r>
      <w:r w:rsidRPr="000569F8">
        <w:rPr>
          <w:bCs/>
        </w:rPr>
        <w:t xml:space="preserve">Le </w:t>
      </w:r>
      <w:r>
        <w:rPr>
          <w:bCs/>
        </w:rPr>
        <w:t>P</w:t>
      </w:r>
      <w:r w:rsidRPr="000569F8">
        <w:rPr>
          <w:bCs/>
        </w:rPr>
        <w:t xml:space="preserve">résident de la </w:t>
      </w:r>
      <w:r>
        <w:rPr>
          <w:bCs/>
        </w:rPr>
        <w:t>R</w:t>
      </w:r>
      <w:r w:rsidRPr="000569F8">
        <w:rPr>
          <w:bCs/>
        </w:rPr>
        <w:t>épublique est garant de la souveraineté et de l</w:t>
      </w:r>
      <w:r w:rsidR="006F11A8">
        <w:rPr>
          <w:bCs/>
        </w:rPr>
        <w:t>’</w:t>
      </w:r>
      <w:r w:rsidRPr="000569F8">
        <w:rPr>
          <w:bCs/>
        </w:rPr>
        <w:t>unité nationale, de l</w:t>
      </w:r>
      <w:r w:rsidR="006F11A8">
        <w:rPr>
          <w:bCs/>
        </w:rPr>
        <w:t>’</w:t>
      </w:r>
      <w:r w:rsidRPr="000569F8">
        <w:rPr>
          <w:bCs/>
        </w:rPr>
        <w:t xml:space="preserve">intégrité du territoire et du respect des traités et accords internationaux. Il est élu pour un mandat de </w:t>
      </w:r>
      <w:r>
        <w:rPr>
          <w:bCs/>
        </w:rPr>
        <w:t>cinq</w:t>
      </w:r>
      <w:r w:rsidRPr="000569F8">
        <w:rPr>
          <w:bCs/>
        </w:rPr>
        <w:t xml:space="preserve"> ans au suffrage universel direct. Il est rééligible (art</w:t>
      </w:r>
      <w:r w:rsidR="005D6CFA">
        <w:rPr>
          <w:bCs/>
        </w:rPr>
        <w:t>.</w:t>
      </w:r>
      <w:r w:rsidRPr="000569F8">
        <w:rPr>
          <w:bCs/>
        </w:rPr>
        <w:t xml:space="preserve"> 60 et 61 de la </w:t>
      </w:r>
      <w:r>
        <w:rPr>
          <w:bCs/>
        </w:rPr>
        <w:t>C</w:t>
      </w:r>
      <w:r w:rsidRPr="000569F8">
        <w:rPr>
          <w:bCs/>
        </w:rPr>
        <w:t>onstitution).</w:t>
      </w:r>
    </w:p>
    <w:p w:rsidR="00FF7EC8" w:rsidRPr="000569F8" w:rsidRDefault="00FF7EC8" w:rsidP="00FF7EC8">
      <w:pPr>
        <w:spacing w:after="240"/>
        <w:rPr>
          <w:bCs/>
        </w:rPr>
      </w:pPr>
      <w:r w:rsidRPr="000569F8">
        <w:rPr>
          <w:bCs/>
        </w:rPr>
        <w:t>23.</w:t>
      </w:r>
      <w:r>
        <w:rPr>
          <w:bCs/>
        </w:rPr>
        <w:tab/>
      </w:r>
      <w:r w:rsidRPr="000569F8">
        <w:rPr>
          <w:bCs/>
        </w:rPr>
        <w:t>Le pouvoir législatif est exercé par l</w:t>
      </w:r>
      <w:r w:rsidR="006F11A8">
        <w:rPr>
          <w:bCs/>
        </w:rPr>
        <w:t>’</w:t>
      </w:r>
      <w:r w:rsidRPr="000569F8">
        <w:rPr>
          <w:bCs/>
        </w:rPr>
        <w:t>assemblée nationale dont les membres qui portent le nom de députés sont élus au su</w:t>
      </w:r>
      <w:r w:rsidR="005D6CFA">
        <w:rPr>
          <w:bCs/>
        </w:rPr>
        <w:t>ffrage universel direct (art.</w:t>
      </w:r>
      <w:r w:rsidRPr="000569F8">
        <w:rPr>
          <w:bCs/>
        </w:rPr>
        <w:t xml:space="preserve"> 106 et 107 de la </w:t>
      </w:r>
      <w:r>
        <w:rPr>
          <w:bCs/>
        </w:rPr>
        <w:t>C</w:t>
      </w:r>
      <w:r w:rsidRPr="000569F8">
        <w:rPr>
          <w:bCs/>
        </w:rPr>
        <w:t>onstitution).</w:t>
      </w:r>
    </w:p>
    <w:p w:rsidR="00FF7EC8" w:rsidRPr="000569F8" w:rsidRDefault="00FF7EC8" w:rsidP="00FF7EC8">
      <w:pPr>
        <w:spacing w:after="240"/>
      </w:pPr>
      <w:r w:rsidRPr="000569F8">
        <w:rPr>
          <w:bCs/>
        </w:rPr>
        <w:t>24.</w:t>
      </w:r>
      <w:r>
        <w:rPr>
          <w:bCs/>
        </w:rPr>
        <w:tab/>
      </w:r>
      <w:r w:rsidRPr="000569F8">
        <w:rPr>
          <w:bCs/>
        </w:rPr>
        <w:t>Le pouvoir judiciaire est indépendant du pouvoir exécutif et du pouvoir législatif</w:t>
      </w:r>
      <w:r>
        <w:rPr>
          <w:bCs/>
        </w:rPr>
        <w:t>.</w:t>
      </w:r>
      <w:r w:rsidRPr="000569F8">
        <w:rPr>
          <w:bCs/>
        </w:rPr>
        <w:t xml:space="preserve"> II est exercé par</w:t>
      </w:r>
      <w:r w:rsidRPr="000569F8">
        <w:t xml:space="preserve"> la </w:t>
      </w:r>
      <w:r>
        <w:t>C</w:t>
      </w:r>
      <w:r w:rsidRPr="000569F8">
        <w:t>our suprême, les cours d</w:t>
      </w:r>
      <w:r w:rsidR="006F11A8">
        <w:t>’</w:t>
      </w:r>
      <w:r w:rsidRPr="000569F8">
        <w:t xml:space="preserve">appel, les tribunaux </w:t>
      </w:r>
      <w:r w:rsidR="005D6CFA">
        <w:t>et les justices de paix (art.</w:t>
      </w:r>
      <w:r w:rsidRPr="000569F8">
        <w:t xml:space="preserve"> 141 et 143 de la </w:t>
      </w:r>
      <w:r>
        <w:t>C</w:t>
      </w:r>
      <w:r w:rsidRPr="000569F8">
        <w:t>onstitution).</w:t>
      </w:r>
    </w:p>
    <w:p w:rsidR="00FF7EC8" w:rsidRPr="000569F8" w:rsidRDefault="00FF7EC8" w:rsidP="00FF7EC8">
      <w:pPr>
        <w:spacing w:after="240"/>
      </w:pPr>
      <w:r w:rsidRPr="000569F8">
        <w:t>25.</w:t>
      </w:r>
      <w:r>
        <w:tab/>
      </w:r>
      <w:r w:rsidRPr="000569F8">
        <w:t xml:space="preserve">La révision de la </w:t>
      </w:r>
      <w:r>
        <w:t>C</w:t>
      </w:r>
      <w:r w:rsidRPr="000569F8">
        <w:t>onstitution en date du 15</w:t>
      </w:r>
      <w:r>
        <w:t xml:space="preserve"> juillet </w:t>
      </w:r>
      <w:r w:rsidRPr="000569F8">
        <w:t xml:space="preserve">2005 institue un organe consultatif dénommé Conseil économique, social et culturel chargé de donner son avis sur des questions à caractère économique, social ou culturel porté à son examen par le </w:t>
      </w:r>
      <w:r>
        <w:t>P</w:t>
      </w:r>
      <w:r w:rsidRPr="000569F8">
        <w:t xml:space="preserve">résident de la </w:t>
      </w:r>
      <w:r w:rsidR="00453C5C" w:rsidRPr="000569F8">
        <w:t>R</w:t>
      </w:r>
      <w:r w:rsidRPr="000569F8">
        <w:t xml:space="preserve">épublique, le </w:t>
      </w:r>
      <w:r>
        <w:t>G</w:t>
      </w:r>
      <w:r w:rsidRPr="000569F8">
        <w:t>ouvernement ou l</w:t>
      </w:r>
      <w:r w:rsidR="006F11A8">
        <w:t>’</w:t>
      </w:r>
      <w:r>
        <w:t>A</w:t>
      </w:r>
      <w:r w:rsidR="005D6CFA">
        <w:t xml:space="preserve">ssemblée nationale (art. </w:t>
      </w:r>
      <w:r w:rsidRPr="000569F8">
        <w:t xml:space="preserve">178 et 179 de la </w:t>
      </w:r>
      <w:r>
        <w:t>C</w:t>
      </w:r>
      <w:r w:rsidRPr="000569F8">
        <w:t>onstitution).</w:t>
      </w:r>
    </w:p>
    <w:p w:rsidR="00FF7EC8" w:rsidRPr="000569F8" w:rsidRDefault="00FF7EC8" w:rsidP="00FF7EC8">
      <w:pPr>
        <w:spacing w:after="240"/>
      </w:pPr>
      <w:r w:rsidRPr="000569F8">
        <w:t>26.</w:t>
      </w:r>
      <w:r>
        <w:tab/>
        <w:t>Il</w:t>
      </w:r>
      <w:r w:rsidRPr="000569F8">
        <w:t xml:space="preserve"> faut noter que le Tchad n</w:t>
      </w:r>
      <w:r w:rsidR="006F11A8">
        <w:t>’</w:t>
      </w:r>
      <w:r w:rsidRPr="000569F8">
        <w:t>est pas chargé d</w:t>
      </w:r>
      <w:r w:rsidR="006F11A8">
        <w:t>’</w:t>
      </w:r>
      <w:r w:rsidRPr="000569F8">
        <w:t>administrer des territoires non autonomes ou des territoires sous</w:t>
      </w:r>
      <w:r w:rsidR="00453C5C">
        <w:t xml:space="preserve"> </w:t>
      </w:r>
      <w:r w:rsidRPr="000569F8">
        <w:t xml:space="preserve">tutelle conformément aux dispositions de la </w:t>
      </w:r>
      <w:r>
        <w:t>C</w:t>
      </w:r>
      <w:r w:rsidRPr="000569F8">
        <w:t>harte des Nations unies.</w:t>
      </w:r>
    </w:p>
    <w:p w:rsidR="00FF7EC8" w:rsidRPr="000569F8" w:rsidRDefault="00FF7EC8" w:rsidP="005D6CFA">
      <w:pPr>
        <w:spacing w:after="240"/>
      </w:pPr>
      <w:r w:rsidRPr="000569F8">
        <w:t>27.</w:t>
      </w:r>
      <w:r>
        <w:tab/>
      </w:r>
      <w:r w:rsidRPr="000569F8">
        <w:t>Depuis l</w:t>
      </w:r>
      <w:r w:rsidR="006F11A8">
        <w:t>’</w:t>
      </w:r>
      <w:r w:rsidRPr="000569F8">
        <w:t xml:space="preserve">adoption de la </w:t>
      </w:r>
      <w:r>
        <w:t>C</w:t>
      </w:r>
      <w:r w:rsidRPr="000569F8">
        <w:t>onstitution du 31</w:t>
      </w:r>
      <w:r>
        <w:t xml:space="preserve"> mars </w:t>
      </w:r>
      <w:r w:rsidRPr="000569F8">
        <w:t xml:space="preserve">1996, les </w:t>
      </w:r>
      <w:r>
        <w:t>T</w:t>
      </w:r>
      <w:r w:rsidR="005D6CFA">
        <w:t>chadiens ont été appelés à </w:t>
      </w:r>
      <w:r w:rsidRPr="000569F8">
        <w:t>voter plusieurs fois</w:t>
      </w:r>
      <w:r w:rsidR="00A20E87">
        <w:t>:</w:t>
      </w:r>
    </w:p>
    <w:p w:rsidR="00FF7EC8" w:rsidRPr="000569F8" w:rsidRDefault="00FF7EC8" w:rsidP="005D6CFA">
      <w:pPr>
        <w:numPr>
          <w:ilvl w:val="0"/>
          <w:numId w:val="1"/>
        </w:numPr>
        <w:tabs>
          <w:tab w:val="right" w:pos="1287"/>
        </w:tabs>
        <w:spacing w:after="240"/>
      </w:pPr>
      <w:r w:rsidRPr="000569F8">
        <w:t>En 1996, le référendum constitutionnel et l</w:t>
      </w:r>
      <w:r w:rsidR="006F11A8">
        <w:t>’</w:t>
      </w:r>
      <w:r w:rsidRPr="000569F8">
        <w:t>élection du Président de la République</w:t>
      </w:r>
      <w:r w:rsidR="00E17958">
        <w:t>;</w:t>
      </w:r>
    </w:p>
    <w:p w:rsidR="00FF7EC8" w:rsidRPr="000569F8" w:rsidRDefault="00FF7EC8" w:rsidP="005D6CFA">
      <w:pPr>
        <w:numPr>
          <w:ilvl w:val="0"/>
          <w:numId w:val="1"/>
        </w:numPr>
        <w:tabs>
          <w:tab w:val="right" w:pos="1287"/>
        </w:tabs>
        <w:spacing w:after="240"/>
      </w:pPr>
      <w:r w:rsidRPr="000569F8">
        <w:t>En 1997, l</w:t>
      </w:r>
      <w:r w:rsidR="006F11A8">
        <w:t>’</w:t>
      </w:r>
      <w:r w:rsidRPr="000569F8">
        <w:t>élection des députés à l</w:t>
      </w:r>
      <w:r w:rsidR="006F11A8">
        <w:t>’</w:t>
      </w:r>
      <w:r>
        <w:t>A</w:t>
      </w:r>
      <w:r w:rsidRPr="000569F8">
        <w:t>ssemblée nationale</w:t>
      </w:r>
      <w:r w:rsidR="00E17958">
        <w:t>;</w:t>
      </w:r>
    </w:p>
    <w:p w:rsidR="00FF7EC8" w:rsidRPr="000569F8" w:rsidRDefault="00FF7EC8" w:rsidP="005D6CFA">
      <w:pPr>
        <w:numPr>
          <w:ilvl w:val="0"/>
          <w:numId w:val="1"/>
        </w:numPr>
        <w:tabs>
          <w:tab w:val="right" w:pos="1287"/>
        </w:tabs>
        <w:spacing w:after="240"/>
      </w:pPr>
      <w:r w:rsidRPr="000569F8">
        <w:t>En 2001, l</w:t>
      </w:r>
      <w:r w:rsidR="006F11A8">
        <w:t>’</w:t>
      </w:r>
      <w:r w:rsidRPr="000569F8">
        <w:t xml:space="preserve">élection du Président de la </w:t>
      </w:r>
      <w:r w:rsidR="004A386D" w:rsidRPr="000569F8">
        <w:t>R</w:t>
      </w:r>
      <w:r w:rsidRPr="000569F8">
        <w:t>épublique</w:t>
      </w:r>
      <w:r w:rsidR="00E17958">
        <w:t>;</w:t>
      </w:r>
    </w:p>
    <w:p w:rsidR="00FF7EC8" w:rsidRPr="000569F8" w:rsidRDefault="00FF7EC8" w:rsidP="005D6CFA">
      <w:pPr>
        <w:numPr>
          <w:ilvl w:val="0"/>
          <w:numId w:val="1"/>
        </w:numPr>
        <w:tabs>
          <w:tab w:val="right" w:pos="1287"/>
        </w:tabs>
        <w:spacing w:after="240"/>
      </w:pPr>
      <w:r w:rsidRPr="000569F8">
        <w:t>En 2002, l</w:t>
      </w:r>
      <w:r w:rsidR="006F11A8">
        <w:t>’</w:t>
      </w:r>
      <w:r w:rsidRPr="000569F8">
        <w:t>élection des députés à l</w:t>
      </w:r>
      <w:r w:rsidR="006F11A8">
        <w:t>’</w:t>
      </w:r>
      <w:r>
        <w:t>A</w:t>
      </w:r>
      <w:r w:rsidRPr="000569F8">
        <w:t>ssemblée nationale</w:t>
      </w:r>
      <w:r w:rsidR="00E17958">
        <w:t>;</w:t>
      </w:r>
    </w:p>
    <w:p w:rsidR="00FF7EC8" w:rsidRPr="000569F8" w:rsidRDefault="00FF7EC8" w:rsidP="005D6CFA">
      <w:pPr>
        <w:numPr>
          <w:ilvl w:val="0"/>
          <w:numId w:val="1"/>
        </w:numPr>
        <w:tabs>
          <w:tab w:val="right" w:pos="1287"/>
        </w:tabs>
        <w:spacing w:after="240"/>
      </w:pPr>
      <w:r w:rsidRPr="000569F8">
        <w:t>En 2005, le référendum constitutionnel</w:t>
      </w:r>
      <w:r w:rsidR="00E17958">
        <w:t>;</w:t>
      </w:r>
    </w:p>
    <w:p w:rsidR="00FF7EC8" w:rsidRPr="000569F8" w:rsidRDefault="00FF7EC8" w:rsidP="005D6CFA">
      <w:pPr>
        <w:numPr>
          <w:ilvl w:val="0"/>
          <w:numId w:val="1"/>
        </w:numPr>
        <w:tabs>
          <w:tab w:val="right" w:pos="1287"/>
        </w:tabs>
        <w:spacing w:after="240"/>
      </w:pPr>
      <w:r w:rsidRPr="000569F8">
        <w:t>En 2006, l</w:t>
      </w:r>
      <w:r w:rsidR="006F11A8">
        <w:t>’</w:t>
      </w:r>
      <w:r w:rsidRPr="000569F8">
        <w:t xml:space="preserve">élection du Président de la </w:t>
      </w:r>
      <w:r w:rsidR="00453C5C" w:rsidRPr="000569F8">
        <w:t>R</w:t>
      </w:r>
      <w:r w:rsidRPr="000569F8">
        <w:t>épublique.</w:t>
      </w:r>
    </w:p>
    <w:p w:rsidR="00FF7EC8" w:rsidRPr="003E103E" w:rsidRDefault="00FF7EC8" w:rsidP="00FF7EC8">
      <w:pPr>
        <w:spacing w:after="240"/>
        <w:jc w:val="center"/>
        <w:rPr>
          <w:b/>
          <w:bCs/>
        </w:rPr>
      </w:pPr>
      <w:bookmarkStart w:id="6" w:name="_Toc219604322"/>
      <w:r w:rsidRPr="00417F13">
        <w:rPr>
          <w:rStyle w:val="Heading2Char"/>
        </w:rPr>
        <w:t>C.</w:t>
      </w:r>
      <w:r w:rsidR="00125135">
        <w:rPr>
          <w:rStyle w:val="Heading2Char"/>
        </w:rPr>
        <w:t xml:space="preserve">  </w:t>
      </w:r>
      <w:r w:rsidRPr="00417F13">
        <w:rPr>
          <w:rStyle w:val="Heading2Char"/>
        </w:rPr>
        <w:t>Le droit de disposer librement de ses richesses et ressources naturelles</w:t>
      </w:r>
      <w:bookmarkEnd w:id="6"/>
    </w:p>
    <w:p w:rsidR="00FF7EC8" w:rsidRPr="000569F8" w:rsidRDefault="00FF7EC8" w:rsidP="00FF7EC8">
      <w:pPr>
        <w:spacing w:after="240"/>
      </w:pPr>
      <w:r w:rsidRPr="000569F8">
        <w:t>28.</w:t>
      </w:r>
      <w:r>
        <w:tab/>
      </w:r>
      <w:r w:rsidRPr="000569F8">
        <w:t>Le droit des peuples à disposer librement de leurs richesses et de leurs ressources naturelles figure parmi les grands principes politique et philosophique de l</w:t>
      </w:r>
      <w:r w:rsidR="006F11A8">
        <w:t>’</w:t>
      </w:r>
      <w:r>
        <w:t>État</w:t>
      </w:r>
      <w:r w:rsidRPr="000569F8">
        <w:t>.</w:t>
      </w:r>
    </w:p>
    <w:p w:rsidR="00FF7EC8" w:rsidRPr="000569F8" w:rsidRDefault="00FF7EC8" w:rsidP="00FF7EC8">
      <w:pPr>
        <w:spacing w:after="240"/>
      </w:pPr>
      <w:r w:rsidRPr="003E103E">
        <w:t>29.</w:t>
      </w:r>
      <w:r>
        <w:tab/>
      </w:r>
      <w:r w:rsidRPr="003E103E">
        <w:t>De</w:t>
      </w:r>
      <w:r w:rsidRPr="000569F8">
        <w:t xml:space="preserve"> cette manière, l</w:t>
      </w:r>
      <w:r w:rsidR="006F11A8">
        <w:t>’</w:t>
      </w:r>
      <w:r>
        <w:t>État</w:t>
      </w:r>
      <w:r w:rsidRPr="000569F8">
        <w:t xml:space="preserve"> a pris des dispositions pour empêcher qu</w:t>
      </w:r>
      <w:r w:rsidR="006F11A8">
        <w:t>’</w:t>
      </w:r>
      <w:r w:rsidRPr="000569F8">
        <w:t xml:space="preserve">un autre </w:t>
      </w:r>
      <w:r>
        <w:t>État</w:t>
      </w:r>
      <w:r w:rsidRPr="000569F8">
        <w:t xml:space="preserve"> ou une autre personne morale ne puisse s</w:t>
      </w:r>
      <w:r w:rsidR="006F11A8">
        <w:t>’</w:t>
      </w:r>
      <w:r w:rsidRPr="000569F8">
        <w:t>approprier tous ce qui relève de sa souveraineté nationale. C</w:t>
      </w:r>
      <w:r w:rsidR="006F11A8">
        <w:t>’</w:t>
      </w:r>
      <w:r w:rsidRPr="000569F8">
        <w:t xml:space="preserve">est pourquoi la </w:t>
      </w:r>
      <w:r>
        <w:t>C</w:t>
      </w:r>
      <w:r w:rsidRPr="000569F8">
        <w:t>onstitution affirme en son article 57 que «l</w:t>
      </w:r>
      <w:r w:rsidR="006F11A8">
        <w:t>’</w:t>
      </w:r>
      <w:r>
        <w:t>État</w:t>
      </w:r>
      <w:r w:rsidRPr="000569F8">
        <w:t xml:space="preserve"> exerce sa souveraineté entière et permanente sur toutes les richesses et les ressources nat</w:t>
      </w:r>
      <w:r w:rsidR="00A4360F">
        <w:t>urelles nationales pour le bien</w:t>
      </w:r>
      <w:r w:rsidR="00A4360F">
        <w:noBreakHyphen/>
      </w:r>
      <w:r w:rsidRPr="000569F8">
        <w:t>être de toute la communauté nationale. Toutefois, il peut concéder l</w:t>
      </w:r>
      <w:r w:rsidR="006F11A8">
        <w:t>’</w:t>
      </w:r>
      <w:r w:rsidRPr="000569F8">
        <w:t>exploration et l</w:t>
      </w:r>
      <w:r w:rsidR="006F11A8">
        <w:t>’</w:t>
      </w:r>
      <w:r w:rsidRPr="000569F8">
        <w:t>exploitation de ses ressources naturelles à l</w:t>
      </w:r>
      <w:r w:rsidR="006F11A8">
        <w:t>’</w:t>
      </w:r>
      <w:r w:rsidRPr="000569F8">
        <w:t>initiative privée».</w:t>
      </w:r>
    </w:p>
    <w:p w:rsidR="00FF7EC8" w:rsidRPr="000569F8" w:rsidRDefault="00FF7EC8" w:rsidP="00FF7EC8">
      <w:pPr>
        <w:spacing w:after="240"/>
      </w:pPr>
      <w:r w:rsidRPr="000569F8">
        <w:t>30.</w:t>
      </w:r>
      <w:r>
        <w:tab/>
      </w:r>
      <w:r w:rsidRPr="000569F8">
        <w:t xml:space="preserve">Cependant la </w:t>
      </w:r>
      <w:r>
        <w:t>C</w:t>
      </w:r>
      <w:r w:rsidRPr="000569F8">
        <w:t>onstitution en son article 211 cite parmi les ressources des collectivités territoriales décentralisées, le pourcentage sur le produit des ressources du sol et du sous-sol exploitées sur leur territoire.</w:t>
      </w:r>
    </w:p>
    <w:p w:rsidR="00FF7EC8" w:rsidRPr="000569F8" w:rsidRDefault="00FF7EC8" w:rsidP="00FF7EC8">
      <w:pPr>
        <w:spacing w:after="240"/>
      </w:pPr>
      <w:r w:rsidRPr="000569F8">
        <w:t>31.</w:t>
      </w:r>
      <w:r>
        <w:tab/>
      </w:r>
      <w:r w:rsidRPr="000569F8">
        <w:t>Comme richesse, le Tchad a également l</w:t>
      </w:r>
      <w:r w:rsidR="006F11A8">
        <w:t>’</w:t>
      </w:r>
      <w:r w:rsidRPr="000569F8">
        <w:t xml:space="preserve">immensité de son territoire. Les articles 1 et 51 de la </w:t>
      </w:r>
      <w:r>
        <w:t>C</w:t>
      </w:r>
      <w:r w:rsidRPr="000569F8">
        <w:t>onstitution assurent l</w:t>
      </w:r>
      <w:r w:rsidR="006F11A8">
        <w:t>’</w:t>
      </w:r>
      <w:r w:rsidRPr="000569F8">
        <w:t>intégrité du territoire et font un devoir</w:t>
      </w:r>
      <w:r w:rsidR="00B67ACF">
        <w:t xml:space="preserve"> à tout citoyen d</w:t>
      </w:r>
      <w:r w:rsidR="006F11A8">
        <w:t>’</w:t>
      </w:r>
      <w:r w:rsidR="00B67ACF">
        <w:t>y veiller. En </w:t>
      </w:r>
      <w:r w:rsidRPr="000569F8">
        <w:t xml:space="preserve">vertu de cette exigence, le Tchad a réclamé devant la Cour internationale de </w:t>
      </w:r>
      <w:r w:rsidR="00453C5C" w:rsidRPr="000569F8">
        <w:t>J</w:t>
      </w:r>
      <w:r w:rsidRPr="000569F8">
        <w:t>ustice, la bande d</w:t>
      </w:r>
      <w:r w:rsidR="006F11A8">
        <w:t>’</w:t>
      </w:r>
      <w:r w:rsidRPr="000569F8">
        <w:t>Aouzou comme partie de son territoire (</w:t>
      </w:r>
      <w:r>
        <w:t>voir l</w:t>
      </w:r>
      <w:r w:rsidR="006F11A8">
        <w:t>’</w:t>
      </w:r>
      <w:r>
        <w:t xml:space="preserve">arrêt de </w:t>
      </w:r>
      <w:r w:rsidRPr="000569F8">
        <w:t xml:space="preserve">la </w:t>
      </w:r>
      <w:r>
        <w:t>Cour internationale de Justice</w:t>
      </w:r>
      <w:r w:rsidRPr="00873D87">
        <w:rPr>
          <w:i/>
          <w:iCs/>
        </w:rPr>
        <w:t xml:space="preserve"> Différend territo</w:t>
      </w:r>
      <w:r>
        <w:rPr>
          <w:i/>
          <w:iCs/>
        </w:rPr>
        <w:t>rial [</w:t>
      </w:r>
      <w:r w:rsidRPr="00873D87">
        <w:rPr>
          <w:i/>
          <w:iCs/>
        </w:rPr>
        <w:t xml:space="preserve">Jamahiriya </w:t>
      </w:r>
      <w:r w:rsidR="00453C5C" w:rsidRPr="00873D87">
        <w:rPr>
          <w:i/>
          <w:iCs/>
        </w:rPr>
        <w:t>a</w:t>
      </w:r>
      <w:r w:rsidRPr="00873D87">
        <w:rPr>
          <w:i/>
          <w:iCs/>
        </w:rPr>
        <w:t xml:space="preserve">rabe </w:t>
      </w:r>
      <w:r w:rsidR="00453C5C" w:rsidRPr="00873D87">
        <w:rPr>
          <w:i/>
          <w:iCs/>
        </w:rPr>
        <w:t>l</w:t>
      </w:r>
      <w:r w:rsidRPr="00873D87">
        <w:rPr>
          <w:i/>
          <w:iCs/>
        </w:rPr>
        <w:t>ibyenne/Tchad</w:t>
      </w:r>
      <w:r>
        <w:rPr>
          <w:i/>
          <w:iCs/>
        </w:rPr>
        <w:t>]</w:t>
      </w:r>
      <w:r w:rsidRPr="000569F8">
        <w:t xml:space="preserve"> </w:t>
      </w:r>
      <w:r>
        <w:t>concernant</w:t>
      </w:r>
      <w:r w:rsidRPr="000569F8">
        <w:t xml:space="preserve"> la bande d</w:t>
      </w:r>
      <w:r w:rsidR="006F11A8">
        <w:t>’</w:t>
      </w:r>
      <w:r w:rsidRPr="000569F8">
        <w:t>Aouzou).</w:t>
      </w:r>
    </w:p>
    <w:p w:rsidR="00FF7EC8" w:rsidRPr="000569F8" w:rsidRDefault="00FF7EC8" w:rsidP="00FF7EC8">
      <w:pPr>
        <w:spacing w:after="240"/>
      </w:pPr>
      <w:r w:rsidRPr="000569F8">
        <w:t>32.</w:t>
      </w:r>
      <w:r>
        <w:tab/>
      </w:r>
      <w:r w:rsidRPr="000569F8">
        <w:t>Soucieux du devenir de sa population, le Tchad a engagé l</w:t>
      </w:r>
      <w:r w:rsidR="006F11A8">
        <w:t>’</w:t>
      </w:r>
      <w:r w:rsidRPr="000569F8">
        <w:t>exploitation de ses ressources naturelles. Ainsi, pour manifester son droit de disposer librement de ses richesses et de ses ressources naturelles, le Tchad a instauré dans son code pétrolier, une obligation d</w:t>
      </w:r>
      <w:r w:rsidR="006F11A8">
        <w:t>’</w:t>
      </w:r>
      <w:r w:rsidRPr="000569F8">
        <w:t xml:space="preserve">obtenir un permis H pour mener toutes recherches sur son sous-sol. </w:t>
      </w:r>
      <w:r>
        <w:t>À</w:t>
      </w:r>
      <w:r w:rsidRPr="000569F8">
        <w:t xml:space="preserve"> ce titre, il a, de son propre gré engag</w:t>
      </w:r>
      <w:r>
        <w:t>é</w:t>
      </w:r>
      <w:r w:rsidRPr="000569F8">
        <w:t xml:space="preserve"> des négociations qui ont abouti à la conclusion des conventions pétrolières respectives de 1988 et du 10 mai 2004 avec le consortium composé aujourd</w:t>
      </w:r>
      <w:r w:rsidR="006F11A8">
        <w:t>’</w:t>
      </w:r>
      <w:r w:rsidRPr="000569F8">
        <w:t>hui d</w:t>
      </w:r>
      <w:r w:rsidR="006F11A8">
        <w:t>’</w:t>
      </w:r>
      <w:r w:rsidRPr="000569F8">
        <w:t>Exxon-Mobil, Pétronas et Chevron Pétrolum.</w:t>
      </w:r>
    </w:p>
    <w:p w:rsidR="00FF7EC8" w:rsidRPr="000569F8" w:rsidRDefault="00FF7EC8" w:rsidP="00FF7EC8">
      <w:pPr>
        <w:spacing w:after="240"/>
      </w:pPr>
      <w:r w:rsidRPr="000569F8">
        <w:t>33.</w:t>
      </w:r>
      <w:r>
        <w:tab/>
      </w:r>
      <w:r w:rsidRPr="000569F8">
        <w:t>Afin d</w:t>
      </w:r>
      <w:r w:rsidR="006F11A8">
        <w:t>’</w:t>
      </w:r>
      <w:r w:rsidRPr="000569F8">
        <w:t xml:space="preserve">assurer une bonne et efficiente gestion de ses ressources, le Tchad a adopté la loi </w:t>
      </w:r>
      <w:r w:rsidR="00B67ACF">
        <w:rPr>
          <w:rFonts w:eastAsia="MS Mincho"/>
        </w:rPr>
        <w:t>n</w:t>
      </w:r>
      <w:r w:rsidR="00B67ACF">
        <w:rPr>
          <w:rFonts w:eastAsia="MS Mincho"/>
          <w:vertAlign w:val="superscript"/>
        </w:rPr>
        <w:t>o</w:t>
      </w:r>
      <w:r w:rsidR="00B67ACF" w:rsidRPr="00B67ACF">
        <w:rPr>
          <w:rFonts w:eastAsia="MS Mincho"/>
        </w:rPr>
        <w:t> </w:t>
      </w:r>
      <w:r w:rsidRPr="000569F8">
        <w:t>001/PR/99 du 11 janvier 1999 portant gestion des revenus pétroliers. Cette loi</w:t>
      </w:r>
      <w:r w:rsidR="00B67ACF">
        <w:t>,</w:t>
      </w:r>
      <w:r w:rsidRPr="000569F8">
        <w:t xml:space="preserve"> qui est une parfaite illustration de la bonne gestion, accorde 5</w:t>
      </w:r>
      <w:r>
        <w:t> </w:t>
      </w:r>
      <w:r w:rsidRPr="000569F8">
        <w:t>% de</w:t>
      </w:r>
      <w:r>
        <w:t>s</w:t>
      </w:r>
      <w:r w:rsidRPr="000569F8">
        <w:t xml:space="preserve"> revenus pétroliers à la région productive.</w:t>
      </w:r>
    </w:p>
    <w:p w:rsidR="00FF7EC8" w:rsidRPr="000569F8" w:rsidRDefault="00FF7EC8" w:rsidP="00FF7EC8">
      <w:pPr>
        <w:spacing w:after="240"/>
      </w:pPr>
      <w:r w:rsidRPr="000569F8">
        <w:t>34.</w:t>
      </w:r>
      <w:r>
        <w:tab/>
      </w:r>
      <w:r w:rsidRPr="000569F8">
        <w:t xml:space="preserve">Cette loi qui a été au départ une des conditions de financement du projet pétrolier par la Banque mondiale a été par la suite modifiée par le Tchad par la loi </w:t>
      </w:r>
      <w:r w:rsidR="00B67ACF">
        <w:rPr>
          <w:rFonts w:eastAsia="MS Mincho"/>
        </w:rPr>
        <w:t>n</w:t>
      </w:r>
      <w:r w:rsidR="00B67ACF">
        <w:rPr>
          <w:rFonts w:eastAsia="MS Mincho"/>
          <w:vertAlign w:val="superscript"/>
        </w:rPr>
        <w:t>o</w:t>
      </w:r>
      <w:r w:rsidR="00B67ACF">
        <w:t> </w:t>
      </w:r>
      <w:r w:rsidRPr="000569F8">
        <w:t>02/PR/2006 du 11 janvier 2006</w:t>
      </w:r>
      <w:r w:rsidR="00B67ACF">
        <w:t>,</w:t>
      </w:r>
      <w:r w:rsidRPr="000569F8">
        <w:t xml:space="preserve"> et ce, en considération de son droit de décider de sa destinée.</w:t>
      </w:r>
    </w:p>
    <w:p w:rsidR="00FF7EC8" w:rsidRPr="000569F8" w:rsidRDefault="00FF7EC8" w:rsidP="00FF7EC8">
      <w:pPr>
        <w:spacing w:after="240"/>
      </w:pPr>
      <w:r w:rsidRPr="000569F8">
        <w:t>35.</w:t>
      </w:r>
      <w:r>
        <w:tab/>
      </w:r>
      <w:r w:rsidRPr="000569F8">
        <w:t>Tout récemment, le Tchad, s</w:t>
      </w:r>
      <w:r w:rsidR="006F11A8">
        <w:t>’</w:t>
      </w:r>
      <w:r w:rsidRPr="000569F8">
        <w:t>étant rendu compte de certaines erreurs dues au manque de certains éléments d</w:t>
      </w:r>
      <w:r w:rsidR="006F11A8">
        <w:t>’</w:t>
      </w:r>
      <w:r w:rsidRPr="000569F8">
        <w:t>appréciation lors des négociations des conventions pétrolières de 1988 et de 2004, a décidé de renégocier ces conventions et ce, en vertu de son droit de disposer de ses ressources. L</w:t>
      </w:r>
      <w:r w:rsidR="006F11A8">
        <w:t>’</w:t>
      </w:r>
      <w:r w:rsidRPr="000569F8">
        <w:t xml:space="preserve">annonce a été faite le 22 août 2006 par le Président de la République. Aussi, par décret du 28 août 2006, une Commission </w:t>
      </w:r>
      <w:r>
        <w:t>n</w:t>
      </w:r>
      <w:r w:rsidRPr="000569F8">
        <w:t xml:space="preserve">ationale de </w:t>
      </w:r>
      <w:r>
        <w:t>n</w:t>
      </w:r>
      <w:r w:rsidRPr="000569F8">
        <w:t xml:space="preserve">égociation des </w:t>
      </w:r>
      <w:r>
        <w:t>c</w:t>
      </w:r>
      <w:r w:rsidRPr="000569F8">
        <w:t>onventions pétrolières a été créée. Pour y procéder, le chef de l</w:t>
      </w:r>
      <w:r w:rsidR="006F11A8">
        <w:t>’</w:t>
      </w:r>
      <w:r>
        <w:t>État</w:t>
      </w:r>
      <w:r w:rsidRPr="000569F8">
        <w:t xml:space="preserve"> avait mis un accent particulier sur le fait que le Tchad doit jouir pleinement de toutes ses ressources pétrolières, minières et autres. D</w:t>
      </w:r>
      <w:r w:rsidR="006F11A8">
        <w:t>’</w:t>
      </w:r>
      <w:r w:rsidRPr="000569F8">
        <w:t>où la résurgence du droit de disposer de ses ressources.</w:t>
      </w:r>
    </w:p>
    <w:p w:rsidR="00FF7EC8" w:rsidRPr="000569F8" w:rsidRDefault="00FF7EC8" w:rsidP="00FF7EC8">
      <w:pPr>
        <w:spacing w:after="240"/>
      </w:pPr>
      <w:r w:rsidRPr="003E103E">
        <w:t>36.</w:t>
      </w:r>
      <w:r>
        <w:tab/>
      </w:r>
      <w:r w:rsidRPr="003E103E">
        <w:t>De</w:t>
      </w:r>
      <w:r w:rsidRPr="000569F8">
        <w:t xml:space="preserve"> manière générale, il faut relever que les efforts faits par l</w:t>
      </w:r>
      <w:r w:rsidR="006F11A8">
        <w:t>’</w:t>
      </w:r>
      <w:r>
        <w:t>État</w:t>
      </w:r>
      <w:r w:rsidRPr="000569F8">
        <w:t xml:space="preserve"> pour permettre la pleine jouissance de ses droits restent limités par l</w:t>
      </w:r>
      <w:r w:rsidR="006F11A8">
        <w:t>’</w:t>
      </w:r>
      <w:r w:rsidRPr="000569F8">
        <w:t>état de pauvreté du pays. Cependant, le Tchad espère qu</w:t>
      </w:r>
      <w:r w:rsidR="006F11A8">
        <w:t>’</w:t>
      </w:r>
      <w:r w:rsidRPr="000569F8">
        <w:t>avec l</w:t>
      </w:r>
      <w:r w:rsidR="006F11A8">
        <w:t>’</w:t>
      </w:r>
      <w:r w:rsidRPr="000569F8">
        <w:t>appui et la coopération avec ses partenaires au développement, un grand pas sera fait d</w:t>
      </w:r>
      <w:r w:rsidR="006F11A8">
        <w:t>’</w:t>
      </w:r>
      <w:r w:rsidRPr="000569F8">
        <w:t>ici là.</w:t>
      </w:r>
    </w:p>
    <w:p w:rsidR="00FF7EC8" w:rsidRPr="003E103E" w:rsidRDefault="00B67ACF" w:rsidP="00FF7EC8">
      <w:pPr>
        <w:keepNext/>
        <w:keepLines/>
        <w:spacing w:after="240"/>
        <w:jc w:val="center"/>
        <w:rPr>
          <w:b/>
          <w:bCs/>
        </w:rPr>
      </w:pPr>
      <w:bookmarkStart w:id="7" w:name="_Toc219604323"/>
      <w:r>
        <w:rPr>
          <w:rStyle w:val="Heading1Char"/>
        </w:rPr>
        <w:t>ARTICLE 2: DROIT À LA NON</w:t>
      </w:r>
      <w:r>
        <w:rPr>
          <w:rStyle w:val="Heading1Char"/>
        </w:rPr>
        <w:noBreakHyphen/>
      </w:r>
      <w:r w:rsidR="00FF7EC8" w:rsidRPr="00417F13">
        <w:rPr>
          <w:rStyle w:val="Heading1Char"/>
        </w:rPr>
        <w:t>DISCRIMINATION</w:t>
      </w:r>
      <w:bookmarkEnd w:id="7"/>
    </w:p>
    <w:p w:rsidR="00FF7EC8" w:rsidRPr="000569F8" w:rsidRDefault="00FF7EC8" w:rsidP="00FF7EC8">
      <w:pPr>
        <w:spacing w:after="240"/>
      </w:pPr>
      <w:r w:rsidRPr="000569F8">
        <w:t xml:space="preserve">37. </w:t>
      </w:r>
      <w:r>
        <w:tab/>
      </w:r>
      <w:r w:rsidRPr="000569F8">
        <w:t>L</w:t>
      </w:r>
      <w:r w:rsidR="006F11A8">
        <w:t>’</w:t>
      </w:r>
      <w:r>
        <w:t>État</w:t>
      </w:r>
      <w:r w:rsidRPr="000569F8">
        <w:t xml:space="preserve"> tchadien est soucieux du développement des droits économiques, sociaux et culturels de ses ressortissants. Les mesures qui sont souvent prises, soit pour l</w:t>
      </w:r>
      <w:r w:rsidR="006F11A8">
        <w:t>’</w:t>
      </w:r>
      <w:r w:rsidRPr="000569F8">
        <w:t>exploitation de ses ressources ou pour la mise en place de certaines politiques, ont pour fondement la recherche du bien-être des ressortissants.</w:t>
      </w:r>
    </w:p>
    <w:p w:rsidR="00FF7EC8" w:rsidRPr="000569F8" w:rsidRDefault="00FF7EC8" w:rsidP="00FF7EC8">
      <w:pPr>
        <w:spacing w:after="240"/>
      </w:pPr>
      <w:r w:rsidRPr="000569F8">
        <w:t>38.</w:t>
      </w:r>
      <w:r>
        <w:tab/>
      </w:r>
      <w:r w:rsidRPr="000569F8">
        <w:t xml:space="preserve">Sur le plan textuel, la </w:t>
      </w:r>
      <w:r w:rsidR="005D6CFA">
        <w:t>Loi fondamentale</w:t>
      </w:r>
      <w:r w:rsidRPr="000569F8">
        <w:t xml:space="preserve"> de la République contient des dispositions qui affirment sans ambages la reconnaissance des droits économiques, sociaux et culturels. Il en est ainsi par exemple</w:t>
      </w:r>
      <w:r w:rsidR="00A20E87">
        <w:t>:</w:t>
      </w:r>
    </w:p>
    <w:p w:rsidR="00B67ACF" w:rsidRDefault="00FF7EC8" w:rsidP="00B67ACF">
      <w:pPr>
        <w:numPr>
          <w:ilvl w:val="0"/>
          <w:numId w:val="1"/>
        </w:numPr>
        <w:tabs>
          <w:tab w:val="clear" w:pos="1134"/>
        </w:tabs>
        <w:spacing w:after="240"/>
      </w:pPr>
      <w:r w:rsidRPr="000569F8">
        <w:t>De la liberté syndicale reconnue à l</w:t>
      </w:r>
      <w:r w:rsidR="006F11A8">
        <w:t>’</w:t>
      </w:r>
      <w:r w:rsidRPr="000569F8">
        <w:t xml:space="preserve">article 28 de la </w:t>
      </w:r>
      <w:r>
        <w:t>C</w:t>
      </w:r>
      <w:r w:rsidRPr="000569F8">
        <w:t xml:space="preserve">onstitution. Aux termes de cette disposition, tout </w:t>
      </w:r>
      <w:r>
        <w:t>c</w:t>
      </w:r>
      <w:r w:rsidRPr="000569F8">
        <w:t>itoyen est libre d</w:t>
      </w:r>
      <w:r w:rsidR="006F11A8">
        <w:t>’</w:t>
      </w:r>
      <w:r w:rsidRPr="000569F8">
        <w:t>a</w:t>
      </w:r>
      <w:r w:rsidR="00B67ACF">
        <w:t>dhérer au syndicat de son choix;</w:t>
      </w:r>
    </w:p>
    <w:p w:rsidR="00FF7EC8" w:rsidRPr="000569F8" w:rsidRDefault="00FF7EC8" w:rsidP="00B67ACF">
      <w:pPr>
        <w:numPr>
          <w:ilvl w:val="0"/>
          <w:numId w:val="1"/>
        </w:numPr>
        <w:tabs>
          <w:tab w:val="clear" w:pos="1134"/>
        </w:tabs>
        <w:spacing w:after="240"/>
      </w:pPr>
      <w:r w:rsidRPr="000569F8">
        <w:t>Du droit de grève reconnu qui est expressément stipulé dans l</w:t>
      </w:r>
      <w:r w:rsidR="006F11A8">
        <w:t>’</w:t>
      </w:r>
      <w:r w:rsidRPr="000569F8">
        <w:t xml:space="preserve">article 29. Cependant, la </w:t>
      </w:r>
      <w:r w:rsidR="005D6CFA">
        <w:t>Loi fondamentale</w:t>
      </w:r>
      <w:r w:rsidRPr="000569F8">
        <w:t xml:space="preserve"> prévoit que ce droit s</w:t>
      </w:r>
      <w:r w:rsidR="006F11A8">
        <w:t>’</w:t>
      </w:r>
      <w:r w:rsidRPr="000569F8">
        <w:t>exerce dans le cadre des lois qui le réglementent.</w:t>
      </w:r>
    </w:p>
    <w:p w:rsidR="00FF7EC8" w:rsidRPr="000569F8" w:rsidRDefault="00FF7EC8" w:rsidP="00FF7EC8">
      <w:pPr>
        <w:spacing w:after="240"/>
      </w:pPr>
      <w:r w:rsidRPr="000569F8">
        <w:t>39.</w:t>
      </w:r>
      <w:r>
        <w:tab/>
      </w:r>
      <w:r w:rsidRPr="000569F8">
        <w:t>La loi soumet la dissolution des associations, des partis politiques et des syndicats dans les conditions prévues par leurs statuts ou par voie judiciaire (</w:t>
      </w:r>
      <w:r w:rsidR="005D6CFA">
        <w:t>art.</w:t>
      </w:r>
      <w:r w:rsidRPr="000569F8">
        <w:t xml:space="preserve"> 30 de la </w:t>
      </w:r>
      <w:r>
        <w:t>C</w:t>
      </w:r>
      <w:r w:rsidRPr="000569F8">
        <w:t>onstitution). Aux termes de l</w:t>
      </w:r>
      <w:r w:rsidR="006F11A8">
        <w:t>’</w:t>
      </w:r>
      <w:r w:rsidRPr="000569F8">
        <w:t>article 31</w:t>
      </w:r>
      <w:r w:rsidR="00B67ACF">
        <w:t>,</w:t>
      </w:r>
      <w:r w:rsidRPr="000569F8">
        <w:t xml:space="preserve"> tous les Tchadiens sans discrimination ont accès aux emplois publics et l</w:t>
      </w:r>
      <w:r w:rsidR="006F11A8">
        <w:t>’</w:t>
      </w:r>
      <w:r w:rsidRPr="000569F8">
        <w:t xml:space="preserve">État reconnaît à tous les citoyens le droit au travail. Il garantit au travailleur la juste rétribution de ses services ou de sa production. </w:t>
      </w:r>
      <w:r>
        <w:t>À</w:t>
      </w:r>
      <w:r w:rsidRPr="000569F8">
        <w:t xml:space="preserve"> cet effet, nul ne peut être lésé dans son travail en raison de ses origines, de ses opinions, de ses croyances, de son sexe, ou de sa situation matrimoniale.</w:t>
      </w:r>
    </w:p>
    <w:p w:rsidR="00FF7EC8" w:rsidRPr="000569F8" w:rsidRDefault="00FF7EC8" w:rsidP="00FF7EC8">
      <w:pPr>
        <w:spacing w:after="240"/>
      </w:pPr>
      <w:r w:rsidRPr="000569F8">
        <w:t>40.</w:t>
      </w:r>
      <w:r>
        <w:tab/>
      </w:r>
      <w:r w:rsidRPr="000569F8">
        <w:t>Le Tchad a accepté le principe contenu dans la Déclaration universelle des droits de l</w:t>
      </w:r>
      <w:r w:rsidR="006F11A8">
        <w:t>’</w:t>
      </w:r>
      <w:r>
        <w:t>h</w:t>
      </w:r>
      <w:r w:rsidRPr="000569F8">
        <w:t>omme et a ratifié les autres instruments des Nations Unies qui assurent la protection des droits économiques, sociaux et culturels.</w:t>
      </w:r>
    </w:p>
    <w:p w:rsidR="00FF7EC8" w:rsidRPr="000569F8" w:rsidRDefault="00FF7EC8" w:rsidP="00FF7EC8">
      <w:pPr>
        <w:spacing w:after="240"/>
      </w:pPr>
      <w:r w:rsidRPr="000569F8">
        <w:t>41.</w:t>
      </w:r>
      <w:r>
        <w:tab/>
      </w:r>
      <w:r w:rsidRPr="000569F8">
        <w:t>Le Tchad assure à tous l</w:t>
      </w:r>
      <w:r w:rsidR="006F11A8">
        <w:t>’</w:t>
      </w:r>
      <w:r w:rsidRPr="000569F8">
        <w:t>égalité devant la loi sans distinction d</w:t>
      </w:r>
      <w:r w:rsidR="006F11A8">
        <w:t>’</w:t>
      </w:r>
      <w:r w:rsidRPr="000569F8">
        <w:t>origine, de race, de sexe, de religion, d</w:t>
      </w:r>
      <w:r w:rsidR="006F11A8">
        <w:t>’</w:t>
      </w:r>
      <w:r w:rsidRPr="000569F8">
        <w:t>opinion politique ou de position sociale (</w:t>
      </w:r>
      <w:r w:rsidR="005D6CFA">
        <w:t>art.</w:t>
      </w:r>
      <w:r w:rsidRPr="000569F8">
        <w:t xml:space="preserve"> 14 de la Constitution). Ainsi, la </w:t>
      </w:r>
      <w:r>
        <w:t>C</w:t>
      </w:r>
      <w:r w:rsidRPr="000569F8">
        <w:t>onstitution prévoit en son article 14</w:t>
      </w:r>
      <w:r w:rsidR="00B67ACF">
        <w:t>,</w:t>
      </w:r>
      <w:r w:rsidRPr="000569F8">
        <w:t xml:space="preserve"> alinéa 2</w:t>
      </w:r>
      <w:r w:rsidR="00B67ACF">
        <w:t>,</w:t>
      </w:r>
      <w:r w:rsidRPr="000569F8">
        <w:t xml:space="preserve"> que l</w:t>
      </w:r>
      <w:r w:rsidR="006F11A8">
        <w:t>’</w:t>
      </w:r>
      <w:r>
        <w:t>État</w:t>
      </w:r>
      <w:r w:rsidRPr="000569F8">
        <w:t xml:space="preserve"> a le devoir de veiller à l</w:t>
      </w:r>
      <w:r w:rsidR="006F11A8">
        <w:t>’</w:t>
      </w:r>
      <w:r w:rsidRPr="000569F8">
        <w:t>élimination de toutes les formes de discrimination à l</w:t>
      </w:r>
      <w:r w:rsidR="006F11A8">
        <w:t>’</w:t>
      </w:r>
      <w:r w:rsidRPr="000569F8">
        <w:t>égard de la femme et d</w:t>
      </w:r>
      <w:r w:rsidR="006F11A8">
        <w:t>’</w:t>
      </w:r>
      <w:r w:rsidRPr="000569F8">
        <w:t>assurer la protection de ses droits dans tous les domaines de la vie privée et publique.</w:t>
      </w:r>
    </w:p>
    <w:p w:rsidR="00FF7EC8" w:rsidRPr="000569F8" w:rsidRDefault="00FF7EC8" w:rsidP="00FF7EC8">
      <w:pPr>
        <w:spacing w:after="240"/>
      </w:pPr>
      <w:r w:rsidRPr="000569F8">
        <w:t>42.</w:t>
      </w:r>
      <w:r>
        <w:tab/>
        <w:t>Il</w:t>
      </w:r>
      <w:r w:rsidRPr="000569F8">
        <w:t xml:space="preserve"> est clair à ce titre que la discrimination relative aux droits économiques, sociaux et culturels est interdite. En ce qui concerne les étrangers, à l</w:t>
      </w:r>
      <w:r w:rsidR="006F11A8">
        <w:t>’</w:t>
      </w:r>
      <w:r w:rsidRPr="000569F8">
        <w:t>exception des droits politiques réservés uniquement aux nationaux, ils jouissent des mêmes droits que les nationaux dans les limites de la loi telle qu</w:t>
      </w:r>
      <w:r w:rsidR="006F11A8">
        <w:t>’</w:t>
      </w:r>
      <w:r w:rsidRPr="000569F8">
        <w:t>énoncée dans le pacte. L</w:t>
      </w:r>
      <w:r w:rsidR="006F11A8">
        <w:t>’</w:t>
      </w:r>
      <w:r w:rsidRPr="000569F8">
        <w:t xml:space="preserve">article 15 de la </w:t>
      </w:r>
      <w:r>
        <w:t>C</w:t>
      </w:r>
      <w:r w:rsidRPr="000569F8">
        <w:t>onstitution dispose que</w:t>
      </w:r>
      <w:r w:rsidR="00B67ACF">
        <w:t>:</w:t>
      </w:r>
      <w:r w:rsidRPr="000569F8">
        <w:t xml:space="preserve"> «Sous réserve des droits politiques, les étrangers régulièrement admis sur le territoire de la République du Tchad bénéficient des mêmes droits et libertés que les nationaux tchadiens. Ils sont tenus de se conformer à la Constitution, aux lois et règlements de la République</w:t>
      </w:r>
      <w:r w:rsidR="00B67ACF">
        <w:t>.</w:t>
      </w:r>
      <w:r w:rsidRPr="000569F8">
        <w:t>».</w:t>
      </w:r>
    </w:p>
    <w:p w:rsidR="00FF7EC8" w:rsidRPr="000569F8" w:rsidRDefault="00FF7EC8" w:rsidP="00FF7EC8">
      <w:pPr>
        <w:spacing w:after="240"/>
      </w:pPr>
      <w:r w:rsidRPr="000569F8">
        <w:t>43.</w:t>
      </w:r>
      <w:r>
        <w:tab/>
      </w:r>
      <w:r w:rsidRPr="000569F8">
        <w:t>Les initiatives en vue de la réalisation des droits économiques, sociaux et culturels prises par le Tchad sont souvent appuyées par des partenaires extérieurs.</w:t>
      </w:r>
    </w:p>
    <w:p w:rsidR="00FF7EC8" w:rsidRPr="000569F8" w:rsidRDefault="00FF7EC8" w:rsidP="00B67ACF">
      <w:pPr>
        <w:spacing w:after="240"/>
      </w:pPr>
      <w:r w:rsidRPr="000569F8">
        <w:t>44.</w:t>
      </w:r>
      <w:r>
        <w:tab/>
      </w:r>
      <w:r w:rsidRPr="000569F8">
        <w:t xml:space="preserve">Le Tchad participe à la coopération pour le développement avec plusieurs partenaires au développement entre autre la Banque </w:t>
      </w:r>
      <w:r>
        <w:t>m</w:t>
      </w:r>
      <w:r w:rsidRPr="000569F8">
        <w:t>ondiale, l</w:t>
      </w:r>
      <w:r w:rsidR="006F11A8">
        <w:t>’</w:t>
      </w:r>
      <w:r w:rsidRPr="000569F8">
        <w:t xml:space="preserve">Union européenne, les </w:t>
      </w:r>
      <w:r>
        <w:t>institutions</w:t>
      </w:r>
      <w:r w:rsidR="00B67ACF">
        <w:t xml:space="preserve"> des Nations </w:t>
      </w:r>
      <w:r w:rsidR="00B67ACF" w:rsidRPr="000569F8">
        <w:t>U</w:t>
      </w:r>
      <w:r w:rsidRPr="000569F8">
        <w:t>nies (</w:t>
      </w:r>
      <w:r>
        <w:t>Fonds des Nations Unies pour la population [FNUAP]</w:t>
      </w:r>
      <w:r w:rsidRPr="000569F8">
        <w:t>, l</w:t>
      </w:r>
      <w:r w:rsidR="006F11A8">
        <w:t>’</w:t>
      </w:r>
      <w:r w:rsidRPr="002D6386">
        <w:rPr>
          <w:szCs w:val="24"/>
        </w:rPr>
        <w:t>Organisation des Nations Unies pour l</w:t>
      </w:r>
      <w:r w:rsidR="006F11A8">
        <w:rPr>
          <w:szCs w:val="24"/>
        </w:rPr>
        <w:t>’</w:t>
      </w:r>
      <w:r w:rsidRPr="002D6386">
        <w:rPr>
          <w:szCs w:val="24"/>
        </w:rPr>
        <w:t>alimentation et l</w:t>
      </w:r>
      <w:r w:rsidR="006F11A8">
        <w:rPr>
          <w:szCs w:val="24"/>
        </w:rPr>
        <w:t>’</w:t>
      </w:r>
      <w:r w:rsidRPr="002D6386">
        <w:rPr>
          <w:szCs w:val="24"/>
        </w:rPr>
        <w:t>agriculture</w:t>
      </w:r>
      <w:r w:rsidRPr="000569F8" w:rsidDel="002D6386">
        <w:t xml:space="preserve"> </w:t>
      </w:r>
      <w:r w:rsidRPr="000569F8">
        <w:t xml:space="preserve"> </w:t>
      </w:r>
      <w:r>
        <w:t>[</w:t>
      </w:r>
      <w:r w:rsidRPr="000569F8">
        <w:t>FAO</w:t>
      </w:r>
      <w:r>
        <w:t>]</w:t>
      </w:r>
      <w:r w:rsidRPr="000569F8">
        <w:t xml:space="preserve">, </w:t>
      </w:r>
      <w:r>
        <w:t>le Fonds des Nations Unies pour l</w:t>
      </w:r>
      <w:r w:rsidR="006F11A8">
        <w:t>’</w:t>
      </w:r>
      <w:r>
        <w:t>enfance [</w:t>
      </w:r>
      <w:r w:rsidRPr="000569F8">
        <w:t>UNICEF</w:t>
      </w:r>
      <w:r>
        <w:t>]</w:t>
      </w:r>
      <w:r w:rsidRPr="000569F8">
        <w:t>, l</w:t>
      </w:r>
      <w:r w:rsidR="006F11A8">
        <w:t>’</w:t>
      </w:r>
      <w:r w:rsidR="00B67ACF">
        <w:t>O</w:t>
      </w:r>
      <w:r w:rsidR="00453C5C">
        <w:t>rganisation</w:t>
      </w:r>
      <w:r>
        <w:t xml:space="preserve"> mondiale de la santé [</w:t>
      </w:r>
      <w:r w:rsidRPr="000569F8">
        <w:t>OMS</w:t>
      </w:r>
      <w:r>
        <w:t>]</w:t>
      </w:r>
      <w:r w:rsidRPr="000569F8">
        <w:t xml:space="preserve">, </w:t>
      </w:r>
      <w:r>
        <w:t>le Programme alimentaire mondial [</w:t>
      </w:r>
      <w:r w:rsidRPr="000569F8">
        <w:t>PAM</w:t>
      </w:r>
      <w:r>
        <w:t>]</w:t>
      </w:r>
      <w:r w:rsidRPr="000569F8">
        <w:t>, etc.)</w:t>
      </w:r>
      <w:r w:rsidR="00B67ACF">
        <w:t>.</w:t>
      </w:r>
    </w:p>
    <w:p w:rsidR="00FF7EC8" w:rsidRPr="000569F8" w:rsidRDefault="00FF7EC8" w:rsidP="00FF7EC8">
      <w:pPr>
        <w:spacing w:after="240"/>
      </w:pPr>
      <w:r w:rsidRPr="000569F8">
        <w:t>45.</w:t>
      </w:r>
      <w:r>
        <w:tab/>
      </w:r>
      <w:r w:rsidRPr="000569F8">
        <w:t xml:space="preserve">Sur le plan national, le </w:t>
      </w:r>
      <w:r>
        <w:t>G</w:t>
      </w:r>
      <w:r w:rsidRPr="000569F8">
        <w:t>ouvernement a réservé 65</w:t>
      </w:r>
      <w:r>
        <w:t xml:space="preserve"> </w:t>
      </w:r>
      <w:r w:rsidRPr="000569F8">
        <w:t>% de redevance</w:t>
      </w:r>
      <w:r w:rsidR="00453C5C">
        <w:t>s</w:t>
      </w:r>
      <w:r w:rsidRPr="000569F8">
        <w:t xml:space="preserve"> et 70</w:t>
      </w:r>
      <w:r>
        <w:t xml:space="preserve"> </w:t>
      </w:r>
      <w:r w:rsidRPr="000569F8">
        <w:t>% de dividende</w:t>
      </w:r>
      <w:r w:rsidR="00B67ACF">
        <w:t>s</w:t>
      </w:r>
      <w:r w:rsidRPr="000569F8">
        <w:t xml:space="preserve"> sur les revenus pétroliers aux secteurs prioritaires et ceci en vue de lutter contre la pauvreté. Aux termes de l</w:t>
      </w:r>
      <w:r w:rsidR="006F11A8">
        <w:t>’</w:t>
      </w:r>
      <w:r w:rsidRPr="000569F8">
        <w:t xml:space="preserve">article 7 de la loi </w:t>
      </w:r>
      <w:r w:rsidR="00B67ACF">
        <w:rPr>
          <w:rFonts w:eastAsia="MS Mincho"/>
        </w:rPr>
        <w:t>n</w:t>
      </w:r>
      <w:r w:rsidR="00B67ACF">
        <w:rPr>
          <w:rFonts w:eastAsia="MS Mincho"/>
          <w:vertAlign w:val="superscript"/>
        </w:rPr>
        <w:t>o</w:t>
      </w:r>
      <w:r w:rsidR="00B67ACF">
        <w:t> </w:t>
      </w:r>
      <w:r w:rsidRPr="000569F8">
        <w:t xml:space="preserve">002 du 11 janvier 2006 portant amendement de la loi sur la gestion des revenus pétroliers, </w:t>
      </w:r>
      <w:r w:rsidR="00B67ACF">
        <w:t>«</w:t>
      </w:r>
      <w:r w:rsidRPr="000569F8">
        <w:t>Les ressources directes sont principalement affectées aux secteurs prioritaires. Sont considérés comme prioritaires, les secteurs suivants</w:t>
      </w:r>
      <w:r w:rsidR="00A20E87">
        <w:t>:</w:t>
      </w:r>
    </w:p>
    <w:p w:rsidR="00FF7EC8" w:rsidRPr="000569F8" w:rsidRDefault="00B67ACF" w:rsidP="00FF7EC8">
      <w:pPr>
        <w:numPr>
          <w:ilvl w:val="0"/>
          <w:numId w:val="1"/>
        </w:numPr>
        <w:spacing w:after="240"/>
      </w:pPr>
      <w:r w:rsidRPr="000569F8">
        <w:t>L</w:t>
      </w:r>
      <w:r w:rsidR="00FF7EC8" w:rsidRPr="000569F8">
        <w:t xml:space="preserve">a </w:t>
      </w:r>
      <w:r w:rsidR="00FF7EC8">
        <w:t>s</w:t>
      </w:r>
      <w:r w:rsidR="00FF7EC8" w:rsidRPr="000569F8">
        <w:t xml:space="preserve">anté </w:t>
      </w:r>
      <w:r w:rsidR="00FF7EC8">
        <w:t>p</w:t>
      </w:r>
      <w:r w:rsidR="00FF7EC8" w:rsidRPr="000569F8">
        <w:t xml:space="preserve">ublique et les </w:t>
      </w:r>
      <w:r w:rsidR="00FF7EC8">
        <w:t>a</w:t>
      </w:r>
      <w:r w:rsidR="00FF7EC8" w:rsidRPr="000569F8">
        <w:t xml:space="preserve">ffaires </w:t>
      </w:r>
      <w:r w:rsidR="00FF7EC8">
        <w:t>s</w:t>
      </w:r>
      <w:r w:rsidR="00FF7EC8" w:rsidRPr="000569F8">
        <w:t>ociales</w:t>
      </w:r>
    </w:p>
    <w:p w:rsidR="00FF7EC8" w:rsidRPr="000569F8" w:rsidRDefault="00B67ACF" w:rsidP="00FF7EC8">
      <w:pPr>
        <w:numPr>
          <w:ilvl w:val="0"/>
          <w:numId w:val="1"/>
        </w:numPr>
        <w:spacing w:after="240"/>
      </w:pPr>
      <w:r w:rsidRPr="000569F8">
        <w:t>L</w:t>
      </w:r>
      <w:r w:rsidR="006F11A8">
        <w:t>’</w:t>
      </w:r>
      <w:r w:rsidR="00FF7EC8">
        <w:t>é</w:t>
      </w:r>
      <w:r w:rsidR="00FF7EC8" w:rsidRPr="000569F8">
        <w:t xml:space="preserve">ducation </w:t>
      </w:r>
      <w:r w:rsidR="00FF7EC8">
        <w:t>n</w:t>
      </w:r>
      <w:r w:rsidR="00FF7EC8" w:rsidRPr="000569F8">
        <w:t>ationale</w:t>
      </w:r>
    </w:p>
    <w:p w:rsidR="00FF7EC8" w:rsidRPr="000569F8" w:rsidRDefault="00B67ACF" w:rsidP="00FF7EC8">
      <w:pPr>
        <w:numPr>
          <w:ilvl w:val="0"/>
          <w:numId w:val="1"/>
        </w:numPr>
        <w:spacing w:after="240"/>
      </w:pPr>
      <w:r w:rsidRPr="000569F8">
        <w:t>L</w:t>
      </w:r>
      <w:r w:rsidR="00FF7EC8" w:rsidRPr="000569F8">
        <w:t xml:space="preserve">es </w:t>
      </w:r>
      <w:r w:rsidR="00FF7EC8">
        <w:t>i</w:t>
      </w:r>
      <w:r w:rsidR="00FF7EC8" w:rsidRPr="000569F8">
        <w:t>nfrastructures</w:t>
      </w:r>
    </w:p>
    <w:p w:rsidR="00FF7EC8" w:rsidRPr="000569F8" w:rsidRDefault="00B67ACF" w:rsidP="00FF7EC8">
      <w:pPr>
        <w:numPr>
          <w:ilvl w:val="0"/>
          <w:numId w:val="1"/>
        </w:numPr>
        <w:spacing w:after="240"/>
      </w:pPr>
      <w:r w:rsidRPr="000569F8">
        <w:t>L</w:t>
      </w:r>
      <w:r w:rsidR="00FF7EC8" w:rsidRPr="000569F8">
        <w:t xml:space="preserve">e </w:t>
      </w:r>
      <w:r w:rsidR="00FF7EC8">
        <w:t>d</w:t>
      </w:r>
      <w:r w:rsidR="00FF7EC8" w:rsidRPr="000569F8">
        <w:t xml:space="preserve">éveloppement </w:t>
      </w:r>
      <w:r w:rsidR="00FF7EC8">
        <w:t>r</w:t>
      </w:r>
      <w:r w:rsidR="00FF7EC8" w:rsidRPr="000569F8">
        <w:t>ural...»</w:t>
      </w:r>
      <w:r>
        <w:t>.</w:t>
      </w:r>
    </w:p>
    <w:p w:rsidR="00FF7EC8" w:rsidRPr="000569F8" w:rsidRDefault="00FF7EC8" w:rsidP="00FF7EC8">
      <w:pPr>
        <w:spacing w:after="240"/>
      </w:pPr>
      <w:r w:rsidRPr="000569F8">
        <w:t>46.</w:t>
      </w:r>
      <w:r>
        <w:tab/>
      </w:r>
      <w:r w:rsidRPr="000569F8">
        <w:t>L</w:t>
      </w:r>
      <w:r w:rsidR="006F11A8">
        <w:t>’</w:t>
      </w:r>
      <w:r w:rsidRPr="000569F8">
        <w:t xml:space="preserve">article 8 de la même loi fait la répartition des ressources en ces termes </w:t>
      </w:r>
      <w:r w:rsidR="00B67ACF">
        <w:t>«</w:t>
      </w:r>
      <w:r w:rsidRPr="000569F8">
        <w:t xml:space="preserve">Les ressources directes, constituées des dividendes et des redevances, déposées sur les comptes spéciaux prévus </w:t>
      </w:r>
      <w:r w:rsidR="00B67ACF">
        <w:t xml:space="preserve">à </w:t>
      </w:r>
      <w:r w:rsidRPr="000569F8">
        <w:t>l</w:t>
      </w:r>
      <w:r w:rsidR="006F11A8">
        <w:t>’</w:t>
      </w:r>
      <w:r w:rsidRPr="000569F8">
        <w:t>article 3 ci-dessus</w:t>
      </w:r>
      <w:r w:rsidR="00B67ACF">
        <w:t>,</w:t>
      </w:r>
      <w:r w:rsidRPr="000569F8">
        <w:t xml:space="preserve"> sont reparties de la manière suivante: a) 65</w:t>
      </w:r>
      <w:r>
        <w:t xml:space="preserve"> </w:t>
      </w:r>
      <w:r w:rsidRPr="000569F8">
        <w:t>% des redevances et 70</w:t>
      </w:r>
      <w:r>
        <w:t xml:space="preserve"> </w:t>
      </w:r>
      <w:r w:rsidRPr="000569F8">
        <w:t>% des</w:t>
      </w:r>
      <w:r w:rsidR="00B67ACF">
        <w:t> </w:t>
      </w:r>
      <w:r w:rsidRPr="000569F8">
        <w:t>dividendes sont destinés aux dépenses relatives aux secteurs prioritaires énumérés à</w:t>
      </w:r>
      <w:r w:rsidR="00B67ACF">
        <w:t> </w:t>
      </w:r>
      <w:r w:rsidRPr="000569F8">
        <w:t>l</w:t>
      </w:r>
      <w:r w:rsidR="006F11A8">
        <w:t>’</w:t>
      </w:r>
      <w:r w:rsidR="00B67ACF">
        <w:t>article 7</w:t>
      </w:r>
      <w:r w:rsidRPr="000569F8">
        <w:t>...»</w:t>
      </w:r>
      <w:r>
        <w:t xml:space="preserve">. </w:t>
      </w:r>
    </w:p>
    <w:p w:rsidR="00FF7EC8" w:rsidRPr="000569F8" w:rsidRDefault="00FF7EC8" w:rsidP="00FF7EC8">
      <w:pPr>
        <w:spacing w:after="240"/>
      </w:pPr>
      <w:r w:rsidRPr="000569F8">
        <w:t>47.</w:t>
      </w:r>
      <w:r>
        <w:tab/>
        <w:t>Il</w:t>
      </w:r>
      <w:r w:rsidRPr="000569F8">
        <w:t xml:space="preserve"> se trouve cependant que beaucoup de disparités existent aujourd</w:t>
      </w:r>
      <w:r w:rsidR="006F11A8">
        <w:t>’</w:t>
      </w:r>
      <w:r w:rsidRPr="000569F8">
        <w:t>hui entre les populations tchadiennes en ce qui concerne certains types de droits économiques, sociaux et culturels. Cela est en grande partie d</w:t>
      </w:r>
      <w:r>
        <w:t>û</w:t>
      </w:r>
      <w:r w:rsidRPr="000569F8">
        <w:t xml:space="preserve"> à l</w:t>
      </w:r>
      <w:r w:rsidR="006F11A8">
        <w:t>’</w:t>
      </w:r>
      <w:r w:rsidRPr="000569F8">
        <w:t>état de pauvreté. De gros efforts restent encore à faire et pour cela le Gouvernement tchadien a fortement besoin de l</w:t>
      </w:r>
      <w:r w:rsidR="006F11A8">
        <w:t>’</w:t>
      </w:r>
      <w:r w:rsidRPr="000569F8">
        <w:t>appui de ses partenaires.</w:t>
      </w:r>
    </w:p>
    <w:p w:rsidR="00FF7EC8" w:rsidRPr="003E103E" w:rsidRDefault="00FF7EC8" w:rsidP="00FF7EC8">
      <w:pPr>
        <w:spacing w:after="240"/>
        <w:jc w:val="center"/>
        <w:rPr>
          <w:b/>
          <w:bCs/>
        </w:rPr>
      </w:pPr>
      <w:bookmarkStart w:id="8" w:name="_Toc219604324"/>
      <w:r w:rsidRPr="00037488">
        <w:rPr>
          <w:rStyle w:val="Heading1Char"/>
        </w:rPr>
        <w:t>ARTICLE 3</w:t>
      </w:r>
      <w:r w:rsidR="00A20E87">
        <w:rPr>
          <w:rStyle w:val="Heading1Char"/>
        </w:rPr>
        <w:t>:</w:t>
      </w:r>
      <w:r w:rsidRPr="00037488">
        <w:rPr>
          <w:rStyle w:val="Heading1Char"/>
        </w:rPr>
        <w:t xml:space="preserve"> </w:t>
      </w:r>
      <w:r w:rsidR="00B67ACF">
        <w:rPr>
          <w:rStyle w:val="Heading1Char"/>
        </w:rPr>
        <w:t>É</w:t>
      </w:r>
      <w:r w:rsidRPr="00037488">
        <w:rPr>
          <w:rStyle w:val="Heading1Char"/>
        </w:rPr>
        <w:t>GALITÉ ENTRE HOMMES ET FEMMES</w:t>
      </w:r>
      <w:bookmarkEnd w:id="8"/>
    </w:p>
    <w:p w:rsidR="00FF7EC8" w:rsidRPr="000569F8" w:rsidRDefault="00FF7EC8" w:rsidP="00FF7EC8">
      <w:pPr>
        <w:spacing w:after="240"/>
      </w:pPr>
      <w:r w:rsidRPr="000569F8">
        <w:t>48.</w:t>
      </w:r>
      <w:r>
        <w:tab/>
      </w:r>
      <w:r w:rsidRPr="000569F8">
        <w:t>Le Tchad reconnaît à l</w:t>
      </w:r>
      <w:r w:rsidR="006F11A8">
        <w:t>’</w:t>
      </w:r>
      <w:r w:rsidRPr="000569F8">
        <w:t>homme et à la femme les mêmes droits. Il en est ainsi des droits économiques, sociaux et culturels. Aux termes de l</w:t>
      </w:r>
      <w:r w:rsidR="006F11A8">
        <w:t>’</w:t>
      </w:r>
      <w:r w:rsidRPr="000569F8">
        <w:t xml:space="preserve">article 13 de la </w:t>
      </w:r>
      <w:r>
        <w:t>C</w:t>
      </w:r>
      <w:r w:rsidRPr="000569F8">
        <w:t>onstitution, «</w:t>
      </w:r>
      <w:r w:rsidR="00453C5C">
        <w:t>l</w:t>
      </w:r>
      <w:r w:rsidRPr="000569F8">
        <w:t>es Tchadiens des deux sexes ont les mêmes droits et les mêmes devoi</w:t>
      </w:r>
      <w:r w:rsidR="00453C5C">
        <w:t>rs. Ils sont égaux devant la loi</w:t>
      </w:r>
      <w:r w:rsidRPr="000569F8">
        <w:t>».</w:t>
      </w:r>
    </w:p>
    <w:p w:rsidR="00FF7EC8" w:rsidRPr="000569F8" w:rsidRDefault="00FF7EC8" w:rsidP="00FF7EC8">
      <w:pPr>
        <w:spacing w:after="240"/>
      </w:pPr>
      <w:r w:rsidRPr="000569F8">
        <w:t>49.</w:t>
      </w:r>
      <w:r>
        <w:tab/>
      </w:r>
      <w:r w:rsidRPr="000569F8">
        <w:t>L</w:t>
      </w:r>
      <w:r w:rsidR="006F11A8">
        <w:t>’</w:t>
      </w:r>
      <w:r w:rsidRPr="000569F8">
        <w:t>article 14 renchérit lorsqu</w:t>
      </w:r>
      <w:r w:rsidR="006F11A8">
        <w:t>’</w:t>
      </w:r>
      <w:r w:rsidRPr="000569F8">
        <w:t xml:space="preserve">il affirme que </w:t>
      </w:r>
      <w:r>
        <w:t>l</w:t>
      </w:r>
      <w:r w:rsidR="006F11A8">
        <w:t>’</w:t>
      </w:r>
      <w:r w:rsidRPr="000569F8">
        <w:t>État assure à tous l</w:t>
      </w:r>
      <w:r w:rsidR="006F11A8">
        <w:t>’</w:t>
      </w:r>
      <w:r w:rsidRPr="000569F8">
        <w:t>égalité devant la loi sans distinction d</w:t>
      </w:r>
      <w:r w:rsidR="006F11A8">
        <w:t>’</w:t>
      </w:r>
      <w:r w:rsidRPr="000569F8">
        <w:t>origine, de race, de sexe, de religion, d</w:t>
      </w:r>
      <w:r w:rsidR="006F11A8">
        <w:t>’</w:t>
      </w:r>
      <w:r w:rsidRPr="000569F8">
        <w:t>opinion politique ou de position sociale, Cependant, dans la pratique, certaines pesanteurs socioculturelles empêchent la femme d</w:t>
      </w:r>
      <w:r w:rsidR="006F11A8">
        <w:t>’</w:t>
      </w:r>
      <w:r w:rsidRPr="000569F8">
        <w:t>accéder à certains droits au même titre que les hommes.</w:t>
      </w:r>
    </w:p>
    <w:p w:rsidR="00FF7EC8" w:rsidRPr="000569F8" w:rsidRDefault="00FF7EC8" w:rsidP="00FF7EC8">
      <w:pPr>
        <w:spacing w:after="240"/>
      </w:pPr>
      <w:r w:rsidRPr="003E103E">
        <w:t>50.</w:t>
      </w:r>
      <w:r>
        <w:tab/>
      </w:r>
      <w:r w:rsidRPr="003E103E">
        <w:t>Ce</w:t>
      </w:r>
      <w:r w:rsidRPr="000569F8">
        <w:t xml:space="preserve"> qui peut paraître paradoxal, c</w:t>
      </w:r>
      <w:r w:rsidR="006F11A8">
        <w:t>’</w:t>
      </w:r>
      <w:r w:rsidRPr="000569F8">
        <w:t>est la façon dont la femme elle-même participe à la</w:t>
      </w:r>
      <w:r>
        <w:t xml:space="preserve"> </w:t>
      </w:r>
      <w:r w:rsidRPr="000569F8">
        <w:t>perpétuation des stéréotypes qui la marginalisent, notamment en éduquant ses filles à l</w:t>
      </w:r>
      <w:r w:rsidR="006F11A8">
        <w:t>’</w:t>
      </w:r>
      <w:r w:rsidRPr="000569F8">
        <w:t>obéissance et ses fils aux rôles liés au commandement. Cela est dû au phénomène d</w:t>
      </w:r>
      <w:r w:rsidR="006F11A8">
        <w:t>’</w:t>
      </w:r>
      <w:r w:rsidRPr="000569F8">
        <w:t>intériorisation des modèles de comportement appris et retransmis de génération en génération par les canaux les plus divers tels l</w:t>
      </w:r>
      <w:r w:rsidR="006F11A8">
        <w:t>’</w:t>
      </w:r>
      <w:r w:rsidRPr="000569F8">
        <w:t>école, la famille, les religions, etc.</w:t>
      </w:r>
    </w:p>
    <w:p w:rsidR="00FF7EC8" w:rsidRPr="000569F8" w:rsidRDefault="00FF7EC8" w:rsidP="00FF7EC8">
      <w:pPr>
        <w:spacing w:after="240"/>
      </w:pPr>
      <w:r w:rsidRPr="000569F8">
        <w:t>51.</w:t>
      </w:r>
      <w:r w:rsidRPr="000569F8">
        <w:tab/>
        <w:t xml:space="preserve">Un ancien texte, le </w:t>
      </w:r>
      <w:r>
        <w:t>d</w:t>
      </w:r>
      <w:r w:rsidRPr="000569F8">
        <w:t>écret 58/PR/MTSJ/DTMOPS du 2</w:t>
      </w:r>
      <w:r>
        <w:t xml:space="preserve"> a</w:t>
      </w:r>
      <w:r w:rsidRPr="000569F8">
        <w:t>oût</w:t>
      </w:r>
      <w:r>
        <w:t xml:space="preserve"> </w:t>
      </w:r>
      <w:r w:rsidRPr="000569F8">
        <w:t>1969</w:t>
      </w:r>
      <w:r w:rsidR="00E17958">
        <w:t>,</w:t>
      </w:r>
      <w:r w:rsidRPr="000569F8">
        <w:t xml:space="preserve"> avait pris une série de mesures qui, destinées à protéger les femmes, l</w:t>
      </w:r>
      <w:r w:rsidR="006F11A8">
        <w:t>’</w:t>
      </w:r>
      <w:r w:rsidRPr="000569F8">
        <w:t>excluent de plusieurs métiers. Parmi ces mesures nous pouvons citer</w:t>
      </w:r>
      <w:r w:rsidR="00A20E87">
        <w:t>:</w:t>
      </w:r>
      <w:r w:rsidRPr="000569F8">
        <w:t xml:space="preserve"> l</w:t>
      </w:r>
      <w:r w:rsidR="006F11A8">
        <w:t>’</w:t>
      </w:r>
      <w:r w:rsidRPr="000569F8">
        <w:t>interdiction d</w:t>
      </w:r>
      <w:r w:rsidR="006F11A8">
        <w:t>’</w:t>
      </w:r>
      <w:r w:rsidRPr="000569F8">
        <w:t xml:space="preserve">employer les femmes à un travail effectif de plus de </w:t>
      </w:r>
      <w:r w:rsidR="00B67ACF">
        <w:t>dix </w:t>
      </w:r>
      <w:r w:rsidRPr="000569F8">
        <w:t>heures par jour coupées par un ou plusieurs repos dont la durée globale ne peut être inférieur</w:t>
      </w:r>
      <w:r w:rsidR="00B67ACF">
        <w:t xml:space="preserve">e </w:t>
      </w:r>
      <w:r w:rsidRPr="000569F8">
        <w:t>à une heure; l</w:t>
      </w:r>
      <w:r w:rsidR="006F11A8">
        <w:t>’</w:t>
      </w:r>
      <w:r w:rsidRPr="000569F8">
        <w:t>interdiction d</w:t>
      </w:r>
      <w:r w:rsidR="006F11A8">
        <w:t>’</w:t>
      </w:r>
      <w:r w:rsidRPr="000569F8">
        <w:t>employer les femmes à aucun travail de 22 heures à</w:t>
      </w:r>
      <w:r w:rsidR="00B67ACF">
        <w:t> </w:t>
      </w:r>
      <w:r>
        <w:t>5</w:t>
      </w:r>
      <w:r w:rsidR="00B67ACF">
        <w:t> </w:t>
      </w:r>
      <w:r w:rsidRPr="000569F8">
        <w:t>heures du matin. L</w:t>
      </w:r>
      <w:r w:rsidR="006F11A8">
        <w:t>’</w:t>
      </w:r>
      <w:r w:rsidRPr="000569F8">
        <w:t>interdiction d</w:t>
      </w:r>
      <w:r w:rsidR="006F11A8">
        <w:t>’</w:t>
      </w:r>
      <w:r w:rsidRPr="000569F8">
        <w:t>employer les femmes dans les usines, manufactures, carrières, chantiers, ateliers et les jours fériés reconnus ou légaux</w:t>
      </w:r>
      <w:r w:rsidR="00B67ACF">
        <w:t>,</w:t>
      </w:r>
      <w:r w:rsidRPr="000569F8">
        <w:t xml:space="preserve"> même pour rangement d</w:t>
      </w:r>
      <w:r w:rsidR="006F11A8">
        <w:t>’</w:t>
      </w:r>
      <w:r w:rsidRPr="000569F8">
        <w:t>atelier. L</w:t>
      </w:r>
      <w:r w:rsidR="006F11A8">
        <w:t>’</w:t>
      </w:r>
      <w:r w:rsidRPr="000569F8">
        <w:t>interdiction d</w:t>
      </w:r>
      <w:r w:rsidR="006F11A8">
        <w:t>’</w:t>
      </w:r>
      <w:r w:rsidRPr="000569F8">
        <w:t>employer les femmes dans les locaux où s</w:t>
      </w:r>
      <w:r w:rsidR="006F11A8">
        <w:t>’</w:t>
      </w:r>
      <w:r w:rsidRPr="000569F8">
        <w:t>exécutent les travaux de confection, de manutention et de vente d</w:t>
      </w:r>
      <w:r w:rsidR="006F11A8">
        <w:t>’</w:t>
      </w:r>
      <w:r w:rsidRPr="000569F8">
        <w:t>écrits imprimés, affiches, gravures, emblèmes</w:t>
      </w:r>
      <w:r>
        <w:t>, etc.</w:t>
      </w:r>
      <w:r w:rsidRPr="000569F8">
        <w:t xml:space="preserve"> dont la vente, l</w:t>
      </w:r>
      <w:r w:rsidR="006F11A8">
        <w:t>’</w:t>
      </w:r>
      <w:r w:rsidRPr="000569F8">
        <w:t>offre, l</w:t>
      </w:r>
      <w:r w:rsidR="006F11A8">
        <w:t>’</w:t>
      </w:r>
      <w:r w:rsidRPr="000569F8">
        <w:t>exposition sont contraires aux bonnes mœurs. L</w:t>
      </w:r>
      <w:r w:rsidR="006F11A8">
        <w:t>’</w:t>
      </w:r>
      <w:r w:rsidRPr="000569F8">
        <w:t>interdiction d</w:t>
      </w:r>
      <w:r w:rsidR="006F11A8">
        <w:t>’</w:t>
      </w:r>
      <w:r w:rsidRPr="000569F8">
        <w:t>employer les femmes de tout âge aux étalages extérieurs de magasins et boutiques après 20 heures et cela de façon absolue.</w:t>
      </w:r>
    </w:p>
    <w:p w:rsidR="00FF7EC8" w:rsidRPr="000569F8" w:rsidRDefault="00FF7EC8" w:rsidP="00FF7EC8">
      <w:pPr>
        <w:spacing w:after="240"/>
      </w:pPr>
      <w:r w:rsidRPr="000569F8">
        <w:t>52.</w:t>
      </w:r>
      <w:r>
        <w:tab/>
      </w:r>
      <w:r w:rsidRPr="000569F8">
        <w:t>En outre, l</w:t>
      </w:r>
      <w:r w:rsidR="006F11A8">
        <w:t>’</w:t>
      </w:r>
      <w:r w:rsidRPr="000569F8">
        <w:t xml:space="preserve">ordonnance </w:t>
      </w:r>
      <w:r w:rsidR="00B67ACF">
        <w:rPr>
          <w:rFonts w:eastAsia="MS Mincho"/>
        </w:rPr>
        <w:t>n</w:t>
      </w:r>
      <w:r w:rsidR="00B67ACF">
        <w:rPr>
          <w:rFonts w:eastAsia="MS Mincho"/>
          <w:vertAlign w:val="superscript"/>
        </w:rPr>
        <w:t>o</w:t>
      </w:r>
      <w:r w:rsidR="00B67ACF">
        <w:t> </w:t>
      </w:r>
      <w:r w:rsidRPr="000569F8">
        <w:t>006/PR/84 portant statut des commerçants au Tchad donnait au mari la possibilité de s</w:t>
      </w:r>
      <w:r w:rsidR="006F11A8">
        <w:t>’</w:t>
      </w:r>
      <w:r w:rsidRPr="000569F8">
        <w:t>opposer aux activités commerciales de la femme.</w:t>
      </w:r>
    </w:p>
    <w:p w:rsidR="00FF7EC8" w:rsidRPr="000569F8" w:rsidRDefault="00FF7EC8" w:rsidP="00FF7EC8">
      <w:pPr>
        <w:spacing w:after="240"/>
      </w:pPr>
      <w:r w:rsidRPr="000569F8">
        <w:t>53.</w:t>
      </w:r>
      <w:r>
        <w:tab/>
      </w:r>
      <w:r w:rsidRPr="000569F8">
        <w:t xml:space="preserve">Les </w:t>
      </w:r>
      <w:r>
        <w:t>années</w:t>
      </w:r>
      <w:r w:rsidR="00B67ACF">
        <w:t xml:space="preserve"> </w:t>
      </w:r>
      <w:r w:rsidRPr="000569F8">
        <w:t>90 ont marqué un tournant dans la lu</w:t>
      </w:r>
      <w:r>
        <w:t>tte de la femme tchadienne pour l</w:t>
      </w:r>
      <w:r w:rsidRPr="000569F8">
        <w:t>e respect de ses droits. Sur 125 sièges de l</w:t>
      </w:r>
      <w:r w:rsidR="006F11A8">
        <w:t>’</w:t>
      </w:r>
      <w:r w:rsidRPr="000569F8">
        <w:t xml:space="preserve">Assemblée, sept femmes étaient enregistrées. Dans la fonction </w:t>
      </w:r>
      <w:r>
        <w:t>p</w:t>
      </w:r>
      <w:r w:rsidRPr="000569F8">
        <w:t xml:space="preserve">ublique, on a dénombré 1 femme pour 19 hommes directeurs généraux en 1994 et dans la même </w:t>
      </w:r>
      <w:r>
        <w:t>année</w:t>
      </w:r>
      <w:r w:rsidRPr="000569F8">
        <w:t xml:space="preserve"> on comptait au poste de directeur de services 5 femmes contre 116 hommes. Cette émergence, quoique négligeable</w:t>
      </w:r>
      <w:r w:rsidR="00E17958">
        <w:t>,</w:t>
      </w:r>
      <w:r w:rsidRPr="000569F8">
        <w:t xml:space="preserve"> des femmes sur la scène nationale a contribué à rendre la problématique plus perméable à la conscience citoyenne. Aussi, pour modeste</w:t>
      </w:r>
      <w:r w:rsidR="00453C5C">
        <w:t>s</w:t>
      </w:r>
      <w:r w:rsidRPr="000569F8">
        <w:t xml:space="preserve"> que soient jusqu</w:t>
      </w:r>
      <w:r w:rsidR="006F11A8">
        <w:t>’</w:t>
      </w:r>
      <w:r w:rsidRPr="000569F8">
        <w:t>ici les acquis au plan réel, la cause des femmes commence-t-elle à faire t</w:t>
      </w:r>
      <w:r w:rsidR="00451A7B">
        <w:t>a</w:t>
      </w:r>
      <w:r w:rsidRPr="000569F8">
        <w:t>che d</w:t>
      </w:r>
      <w:r w:rsidR="006F11A8">
        <w:t>’</w:t>
      </w:r>
      <w:r w:rsidRPr="000569F8">
        <w:t>huile</w:t>
      </w:r>
      <w:r w:rsidR="00B67ACF">
        <w:t>?</w:t>
      </w:r>
    </w:p>
    <w:p w:rsidR="00FF7EC8" w:rsidRPr="000569F8" w:rsidRDefault="00FF7EC8" w:rsidP="00FF7EC8">
      <w:pPr>
        <w:spacing w:after="240"/>
      </w:pPr>
      <w:r w:rsidRPr="000569F8">
        <w:t>54.</w:t>
      </w:r>
      <w:r>
        <w:tab/>
      </w:r>
      <w:r w:rsidR="00451A7B">
        <w:t>Il</w:t>
      </w:r>
      <w:r w:rsidRPr="000569F8">
        <w:t xml:space="preserve"> convient de souligner, en outre, que la présence des femmes tchadiennes dans la vie politique du Tchad remonte </w:t>
      </w:r>
      <w:r>
        <w:t>à</w:t>
      </w:r>
      <w:r w:rsidRPr="000569F8">
        <w:t xml:space="preserve"> 1963; année pendant laquelle on notait la présence de trois femmes députés. Mais</w:t>
      </w:r>
      <w:r w:rsidR="00E17958">
        <w:t>,</w:t>
      </w:r>
      <w:r w:rsidRPr="000569F8">
        <w:t xml:space="preserve"> depuis</w:t>
      </w:r>
      <w:r>
        <w:t xml:space="preserve"> </w:t>
      </w:r>
      <w:r w:rsidRPr="000569F8">
        <w:t>l969</w:t>
      </w:r>
      <w:r>
        <w:t>,</w:t>
      </w:r>
      <w:r w:rsidRPr="000569F8">
        <w:t xml:space="preserve"> l</w:t>
      </w:r>
      <w:r w:rsidR="006F11A8">
        <w:t>’</w:t>
      </w:r>
      <w:r w:rsidRPr="000569F8">
        <w:t xml:space="preserve">émancipation de la </w:t>
      </w:r>
      <w:r>
        <w:t>f</w:t>
      </w:r>
      <w:r w:rsidRPr="000569F8">
        <w:t xml:space="preserve">emme </w:t>
      </w:r>
      <w:r>
        <w:t>t</w:t>
      </w:r>
      <w:r w:rsidRPr="000569F8">
        <w:t>chadienne s</w:t>
      </w:r>
      <w:r w:rsidR="006F11A8">
        <w:t>’</w:t>
      </w:r>
      <w:r w:rsidRPr="000569F8">
        <w:t>est heurtée non seulement aux pesanteurs historiques mais aussi à une sévère crise structurelle qui frappe de plein fouet de larges couches rurales et urbaines, dressant ainsi un obstacle additionnel à l</w:t>
      </w:r>
      <w:r w:rsidR="006F11A8">
        <w:t>’</w:t>
      </w:r>
      <w:r w:rsidRPr="000569F8">
        <w:t>amélioration des conditions de vie de la femme. Il est donc clair que la bataille des femmes pour la jouissance de leurs droits fondamentaux soit intimement liée au progrès social global; de même il serait illusoire de penser à des changements sociaux profonds sans l</w:t>
      </w:r>
      <w:r w:rsidR="006F11A8">
        <w:t>’</w:t>
      </w:r>
      <w:r w:rsidRPr="000569F8">
        <w:t>intégration effective de la femme à tous les niveaux au processus de construction de la démocratie.</w:t>
      </w:r>
    </w:p>
    <w:p w:rsidR="00FF7EC8" w:rsidRPr="000569F8" w:rsidRDefault="00FF7EC8" w:rsidP="00FF7EC8">
      <w:pPr>
        <w:spacing w:after="240"/>
      </w:pPr>
      <w:r w:rsidRPr="000569F8">
        <w:t>55.</w:t>
      </w:r>
      <w:r>
        <w:tab/>
      </w:r>
      <w:r w:rsidRPr="000569F8">
        <w:t>Les femmes tchadiennes représentent 51,72</w:t>
      </w:r>
      <w:r>
        <w:t xml:space="preserve"> </w:t>
      </w:r>
      <w:r w:rsidRPr="000569F8">
        <w:t>% de la population totale du pays selon les dernières estimations. Elles assurent la survie de la famille dans la prise en charge de la gestion quotidienne du foyer, de l</w:t>
      </w:r>
      <w:r w:rsidR="006F11A8">
        <w:t>’</w:t>
      </w:r>
      <w:r w:rsidRPr="000569F8">
        <w:t>éducation des enfants, des soins de santé,</w:t>
      </w:r>
      <w:r w:rsidR="00451A7B">
        <w:t xml:space="preserve"> etc. Il est encore difficile à </w:t>
      </w:r>
      <w:r w:rsidRPr="000569F8">
        <w:t>notre société d</w:t>
      </w:r>
      <w:r w:rsidR="006F11A8">
        <w:t>’</w:t>
      </w:r>
      <w:r w:rsidRPr="000569F8">
        <w:t>évaluer dans toute sa dimension le rôle de la femme dans la reproduction de la collectivité. Elles, en plus d</w:t>
      </w:r>
      <w:r w:rsidR="006F11A8">
        <w:t>’</w:t>
      </w:r>
      <w:r w:rsidRPr="000569F8">
        <w:t>assumer pratiquement seules les travaux domestiques, d</w:t>
      </w:r>
      <w:r w:rsidR="006F11A8">
        <w:t>’</w:t>
      </w:r>
      <w:r w:rsidRPr="000569F8">
        <w:t>être les principales responsables de la survie du noyau familial, contribuent de ce fait largement au PIB par leur présence très significative dans les domaines agricoles (production, transformation, conservation et commercialisation des denrées de base); industriels (main</w:t>
      </w:r>
      <w:r w:rsidR="00451A7B">
        <w:t>-d</w:t>
      </w:r>
      <w:r w:rsidR="006F11A8">
        <w:t>’</w:t>
      </w:r>
      <w:r w:rsidR="00451A7B">
        <w:t xml:space="preserve">œuvre </w:t>
      </w:r>
      <w:r w:rsidRPr="000569F8">
        <w:t>ouvrière majoritaire dans la sous-traitance), commercial en général, notamment dans le secteur informel.</w:t>
      </w:r>
    </w:p>
    <w:p w:rsidR="00FF7EC8" w:rsidRPr="000569F8" w:rsidRDefault="00FF7EC8" w:rsidP="00FF7EC8">
      <w:pPr>
        <w:spacing w:after="240"/>
      </w:pPr>
      <w:r w:rsidRPr="000569F8">
        <w:t>56.</w:t>
      </w:r>
      <w:r>
        <w:tab/>
      </w:r>
      <w:r w:rsidRPr="000569F8">
        <w:t>En effet, 58</w:t>
      </w:r>
      <w:r>
        <w:t>,</w:t>
      </w:r>
      <w:r w:rsidRPr="000569F8">
        <w:t>1</w:t>
      </w:r>
      <w:r>
        <w:t xml:space="preserve"> </w:t>
      </w:r>
      <w:r w:rsidRPr="000569F8">
        <w:t>% des femmes tchadie</w:t>
      </w:r>
      <w:r>
        <w:t>nn</w:t>
      </w:r>
      <w:r w:rsidRPr="000569F8">
        <w:t>es participent dans la production agricole du pays</w:t>
      </w:r>
      <w:r w:rsidR="00453C5C">
        <w:t>.</w:t>
      </w:r>
      <w:r w:rsidRPr="000569F8">
        <w:t xml:space="preserve"> Elles occupent une place importante dans l</w:t>
      </w:r>
      <w:r w:rsidR="006F11A8">
        <w:t>’</w:t>
      </w:r>
      <w:r w:rsidRPr="000569F8">
        <w:t>industrie de la sous-traitance; elles sont très présentes dans l</w:t>
      </w:r>
      <w:r w:rsidR="006F11A8">
        <w:t>’</w:t>
      </w:r>
      <w:r w:rsidRPr="000569F8">
        <w:t>artisanat et assurent à presque 90</w:t>
      </w:r>
      <w:r>
        <w:t xml:space="preserve"> </w:t>
      </w:r>
      <w:r w:rsidRPr="000569F8">
        <w:t>% la commercialisation des denrées de base dans les pénibles conditions d</w:t>
      </w:r>
      <w:r w:rsidR="006F11A8">
        <w:t>’</w:t>
      </w:r>
      <w:r w:rsidRPr="000569F8">
        <w:t>accès des marchés ruraux et urbains que nous connaissons. Pourtant les statistiques officielles ne tiennent pas compte de la double journée de travail que la femme accompli</w:t>
      </w:r>
      <w:r w:rsidR="00451A7B">
        <w:t>t</w:t>
      </w:r>
      <w:r w:rsidRPr="000569F8">
        <w:t>. La deuxième partie de la journée, celle qui correspond à l</w:t>
      </w:r>
      <w:r w:rsidR="006F11A8">
        <w:t>’</w:t>
      </w:r>
      <w:r w:rsidRPr="000569F8">
        <w:t>entretien du foyer</w:t>
      </w:r>
      <w:r w:rsidR="00451A7B">
        <w:t>,</w:t>
      </w:r>
      <w:r w:rsidRPr="000569F8">
        <w:t xml:space="preserve"> n</w:t>
      </w:r>
      <w:r w:rsidR="006F11A8">
        <w:t>’</w:t>
      </w:r>
      <w:r w:rsidRPr="000569F8">
        <w:t>étant pas comptabilisée.</w:t>
      </w:r>
    </w:p>
    <w:p w:rsidR="00FF7EC8" w:rsidRPr="000569F8" w:rsidRDefault="00FF7EC8" w:rsidP="00FF7EC8">
      <w:pPr>
        <w:spacing w:after="240"/>
      </w:pPr>
      <w:r w:rsidRPr="000569F8">
        <w:t>57.</w:t>
      </w:r>
      <w:r>
        <w:tab/>
      </w:r>
      <w:r w:rsidRPr="000569F8">
        <w:t xml:space="preserve">La déclaration de </w:t>
      </w:r>
      <w:r>
        <w:t>Beijing</w:t>
      </w:r>
      <w:r w:rsidRPr="000569F8">
        <w:t xml:space="preserve"> en </w:t>
      </w:r>
      <w:r>
        <w:t>s</w:t>
      </w:r>
      <w:r w:rsidRPr="000569F8">
        <w:t xml:space="preserve">eptembre 1995 soulignait que </w:t>
      </w:r>
      <w:r w:rsidR="00B67ACF">
        <w:t>«</w:t>
      </w:r>
      <w:r w:rsidRPr="000569F8">
        <w:t>La féminisation de la pauvreté est devenue un problème important dans les pays en transition. Et quand les pénuries s</w:t>
      </w:r>
      <w:r w:rsidR="006F11A8">
        <w:t>’</w:t>
      </w:r>
      <w:r w:rsidRPr="000569F8">
        <w:t>aggravent les femmes en sont les principales victimes, surtout dans les familles rurales</w:t>
      </w:r>
      <w:r w:rsidR="00451A7B">
        <w:t>.</w:t>
      </w:r>
      <w:r w:rsidR="00B67ACF">
        <w:t>»</w:t>
      </w:r>
      <w:r w:rsidR="00451A7B">
        <w:t>. En </w:t>
      </w:r>
      <w:r w:rsidRPr="000569F8">
        <w:t xml:space="preserve">effet, des études récentes de la Coopération </w:t>
      </w:r>
      <w:r>
        <w:t>t</w:t>
      </w:r>
      <w:r w:rsidRPr="000569F8">
        <w:t xml:space="preserve">echnique </w:t>
      </w:r>
      <w:r>
        <w:t>a</w:t>
      </w:r>
      <w:r w:rsidRPr="000569F8">
        <w:t>llemande au Tchad (GTZ) ont montré que plus de 90</w:t>
      </w:r>
      <w:r>
        <w:t xml:space="preserve"> </w:t>
      </w:r>
      <w:r w:rsidRPr="000569F8">
        <w:t>% de la population féminine des zones rurales vit en dessous du seuil absolu de la pauvreté. L</w:t>
      </w:r>
      <w:r w:rsidR="006F11A8">
        <w:t>’</w:t>
      </w:r>
      <w:r w:rsidRPr="000569F8">
        <w:t>enquête du EDST l de 1998 quan</w:t>
      </w:r>
      <w:r w:rsidR="00451A7B">
        <w:t>t</w:t>
      </w:r>
      <w:r w:rsidRPr="000569F8">
        <w:t xml:space="preserve"> à elle montre que le taux d</w:t>
      </w:r>
      <w:r w:rsidR="006F11A8">
        <w:t>’</w:t>
      </w:r>
      <w:r w:rsidRPr="000569F8">
        <w:t>analphabétisme était de 67</w:t>
      </w:r>
      <w:r>
        <w:t xml:space="preserve"> </w:t>
      </w:r>
      <w:r w:rsidRPr="000569F8">
        <w:t>%</w:t>
      </w:r>
      <w:r w:rsidR="00451A7B">
        <w:t>,</w:t>
      </w:r>
      <w:r w:rsidRPr="000569F8">
        <w:t xml:space="preserve"> dont 56</w:t>
      </w:r>
      <w:r>
        <w:t xml:space="preserve"> </w:t>
      </w:r>
      <w:r w:rsidRPr="000569F8">
        <w:t>% chez les hommes et 78</w:t>
      </w:r>
      <w:r>
        <w:t xml:space="preserve"> </w:t>
      </w:r>
      <w:r w:rsidRPr="000569F8">
        <w:t>% chez les femmes dans le milieu rural</w:t>
      </w:r>
      <w:r>
        <w:t>.</w:t>
      </w:r>
      <w:r w:rsidRPr="000569F8">
        <w:t xml:space="preserve"> Une autre enquête réalisée sur l</w:t>
      </w:r>
      <w:r w:rsidR="006F11A8">
        <w:t>’</w:t>
      </w:r>
      <w:r w:rsidRPr="000569F8">
        <w:t>impact du travail des femmes reconnaît que plus de 70</w:t>
      </w:r>
      <w:r>
        <w:t xml:space="preserve"> </w:t>
      </w:r>
      <w:r w:rsidRPr="000569F8">
        <w:t xml:space="preserve">% des revenus des femmes </w:t>
      </w:r>
      <w:r>
        <w:t>t</w:t>
      </w:r>
      <w:r w:rsidRPr="000569F8">
        <w:t>chadiennes sont consacrés à l</w:t>
      </w:r>
      <w:r w:rsidR="006F11A8">
        <w:t>’</w:t>
      </w:r>
      <w:r w:rsidRPr="000569F8">
        <w:t>entretien de leur famille contre 40</w:t>
      </w:r>
      <w:r>
        <w:t xml:space="preserve"> </w:t>
      </w:r>
      <w:r w:rsidRPr="000569F8">
        <w:t>% pour les hommes. Malgré tout, ce pourcentage ne tient pas compte du travail vital fourni sans rémunération par la femme pour l</w:t>
      </w:r>
      <w:r w:rsidR="006F11A8">
        <w:t>’</w:t>
      </w:r>
      <w:r w:rsidRPr="000569F8">
        <w:t>entretien du foyer.</w:t>
      </w:r>
    </w:p>
    <w:p w:rsidR="00FF7EC8" w:rsidRPr="000569F8" w:rsidRDefault="00FF7EC8" w:rsidP="00FF7EC8">
      <w:pPr>
        <w:spacing w:after="240"/>
      </w:pPr>
      <w:r w:rsidRPr="000569F8">
        <w:t>58.</w:t>
      </w:r>
      <w:r>
        <w:tab/>
      </w:r>
      <w:r w:rsidRPr="000569F8">
        <w:t xml:space="preserve">Au vu des statistiques, si </w:t>
      </w:r>
      <w:r>
        <w:t>l</w:t>
      </w:r>
      <w:r w:rsidR="006F11A8">
        <w:t>’</w:t>
      </w:r>
      <w:r w:rsidRPr="000569F8">
        <w:t>on prend en compte le rôle prépondérant de la femme dans la gestion du foyer, il est évident qu</w:t>
      </w:r>
      <w:r w:rsidR="006F11A8">
        <w:t>’</w:t>
      </w:r>
      <w:r w:rsidRPr="000569F8">
        <w:t>elle est plus touchée que l</w:t>
      </w:r>
      <w:r w:rsidR="006F11A8">
        <w:t>’</w:t>
      </w:r>
      <w:r w:rsidR="00453C5C">
        <w:t>homme par les problèmes liés à </w:t>
      </w:r>
      <w:r w:rsidRPr="000569F8">
        <w:t>l</w:t>
      </w:r>
      <w:r w:rsidR="006F11A8">
        <w:t>’</w:t>
      </w:r>
      <w:r w:rsidRPr="000569F8">
        <w:t>accès aux services de base tels que l</w:t>
      </w:r>
      <w:r w:rsidR="006F11A8">
        <w:t>’</w:t>
      </w:r>
      <w:r w:rsidRPr="000569F8">
        <w:t>éducation, la santé, l</w:t>
      </w:r>
      <w:r w:rsidR="006F11A8">
        <w:t>’</w:t>
      </w:r>
      <w:r w:rsidRPr="000569F8">
        <w:t>emploi administratif, etc.</w:t>
      </w:r>
    </w:p>
    <w:p w:rsidR="00FF7EC8" w:rsidRPr="000569F8" w:rsidRDefault="00FF7EC8" w:rsidP="00FF7EC8">
      <w:pPr>
        <w:spacing w:after="240"/>
      </w:pPr>
      <w:r w:rsidRPr="000569F8">
        <w:t>59.</w:t>
      </w:r>
      <w:r>
        <w:tab/>
      </w:r>
      <w:r w:rsidRPr="000569F8">
        <w:t>En effet, le pourcentage de femmes analphabètes est plus élevé que celui des hommes. Même si au primaire l</w:t>
      </w:r>
      <w:r w:rsidR="006F11A8">
        <w:t>’</w:t>
      </w:r>
      <w:r w:rsidRPr="000569F8">
        <w:t>écart entre le nombre de filles et de garçons n</w:t>
      </w:r>
      <w:r w:rsidR="006F11A8">
        <w:t>’</w:t>
      </w:r>
      <w:r w:rsidRPr="000569F8">
        <w:t>est pas très grand. Une telle parité s</w:t>
      </w:r>
      <w:r w:rsidR="006F11A8">
        <w:t>’</w:t>
      </w:r>
      <w:r w:rsidRPr="000569F8">
        <w:t>estompe rapidement au niveau des classes de terminale. Il est important d</w:t>
      </w:r>
      <w:r w:rsidR="006F11A8">
        <w:t>’</w:t>
      </w:r>
      <w:r w:rsidRPr="000569F8">
        <w:t>analyser ce problème en profondeur afin que des solutions adéquates puissent y remédier. Notons de même qu</w:t>
      </w:r>
      <w:r w:rsidR="006F11A8">
        <w:t>’</w:t>
      </w:r>
      <w:r w:rsidRPr="000569F8">
        <w:t>un nombre significatif d</w:t>
      </w:r>
      <w:r w:rsidR="006F11A8">
        <w:t>’</w:t>
      </w:r>
      <w:r w:rsidRPr="000569F8">
        <w:t>adolescentes sont enceinte</w:t>
      </w:r>
      <w:r w:rsidR="00451A7B">
        <w:t>s</w:t>
      </w:r>
      <w:r w:rsidRPr="000569F8">
        <w:t xml:space="preserve"> entre 15 et 19 ans.</w:t>
      </w:r>
    </w:p>
    <w:p w:rsidR="00FF7EC8" w:rsidRPr="000569F8" w:rsidRDefault="00FF7EC8" w:rsidP="00FF7EC8">
      <w:pPr>
        <w:spacing w:after="240"/>
      </w:pPr>
      <w:r w:rsidRPr="000569F8">
        <w:t>60.</w:t>
      </w:r>
      <w:r>
        <w:tab/>
      </w:r>
      <w:r w:rsidRPr="000569F8">
        <w:t>Ce déficit d</w:t>
      </w:r>
      <w:r w:rsidR="006F11A8">
        <w:t>’</w:t>
      </w:r>
      <w:r w:rsidRPr="000569F8">
        <w:t>éducation de masse a eu des répercussions négatives sur l</w:t>
      </w:r>
      <w:r w:rsidR="006F11A8">
        <w:t>’</w:t>
      </w:r>
      <w:r w:rsidRPr="000569F8">
        <w:t>épanouissement de la femme et son efficacité dans tous les domaines</w:t>
      </w:r>
      <w:r w:rsidR="00A20E87">
        <w:t>:</w:t>
      </w:r>
      <w:r w:rsidRPr="000569F8">
        <w:t xml:space="preserve"> sa chance d</w:t>
      </w:r>
      <w:r w:rsidR="006F11A8">
        <w:t>’</w:t>
      </w:r>
      <w:r w:rsidRPr="000569F8">
        <w:t>accéder à des postes mieux rémunérés, sa capacité à encadrer convenablement ses enfants, surtout quand elle est chef de famille.</w:t>
      </w:r>
    </w:p>
    <w:p w:rsidR="00FF7EC8" w:rsidRPr="000569F8" w:rsidRDefault="00FF7EC8" w:rsidP="00FF7EC8">
      <w:pPr>
        <w:spacing w:after="240"/>
      </w:pPr>
      <w:r w:rsidRPr="000569F8">
        <w:t>61.</w:t>
      </w:r>
      <w:r>
        <w:tab/>
      </w:r>
      <w:r w:rsidRPr="000569F8">
        <w:t>La femme est durement pénalisée par l</w:t>
      </w:r>
      <w:r w:rsidR="006F11A8">
        <w:t>’</w:t>
      </w:r>
      <w:r w:rsidRPr="000569F8">
        <w:t>insuffisance et la mauvaise qualité des soins en matière d</w:t>
      </w:r>
      <w:r w:rsidR="006F11A8">
        <w:t>’</w:t>
      </w:r>
      <w:r w:rsidRPr="000569F8">
        <w:t>obstétrique et de gynécologie. Elle est également très affectée par la baisse dramatique de la sécurité alimentaire. C</w:t>
      </w:r>
      <w:r w:rsidR="006F11A8">
        <w:t>’</w:t>
      </w:r>
      <w:r w:rsidRPr="000569F8">
        <w:t>est le cas par exemple de la nourrice partagée entre la nécessité d</w:t>
      </w:r>
      <w:r w:rsidR="006F11A8">
        <w:t>’</w:t>
      </w:r>
      <w:r w:rsidRPr="000569F8">
        <w:t>allaiter son bébé et celle de protéger sa santé. Enfin, la quête de l</w:t>
      </w:r>
      <w:r w:rsidR="006F11A8">
        <w:t>’</w:t>
      </w:r>
      <w:r w:rsidRPr="000569F8">
        <w:t>eau constitue encore une véritable corvée pour les femmes et les fillettes, sans compter le problème crucial de l</w:t>
      </w:r>
      <w:r w:rsidR="006F11A8">
        <w:t>’</w:t>
      </w:r>
      <w:r w:rsidRPr="000569F8">
        <w:t>énergie domestique. Ce problème se pose encore avec acuité dans les zones rurales.</w:t>
      </w:r>
    </w:p>
    <w:p w:rsidR="00FF7EC8" w:rsidRPr="000569F8" w:rsidRDefault="00FF7EC8" w:rsidP="00FF7EC8">
      <w:pPr>
        <w:spacing w:after="240"/>
      </w:pPr>
      <w:r w:rsidRPr="000569F8">
        <w:t>62.</w:t>
      </w:r>
      <w:r>
        <w:tab/>
      </w:r>
      <w:r w:rsidR="00451A7B">
        <w:t xml:space="preserve">Il </w:t>
      </w:r>
      <w:r w:rsidRPr="000569F8">
        <w:t>est à noter qu</w:t>
      </w:r>
      <w:r w:rsidR="006F11A8">
        <w:t>’</w:t>
      </w:r>
      <w:r w:rsidRPr="000569F8">
        <w:t>un projet de code des personnes et de la famille est en cours d</w:t>
      </w:r>
      <w:r w:rsidR="006F11A8">
        <w:t>’</w:t>
      </w:r>
      <w:r w:rsidRPr="000569F8">
        <w:t>adoption. Ce code permettra de renforcer le cadre juridique existant et renforcera l</w:t>
      </w:r>
      <w:r w:rsidR="006F11A8">
        <w:t>’</w:t>
      </w:r>
      <w:r w:rsidRPr="000569F8">
        <w:t>égalité des droits entre l</w:t>
      </w:r>
      <w:r w:rsidR="006F11A8">
        <w:t>’</w:t>
      </w:r>
      <w:r w:rsidRPr="000569F8">
        <w:t>homme et la femme.</w:t>
      </w:r>
    </w:p>
    <w:p w:rsidR="00FF7EC8" w:rsidRPr="000F34FA" w:rsidRDefault="00FF7EC8" w:rsidP="00FF7EC8">
      <w:pPr>
        <w:pStyle w:val="Heading1"/>
        <w:jc w:val="center"/>
      </w:pPr>
      <w:bookmarkStart w:id="9" w:name="_Toc219604325"/>
      <w:r w:rsidRPr="000F34FA">
        <w:t>A</w:t>
      </w:r>
      <w:r w:rsidRPr="00037488">
        <w:rPr>
          <w:rStyle w:val="Heading1Char"/>
        </w:rPr>
        <w:t>RTICLES 4 ET 5: MESURES RESTRICTIVES DES DROITS</w:t>
      </w:r>
      <w:r w:rsidR="00451A7B">
        <w:rPr>
          <w:rStyle w:val="Heading1Char"/>
        </w:rPr>
        <w:br/>
      </w:r>
      <w:r w:rsidRPr="00037488">
        <w:rPr>
          <w:rStyle w:val="Heading1Char"/>
        </w:rPr>
        <w:t>ET MESURES DÉROGATOIRES AUX DROITS</w:t>
      </w:r>
      <w:bookmarkEnd w:id="9"/>
    </w:p>
    <w:p w:rsidR="00FF7EC8" w:rsidRPr="000569F8" w:rsidRDefault="00FF7EC8" w:rsidP="00FF7EC8">
      <w:pPr>
        <w:spacing w:after="240"/>
      </w:pPr>
      <w:r w:rsidRPr="000569F8">
        <w:t>63.</w:t>
      </w:r>
      <w:r>
        <w:tab/>
      </w:r>
      <w:r w:rsidRPr="000569F8">
        <w:t>L</w:t>
      </w:r>
      <w:r w:rsidR="006F11A8">
        <w:t>’</w:t>
      </w:r>
      <w:r>
        <w:t>État</w:t>
      </w:r>
      <w:r w:rsidRPr="000569F8">
        <w:t xml:space="preserve"> tchadien se conforme à l</w:t>
      </w:r>
      <w:r w:rsidR="006F11A8">
        <w:t>’</w:t>
      </w:r>
      <w:r w:rsidRPr="000569F8">
        <w:t xml:space="preserve">esprit des dispositions de ces articles 4 et 5. </w:t>
      </w:r>
      <w:r>
        <w:t>À</w:t>
      </w:r>
      <w:r w:rsidRPr="000569F8">
        <w:t xml:space="preserve"> ce titre, ce n</w:t>
      </w:r>
      <w:r w:rsidR="006F11A8">
        <w:t>’</w:t>
      </w:r>
      <w:r w:rsidRPr="000569F8">
        <w:t>est que dans des situations d</w:t>
      </w:r>
      <w:r w:rsidR="006F11A8">
        <w:t>’</w:t>
      </w:r>
      <w:r w:rsidRPr="000569F8">
        <w:t>extrême urgence</w:t>
      </w:r>
      <w:r w:rsidR="00451A7B">
        <w:t>,</w:t>
      </w:r>
      <w:r w:rsidRPr="000569F8">
        <w:t xml:space="preserve"> ou lorsque le </w:t>
      </w:r>
      <w:r>
        <w:t>G</w:t>
      </w:r>
      <w:r w:rsidRPr="000569F8">
        <w:t>ouvernement se confronte à de difficultés sérieuses l</w:t>
      </w:r>
      <w:r w:rsidR="006F11A8">
        <w:t>’</w:t>
      </w:r>
      <w:r w:rsidRPr="000569F8">
        <w:t>empêchant d</w:t>
      </w:r>
      <w:r w:rsidR="006F11A8">
        <w:t>’</w:t>
      </w:r>
      <w:r w:rsidRPr="000569F8">
        <w:t>assurer normalement la jouissance des droits économiques, sociaux et culturels</w:t>
      </w:r>
      <w:r w:rsidR="00451A7B">
        <w:t>,</w:t>
      </w:r>
      <w:r w:rsidRPr="000569F8">
        <w:t xml:space="preserve"> que des limitations peuvent être apportées.</w:t>
      </w:r>
    </w:p>
    <w:p w:rsidR="00FF7EC8" w:rsidRPr="000569F8" w:rsidRDefault="00FF7EC8" w:rsidP="00FF7EC8">
      <w:pPr>
        <w:spacing w:after="240"/>
      </w:pPr>
      <w:r w:rsidRPr="000569F8">
        <w:t>64.</w:t>
      </w:r>
      <w:r>
        <w:tab/>
      </w:r>
      <w:r w:rsidRPr="000569F8">
        <w:t xml:space="preserve">La principale contrainte pour la mise en œuvre du </w:t>
      </w:r>
      <w:r>
        <w:t>P</w:t>
      </w:r>
      <w:r w:rsidRPr="000569F8">
        <w:t>acte réside dans le fait que l</w:t>
      </w:r>
      <w:r w:rsidR="006F11A8">
        <w:t>’</w:t>
      </w:r>
      <w:r>
        <w:t>État</w:t>
      </w:r>
      <w:r w:rsidRPr="000569F8">
        <w:t xml:space="preserve"> ne dispose pas souvent des moyens nécessaires pour répondre promptement aux préoccupations des citoyens.</w:t>
      </w:r>
    </w:p>
    <w:p w:rsidR="00FF7EC8" w:rsidRPr="000569F8" w:rsidRDefault="00FF7EC8" w:rsidP="00FF7EC8">
      <w:pPr>
        <w:spacing w:after="240"/>
      </w:pPr>
      <w:r w:rsidRPr="000569F8">
        <w:t>65.</w:t>
      </w:r>
      <w:r>
        <w:tab/>
      </w:r>
      <w:r w:rsidRPr="000569F8">
        <w:t xml:space="preserve">Une mesure restrictive à signaler concerne les étrangers qui ne sont pas admis dans la fonction publique tchadienne en qualité de fonctionnaires. Dans le secteur privé le décret </w:t>
      </w:r>
      <w:r w:rsidR="00451A7B">
        <w:rPr>
          <w:rFonts w:eastAsia="MS Mincho"/>
        </w:rPr>
        <w:t>n</w:t>
      </w:r>
      <w:r w:rsidR="00451A7B">
        <w:rPr>
          <w:rFonts w:eastAsia="MS Mincho"/>
          <w:vertAlign w:val="superscript"/>
        </w:rPr>
        <w:t>o</w:t>
      </w:r>
      <w:r w:rsidR="00451A7B">
        <w:t> </w:t>
      </w:r>
      <w:r w:rsidRPr="000569F8">
        <w:t>191 fixe le quota des travailleurs étrangers à 2</w:t>
      </w:r>
      <w:r>
        <w:t> </w:t>
      </w:r>
      <w:r w:rsidRPr="000569F8">
        <w:t>% des effe</w:t>
      </w:r>
      <w:r w:rsidR="00451A7B">
        <w:t>ctifs afin de favoriser la main</w:t>
      </w:r>
      <w:r w:rsidR="00451A7B">
        <w:noBreakHyphen/>
      </w:r>
      <w:r w:rsidRPr="000569F8">
        <w:t>d</w:t>
      </w:r>
      <w:r w:rsidR="006F11A8">
        <w:t>’</w:t>
      </w:r>
      <w:r>
        <w:t>œ</w:t>
      </w:r>
      <w:r w:rsidRPr="000569F8">
        <w:t>uvre locale et de contribuer au bien être de la population. Cependant cela ne concerne pas les emplois dont l</w:t>
      </w:r>
      <w:r w:rsidR="006F11A8">
        <w:t>’</w:t>
      </w:r>
      <w:r>
        <w:t>État</w:t>
      </w:r>
      <w:r w:rsidRPr="000569F8">
        <w:t xml:space="preserve"> n</w:t>
      </w:r>
      <w:r w:rsidR="006F11A8">
        <w:t>’</w:t>
      </w:r>
      <w:r w:rsidRPr="000569F8">
        <w:t>a pas d</w:t>
      </w:r>
      <w:r w:rsidR="006F11A8">
        <w:t>’</w:t>
      </w:r>
      <w:r w:rsidRPr="000569F8">
        <w:t>expertise nationale.</w:t>
      </w:r>
    </w:p>
    <w:p w:rsidR="00FF7EC8" w:rsidRPr="000569F8" w:rsidRDefault="00FF7EC8" w:rsidP="00FF7EC8">
      <w:pPr>
        <w:pStyle w:val="Heading1"/>
        <w:jc w:val="center"/>
      </w:pPr>
      <w:bookmarkStart w:id="10" w:name="_Toc219604326"/>
      <w:r w:rsidRPr="000569F8">
        <w:t>ARTICLES 6 ET 7</w:t>
      </w:r>
      <w:r w:rsidR="00A20E87">
        <w:t>:</w:t>
      </w:r>
      <w:r w:rsidRPr="000569F8">
        <w:t xml:space="preserve"> LE DROIT AU TRAVAIL ET </w:t>
      </w:r>
      <w:r w:rsidRPr="00305F1E">
        <w:t>SES</w:t>
      </w:r>
      <w:r w:rsidRPr="000569F8">
        <w:t xml:space="preserve"> COROLLAIRES</w:t>
      </w:r>
      <w:bookmarkEnd w:id="10"/>
    </w:p>
    <w:p w:rsidR="00FF7EC8" w:rsidRPr="000569F8" w:rsidRDefault="00FF7EC8" w:rsidP="00FF7EC8">
      <w:pPr>
        <w:spacing w:after="240"/>
      </w:pPr>
      <w:r w:rsidRPr="000569F8">
        <w:t>66.</w:t>
      </w:r>
      <w:r>
        <w:tab/>
      </w:r>
      <w:r w:rsidRPr="000569F8">
        <w:t>Le Tchad a adhéré à des conventions de l</w:t>
      </w:r>
      <w:r w:rsidR="006F11A8">
        <w:t>’</w:t>
      </w:r>
      <w:r w:rsidRPr="000569F8">
        <w:t xml:space="preserve">Organisation </w:t>
      </w:r>
      <w:r>
        <w:t>i</w:t>
      </w:r>
      <w:r w:rsidRPr="000569F8">
        <w:t>nternationale du Travail (OIT)</w:t>
      </w:r>
      <w:r w:rsidR="00451A7B">
        <w:t>,</w:t>
      </w:r>
      <w:r w:rsidRPr="000569F8">
        <w:t xml:space="preserve"> notamment</w:t>
      </w:r>
      <w:r>
        <w:t xml:space="preserve"> la Convention </w:t>
      </w:r>
      <w:r w:rsidR="00451A7B">
        <w:rPr>
          <w:rFonts w:eastAsia="MS Mincho"/>
        </w:rPr>
        <w:t>n</w:t>
      </w:r>
      <w:r w:rsidR="00451A7B">
        <w:rPr>
          <w:rFonts w:eastAsia="MS Mincho"/>
          <w:vertAlign w:val="superscript"/>
        </w:rPr>
        <w:t>o</w:t>
      </w:r>
      <w:r w:rsidR="00451A7B">
        <w:t> </w:t>
      </w:r>
      <w:r w:rsidRPr="000569F8">
        <w:t>122</w:t>
      </w:r>
      <w:r>
        <w:t xml:space="preserve"> (1964) </w:t>
      </w:r>
      <w:r w:rsidRPr="00D8784D">
        <w:t>concernant la politique de l</w:t>
      </w:r>
      <w:r w:rsidR="006F11A8">
        <w:t>’</w:t>
      </w:r>
      <w:r w:rsidRPr="00D8784D">
        <w:t>emploi</w:t>
      </w:r>
      <w:r>
        <w:t xml:space="preserve"> et la Convention </w:t>
      </w:r>
      <w:r w:rsidR="00451A7B">
        <w:rPr>
          <w:rFonts w:eastAsia="MS Mincho"/>
        </w:rPr>
        <w:t>n</w:t>
      </w:r>
      <w:r w:rsidR="00451A7B">
        <w:rPr>
          <w:rFonts w:eastAsia="MS Mincho"/>
          <w:vertAlign w:val="superscript"/>
        </w:rPr>
        <w:t>o</w:t>
      </w:r>
      <w:r w:rsidR="00451A7B">
        <w:t> </w:t>
      </w:r>
      <w:r>
        <w:t xml:space="preserve">111 (1958) </w:t>
      </w:r>
      <w:r w:rsidRPr="00892EAF">
        <w:t>concernant la discrimination en matière d</w:t>
      </w:r>
      <w:r w:rsidR="006F11A8">
        <w:t>’</w:t>
      </w:r>
      <w:r w:rsidRPr="00892EAF">
        <w:t>emploi et de profession</w:t>
      </w:r>
      <w:r w:rsidR="00451A7B">
        <w:t xml:space="preserve">. </w:t>
      </w:r>
      <w:r>
        <w:t xml:space="preserve">Le Tchad a également adhéré à la Convention </w:t>
      </w:r>
      <w:r w:rsidRPr="000569F8">
        <w:t>sur l</w:t>
      </w:r>
      <w:r w:rsidR="006F11A8">
        <w:t>’</w:t>
      </w:r>
      <w:r w:rsidRPr="000569F8">
        <w:t>élimination de toutes</w:t>
      </w:r>
      <w:r w:rsidR="00451A7B">
        <w:t xml:space="preserve"> les formes de discrimination à </w:t>
      </w:r>
      <w:r w:rsidRPr="000569F8">
        <w:t>l</w:t>
      </w:r>
      <w:r w:rsidR="006F11A8">
        <w:t>’</w:t>
      </w:r>
      <w:r w:rsidRPr="000569F8">
        <w:t>égard des femmes</w:t>
      </w:r>
      <w:r>
        <w:t xml:space="preserve">. </w:t>
      </w:r>
    </w:p>
    <w:p w:rsidR="00FF7EC8" w:rsidRPr="000569F8" w:rsidRDefault="00FF7EC8" w:rsidP="00FF7EC8">
      <w:pPr>
        <w:spacing w:after="240"/>
      </w:pPr>
      <w:r w:rsidRPr="000569F8">
        <w:t>67.</w:t>
      </w:r>
      <w:r>
        <w:tab/>
      </w:r>
      <w:r w:rsidRPr="000569F8">
        <w:t>Malgré qu</w:t>
      </w:r>
      <w:r w:rsidR="006F11A8">
        <w:t>’</w:t>
      </w:r>
      <w:r w:rsidRPr="000569F8">
        <w:t>il y ait un effort dans la création d</w:t>
      </w:r>
      <w:r w:rsidR="006F11A8">
        <w:t>’</w:t>
      </w:r>
      <w:r w:rsidRPr="000569F8">
        <w:t>emplois, la demande demeure cependant élevée. Il en résulte que le chômage qui était peu perceptible avait pris des proportions importantes en 1991. De nos jours, la population active de 25 ans et plus est sans emploi dans les grandes agglomérations.</w:t>
      </w:r>
    </w:p>
    <w:p w:rsidR="00FF7EC8" w:rsidRPr="000F34FA" w:rsidRDefault="00FF7EC8" w:rsidP="00FF7EC8">
      <w:pPr>
        <w:spacing w:after="240"/>
        <w:jc w:val="center"/>
        <w:rPr>
          <w:b/>
          <w:bCs/>
        </w:rPr>
      </w:pPr>
      <w:r w:rsidRPr="000F34FA">
        <w:rPr>
          <w:b/>
          <w:bCs/>
        </w:rPr>
        <w:t>Tableau</w:t>
      </w:r>
      <w:r>
        <w:rPr>
          <w:b/>
          <w:bCs/>
        </w:rPr>
        <w:t>x</w:t>
      </w:r>
      <w:r w:rsidRPr="000F34FA">
        <w:rPr>
          <w:b/>
          <w:bCs/>
        </w:rPr>
        <w:t xml:space="preserve"> de répartition de la population selon la situation dans l</w:t>
      </w:r>
      <w:r w:rsidR="006F11A8">
        <w:rPr>
          <w:b/>
          <w:bCs/>
        </w:rPr>
        <w:t>’</w:t>
      </w:r>
      <w:r w:rsidRPr="000F34FA">
        <w:rPr>
          <w:b/>
          <w:bCs/>
        </w:rPr>
        <w:t>activité</w:t>
      </w:r>
    </w:p>
    <w:p w:rsidR="00FF7EC8" w:rsidRPr="000F34FA" w:rsidRDefault="00FF7EC8" w:rsidP="00451A7B">
      <w:pPr>
        <w:spacing w:after="240"/>
        <w:jc w:val="center"/>
        <w:rPr>
          <w:b/>
          <w:bCs/>
        </w:rPr>
      </w:pPr>
      <w:r w:rsidRPr="000F34FA">
        <w:rPr>
          <w:b/>
          <w:bCs/>
        </w:rPr>
        <w:t xml:space="preserve">Tableau </w:t>
      </w:r>
      <w:r w:rsidR="00BA0FAC" w:rsidRPr="00BA0FAC">
        <w:rPr>
          <w:rFonts w:eastAsia="MS Mincho"/>
          <w:b/>
        </w:rPr>
        <w:t>n</w:t>
      </w:r>
      <w:r w:rsidR="00BA0FAC" w:rsidRPr="00BA0FAC">
        <w:rPr>
          <w:rFonts w:eastAsia="MS Mincho"/>
          <w:b/>
          <w:vertAlign w:val="superscript"/>
        </w:rPr>
        <w:t>o</w:t>
      </w:r>
      <w:r w:rsidR="00BA0FAC">
        <w:rPr>
          <w:rFonts w:eastAsia="MS Mincho"/>
          <w:b/>
        </w:rPr>
        <w:t> </w:t>
      </w:r>
      <w:r w:rsidRPr="000F34FA">
        <w:rPr>
          <w:b/>
          <w:bCs/>
        </w:rPr>
        <w:t>1</w:t>
      </w:r>
      <w:r w:rsidR="00A20E87">
        <w:rPr>
          <w:b/>
          <w:bCs/>
        </w:rPr>
        <w:t>:</w:t>
      </w:r>
      <w:r w:rsidRPr="000F34FA">
        <w:rPr>
          <w:b/>
          <w:bCs/>
        </w:rPr>
        <w:t xml:space="preserve"> Population selon la situation dans l</w:t>
      </w:r>
      <w:r w:rsidR="006F11A8">
        <w:rPr>
          <w:b/>
          <w:bCs/>
        </w:rPr>
        <w:t>’</w:t>
      </w:r>
      <w:r w:rsidRPr="000F34FA">
        <w:rPr>
          <w:b/>
          <w:bCs/>
        </w:rPr>
        <w:t>activité</w:t>
      </w:r>
    </w:p>
    <w:tbl>
      <w:tblPr>
        <w:tblW w:w="5000" w:type="pct"/>
        <w:tblCellMar>
          <w:left w:w="40" w:type="dxa"/>
          <w:right w:w="40" w:type="dxa"/>
        </w:tblCellMar>
        <w:tblLook w:val="0000" w:firstRow="0" w:lastRow="0" w:firstColumn="0" w:lastColumn="0" w:noHBand="0" w:noVBand="0"/>
      </w:tblPr>
      <w:tblGrid>
        <w:gridCol w:w="5970"/>
        <w:gridCol w:w="1130"/>
        <w:gridCol w:w="2336"/>
      </w:tblGrid>
      <w:tr w:rsidR="00FF7EC8" w:rsidRPr="000569F8" w:rsidTr="003D122E">
        <w:tblPrEx>
          <w:tblCellMar>
            <w:top w:w="0" w:type="dxa"/>
            <w:bottom w:w="0" w:type="dxa"/>
          </w:tblCellMar>
        </w:tblPrEx>
        <w:trPr>
          <w:trHeight w:hRule="exact" w:val="382"/>
        </w:trPr>
        <w:tc>
          <w:tcPr>
            <w:tcW w:w="3163" w:type="pct"/>
            <w:tcBorders>
              <w:top w:val="single" w:sz="6" w:space="0" w:color="auto"/>
              <w:left w:val="single" w:sz="6" w:space="0" w:color="auto"/>
              <w:bottom w:val="single" w:sz="6" w:space="0" w:color="auto"/>
              <w:right w:val="single" w:sz="6" w:space="0" w:color="auto"/>
            </w:tcBorders>
            <w:shd w:val="clear" w:color="auto" w:fill="FFFFFF"/>
          </w:tcPr>
          <w:p w:rsidR="00FF7EC8" w:rsidRPr="00FC77E2" w:rsidRDefault="00FF7EC8" w:rsidP="006B681B">
            <w:pPr>
              <w:spacing w:before="40" w:after="40"/>
              <w:jc w:val="center"/>
              <w:rPr>
                <w:iCs/>
              </w:rPr>
            </w:pPr>
            <w:r w:rsidRPr="00FC77E2">
              <w:rPr>
                <w:iCs/>
              </w:rPr>
              <w:t>Population selon la situation dans l</w:t>
            </w:r>
            <w:r w:rsidR="006F11A8">
              <w:rPr>
                <w:iCs/>
              </w:rPr>
              <w:t>’</w:t>
            </w:r>
            <w:r w:rsidRPr="00FC77E2">
              <w:rPr>
                <w:iCs/>
              </w:rPr>
              <w:t>activité</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F7EC8" w:rsidRPr="00FC77E2" w:rsidRDefault="00FF7EC8" w:rsidP="006B681B">
            <w:pPr>
              <w:spacing w:before="40" w:after="40"/>
              <w:jc w:val="center"/>
              <w:rPr>
                <w:iCs/>
              </w:rPr>
            </w:pPr>
            <w:r w:rsidRPr="00FC77E2">
              <w:rPr>
                <w:iCs/>
              </w:rPr>
              <w:t>Unités</w:t>
            </w:r>
          </w:p>
        </w:tc>
        <w:tc>
          <w:tcPr>
            <w:tcW w:w="1238" w:type="pct"/>
            <w:tcBorders>
              <w:top w:val="single" w:sz="6" w:space="0" w:color="auto"/>
              <w:left w:val="single" w:sz="6" w:space="0" w:color="auto"/>
              <w:bottom w:val="single" w:sz="6" w:space="0" w:color="auto"/>
              <w:right w:val="single" w:sz="6" w:space="0" w:color="auto"/>
            </w:tcBorders>
            <w:shd w:val="clear" w:color="auto" w:fill="FFFFFF"/>
          </w:tcPr>
          <w:p w:rsidR="00FF7EC8" w:rsidRPr="000F34FA" w:rsidRDefault="00FF7EC8" w:rsidP="006B681B">
            <w:pPr>
              <w:spacing w:before="40" w:after="40"/>
              <w:jc w:val="center"/>
              <w:rPr>
                <w:i/>
                <w:iCs/>
              </w:rPr>
            </w:pPr>
            <w:r w:rsidRPr="00FC77E2">
              <w:rPr>
                <w:iCs/>
              </w:rPr>
              <w:t>Recensement de 1993</w:t>
            </w:r>
            <w:r w:rsidRPr="00FC77E2">
              <w:rPr>
                <w:b/>
                <w:i/>
                <w:vertAlign w:val="superscript"/>
              </w:rPr>
              <w:t>a</w:t>
            </w:r>
          </w:p>
        </w:tc>
      </w:tr>
      <w:tr w:rsidR="00FF7EC8" w:rsidRPr="000569F8" w:rsidTr="003D122E">
        <w:tblPrEx>
          <w:tblCellMar>
            <w:top w:w="0" w:type="dxa"/>
            <w:bottom w:w="0" w:type="dxa"/>
          </w:tblCellMar>
        </w:tblPrEx>
        <w:trPr>
          <w:trHeight w:hRule="exact" w:val="439"/>
        </w:trPr>
        <w:tc>
          <w:tcPr>
            <w:tcW w:w="3163" w:type="pct"/>
            <w:vMerge w:val="restar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6B681B">
            <w:pPr>
              <w:spacing w:before="40" w:after="40"/>
            </w:pPr>
            <w:r w:rsidRPr="000569F8">
              <w:t>Population active totale</w:t>
            </w:r>
          </w:p>
        </w:tc>
        <w:tc>
          <w:tcPr>
            <w:tcW w:w="59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E51918">
            <w:pPr>
              <w:spacing w:before="40" w:after="40"/>
              <w:jc w:val="center"/>
            </w:pPr>
            <w:r w:rsidRPr="000569F8">
              <w:t>individu</w:t>
            </w:r>
          </w:p>
        </w:tc>
        <w:tc>
          <w:tcPr>
            <w:tcW w:w="1238"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453C5C">
            <w:pPr>
              <w:spacing w:before="40" w:after="40"/>
              <w:ind w:right="851"/>
              <w:jc w:val="right"/>
            </w:pPr>
            <w:r w:rsidRPr="000569F8">
              <w:t>2 322 229</w:t>
            </w:r>
          </w:p>
        </w:tc>
      </w:tr>
      <w:tr w:rsidR="00FF7EC8" w:rsidRPr="000569F8" w:rsidTr="003D122E">
        <w:tblPrEx>
          <w:tblCellMar>
            <w:top w:w="0" w:type="dxa"/>
            <w:bottom w:w="0" w:type="dxa"/>
          </w:tblCellMar>
        </w:tblPrEx>
        <w:trPr>
          <w:trHeight w:hRule="exact" w:val="418"/>
        </w:trPr>
        <w:tc>
          <w:tcPr>
            <w:tcW w:w="3163" w:type="pct"/>
            <w:vMerge w:val="restar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3D122E" w:rsidP="006B681B">
            <w:pPr>
              <w:spacing w:before="40" w:after="40"/>
            </w:pPr>
            <w:r>
              <w:t>Femmes</w:t>
            </w:r>
          </w:p>
        </w:tc>
        <w:tc>
          <w:tcPr>
            <w:tcW w:w="59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E51918">
            <w:pPr>
              <w:spacing w:before="40" w:after="40"/>
              <w:jc w:val="center"/>
            </w:pPr>
            <w:r w:rsidRPr="000569F8">
              <w:t>%</w:t>
            </w:r>
          </w:p>
        </w:tc>
        <w:tc>
          <w:tcPr>
            <w:tcW w:w="123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453C5C">
            <w:pPr>
              <w:spacing w:before="40" w:after="40"/>
              <w:ind w:right="567"/>
              <w:jc w:val="right"/>
            </w:pPr>
            <w:r w:rsidRPr="000569F8">
              <w:t>47,9</w:t>
            </w:r>
            <w:r>
              <w:t> </w:t>
            </w:r>
            <w:r w:rsidRPr="000569F8">
              <w:t>%</w:t>
            </w:r>
          </w:p>
        </w:tc>
      </w:tr>
      <w:tr w:rsidR="00FF7EC8" w:rsidRPr="000569F8" w:rsidTr="003D122E">
        <w:tblPrEx>
          <w:tblCellMar>
            <w:top w:w="0" w:type="dxa"/>
            <w:bottom w:w="0" w:type="dxa"/>
          </w:tblCellMar>
        </w:tblPrEx>
        <w:trPr>
          <w:trHeight w:hRule="exact" w:val="425"/>
        </w:trPr>
        <w:tc>
          <w:tcPr>
            <w:tcW w:w="3163"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3D122E" w:rsidP="006B681B">
            <w:pPr>
              <w:spacing w:before="40" w:after="40"/>
            </w:pPr>
            <w:r>
              <w:t>Hommes</w:t>
            </w:r>
          </w:p>
        </w:tc>
        <w:tc>
          <w:tcPr>
            <w:tcW w:w="59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E51918">
            <w:pPr>
              <w:spacing w:before="40" w:after="40"/>
              <w:jc w:val="center"/>
            </w:pPr>
            <w:r w:rsidRPr="000569F8">
              <w:t>%</w:t>
            </w:r>
          </w:p>
        </w:tc>
        <w:tc>
          <w:tcPr>
            <w:tcW w:w="1238"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453C5C">
            <w:pPr>
              <w:spacing w:before="40" w:after="40"/>
              <w:ind w:right="567"/>
              <w:jc w:val="right"/>
            </w:pPr>
            <w:r w:rsidRPr="000569F8">
              <w:t>52,1</w:t>
            </w:r>
            <w:r>
              <w:t> </w:t>
            </w:r>
            <w:r w:rsidRPr="000569F8">
              <w:t>%</w:t>
            </w:r>
          </w:p>
        </w:tc>
      </w:tr>
      <w:tr w:rsidR="00FF7EC8" w:rsidRPr="000569F8" w:rsidTr="003D122E">
        <w:tblPrEx>
          <w:tblCellMar>
            <w:top w:w="0" w:type="dxa"/>
            <w:bottom w:w="0" w:type="dxa"/>
          </w:tblCellMar>
        </w:tblPrEx>
        <w:trPr>
          <w:trHeight w:hRule="exact" w:val="425"/>
        </w:trPr>
        <w:tc>
          <w:tcPr>
            <w:tcW w:w="3163" w:type="pct"/>
            <w:vMerge w:val="restar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6B681B">
            <w:pPr>
              <w:spacing w:before="40" w:after="40"/>
            </w:pPr>
            <w:r w:rsidRPr="000569F8">
              <w:t>Chômeurs</w:t>
            </w:r>
          </w:p>
        </w:tc>
        <w:tc>
          <w:tcPr>
            <w:tcW w:w="59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E51918">
            <w:pPr>
              <w:spacing w:before="40" w:after="40"/>
              <w:jc w:val="center"/>
            </w:pPr>
            <w:r w:rsidRPr="000569F8">
              <w:t>individu</w:t>
            </w:r>
          </w:p>
        </w:tc>
        <w:tc>
          <w:tcPr>
            <w:tcW w:w="1238" w:type="pct"/>
            <w:tcBorders>
              <w:top w:val="single" w:sz="6" w:space="0" w:color="auto"/>
              <w:left w:val="single" w:sz="6" w:space="0" w:color="auto"/>
              <w:bottom w:val="dotted" w:sz="4" w:space="0" w:color="auto"/>
              <w:right w:val="single" w:sz="6" w:space="0" w:color="auto"/>
            </w:tcBorders>
            <w:shd w:val="clear" w:color="auto" w:fill="FFFFFF"/>
            <w:tcMar>
              <w:right w:w="765" w:type="dxa"/>
            </w:tcMar>
          </w:tcPr>
          <w:p w:rsidR="00FF7EC8" w:rsidRPr="000569F8" w:rsidRDefault="00FF7EC8" w:rsidP="00453C5C">
            <w:pPr>
              <w:spacing w:before="40" w:after="40"/>
              <w:ind w:right="142"/>
              <w:jc w:val="right"/>
            </w:pPr>
            <w:r w:rsidRPr="000569F8">
              <w:t>16 268</w:t>
            </w:r>
          </w:p>
        </w:tc>
      </w:tr>
      <w:tr w:rsidR="00FF7EC8" w:rsidRPr="000569F8" w:rsidTr="003D122E">
        <w:tblPrEx>
          <w:tblCellMar>
            <w:top w:w="0" w:type="dxa"/>
            <w:bottom w:w="0" w:type="dxa"/>
          </w:tblCellMar>
        </w:tblPrEx>
        <w:trPr>
          <w:trHeight w:hRule="exact" w:val="418"/>
        </w:trPr>
        <w:tc>
          <w:tcPr>
            <w:tcW w:w="3163" w:type="pct"/>
            <w:vMerge w:val="restar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3D122E" w:rsidP="006B681B">
            <w:pPr>
              <w:spacing w:before="40" w:after="40"/>
            </w:pPr>
            <w:r>
              <w:t>Femmes</w:t>
            </w:r>
          </w:p>
        </w:tc>
        <w:tc>
          <w:tcPr>
            <w:tcW w:w="59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E51918">
            <w:pPr>
              <w:spacing w:before="40" w:after="40"/>
              <w:jc w:val="center"/>
            </w:pPr>
            <w:r w:rsidRPr="000569F8">
              <w:t>%</w:t>
            </w:r>
          </w:p>
        </w:tc>
        <w:tc>
          <w:tcPr>
            <w:tcW w:w="123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453C5C">
            <w:pPr>
              <w:spacing w:before="40" w:after="40"/>
              <w:ind w:right="567"/>
              <w:jc w:val="right"/>
            </w:pPr>
            <w:r w:rsidRPr="000569F8">
              <w:t>18,1</w:t>
            </w:r>
            <w:r>
              <w:t> </w:t>
            </w:r>
            <w:r w:rsidRPr="000569F8">
              <w:t>%</w:t>
            </w:r>
          </w:p>
        </w:tc>
      </w:tr>
      <w:tr w:rsidR="00FF7EC8" w:rsidRPr="000569F8" w:rsidTr="003D122E">
        <w:tblPrEx>
          <w:tblCellMar>
            <w:top w:w="0" w:type="dxa"/>
            <w:bottom w:w="0" w:type="dxa"/>
          </w:tblCellMar>
        </w:tblPrEx>
        <w:trPr>
          <w:trHeight w:hRule="exact" w:val="425"/>
        </w:trPr>
        <w:tc>
          <w:tcPr>
            <w:tcW w:w="3163"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3D122E" w:rsidP="006B681B">
            <w:pPr>
              <w:spacing w:before="40" w:after="40"/>
            </w:pPr>
            <w:r>
              <w:t>Hommes</w:t>
            </w:r>
          </w:p>
        </w:tc>
        <w:tc>
          <w:tcPr>
            <w:tcW w:w="59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E51918">
            <w:pPr>
              <w:spacing w:before="40" w:after="40"/>
              <w:jc w:val="center"/>
            </w:pPr>
            <w:r w:rsidRPr="000569F8">
              <w:t>%</w:t>
            </w:r>
          </w:p>
        </w:tc>
        <w:tc>
          <w:tcPr>
            <w:tcW w:w="1238"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453C5C">
            <w:pPr>
              <w:spacing w:before="40" w:after="40"/>
              <w:ind w:right="567"/>
              <w:jc w:val="right"/>
            </w:pPr>
            <w:r w:rsidRPr="000569F8">
              <w:t>81,9</w:t>
            </w:r>
            <w:r>
              <w:t> </w:t>
            </w:r>
            <w:r w:rsidRPr="000569F8">
              <w:t>%</w:t>
            </w:r>
          </w:p>
        </w:tc>
      </w:tr>
      <w:tr w:rsidR="00FF7EC8" w:rsidRPr="000569F8" w:rsidTr="003D122E">
        <w:tblPrEx>
          <w:tblCellMar>
            <w:top w:w="0" w:type="dxa"/>
            <w:bottom w:w="0" w:type="dxa"/>
          </w:tblCellMar>
        </w:tblPrEx>
        <w:trPr>
          <w:trHeight w:hRule="exact" w:val="425"/>
        </w:trPr>
        <w:tc>
          <w:tcPr>
            <w:tcW w:w="3163" w:type="pct"/>
            <w:vMerge w:val="restar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6B681B">
            <w:pPr>
              <w:spacing w:before="40" w:after="40"/>
            </w:pPr>
            <w:r w:rsidRPr="000569F8">
              <w:t xml:space="preserve">Emploi </w:t>
            </w:r>
            <w:r w:rsidR="00FC77E2">
              <w:t>−</w:t>
            </w:r>
            <w:r w:rsidRPr="000569F8">
              <w:t xml:space="preserve"> total</w:t>
            </w:r>
            <w:r w:rsidR="00FC77E2">
              <w:t xml:space="preserve"> </w:t>
            </w:r>
            <w:r w:rsidRPr="000569F8">
              <w:t>(</w:t>
            </w:r>
            <w:r>
              <w:t xml:space="preserve">effectif total </w:t>
            </w:r>
            <w:r w:rsidRPr="000569F8">
              <w:t>d</w:t>
            </w:r>
            <w:r w:rsidR="006F11A8">
              <w:t>’</w:t>
            </w:r>
            <w:r w:rsidRPr="000569F8">
              <w:t>actifs occupés)</w:t>
            </w:r>
          </w:p>
        </w:tc>
        <w:tc>
          <w:tcPr>
            <w:tcW w:w="59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E51918">
            <w:pPr>
              <w:spacing w:before="40" w:after="40"/>
              <w:jc w:val="center"/>
            </w:pPr>
            <w:r w:rsidRPr="000569F8">
              <w:t>individu</w:t>
            </w:r>
          </w:p>
        </w:tc>
        <w:tc>
          <w:tcPr>
            <w:tcW w:w="1238"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453C5C">
            <w:pPr>
              <w:spacing w:before="40" w:after="40"/>
              <w:ind w:right="851"/>
              <w:jc w:val="right"/>
            </w:pPr>
            <w:r w:rsidRPr="000569F8">
              <w:t>2 305 961</w:t>
            </w:r>
          </w:p>
        </w:tc>
      </w:tr>
      <w:tr w:rsidR="00FF7EC8" w:rsidRPr="000569F8" w:rsidTr="003D122E">
        <w:tblPrEx>
          <w:tblCellMar>
            <w:top w:w="0" w:type="dxa"/>
            <w:bottom w:w="0" w:type="dxa"/>
          </w:tblCellMar>
        </w:tblPrEx>
        <w:trPr>
          <w:trHeight w:hRule="exact" w:val="418"/>
        </w:trPr>
        <w:tc>
          <w:tcPr>
            <w:tcW w:w="3163" w:type="pct"/>
            <w:vMerge w:val="restar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3D122E" w:rsidP="006B681B">
            <w:pPr>
              <w:spacing w:before="40" w:after="40"/>
            </w:pPr>
            <w:r>
              <w:t>Femmes</w:t>
            </w:r>
          </w:p>
        </w:tc>
        <w:tc>
          <w:tcPr>
            <w:tcW w:w="59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E51918">
            <w:pPr>
              <w:spacing w:before="40" w:after="40"/>
              <w:jc w:val="center"/>
            </w:pPr>
            <w:r w:rsidRPr="000569F8">
              <w:t>%</w:t>
            </w:r>
          </w:p>
        </w:tc>
        <w:tc>
          <w:tcPr>
            <w:tcW w:w="123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453C5C">
            <w:pPr>
              <w:spacing w:before="40" w:after="40"/>
              <w:ind w:right="567"/>
              <w:jc w:val="right"/>
            </w:pPr>
            <w:r w:rsidRPr="000569F8">
              <w:t>48,1</w:t>
            </w:r>
            <w:r>
              <w:t> </w:t>
            </w:r>
            <w:r w:rsidRPr="000569F8">
              <w:t>%</w:t>
            </w:r>
          </w:p>
        </w:tc>
      </w:tr>
      <w:tr w:rsidR="00FF7EC8" w:rsidRPr="000569F8" w:rsidTr="003D122E">
        <w:tblPrEx>
          <w:tblCellMar>
            <w:top w:w="0" w:type="dxa"/>
            <w:bottom w:w="0" w:type="dxa"/>
          </w:tblCellMar>
        </w:tblPrEx>
        <w:trPr>
          <w:trHeight w:hRule="exact" w:val="439"/>
        </w:trPr>
        <w:tc>
          <w:tcPr>
            <w:tcW w:w="3163"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3D122E" w:rsidP="006B681B">
            <w:pPr>
              <w:spacing w:before="40" w:after="40"/>
            </w:pPr>
            <w:r>
              <w:t>Hommes</w:t>
            </w:r>
          </w:p>
        </w:tc>
        <w:tc>
          <w:tcPr>
            <w:tcW w:w="59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E51918">
            <w:pPr>
              <w:spacing w:before="40" w:after="40"/>
              <w:jc w:val="center"/>
            </w:pPr>
            <w:r w:rsidRPr="000569F8">
              <w:t>%</w:t>
            </w:r>
          </w:p>
        </w:tc>
        <w:tc>
          <w:tcPr>
            <w:tcW w:w="1238"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453C5C">
            <w:pPr>
              <w:spacing w:before="40" w:after="40"/>
              <w:ind w:right="567"/>
              <w:jc w:val="right"/>
            </w:pPr>
            <w:r w:rsidRPr="000569F8">
              <w:t>51,9</w:t>
            </w:r>
            <w:r>
              <w:t> </w:t>
            </w:r>
            <w:r w:rsidRPr="000569F8">
              <w:t>%</w:t>
            </w:r>
          </w:p>
        </w:tc>
      </w:tr>
    </w:tbl>
    <w:p w:rsidR="00FF7EC8" w:rsidRPr="000569F8" w:rsidRDefault="00FF7EC8" w:rsidP="00BA0FAC">
      <w:pPr>
        <w:spacing w:before="160" w:after="120"/>
        <w:ind w:firstLine="567"/>
      </w:pPr>
      <w:r w:rsidRPr="000F34FA">
        <w:rPr>
          <w:i/>
          <w:iCs/>
        </w:rPr>
        <w:t>Source</w:t>
      </w:r>
      <w:r w:rsidR="00A20E87" w:rsidRPr="00FC77E2">
        <w:rPr>
          <w:iCs/>
        </w:rPr>
        <w:t>:</w:t>
      </w:r>
      <w:r w:rsidRPr="000569F8">
        <w:t xml:space="preserve"> Direction de la </w:t>
      </w:r>
      <w:r>
        <w:t>s</w:t>
      </w:r>
      <w:r w:rsidRPr="000569F8">
        <w:t xml:space="preserve">tatistique des </w:t>
      </w:r>
      <w:r>
        <w:t>é</w:t>
      </w:r>
      <w:r w:rsidRPr="000569F8">
        <w:t xml:space="preserve">tudes </w:t>
      </w:r>
      <w:r>
        <w:t>é</w:t>
      </w:r>
      <w:r w:rsidRPr="000569F8">
        <w:t xml:space="preserve">conomiques et </w:t>
      </w:r>
      <w:r>
        <w:t>d</w:t>
      </w:r>
      <w:r w:rsidRPr="000569F8">
        <w:t>émographiques</w:t>
      </w:r>
      <w:r w:rsidR="00BA0FAC">
        <w:t>.</w:t>
      </w:r>
    </w:p>
    <w:p w:rsidR="00FF7EC8" w:rsidRPr="000569F8" w:rsidRDefault="00FF7EC8" w:rsidP="00FF7EC8">
      <w:pPr>
        <w:spacing w:after="240"/>
      </w:pPr>
      <w:r w:rsidRPr="00FC77E2">
        <w:rPr>
          <w:b/>
          <w:i/>
          <w:vertAlign w:val="superscript"/>
        </w:rPr>
        <w:t>a</w:t>
      </w:r>
      <w:r w:rsidR="00FC77E2">
        <w:rPr>
          <w:i/>
        </w:rPr>
        <w:t xml:space="preserve"> </w:t>
      </w:r>
      <w:r w:rsidRPr="000569F8">
        <w:t>Ces statistiques datent du recensement de 1993. Il faut retenir cependant que le phénomène du chômage prend de plus en plus d</w:t>
      </w:r>
      <w:r w:rsidR="006F11A8">
        <w:t>’</w:t>
      </w:r>
      <w:r w:rsidRPr="000569F8">
        <w:t>ampleur.</w:t>
      </w:r>
    </w:p>
    <w:p w:rsidR="00FF7EC8" w:rsidRPr="000569F8" w:rsidRDefault="00FF7EC8" w:rsidP="00FC77E2">
      <w:pPr>
        <w:keepNext/>
        <w:keepLines/>
        <w:spacing w:after="120"/>
        <w:jc w:val="center"/>
      </w:pPr>
      <w:r w:rsidRPr="00C514CA">
        <w:rPr>
          <w:b/>
          <w:bCs/>
        </w:rPr>
        <w:t xml:space="preserve">Tableau </w:t>
      </w:r>
      <w:r w:rsidR="00BA0FAC" w:rsidRPr="00BA0FAC">
        <w:rPr>
          <w:rFonts w:eastAsia="MS Mincho"/>
          <w:b/>
          <w:bCs/>
        </w:rPr>
        <w:t>n</w:t>
      </w:r>
      <w:r w:rsidR="00BA0FAC" w:rsidRPr="00BA0FAC">
        <w:rPr>
          <w:rFonts w:eastAsia="MS Mincho"/>
          <w:b/>
          <w:bCs/>
          <w:vertAlign w:val="superscript"/>
        </w:rPr>
        <w:t>o</w:t>
      </w:r>
      <w:r w:rsidR="00BA0FAC">
        <w:rPr>
          <w:rFonts w:eastAsia="MS Mincho"/>
          <w:b/>
          <w:bCs/>
        </w:rPr>
        <w:t xml:space="preserve"> </w:t>
      </w:r>
      <w:r w:rsidRPr="00C514CA">
        <w:rPr>
          <w:b/>
          <w:bCs/>
        </w:rPr>
        <w:t>2</w:t>
      </w:r>
      <w:r w:rsidR="00A20E87">
        <w:rPr>
          <w:b/>
          <w:bCs/>
        </w:rPr>
        <w:t>:</w:t>
      </w:r>
      <w:r w:rsidRPr="00C514CA">
        <w:rPr>
          <w:b/>
          <w:bCs/>
        </w:rPr>
        <w:t xml:space="preserve"> Répartition des emplois dans le secteur moderne</w:t>
      </w:r>
    </w:p>
    <w:tbl>
      <w:tblPr>
        <w:tblW w:w="5000" w:type="pct"/>
        <w:tblCellMar>
          <w:left w:w="40" w:type="dxa"/>
          <w:right w:w="40" w:type="dxa"/>
        </w:tblCellMar>
        <w:tblLook w:val="0000" w:firstRow="0" w:lastRow="0" w:firstColumn="0" w:lastColumn="0" w:noHBand="0" w:noVBand="0"/>
      </w:tblPr>
      <w:tblGrid>
        <w:gridCol w:w="4293"/>
        <w:gridCol w:w="2416"/>
        <w:gridCol w:w="1355"/>
        <w:gridCol w:w="1372"/>
      </w:tblGrid>
      <w:tr w:rsidR="00FF7EC8" w:rsidRPr="000569F8" w:rsidTr="00FC77E2">
        <w:tblPrEx>
          <w:tblCellMar>
            <w:top w:w="0" w:type="dxa"/>
            <w:bottom w:w="0" w:type="dxa"/>
          </w:tblCellMar>
        </w:tblPrEx>
        <w:tc>
          <w:tcPr>
            <w:tcW w:w="227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pPr>
            <w:r w:rsidRPr="000569F8">
              <w:t>TCHAD</w:t>
            </w:r>
          </w:p>
        </w:tc>
        <w:tc>
          <w:tcPr>
            <w:tcW w:w="1280"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jc w:val="center"/>
            </w:pPr>
            <w:r w:rsidRPr="000569F8">
              <w:t>Unité</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jc w:val="center"/>
            </w:pPr>
            <w:r w:rsidRPr="000569F8">
              <w:t>1998</w:t>
            </w:r>
          </w:p>
        </w:tc>
        <w:tc>
          <w:tcPr>
            <w:tcW w:w="727"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jc w:val="center"/>
            </w:pPr>
            <w:r w:rsidRPr="000569F8">
              <w:t>1999</w:t>
            </w:r>
          </w:p>
        </w:tc>
      </w:tr>
      <w:tr w:rsidR="00FF7EC8" w:rsidRPr="000569F8" w:rsidTr="00FC77E2">
        <w:tblPrEx>
          <w:tblCellMar>
            <w:top w:w="0" w:type="dxa"/>
            <w:bottom w:w="0" w:type="dxa"/>
          </w:tblCellMar>
        </w:tblPrEx>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jc w:val="center"/>
            </w:pPr>
            <w:r w:rsidRPr="000569F8">
              <w:t>Effectif du personnel salarié des</w:t>
            </w:r>
            <w:r>
              <w:t xml:space="preserve"> </w:t>
            </w:r>
            <w:r w:rsidRPr="000569F8">
              <w:t>administrations publiques</w:t>
            </w:r>
          </w:p>
        </w:tc>
      </w:tr>
      <w:tr w:rsidR="00FF7EC8" w:rsidRPr="000569F8" w:rsidTr="00FC77E2">
        <w:tblPrEx>
          <w:tblCellMar>
            <w:top w:w="0" w:type="dxa"/>
            <w:bottom w:w="0" w:type="dxa"/>
          </w:tblCellMar>
        </w:tblPrEx>
        <w:tc>
          <w:tcPr>
            <w:tcW w:w="227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pPr>
            <w:r w:rsidRPr="000569F8">
              <w:t>Effectif salarié de la fonction publique:</w:t>
            </w:r>
          </w:p>
        </w:tc>
        <w:tc>
          <w:tcPr>
            <w:tcW w:w="1280"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jc w:val="center"/>
            </w:pPr>
            <w:r w:rsidRPr="000569F8">
              <w:t>Salari</w:t>
            </w:r>
            <w:r>
              <w:t>é</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jc w:val="center"/>
            </w:pPr>
            <w:r w:rsidRPr="000569F8">
              <w:t>29 315</w:t>
            </w:r>
          </w:p>
        </w:tc>
        <w:tc>
          <w:tcPr>
            <w:tcW w:w="727"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FC77E2">
            <w:pPr>
              <w:keepNext/>
              <w:keepLines/>
              <w:spacing w:before="60" w:after="60"/>
              <w:jc w:val="center"/>
            </w:pPr>
            <w:r w:rsidRPr="000569F8">
              <w:t>30 180</w:t>
            </w:r>
          </w:p>
        </w:tc>
      </w:tr>
    </w:tbl>
    <w:p w:rsidR="00FF7EC8" w:rsidRPr="000569F8" w:rsidRDefault="00FF7EC8" w:rsidP="003D122E">
      <w:pPr>
        <w:spacing w:before="160" w:after="240"/>
        <w:ind w:firstLine="567"/>
      </w:pPr>
      <w:r w:rsidRPr="00C514CA">
        <w:rPr>
          <w:i/>
          <w:iCs/>
        </w:rPr>
        <w:t>Source</w:t>
      </w:r>
      <w:r w:rsidRPr="000569F8">
        <w:t xml:space="preserve">: Ministère de la </w:t>
      </w:r>
      <w:r>
        <w:t>f</w:t>
      </w:r>
      <w:r w:rsidRPr="000569F8">
        <w:t xml:space="preserve">onction </w:t>
      </w:r>
      <w:r>
        <w:t>p</w:t>
      </w:r>
      <w:r w:rsidRPr="000569F8">
        <w:t xml:space="preserve">ublique et du </w:t>
      </w:r>
      <w:r>
        <w:t>t</w:t>
      </w:r>
      <w:r w:rsidRPr="000569F8">
        <w:t>ravail</w:t>
      </w:r>
      <w:r w:rsidR="00FC77E2">
        <w:t>.</w:t>
      </w:r>
    </w:p>
    <w:p w:rsidR="00FF7EC8" w:rsidRPr="000569F8" w:rsidRDefault="00FC77E2" w:rsidP="00FF7EC8">
      <w:pPr>
        <w:spacing w:after="240"/>
      </w:pPr>
      <w:r>
        <w:t>68.</w:t>
      </w:r>
      <w:r w:rsidR="00FF7EC8">
        <w:tab/>
      </w:r>
      <w:r w:rsidR="00FF7EC8" w:rsidRPr="000569F8">
        <w:t>Malgré que l</w:t>
      </w:r>
      <w:r w:rsidR="006F11A8">
        <w:t>’</w:t>
      </w:r>
      <w:r w:rsidR="00FF7EC8" w:rsidRPr="000569F8">
        <w:t>effectif des fonctionnaires de l</w:t>
      </w:r>
      <w:r w:rsidR="006F11A8">
        <w:t>’</w:t>
      </w:r>
      <w:r w:rsidR="00FF7EC8">
        <w:t>État</w:t>
      </w:r>
      <w:r w:rsidR="00FF7EC8" w:rsidRPr="000569F8">
        <w:t xml:space="preserve"> ne soit pas important, des difficultés réelles existent quant à l</w:t>
      </w:r>
      <w:r w:rsidR="006F11A8">
        <w:t>’</w:t>
      </w:r>
      <w:r w:rsidR="00FF7EC8" w:rsidRPr="000569F8">
        <w:t>intégration en masse de nouveaux diplômés compte tenu des contraintes budgétaires.</w:t>
      </w:r>
    </w:p>
    <w:p w:rsidR="00FF7EC8" w:rsidRDefault="00FF7EC8" w:rsidP="00FC77E2">
      <w:pPr>
        <w:spacing w:after="240"/>
        <w:jc w:val="center"/>
        <w:rPr>
          <w:b/>
          <w:bCs/>
        </w:rPr>
      </w:pPr>
      <w:r w:rsidRPr="00C514CA">
        <w:rPr>
          <w:b/>
          <w:bCs/>
        </w:rPr>
        <w:t xml:space="preserve">Tableau </w:t>
      </w:r>
      <w:r w:rsidR="003D122E" w:rsidRPr="003D122E">
        <w:rPr>
          <w:rFonts w:eastAsia="MS Mincho"/>
          <w:b/>
          <w:bCs/>
        </w:rPr>
        <w:t>n</w:t>
      </w:r>
      <w:r w:rsidR="003D122E" w:rsidRPr="003D122E">
        <w:rPr>
          <w:rFonts w:eastAsia="MS Mincho"/>
          <w:b/>
          <w:bCs/>
          <w:vertAlign w:val="superscript"/>
        </w:rPr>
        <w:t>o</w:t>
      </w:r>
      <w:r w:rsidR="003D122E">
        <w:rPr>
          <w:rFonts w:eastAsia="MS Mincho"/>
          <w:b/>
          <w:bCs/>
        </w:rPr>
        <w:t xml:space="preserve"> </w:t>
      </w:r>
      <w:r w:rsidRPr="00C514CA">
        <w:rPr>
          <w:b/>
          <w:bCs/>
        </w:rPr>
        <w:t>3</w:t>
      </w:r>
      <w:r w:rsidR="00A20E87">
        <w:rPr>
          <w:b/>
          <w:bCs/>
        </w:rPr>
        <w:t>:</w:t>
      </w:r>
      <w:r w:rsidRPr="00C514CA">
        <w:rPr>
          <w:b/>
          <w:bCs/>
        </w:rPr>
        <w:t xml:space="preserve"> Répartition des salari</w:t>
      </w:r>
      <w:r w:rsidR="00453C5C">
        <w:rPr>
          <w:b/>
          <w:bCs/>
        </w:rPr>
        <w:t>é</w:t>
      </w:r>
      <w:r w:rsidRPr="00C514CA">
        <w:rPr>
          <w:b/>
          <w:bCs/>
        </w:rPr>
        <w:t>s dans les grandes entreprises</w:t>
      </w:r>
      <w:r w:rsidR="00FC77E2">
        <w:rPr>
          <w:b/>
          <w:bCs/>
        </w:rPr>
        <w:br/>
      </w:r>
      <w:r w:rsidRPr="00C514CA">
        <w:rPr>
          <w:b/>
          <w:bCs/>
        </w:rPr>
        <w:t>selon la taille et le chiffre d</w:t>
      </w:r>
      <w:r w:rsidR="006F11A8">
        <w:rPr>
          <w:b/>
          <w:bCs/>
        </w:rPr>
        <w:t>’</w:t>
      </w:r>
      <w:r w:rsidRPr="00C514CA">
        <w:rPr>
          <w:b/>
          <w:bCs/>
        </w:rPr>
        <w:t>affaires de ces dernières</w:t>
      </w:r>
    </w:p>
    <w:tbl>
      <w:tblPr>
        <w:tblW w:w="5000" w:type="pct"/>
        <w:tblCellMar>
          <w:left w:w="40" w:type="dxa"/>
          <w:right w:w="40" w:type="dxa"/>
        </w:tblCellMar>
        <w:tblLook w:val="0000" w:firstRow="0" w:lastRow="0" w:firstColumn="0" w:lastColumn="0" w:noHBand="0" w:noVBand="0"/>
      </w:tblPr>
      <w:tblGrid>
        <w:gridCol w:w="1371"/>
        <w:gridCol w:w="959"/>
        <w:gridCol w:w="711"/>
        <w:gridCol w:w="711"/>
        <w:gridCol w:w="711"/>
        <w:gridCol w:w="710"/>
        <w:gridCol w:w="711"/>
        <w:gridCol w:w="710"/>
        <w:gridCol w:w="710"/>
        <w:gridCol w:w="711"/>
        <w:gridCol w:w="710"/>
        <w:gridCol w:w="711"/>
      </w:tblGrid>
      <w:tr w:rsidR="00FF7EC8"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iCs/>
                <w:sz w:val="16"/>
                <w:szCs w:val="16"/>
              </w:rPr>
            </w:pPr>
            <w:r w:rsidRPr="00C3438E">
              <w:rPr>
                <w:iCs/>
                <w:sz w:val="16"/>
                <w:szCs w:val="16"/>
              </w:rPr>
              <w:t>TCHAD</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iCs/>
                <w:sz w:val="16"/>
                <w:szCs w:val="16"/>
              </w:rPr>
            </w:pPr>
            <w:r w:rsidRPr="00C3438E">
              <w:rPr>
                <w:iCs/>
                <w:sz w:val="16"/>
                <w:szCs w:val="16"/>
              </w:rPr>
              <w:t>Unités</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1991</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1992</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1993</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1994</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1995</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1996</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1997</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1998</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jc w:val="center"/>
              <w:rPr>
                <w:iCs/>
                <w:sz w:val="16"/>
                <w:szCs w:val="16"/>
              </w:rPr>
            </w:pPr>
            <w:r w:rsidRPr="00C3438E">
              <w:rPr>
                <w:iCs/>
                <w:sz w:val="16"/>
                <w:szCs w:val="16"/>
              </w:rPr>
              <w:t>1999</w:t>
            </w:r>
          </w:p>
        </w:tc>
      </w:tr>
      <w:tr w:rsidR="006B681B" w:rsidRPr="00C3438E" w:rsidTr="007F79D5">
        <w:tblPrEx>
          <w:tblCellMar>
            <w:top w:w="0" w:type="dxa"/>
            <w:bottom w:w="0" w:type="dxa"/>
          </w:tblCellMar>
        </w:tblPrEx>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6B681B" w:rsidRPr="00C3438E" w:rsidRDefault="006B681B" w:rsidP="003D122E">
            <w:pPr>
              <w:spacing w:before="40" w:after="40"/>
              <w:jc w:val="center"/>
              <w:rPr>
                <w:sz w:val="16"/>
                <w:szCs w:val="16"/>
              </w:rPr>
            </w:pPr>
            <w:r w:rsidRPr="00C3438E">
              <w:rPr>
                <w:iCs/>
                <w:sz w:val="16"/>
                <w:szCs w:val="16"/>
              </w:rPr>
              <w:t>Les 10 plus grandes entreprises selon la taille (effectif salarié)</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Colontchad</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910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1 300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1 190</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1 120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1 400</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1 170</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w:t>
            </w:r>
            <w:r w:rsidR="006B681B" w:rsidRPr="00C3438E">
              <w:rPr>
                <w:sz w:val="16"/>
                <w:szCs w:val="16"/>
              </w:rPr>
              <w:t xml:space="preserve"> </w:t>
            </w:r>
            <w:r w:rsidRPr="00C3438E">
              <w:rPr>
                <w:sz w:val="16"/>
                <w:szCs w:val="16"/>
              </w:rPr>
              <w:t>460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2 090</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w:t>
            </w:r>
            <w:r w:rsidR="006B681B" w:rsidRPr="00C3438E">
              <w:rPr>
                <w:sz w:val="16"/>
                <w:szCs w:val="16"/>
              </w:rPr>
              <w:t xml:space="preserve"> </w:t>
            </w:r>
            <w:r w:rsidRPr="00C3438E">
              <w:rPr>
                <w:sz w:val="16"/>
                <w:szCs w:val="16"/>
              </w:rPr>
              <w:t>410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1 075</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ONPT</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484</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509</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536</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564</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594</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625</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658</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693</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697</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689</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SATOM</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676</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712</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750</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789</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831</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875</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921</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969</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1 338</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600</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STEE</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353</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372</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392</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413</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435</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458</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482</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507</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510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504</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SONASUT</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180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202</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224</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249</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277</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308</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342</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427</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451</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402</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TTS</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85</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106</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133</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148</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164</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182</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202</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224</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70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378</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 xml:space="preserve">AFF </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n</w:t>
            </w:r>
            <w:r w:rsidR="006B681B" w:rsidRPr="00C3438E">
              <w:rPr>
                <w:sz w:val="16"/>
                <w:szCs w:val="16"/>
              </w:rPr>
              <w:t>.</w:t>
            </w:r>
            <w:r w:rsidRPr="00C3438E">
              <w:rPr>
                <w:sz w:val="16"/>
                <w:szCs w:val="16"/>
              </w:rPr>
              <w:t>d</w:t>
            </w:r>
            <w:r w:rsidR="006B681B" w:rsidRPr="00C3438E">
              <w:rPr>
                <w:sz w:val="16"/>
                <w:szCs w:val="16"/>
              </w:rPr>
              <w:t>.</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7F79D5" w:rsidP="003D122E">
            <w:pPr>
              <w:spacing w:before="40" w:after="40"/>
              <w:ind w:right="85"/>
              <w:jc w:val="right"/>
              <w:rPr>
                <w:sz w:val="16"/>
                <w:szCs w:val="16"/>
              </w:rPr>
            </w:pPr>
            <w:r w:rsidRPr="00C3438E">
              <w:rPr>
                <w:sz w:val="16"/>
                <w:szCs w:val="16"/>
              </w:rPr>
              <w:t>n.d.</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7F79D5" w:rsidP="003D122E">
            <w:pPr>
              <w:spacing w:before="40" w:after="40"/>
              <w:ind w:right="85"/>
              <w:jc w:val="right"/>
              <w:rPr>
                <w:sz w:val="16"/>
                <w:szCs w:val="16"/>
              </w:rPr>
            </w:pPr>
            <w:r w:rsidRPr="00C3438E">
              <w:rPr>
                <w:sz w:val="16"/>
                <w:szCs w:val="16"/>
              </w:rPr>
              <w:t>n.d.</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7F79D5" w:rsidP="003D122E">
            <w:pPr>
              <w:spacing w:before="40" w:after="40"/>
              <w:ind w:right="85"/>
              <w:jc w:val="right"/>
              <w:rPr>
                <w:sz w:val="16"/>
                <w:szCs w:val="16"/>
              </w:rPr>
            </w:pPr>
            <w:r w:rsidRPr="00C3438E">
              <w:rPr>
                <w:sz w:val="16"/>
                <w:szCs w:val="16"/>
              </w:rPr>
              <w:t>n.d.</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7F79D5" w:rsidP="003D122E">
            <w:pPr>
              <w:spacing w:before="40" w:after="40"/>
              <w:ind w:right="85"/>
              <w:jc w:val="right"/>
              <w:rPr>
                <w:sz w:val="16"/>
                <w:szCs w:val="16"/>
              </w:rPr>
            </w:pPr>
            <w:r w:rsidRPr="00C3438E">
              <w:rPr>
                <w:sz w:val="16"/>
                <w:szCs w:val="16"/>
              </w:rPr>
              <w:t>n.d.</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7F79D5" w:rsidP="003D122E">
            <w:pPr>
              <w:spacing w:before="40" w:after="40"/>
              <w:ind w:right="85"/>
              <w:jc w:val="right"/>
              <w:rPr>
                <w:sz w:val="16"/>
                <w:szCs w:val="16"/>
              </w:rPr>
            </w:pPr>
            <w:r w:rsidRPr="00C3438E">
              <w:rPr>
                <w:sz w:val="16"/>
                <w:szCs w:val="16"/>
              </w:rPr>
              <w:t>n.d.</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7F79D5" w:rsidP="003D122E">
            <w:pPr>
              <w:spacing w:before="40" w:after="40"/>
              <w:ind w:right="85"/>
              <w:jc w:val="right"/>
              <w:rPr>
                <w:sz w:val="16"/>
                <w:szCs w:val="16"/>
              </w:rPr>
            </w:pPr>
            <w:r w:rsidRPr="00C3438E">
              <w:rPr>
                <w:sz w:val="16"/>
                <w:szCs w:val="16"/>
              </w:rPr>
              <w:t>n.d.</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7F79D5" w:rsidP="003D122E">
            <w:pPr>
              <w:spacing w:before="40" w:after="40"/>
              <w:ind w:right="85"/>
              <w:jc w:val="right"/>
              <w:rPr>
                <w:sz w:val="16"/>
                <w:szCs w:val="16"/>
              </w:rPr>
            </w:pPr>
            <w:r w:rsidRPr="00C3438E">
              <w:rPr>
                <w:sz w:val="16"/>
                <w:szCs w:val="16"/>
              </w:rPr>
              <w:t>n.d.</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7F79D5" w:rsidP="003D122E">
            <w:pPr>
              <w:spacing w:before="40" w:after="40"/>
              <w:ind w:right="85"/>
              <w:jc w:val="right"/>
              <w:rPr>
                <w:sz w:val="16"/>
                <w:szCs w:val="16"/>
              </w:rPr>
            </w:pPr>
            <w:r w:rsidRPr="00C3438E">
              <w:rPr>
                <w:sz w:val="16"/>
                <w:szCs w:val="16"/>
              </w:rPr>
              <w:t>n.d.</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209</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BDL</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118</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126</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134</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142</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150</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158</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166</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175</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173</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177</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 xml:space="preserve">SOTEXHÔ </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83</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92</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102</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113</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127</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141</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157</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175</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207</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143</w:t>
            </w:r>
          </w:p>
        </w:tc>
      </w:tr>
      <w:tr w:rsidR="007F79D5" w:rsidRPr="00C3438E" w:rsidTr="007F79D5">
        <w:tblPrEx>
          <w:tblCellMar>
            <w:top w:w="0" w:type="dxa"/>
            <w:bottom w:w="0" w:type="dxa"/>
          </w:tblCellMar>
        </w:tblPrEx>
        <w:tc>
          <w:tcPr>
            <w:tcW w:w="726"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rPr>
                <w:sz w:val="16"/>
                <w:szCs w:val="16"/>
              </w:rPr>
            </w:pPr>
            <w:r w:rsidRPr="00C3438E">
              <w:rPr>
                <w:sz w:val="16"/>
                <w:szCs w:val="16"/>
              </w:rPr>
              <w:t>MCI</w:t>
            </w:r>
          </w:p>
        </w:tc>
        <w:tc>
          <w:tcPr>
            <w:tcW w:w="508" w:type="pct"/>
            <w:tcBorders>
              <w:top w:val="single" w:sz="6" w:space="0" w:color="auto"/>
              <w:left w:val="single" w:sz="6" w:space="0" w:color="auto"/>
              <w:bottom w:val="single" w:sz="6" w:space="0" w:color="auto"/>
              <w:right w:val="single" w:sz="6" w:space="0" w:color="auto"/>
            </w:tcBorders>
            <w:shd w:val="clear" w:color="auto" w:fill="FFFFFF"/>
          </w:tcPr>
          <w:p w:rsidR="00FF7EC8" w:rsidRPr="00C3438E" w:rsidRDefault="00FF7EC8" w:rsidP="003D122E">
            <w:pPr>
              <w:spacing w:before="40" w:after="40"/>
              <w:jc w:val="center"/>
              <w:rPr>
                <w:sz w:val="16"/>
                <w:szCs w:val="16"/>
              </w:rPr>
            </w:pPr>
            <w:r w:rsidRPr="00C3438E">
              <w:rPr>
                <w:sz w:val="16"/>
                <w:szCs w:val="16"/>
              </w:rPr>
              <w:t>salarié</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FF7EC8" w:rsidRPr="00C3438E" w:rsidRDefault="00FF7EC8" w:rsidP="003D122E">
            <w:pPr>
              <w:spacing w:before="40" w:after="40"/>
              <w:ind w:right="170"/>
              <w:jc w:val="right"/>
              <w:rPr>
                <w:sz w:val="16"/>
                <w:szCs w:val="16"/>
              </w:rPr>
            </w:pPr>
            <w:r w:rsidRPr="00C3438E">
              <w:rPr>
                <w:sz w:val="16"/>
                <w:szCs w:val="16"/>
              </w:rPr>
              <w:t>86</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91</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96</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101</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106</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112</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118</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124</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110</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57" w:type="dxa"/>
            </w:tcMar>
          </w:tcPr>
          <w:p w:rsidR="00FF7EC8" w:rsidRPr="00C3438E" w:rsidRDefault="00FF7EC8" w:rsidP="003D122E">
            <w:pPr>
              <w:spacing w:before="40" w:after="40"/>
              <w:ind w:right="85"/>
              <w:jc w:val="right"/>
              <w:rPr>
                <w:sz w:val="16"/>
                <w:szCs w:val="16"/>
              </w:rPr>
            </w:pPr>
            <w:r w:rsidRPr="00C3438E">
              <w:rPr>
                <w:sz w:val="16"/>
                <w:szCs w:val="16"/>
              </w:rPr>
              <w:t>137</w:t>
            </w:r>
          </w:p>
        </w:tc>
      </w:tr>
    </w:tbl>
    <w:p w:rsidR="00B85AB4" w:rsidRDefault="00B85AB4"/>
    <w:tbl>
      <w:tblPr>
        <w:tblW w:w="5000" w:type="pct"/>
        <w:tblCellMar>
          <w:left w:w="40" w:type="dxa"/>
          <w:right w:w="40" w:type="dxa"/>
        </w:tblCellMar>
        <w:tblLook w:val="0000" w:firstRow="0" w:lastRow="0" w:firstColumn="0" w:lastColumn="0" w:noHBand="0" w:noVBand="0"/>
      </w:tblPr>
      <w:tblGrid>
        <w:gridCol w:w="1132"/>
        <w:gridCol w:w="1202"/>
        <w:gridCol w:w="8"/>
        <w:gridCol w:w="704"/>
        <w:gridCol w:w="8"/>
        <w:gridCol w:w="704"/>
        <w:gridCol w:w="8"/>
        <w:gridCol w:w="704"/>
        <w:gridCol w:w="8"/>
        <w:gridCol w:w="710"/>
        <w:gridCol w:w="711"/>
        <w:gridCol w:w="711"/>
        <w:gridCol w:w="711"/>
        <w:gridCol w:w="711"/>
        <w:gridCol w:w="711"/>
        <w:gridCol w:w="693"/>
      </w:tblGrid>
      <w:tr w:rsidR="007F79D5" w:rsidRPr="003D122E"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Pr>
          <w:p w:rsidR="007F79D5" w:rsidRPr="003D122E" w:rsidRDefault="007F79D5" w:rsidP="00990833">
            <w:pPr>
              <w:spacing w:before="80" w:after="80"/>
              <w:jc w:val="center"/>
              <w:rPr>
                <w:iCs/>
                <w:sz w:val="16"/>
                <w:szCs w:val="16"/>
              </w:rPr>
            </w:pPr>
            <w:r w:rsidRPr="003D122E">
              <w:rPr>
                <w:iCs/>
                <w:sz w:val="16"/>
                <w:szCs w:val="16"/>
              </w:rPr>
              <w:t>TCHAD</w:t>
            </w:r>
          </w:p>
        </w:tc>
        <w:tc>
          <w:tcPr>
            <w:tcW w:w="641" w:type="pct"/>
            <w:gridSpan w:val="2"/>
            <w:tcBorders>
              <w:top w:val="single" w:sz="6" w:space="0" w:color="auto"/>
              <w:left w:val="single" w:sz="6" w:space="0" w:color="auto"/>
              <w:bottom w:val="single" w:sz="6" w:space="0" w:color="auto"/>
              <w:right w:val="single" w:sz="6" w:space="0" w:color="auto"/>
            </w:tcBorders>
            <w:shd w:val="clear" w:color="auto" w:fill="FFFFFF"/>
          </w:tcPr>
          <w:p w:rsidR="007F79D5" w:rsidRPr="003D122E" w:rsidRDefault="007F79D5" w:rsidP="00990833">
            <w:pPr>
              <w:spacing w:before="80" w:after="80"/>
              <w:jc w:val="center"/>
              <w:rPr>
                <w:iCs/>
                <w:sz w:val="16"/>
                <w:szCs w:val="16"/>
              </w:rPr>
            </w:pPr>
            <w:r w:rsidRPr="003D122E">
              <w:rPr>
                <w:iCs/>
                <w:sz w:val="16"/>
                <w:szCs w:val="16"/>
              </w:rPr>
              <w:t>Unités</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1991</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1992</w:t>
            </w:r>
          </w:p>
        </w:tc>
        <w:tc>
          <w:tcPr>
            <w:tcW w:w="376"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1993</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1994</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1995</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1996</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1997</w:t>
            </w:r>
          </w:p>
        </w:tc>
        <w:tc>
          <w:tcPr>
            <w:tcW w:w="37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1998</w:t>
            </w:r>
          </w:p>
        </w:tc>
        <w:tc>
          <w:tcPr>
            <w:tcW w:w="367"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7F79D5" w:rsidRPr="003D122E" w:rsidRDefault="007F79D5" w:rsidP="00990833">
            <w:pPr>
              <w:spacing w:before="80" w:after="80"/>
              <w:jc w:val="center"/>
              <w:rPr>
                <w:iCs/>
                <w:sz w:val="16"/>
                <w:szCs w:val="16"/>
              </w:rPr>
            </w:pPr>
            <w:r w:rsidRPr="003D122E">
              <w:rPr>
                <w:iCs/>
                <w:sz w:val="16"/>
                <w:szCs w:val="16"/>
              </w:rPr>
              <w:t>1999</w:t>
            </w:r>
          </w:p>
        </w:tc>
      </w:tr>
      <w:tr w:rsidR="007F79D5" w:rsidRPr="003D122E" w:rsidTr="003D122E">
        <w:tblPrEx>
          <w:tblCellMar>
            <w:top w:w="0" w:type="dxa"/>
            <w:bottom w:w="0" w:type="dxa"/>
          </w:tblCellMar>
        </w:tblPrEx>
        <w:tc>
          <w:tcPr>
            <w:tcW w:w="5000" w:type="pct"/>
            <w:gridSpan w:val="16"/>
            <w:tcBorders>
              <w:top w:val="single" w:sz="6" w:space="0" w:color="auto"/>
              <w:left w:val="single" w:sz="6" w:space="0" w:color="auto"/>
              <w:bottom w:val="single" w:sz="6" w:space="0" w:color="auto"/>
              <w:right w:val="single" w:sz="6" w:space="0" w:color="auto"/>
            </w:tcBorders>
            <w:shd w:val="clear" w:color="auto" w:fill="FFFFFF"/>
          </w:tcPr>
          <w:p w:rsidR="007F79D5" w:rsidRPr="003D122E" w:rsidRDefault="007F79D5" w:rsidP="007F79D5">
            <w:pPr>
              <w:keepNext/>
              <w:spacing w:before="40" w:after="40"/>
              <w:jc w:val="center"/>
              <w:rPr>
                <w:sz w:val="16"/>
                <w:szCs w:val="16"/>
              </w:rPr>
            </w:pPr>
            <w:r w:rsidRPr="003D122E">
              <w:rPr>
                <w:sz w:val="16"/>
                <w:szCs w:val="16"/>
              </w:rPr>
              <w:br w:type="page"/>
            </w:r>
            <w:r w:rsidRPr="003D122E">
              <w:rPr>
                <w:iCs/>
                <w:sz w:val="16"/>
                <w:szCs w:val="16"/>
              </w:rPr>
              <w:t>Les 10 plus grandes entreprises selon le chiffre d</w:t>
            </w:r>
            <w:r w:rsidR="006F11A8">
              <w:rPr>
                <w:iCs/>
                <w:sz w:val="16"/>
                <w:szCs w:val="16"/>
              </w:rPr>
              <w:t>’</w:t>
            </w:r>
            <w:r w:rsidRPr="003D122E">
              <w:rPr>
                <w:iCs/>
                <w:sz w:val="16"/>
                <w:szCs w:val="16"/>
              </w:rPr>
              <w:t>affaires</w:t>
            </w:r>
            <w:r w:rsidRPr="003D122E">
              <w:rPr>
                <w:b/>
                <w:i/>
                <w:sz w:val="16"/>
                <w:szCs w:val="16"/>
                <w:vertAlign w:val="superscript"/>
              </w:rPr>
              <w:t>a</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Cotontchad</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million de FCFA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45 663,0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48 066,0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50 596,0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53 259,0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56 062,0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59 013,0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62 119,0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65 388,0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67 424,0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63 352,0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SONASUT</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million de FCFA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2 591,0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2 879,0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3 199,0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3 555,0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3 950,0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4 389,0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4 876,0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6 095,0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7 619,0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11 844,0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STEE</w:t>
            </w:r>
            <w:r w:rsidRPr="007F79D5">
              <w:rPr>
                <w:sz w:val="16"/>
                <w:szCs w:val="16"/>
                <w:vertAlign w:val="superscript"/>
              </w:rPr>
              <w:t>,</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million de FCFA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5 921,0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6 233,0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6 561,0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6 906,0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7 269,0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7 652,0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8 055,0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8 479,0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5 518,0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11 440,0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SATOM</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million de FCFA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2 109,0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2 220,0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2 337,0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2 460,0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2 589,0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2 726,0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2 869,0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3 020,0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3 114,0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10 263,0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MCT</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million de</w:t>
            </w:r>
            <w:r w:rsidR="003D122E">
              <w:rPr>
                <w:sz w:val="16"/>
                <w:szCs w:val="16"/>
              </w:rPr>
              <w:t xml:space="preserve"> </w:t>
            </w:r>
            <w:r w:rsidRPr="007F79D5">
              <w:rPr>
                <w:sz w:val="16"/>
                <w:szCs w:val="16"/>
              </w:rPr>
              <w:t>FCFA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2 926,0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3 081,0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3 243,0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3 413,0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3 593,0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3 782,0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3 981,0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4 191,0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4411,0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5 832,0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Total Tchad</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453C5C" w:rsidP="007F79D5">
            <w:pPr>
              <w:keepNext/>
              <w:spacing w:before="40" w:after="40"/>
              <w:rPr>
                <w:sz w:val="16"/>
                <w:szCs w:val="16"/>
              </w:rPr>
            </w:pPr>
            <w:r>
              <w:rPr>
                <w:sz w:val="16"/>
                <w:szCs w:val="16"/>
              </w:rPr>
              <w:t>million de</w:t>
            </w:r>
            <w:r w:rsidR="003D122E">
              <w:rPr>
                <w:sz w:val="16"/>
                <w:szCs w:val="16"/>
              </w:rPr>
              <w:t xml:space="preserve"> F</w:t>
            </w:r>
            <w:r w:rsidR="00FF7EC8" w:rsidRPr="007F79D5">
              <w:rPr>
                <w:sz w:val="16"/>
                <w:szCs w:val="16"/>
              </w:rPr>
              <w:t>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1 704,0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1 794,0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1 889,0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1 988,0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2 093,0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2 203,0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2 319,0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2 441,0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5 164,0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5 162,0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Tchad import</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keepNext/>
              <w:spacing w:before="40" w:after="40"/>
              <w:rPr>
                <w:sz w:val="16"/>
                <w:szCs w:val="16"/>
              </w:rPr>
            </w:pPr>
            <w:r w:rsidRPr="007F79D5">
              <w:rPr>
                <w:sz w:val="16"/>
                <w:szCs w:val="16"/>
              </w:rPr>
              <w:t>million de FCF</w:t>
            </w:r>
            <w:r w:rsidR="007F79D5">
              <w:rPr>
                <w:sz w:val="16"/>
                <w:szCs w:val="16"/>
              </w:rPr>
              <w:t>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7F79D5" w:rsidP="007F79D5">
            <w:pPr>
              <w:keepNext/>
              <w:spacing w:before="40" w:after="40"/>
              <w:jc w:val="right"/>
              <w:rPr>
                <w:sz w:val="16"/>
                <w:szCs w:val="16"/>
              </w:rPr>
            </w:pPr>
            <w:r>
              <w:rPr>
                <w:sz w:val="16"/>
                <w:szCs w:val="16"/>
              </w:rPr>
              <w:t>n.</w:t>
            </w:r>
            <w:r w:rsidR="00FF7EC8" w:rsidRPr="007F79D5">
              <w:rPr>
                <w:sz w:val="16"/>
                <w:szCs w:val="16"/>
              </w:rPr>
              <w:t>d</w:t>
            </w:r>
            <w:r>
              <w:rPr>
                <w:sz w:val="16"/>
                <w:szCs w:val="16"/>
              </w:rPr>
              <w:t>.</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7F79D5" w:rsidP="007F79D5">
            <w:pPr>
              <w:keepNext/>
              <w:spacing w:before="40" w:after="40"/>
              <w:jc w:val="right"/>
              <w:rPr>
                <w:sz w:val="16"/>
                <w:szCs w:val="16"/>
              </w:rPr>
            </w:pPr>
            <w:r>
              <w:rPr>
                <w:sz w:val="16"/>
                <w:szCs w:val="16"/>
              </w:rPr>
              <w:t>n.d.</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7F79D5" w:rsidP="007F79D5">
            <w:pPr>
              <w:keepNext/>
              <w:spacing w:before="40" w:after="40"/>
              <w:jc w:val="right"/>
              <w:rPr>
                <w:sz w:val="16"/>
                <w:szCs w:val="16"/>
              </w:rPr>
            </w:pPr>
            <w:r>
              <w:rPr>
                <w:sz w:val="16"/>
                <w:szCs w:val="16"/>
              </w:rPr>
              <w:t>n.d.</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7F79D5" w:rsidP="007F79D5">
            <w:pPr>
              <w:keepNext/>
              <w:spacing w:before="40" w:after="40"/>
              <w:jc w:val="right"/>
              <w:rPr>
                <w:sz w:val="16"/>
                <w:szCs w:val="16"/>
              </w:rPr>
            </w:pPr>
            <w:r>
              <w:rPr>
                <w:sz w:val="16"/>
                <w:szCs w:val="16"/>
              </w:rPr>
              <w:t>n.d.</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702,0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1 003,0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1 254,0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1 567,0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2 239,0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keepNext/>
              <w:spacing w:before="40" w:after="40"/>
              <w:jc w:val="right"/>
              <w:rPr>
                <w:sz w:val="16"/>
                <w:szCs w:val="16"/>
              </w:rPr>
            </w:pPr>
            <w:r w:rsidRPr="007F79D5">
              <w:rPr>
                <w:sz w:val="16"/>
                <w:szCs w:val="16"/>
              </w:rPr>
              <w:t>4 113,0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spacing w:before="40" w:after="40"/>
              <w:rPr>
                <w:sz w:val="16"/>
                <w:szCs w:val="16"/>
              </w:rPr>
            </w:pPr>
            <w:r w:rsidRPr="007F79D5">
              <w:rPr>
                <w:sz w:val="16"/>
                <w:szCs w:val="16"/>
              </w:rPr>
              <w:t>Mobil Oil Tchad</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7F79D5" w:rsidP="00FC77E2">
            <w:pPr>
              <w:spacing w:before="40" w:after="40"/>
              <w:rPr>
                <w:sz w:val="16"/>
                <w:szCs w:val="16"/>
              </w:rPr>
            </w:pPr>
            <w:r>
              <w:rPr>
                <w:sz w:val="16"/>
                <w:szCs w:val="16"/>
              </w:rPr>
              <w:t>mill</w:t>
            </w:r>
            <w:r w:rsidR="00FF7EC8" w:rsidRPr="007F79D5">
              <w:rPr>
                <w:sz w:val="16"/>
                <w:szCs w:val="16"/>
              </w:rPr>
              <w:t>ion</w:t>
            </w:r>
            <w:r w:rsidR="003D122E">
              <w:rPr>
                <w:sz w:val="16"/>
                <w:szCs w:val="16"/>
              </w:rPr>
              <w:t xml:space="preserve"> </w:t>
            </w:r>
            <w:r w:rsidR="00FF7EC8" w:rsidRPr="007F79D5">
              <w:rPr>
                <w:sz w:val="16"/>
                <w:szCs w:val="16"/>
              </w:rPr>
              <w:t>de FCFA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1 417,7</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2 835,0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2 769,0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2 901,0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2 638,0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3 165,0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2 110,0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4 220,0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4 464,0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3 976,0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spacing w:before="40" w:after="40"/>
              <w:rPr>
                <w:sz w:val="16"/>
                <w:szCs w:val="16"/>
              </w:rPr>
            </w:pPr>
            <w:r w:rsidRPr="007F79D5">
              <w:rPr>
                <w:sz w:val="16"/>
                <w:szCs w:val="16"/>
              </w:rPr>
              <w:t>BDL</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FC77E2">
            <w:pPr>
              <w:spacing w:before="40" w:after="40"/>
              <w:rPr>
                <w:sz w:val="16"/>
                <w:szCs w:val="16"/>
              </w:rPr>
            </w:pPr>
            <w:r w:rsidRPr="007F79D5">
              <w:rPr>
                <w:sz w:val="16"/>
                <w:szCs w:val="16"/>
              </w:rPr>
              <w:t>million de FCFA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2 573,0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2 709,0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2 851,0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3 001,0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3 159,0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3 326,0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3 501,0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3 890,0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3 922,0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3 857,0</w:t>
            </w:r>
          </w:p>
        </w:tc>
      </w:tr>
      <w:tr w:rsidR="006B681B" w:rsidRPr="007F79D5" w:rsidTr="003D122E">
        <w:tblPrEx>
          <w:tblCellMar>
            <w:top w:w="0" w:type="dxa"/>
            <w:bottom w:w="0" w:type="dxa"/>
          </w:tblCellMar>
        </w:tblPrEx>
        <w:tc>
          <w:tcPr>
            <w:tcW w:w="600"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7F79D5">
            <w:pPr>
              <w:spacing w:before="40" w:after="40"/>
              <w:rPr>
                <w:sz w:val="16"/>
                <w:szCs w:val="16"/>
              </w:rPr>
            </w:pPr>
            <w:r w:rsidRPr="007F79D5">
              <w:rPr>
                <w:sz w:val="16"/>
                <w:szCs w:val="16"/>
              </w:rPr>
              <w:t>BTCD/SGTB</w:t>
            </w:r>
          </w:p>
        </w:tc>
        <w:tc>
          <w:tcPr>
            <w:tcW w:w="637"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7F79D5" w:rsidRDefault="00FF7EC8" w:rsidP="00FC77E2">
            <w:pPr>
              <w:spacing w:before="40" w:after="40"/>
              <w:rPr>
                <w:sz w:val="16"/>
                <w:szCs w:val="16"/>
              </w:rPr>
            </w:pPr>
            <w:r w:rsidRPr="007F79D5">
              <w:rPr>
                <w:sz w:val="16"/>
                <w:szCs w:val="16"/>
              </w:rPr>
              <w:t>million de FCFA</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2 226,0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2 343,0</w:t>
            </w:r>
          </w:p>
        </w:tc>
        <w:tc>
          <w:tcPr>
            <w:tcW w:w="37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2 466,0</w:t>
            </w: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2 596,0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2 732,0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2 876,0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3 028,0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3 187,0</w:t>
            </w:r>
          </w:p>
        </w:tc>
        <w:tc>
          <w:tcPr>
            <w:tcW w:w="37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3 013,0</w:t>
            </w:r>
          </w:p>
        </w:tc>
        <w:tc>
          <w:tcPr>
            <w:tcW w:w="367" w:type="pct"/>
            <w:tcBorders>
              <w:top w:val="single" w:sz="6" w:space="0" w:color="auto"/>
              <w:left w:val="single" w:sz="6" w:space="0" w:color="auto"/>
              <w:bottom w:val="single" w:sz="6" w:space="0" w:color="auto"/>
              <w:right w:val="single" w:sz="6" w:space="0" w:color="auto"/>
            </w:tcBorders>
            <w:shd w:val="clear" w:color="auto" w:fill="FFFFFF"/>
          </w:tcPr>
          <w:p w:rsidR="00FF7EC8" w:rsidRPr="007F79D5" w:rsidRDefault="00FF7EC8" w:rsidP="007F79D5">
            <w:pPr>
              <w:spacing w:before="40" w:after="40"/>
              <w:jc w:val="right"/>
              <w:rPr>
                <w:sz w:val="16"/>
                <w:szCs w:val="16"/>
              </w:rPr>
            </w:pPr>
            <w:r w:rsidRPr="007F79D5">
              <w:rPr>
                <w:sz w:val="16"/>
                <w:szCs w:val="16"/>
              </w:rPr>
              <w:t>3 361,0</w:t>
            </w:r>
          </w:p>
        </w:tc>
      </w:tr>
    </w:tbl>
    <w:p w:rsidR="00FF7EC8" w:rsidRPr="007F79D5" w:rsidRDefault="00FF7EC8" w:rsidP="003D122E">
      <w:pPr>
        <w:spacing w:before="160" w:after="120"/>
        <w:ind w:firstLine="567"/>
        <w:rPr>
          <w:sz w:val="22"/>
          <w:szCs w:val="22"/>
        </w:rPr>
      </w:pPr>
      <w:r w:rsidRPr="007F79D5">
        <w:rPr>
          <w:i/>
          <w:iCs/>
          <w:sz w:val="22"/>
          <w:szCs w:val="22"/>
        </w:rPr>
        <w:t>Source</w:t>
      </w:r>
      <w:r w:rsidRPr="007F79D5">
        <w:rPr>
          <w:sz w:val="22"/>
          <w:szCs w:val="22"/>
        </w:rPr>
        <w:t>: Ministère des finances</w:t>
      </w:r>
      <w:r w:rsidR="005C1CC4">
        <w:rPr>
          <w:sz w:val="22"/>
          <w:szCs w:val="22"/>
        </w:rPr>
        <w:t>.</w:t>
      </w:r>
    </w:p>
    <w:p w:rsidR="00FF7EC8" w:rsidRPr="00CE5889" w:rsidRDefault="00FF7EC8" w:rsidP="00CE5889">
      <w:pPr>
        <w:spacing w:after="240"/>
        <w:rPr>
          <w:sz w:val="22"/>
          <w:szCs w:val="22"/>
        </w:rPr>
      </w:pPr>
      <w:r w:rsidRPr="00CE5889">
        <w:rPr>
          <w:b/>
          <w:i/>
          <w:sz w:val="22"/>
          <w:szCs w:val="22"/>
          <w:vertAlign w:val="superscript"/>
        </w:rPr>
        <w:t>a</w:t>
      </w:r>
      <w:r w:rsidR="007F79D5" w:rsidRPr="00CE5889">
        <w:rPr>
          <w:sz w:val="22"/>
          <w:szCs w:val="22"/>
        </w:rPr>
        <w:t xml:space="preserve"> </w:t>
      </w:r>
      <w:r w:rsidRPr="00CE5889">
        <w:rPr>
          <w:sz w:val="22"/>
          <w:szCs w:val="22"/>
        </w:rPr>
        <w:t>Certaines de ces sociétés rencontrent assez de difficultés dans leur exercice</w:t>
      </w:r>
      <w:r w:rsidR="00CE5889">
        <w:rPr>
          <w:sz w:val="22"/>
          <w:szCs w:val="22"/>
        </w:rPr>
        <w:t>,</w:t>
      </w:r>
      <w:r w:rsidRPr="00CE5889">
        <w:rPr>
          <w:sz w:val="22"/>
          <w:szCs w:val="22"/>
        </w:rPr>
        <w:t xml:space="preserve"> </w:t>
      </w:r>
      <w:r w:rsidR="00CE5889" w:rsidRPr="00CE5889">
        <w:rPr>
          <w:sz w:val="22"/>
          <w:szCs w:val="22"/>
        </w:rPr>
        <w:t>c</w:t>
      </w:r>
      <w:r w:rsidRPr="00CE5889">
        <w:rPr>
          <w:sz w:val="22"/>
          <w:szCs w:val="22"/>
        </w:rPr>
        <w:t xml:space="preserve">e qui a un impact négatif </w:t>
      </w:r>
      <w:r w:rsidR="00CE5889">
        <w:rPr>
          <w:sz w:val="22"/>
          <w:szCs w:val="22"/>
        </w:rPr>
        <w:t>s</w:t>
      </w:r>
      <w:r w:rsidRPr="00CE5889">
        <w:rPr>
          <w:sz w:val="22"/>
          <w:szCs w:val="22"/>
        </w:rPr>
        <w:t>ur les conditions de vie des citoyens.</w:t>
      </w:r>
    </w:p>
    <w:p w:rsidR="00FF7EC8" w:rsidRPr="000569F8" w:rsidRDefault="00FF7EC8" w:rsidP="00FF7EC8">
      <w:pPr>
        <w:spacing w:after="240"/>
      </w:pPr>
      <w:r w:rsidRPr="000569F8">
        <w:t>69.</w:t>
      </w:r>
      <w:r>
        <w:tab/>
      </w:r>
      <w:r w:rsidRPr="000569F8">
        <w:t>Avec une population de 9 millions d</w:t>
      </w:r>
      <w:r w:rsidR="006F11A8">
        <w:t>’</w:t>
      </w:r>
      <w:r w:rsidRPr="000569F8">
        <w:t xml:space="preserve">habitants en </w:t>
      </w:r>
      <w:r w:rsidR="00CE5889">
        <w:t>2005, le Tchad a connu une sous</w:t>
      </w:r>
      <w:r w:rsidR="00CE5889">
        <w:noBreakHyphen/>
      </w:r>
      <w:r w:rsidRPr="000569F8">
        <w:t>utilisation de sa capacité productive</w:t>
      </w:r>
      <w:r w:rsidR="00CE5889">
        <w:t>,</w:t>
      </w:r>
      <w:r w:rsidRPr="000569F8">
        <w:t xml:space="preserve"> d</w:t>
      </w:r>
      <w:r w:rsidR="006F11A8">
        <w:t>’</w:t>
      </w:r>
      <w:r w:rsidRPr="000569F8">
        <w:t>où le sous-emploi permanent constaté depuis l</w:t>
      </w:r>
      <w:r w:rsidR="006F11A8">
        <w:t>’</w:t>
      </w:r>
      <w:r w:rsidRPr="000569F8">
        <w:t>indépendance. Les catégories défavorisées sont les femmes, les enfants et les handicapés.</w:t>
      </w:r>
    </w:p>
    <w:p w:rsidR="00FF7EC8" w:rsidRPr="000569F8" w:rsidRDefault="00FF7EC8" w:rsidP="00FF7EC8">
      <w:pPr>
        <w:spacing w:after="240"/>
      </w:pPr>
      <w:r w:rsidRPr="000569F8">
        <w:t>70.</w:t>
      </w:r>
      <w:r>
        <w:tab/>
      </w:r>
      <w:r w:rsidRPr="000569F8">
        <w:t xml:space="preserve">Le Tchad a adopté et mis en application le </w:t>
      </w:r>
      <w:r w:rsidR="00CE5889" w:rsidRPr="000569F8">
        <w:t>C</w:t>
      </w:r>
      <w:r w:rsidRPr="000569F8">
        <w:t xml:space="preserve">ode des investissements par </w:t>
      </w:r>
      <w:r>
        <w:t>o</w:t>
      </w:r>
      <w:r w:rsidRPr="000569F8">
        <w:t xml:space="preserve">rdonnance </w:t>
      </w:r>
      <w:r w:rsidR="00CE5889">
        <w:rPr>
          <w:rFonts w:eastAsia="MS Mincho"/>
        </w:rPr>
        <w:t>n</w:t>
      </w:r>
      <w:r w:rsidR="00CE5889">
        <w:rPr>
          <w:rFonts w:eastAsia="MS Mincho"/>
          <w:vertAlign w:val="superscript"/>
        </w:rPr>
        <w:t>o</w:t>
      </w:r>
      <w:r w:rsidR="00CE5889">
        <w:t> </w:t>
      </w:r>
      <w:r w:rsidRPr="000569F8">
        <w:t xml:space="preserve">025/PR/87 du 8 décembre 1987. Un </w:t>
      </w:r>
      <w:r>
        <w:t>C</w:t>
      </w:r>
      <w:r w:rsidRPr="000569F8">
        <w:t>ode du travail a été aussi adopté le 11</w:t>
      </w:r>
      <w:r>
        <w:t xml:space="preserve"> décembre </w:t>
      </w:r>
      <w:r w:rsidRPr="000569F8">
        <w:t>1996 en vue de réglementer les conditions d</w:t>
      </w:r>
      <w:r w:rsidR="006F11A8">
        <w:t>’</w:t>
      </w:r>
      <w:r w:rsidRPr="000569F8">
        <w:t>emploi et de faciliter les négociations.</w:t>
      </w:r>
    </w:p>
    <w:p w:rsidR="00FF7EC8" w:rsidRPr="00220949" w:rsidRDefault="00FF7EC8" w:rsidP="00FF7EC8">
      <w:pPr>
        <w:spacing w:after="240"/>
        <w:rPr>
          <w:b/>
          <w:bCs/>
        </w:rPr>
      </w:pPr>
      <w:r w:rsidRPr="00220949">
        <w:rPr>
          <w:b/>
          <w:bCs/>
        </w:rPr>
        <w:t>En matière d</w:t>
      </w:r>
      <w:r w:rsidR="006F11A8">
        <w:rPr>
          <w:b/>
          <w:bCs/>
        </w:rPr>
        <w:t>’</w:t>
      </w:r>
      <w:r w:rsidRPr="00220949">
        <w:rPr>
          <w:b/>
          <w:bCs/>
        </w:rPr>
        <w:t>investissement</w:t>
      </w:r>
    </w:p>
    <w:p w:rsidR="00FF7EC8" w:rsidRPr="000569F8" w:rsidRDefault="00FF7EC8" w:rsidP="00FF7EC8">
      <w:pPr>
        <w:spacing w:after="240"/>
      </w:pPr>
      <w:r w:rsidRPr="000569F8">
        <w:t>71.</w:t>
      </w:r>
      <w:r>
        <w:tab/>
      </w:r>
      <w:r w:rsidRPr="000569F8">
        <w:t>L</w:t>
      </w:r>
      <w:r w:rsidR="006F11A8">
        <w:t>’</w:t>
      </w:r>
      <w:r>
        <w:t>o</w:t>
      </w:r>
      <w:r w:rsidRPr="000569F8">
        <w:t>rdonnance susvisé</w:t>
      </w:r>
      <w:r>
        <w:t>e</w:t>
      </w:r>
      <w:r w:rsidRPr="000569F8">
        <w:t xml:space="preserve"> prévoit deux régimes pour les investissements privés. Aux termes de l</w:t>
      </w:r>
      <w:r w:rsidR="006F11A8">
        <w:t>’</w:t>
      </w:r>
      <w:r w:rsidRPr="000569F8">
        <w:t xml:space="preserve">article </w:t>
      </w:r>
      <w:r>
        <w:t>premier</w:t>
      </w:r>
      <w:r w:rsidR="00A20E87">
        <w:t>:</w:t>
      </w:r>
      <w:r w:rsidRPr="000569F8">
        <w:t xml:space="preserve"> «Les investissements privés bénéficient dans la République du Tchad d</w:t>
      </w:r>
      <w:r w:rsidR="006F11A8">
        <w:t>’</w:t>
      </w:r>
      <w:r w:rsidRPr="000569F8">
        <w:t>un régime de droit commun et des régimes privilégiés</w:t>
      </w:r>
      <w:r w:rsidR="00A20E87">
        <w:t>:</w:t>
      </w:r>
    </w:p>
    <w:p w:rsidR="00CE5889" w:rsidRDefault="00CE5889" w:rsidP="00CE5889">
      <w:pPr>
        <w:spacing w:after="240"/>
        <w:ind w:firstLine="567"/>
      </w:pPr>
      <w:r>
        <w:t>a)</w:t>
      </w:r>
      <w:r>
        <w:tab/>
        <w:t xml:space="preserve">Un </w:t>
      </w:r>
      <w:r w:rsidR="00FF7EC8" w:rsidRPr="000569F8">
        <w:t>régime A, accordé aux petites et moyennes entreprises à capital social national majoritaire;</w:t>
      </w:r>
    </w:p>
    <w:p w:rsidR="00CE5889" w:rsidRDefault="00CE5889" w:rsidP="00CE5889">
      <w:pPr>
        <w:spacing w:after="240"/>
        <w:ind w:firstLine="567"/>
      </w:pPr>
      <w:r>
        <w:t>b)</w:t>
      </w:r>
      <w:r>
        <w:tab/>
      </w:r>
      <w:r w:rsidR="00FF7EC8" w:rsidRPr="000569F8">
        <w:t>Un régime B, applicable aux entreprises et dont l</w:t>
      </w:r>
      <w:r w:rsidR="006F11A8">
        <w:t>’</w:t>
      </w:r>
      <w:r w:rsidR="00FF7EC8" w:rsidRPr="000569F8">
        <w:t>activité est limitée au territoire national;</w:t>
      </w:r>
    </w:p>
    <w:p w:rsidR="00CE5889" w:rsidRDefault="00CE5889" w:rsidP="00CE5889">
      <w:pPr>
        <w:spacing w:after="240"/>
        <w:ind w:firstLine="567"/>
      </w:pPr>
      <w:r>
        <w:t>c)</w:t>
      </w:r>
      <w:r>
        <w:tab/>
      </w:r>
      <w:r w:rsidR="00FF7EC8" w:rsidRPr="000569F8">
        <w:t>Un régime C, applicable aux entreprises et établissements installés au Tchad et dont le marché s</w:t>
      </w:r>
      <w:r w:rsidR="006F11A8">
        <w:t>’</w:t>
      </w:r>
      <w:r w:rsidR="00FF7EC8" w:rsidRPr="000569F8">
        <w:t xml:space="preserve">étend aux territoires de deux ou plusieurs États de la </w:t>
      </w:r>
      <w:r w:rsidR="00FF7EC8" w:rsidRPr="00100E49">
        <w:t>Communauté économique et monétaire de l</w:t>
      </w:r>
      <w:r w:rsidR="006F11A8">
        <w:t>’</w:t>
      </w:r>
      <w:r w:rsidR="00FF7EC8" w:rsidRPr="00100E49">
        <w:t xml:space="preserve">Afrique centrale </w:t>
      </w:r>
      <w:r w:rsidR="00FF7EC8">
        <w:t>(</w:t>
      </w:r>
      <w:r w:rsidR="00FF7EC8" w:rsidRPr="000569F8">
        <w:t>CEMAC</w:t>
      </w:r>
      <w:r w:rsidR="00FF7EC8">
        <w:t>)</w:t>
      </w:r>
      <w:r w:rsidR="00FF7EC8" w:rsidRPr="000569F8">
        <w:t>;</w:t>
      </w:r>
    </w:p>
    <w:p w:rsidR="00FF7EC8" w:rsidRPr="000569F8" w:rsidRDefault="00CE5889" w:rsidP="00CE5889">
      <w:pPr>
        <w:spacing w:after="240"/>
        <w:ind w:firstLine="567"/>
      </w:pPr>
      <w:r>
        <w:t>d)</w:t>
      </w:r>
      <w:r>
        <w:tab/>
      </w:r>
      <w:r w:rsidR="00FF7EC8" w:rsidRPr="000569F8">
        <w:t>Un régime D, réservé aux entreprises d</w:t>
      </w:r>
      <w:r w:rsidR="006F11A8">
        <w:t>’</w:t>
      </w:r>
      <w:r w:rsidR="00FF7EC8" w:rsidRPr="000569F8">
        <w:t>une grande importance pour le développement économique et social de la République du Tchad, et qui mettent enjeu des investissements très élevés.</w:t>
      </w:r>
    </w:p>
    <w:p w:rsidR="00FF7EC8" w:rsidRPr="000569F8" w:rsidRDefault="00FF7EC8" w:rsidP="00FF7EC8">
      <w:pPr>
        <w:spacing w:after="240"/>
      </w:pPr>
      <w:r w:rsidRPr="000569F8">
        <w:t>En outre des conventions d</w:t>
      </w:r>
      <w:r w:rsidR="006F11A8">
        <w:t>’</w:t>
      </w:r>
      <w:r w:rsidRPr="000569F8">
        <w:t>établissement peuvent être conclues entre le Gouvernement et les entreprises agréées.</w:t>
      </w:r>
    </w:p>
    <w:p w:rsidR="00FF7EC8" w:rsidRPr="000569F8" w:rsidRDefault="00FF7EC8" w:rsidP="00FF7EC8">
      <w:pPr>
        <w:spacing w:after="240"/>
      </w:pPr>
      <w:r w:rsidRPr="000569F8">
        <w:t>72.</w:t>
      </w:r>
      <w:r>
        <w:tab/>
      </w:r>
      <w:r w:rsidRPr="000569F8">
        <w:t>L</w:t>
      </w:r>
      <w:r w:rsidR="006F11A8">
        <w:t>’</w:t>
      </w:r>
      <w:r w:rsidRPr="000569F8">
        <w:t xml:space="preserve">article 2 prévoit que les investissements privés sont librement effectués au Tchad sous </w:t>
      </w:r>
      <w:r>
        <w:t>r</w:t>
      </w:r>
      <w:r w:rsidRPr="000569F8">
        <w:t>éserve des dispositions spécifiques visant en particulier à assurer la protection de la santé et de la salubrité publique, la protection sociale ou l</w:t>
      </w:r>
      <w:r w:rsidR="006F11A8">
        <w:t>’</w:t>
      </w:r>
      <w:r w:rsidRPr="000569F8">
        <w:t>ordre public économique. En outre, les droits acquis de toute nature sont garantis aux entreprises régulièrement installées au Tchad.</w:t>
      </w:r>
    </w:p>
    <w:p w:rsidR="00FF7EC8" w:rsidRPr="000569F8" w:rsidRDefault="00FF7EC8" w:rsidP="00FF7EC8">
      <w:pPr>
        <w:spacing w:after="240"/>
      </w:pPr>
      <w:r w:rsidRPr="000569F8">
        <w:t>73.</w:t>
      </w:r>
      <w:r>
        <w:tab/>
      </w:r>
      <w:r w:rsidRPr="000569F8">
        <w:t>Dans le cadre de la réglementation des changes, l</w:t>
      </w:r>
      <w:r w:rsidR="006F11A8">
        <w:t>’</w:t>
      </w:r>
      <w:r>
        <w:t>État</w:t>
      </w:r>
      <w:r w:rsidRPr="000569F8">
        <w:t xml:space="preserve"> garantit la liberté de transfert de capitaux, notamment des bénéfices régulièrement comptabilisés, des fonds provenant de cession ou de liquidation.</w:t>
      </w:r>
    </w:p>
    <w:p w:rsidR="00FF7EC8" w:rsidRPr="000569F8" w:rsidRDefault="00FF7EC8" w:rsidP="00FF7EC8">
      <w:pPr>
        <w:spacing w:after="240"/>
      </w:pPr>
      <w:r w:rsidRPr="000569F8">
        <w:t>74.</w:t>
      </w:r>
      <w:r>
        <w:tab/>
      </w:r>
      <w:r w:rsidRPr="000569F8">
        <w:t>En ce qui concerne les entreprises à capitaux étrangers et leu</w:t>
      </w:r>
      <w:r w:rsidR="00CE5889">
        <w:t>rs employeurs, les articles 5 à </w:t>
      </w:r>
      <w:r w:rsidRPr="000569F8">
        <w:t>8 apportent des précisions. Les entreprises dont les capitaux proviennent d</w:t>
      </w:r>
      <w:r w:rsidR="006F11A8">
        <w:t>’</w:t>
      </w:r>
      <w:r w:rsidRPr="000569F8">
        <w:t>autres pays ainsi que les succursales d</w:t>
      </w:r>
      <w:r w:rsidR="006F11A8">
        <w:t>’</w:t>
      </w:r>
      <w:r w:rsidRPr="000569F8">
        <w:t>entreprises ressortissant d</w:t>
      </w:r>
      <w:r w:rsidR="006F11A8">
        <w:t>’</w:t>
      </w:r>
      <w:r w:rsidRPr="000569F8">
        <w:t>autres pays que le Tchad ont la faculté d</w:t>
      </w:r>
      <w:r w:rsidR="006F11A8">
        <w:t>’</w:t>
      </w:r>
      <w:r w:rsidRPr="000569F8">
        <w:t>acquérir les droits de toute nature, utiles à l</w:t>
      </w:r>
      <w:r w:rsidR="006F11A8">
        <w:t>’</w:t>
      </w:r>
      <w:r w:rsidRPr="000569F8">
        <w:t>exercice de leurs activités</w:t>
      </w:r>
      <w:r w:rsidR="00A20E87">
        <w:t>:</w:t>
      </w:r>
      <w:r w:rsidRPr="000569F8">
        <w:t xml:space="preserve"> droits immobiliers, droits industriels, concessions, autorisations et permissions administratives, participation aux marchés publics dans les mêmes </w:t>
      </w:r>
      <w:r>
        <w:t>c</w:t>
      </w:r>
      <w:r w:rsidRPr="000569F8">
        <w:t>onditions que les entreprises tchadiennes. Toutefois les marchés de l</w:t>
      </w:r>
      <w:r w:rsidR="006F11A8">
        <w:t>’</w:t>
      </w:r>
      <w:r w:rsidRPr="000569F8">
        <w:t>administration, des établissements parapubli</w:t>
      </w:r>
      <w:r>
        <w:t>cs</w:t>
      </w:r>
      <w:r w:rsidRPr="000569F8">
        <w:t xml:space="preserve"> et des collectivités publiques</w:t>
      </w:r>
      <w:r w:rsidR="00CE5889">
        <w:t>,</w:t>
      </w:r>
      <w:r w:rsidRPr="000569F8">
        <w:t xml:space="preserve"> dont le montant est inférieur ou égal à 60 millions de francs CFA et qui portent en tout ou partie sur des prestations ou fourniture susceptibles d</w:t>
      </w:r>
      <w:r w:rsidR="006F11A8">
        <w:t>’</w:t>
      </w:r>
      <w:r w:rsidRPr="000569F8">
        <w:t>être exécutées ou livrées par des petites et moyennes entreprises (PME) nationales</w:t>
      </w:r>
      <w:r w:rsidR="00CE5889">
        <w:t>,</w:t>
      </w:r>
      <w:r w:rsidRPr="000569F8">
        <w:t xml:space="preserve"> doivent être en priorité réservés à ces dernières.</w:t>
      </w:r>
    </w:p>
    <w:p w:rsidR="00FF7EC8" w:rsidRPr="000569F8" w:rsidRDefault="00FF7EC8" w:rsidP="00FF7EC8">
      <w:pPr>
        <w:spacing w:after="240"/>
      </w:pPr>
      <w:r w:rsidRPr="000569F8">
        <w:t>75.</w:t>
      </w:r>
      <w:r>
        <w:tab/>
      </w:r>
      <w:r w:rsidRPr="000569F8">
        <w:t>L</w:t>
      </w:r>
      <w:r w:rsidR="006F11A8">
        <w:t>’</w:t>
      </w:r>
      <w:r w:rsidRPr="000569F8">
        <w:t>article 6 prévoit que les entreprises visées à l</w:t>
      </w:r>
      <w:r w:rsidR="006F11A8">
        <w:t>’</w:t>
      </w:r>
      <w:r w:rsidRPr="000569F8">
        <w:t>article 5 ci-dessus ou leurs dirigeants sont représentés dans les mêmes conditions que les entreprises tchadiennes ou les nationaux dans les assemblées consulaires et dans les organismes assurant la représentation des intérêts professionnels et économiques.</w:t>
      </w:r>
    </w:p>
    <w:p w:rsidR="00FF7EC8" w:rsidRPr="000569F8" w:rsidRDefault="00FF7EC8" w:rsidP="00FF7EC8">
      <w:pPr>
        <w:spacing w:after="240"/>
      </w:pPr>
      <w:r w:rsidRPr="000569F8">
        <w:t>76.</w:t>
      </w:r>
      <w:r>
        <w:tab/>
      </w:r>
      <w:r w:rsidRPr="000569F8">
        <w:t>Dans l</w:t>
      </w:r>
      <w:r w:rsidR="006F11A8">
        <w:t>’</w:t>
      </w:r>
      <w:r w:rsidRPr="000569F8">
        <w:t xml:space="preserve">exercice de leurs activités professionnelles, les employeurs et les travailleurs étrangers sont </w:t>
      </w:r>
      <w:r w:rsidR="00CE5889">
        <w:t>assimilés aux nationaux (art.</w:t>
      </w:r>
      <w:r w:rsidRPr="000569F8">
        <w:t xml:space="preserve"> 7). Ils bénéficient de la législation du travail et des lois sociales dans les mêmes conditions que les nationaux. Ils peuvent participer aux activités syndicales et faire partie des organismes de défense professionnelle.</w:t>
      </w:r>
    </w:p>
    <w:p w:rsidR="00FF7EC8" w:rsidRPr="000569F8" w:rsidRDefault="00FF7EC8" w:rsidP="00FF7EC8">
      <w:pPr>
        <w:spacing w:after="240"/>
      </w:pPr>
      <w:r w:rsidRPr="000569F8">
        <w:t>77.</w:t>
      </w:r>
      <w:r>
        <w:tab/>
      </w:r>
      <w:r w:rsidRPr="000569F8">
        <w:t>Les employeurs et</w:t>
      </w:r>
      <w:r w:rsidR="00CE5889">
        <w:t xml:space="preserve"> travailleurs étrangers (art.</w:t>
      </w:r>
      <w:r w:rsidRPr="000569F8">
        <w:t xml:space="preserve"> 8) ne peuvent être assujettis à titre personnel à des droits, taux et contributions autres plus élevés que ceux perçus sur les nationaux.</w:t>
      </w:r>
    </w:p>
    <w:p w:rsidR="00FF7EC8" w:rsidRPr="000569F8" w:rsidRDefault="00FF7EC8" w:rsidP="00FF7EC8">
      <w:pPr>
        <w:spacing w:after="240"/>
      </w:pPr>
      <w:r w:rsidRPr="000569F8">
        <w:t>78.</w:t>
      </w:r>
      <w:r>
        <w:tab/>
      </w:r>
      <w:r w:rsidRPr="000569F8">
        <w:t>Le Code tchadien des investissements prévoit aussi des avantages fiscaux suivant le régime choisi. Les dispositions prévues aux articles 5 à 8 ci-dessus s</w:t>
      </w:r>
      <w:r w:rsidR="006F11A8">
        <w:t>’</w:t>
      </w:r>
      <w:r w:rsidRPr="000569F8">
        <w:t>appliquent sous réserve de réciprocité. Un régime tarifaire douanier préférentiel peut êtr</w:t>
      </w:r>
      <w:r w:rsidR="00CE5889">
        <w:t>e accordé à ces entreprises. Ce </w:t>
      </w:r>
      <w:r w:rsidRPr="000569F8">
        <w:t>régime entraîne l</w:t>
      </w:r>
      <w:r w:rsidR="006F11A8">
        <w:t>’</w:t>
      </w:r>
      <w:r w:rsidRPr="000569F8">
        <w:t>application d</w:t>
      </w:r>
      <w:r w:rsidR="006F11A8">
        <w:t>’</w:t>
      </w:r>
      <w:r w:rsidRPr="000569F8">
        <w:t>un taux global réduit à 5</w:t>
      </w:r>
      <w:r>
        <w:t> </w:t>
      </w:r>
      <w:r w:rsidR="00CE5889">
        <w:t>% des droits et taxes perçus à </w:t>
      </w:r>
      <w:r w:rsidRPr="000569F8">
        <w:t>l</w:t>
      </w:r>
      <w:r w:rsidR="006F11A8">
        <w:t>’</w:t>
      </w:r>
      <w:r w:rsidRPr="000569F8">
        <w:t>importation sur les matériels, à l</w:t>
      </w:r>
      <w:r w:rsidR="006F11A8">
        <w:t>’</w:t>
      </w:r>
      <w:r w:rsidRPr="000569F8">
        <w:t>exception des matériaux, mobiliers et pièces détachées, sous réserve qu</w:t>
      </w:r>
      <w:r w:rsidR="006F11A8">
        <w:t>’</w:t>
      </w:r>
      <w:r w:rsidRPr="000569F8">
        <w:t>ils correspondent à un programme d</w:t>
      </w:r>
      <w:r w:rsidR="006F11A8">
        <w:t>’</w:t>
      </w:r>
      <w:r w:rsidRPr="000569F8">
        <w:t xml:space="preserve">équipement approuvé par le </w:t>
      </w:r>
      <w:r w:rsidR="00EF7D67" w:rsidRPr="000569F8">
        <w:t>G</w:t>
      </w:r>
      <w:r w:rsidRPr="000569F8">
        <w:t>ouvernement et que leur valeur soit supérieure ou égale à 20 millions de francs CFA. Toutefois</w:t>
      </w:r>
      <w:r w:rsidR="00CE5889">
        <w:t>,</w:t>
      </w:r>
      <w:r w:rsidRPr="000569F8">
        <w:t xml:space="preserve"> pour les PME, un montant minimum de </w:t>
      </w:r>
      <w:r>
        <w:t>10</w:t>
      </w:r>
      <w:r w:rsidRPr="000569F8">
        <w:t xml:space="preserve"> millions de francs CFA leur sera exigé.</w:t>
      </w:r>
    </w:p>
    <w:p w:rsidR="00FF7EC8" w:rsidRPr="000569F8" w:rsidRDefault="00FF7EC8" w:rsidP="00FF7EC8">
      <w:pPr>
        <w:spacing w:after="240"/>
      </w:pPr>
      <w:r w:rsidRPr="000569F8">
        <w:t>79.</w:t>
      </w:r>
      <w:r>
        <w:tab/>
      </w:r>
      <w:r w:rsidRPr="000569F8">
        <w:t xml:space="preserve">Pour une mise en œuvre effective du Code des investissements, le décret </w:t>
      </w:r>
      <w:r w:rsidR="00CE5889">
        <w:rPr>
          <w:rFonts w:eastAsia="MS Mincho"/>
        </w:rPr>
        <w:t>n</w:t>
      </w:r>
      <w:r w:rsidR="00CE5889">
        <w:rPr>
          <w:rFonts w:eastAsia="MS Mincho"/>
          <w:vertAlign w:val="superscript"/>
        </w:rPr>
        <w:t>o</w:t>
      </w:r>
      <w:r w:rsidR="00CE5889">
        <w:t> </w:t>
      </w:r>
      <w:r w:rsidRPr="000569F8">
        <w:t>446/PR/MCI/87 du 8 décembre 1987 fixe la procédure d</w:t>
      </w:r>
      <w:r w:rsidR="006F11A8">
        <w:t>’</w:t>
      </w:r>
      <w:r w:rsidRPr="000569F8">
        <w:t xml:space="preserve">octroi des avantages du </w:t>
      </w:r>
      <w:r w:rsidR="00EF7D67" w:rsidRPr="000569F8">
        <w:t>C</w:t>
      </w:r>
      <w:r w:rsidRPr="000569F8">
        <w:t xml:space="preserve">ode </w:t>
      </w:r>
      <w:r w:rsidR="00EF7D67">
        <w:t>d</w:t>
      </w:r>
      <w:r w:rsidR="00EF7D67" w:rsidRPr="000569F8">
        <w:t xml:space="preserve">es </w:t>
      </w:r>
      <w:r w:rsidRPr="000569F8">
        <w:t>investissements. Ce décret, aux termes de son article 1, a pour objet</w:t>
      </w:r>
      <w:r w:rsidR="00A20E87">
        <w:t>:</w:t>
      </w:r>
    </w:p>
    <w:p w:rsidR="00CE5889" w:rsidRDefault="00EF7D67" w:rsidP="00EF7D67">
      <w:pPr>
        <w:numPr>
          <w:ilvl w:val="0"/>
          <w:numId w:val="9"/>
        </w:numPr>
        <w:spacing w:after="240"/>
        <w:ind w:left="1134" w:hanging="567"/>
      </w:pPr>
      <w:r w:rsidRPr="000569F8">
        <w:t>D</w:t>
      </w:r>
      <w:r w:rsidR="00FF7EC8" w:rsidRPr="000569F8">
        <w:t>e fixer la procédure d</w:t>
      </w:r>
      <w:r w:rsidR="006F11A8">
        <w:t>’</w:t>
      </w:r>
      <w:r w:rsidR="00FF7EC8" w:rsidRPr="000569F8">
        <w:t xml:space="preserve">octroi et de retrait des avantages du </w:t>
      </w:r>
      <w:r w:rsidRPr="000569F8">
        <w:t>C</w:t>
      </w:r>
      <w:r w:rsidR="00FF7EC8" w:rsidRPr="000569F8">
        <w:t>ode des</w:t>
      </w:r>
      <w:r w:rsidR="00FF7EC8">
        <w:t xml:space="preserve"> </w:t>
      </w:r>
      <w:r w:rsidR="00FF7EC8" w:rsidRPr="000569F8">
        <w:t>investisseme</w:t>
      </w:r>
      <w:r w:rsidR="00FF7EC8">
        <w:t>nts</w:t>
      </w:r>
      <w:r w:rsidR="00CE5889">
        <w:t>;</w:t>
      </w:r>
    </w:p>
    <w:p w:rsidR="00EF7D67" w:rsidRDefault="00EF7D67" w:rsidP="00EF7D67">
      <w:pPr>
        <w:numPr>
          <w:ilvl w:val="0"/>
          <w:numId w:val="9"/>
        </w:numPr>
        <w:spacing w:after="240"/>
        <w:ind w:left="1134" w:hanging="567"/>
      </w:pPr>
      <w:r w:rsidRPr="000569F8">
        <w:t>D</w:t>
      </w:r>
      <w:r w:rsidR="00FF7EC8" w:rsidRPr="000569F8">
        <w:t>e définir les conditions dans lesquelles les personnes physiques ou morales, dont les demandes d</w:t>
      </w:r>
      <w:r w:rsidR="006F11A8">
        <w:t>’</w:t>
      </w:r>
      <w:r w:rsidR="00FF7EC8" w:rsidRPr="000569F8">
        <w:t xml:space="preserve">agrément sont présentées suivant les formes prescrites à cet effet, peuvent bénéficier des divers régimes du </w:t>
      </w:r>
      <w:r w:rsidR="00FF7EC8">
        <w:t>C</w:t>
      </w:r>
      <w:r w:rsidR="00FF7EC8" w:rsidRPr="000569F8">
        <w:t>ode des investissements après avis de la co</w:t>
      </w:r>
      <w:r w:rsidR="00FF7EC8">
        <w:t>mmission des investissements</w:t>
      </w:r>
      <w:r>
        <w:t>;</w:t>
      </w:r>
    </w:p>
    <w:p w:rsidR="00FF7EC8" w:rsidRPr="000569F8" w:rsidRDefault="00EF7D67" w:rsidP="00EF7D67">
      <w:pPr>
        <w:numPr>
          <w:ilvl w:val="0"/>
          <w:numId w:val="9"/>
        </w:numPr>
        <w:spacing w:after="240"/>
        <w:ind w:left="1134" w:hanging="567"/>
      </w:pPr>
      <w:r w:rsidRPr="000569F8">
        <w:t>D</w:t>
      </w:r>
      <w:r w:rsidR="00FF7EC8" w:rsidRPr="000569F8">
        <w:t>e définir les conditions dans lesquelles les personnes physiques ou morales agréées à l</w:t>
      </w:r>
      <w:r w:rsidR="006F11A8">
        <w:t>’</w:t>
      </w:r>
      <w:r w:rsidR="00FF7EC8" w:rsidRPr="000569F8">
        <w:t xml:space="preserve">un des régimes peuvent bénéficier du taux global réduit à 5 % après avis du </w:t>
      </w:r>
      <w:r w:rsidRPr="000569F8">
        <w:t>C</w:t>
      </w:r>
      <w:r w:rsidR="00FF7EC8" w:rsidRPr="000569F8">
        <w:t>omité technique des agréments.</w:t>
      </w:r>
    </w:p>
    <w:p w:rsidR="00FF7EC8" w:rsidRPr="000569F8" w:rsidRDefault="00FF7EC8" w:rsidP="00FF7EC8">
      <w:pPr>
        <w:spacing w:after="240"/>
      </w:pPr>
      <w:hyperlink r:id="rId12" w:history="1">
        <w:r w:rsidRPr="000569F8">
          <w:rPr>
            <w:rStyle w:val="Hyperlink"/>
            <w:color w:val="auto"/>
            <w:u w:val="none"/>
          </w:rPr>
          <w:t>80.</w:t>
        </w:r>
        <w:r>
          <w:rPr>
            <w:rStyle w:val="Hyperlink"/>
            <w:color w:val="auto"/>
            <w:u w:val="none"/>
          </w:rPr>
          <w:tab/>
        </w:r>
        <w:r w:rsidRPr="000569F8">
          <w:rPr>
            <w:rStyle w:val="Hyperlink"/>
            <w:color w:val="auto"/>
            <w:u w:val="none"/>
          </w:rPr>
          <w:t>Au</w:t>
        </w:r>
      </w:hyperlink>
      <w:r w:rsidRPr="000569F8">
        <w:t xml:space="preserve"> plan doua</w:t>
      </w:r>
      <w:r>
        <w:t>n</w:t>
      </w:r>
      <w:r w:rsidRPr="000569F8">
        <w:t>ier, un tarif extérieur commun comportant des taux modérés sur les équipements et les matières premières destinées aux entreprises a été adopté.</w:t>
      </w:r>
    </w:p>
    <w:p w:rsidR="00FF7EC8" w:rsidRPr="000569F8" w:rsidRDefault="00FF7EC8" w:rsidP="00FF7EC8">
      <w:pPr>
        <w:spacing w:after="240"/>
      </w:pPr>
      <w:r w:rsidRPr="000569F8">
        <w:t xml:space="preserve">81. </w:t>
      </w:r>
      <w:r>
        <w:tab/>
      </w:r>
      <w:r w:rsidRPr="000569F8">
        <w:t>Au niveau de la promotion des exportations, il a été retenu</w:t>
      </w:r>
      <w:r w:rsidR="00A20E87">
        <w:t>:</w:t>
      </w:r>
    </w:p>
    <w:p w:rsidR="00EF7D67" w:rsidRDefault="00FF7EC8" w:rsidP="00EF7D67">
      <w:pPr>
        <w:numPr>
          <w:ilvl w:val="0"/>
          <w:numId w:val="9"/>
        </w:numPr>
        <w:spacing w:after="240"/>
        <w:ind w:left="1134" w:hanging="567"/>
      </w:pPr>
      <w:r w:rsidRPr="000569F8">
        <w:t>L</w:t>
      </w:r>
      <w:r w:rsidR="006F11A8">
        <w:t>’</w:t>
      </w:r>
      <w:r w:rsidRPr="000569F8">
        <w:t>exonération des droits de sorti et taxes d</w:t>
      </w:r>
      <w:r w:rsidR="006F11A8">
        <w:t>’</w:t>
      </w:r>
      <w:r w:rsidRPr="000569F8">
        <w:t>assuranc</w:t>
      </w:r>
      <w:r>
        <w:t>e sur les produits manufacturés</w:t>
      </w:r>
      <w:r w:rsidR="00EF7D67">
        <w:t>;</w:t>
      </w:r>
    </w:p>
    <w:p w:rsidR="00FF7EC8" w:rsidRPr="000569F8" w:rsidRDefault="00FF7EC8" w:rsidP="00EF7D67">
      <w:pPr>
        <w:numPr>
          <w:ilvl w:val="0"/>
          <w:numId w:val="9"/>
        </w:numPr>
        <w:spacing w:after="240"/>
        <w:ind w:left="1134" w:hanging="567"/>
      </w:pPr>
      <w:r w:rsidRPr="000569F8">
        <w:t>La réduction du revenu imposable des produits manufacturés.</w:t>
      </w:r>
    </w:p>
    <w:p w:rsidR="00FF7EC8" w:rsidRPr="000569F8" w:rsidRDefault="00FF7EC8" w:rsidP="00FF7EC8">
      <w:pPr>
        <w:spacing w:after="240"/>
      </w:pPr>
      <w:r w:rsidRPr="000569F8">
        <w:t>82.</w:t>
      </w:r>
      <w:r>
        <w:tab/>
      </w:r>
      <w:r w:rsidRPr="000569F8">
        <w:t>Soucieux du taux de chômage de plus en plus élevé, un organe qui assure a été cré</w:t>
      </w:r>
      <w:r w:rsidR="00087957">
        <w:t>é</w:t>
      </w:r>
      <w:r w:rsidRPr="000569F8">
        <w:t xml:space="preserve"> pour la promotion de l</w:t>
      </w:r>
      <w:r w:rsidR="006F11A8">
        <w:t>’</w:t>
      </w:r>
      <w:r w:rsidRPr="000569F8">
        <w:t>emploi. Il s</w:t>
      </w:r>
      <w:r w:rsidR="006F11A8">
        <w:t>’</w:t>
      </w:r>
      <w:r w:rsidRPr="000569F8">
        <w:t>agit de l</w:t>
      </w:r>
      <w:r w:rsidR="006F11A8">
        <w:t>’</w:t>
      </w:r>
      <w:r w:rsidRPr="000569F8">
        <w:t xml:space="preserve">Office </w:t>
      </w:r>
      <w:r>
        <w:t>n</w:t>
      </w:r>
      <w:r w:rsidRPr="000569F8">
        <w:t xml:space="preserve">ational pour la </w:t>
      </w:r>
      <w:r>
        <w:t>p</w:t>
      </w:r>
      <w:r w:rsidRPr="000569F8">
        <w:t>romotion de l</w:t>
      </w:r>
      <w:r w:rsidR="006F11A8">
        <w:t>’</w:t>
      </w:r>
      <w:r>
        <w:t>e</w:t>
      </w:r>
      <w:r w:rsidRPr="000569F8">
        <w:t>mploi (ONAPE) qui a pour mission d</w:t>
      </w:r>
      <w:r w:rsidR="006F11A8">
        <w:t>’</w:t>
      </w:r>
      <w:r w:rsidRPr="000569F8">
        <w:t>accroître les possibilités d</w:t>
      </w:r>
      <w:r w:rsidR="006F11A8">
        <w:t>’</w:t>
      </w:r>
      <w:r w:rsidRPr="000569F8">
        <w:t>emploi, de favoriser l</w:t>
      </w:r>
      <w:r w:rsidR="006F11A8">
        <w:t>’</w:t>
      </w:r>
      <w:r w:rsidRPr="000569F8">
        <w:t>insertion professionnelle des premiers demandeurs d</w:t>
      </w:r>
      <w:r w:rsidR="006F11A8">
        <w:t>’</w:t>
      </w:r>
      <w:r w:rsidRPr="000569F8">
        <w:t>emploi.</w:t>
      </w:r>
    </w:p>
    <w:p w:rsidR="00FF7EC8" w:rsidRPr="000569F8" w:rsidRDefault="00FF7EC8" w:rsidP="00FF7EC8">
      <w:pPr>
        <w:spacing w:after="240"/>
      </w:pPr>
      <w:r>
        <w:t>83.</w:t>
      </w:r>
      <w:r>
        <w:tab/>
      </w:r>
      <w:r w:rsidRPr="000569F8">
        <w:t>Au titre de l</w:t>
      </w:r>
      <w:r w:rsidR="006F11A8">
        <w:t>’</w:t>
      </w:r>
      <w:r w:rsidRPr="000569F8">
        <w:t xml:space="preserve">article 32 de la </w:t>
      </w:r>
      <w:r>
        <w:t>C</w:t>
      </w:r>
      <w:r w:rsidRPr="000569F8">
        <w:t>onstitution, «l</w:t>
      </w:r>
      <w:r w:rsidR="006F11A8">
        <w:t>’</w:t>
      </w:r>
      <w:r>
        <w:t>État</w:t>
      </w:r>
      <w:r w:rsidRPr="000569F8">
        <w:t xml:space="preserve"> reconnaît à tous les citoyens le droit au travail. Il garantit au travailleur la juste rétribution de ses services ou de sa production. Nul ne peut être lésé dans son travail en raison de ses origines, de ses opinions, de ses croyances, de son sexe, ou de sa situation matrimoniale</w:t>
      </w:r>
      <w:r w:rsidR="00087957">
        <w:t>.</w:t>
      </w:r>
      <w:r w:rsidRPr="000569F8">
        <w:t>».</w:t>
      </w:r>
    </w:p>
    <w:p w:rsidR="00FF7EC8" w:rsidRPr="000569F8" w:rsidRDefault="00FF7EC8" w:rsidP="00FF7EC8">
      <w:pPr>
        <w:spacing w:after="240"/>
      </w:pPr>
      <w:r>
        <w:t>84.</w:t>
      </w:r>
      <w:r>
        <w:tab/>
      </w:r>
      <w:r w:rsidRPr="000569F8">
        <w:t xml:space="preserve">Pour traduire dans la réalité ce droit à valeur constitutionnelle, la </w:t>
      </w:r>
      <w:r>
        <w:t>l</w:t>
      </w:r>
      <w:r w:rsidRPr="000569F8">
        <w:t xml:space="preserve">oi </w:t>
      </w:r>
      <w:r w:rsidR="00EF7D67">
        <w:rPr>
          <w:rFonts w:eastAsia="MS Mincho"/>
        </w:rPr>
        <w:t>n</w:t>
      </w:r>
      <w:r w:rsidR="00EF7D67">
        <w:rPr>
          <w:rFonts w:eastAsia="MS Mincho"/>
          <w:vertAlign w:val="superscript"/>
        </w:rPr>
        <w:t>o</w:t>
      </w:r>
      <w:r w:rsidR="00EF7D67">
        <w:t> </w:t>
      </w:r>
      <w:r w:rsidRPr="000569F8">
        <w:t>038/PR/96 du 11</w:t>
      </w:r>
      <w:r w:rsidR="00EF7D67">
        <w:t> </w:t>
      </w:r>
      <w:r w:rsidRPr="000569F8">
        <w:t xml:space="preserve">décembre 1996 portant Code du </w:t>
      </w:r>
      <w:r>
        <w:t>t</w:t>
      </w:r>
      <w:r w:rsidRPr="000569F8">
        <w:t>ravail et d</w:t>
      </w:r>
      <w:r w:rsidR="006F11A8">
        <w:t>’</w:t>
      </w:r>
      <w:r w:rsidRPr="000569F8">
        <w:t>autres textes d</w:t>
      </w:r>
      <w:r w:rsidR="006F11A8">
        <w:t>’</w:t>
      </w:r>
      <w:r w:rsidRPr="000569F8">
        <w:t>application</w:t>
      </w:r>
      <w:r w:rsidR="00EF7D67">
        <w:t>,</w:t>
      </w:r>
      <w:r w:rsidRPr="000569F8">
        <w:t xml:space="preserve"> notamment la </w:t>
      </w:r>
      <w:r w:rsidR="00EF7D67">
        <w:t>C</w:t>
      </w:r>
      <w:r w:rsidRPr="000569F8">
        <w:t>onvention collective générale de 2002</w:t>
      </w:r>
      <w:r w:rsidR="00EF7D67">
        <w:t>,</w:t>
      </w:r>
      <w:r w:rsidRPr="000569F8">
        <w:t xml:space="preserve"> ont été adoptés.</w:t>
      </w:r>
    </w:p>
    <w:p w:rsidR="00FF7EC8" w:rsidRPr="000569F8" w:rsidRDefault="00FF7EC8" w:rsidP="00FF7EC8">
      <w:pPr>
        <w:spacing w:after="240"/>
      </w:pPr>
      <w:r w:rsidRPr="000569F8">
        <w:t>85.</w:t>
      </w:r>
      <w:r>
        <w:tab/>
      </w:r>
      <w:r w:rsidRPr="000569F8">
        <w:t xml:space="preserve">En ce qui concerne le Code du </w:t>
      </w:r>
      <w:r>
        <w:t>t</w:t>
      </w:r>
      <w:r w:rsidRPr="000569F8">
        <w:t>ravail, il est applicable sur l</w:t>
      </w:r>
      <w:r w:rsidR="006F11A8">
        <w:t>’</w:t>
      </w:r>
      <w:r w:rsidRPr="000569F8">
        <w:t xml:space="preserve">ensemble du territoire national. </w:t>
      </w:r>
      <w:r>
        <w:t>Il</w:t>
      </w:r>
      <w:r w:rsidRPr="000569F8">
        <w:t xml:space="preserve"> régit les relations entre employeurs et travailleurs. Les alinéas 2 et 3 de l</w:t>
      </w:r>
      <w:r w:rsidR="006F11A8">
        <w:t>’</w:t>
      </w:r>
      <w:r w:rsidR="00EF7D67">
        <w:t>article </w:t>
      </w:r>
      <w:r>
        <w:t>premier</w:t>
      </w:r>
      <w:r w:rsidRPr="000569F8">
        <w:t xml:space="preserve"> disposent</w:t>
      </w:r>
      <w:r w:rsidR="00A20E87">
        <w:t>:</w:t>
      </w:r>
      <w:r w:rsidRPr="000569F8">
        <w:t xml:space="preserve"> «Il régit les relations entre employeurs et travailleurs résultant de contrats de travail conclus pour être exécutés sur le territoire de la République du Tchad quels que soient leur lieu de conclusion, la résidence et la nationalité des parties</w:t>
      </w:r>
      <w:r w:rsidR="00EF7D67">
        <w:t>.</w:t>
      </w:r>
      <w:r w:rsidRPr="000569F8">
        <w:t>».</w:t>
      </w:r>
    </w:p>
    <w:p w:rsidR="00FF7EC8" w:rsidRPr="000569F8" w:rsidRDefault="00FF7EC8" w:rsidP="00FF7EC8">
      <w:pPr>
        <w:spacing w:after="240"/>
      </w:pPr>
      <w:r w:rsidRPr="000569F8">
        <w:t>86.</w:t>
      </w:r>
      <w:r>
        <w:tab/>
      </w:r>
      <w:r w:rsidRPr="000569F8">
        <w:t xml:space="preserve">Le </w:t>
      </w:r>
      <w:r>
        <w:t>C</w:t>
      </w:r>
      <w:r w:rsidRPr="000569F8">
        <w:t>ode régit également l</w:t>
      </w:r>
      <w:r w:rsidR="006F11A8">
        <w:t>’</w:t>
      </w:r>
      <w:r w:rsidRPr="000569F8">
        <w:t>exécution occasionnelle sur le territoire de la République</w:t>
      </w:r>
      <w:r>
        <w:t xml:space="preserve"> </w:t>
      </w:r>
      <w:r w:rsidRPr="000569F8">
        <w:t>du Tchad d</w:t>
      </w:r>
      <w:r w:rsidR="006F11A8">
        <w:t>’</w:t>
      </w:r>
      <w:r w:rsidRPr="000569F8">
        <w:t>un contrat de travail conclu pour être exécuté dans un autre État. Toutefois, cette dernière disposition n</w:t>
      </w:r>
      <w:r w:rsidR="006F11A8">
        <w:t>’</w:t>
      </w:r>
      <w:r w:rsidRPr="000569F8">
        <w:t>est pas applicable aux travailleurs déplacés pour une mission temporaire n</w:t>
      </w:r>
      <w:r w:rsidR="006F11A8">
        <w:t>’</w:t>
      </w:r>
      <w:r w:rsidRPr="000569F8">
        <w:t xml:space="preserve">excédant pas </w:t>
      </w:r>
      <w:r>
        <w:t>trois</w:t>
      </w:r>
      <w:r w:rsidRPr="000569F8">
        <w:t xml:space="preserve"> mois.</w:t>
      </w:r>
    </w:p>
    <w:p w:rsidR="00FF7EC8" w:rsidRPr="000569F8" w:rsidRDefault="00FF7EC8" w:rsidP="00FF7EC8">
      <w:pPr>
        <w:spacing w:after="240"/>
      </w:pPr>
      <w:r w:rsidRPr="000569F8">
        <w:t>87.</w:t>
      </w:r>
      <w:r>
        <w:tab/>
      </w:r>
      <w:r w:rsidRPr="000569F8">
        <w:t>Il faut noter que les magistrats de l</w:t>
      </w:r>
      <w:r w:rsidR="006F11A8">
        <w:t>’</w:t>
      </w:r>
      <w:r w:rsidRPr="000569F8">
        <w:t>ordre judiciaire, les membres des forces armées, les personnes nommées dans un emploi permanent d</w:t>
      </w:r>
      <w:r w:rsidR="006F11A8">
        <w:t>’</w:t>
      </w:r>
      <w:r w:rsidRPr="000569F8">
        <w:t>un cadre d</w:t>
      </w:r>
      <w:r w:rsidR="006F11A8">
        <w:t>’</w:t>
      </w:r>
      <w:r w:rsidRPr="000569F8">
        <w:t>une administration publique et les agents et auxiliaires administratifs de l</w:t>
      </w:r>
      <w:r w:rsidR="006F11A8">
        <w:t>’</w:t>
      </w:r>
      <w:r w:rsidRPr="000569F8">
        <w:t>État et des collectivités publiques, sauf dispositions contraires d</w:t>
      </w:r>
      <w:r w:rsidR="006F11A8">
        <w:t>’</w:t>
      </w:r>
      <w:r w:rsidRPr="000569F8">
        <w:t>un statut particulier, sont exclus du champ d</w:t>
      </w:r>
      <w:r w:rsidR="006F11A8">
        <w:t>’</w:t>
      </w:r>
      <w:r w:rsidRPr="000569F8">
        <w:t xml:space="preserve">application de ce </w:t>
      </w:r>
      <w:r>
        <w:t>c</w:t>
      </w:r>
      <w:r w:rsidRPr="000569F8">
        <w:t>ode.</w:t>
      </w:r>
    </w:p>
    <w:p w:rsidR="00FF7EC8" w:rsidRPr="000569F8" w:rsidRDefault="00FF7EC8" w:rsidP="00FF7EC8">
      <w:pPr>
        <w:spacing w:after="240"/>
      </w:pPr>
      <w:r w:rsidRPr="000569F8">
        <w:t>88.</w:t>
      </w:r>
      <w:r>
        <w:tab/>
      </w:r>
      <w:r w:rsidRPr="000569F8">
        <w:t xml:space="preserve">Le </w:t>
      </w:r>
      <w:r>
        <w:t>C</w:t>
      </w:r>
      <w:r w:rsidRPr="000569F8">
        <w:t>ode définit en ses articles 3 et 4 les travailleurs et l</w:t>
      </w:r>
      <w:r w:rsidR="006F11A8">
        <w:t>’</w:t>
      </w:r>
      <w:r w:rsidRPr="000569F8">
        <w:t>employeur. Ainsi, est considérée comme travailleur ou salarié</w:t>
      </w:r>
      <w:r w:rsidR="005C1CC4">
        <w:t>,</w:t>
      </w:r>
      <w:r w:rsidRPr="000569F8">
        <w:t xml:space="preserve"> quels que soient son sexe et sa nationalité, toute personne physique qui s</w:t>
      </w:r>
      <w:r w:rsidR="006F11A8">
        <w:t>’</w:t>
      </w:r>
      <w:r w:rsidRPr="000569F8">
        <w:t>est engagée à mettre son activité professionnelle, moyennant rémunération, sous la direction et l</w:t>
      </w:r>
      <w:r w:rsidR="006F11A8">
        <w:t>’</w:t>
      </w:r>
      <w:r w:rsidRPr="000569F8">
        <w:t>autorité d</w:t>
      </w:r>
      <w:r w:rsidR="006F11A8">
        <w:t>’</w:t>
      </w:r>
      <w:r w:rsidRPr="000569F8">
        <w:t>une personne appelée employeur. L</w:t>
      </w:r>
      <w:r w:rsidR="006F11A8">
        <w:t>’</w:t>
      </w:r>
      <w:r w:rsidRPr="000569F8">
        <w:t>employeur est toute personne physique ou morale, publique ou privée, qui, sous sa direction et son autorité, utilise les services d</w:t>
      </w:r>
      <w:r w:rsidR="006F11A8">
        <w:t>’</w:t>
      </w:r>
      <w:r w:rsidRPr="000569F8">
        <w:t>une ou de plusieurs personnes physiques moyennant rémunération.</w:t>
      </w:r>
    </w:p>
    <w:p w:rsidR="00FF7EC8" w:rsidRPr="000569F8" w:rsidRDefault="00FF7EC8" w:rsidP="00FF7EC8">
      <w:pPr>
        <w:spacing w:after="240"/>
      </w:pPr>
      <w:r w:rsidRPr="000569F8">
        <w:t>89.</w:t>
      </w:r>
      <w:r>
        <w:tab/>
      </w:r>
      <w:r w:rsidRPr="000569F8">
        <w:t xml:space="preserve">Le Code du </w:t>
      </w:r>
      <w:r>
        <w:t>t</w:t>
      </w:r>
      <w:r w:rsidRPr="000569F8">
        <w:t>ravail formule une interdiction nette pour ce qui concerne le travail forcé ou obligatoire. L</w:t>
      </w:r>
      <w:r w:rsidR="006F11A8">
        <w:t>’</w:t>
      </w:r>
      <w:r w:rsidRPr="000569F8">
        <w:t>article 5 dispose que «...</w:t>
      </w:r>
      <w:r w:rsidR="00EF7D67">
        <w:t xml:space="preserve"> </w:t>
      </w:r>
      <w:r w:rsidRPr="000569F8">
        <w:t>tout travail ou service exigé d</w:t>
      </w:r>
      <w:r w:rsidR="006F11A8">
        <w:t>’</w:t>
      </w:r>
      <w:r w:rsidRPr="000569F8">
        <w:t>un individu sous la menace d</w:t>
      </w:r>
      <w:r w:rsidR="006F11A8">
        <w:t>’</w:t>
      </w:r>
      <w:r w:rsidRPr="000569F8">
        <w:t>une peine quelconque et pour lequel ledit individu ne s</w:t>
      </w:r>
      <w:r w:rsidR="006F11A8">
        <w:t>’</w:t>
      </w:r>
      <w:r w:rsidRPr="000569F8">
        <w:t>est pas offert de son plein gré. Toutefois, le term</w:t>
      </w:r>
      <w:r w:rsidR="00EF7D67">
        <w:t>e “</w:t>
      </w:r>
      <w:r w:rsidRPr="000569F8">
        <w:t>travail forcé ou obligatoire</w:t>
      </w:r>
      <w:r w:rsidR="00EF7D67">
        <w:t>”</w:t>
      </w:r>
      <w:r w:rsidRPr="000569F8">
        <w:t xml:space="preserve"> ne comprendra pas, aux fins de la présente loi</w:t>
      </w:r>
      <w:r w:rsidR="00A20E87">
        <w:t>:</w:t>
      </w:r>
    </w:p>
    <w:p w:rsidR="00EF7D67" w:rsidRDefault="00EF7D67" w:rsidP="00EF7D67">
      <w:pPr>
        <w:spacing w:after="240"/>
        <w:ind w:firstLine="567"/>
      </w:pPr>
      <w:r>
        <w:t>a)</w:t>
      </w:r>
      <w:r>
        <w:tab/>
      </w:r>
      <w:r w:rsidR="00FF7EC8">
        <w:t>T</w:t>
      </w:r>
      <w:r w:rsidR="00FF7EC8" w:rsidRPr="000569F8">
        <w:t>out travail ou service exigé en vertu des lois sur le service militaire obligatoire et ayant un caractère purement militaire;</w:t>
      </w:r>
    </w:p>
    <w:p w:rsidR="00EF7D67" w:rsidRDefault="00EF7D67" w:rsidP="00EF7D67">
      <w:pPr>
        <w:spacing w:after="240"/>
        <w:ind w:firstLine="567"/>
      </w:pPr>
      <w:r>
        <w:t>b)</w:t>
      </w:r>
      <w:r>
        <w:tab/>
      </w:r>
      <w:r w:rsidR="00FF7EC8" w:rsidRPr="000569F8">
        <w:t>Tout travail ou service faisant partie des obligations civiques normales des citoyens d</w:t>
      </w:r>
      <w:r w:rsidR="006F11A8">
        <w:t>’</w:t>
      </w:r>
      <w:r w:rsidR="00FF7EC8" w:rsidRPr="000569F8">
        <w:t>un pays se gouvernant pleinement lui-même;</w:t>
      </w:r>
    </w:p>
    <w:p w:rsidR="00EF7D67" w:rsidRDefault="00EF7D67" w:rsidP="00EF7D67">
      <w:pPr>
        <w:spacing w:after="240"/>
        <w:ind w:firstLine="567"/>
      </w:pPr>
      <w:r>
        <w:t>c)</w:t>
      </w:r>
      <w:r>
        <w:tab/>
      </w:r>
      <w:r w:rsidR="00FF7EC8" w:rsidRPr="000569F8">
        <w:t>Tout travail ou service exigé d</w:t>
      </w:r>
      <w:r w:rsidR="006F11A8">
        <w:t>’</w:t>
      </w:r>
      <w:r w:rsidR="00FF7EC8" w:rsidRPr="000569F8">
        <w:t>un individu comme conséquence d</w:t>
      </w:r>
      <w:r w:rsidR="006F11A8">
        <w:t>’</w:t>
      </w:r>
      <w:r w:rsidR="00FF7EC8" w:rsidRPr="000569F8">
        <w:t>une condamnation prononcée par une décision judiciaire à la condition que ce travail ou service soit exécuté sous la surveillance et le contrôle des autorités publiques et que ledit individu ne soit pas concédé ou mis à la disposition des particuliers, compagnies ou personnes morales privées;</w:t>
      </w:r>
    </w:p>
    <w:p w:rsidR="00EF7D67" w:rsidRDefault="00EF7D67" w:rsidP="00EF7D67">
      <w:pPr>
        <w:spacing w:after="240"/>
        <w:ind w:firstLine="567"/>
      </w:pPr>
      <w:r>
        <w:t>d)</w:t>
      </w:r>
      <w:r>
        <w:tab/>
      </w:r>
      <w:r w:rsidR="00FF7EC8" w:rsidRPr="000569F8">
        <w:t>Tout travail ou service exigé dans le cas de force majeure, c</w:t>
      </w:r>
      <w:r w:rsidR="006F11A8">
        <w:t>’</w:t>
      </w:r>
      <w:r w:rsidR="00FF7EC8" w:rsidRPr="000569F8">
        <w:t>est-à-dire dans le cas de guerre, de sinistres ou menaces de sinistres tels qu</w:t>
      </w:r>
      <w:r w:rsidR="006F11A8">
        <w:t>’</w:t>
      </w:r>
      <w:r w:rsidR="00FF7EC8" w:rsidRPr="000569F8">
        <w:t>incendies, inondations, famines, tremblements de terre, épidémies et épizooties violentes, invasions d</w:t>
      </w:r>
      <w:r w:rsidR="006F11A8">
        <w:t>’</w:t>
      </w:r>
      <w:r w:rsidR="00FF7EC8" w:rsidRPr="000569F8">
        <w:t>animaux, d</w:t>
      </w:r>
      <w:r w:rsidR="006F11A8">
        <w:t>’</w:t>
      </w:r>
      <w:r w:rsidR="00FF7EC8" w:rsidRPr="000569F8">
        <w:t>insectes et de parasites végétaux nuisibles, et en général toutes circonstances mettant en danger ou risquant de mettre en danger la vie ou les conditions normales d</w:t>
      </w:r>
      <w:r w:rsidR="006F11A8">
        <w:t>’</w:t>
      </w:r>
      <w:r w:rsidR="00FF7EC8" w:rsidRPr="000569F8">
        <w:t>existence de l</w:t>
      </w:r>
      <w:r w:rsidR="006F11A8">
        <w:t>’</w:t>
      </w:r>
      <w:r w:rsidR="00FF7EC8" w:rsidRPr="000569F8">
        <w:t>ensemble ou d</w:t>
      </w:r>
      <w:r w:rsidR="006F11A8">
        <w:t>’</w:t>
      </w:r>
      <w:r w:rsidR="00FF7EC8" w:rsidRPr="000569F8">
        <w:t>une partie de la population</w:t>
      </w:r>
      <w:r>
        <w:t>;</w:t>
      </w:r>
    </w:p>
    <w:p w:rsidR="00FF7EC8" w:rsidRPr="000569F8" w:rsidRDefault="00EF7D67" w:rsidP="00EF7D67">
      <w:pPr>
        <w:spacing w:after="240"/>
        <w:ind w:firstLine="567"/>
      </w:pPr>
      <w:r>
        <w:t>e)</w:t>
      </w:r>
      <w:r>
        <w:tab/>
      </w:r>
      <w:r w:rsidR="00FF7EC8" w:rsidRPr="000569F8">
        <w:t>Les menus travaux de villages, c</w:t>
      </w:r>
      <w:r w:rsidR="006F11A8">
        <w:t>’</w:t>
      </w:r>
      <w:r w:rsidR="00FF7EC8" w:rsidRPr="000569F8">
        <w:t>est-à-dire les travaux exécutés dans l</w:t>
      </w:r>
      <w:r w:rsidR="006F11A8">
        <w:t>’</w:t>
      </w:r>
      <w:r w:rsidR="00FF7EC8" w:rsidRPr="000569F8">
        <w:t>intérêt direct de la collectivité par les membres de celle-ci, travaux qui, de ce chef, peuvent être considérés comme des obligations civiques normales incombant aux membres de la collectivité, à condition que la population, elle ou ses représentants directs, ait le droit de se prononcer sur le bien</w:t>
      </w:r>
      <w:r w:rsidR="005C1CC4">
        <w:noBreakHyphen/>
      </w:r>
      <w:r w:rsidR="00FF7EC8" w:rsidRPr="000569F8">
        <w:t>fondé de ces travaux et se soit offerte spontanément</w:t>
      </w:r>
      <w:r>
        <w:t>.</w:t>
      </w:r>
      <w:r w:rsidR="00FF7EC8" w:rsidRPr="000569F8">
        <w:t>».</w:t>
      </w:r>
    </w:p>
    <w:p w:rsidR="00FF7EC8" w:rsidRPr="000569F8" w:rsidRDefault="00FF7EC8" w:rsidP="00FF7EC8">
      <w:pPr>
        <w:spacing w:after="240"/>
      </w:pPr>
      <w:r w:rsidRPr="000569F8">
        <w:t>90.</w:t>
      </w:r>
      <w:r>
        <w:tab/>
      </w:r>
      <w:r w:rsidRPr="000569F8">
        <w:t>Par ailleurs, aucune discrimination liée au sexe, à l</w:t>
      </w:r>
      <w:r w:rsidR="006F11A8">
        <w:t>’</w:t>
      </w:r>
      <w:r w:rsidRPr="000569F8">
        <w:t>âge ou à la nationalité des travailleurs ne peut être considérée par un employeur pour arrêter ses décisions en ce qui concerne notamment l</w:t>
      </w:r>
      <w:r w:rsidR="006F11A8">
        <w:t>’</w:t>
      </w:r>
      <w:r w:rsidRPr="000569F8">
        <w:t>embauche, la conduite et la répartition du travail, la formation professionnelle, l</w:t>
      </w:r>
      <w:r w:rsidR="006F11A8">
        <w:t>’</w:t>
      </w:r>
      <w:r w:rsidRPr="000569F8">
        <w:t>avancement, la promotion, la rémunération, l</w:t>
      </w:r>
      <w:r w:rsidR="006F11A8">
        <w:t>’</w:t>
      </w:r>
      <w:r w:rsidRPr="000569F8">
        <w:t>octroi d</w:t>
      </w:r>
      <w:r w:rsidR="006F11A8">
        <w:t>’</w:t>
      </w:r>
      <w:r w:rsidRPr="000569F8">
        <w:t>avantages sociaux, la discipline ou la rupture du contrat de travail sauf exceptions légales. La même interdiction est formulée pour la considération de l</w:t>
      </w:r>
      <w:r w:rsidR="006F11A8">
        <w:t>’</w:t>
      </w:r>
      <w:r w:rsidRPr="000569F8">
        <w:t>appartenance ou la non</w:t>
      </w:r>
      <w:r w:rsidR="00C3438E">
        <w:noBreakHyphen/>
      </w:r>
      <w:r w:rsidRPr="000569F8">
        <w:t>appartenance à un syndicat, l</w:t>
      </w:r>
      <w:r w:rsidR="006F11A8">
        <w:t>’</w:t>
      </w:r>
      <w:r w:rsidRPr="000569F8">
        <w:t>activité syndicale, l</w:t>
      </w:r>
      <w:r w:rsidR="006F11A8">
        <w:t>’</w:t>
      </w:r>
      <w:r w:rsidRPr="000569F8">
        <w:t>origine ou les opinions, notamment religieuses et politiques, du travailleur. C</w:t>
      </w:r>
      <w:r w:rsidR="006F11A8">
        <w:t>’</w:t>
      </w:r>
      <w:r w:rsidRPr="000569F8">
        <w:t>est en substance l</w:t>
      </w:r>
      <w:r w:rsidR="006F11A8">
        <w:t>’</w:t>
      </w:r>
      <w:r w:rsidRPr="000569F8">
        <w:t>exigence formulée par les articles 6 et 7.</w:t>
      </w:r>
    </w:p>
    <w:p w:rsidR="00FF7EC8" w:rsidRPr="000569F8" w:rsidRDefault="00FF7EC8" w:rsidP="00FF7EC8">
      <w:pPr>
        <w:spacing w:after="240"/>
      </w:pPr>
      <w:r w:rsidRPr="000569F8">
        <w:t>91.</w:t>
      </w:r>
      <w:r>
        <w:tab/>
      </w:r>
      <w:r w:rsidRPr="000569F8">
        <w:t xml:space="preserve">Dans ses articles </w:t>
      </w:r>
      <w:r w:rsidRPr="00037488">
        <w:t>11 à 37</w:t>
      </w:r>
      <w:r w:rsidRPr="000569F8">
        <w:t>, le Code réglemente le contrat d</w:t>
      </w:r>
      <w:r w:rsidR="006F11A8">
        <w:t>’</w:t>
      </w:r>
      <w:r w:rsidRPr="000569F8">
        <w:t>apprentissage, les centres de formation d</w:t>
      </w:r>
      <w:r w:rsidR="006F11A8">
        <w:t>’</w:t>
      </w:r>
      <w:r w:rsidRPr="000569F8">
        <w:t>apprentis et la participation de l</w:t>
      </w:r>
      <w:r w:rsidR="006F11A8">
        <w:t>’</w:t>
      </w:r>
      <w:r w:rsidRPr="000569F8">
        <w:t>État, des entreprises ou établissements à la formation des apprentis.</w:t>
      </w:r>
    </w:p>
    <w:p w:rsidR="00FF7EC8" w:rsidRPr="000569F8" w:rsidRDefault="00FF7EC8" w:rsidP="00FF7EC8">
      <w:pPr>
        <w:spacing w:after="240"/>
      </w:pPr>
      <w:r w:rsidRPr="000569F8">
        <w:t>92.</w:t>
      </w:r>
      <w:r>
        <w:tab/>
      </w:r>
      <w:r w:rsidRPr="000569F8">
        <w:t>Cependant, même si ce code ne saurait être appliqué aux agents de l</w:t>
      </w:r>
      <w:r w:rsidR="006F11A8">
        <w:t>’</w:t>
      </w:r>
      <w:r>
        <w:t>État</w:t>
      </w:r>
      <w:r w:rsidRPr="000569F8">
        <w:t>, la présence marquée et effective de ce dernier est prévue. Il en va ainsi par exemple de l</w:t>
      </w:r>
      <w:r w:rsidR="006F11A8">
        <w:t>’</w:t>
      </w:r>
      <w:r w:rsidRPr="000569F8">
        <w:t>article 32 qui prévoit que les centres de formation d</w:t>
      </w:r>
      <w:r w:rsidR="006F11A8">
        <w:t>’</w:t>
      </w:r>
      <w:r w:rsidRPr="000569F8">
        <w:t>apprentis sont soumis au contrôle technique pédagogique et financier de l</w:t>
      </w:r>
      <w:r w:rsidR="006F11A8">
        <w:t>’</w:t>
      </w:r>
      <w:r w:rsidRPr="000569F8">
        <w:t>État. Un contrôle financier ne s</w:t>
      </w:r>
      <w:r w:rsidR="006F11A8">
        <w:t>’</w:t>
      </w:r>
      <w:r w:rsidRPr="000569F8">
        <w:t>exerce pas sur les centres privés.</w:t>
      </w:r>
    </w:p>
    <w:p w:rsidR="00FF7EC8" w:rsidRPr="000569F8" w:rsidRDefault="00FF7EC8" w:rsidP="00FF7EC8">
      <w:pPr>
        <w:spacing w:after="240"/>
      </w:pPr>
      <w:r w:rsidRPr="000569F8">
        <w:t>93.</w:t>
      </w:r>
      <w:r>
        <w:tab/>
      </w:r>
      <w:r w:rsidRPr="000569F8">
        <w:t xml:space="preserve">Si ce contrôle révèle des insuffisances graves ou des manquements aux obligations résultant du </w:t>
      </w:r>
      <w:r w:rsidR="00087957" w:rsidRPr="000569F8">
        <w:t>C</w:t>
      </w:r>
      <w:r w:rsidRPr="000569F8">
        <w:t>ode du travail, l</w:t>
      </w:r>
      <w:r w:rsidR="006F11A8">
        <w:t>’</w:t>
      </w:r>
      <w:r>
        <w:t>État</w:t>
      </w:r>
      <w:r w:rsidRPr="000569F8">
        <w:t xml:space="preserve"> procède à la fermeture de tels centres. Dans ce cas</w:t>
      </w:r>
      <w:r w:rsidR="00EF7D67">
        <w:t>,</w:t>
      </w:r>
      <w:r w:rsidRPr="000569F8">
        <w:t xml:space="preserve"> il peut imposer à l</w:t>
      </w:r>
      <w:r w:rsidR="006F11A8">
        <w:t>’</w:t>
      </w:r>
      <w:r w:rsidRPr="000569F8">
        <w:t>organisme gestionnaire l</w:t>
      </w:r>
      <w:r w:rsidR="006F11A8">
        <w:t>’</w:t>
      </w:r>
      <w:r w:rsidRPr="000569F8">
        <w:t>achèvement des formations en cours. Les mesures de contrôle et d</w:t>
      </w:r>
      <w:r w:rsidR="006F11A8">
        <w:t>’</w:t>
      </w:r>
      <w:r w:rsidRPr="000569F8">
        <w:t>inspection des centres de formation d</w:t>
      </w:r>
      <w:r w:rsidR="006F11A8">
        <w:t>’</w:t>
      </w:r>
      <w:r w:rsidRPr="000569F8">
        <w:t>apprentis sont fixées par décret.</w:t>
      </w:r>
    </w:p>
    <w:p w:rsidR="00FF7EC8" w:rsidRPr="000569F8" w:rsidRDefault="00FF7EC8" w:rsidP="00FF7EC8">
      <w:pPr>
        <w:spacing w:after="240"/>
      </w:pPr>
      <w:r w:rsidRPr="000569F8">
        <w:t>94.</w:t>
      </w:r>
      <w:r>
        <w:tab/>
      </w:r>
      <w:r w:rsidRPr="000569F8">
        <w:t xml:space="preserve">Le Code du </w:t>
      </w:r>
      <w:r>
        <w:t>t</w:t>
      </w:r>
      <w:r w:rsidRPr="000569F8">
        <w:t>ravail impose la participation de l</w:t>
      </w:r>
      <w:r w:rsidR="006F11A8">
        <w:t>’</w:t>
      </w:r>
      <w:r>
        <w:t>État</w:t>
      </w:r>
      <w:r w:rsidRPr="000569F8">
        <w:t>, des entreprises ou établissements à la formation des apprentis en des termes tout à fait clairs. Selon l</w:t>
      </w:r>
      <w:r w:rsidR="006F11A8">
        <w:t>’</w:t>
      </w:r>
      <w:r w:rsidRPr="000569F8">
        <w:t xml:space="preserve">article 35, toute entreprise ou établissement occupant au minimum </w:t>
      </w:r>
      <w:r>
        <w:t>10</w:t>
      </w:r>
      <w:r w:rsidRPr="000569F8">
        <w:t xml:space="preserve"> travailleurs doit concourir au développement de la formation des apprentis, en participant chaque année au financement des actions de formation par la taxe d</w:t>
      </w:r>
      <w:r w:rsidR="006F11A8">
        <w:t>’</w:t>
      </w:r>
      <w:r w:rsidRPr="000569F8">
        <w:t>apprentissage et de formation professionnelle fixée par la loi des finances. Les</w:t>
      </w:r>
      <w:r w:rsidR="005C1CC4">
        <w:t> </w:t>
      </w:r>
      <w:r w:rsidRPr="000569F8">
        <w:t>entreprises ou établissements assujettis à la taxe d</w:t>
      </w:r>
      <w:r w:rsidR="006F11A8">
        <w:t>’</w:t>
      </w:r>
      <w:r w:rsidRPr="000569F8">
        <w:t>apprentissage et de formation professionnelle peuvent, s</w:t>
      </w:r>
      <w:r w:rsidR="006F11A8">
        <w:t>’</w:t>
      </w:r>
      <w:r w:rsidRPr="000569F8">
        <w:t>ils justifient avoir assuré la formation de leur personnel, solliciter des exonérations.</w:t>
      </w:r>
    </w:p>
    <w:p w:rsidR="00FF7EC8" w:rsidRPr="000569F8" w:rsidRDefault="00FF7EC8" w:rsidP="00FF7EC8">
      <w:pPr>
        <w:spacing w:after="240"/>
      </w:pPr>
      <w:r w:rsidRPr="000569F8">
        <w:t>95.</w:t>
      </w:r>
      <w:r>
        <w:tab/>
      </w:r>
      <w:r w:rsidRPr="000569F8">
        <w:t>L</w:t>
      </w:r>
      <w:r w:rsidR="006F11A8">
        <w:t>’</w:t>
      </w:r>
      <w:r w:rsidRPr="000569F8">
        <w:t>intervention de l</w:t>
      </w:r>
      <w:r w:rsidR="006F11A8">
        <w:t>’</w:t>
      </w:r>
      <w:r>
        <w:t>État</w:t>
      </w:r>
      <w:r w:rsidRPr="000569F8">
        <w:t xml:space="preserve"> peut être en matière de subventions. L</w:t>
      </w:r>
      <w:r w:rsidR="006F11A8">
        <w:t>’</w:t>
      </w:r>
      <w:r w:rsidRPr="000569F8">
        <w:t>article 37 précise que les centres de formation d</w:t>
      </w:r>
      <w:r w:rsidR="006F11A8">
        <w:t>’</w:t>
      </w:r>
      <w:r w:rsidRPr="000569F8">
        <w:t>apprentis peuvent recevoir des subventions d</w:t>
      </w:r>
      <w:r w:rsidR="006F11A8">
        <w:t>’</w:t>
      </w:r>
      <w:r w:rsidRPr="000569F8">
        <w:t>équipement et de fonctionnement de l</w:t>
      </w:r>
      <w:r w:rsidR="006F11A8">
        <w:t>’</w:t>
      </w:r>
      <w:r w:rsidRPr="000569F8">
        <w:t>État, des collectivités locales et des établissements publics.</w:t>
      </w:r>
    </w:p>
    <w:p w:rsidR="00FF7EC8" w:rsidRPr="000569F8" w:rsidRDefault="00FF7EC8" w:rsidP="00FF7EC8">
      <w:pPr>
        <w:spacing w:after="240"/>
      </w:pPr>
      <w:r w:rsidRPr="000569F8">
        <w:t>96.</w:t>
      </w:r>
      <w:r>
        <w:tab/>
      </w:r>
      <w:r w:rsidRPr="000569F8">
        <w:t>Pour ce qui concerne le travailleur, il bénéficiera de la formation professionnelle ainsi que de la formation complémentaire et continue telles que prévues par les articles 38 à 46. Aux</w:t>
      </w:r>
      <w:r w:rsidR="005C1CC4">
        <w:t> </w:t>
      </w:r>
      <w:r w:rsidRPr="000569F8">
        <w:t>termes de l</w:t>
      </w:r>
      <w:r w:rsidR="006F11A8">
        <w:t>’</w:t>
      </w:r>
      <w:r w:rsidRPr="000569F8">
        <w:t>article 46 du Code, le travailleur doit bénéficier de la promotion. Cette dernière consiste à mettre à la disposition du travailleur des moyens facilitant son accès à un poste supérieur ou à la réorientation vers une nouvelle activité.</w:t>
      </w:r>
    </w:p>
    <w:p w:rsidR="00FF7EC8" w:rsidRPr="000569F8" w:rsidRDefault="00FF7EC8" w:rsidP="00FF7EC8">
      <w:pPr>
        <w:spacing w:after="240"/>
      </w:pPr>
      <w:r w:rsidRPr="000569F8">
        <w:t>97.</w:t>
      </w:r>
      <w:r>
        <w:tab/>
      </w:r>
      <w:r w:rsidRPr="000569F8">
        <w:t>L</w:t>
      </w:r>
      <w:r w:rsidR="006F11A8">
        <w:t>’</w:t>
      </w:r>
      <w:r w:rsidRPr="000569F8">
        <w:t>adoption de ce code a été suivie d</w:t>
      </w:r>
      <w:r w:rsidR="006F11A8">
        <w:t>’</w:t>
      </w:r>
      <w:r w:rsidRPr="000569F8">
        <w:t xml:space="preserve">une </w:t>
      </w:r>
      <w:r>
        <w:t>c</w:t>
      </w:r>
      <w:r w:rsidRPr="000569F8">
        <w:t xml:space="preserve">onvention </w:t>
      </w:r>
      <w:r>
        <w:t>c</w:t>
      </w:r>
      <w:r w:rsidRPr="000569F8">
        <w:t xml:space="preserve">ollective </w:t>
      </w:r>
      <w:r>
        <w:t>g</w:t>
      </w:r>
      <w:r w:rsidRPr="000569F8">
        <w:t>énérale en 2002. La</w:t>
      </w:r>
      <w:r w:rsidR="005C1CC4">
        <w:t> </w:t>
      </w:r>
      <w:r>
        <w:t>c</w:t>
      </w:r>
      <w:r w:rsidRPr="000569F8">
        <w:t xml:space="preserve">onvention </w:t>
      </w:r>
      <w:r>
        <w:t>c</w:t>
      </w:r>
      <w:r w:rsidRPr="000569F8">
        <w:t xml:space="preserve">ollective </w:t>
      </w:r>
      <w:r>
        <w:t>g</w:t>
      </w:r>
      <w:r w:rsidRPr="000569F8">
        <w:t xml:space="preserve">énérale a pour but, aux termes de son article </w:t>
      </w:r>
      <w:r>
        <w:t>premier</w:t>
      </w:r>
      <w:r w:rsidRPr="000569F8">
        <w:t xml:space="preserve">, de régler les </w:t>
      </w:r>
      <w:r>
        <w:t>relations</w:t>
      </w:r>
      <w:r w:rsidRPr="000569F8">
        <w:t xml:space="preserve"> de travail entre les employeurs et les travailleurs tel</w:t>
      </w:r>
      <w:r w:rsidR="00087957">
        <w:t>le</w:t>
      </w:r>
      <w:r w:rsidRPr="000569F8">
        <w:t xml:space="preserve">s </w:t>
      </w:r>
      <w:r w:rsidR="00087957">
        <w:t xml:space="preserve">qu’elles </w:t>
      </w:r>
      <w:r w:rsidRPr="000569F8">
        <w:t>sont défini</w:t>
      </w:r>
      <w:r w:rsidR="00087957">
        <w:t>e</w:t>
      </w:r>
      <w:r w:rsidRPr="000569F8">
        <w:t>s par l</w:t>
      </w:r>
      <w:r w:rsidR="006F11A8">
        <w:t>’</w:t>
      </w:r>
      <w:r w:rsidRPr="000569F8">
        <w:t>article 339 du Code du travail, de l</w:t>
      </w:r>
      <w:r w:rsidR="006F11A8">
        <w:t>’</w:t>
      </w:r>
      <w:r w:rsidRPr="000569F8">
        <w:t>un ou l</w:t>
      </w:r>
      <w:r w:rsidR="006F11A8">
        <w:t>’</w:t>
      </w:r>
      <w:r w:rsidRPr="000569F8">
        <w:t>autre sexe, sans distinction d</w:t>
      </w:r>
      <w:r w:rsidR="006F11A8">
        <w:t>’</w:t>
      </w:r>
      <w:r w:rsidRPr="000569F8">
        <w:t>origine et de statut, dans les entreprises exerçant leurs activités sur toute l</w:t>
      </w:r>
      <w:r w:rsidR="006F11A8">
        <w:t>’</w:t>
      </w:r>
      <w:r w:rsidRPr="000569F8">
        <w:t>étendue du territoire de la République du Tchad.</w:t>
      </w:r>
    </w:p>
    <w:p w:rsidR="00FF7EC8" w:rsidRPr="000569F8" w:rsidRDefault="00FF7EC8" w:rsidP="00FF7EC8">
      <w:pPr>
        <w:spacing w:after="240"/>
      </w:pPr>
      <w:r w:rsidRPr="000569F8">
        <w:t>98.</w:t>
      </w:r>
      <w:r>
        <w:tab/>
      </w:r>
      <w:r w:rsidRPr="000569F8">
        <w:t>Cette Convention insiste de manière particulière sur l</w:t>
      </w:r>
      <w:r w:rsidR="006F11A8">
        <w:t>’</w:t>
      </w:r>
      <w:r w:rsidRPr="000569F8">
        <w:t>exercice libre du droit syndical et la représentation du personnel. Aux termes de l</w:t>
      </w:r>
      <w:r w:rsidR="006F11A8">
        <w:t>’</w:t>
      </w:r>
      <w:r w:rsidRPr="000569F8">
        <w:t xml:space="preserve">article 9, les </w:t>
      </w:r>
      <w:r w:rsidR="00EF7D67" w:rsidRPr="000569F8">
        <w:t>P</w:t>
      </w:r>
      <w:r w:rsidRPr="000569F8">
        <w:t>arties contractantes reconnaissent la liberté d</w:t>
      </w:r>
      <w:r w:rsidR="006F11A8">
        <w:t>’</w:t>
      </w:r>
      <w:r w:rsidRPr="000569F8">
        <w:t>opinion ainsi que le droit d</w:t>
      </w:r>
      <w:r w:rsidR="006F11A8">
        <w:t>’</w:t>
      </w:r>
      <w:r w:rsidRPr="000569F8">
        <w:t>adhérer librement à un syndicat professionnel constitué conformément aux dispositions de l</w:t>
      </w:r>
      <w:r w:rsidR="006F11A8">
        <w:t>’</w:t>
      </w:r>
      <w:r w:rsidRPr="000569F8">
        <w:t>article 294 du Code du travail.</w:t>
      </w:r>
    </w:p>
    <w:p w:rsidR="00EF7D67" w:rsidRDefault="00FF7EC8" w:rsidP="00EF7D67">
      <w:pPr>
        <w:spacing w:after="240"/>
      </w:pPr>
      <w:r w:rsidRPr="000569F8">
        <w:t>99.</w:t>
      </w:r>
      <w:r>
        <w:tab/>
      </w:r>
      <w:r w:rsidRPr="000569F8">
        <w:t>Les employeurs, pour arrêter leurs décisions</w:t>
      </w:r>
      <w:r w:rsidR="005C1CC4">
        <w:t>,</w:t>
      </w:r>
      <w:r w:rsidRPr="000569F8">
        <w:t xml:space="preserve"> s</w:t>
      </w:r>
      <w:r w:rsidR="006F11A8">
        <w:t>’</w:t>
      </w:r>
      <w:r w:rsidRPr="000569F8">
        <w:t>engagent à</w:t>
      </w:r>
      <w:r w:rsidR="00A20E87">
        <w:t>:</w:t>
      </w:r>
    </w:p>
    <w:p w:rsidR="00EF7D67" w:rsidRDefault="00FF7EC8" w:rsidP="00EF7D67">
      <w:pPr>
        <w:numPr>
          <w:ilvl w:val="0"/>
          <w:numId w:val="12"/>
        </w:numPr>
        <w:spacing w:after="240"/>
        <w:ind w:left="1134" w:hanging="567"/>
      </w:pPr>
      <w:r w:rsidRPr="000569F8">
        <w:t>Ne pas prendre en considération le fait d</w:t>
      </w:r>
      <w:r w:rsidR="006F11A8">
        <w:t>’</w:t>
      </w:r>
      <w:r w:rsidRPr="000569F8">
        <w:t>appartenir ou non à un syndicat, d</w:t>
      </w:r>
      <w:r w:rsidR="006F11A8">
        <w:t>’</w:t>
      </w:r>
      <w:r w:rsidRPr="000569F8">
        <w:t>y exercer ou non des responsabilités</w:t>
      </w:r>
      <w:r w:rsidR="00EF7D67">
        <w:t>;</w:t>
      </w:r>
    </w:p>
    <w:p w:rsidR="00EF7D67" w:rsidRDefault="00FF7EC8" w:rsidP="00EF7D67">
      <w:pPr>
        <w:numPr>
          <w:ilvl w:val="0"/>
          <w:numId w:val="12"/>
        </w:numPr>
        <w:spacing w:after="240"/>
        <w:ind w:left="1134" w:hanging="567"/>
      </w:pPr>
      <w:r w:rsidRPr="000569F8">
        <w:t>Ne pas tenir compte des opinions politiques ou philosophiques, des origines sociales, raciales, nationales, tribales ou autres des travailleurs, pour arrêter leurs décisions en ce qui concerne l</w:t>
      </w:r>
      <w:r w:rsidR="006F11A8">
        <w:t>’</w:t>
      </w:r>
      <w:r w:rsidRPr="000569F8">
        <w:t>embauche, la conduite ou la répartition du travail, les mesures disciplinaires, de rémunération, de congédiement ou d</w:t>
      </w:r>
      <w:r w:rsidR="006F11A8">
        <w:t>’</w:t>
      </w:r>
      <w:r w:rsidRPr="000569F8">
        <w:t>avancement, l</w:t>
      </w:r>
      <w:r w:rsidR="006F11A8">
        <w:t>’</w:t>
      </w:r>
      <w:r w:rsidRPr="000569F8">
        <w:t>octroi des avantages sociaux et la formation professionnelle</w:t>
      </w:r>
      <w:r w:rsidR="00EF7D67">
        <w:t>;</w:t>
      </w:r>
    </w:p>
    <w:p w:rsidR="00FF7EC8" w:rsidRPr="000569F8" w:rsidRDefault="00FF7EC8" w:rsidP="00EF7D67">
      <w:pPr>
        <w:numPr>
          <w:ilvl w:val="0"/>
          <w:numId w:val="12"/>
        </w:numPr>
        <w:spacing w:after="240"/>
        <w:ind w:left="1134" w:hanging="567"/>
      </w:pPr>
      <w:r w:rsidRPr="000569F8">
        <w:t>N</w:t>
      </w:r>
      <w:r w:rsidR="006F11A8">
        <w:t>’</w:t>
      </w:r>
      <w:r w:rsidRPr="000569F8">
        <w:t>exercer ni pressions ni mesures discriminatoires en faveur ou à rencontre des membres d</w:t>
      </w:r>
      <w:r w:rsidR="006F11A8">
        <w:t>’</w:t>
      </w:r>
      <w:r w:rsidRPr="000569F8">
        <w:t>une organisation syndicale.</w:t>
      </w:r>
    </w:p>
    <w:p w:rsidR="00FF7EC8" w:rsidRPr="000569F8" w:rsidRDefault="00FF7EC8" w:rsidP="00EF7D67">
      <w:pPr>
        <w:spacing w:after="240"/>
      </w:pPr>
      <w:r w:rsidRPr="000569F8">
        <w:t>100.</w:t>
      </w:r>
      <w:r w:rsidRPr="000569F8">
        <w:tab/>
        <w:t>De leur côté, les travailleurs s</w:t>
      </w:r>
      <w:r w:rsidR="006F11A8">
        <w:t>’</w:t>
      </w:r>
      <w:r w:rsidRPr="000569F8">
        <w:t>engagent à ne pas prendre en considération, tant dans le travail qu</w:t>
      </w:r>
      <w:r w:rsidR="006F11A8">
        <w:t>’</w:t>
      </w:r>
      <w:r w:rsidRPr="000569F8">
        <w:t>en matière d</w:t>
      </w:r>
      <w:r w:rsidR="006F11A8">
        <w:t>’</w:t>
      </w:r>
      <w:r w:rsidRPr="000569F8">
        <w:t>avantages sociaux et de formation professionnelle l</w:t>
      </w:r>
      <w:r w:rsidR="006F11A8">
        <w:t>’</w:t>
      </w:r>
      <w:r w:rsidRPr="000569F8">
        <w:t>appartenance ou la non</w:t>
      </w:r>
      <w:r w:rsidR="005C1CC4">
        <w:noBreakHyphen/>
      </w:r>
      <w:r w:rsidRPr="000569F8">
        <w:t>appartenance des autres travailleurs à un syndicat déterminé, à respecter la liberté d</w:t>
      </w:r>
      <w:r w:rsidR="006F11A8">
        <w:t>’</w:t>
      </w:r>
      <w:r w:rsidRPr="000569F8">
        <w:t>opinion; à n</w:t>
      </w:r>
      <w:r w:rsidR="006F11A8">
        <w:t>’</w:t>
      </w:r>
      <w:r w:rsidRPr="000569F8">
        <w:t>exercer aucune pression tendant à gêner le libre exercice du droit syndical au sein de la profession et au droit de travail au sein de l</w:t>
      </w:r>
      <w:r w:rsidR="006F11A8">
        <w:t>’</w:t>
      </w:r>
      <w:r w:rsidRPr="000569F8">
        <w:t xml:space="preserve">entreprise. Les </w:t>
      </w:r>
      <w:r w:rsidR="005C1CC4" w:rsidRPr="000569F8">
        <w:t>P</w:t>
      </w:r>
      <w:r w:rsidRPr="000569F8">
        <w:t>arties contractantes considèrent que l</w:t>
      </w:r>
      <w:r w:rsidR="006F11A8">
        <w:t>’</w:t>
      </w:r>
      <w:r w:rsidRPr="000569F8">
        <w:t>entreprise est un lieu de travail et elles veilleront à la stricte observation des engagements ci</w:t>
      </w:r>
      <w:r w:rsidR="005C1CC4">
        <w:noBreakHyphen/>
      </w:r>
      <w:r w:rsidRPr="000569F8">
        <w:t>dessus et s</w:t>
      </w:r>
      <w:r w:rsidR="006F11A8">
        <w:t>’</w:t>
      </w:r>
      <w:r w:rsidRPr="000569F8">
        <w:t>emploieront à en faire assurer le total respect.</w:t>
      </w:r>
    </w:p>
    <w:p w:rsidR="00FF7EC8" w:rsidRPr="000569F8" w:rsidRDefault="00FF7EC8" w:rsidP="00EF7D67">
      <w:pPr>
        <w:spacing w:after="240"/>
      </w:pPr>
      <w:r w:rsidRPr="000569F8">
        <w:t>101.</w:t>
      </w:r>
      <w:r w:rsidRPr="000569F8">
        <w:tab/>
        <w:t>Dans le domaine de la formation professionnelle, le Tchad a pris des mesures suivantes</w:t>
      </w:r>
      <w:r w:rsidR="00A20E87">
        <w:t>:</w:t>
      </w:r>
    </w:p>
    <w:p w:rsidR="00EF7D67" w:rsidRDefault="00FF7EC8" w:rsidP="00EF7D67">
      <w:pPr>
        <w:numPr>
          <w:ilvl w:val="0"/>
          <w:numId w:val="12"/>
        </w:numPr>
        <w:spacing w:after="240"/>
        <w:ind w:left="1134" w:hanging="567"/>
      </w:pPr>
      <w:r w:rsidRPr="000569F8">
        <w:t>La création en 1993 du Comité national de l</w:t>
      </w:r>
      <w:r w:rsidR="006F11A8">
        <w:t>’</w:t>
      </w:r>
      <w:r>
        <w:t>é</w:t>
      </w:r>
      <w:r w:rsidRPr="000569F8">
        <w:t xml:space="preserve">ducation et de </w:t>
      </w:r>
      <w:r>
        <w:t>f</w:t>
      </w:r>
      <w:r w:rsidRPr="000569F8">
        <w:t>ormation en liaison avec l</w:t>
      </w:r>
      <w:r w:rsidR="006F11A8">
        <w:t>’</w:t>
      </w:r>
      <w:r w:rsidRPr="000569F8">
        <w:t xml:space="preserve">emploi (CONEFE) par décret </w:t>
      </w:r>
      <w:r w:rsidR="00EF7D67">
        <w:rPr>
          <w:rFonts w:eastAsia="MS Mincho"/>
        </w:rPr>
        <w:t>n</w:t>
      </w:r>
      <w:r w:rsidR="00EF7D67">
        <w:rPr>
          <w:rFonts w:eastAsia="MS Mincho"/>
          <w:vertAlign w:val="superscript"/>
        </w:rPr>
        <w:t>o</w:t>
      </w:r>
      <w:r w:rsidR="00EF7D67">
        <w:t> </w:t>
      </w:r>
      <w:r w:rsidRPr="000569F8">
        <w:t>165/PR/PM/MPC du 31</w:t>
      </w:r>
      <w:r>
        <w:t> </w:t>
      </w:r>
      <w:r w:rsidRPr="000569F8">
        <w:t>décembre 1993 qui a pour mission de veiller à la politique de la formation en adéquation avec l</w:t>
      </w:r>
      <w:r w:rsidR="006F11A8">
        <w:t>’</w:t>
      </w:r>
      <w:r w:rsidRPr="000569F8">
        <w:t>emploi (1990);</w:t>
      </w:r>
    </w:p>
    <w:p w:rsidR="00EF7D67" w:rsidRDefault="00FF7EC8" w:rsidP="00EF7D67">
      <w:pPr>
        <w:numPr>
          <w:ilvl w:val="0"/>
          <w:numId w:val="12"/>
        </w:numPr>
        <w:spacing w:after="240"/>
        <w:ind w:left="1134" w:hanging="567"/>
      </w:pPr>
      <w:r w:rsidRPr="000569F8">
        <w:t>La création de différents instituts universitaires implantés dans les différentes villes du pays</w:t>
      </w:r>
      <w:r>
        <w:t>, dont</w:t>
      </w:r>
      <w:r w:rsidRPr="000569F8">
        <w:t xml:space="preserve"> l</w:t>
      </w:r>
      <w:r w:rsidR="006F11A8">
        <w:t>’</w:t>
      </w:r>
      <w:r w:rsidRPr="000569F8">
        <w:t>Institut universitaire des techniques agronomiques de Sarh, l</w:t>
      </w:r>
      <w:r w:rsidR="006F11A8">
        <w:t>’</w:t>
      </w:r>
      <w:r w:rsidRPr="000569F8">
        <w:t>Université Adam Barka d</w:t>
      </w:r>
      <w:r w:rsidR="006F11A8">
        <w:t>’</w:t>
      </w:r>
      <w:r w:rsidRPr="000569F8">
        <w:t>Abéché, l</w:t>
      </w:r>
      <w:r w:rsidR="006F11A8">
        <w:t>’</w:t>
      </w:r>
      <w:r w:rsidRPr="000569F8">
        <w:t>Institut polytechnique de Mongo, l</w:t>
      </w:r>
      <w:r w:rsidR="006F11A8">
        <w:t>’</w:t>
      </w:r>
      <w:r w:rsidRPr="000569F8">
        <w:t xml:space="preserve">Institut de </w:t>
      </w:r>
      <w:r>
        <w:t>g</w:t>
      </w:r>
      <w:r w:rsidRPr="000569F8">
        <w:t>estion de Moundou et l</w:t>
      </w:r>
      <w:r w:rsidR="006F11A8">
        <w:t>’</w:t>
      </w:r>
      <w:r>
        <w:t>É</w:t>
      </w:r>
      <w:r w:rsidRPr="000569F8">
        <w:t xml:space="preserve">cole supérieure des </w:t>
      </w:r>
      <w:r>
        <w:t>s</w:t>
      </w:r>
      <w:r w:rsidRPr="000569F8">
        <w:t xml:space="preserve">ciences </w:t>
      </w:r>
      <w:r>
        <w:t>e</w:t>
      </w:r>
      <w:r w:rsidRPr="000569F8">
        <w:t xml:space="preserve">xactes et </w:t>
      </w:r>
      <w:r>
        <w:t>a</w:t>
      </w:r>
      <w:r w:rsidRPr="000569F8">
        <w:t>ppliquées de Bon</w:t>
      </w:r>
      <w:r w:rsidR="00EF7D67">
        <w:t>gor;</w:t>
      </w:r>
    </w:p>
    <w:p w:rsidR="00EF7D67" w:rsidRDefault="00FF7EC8" w:rsidP="00EF7D67">
      <w:pPr>
        <w:numPr>
          <w:ilvl w:val="0"/>
          <w:numId w:val="12"/>
        </w:numPr>
        <w:spacing w:after="240"/>
        <w:ind w:left="1134" w:hanging="567"/>
      </w:pPr>
      <w:r w:rsidRPr="000569F8">
        <w:t xml:space="preserve">La réhabilitation et de la création des </w:t>
      </w:r>
      <w:r>
        <w:t>é</w:t>
      </w:r>
      <w:r w:rsidRPr="000569F8">
        <w:t>coles normales d</w:t>
      </w:r>
      <w:r w:rsidR="006F11A8">
        <w:t>’</w:t>
      </w:r>
      <w:r w:rsidR="00B755C2">
        <w:t>instituteurs;</w:t>
      </w:r>
    </w:p>
    <w:p w:rsidR="00EF7D67" w:rsidRDefault="00FF7EC8" w:rsidP="00EF7D67">
      <w:pPr>
        <w:numPr>
          <w:ilvl w:val="0"/>
          <w:numId w:val="12"/>
        </w:numPr>
        <w:spacing w:after="240"/>
        <w:ind w:left="1134" w:hanging="567"/>
      </w:pPr>
      <w:r w:rsidRPr="000569F8">
        <w:t>La libéralisation du secteur de la formation professionnelle par l</w:t>
      </w:r>
      <w:r w:rsidR="006F11A8">
        <w:t>’</w:t>
      </w:r>
      <w:r w:rsidRPr="000569F8">
        <w:t>attribution des autorisations à un nombre important de centres privés de formation professionnelle qui fonctionnent légalement sur l</w:t>
      </w:r>
      <w:r w:rsidR="006F11A8">
        <w:t>’</w:t>
      </w:r>
      <w:r w:rsidRPr="000569F8">
        <w:t>ensemble du territoire dans les domaines divers tels que l</w:t>
      </w:r>
      <w:r w:rsidR="006F11A8">
        <w:t>’</w:t>
      </w:r>
      <w:r w:rsidRPr="000569F8">
        <w:t>industrie, la mécanique, l</w:t>
      </w:r>
      <w:r w:rsidR="006F11A8">
        <w:t>’</w:t>
      </w:r>
      <w:r w:rsidRPr="000569F8">
        <w:t>informatique, la bureautique, l</w:t>
      </w:r>
      <w:r w:rsidR="006F11A8">
        <w:t>’</w:t>
      </w:r>
      <w:r w:rsidRPr="000569F8">
        <w:t>hôtellerie, la communication, la santé, les banques, le droit, les sciences sociales, etc.</w:t>
      </w:r>
      <w:r w:rsidR="00EF7D67">
        <w:t>;</w:t>
      </w:r>
    </w:p>
    <w:p w:rsidR="00FF7EC8" w:rsidRPr="000569F8" w:rsidRDefault="00FF7EC8" w:rsidP="00EF7D67">
      <w:pPr>
        <w:numPr>
          <w:ilvl w:val="0"/>
          <w:numId w:val="12"/>
        </w:numPr>
        <w:spacing w:after="240"/>
        <w:ind w:left="1134" w:hanging="567"/>
      </w:pPr>
      <w:r w:rsidRPr="000569F8">
        <w:t>L</w:t>
      </w:r>
      <w:r w:rsidR="006F11A8">
        <w:t>’</w:t>
      </w:r>
      <w:r w:rsidRPr="000569F8">
        <w:t>attribution et le renouvellement des bourses de formation et de perfectionnement au profit de certains travailleurs exerçant dans la santé, l</w:t>
      </w:r>
      <w:r w:rsidR="006F11A8">
        <w:t>’</w:t>
      </w:r>
      <w:r w:rsidRPr="000569F8">
        <w:t>enseignement supérieur, les finances, etc.</w:t>
      </w:r>
    </w:p>
    <w:p w:rsidR="00FF7EC8" w:rsidRPr="000569F8" w:rsidRDefault="00FF7EC8" w:rsidP="00FF7EC8">
      <w:pPr>
        <w:spacing w:after="240"/>
      </w:pPr>
      <w:r w:rsidRPr="000569F8">
        <w:t>102.</w:t>
      </w:r>
      <w:r w:rsidRPr="000569F8">
        <w:tab/>
        <w:t>Des efforts notables sont relevés au niveau de la fonction publique à travers l</w:t>
      </w:r>
      <w:r w:rsidR="006F11A8">
        <w:t>’</w:t>
      </w:r>
      <w:r w:rsidRPr="000569F8">
        <w:t>intégration des lauréats des écoles normales, de la faculté des sciences de la santé, de l</w:t>
      </w:r>
      <w:r w:rsidR="006F11A8">
        <w:t>’</w:t>
      </w:r>
      <w:r w:rsidR="00087957" w:rsidRPr="000569F8">
        <w:t>É</w:t>
      </w:r>
      <w:r w:rsidRPr="000569F8">
        <w:t>cole nationale des agents de santé et des services sociaux, de l</w:t>
      </w:r>
      <w:r w:rsidR="006F11A8">
        <w:t>’</w:t>
      </w:r>
      <w:r w:rsidRPr="000569F8">
        <w:t>Institut national de la jeunesse et des sports, de l</w:t>
      </w:r>
      <w:r w:rsidR="006F11A8">
        <w:t>’</w:t>
      </w:r>
      <w:r>
        <w:t>É</w:t>
      </w:r>
      <w:r w:rsidRPr="000569F8">
        <w:t>cole nationale des travaux publics, etc.</w:t>
      </w:r>
    </w:p>
    <w:p w:rsidR="00FF7EC8" w:rsidRPr="000569F8" w:rsidRDefault="00FF7EC8" w:rsidP="00FF7EC8">
      <w:pPr>
        <w:spacing w:after="240"/>
      </w:pPr>
      <w:r>
        <w:t xml:space="preserve">102 </w:t>
      </w:r>
      <w:r w:rsidRPr="00713D51">
        <w:rPr>
          <w:i/>
        </w:rPr>
        <w:t>bis</w:t>
      </w:r>
      <w:r w:rsidRPr="000569F8">
        <w:t>.</w:t>
      </w:r>
      <w:r w:rsidR="00B755C2">
        <w:t xml:space="preserve"> </w:t>
      </w:r>
      <w:r w:rsidRPr="000569F8">
        <w:t>Le Tchad a connu une embellie sur le plan de l</w:t>
      </w:r>
      <w:r w:rsidR="006F11A8">
        <w:t>’</w:t>
      </w:r>
      <w:r w:rsidRPr="000569F8">
        <w:t>emploi avec les activités liées à l</w:t>
      </w:r>
      <w:r w:rsidR="006F11A8">
        <w:t>’</w:t>
      </w:r>
      <w:r w:rsidRPr="000569F8">
        <w:t>exploitation du pétrole. Cependant, certaines contraintes ont occasionné la compression progressive d</w:t>
      </w:r>
      <w:r w:rsidR="006F11A8">
        <w:t>’</w:t>
      </w:r>
      <w:r w:rsidRPr="000569F8">
        <w:t xml:space="preserve">employés et accentue la recrudescence de chômeurs </w:t>
      </w:r>
      <w:r w:rsidR="00713D51">
        <w:t>qualifiés. Ce fut le cas des ex</w:t>
      </w:r>
      <w:r w:rsidR="00713D51">
        <w:noBreakHyphen/>
      </w:r>
      <w:r w:rsidRPr="000569F8">
        <w:t>employés de TCC dont une bonne partie a été remercié suite à la réduction des activités de la société sur le site pétrolier. Ces ex-employés ont récemment engagé un contentieux contre leur employeur TCC sur le paiement de leurs heures supplémentaires. Ce contentieux qui a conduit les parties jusqu</w:t>
      </w:r>
      <w:r w:rsidR="006F11A8">
        <w:t>’</w:t>
      </w:r>
      <w:r w:rsidRPr="000569F8">
        <w:t>à la Cour suprême a permis de reconnaître les droits des ex-employés et le paiement de leurs heures supplémentaires a été déclenché. Nous notons tout particulièrement l</w:t>
      </w:r>
      <w:r w:rsidR="006F11A8">
        <w:t>’</w:t>
      </w:r>
      <w:r w:rsidRPr="000569F8">
        <w:t>apport de l</w:t>
      </w:r>
      <w:r w:rsidR="006F11A8">
        <w:t>’</w:t>
      </w:r>
      <w:r w:rsidRPr="000569F8">
        <w:t xml:space="preserve">Union des Syndicats du Tchad et aussi du </w:t>
      </w:r>
      <w:r>
        <w:t>G</w:t>
      </w:r>
      <w:r w:rsidRPr="000569F8">
        <w:t>ouvernement dans le dénouement de ce litige.</w:t>
      </w:r>
    </w:p>
    <w:p w:rsidR="00FF7EC8" w:rsidRPr="000569F8" w:rsidRDefault="00FF7EC8" w:rsidP="00FF7EC8">
      <w:pPr>
        <w:spacing w:after="240"/>
      </w:pPr>
      <w:r>
        <w:t>103.</w:t>
      </w:r>
      <w:r>
        <w:tab/>
      </w:r>
      <w:r w:rsidRPr="000569F8">
        <w:t>Les projets d</w:t>
      </w:r>
      <w:r w:rsidR="006F11A8">
        <w:t>’</w:t>
      </w:r>
      <w:r w:rsidRPr="000569F8">
        <w:t>appui aux microentreprises sont fonctionnels. Cependant, faute de crédits alloués, les impacts ne sont pas très perceptibles pour le moment. La création du Ministère de la solidarité et des microcrédits, en 2006, participe de la volonté du Gouvernement d</w:t>
      </w:r>
      <w:r w:rsidR="006F11A8">
        <w:t>’</w:t>
      </w:r>
      <w:r w:rsidRPr="000569F8">
        <w:t xml:space="preserve">encourager la promotion du secteur libéral. Le </w:t>
      </w:r>
      <w:r>
        <w:t>G</w:t>
      </w:r>
      <w:r w:rsidRPr="000569F8">
        <w:t>ouvernement appui</w:t>
      </w:r>
      <w:r>
        <w:t>e</w:t>
      </w:r>
      <w:r w:rsidRPr="000569F8">
        <w:t xml:space="preserve"> les initiatives des </w:t>
      </w:r>
      <w:r>
        <w:t>c</w:t>
      </w:r>
      <w:r w:rsidRPr="000569F8">
        <w:t>oopératives d</w:t>
      </w:r>
      <w:r w:rsidR="006F11A8">
        <w:t>’</w:t>
      </w:r>
      <w:r w:rsidRPr="000569F8">
        <w:t>épargne et de crédit (COOPEC) qui ont traversé récemment des moments très critiques dus à la mauvaise gestion de leurs membres. Des efforts sont en</w:t>
      </w:r>
      <w:r>
        <w:t xml:space="preserve"> </w:t>
      </w:r>
      <w:r w:rsidRPr="000569F8">
        <w:t>train d</w:t>
      </w:r>
      <w:r w:rsidR="006F11A8">
        <w:t>’</w:t>
      </w:r>
      <w:r w:rsidRPr="000569F8">
        <w:t>être faits pour renouer la confiance de ces institutions de microfinance avec leurs coopérateurs. Dans le domaine de l</w:t>
      </w:r>
      <w:r w:rsidR="006F11A8">
        <w:t>’</w:t>
      </w:r>
      <w:r w:rsidRPr="000569F8">
        <w:t xml:space="preserve">emploi, les discriminations sont formellement interdites. Le Tchad a ratifié la </w:t>
      </w:r>
      <w:r>
        <w:t>C</w:t>
      </w:r>
      <w:r w:rsidRPr="000569F8">
        <w:t xml:space="preserve">onvention </w:t>
      </w:r>
      <w:r w:rsidR="00713D51">
        <w:rPr>
          <w:rFonts w:eastAsia="MS Mincho"/>
        </w:rPr>
        <w:t>n</w:t>
      </w:r>
      <w:r w:rsidR="00713D51">
        <w:rPr>
          <w:rFonts w:eastAsia="MS Mincho"/>
          <w:vertAlign w:val="superscript"/>
        </w:rPr>
        <w:t>o</w:t>
      </w:r>
      <w:r w:rsidR="00713D51">
        <w:t> </w:t>
      </w:r>
      <w:r w:rsidRPr="000569F8">
        <w:t xml:space="preserve">111 </w:t>
      </w:r>
      <w:r>
        <w:t>de l</w:t>
      </w:r>
      <w:r w:rsidR="006F11A8">
        <w:t>’</w:t>
      </w:r>
      <w:r>
        <w:t xml:space="preserve">OIT </w:t>
      </w:r>
      <w:r w:rsidRPr="00900F2E">
        <w:t>concernant la discrimination en matière d</w:t>
      </w:r>
      <w:r w:rsidR="006F11A8">
        <w:t>’</w:t>
      </w:r>
      <w:r w:rsidRPr="00900F2E">
        <w:t>emploi et de profession</w:t>
      </w:r>
      <w:r w:rsidRPr="000569F8">
        <w:t xml:space="preserve"> le 29 mars 1966.</w:t>
      </w:r>
    </w:p>
    <w:p w:rsidR="00FF7EC8" w:rsidRPr="000569F8" w:rsidRDefault="00FF7EC8" w:rsidP="00FF7EC8">
      <w:pPr>
        <w:spacing w:after="240"/>
      </w:pPr>
      <w:r>
        <w:t>104.</w:t>
      </w:r>
      <w:r>
        <w:tab/>
      </w:r>
      <w:r w:rsidRPr="000569F8">
        <w:t xml:space="preserve">Sur le plan de la législation interne, la </w:t>
      </w:r>
      <w:r w:rsidR="005D6CFA">
        <w:t>Loi fondamentale</w:t>
      </w:r>
      <w:r w:rsidRPr="000569F8">
        <w:t xml:space="preserve"> de la République garanti</w:t>
      </w:r>
      <w:r>
        <w:t>t</w:t>
      </w:r>
      <w:r w:rsidRPr="000569F8">
        <w:t xml:space="preserve"> l</w:t>
      </w:r>
      <w:r w:rsidR="006F11A8">
        <w:t>’</w:t>
      </w:r>
      <w:r w:rsidRPr="000569F8">
        <w:t xml:space="preserve">accès égal aux emplois publics à tous </w:t>
      </w:r>
      <w:r>
        <w:t>les T</w:t>
      </w:r>
      <w:r w:rsidRPr="000569F8">
        <w:t>chadien</w:t>
      </w:r>
      <w:r>
        <w:t>s</w:t>
      </w:r>
      <w:r w:rsidRPr="000569F8">
        <w:t xml:space="preserve"> sans discrimination aucune. Conformément aux dispositions de l</w:t>
      </w:r>
      <w:r w:rsidR="006F11A8">
        <w:t>’</w:t>
      </w:r>
      <w:r w:rsidRPr="000569F8">
        <w:t>article 1</w:t>
      </w:r>
      <w:r w:rsidRPr="00900F2E">
        <w:rPr>
          <w:vertAlign w:val="superscript"/>
        </w:rPr>
        <w:t>er</w:t>
      </w:r>
      <w:r w:rsidRPr="000569F8">
        <w:t xml:space="preserve"> de la </w:t>
      </w:r>
      <w:r>
        <w:t>D</w:t>
      </w:r>
      <w:r w:rsidRPr="000569F8">
        <w:t>éclaration universelle des droits de l</w:t>
      </w:r>
      <w:r w:rsidR="006F11A8">
        <w:t>’</w:t>
      </w:r>
      <w:r w:rsidRPr="000569F8">
        <w:t>homme qui dispose que tous les êtres humains naissent libres et égaux en dignité et en droit, le Tchad, aussi bien dans sa constitution que dans son cadre de travail, offre en matière de profession, toutes les chances à ses nationaux et aux étrangers qui travaillent sur son territoire, sans distinction de race, de couleur, de sexe, de religion, d</w:t>
      </w:r>
      <w:r w:rsidR="006F11A8">
        <w:t>’</w:t>
      </w:r>
      <w:r w:rsidRPr="000569F8">
        <w:t>opinion politique, de nationalité et d</w:t>
      </w:r>
      <w:r w:rsidR="006F11A8">
        <w:t>’</w:t>
      </w:r>
      <w:r w:rsidRPr="000569F8">
        <w:t>origine sociale.</w:t>
      </w:r>
    </w:p>
    <w:p w:rsidR="00FF7EC8" w:rsidRPr="000569F8" w:rsidRDefault="00FF7EC8" w:rsidP="00FF7EC8">
      <w:pPr>
        <w:spacing w:after="240"/>
      </w:pPr>
      <w:r w:rsidRPr="000569F8">
        <w:t>105.</w:t>
      </w:r>
      <w:r w:rsidRPr="000569F8">
        <w:tab/>
        <w:t>Cependant, l</w:t>
      </w:r>
      <w:r w:rsidR="006F11A8">
        <w:t>’</w:t>
      </w:r>
      <w:r w:rsidRPr="000569F8">
        <w:t>on remarque dans certaines sociétés que les compétences étrangères sont quelquefois privilégiées au détriment des nationaux présentant les mêmes profils. L</w:t>
      </w:r>
      <w:r w:rsidR="006F11A8">
        <w:t>’</w:t>
      </w:r>
      <w:r w:rsidRPr="000569F8">
        <w:t>inégalité s</w:t>
      </w:r>
      <w:r w:rsidR="006F11A8">
        <w:t>’</w:t>
      </w:r>
      <w:r w:rsidRPr="000569F8">
        <w:t>observe sur le plan de rémunération où pour un même poste, avec les mêmes qualifications, la différence de salaire va du simple au triple. C</w:t>
      </w:r>
      <w:r w:rsidR="006F11A8">
        <w:t>’</w:t>
      </w:r>
      <w:r w:rsidRPr="000569F8">
        <w:t>est en réaction de cette discrimination que les agents nationaux d</w:t>
      </w:r>
      <w:r w:rsidR="006F11A8">
        <w:t>’</w:t>
      </w:r>
      <w:r w:rsidRPr="000569F8">
        <w:t>ESSO Tchad ont dû observer une série de grève</w:t>
      </w:r>
      <w:r>
        <w:t>s</w:t>
      </w:r>
      <w:r w:rsidRPr="000569F8">
        <w:t xml:space="preserve"> en 2006 en vue de réclamer une égalité et une équité dans les traitements.</w:t>
      </w:r>
    </w:p>
    <w:p w:rsidR="00FF7EC8" w:rsidRPr="000569F8" w:rsidRDefault="00FF7EC8" w:rsidP="00FF7EC8">
      <w:pPr>
        <w:spacing w:after="240"/>
      </w:pPr>
      <w:r w:rsidRPr="000569F8">
        <w:t>106.</w:t>
      </w:r>
      <w:r w:rsidRPr="000569F8">
        <w:tab/>
        <w:t>Dans la pratique, en ce qui concerne les femmes, les pesanteurs socioculturelles jouent en leur défaveur, de telle sorte qu</w:t>
      </w:r>
      <w:r w:rsidR="006F11A8">
        <w:t>’</w:t>
      </w:r>
      <w:r w:rsidRPr="000569F8">
        <w:t>elles n</w:t>
      </w:r>
      <w:r w:rsidR="006F11A8">
        <w:t>’</w:t>
      </w:r>
      <w:r w:rsidRPr="000569F8">
        <w:t>occupent que des emplois subalternes par conséquent non bien rémunérés.</w:t>
      </w:r>
    </w:p>
    <w:p w:rsidR="00FF7EC8" w:rsidRPr="000569F8" w:rsidRDefault="00FF7EC8" w:rsidP="00FF7EC8">
      <w:pPr>
        <w:spacing w:after="240"/>
      </w:pPr>
      <w:r w:rsidRPr="000569F8">
        <w:t>107.</w:t>
      </w:r>
      <w:r w:rsidRPr="000569F8">
        <w:tab/>
        <w:t>I</w:t>
      </w:r>
      <w:r>
        <w:t>l</w:t>
      </w:r>
      <w:r w:rsidRPr="000569F8">
        <w:t xml:space="preserve"> faut relever aussi que dans certaines organisations ou sociétés, l</w:t>
      </w:r>
      <w:r w:rsidR="006F11A8">
        <w:t>’</w:t>
      </w:r>
      <w:r w:rsidRPr="000569F8">
        <w:t>on remarque des cas de cumul de fonctions. Cependant, les données chiffrées correspondante</w:t>
      </w:r>
      <w:r w:rsidR="00087957">
        <w:t>s</w:t>
      </w:r>
      <w:r w:rsidRPr="000569F8">
        <w:t xml:space="preserve"> ne sont pas disponibles.</w:t>
      </w:r>
      <w:r>
        <w:t xml:space="preserve"> </w:t>
      </w:r>
      <w:r w:rsidR="00713D51">
        <w:t>Au </w:t>
      </w:r>
      <w:r w:rsidRPr="000569F8">
        <w:t>Tchad, la population active est marquée par la prédominance persistante d</w:t>
      </w:r>
      <w:r w:rsidR="006F11A8">
        <w:t>’</w:t>
      </w:r>
      <w:r w:rsidRPr="000569F8">
        <w:t>une main</w:t>
      </w:r>
      <w:r w:rsidR="00713D51">
        <w:noBreakHyphen/>
      </w:r>
      <w:r w:rsidRPr="000569F8">
        <w:t>d</w:t>
      </w:r>
      <w:r w:rsidR="006F11A8">
        <w:t>’</w:t>
      </w:r>
      <w:r w:rsidRPr="000569F8">
        <w:t>œuvre abondante mais non qualifiée. En vue d</w:t>
      </w:r>
      <w:r w:rsidR="006F11A8">
        <w:t>’</w:t>
      </w:r>
      <w:r w:rsidRPr="000569F8">
        <w:t>assurer l</w:t>
      </w:r>
      <w:r w:rsidR="006F11A8">
        <w:t>’</w:t>
      </w:r>
      <w:r w:rsidRPr="000569F8">
        <w:t>exercice effectif du droit au travail, l</w:t>
      </w:r>
      <w:r w:rsidR="006F11A8">
        <w:t>’</w:t>
      </w:r>
      <w:r w:rsidRPr="000569F8">
        <w:t>assistance internationale est présente à travers l</w:t>
      </w:r>
      <w:r w:rsidR="006F11A8">
        <w:t>’</w:t>
      </w:r>
      <w:r w:rsidRPr="000569F8">
        <w:t>appui technique, financier et logistique.</w:t>
      </w:r>
    </w:p>
    <w:p w:rsidR="00FF7EC8" w:rsidRPr="000569F8" w:rsidRDefault="00FF7EC8" w:rsidP="00FF7EC8">
      <w:pPr>
        <w:spacing w:after="240"/>
      </w:pPr>
      <w:r>
        <w:t>108.</w:t>
      </w:r>
      <w:r>
        <w:tab/>
      </w:r>
      <w:r w:rsidRPr="000569F8">
        <w:t>Le régime du salaire minimum est contrôlé à travers des recensements physiques périodiques. Il est formulé en principe l</w:t>
      </w:r>
      <w:r w:rsidR="006F11A8">
        <w:t>’</w:t>
      </w:r>
      <w:r w:rsidRPr="000569F8">
        <w:t xml:space="preserve">égalité dans le traitement pour un travail de valeur égale. La Convention </w:t>
      </w:r>
      <w:r w:rsidR="00713D51">
        <w:rPr>
          <w:rFonts w:eastAsia="MS Mincho"/>
        </w:rPr>
        <w:t>n</w:t>
      </w:r>
      <w:r w:rsidR="00713D51">
        <w:rPr>
          <w:rFonts w:eastAsia="MS Mincho"/>
          <w:vertAlign w:val="superscript"/>
        </w:rPr>
        <w:t>o</w:t>
      </w:r>
      <w:r w:rsidR="00713D51" w:rsidRPr="00713D51">
        <w:rPr>
          <w:rFonts w:eastAsia="MS Mincho"/>
        </w:rPr>
        <w:t> </w:t>
      </w:r>
      <w:r w:rsidRPr="000569F8">
        <w:t>100</w:t>
      </w:r>
      <w:r>
        <w:t xml:space="preserve"> (1951) </w:t>
      </w:r>
      <w:r w:rsidRPr="001100D1">
        <w:t>concernant l</w:t>
      </w:r>
      <w:r w:rsidR="006F11A8">
        <w:t>’</w:t>
      </w:r>
      <w:r w:rsidRPr="001100D1">
        <w:t>égalité de rémunération entre la main-d</w:t>
      </w:r>
      <w:r w:rsidR="006F11A8">
        <w:t>’</w:t>
      </w:r>
      <w:r>
        <w:t>œ</w:t>
      </w:r>
      <w:r w:rsidRPr="001100D1">
        <w:t>uvre masculine et la main-d</w:t>
      </w:r>
      <w:r w:rsidR="006F11A8">
        <w:t>’</w:t>
      </w:r>
      <w:r>
        <w:t>œ</w:t>
      </w:r>
      <w:r w:rsidRPr="001100D1">
        <w:t>uvre féminine pour un travail de valeur égale</w:t>
      </w:r>
      <w:r w:rsidRPr="000569F8">
        <w:t xml:space="preserve"> a été ratifiée par le Tchad. Cependant dans la pratique, le principe </w:t>
      </w:r>
      <w:r w:rsidR="00B67ACF">
        <w:t>«</w:t>
      </w:r>
      <w:r w:rsidRPr="000569F8">
        <w:t>à travail égal, salaire égal</w:t>
      </w:r>
      <w:r w:rsidR="00B67ACF">
        <w:t>»</w:t>
      </w:r>
      <w:r w:rsidRPr="000569F8">
        <w:t xml:space="preserve"> n</w:t>
      </w:r>
      <w:r w:rsidR="006F11A8">
        <w:t>’</w:t>
      </w:r>
      <w:r w:rsidRPr="000569F8">
        <w:t xml:space="preserve">est pas toujours respecté. La loi </w:t>
      </w:r>
      <w:r w:rsidR="00713D51">
        <w:rPr>
          <w:rFonts w:eastAsia="MS Mincho"/>
        </w:rPr>
        <w:t>n</w:t>
      </w:r>
      <w:r w:rsidR="00713D51">
        <w:rPr>
          <w:rFonts w:eastAsia="MS Mincho"/>
          <w:vertAlign w:val="superscript"/>
        </w:rPr>
        <w:t>o</w:t>
      </w:r>
      <w:r w:rsidR="00713D51">
        <w:t> </w:t>
      </w:r>
      <w:r w:rsidRPr="000569F8">
        <w:t>17 garanti</w:t>
      </w:r>
      <w:r>
        <w:t>t</w:t>
      </w:r>
      <w:r w:rsidRPr="000569F8">
        <w:t>, en ses articles 13 à 17</w:t>
      </w:r>
      <w:r w:rsidR="00B755C2">
        <w:t>,</w:t>
      </w:r>
      <w:r w:rsidRPr="000569F8">
        <w:t xml:space="preserve"> cette égalité pour les fonctionnaires de l</w:t>
      </w:r>
      <w:r w:rsidR="006F11A8">
        <w:t>’</w:t>
      </w:r>
      <w:r w:rsidRPr="000569F8">
        <w:t>administration publique en ces termes, tout fonctionnaire a droit, après service fait, à une rémunération.</w:t>
      </w:r>
    </w:p>
    <w:p w:rsidR="00FF7EC8" w:rsidRPr="000569F8" w:rsidRDefault="00FF7EC8" w:rsidP="00FF7EC8">
      <w:pPr>
        <w:spacing w:after="240"/>
      </w:pPr>
      <w:r>
        <w:t>109.</w:t>
      </w:r>
      <w:r>
        <w:tab/>
      </w:r>
      <w:r w:rsidRPr="000569F8">
        <w:t>Au Tchad</w:t>
      </w:r>
      <w:r w:rsidR="00713D51">
        <w:t>,</w:t>
      </w:r>
      <w:r w:rsidRPr="000569F8">
        <w:t xml:space="preserve"> la classification nationale s</w:t>
      </w:r>
      <w:r w:rsidR="006F11A8">
        <w:t>’</w:t>
      </w:r>
      <w:r w:rsidRPr="000569F8">
        <w:t>inspire du schéma international de</w:t>
      </w:r>
      <w:r>
        <w:t>s</w:t>
      </w:r>
      <w:r w:rsidRPr="000569F8">
        <w:t xml:space="preserve"> métiers et professions. Elle classe les travailleurs par catégorie. Aux te</w:t>
      </w:r>
      <w:r w:rsidR="00713D51">
        <w:t>rme</w:t>
      </w:r>
      <w:r w:rsidRPr="000569F8">
        <w:t>s de l</w:t>
      </w:r>
      <w:r w:rsidR="006F11A8">
        <w:t>’</w:t>
      </w:r>
      <w:r w:rsidRPr="000569F8">
        <w:t xml:space="preserve">article 44, </w:t>
      </w:r>
      <w:r>
        <w:t>l</w:t>
      </w:r>
      <w:r w:rsidRPr="000569F8">
        <w:t>e corps est l</w:t>
      </w:r>
      <w:r w:rsidR="006F11A8">
        <w:t>’</w:t>
      </w:r>
      <w:r w:rsidRPr="000569F8">
        <w:t>ensemble des fonctionnaires, relevant d</w:t>
      </w:r>
      <w:r w:rsidR="006F11A8">
        <w:t>’</w:t>
      </w:r>
      <w:r w:rsidRPr="000569F8">
        <w:t>un même secteur d</w:t>
      </w:r>
      <w:r w:rsidR="006F11A8">
        <w:t>’</w:t>
      </w:r>
      <w:r w:rsidRPr="000569F8">
        <w:t>activité et soumis à un même statut particulier, réunis au sein d</w:t>
      </w:r>
      <w:r w:rsidR="006F11A8">
        <w:t>’</w:t>
      </w:r>
      <w:r w:rsidRPr="000569F8">
        <w:t>une même spécialité ou cadre, et ayant vocation aux mêmes emplois. Chaque corps comporte des classes, des grades et des échelons. La classe définit la position du fonctionnaire dans la hiérarchie de son corps. Elle définit des niveaux de qualification différents. Chaque catégorie comporte une à quatre classes dans l</w:t>
      </w:r>
      <w:r w:rsidR="006F11A8">
        <w:t>’</w:t>
      </w:r>
      <w:r w:rsidRPr="000569F8">
        <w:t>ordre hiérarchique croissant</w:t>
      </w:r>
      <w:r w:rsidR="00A20E87">
        <w:t>:</w:t>
      </w:r>
      <w:r w:rsidRPr="000569F8">
        <w:t xml:space="preserve"> la première classe; la deuxième classe; la troisième classe et la quatrième classe.</w:t>
      </w:r>
    </w:p>
    <w:p w:rsidR="00FF7EC8" w:rsidRPr="000569F8" w:rsidRDefault="00FF7EC8" w:rsidP="00FF7EC8">
      <w:pPr>
        <w:spacing w:after="240"/>
      </w:pPr>
      <w:r>
        <w:t>110.</w:t>
      </w:r>
      <w:r>
        <w:tab/>
      </w:r>
      <w:r w:rsidRPr="000569F8">
        <w:t>Le grade définit la position du fonctionnaire dans la hiérarchi</w:t>
      </w:r>
      <w:r w:rsidR="00713D51">
        <w:t>e de sa classe. Il correspond à </w:t>
      </w:r>
      <w:r w:rsidRPr="000569F8">
        <w:t>des niveaux de compétence différents</w:t>
      </w:r>
      <w:r w:rsidR="00713D51">
        <w:t xml:space="preserve">. Chaque classe comporte trois </w:t>
      </w:r>
      <w:r w:rsidRPr="000569F8">
        <w:t>grades dans l</w:t>
      </w:r>
      <w:r w:rsidR="006F11A8">
        <w:t>’</w:t>
      </w:r>
      <w:r w:rsidRPr="000569F8">
        <w:t>ordre hiérarchique croissant</w:t>
      </w:r>
      <w:r w:rsidR="00A20E87">
        <w:t>:</w:t>
      </w:r>
      <w:r w:rsidRPr="000569F8">
        <w:t xml:space="preserve"> le grade initial, le grade normal, le grade terminal. L</w:t>
      </w:r>
      <w:r w:rsidR="006F11A8">
        <w:t>’</w:t>
      </w:r>
      <w:r w:rsidRPr="000569F8">
        <w:t>échelon définit la position du fonctionnaire dans la hiérarchie de son grade. Il correspond à des anciennetés différentes. Le nombre et la hiérarchie des échelons par grade, sont définis par un décret pris en Conseil des ministres.</w:t>
      </w:r>
    </w:p>
    <w:p w:rsidR="00FF7EC8" w:rsidRPr="000569F8" w:rsidRDefault="00FF7EC8" w:rsidP="00FF7EC8">
      <w:pPr>
        <w:spacing w:after="240"/>
      </w:pPr>
      <w:r>
        <w:t>111.</w:t>
      </w:r>
      <w:r>
        <w:tab/>
      </w:r>
      <w:r w:rsidRPr="000569F8">
        <w:t xml:space="preserve">Les corps sont classés dans trois catégories désignées dans </w:t>
      </w:r>
      <w:r>
        <w:t>l</w:t>
      </w:r>
      <w:r w:rsidR="006F11A8">
        <w:t>’</w:t>
      </w:r>
      <w:r w:rsidRPr="000569F8">
        <w:t>ordre hiérarchique décroissant par les lettres A, B et C. La catégorie A correspond aux emplois de direction, de conception ou de contrôle; elle requiert un niveau minimum de formation de licence, assorti d</w:t>
      </w:r>
      <w:r w:rsidR="006F11A8">
        <w:t>’</w:t>
      </w:r>
      <w:r w:rsidRPr="000569F8">
        <w:t xml:space="preserve">une expérience professionnelle; </w:t>
      </w:r>
      <w:r>
        <w:t>l</w:t>
      </w:r>
      <w:r w:rsidRPr="000569F8">
        <w:t>a catégorie B correspond aux emplois d</w:t>
      </w:r>
      <w:r w:rsidR="006F11A8">
        <w:t>’</w:t>
      </w:r>
      <w:r w:rsidRPr="000569F8">
        <w:t>élaboration et d</w:t>
      </w:r>
      <w:r w:rsidR="006F11A8">
        <w:t>’</w:t>
      </w:r>
      <w:r w:rsidRPr="000569F8">
        <w:t>application à un haut niveau; elle requiert un niveau minimum de formation de baccalauréat, assorti d</w:t>
      </w:r>
      <w:r w:rsidR="006F11A8">
        <w:t>’</w:t>
      </w:r>
      <w:r w:rsidRPr="000569F8">
        <w:t xml:space="preserve">une formation professionnelle; </w:t>
      </w:r>
      <w:r>
        <w:t>l</w:t>
      </w:r>
      <w:r w:rsidRPr="000569F8">
        <w:t>a catégorie C correspond à des emplois d</w:t>
      </w:r>
      <w:r w:rsidR="006F11A8">
        <w:t>’</w:t>
      </w:r>
      <w:r w:rsidRPr="000569F8">
        <w:t>exécution spécialisée et courante; elle requiert un niveau minimum de formation de BEPC, assorti d</w:t>
      </w:r>
      <w:r w:rsidR="006F11A8">
        <w:t>’</w:t>
      </w:r>
      <w:r w:rsidRPr="000569F8">
        <w:t>une formation professionnelle.</w:t>
      </w:r>
    </w:p>
    <w:p w:rsidR="00FF7EC8" w:rsidRPr="000569F8" w:rsidRDefault="00FF7EC8" w:rsidP="00FF7EC8">
      <w:pPr>
        <w:spacing w:after="240"/>
        <w:rPr>
          <w:b/>
          <w:bCs/>
        </w:rPr>
      </w:pPr>
      <w:r>
        <w:t>112.</w:t>
      </w:r>
      <w:r>
        <w:tab/>
      </w:r>
      <w:r w:rsidRPr="000569F8">
        <w:t>La répartition du revenu du secteur public se présente de deux manières. D</w:t>
      </w:r>
      <w:r w:rsidR="006F11A8">
        <w:t>’</w:t>
      </w:r>
      <w:r w:rsidRPr="000569F8">
        <w:t>une part, elle se fait sur la base indiciaire pour les fonctionnaires classés en catégorie ABC. Dans chaque catégorie, il y a deux classes qui se présentent suivant un ordre décroissant: la deuxième et la première. Chaque classe renferme des échelons. Une classe exceptionnelle est prévue pour certains fonctionnaires.</w:t>
      </w:r>
    </w:p>
    <w:p w:rsidR="00FF7EC8" w:rsidRPr="000569F8" w:rsidRDefault="00FF7EC8" w:rsidP="00FF7EC8">
      <w:pPr>
        <w:spacing w:after="240"/>
      </w:pPr>
      <w:r>
        <w:t>113.</w:t>
      </w:r>
      <w:r>
        <w:tab/>
      </w:r>
      <w:r w:rsidRPr="000569F8">
        <w:t>La rémunération des fonctionnaires et des agents de l</w:t>
      </w:r>
      <w:r w:rsidR="006F11A8">
        <w:t>’</w:t>
      </w:r>
      <w:r>
        <w:t>État</w:t>
      </w:r>
      <w:r w:rsidRPr="000569F8">
        <w:t xml:space="preserve"> se fait sur la base indiciaire et catégorielle. </w:t>
      </w:r>
      <w:r>
        <w:t>À</w:t>
      </w:r>
      <w:r w:rsidRPr="000569F8">
        <w:t xml:space="preserve"> cet effet, le salaire peut être élevé ou bas selon la valeur du point d</w:t>
      </w:r>
      <w:r w:rsidR="006F11A8">
        <w:t>’</w:t>
      </w:r>
      <w:r w:rsidRPr="000569F8">
        <w:t xml:space="preserve">indice. </w:t>
      </w:r>
      <w:r w:rsidRPr="00073E65">
        <w:t>Les</w:t>
      </w:r>
      <w:r w:rsidR="00713D51">
        <w:rPr>
          <w:i/>
          <w:iCs/>
        </w:rPr>
        <w:t> </w:t>
      </w:r>
      <w:r w:rsidRPr="000569F8">
        <w:t>domestiques et autres employés des maisons non immatriculés ne sont pas protégés</w:t>
      </w:r>
      <w:r>
        <w:t>.</w:t>
      </w:r>
    </w:p>
    <w:p w:rsidR="00FF7EC8" w:rsidRPr="000569F8" w:rsidRDefault="00FF7EC8" w:rsidP="00FF7EC8">
      <w:pPr>
        <w:spacing w:after="240"/>
        <w:rPr>
          <w:b/>
          <w:bCs/>
        </w:rPr>
      </w:pPr>
      <w:r>
        <w:t>114.</w:t>
      </w:r>
      <w:r>
        <w:tab/>
      </w:r>
      <w:r w:rsidRPr="000569F8">
        <w:t>Les employés du secteur privé sont rémunérés suivant les catégories qui varient. Dans les catégories, il y a des échelons qui évoluent de A à G.</w:t>
      </w:r>
      <w:r>
        <w:t xml:space="preserve">; </w:t>
      </w:r>
      <w:r w:rsidRPr="000569F8">
        <w:t>généralement, les salaires du secteur privé sont plus élevés que ceux du secteur public. Toutefois, les salaires du secteur public connaissent une progression de 20</w:t>
      </w:r>
      <w:r>
        <w:t> </w:t>
      </w:r>
      <w:r w:rsidRPr="000569F8">
        <w:t>% par rapport au budget annuel depuis 1996 dans les secteurs dits prioritaires tels que l</w:t>
      </w:r>
      <w:r w:rsidR="006F11A8">
        <w:t>’</w:t>
      </w:r>
      <w:r w:rsidRPr="000569F8">
        <w:t>éducation, la santé, les infrastru</w:t>
      </w:r>
      <w:r>
        <w:t>ctures, les affaires sociales</w:t>
      </w:r>
      <w:r w:rsidRPr="000569F8">
        <w:t>, le développement rural.</w:t>
      </w:r>
    </w:p>
    <w:p w:rsidR="00FF7EC8" w:rsidRPr="000569F8" w:rsidRDefault="00FF7EC8" w:rsidP="00FF7EC8">
      <w:pPr>
        <w:spacing w:after="240"/>
      </w:pPr>
      <w:r>
        <w:t>115.</w:t>
      </w:r>
      <w:r>
        <w:tab/>
      </w:r>
      <w:r w:rsidRPr="000569F8">
        <w:t>Au point de vue général, l</w:t>
      </w:r>
      <w:r w:rsidR="006F11A8">
        <w:t>’</w:t>
      </w:r>
      <w:r w:rsidRPr="000569F8">
        <w:t>augmentation de salaire n</w:t>
      </w:r>
      <w:r w:rsidR="006F11A8">
        <w:t>’</w:t>
      </w:r>
      <w:r w:rsidRPr="000569F8">
        <w:t>a pas connu une évolution notable, même si le Gouvernement a consenti quelques efforts dans ce sens, lesquels sont considérés comme insuffisants par les syndicats d</w:t>
      </w:r>
      <w:r w:rsidR="006F11A8">
        <w:t>’</w:t>
      </w:r>
      <w:r w:rsidRPr="000569F8">
        <w:t>où les grèves répétitives.</w:t>
      </w:r>
      <w:r w:rsidR="00087957">
        <w:t xml:space="preserve"> Autant la dévaluation du franc </w:t>
      </w:r>
      <w:r w:rsidRPr="000569F8">
        <w:t>CFA a affecté le pouvoir d</w:t>
      </w:r>
      <w:r w:rsidR="006F11A8">
        <w:t>’</w:t>
      </w:r>
      <w:r w:rsidRPr="000569F8">
        <w:t>achat dans les ménages, autant l</w:t>
      </w:r>
      <w:r w:rsidR="006F11A8">
        <w:t>’</w:t>
      </w:r>
      <w:r w:rsidRPr="000569F8">
        <w:t>exploitation du pétrole a accentué l</w:t>
      </w:r>
      <w:r w:rsidR="006F11A8">
        <w:t>’</w:t>
      </w:r>
      <w:r w:rsidRPr="000569F8">
        <w:t>inflation et baissé le pouvoir d</w:t>
      </w:r>
      <w:r w:rsidR="006F11A8">
        <w:t>’</w:t>
      </w:r>
      <w:r w:rsidRPr="000569F8">
        <w:t>achat.</w:t>
      </w:r>
    </w:p>
    <w:p w:rsidR="00FF7EC8" w:rsidRPr="000569F8" w:rsidRDefault="00FF7EC8" w:rsidP="00FF7EC8">
      <w:pPr>
        <w:spacing w:after="240"/>
      </w:pPr>
      <w:r>
        <w:t>116.</w:t>
      </w:r>
      <w:r>
        <w:tab/>
      </w:r>
      <w:r w:rsidRPr="000569F8">
        <w:t>L</w:t>
      </w:r>
      <w:r w:rsidR="006F11A8">
        <w:t>’</w:t>
      </w:r>
      <w:r w:rsidRPr="000569F8">
        <w:t xml:space="preserve">article 224 du </w:t>
      </w:r>
      <w:r>
        <w:t>C</w:t>
      </w:r>
      <w:r w:rsidRPr="000569F8">
        <w:t>ode du travail réglemente les conditions d</w:t>
      </w:r>
      <w:r w:rsidR="006F11A8">
        <w:t>’</w:t>
      </w:r>
      <w:r w:rsidRPr="000569F8">
        <w:t xml:space="preserve">hygiène et de sécurité </w:t>
      </w:r>
      <w:r>
        <w:t>sur</w:t>
      </w:r>
      <w:r w:rsidRPr="000569F8">
        <w:t xml:space="preserve"> les lieux de travail. Cependant, des efforts restent à fournir pour assurer l</w:t>
      </w:r>
      <w:r w:rsidR="006F11A8">
        <w:t>’</w:t>
      </w:r>
      <w:r w:rsidRPr="000569F8">
        <w:t>effectivité de l</w:t>
      </w:r>
      <w:r w:rsidR="006F11A8">
        <w:t>’</w:t>
      </w:r>
      <w:r w:rsidRPr="000569F8">
        <w:t>application de ces dispositions, étant donné le nombre réduit des inspecteurs d</w:t>
      </w:r>
      <w:r>
        <w:t>u</w:t>
      </w:r>
      <w:r w:rsidRPr="000569F8">
        <w:t xml:space="preserve"> travail formés à cet effet</w:t>
      </w:r>
      <w:r>
        <w:t>, a</w:t>
      </w:r>
      <w:r w:rsidRPr="000569F8">
        <w:t>jouter à cela la complaisance des agents et l</w:t>
      </w:r>
      <w:r w:rsidR="006F11A8">
        <w:t>’</w:t>
      </w:r>
      <w:r w:rsidRPr="000569F8">
        <w:t>insuffisance des moyens qui rendent inefficace l</w:t>
      </w:r>
      <w:r w:rsidR="006F11A8">
        <w:t>’</w:t>
      </w:r>
      <w:r w:rsidRPr="000569F8">
        <w:t xml:space="preserve">institution. La </w:t>
      </w:r>
      <w:r>
        <w:t>l</w:t>
      </w:r>
      <w:r w:rsidRPr="000569F8">
        <w:t xml:space="preserve">oi </w:t>
      </w:r>
      <w:r w:rsidR="00713D51">
        <w:rPr>
          <w:rFonts w:eastAsia="MS Mincho"/>
        </w:rPr>
        <w:t>n</w:t>
      </w:r>
      <w:r w:rsidR="00713D51">
        <w:rPr>
          <w:rFonts w:eastAsia="MS Mincho"/>
          <w:vertAlign w:val="superscript"/>
        </w:rPr>
        <w:t>o</w:t>
      </w:r>
      <w:r w:rsidR="00713D51">
        <w:t> </w:t>
      </w:r>
      <w:r w:rsidRPr="000569F8">
        <w:t>17 en son article 31 institue un conseil médical qui est saisi de tous les problèmes d</w:t>
      </w:r>
      <w:r w:rsidR="006F11A8">
        <w:t>’</w:t>
      </w:r>
      <w:r w:rsidRPr="000569F8">
        <w:t xml:space="preserve">hygiène et de salubrité </w:t>
      </w:r>
      <w:r>
        <w:t>sur</w:t>
      </w:r>
      <w:r w:rsidRPr="000569F8">
        <w:t xml:space="preserve"> les lieux de travail ainsi que les problèmes médicaux concernant les fonctionnaires.</w:t>
      </w:r>
    </w:p>
    <w:p w:rsidR="00FF7EC8" w:rsidRPr="000569F8" w:rsidRDefault="00FF7EC8" w:rsidP="00FF7EC8">
      <w:pPr>
        <w:spacing w:after="240"/>
      </w:pPr>
      <w:r>
        <w:t>117.</w:t>
      </w:r>
      <w:r>
        <w:tab/>
      </w:r>
      <w:r w:rsidRPr="000569F8">
        <w:t>Au Tchad, nul n</w:t>
      </w:r>
      <w:r w:rsidR="006F11A8">
        <w:t>’</w:t>
      </w:r>
      <w:r w:rsidRPr="000569F8">
        <w:t>est exclu du champ d</w:t>
      </w:r>
      <w:r w:rsidR="006F11A8">
        <w:t>’</w:t>
      </w:r>
      <w:r w:rsidRPr="000569F8">
        <w:t>application des textes relatifs au travail. Cependant, dans la plupart des activités exercées dans le secteur informel, il est très difficile d</w:t>
      </w:r>
      <w:r w:rsidR="006F11A8">
        <w:t>’</w:t>
      </w:r>
      <w:r w:rsidRPr="000569F8">
        <w:t>assurer un contrôle efficace en raison des dissimulations qui se font pour échapper à l</w:t>
      </w:r>
      <w:r w:rsidR="006F11A8">
        <w:t>’</w:t>
      </w:r>
      <w:r w:rsidRPr="000569F8">
        <w:t>imposition. Tel est le cas par exemple des meuniers, des soudeurs, des vendeurs de carburant, etc.</w:t>
      </w:r>
    </w:p>
    <w:p w:rsidR="00713D51" w:rsidRDefault="00FF7EC8" w:rsidP="00713D51">
      <w:pPr>
        <w:spacing w:after="240"/>
      </w:pPr>
      <w:r w:rsidRPr="00BA53F8">
        <w:t>118</w:t>
      </w:r>
      <w:r w:rsidRPr="006F11A8">
        <w:rPr>
          <w:bCs/>
        </w:rPr>
        <w:t>.</w:t>
      </w:r>
      <w:r w:rsidRPr="000569F8">
        <w:rPr>
          <w:b/>
          <w:bCs/>
        </w:rPr>
        <w:tab/>
      </w:r>
      <w:r w:rsidRPr="000569F8">
        <w:t xml:space="preserve">Ayant ratifié la </w:t>
      </w:r>
      <w:r>
        <w:t>C</w:t>
      </w:r>
      <w:r w:rsidRPr="000569F8">
        <w:t xml:space="preserve">onvention </w:t>
      </w:r>
      <w:r w:rsidR="00713D51">
        <w:rPr>
          <w:rFonts w:eastAsia="MS Mincho"/>
        </w:rPr>
        <w:t>n</w:t>
      </w:r>
      <w:r w:rsidR="00713D51">
        <w:rPr>
          <w:rFonts w:eastAsia="MS Mincho"/>
          <w:vertAlign w:val="superscript"/>
        </w:rPr>
        <w:t>o</w:t>
      </w:r>
      <w:r w:rsidR="00713D51">
        <w:t> </w:t>
      </w:r>
      <w:r>
        <w:t xml:space="preserve">100 (1951) </w:t>
      </w:r>
      <w:r w:rsidR="00713D51">
        <w:t xml:space="preserve">de </w:t>
      </w:r>
      <w:r>
        <w:t>l</w:t>
      </w:r>
      <w:r w:rsidR="006F11A8">
        <w:t>’</w:t>
      </w:r>
      <w:r w:rsidRPr="000569F8">
        <w:t>OIT sur l</w:t>
      </w:r>
      <w:r w:rsidR="006F11A8">
        <w:t>’</w:t>
      </w:r>
      <w:r w:rsidRPr="000569F8">
        <w:t>égalité de rémunération le 29</w:t>
      </w:r>
      <w:r w:rsidR="00713D51">
        <w:t> </w:t>
      </w:r>
      <w:r w:rsidRPr="000569F8">
        <w:t>mars 1966, le Tchad consacre dans son code du travail en son article 246 ce principe. L</w:t>
      </w:r>
      <w:r w:rsidR="006F11A8">
        <w:t>’</w:t>
      </w:r>
      <w:r w:rsidRPr="000569F8">
        <w:t xml:space="preserve">article 247 du même code détermine les différents éléments composant la rémunération qui sont identiques pour les hommes et les femmes et consacrent ainsi le principe de non discrimination. Cependant, </w:t>
      </w:r>
      <w:r>
        <w:t>l</w:t>
      </w:r>
      <w:r w:rsidR="006F11A8">
        <w:t>’</w:t>
      </w:r>
      <w:r w:rsidR="00713D51">
        <w:t>on note la sous</w:t>
      </w:r>
      <w:r w:rsidR="00713D51">
        <w:noBreakHyphen/>
      </w:r>
      <w:r w:rsidRPr="000569F8">
        <w:t>représentativité des femmes dans l</w:t>
      </w:r>
      <w:r w:rsidR="006F11A8">
        <w:t>’</w:t>
      </w:r>
      <w:r w:rsidRPr="000569F8">
        <w:t>occupation des postes d</w:t>
      </w:r>
      <w:r w:rsidR="006F11A8">
        <w:t>’</w:t>
      </w:r>
      <w:r w:rsidRPr="000569F8">
        <w:t>emplois. Afin de corriger cette inégalité, un projet de loi sur le quota a été élaboré et est en cours d</w:t>
      </w:r>
      <w:r w:rsidR="006F11A8">
        <w:t>’</w:t>
      </w:r>
      <w:r w:rsidRPr="000569F8">
        <w:t>adoption. Les femmes rurales constituant la frange la plus importante sont marginalisées, alors qu</w:t>
      </w:r>
      <w:r w:rsidR="006F11A8">
        <w:t>’</w:t>
      </w:r>
      <w:r w:rsidRPr="000569F8">
        <w:t>elles représentent une force de travail non négligeable (45</w:t>
      </w:r>
      <w:r>
        <w:t> </w:t>
      </w:r>
      <w:r w:rsidRPr="000569F8">
        <w:t>% dans le secteur agricole). Le projet CHD/00/P07 sur le genre, lancé depuis 2001 a mis en place deux stratégies</w:t>
      </w:r>
      <w:r w:rsidR="00A20E87">
        <w:t>:</w:t>
      </w:r>
    </w:p>
    <w:p w:rsidR="00713D51" w:rsidRDefault="00713D51" w:rsidP="00713D51">
      <w:pPr>
        <w:numPr>
          <w:ilvl w:val="0"/>
          <w:numId w:val="13"/>
        </w:numPr>
        <w:spacing w:after="240"/>
        <w:ind w:left="1134" w:hanging="567"/>
      </w:pPr>
      <w:r w:rsidRPr="000569F8">
        <w:t>L</w:t>
      </w:r>
      <w:r w:rsidR="00FF7EC8" w:rsidRPr="000569F8">
        <w:t>a sensibilisation et l</w:t>
      </w:r>
      <w:r w:rsidR="006F11A8">
        <w:t>’</w:t>
      </w:r>
      <w:r w:rsidR="00FF7EC8" w:rsidRPr="000569F8">
        <w:t>éducation des femmes en bien-être familial sur le statut et le rôle des femmes dans la communauté et sur la promotion de la scolarisation des</w:t>
      </w:r>
      <w:r>
        <w:t> </w:t>
      </w:r>
      <w:r w:rsidR="00FF7EC8" w:rsidRPr="000569F8">
        <w:t>filles</w:t>
      </w:r>
      <w:r>
        <w:t>;</w:t>
      </w:r>
    </w:p>
    <w:p w:rsidR="00FF7EC8" w:rsidRPr="000569F8" w:rsidRDefault="00FF7EC8" w:rsidP="00713D51">
      <w:pPr>
        <w:numPr>
          <w:ilvl w:val="0"/>
          <w:numId w:val="13"/>
        </w:numPr>
        <w:spacing w:after="240"/>
        <w:ind w:left="1134" w:hanging="567"/>
      </w:pPr>
      <w:r w:rsidRPr="000569F8">
        <w:t>L</w:t>
      </w:r>
      <w:r w:rsidR="006F11A8">
        <w:t>’</w:t>
      </w:r>
      <w:r w:rsidRPr="000569F8">
        <w:t>appui financier et technique aux groupements féminins ruraux par la mise à leur disposition des crédits pour le renforcement de leur pouvoir d</w:t>
      </w:r>
      <w:r w:rsidR="006F11A8">
        <w:t>’</w:t>
      </w:r>
      <w:r w:rsidRPr="000569F8">
        <w:t xml:space="preserve">achat à travers les activités génératrices de revenus. Ce projet couvre 500 </w:t>
      </w:r>
      <w:r w:rsidR="00713D51" w:rsidRPr="000569F8">
        <w:t>g</w:t>
      </w:r>
      <w:r w:rsidRPr="000569F8">
        <w:t>roupements dans plus de 400</w:t>
      </w:r>
      <w:r w:rsidR="00713D51">
        <w:t> </w:t>
      </w:r>
      <w:r w:rsidRPr="000569F8">
        <w:t>villages dont 213 groupements féminins ayant bénéficié de crédits.</w:t>
      </w:r>
    </w:p>
    <w:p w:rsidR="00FF7EC8" w:rsidRPr="000569F8" w:rsidRDefault="00FF7EC8" w:rsidP="00FF7EC8">
      <w:pPr>
        <w:spacing w:after="240"/>
      </w:pPr>
      <w:r w:rsidRPr="00BA53F8">
        <w:t>119</w:t>
      </w:r>
      <w:r w:rsidRPr="006F11A8">
        <w:rPr>
          <w:bCs/>
        </w:rPr>
        <w:t>.</w:t>
      </w:r>
      <w:r w:rsidRPr="000569F8">
        <w:rPr>
          <w:b/>
          <w:bCs/>
        </w:rPr>
        <w:tab/>
      </w:r>
      <w:r w:rsidRPr="000569F8">
        <w:t>L</w:t>
      </w:r>
      <w:r w:rsidR="006F11A8">
        <w:t>’</w:t>
      </w:r>
      <w:r w:rsidRPr="000569F8">
        <w:t xml:space="preserve">article 209 du </w:t>
      </w:r>
      <w:r>
        <w:t>C</w:t>
      </w:r>
      <w:r w:rsidRPr="000569F8">
        <w:t>ode du travail réglemente le repos hebdomadaire. Il a lieu en principe le dimanche. L</w:t>
      </w:r>
      <w:r w:rsidR="006F11A8">
        <w:t>’</w:t>
      </w:r>
      <w:r w:rsidRPr="000569F8">
        <w:t>application de cette disposition ne souffre pas de difficultés. Même si l</w:t>
      </w:r>
      <w:r w:rsidR="006F11A8">
        <w:t>’</w:t>
      </w:r>
      <w:r>
        <w:t>État</w:t>
      </w:r>
      <w:r w:rsidRPr="000569F8">
        <w:t xml:space="preserve"> demeure le plus grand employeur, la tendance est à la libéralisation du marché de l</w:t>
      </w:r>
      <w:r w:rsidR="006F11A8">
        <w:t>’</w:t>
      </w:r>
      <w:r w:rsidR="00713D51">
        <w:t>emploi. Le </w:t>
      </w:r>
      <w:r w:rsidRPr="000569F8">
        <w:t>secteur privé, en raison de la meilleure rémunération qu</w:t>
      </w:r>
      <w:r w:rsidR="006F11A8">
        <w:t>’</w:t>
      </w:r>
      <w:r w:rsidRPr="000569F8">
        <w:t>elle offre est plus sollicité par les demandeurs d</w:t>
      </w:r>
      <w:r w:rsidR="006F11A8">
        <w:t>’</w:t>
      </w:r>
      <w:r w:rsidRPr="000569F8">
        <w:t>emploi tous diplômes confondus. Cependant, compte</w:t>
      </w:r>
      <w:r w:rsidR="00713D51">
        <w:t xml:space="preserve"> </w:t>
      </w:r>
      <w:r w:rsidRPr="000569F8">
        <w:t>tenu de l</w:t>
      </w:r>
      <w:r w:rsidR="006F11A8">
        <w:t>’</w:t>
      </w:r>
      <w:r w:rsidRPr="000569F8">
        <w:t>insuffisance des possibilités d</w:t>
      </w:r>
      <w:r w:rsidR="006F11A8">
        <w:t>’</w:t>
      </w:r>
      <w:r w:rsidRPr="000569F8">
        <w:t>emploi qu</w:t>
      </w:r>
      <w:r w:rsidR="006F11A8">
        <w:t>’</w:t>
      </w:r>
      <w:r w:rsidRPr="000569F8">
        <w:t>il offre, l</w:t>
      </w:r>
      <w:r w:rsidR="006F11A8">
        <w:t>’</w:t>
      </w:r>
      <w:r>
        <w:t>État</w:t>
      </w:r>
      <w:r w:rsidRPr="000569F8">
        <w:t xml:space="preserve"> reste le plus grand pourvoyeur d</w:t>
      </w:r>
      <w:r w:rsidR="006F11A8">
        <w:t>’</w:t>
      </w:r>
      <w:r w:rsidRPr="000569F8">
        <w:t>emploi. L</w:t>
      </w:r>
      <w:r w:rsidR="006F11A8">
        <w:t>’</w:t>
      </w:r>
      <w:r w:rsidRPr="000569F8">
        <w:t xml:space="preserve">assistance internationale se manifeste par le biais de </w:t>
      </w:r>
      <w:r>
        <w:t>l</w:t>
      </w:r>
      <w:r w:rsidR="006F11A8">
        <w:t>’</w:t>
      </w:r>
      <w:r w:rsidRPr="000569F8">
        <w:t xml:space="preserve">OIT, </w:t>
      </w:r>
      <w:r>
        <w:t>du</w:t>
      </w:r>
      <w:r w:rsidRPr="000569F8">
        <w:t xml:space="preserve"> BIT en termes d</w:t>
      </w:r>
      <w:r w:rsidR="006F11A8">
        <w:t>’</w:t>
      </w:r>
      <w:r w:rsidRPr="000569F8">
        <w:t>appui au mouvement syndical.</w:t>
      </w:r>
    </w:p>
    <w:p w:rsidR="00FF7EC8" w:rsidRPr="00BA53F8" w:rsidRDefault="00FF7EC8" w:rsidP="00FF7EC8">
      <w:pPr>
        <w:pStyle w:val="Heading1"/>
        <w:jc w:val="center"/>
      </w:pPr>
      <w:bookmarkStart w:id="11" w:name="_Toc219604327"/>
      <w:r w:rsidRPr="00BA53F8">
        <w:t>ARTICLE 8</w:t>
      </w:r>
      <w:r w:rsidR="00A20E87">
        <w:t>:</w:t>
      </w:r>
      <w:r w:rsidRPr="00BA53F8">
        <w:t xml:space="preserve"> LES DROITS SYNDICAUX</w:t>
      </w:r>
      <w:bookmarkEnd w:id="11"/>
    </w:p>
    <w:p w:rsidR="00FF7EC8" w:rsidRPr="000569F8" w:rsidRDefault="00FF7EC8" w:rsidP="00FF7EC8">
      <w:pPr>
        <w:spacing w:after="240"/>
        <w:rPr>
          <w:b/>
          <w:bCs/>
        </w:rPr>
      </w:pPr>
      <w:r>
        <w:t>120.</w:t>
      </w:r>
      <w:r>
        <w:tab/>
      </w:r>
      <w:r w:rsidRPr="000569F8">
        <w:t xml:space="preserve">Le Tchad est partie à plusieurs conventions de </w:t>
      </w:r>
      <w:r>
        <w:t>l</w:t>
      </w:r>
      <w:r w:rsidR="006F11A8">
        <w:t>’</w:t>
      </w:r>
      <w:r w:rsidRPr="000569F8">
        <w:t xml:space="preserve">OIT. La </w:t>
      </w:r>
      <w:r>
        <w:t>C</w:t>
      </w:r>
      <w:r w:rsidRPr="000569F8">
        <w:t>onstitution en son article 28 reconnaît la liberté syndicale. Par conséquent, tout citoyen est libre d</w:t>
      </w:r>
      <w:r w:rsidR="006F11A8">
        <w:t>’</w:t>
      </w:r>
      <w:r w:rsidRPr="000569F8">
        <w:t xml:space="preserve">adhérer au syndicat de son choix. En ce qui concerne les agents de la fonction publique, la loi </w:t>
      </w:r>
      <w:r w:rsidR="00713D51">
        <w:rPr>
          <w:rFonts w:eastAsia="MS Mincho"/>
        </w:rPr>
        <w:t>n</w:t>
      </w:r>
      <w:r w:rsidR="00713D51">
        <w:rPr>
          <w:rFonts w:eastAsia="MS Mincho"/>
          <w:vertAlign w:val="superscript"/>
        </w:rPr>
        <w:t>o</w:t>
      </w:r>
      <w:r w:rsidR="00713D51">
        <w:t> 17/PR/2001 du 31 </w:t>
      </w:r>
      <w:r w:rsidRPr="000569F8">
        <w:t>décembre 2001 dans son article 8 leur reconnaît ce droit.</w:t>
      </w:r>
    </w:p>
    <w:p w:rsidR="00FF7EC8" w:rsidRPr="000569F8" w:rsidRDefault="00FF7EC8" w:rsidP="00FF7EC8">
      <w:pPr>
        <w:spacing w:after="240"/>
        <w:rPr>
          <w:b/>
          <w:bCs/>
        </w:rPr>
      </w:pPr>
      <w:r>
        <w:t>121.</w:t>
      </w:r>
      <w:r>
        <w:tab/>
      </w:r>
      <w:r w:rsidRPr="000569F8">
        <w:t>Dans le secteur privé, les conditions de création des syndicats sont contenues dans les dispositions des articles 294 et 295 du Code du travail.</w:t>
      </w:r>
    </w:p>
    <w:p w:rsidR="00FF7EC8" w:rsidRPr="000569F8" w:rsidRDefault="00FF7EC8" w:rsidP="00FF7EC8">
      <w:pPr>
        <w:spacing w:after="240"/>
        <w:rPr>
          <w:b/>
          <w:bCs/>
        </w:rPr>
      </w:pPr>
      <w:r>
        <w:t>122.</w:t>
      </w:r>
      <w:r>
        <w:tab/>
      </w:r>
      <w:r w:rsidRPr="000569F8">
        <w:t>Les membres des Forces armées et de défense, le personnel de la police et les gendarmes n</w:t>
      </w:r>
      <w:r w:rsidR="006F11A8">
        <w:t>’</w:t>
      </w:r>
      <w:r w:rsidRPr="000569F8">
        <w:t>ont pas droit aux grèves. Il en est de même pour le personnel diplomatique et les magistrats. Une autorisation préalable est nécessaire à toute création des syndicats. Cette précaution permet d</w:t>
      </w:r>
      <w:r w:rsidR="006F11A8">
        <w:t>’</w:t>
      </w:r>
      <w:r w:rsidRPr="000569F8">
        <w:t>éviter l</w:t>
      </w:r>
      <w:r w:rsidR="006F11A8">
        <w:t>’</w:t>
      </w:r>
      <w:r w:rsidRPr="000569F8">
        <w:t>anarchie syndicale. Les syndicats ont le droit de se constituer en fédération, en confédération et de s</w:t>
      </w:r>
      <w:r w:rsidR="006F11A8">
        <w:t>’</w:t>
      </w:r>
      <w:r w:rsidRPr="000569F8">
        <w:t>affilier à des organisations syndicales internationales. Aucune restriction pouvant entraver leur affiliation n</w:t>
      </w:r>
      <w:r w:rsidR="006F11A8">
        <w:t>’</w:t>
      </w:r>
      <w:r w:rsidRPr="000569F8">
        <w:t>existe.</w:t>
      </w:r>
    </w:p>
    <w:p w:rsidR="00FF7EC8" w:rsidRPr="000569F8" w:rsidRDefault="00FF7EC8" w:rsidP="00713D51">
      <w:pPr>
        <w:spacing w:after="240"/>
      </w:pPr>
      <w:r w:rsidRPr="000569F8">
        <w:t>123.</w:t>
      </w:r>
      <w:r w:rsidRPr="000569F8">
        <w:tab/>
        <w:t>L</w:t>
      </w:r>
      <w:r w:rsidR="006F11A8">
        <w:t>’</w:t>
      </w:r>
      <w:r w:rsidRPr="000569F8">
        <w:t>article 299, alinéa 5</w:t>
      </w:r>
      <w:r w:rsidR="00713D51">
        <w:t>,</w:t>
      </w:r>
      <w:r w:rsidRPr="000569F8">
        <w:t xml:space="preserve"> du </w:t>
      </w:r>
      <w:r>
        <w:t>C</w:t>
      </w:r>
      <w:r w:rsidRPr="000569F8">
        <w:t>ode de travail prévoit des restrictions des activités d</w:t>
      </w:r>
      <w:r w:rsidR="006F11A8">
        <w:t>’</w:t>
      </w:r>
      <w:r w:rsidRPr="000569F8">
        <w:t>un syndicat lorsqu</w:t>
      </w:r>
      <w:r w:rsidR="006F11A8">
        <w:t>’</w:t>
      </w:r>
      <w:r w:rsidRPr="000569F8">
        <w:t>il viole la réglementation en vigueur. Aucun conflit de ce genre n</w:t>
      </w:r>
      <w:r w:rsidR="006F11A8">
        <w:t>’</w:t>
      </w:r>
      <w:r w:rsidRPr="000569F8">
        <w:t>a cependant été enregistré. Les syndicats constitués en centrale sont les suivants</w:t>
      </w:r>
      <w:r w:rsidR="00A20E87">
        <w:t>:</w:t>
      </w:r>
    </w:p>
    <w:p w:rsidR="00713D51" w:rsidRDefault="00FF7EC8" w:rsidP="00713D51">
      <w:pPr>
        <w:numPr>
          <w:ilvl w:val="0"/>
          <w:numId w:val="14"/>
        </w:numPr>
        <w:spacing w:after="240"/>
      </w:pPr>
      <w:r w:rsidRPr="000569F8">
        <w:t>Union des syndicats du Tchad (UST)</w:t>
      </w:r>
      <w:r w:rsidR="00713D51">
        <w:t>;</w:t>
      </w:r>
    </w:p>
    <w:p w:rsidR="00FF7EC8" w:rsidRDefault="00FF7EC8" w:rsidP="00713D51">
      <w:pPr>
        <w:numPr>
          <w:ilvl w:val="0"/>
          <w:numId w:val="14"/>
        </w:numPr>
        <w:spacing w:after="240"/>
      </w:pPr>
      <w:r w:rsidRPr="000569F8">
        <w:t xml:space="preserve">La </w:t>
      </w:r>
      <w:r w:rsidR="005C6823" w:rsidRPr="000569F8">
        <w:t>C</w:t>
      </w:r>
      <w:r w:rsidRPr="000569F8">
        <w:t>onfédération libre des travailleurs du Tchad (CLTT)</w:t>
      </w:r>
      <w:r w:rsidR="00713D51">
        <w:t>.</w:t>
      </w:r>
    </w:p>
    <w:p w:rsidR="00FF7EC8" w:rsidRPr="000569F8" w:rsidRDefault="00FF7EC8" w:rsidP="00FF7EC8">
      <w:pPr>
        <w:spacing w:after="240"/>
      </w:pPr>
      <w:r w:rsidRPr="000569F8">
        <w:t>Ces deux grandes entités syndicales jouent un rôle très important dans la consolidation des droits de l</w:t>
      </w:r>
      <w:r w:rsidR="006F11A8">
        <w:t>’</w:t>
      </w:r>
      <w:r w:rsidRPr="000569F8">
        <w:t>homme et de la démocratie au Tchad en vulgarisant les instruments nationaux et internationaux sur le droit des travailleurs, les droits et devoirs du citoyen.</w:t>
      </w:r>
    </w:p>
    <w:p w:rsidR="00FF7EC8" w:rsidRPr="000569F8" w:rsidRDefault="00FF7EC8" w:rsidP="00FF7EC8">
      <w:pPr>
        <w:spacing w:after="240"/>
      </w:pPr>
      <w:r w:rsidRPr="000569F8">
        <w:t>124.</w:t>
      </w:r>
      <w:r w:rsidRPr="000569F8">
        <w:tab/>
        <w:t xml:space="preserve">Le droit de grève est reconnu au travailleur par la Constitution en ses articles 28 et 29 et par le </w:t>
      </w:r>
      <w:r>
        <w:t>C</w:t>
      </w:r>
      <w:r w:rsidRPr="000569F8">
        <w:t>ode du travail à l</w:t>
      </w:r>
      <w:r w:rsidR="006F11A8">
        <w:t>’</w:t>
      </w:r>
      <w:r w:rsidRPr="000569F8">
        <w:t xml:space="preserve">article 456 et la loi </w:t>
      </w:r>
      <w:r w:rsidR="00713D51">
        <w:rPr>
          <w:rFonts w:eastAsia="MS Mincho"/>
        </w:rPr>
        <w:t>n</w:t>
      </w:r>
      <w:r w:rsidR="00713D51">
        <w:rPr>
          <w:rFonts w:eastAsia="MS Mincho"/>
          <w:vertAlign w:val="superscript"/>
        </w:rPr>
        <w:t>o</w:t>
      </w:r>
      <w:r w:rsidR="00713D51">
        <w:t> </w:t>
      </w:r>
      <w:r w:rsidRPr="000569F8">
        <w:t>17/PR72001 à l</w:t>
      </w:r>
      <w:r w:rsidR="006F11A8">
        <w:t>’</w:t>
      </w:r>
      <w:r w:rsidRPr="000569F8">
        <w:t>article 8. La procédure de déclenchement de la grève est décrite à l</w:t>
      </w:r>
      <w:r w:rsidR="006F11A8">
        <w:t>’</w:t>
      </w:r>
      <w:r w:rsidRPr="000569F8">
        <w:t xml:space="preserve">article 457 du </w:t>
      </w:r>
      <w:r>
        <w:t>C</w:t>
      </w:r>
      <w:r w:rsidRPr="000569F8">
        <w:t>ode de travail qui la conditionne par l</w:t>
      </w:r>
      <w:r w:rsidR="006F11A8">
        <w:t>’</w:t>
      </w:r>
      <w:r w:rsidRPr="000569F8">
        <w:t>observation d</w:t>
      </w:r>
      <w:r w:rsidR="006F11A8">
        <w:t>’</w:t>
      </w:r>
      <w:r w:rsidRPr="000569F8">
        <w:t xml:space="preserve">un préavis de </w:t>
      </w:r>
      <w:r>
        <w:t>six</w:t>
      </w:r>
      <w:r w:rsidRPr="000569F8">
        <w:t xml:space="preserve"> jours franc</w:t>
      </w:r>
      <w:r w:rsidR="00087957">
        <w:t>s</w:t>
      </w:r>
      <w:r w:rsidRPr="000569F8">
        <w:t xml:space="preserve"> dans le respect de l</w:t>
      </w:r>
      <w:r w:rsidR="006F11A8">
        <w:t>’</w:t>
      </w:r>
      <w:r w:rsidRPr="000569F8">
        <w:t xml:space="preserve">ordre public. </w:t>
      </w:r>
      <w:r>
        <w:t>À</w:t>
      </w:r>
      <w:r w:rsidRPr="000569F8">
        <w:t xml:space="preserve"> l</w:t>
      </w:r>
      <w:r w:rsidR="006F11A8">
        <w:t>’</w:t>
      </w:r>
      <w:r w:rsidRPr="000569F8">
        <w:t>exception des magistrats, agents de force de l</w:t>
      </w:r>
      <w:r w:rsidR="006F11A8">
        <w:t>’</w:t>
      </w:r>
      <w:r w:rsidRPr="000569F8">
        <w:t>ordre et de sécurité, des militaires et d</w:t>
      </w:r>
      <w:r w:rsidR="006F11A8">
        <w:t>’</w:t>
      </w:r>
      <w:r w:rsidRPr="000569F8">
        <w:t>autres métiers d</w:t>
      </w:r>
      <w:r w:rsidR="006F11A8">
        <w:t>’</w:t>
      </w:r>
      <w:r w:rsidRPr="000569F8">
        <w:t xml:space="preserve">armes, aucun texte ne réglemente </w:t>
      </w:r>
      <w:r>
        <w:t>le</w:t>
      </w:r>
      <w:r w:rsidRPr="000569F8">
        <w:t xml:space="preserve"> droit de grève dans le public.</w:t>
      </w:r>
    </w:p>
    <w:p w:rsidR="00FF7EC8" w:rsidRPr="00BA53F8" w:rsidRDefault="00FF7EC8" w:rsidP="00FF7EC8">
      <w:pPr>
        <w:pStyle w:val="Heading1"/>
        <w:jc w:val="center"/>
      </w:pPr>
      <w:bookmarkStart w:id="12" w:name="_Toc219604328"/>
      <w:r w:rsidRPr="00BA53F8">
        <w:t>ARTICLE 9</w:t>
      </w:r>
      <w:r w:rsidR="00A20E87">
        <w:t>:</w:t>
      </w:r>
      <w:r w:rsidRPr="00BA53F8">
        <w:t xml:space="preserve"> LE DROIT À LA SÉCURITÉ SOCIALE</w:t>
      </w:r>
      <w:bookmarkEnd w:id="12"/>
    </w:p>
    <w:p w:rsidR="00FF7EC8" w:rsidRPr="000569F8" w:rsidRDefault="00FF7EC8" w:rsidP="006A60FE">
      <w:pPr>
        <w:spacing w:after="240"/>
      </w:pPr>
      <w:r w:rsidRPr="000569F8">
        <w:t>125.</w:t>
      </w:r>
      <w:r w:rsidRPr="000569F8">
        <w:tab/>
        <w:t xml:space="preserve">La </w:t>
      </w:r>
      <w:r w:rsidR="005C6823" w:rsidRPr="000569F8">
        <w:t>C</w:t>
      </w:r>
      <w:r w:rsidRPr="000569F8">
        <w:t xml:space="preserve">aisse nationale de prévoyance sociale existe au Tchad et couvre les branches énumérées dans la </w:t>
      </w:r>
      <w:r>
        <w:t>C</w:t>
      </w:r>
      <w:r w:rsidRPr="000569F8">
        <w:t xml:space="preserve">onvention </w:t>
      </w:r>
      <w:r w:rsidR="006A60FE">
        <w:rPr>
          <w:rFonts w:eastAsia="MS Mincho"/>
        </w:rPr>
        <w:t>n</w:t>
      </w:r>
      <w:r w:rsidR="006A60FE">
        <w:rPr>
          <w:rFonts w:eastAsia="MS Mincho"/>
          <w:vertAlign w:val="superscript"/>
        </w:rPr>
        <w:t>o</w:t>
      </w:r>
      <w:r w:rsidR="006A60FE">
        <w:t> </w:t>
      </w:r>
      <w:r w:rsidRPr="000569F8">
        <w:t>102</w:t>
      </w:r>
      <w:r>
        <w:t xml:space="preserve"> (1952) de l</w:t>
      </w:r>
      <w:r w:rsidR="006F11A8">
        <w:t>’</w:t>
      </w:r>
      <w:r>
        <w:t xml:space="preserve">OIT </w:t>
      </w:r>
      <w:r w:rsidRPr="006C1F4D">
        <w:t>concernant la norme minimum de la sécurité sociale</w:t>
      </w:r>
      <w:r w:rsidRPr="000569F8">
        <w:t>. Les branches de la sécurité sociale existant au Tchad sont au nombre de trois, notamment: les prestations familiales, l</w:t>
      </w:r>
      <w:r w:rsidR="006F11A8">
        <w:t>’</w:t>
      </w:r>
      <w:r w:rsidRPr="000569F8">
        <w:t>assurance pension de vieillesse, d</w:t>
      </w:r>
      <w:r w:rsidR="006F11A8">
        <w:t>’</w:t>
      </w:r>
      <w:r w:rsidRPr="000569F8">
        <w:t>invalidité et de décès et accidents de travail, maladies professionnelles.</w:t>
      </w:r>
      <w:r>
        <w:t xml:space="preserve"> À</w:t>
      </w:r>
      <w:r w:rsidRPr="000569F8">
        <w:t xml:space="preserve"> cet effet, les prestations en découlant qui sont servies aux assurés sont les suivantes</w:t>
      </w:r>
      <w:r w:rsidR="00A20E87">
        <w:t>:</w:t>
      </w:r>
    </w:p>
    <w:p w:rsidR="006A60FE" w:rsidRDefault="006A60FE" w:rsidP="006A60FE">
      <w:pPr>
        <w:numPr>
          <w:ilvl w:val="0"/>
          <w:numId w:val="15"/>
        </w:numPr>
        <w:spacing w:after="120"/>
      </w:pPr>
      <w:r w:rsidRPr="000569F8">
        <w:t>P</w:t>
      </w:r>
      <w:r w:rsidR="00FF7EC8" w:rsidRPr="000569F8">
        <w:t>restations de maternité</w:t>
      </w:r>
    </w:p>
    <w:p w:rsidR="006A60FE" w:rsidRDefault="006A60FE" w:rsidP="006A60FE">
      <w:pPr>
        <w:numPr>
          <w:ilvl w:val="0"/>
          <w:numId w:val="15"/>
        </w:numPr>
        <w:spacing w:after="120"/>
      </w:pPr>
      <w:r>
        <w:t>P</w:t>
      </w:r>
      <w:r w:rsidR="00FF7EC8" w:rsidRPr="000569F8">
        <w:t>restations d</w:t>
      </w:r>
      <w:r w:rsidR="006F11A8">
        <w:t>’</w:t>
      </w:r>
      <w:r w:rsidR="00FF7EC8" w:rsidRPr="000569F8">
        <w:t>invalidité</w:t>
      </w:r>
    </w:p>
    <w:p w:rsidR="006A60FE" w:rsidRDefault="006A60FE" w:rsidP="006A60FE">
      <w:pPr>
        <w:numPr>
          <w:ilvl w:val="0"/>
          <w:numId w:val="15"/>
        </w:numPr>
        <w:spacing w:after="120"/>
      </w:pPr>
      <w:r>
        <w:t>P</w:t>
      </w:r>
      <w:r w:rsidR="00FF7EC8" w:rsidRPr="000569F8">
        <w:t>restations au survivant</w:t>
      </w:r>
    </w:p>
    <w:p w:rsidR="006A60FE" w:rsidRDefault="006A60FE" w:rsidP="006A60FE">
      <w:pPr>
        <w:numPr>
          <w:ilvl w:val="0"/>
          <w:numId w:val="15"/>
        </w:numPr>
        <w:spacing w:after="120"/>
      </w:pPr>
      <w:r>
        <w:t>P</w:t>
      </w:r>
      <w:r w:rsidR="00FF7EC8" w:rsidRPr="000569F8">
        <w:t>restations pour accident de travail</w:t>
      </w:r>
    </w:p>
    <w:p w:rsidR="00FF7EC8" w:rsidRPr="000569F8" w:rsidRDefault="006A60FE" w:rsidP="006A60FE">
      <w:pPr>
        <w:numPr>
          <w:ilvl w:val="0"/>
          <w:numId w:val="15"/>
        </w:numPr>
        <w:spacing w:after="240"/>
      </w:pPr>
      <w:r>
        <w:t>A</w:t>
      </w:r>
      <w:r w:rsidR="00FF7EC8" w:rsidRPr="000569F8">
        <w:t>llocations familiales</w:t>
      </w:r>
    </w:p>
    <w:p w:rsidR="00FF7EC8" w:rsidRPr="000569F8" w:rsidRDefault="006A60FE" w:rsidP="006A60FE">
      <w:pPr>
        <w:spacing w:after="240"/>
      </w:pPr>
      <w:r>
        <w:t>L</w:t>
      </w:r>
      <w:r w:rsidR="00FF7EC8" w:rsidRPr="000569F8">
        <w:t>es prestations servies aux assurés dans les branches ci-après sont</w:t>
      </w:r>
      <w:r w:rsidR="00A20E87">
        <w:t>:</w:t>
      </w:r>
    </w:p>
    <w:p w:rsidR="00FF7EC8" w:rsidRPr="000569F8" w:rsidRDefault="00FF7EC8" w:rsidP="006A60FE">
      <w:pPr>
        <w:spacing w:after="240"/>
      </w:pPr>
      <w:r w:rsidRPr="000569F8">
        <w:rPr>
          <w:u w:val="single"/>
        </w:rPr>
        <w:t>Prestations familiales</w:t>
      </w:r>
      <w:r w:rsidR="00A20E87" w:rsidRPr="006A60FE">
        <w:t>:</w:t>
      </w:r>
    </w:p>
    <w:p w:rsidR="006A60FE" w:rsidRPr="006A60FE" w:rsidRDefault="006A60FE" w:rsidP="006A60FE">
      <w:pPr>
        <w:numPr>
          <w:ilvl w:val="0"/>
          <w:numId w:val="15"/>
        </w:numPr>
        <w:spacing w:after="120"/>
        <w:rPr>
          <w:i/>
          <w:iCs/>
        </w:rPr>
      </w:pPr>
      <w:r w:rsidRPr="000569F8">
        <w:t>A</w:t>
      </w:r>
      <w:r w:rsidR="00FF7EC8" w:rsidRPr="000569F8">
        <w:t>llocations familiales</w:t>
      </w:r>
    </w:p>
    <w:p w:rsidR="006A60FE" w:rsidRPr="006A60FE" w:rsidRDefault="006A60FE" w:rsidP="00FF7EC8">
      <w:pPr>
        <w:numPr>
          <w:ilvl w:val="0"/>
          <w:numId w:val="15"/>
        </w:numPr>
        <w:spacing w:after="120"/>
        <w:rPr>
          <w:i/>
          <w:iCs/>
        </w:rPr>
      </w:pPr>
      <w:r>
        <w:t>A</w:t>
      </w:r>
      <w:r w:rsidR="00FF7EC8" w:rsidRPr="000569F8">
        <w:t>llocations prénatales</w:t>
      </w:r>
    </w:p>
    <w:p w:rsidR="006A60FE" w:rsidRDefault="006A60FE" w:rsidP="00FF7EC8">
      <w:pPr>
        <w:numPr>
          <w:ilvl w:val="0"/>
          <w:numId w:val="15"/>
        </w:numPr>
        <w:spacing w:after="120"/>
      </w:pPr>
      <w:r>
        <w:t>A</w:t>
      </w:r>
      <w:r w:rsidR="00FF7EC8" w:rsidRPr="000569F8">
        <w:t>llocations de maternité</w:t>
      </w:r>
    </w:p>
    <w:p w:rsidR="006A60FE" w:rsidRDefault="006A60FE" w:rsidP="00FF7EC8">
      <w:pPr>
        <w:numPr>
          <w:ilvl w:val="0"/>
          <w:numId w:val="15"/>
        </w:numPr>
        <w:spacing w:after="120"/>
      </w:pPr>
      <w:r>
        <w:t>F</w:t>
      </w:r>
      <w:r w:rsidR="00FF7EC8" w:rsidRPr="000569F8">
        <w:t>rais médicaux</w:t>
      </w:r>
    </w:p>
    <w:p w:rsidR="00FF7EC8" w:rsidRPr="000569F8" w:rsidRDefault="006A60FE" w:rsidP="006A60FE">
      <w:pPr>
        <w:numPr>
          <w:ilvl w:val="0"/>
          <w:numId w:val="15"/>
        </w:numPr>
        <w:spacing w:after="240"/>
      </w:pPr>
      <w:r>
        <w:t>I</w:t>
      </w:r>
      <w:r w:rsidR="00FF7EC8" w:rsidRPr="000569F8">
        <w:t>ndemnité journalière</w:t>
      </w:r>
    </w:p>
    <w:p w:rsidR="00FF7EC8" w:rsidRPr="000569F8" w:rsidRDefault="00FF7EC8" w:rsidP="006A60FE">
      <w:pPr>
        <w:spacing w:after="240"/>
      </w:pPr>
      <w:r w:rsidRPr="000569F8">
        <w:rPr>
          <w:u w:val="single"/>
        </w:rPr>
        <w:t>Risques professionnels</w:t>
      </w:r>
      <w:r w:rsidR="00A20E87" w:rsidRPr="006A60FE">
        <w:t>:</w:t>
      </w:r>
    </w:p>
    <w:p w:rsidR="006A60FE" w:rsidRDefault="006A60FE" w:rsidP="00FF7EC8">
      <w:pPr>
        <w:numPr>
          <w:ilvl w:val="0"/>
          <w:numId w:val="15"/>
        </w:numPr>
        <w:spacing w:after="120"/>
      </w:pPr>
      <w:r>
        <w:t>I</w:t>
      </w:r>
      <w:r w:rsidR="00FF7EC8" w:rsidRPr="000569F8">
        <w:t>ndemnité journalière</w:t>
      </w:r>
    </w:p>
    <w:p w:rsidR="006A60FE" w:rsidRDefault="006A60FE" w:rsidP="00FF7EC8">
      <w:pPr>
        <w:numPr>
          <w:ilvl w:val="0"/>
          <w:numId w:val="15"/>
        </w:numPr>
        <w:spacing w:after="120"/>
      </w:pPr>
      <w:r>
        <w:t>A</w:t>
      </w:r>
      <w:r w:rsidR="00FF7EC8" w:rsidRPr="000569F8">
        <w:t>llocations d</w:t>
      </w:r>
      <w:r w:rsidR="006F11A8">
        <w:t>’</w:t>
      </w:r>
      <w:r w:rsidR="00FF7EC8" w:rsidRPr="000569F8">
        <w:t>incapacité</w:t>
      </w:r>
    </w:p>
    <w:p w:rsidR="006A60FE" w:rsidRDefault="006A60FE" w:rsidP="00FF7EC8">
      <w:pPr>
        <w:numPr>
          <w:ilvl w:val="0"/>
          <w:numId w:val="15"/>
        </w:numPr>
        <w:spacing w:after="120"/>
      </w:pPr>
      <w:r>
        <w:t>R</w:t>
      </w:r>
      <w:r w:rsidR="00FF7EC8" w:rsidRPr="000569F8">
        <w:t>entes aux assurés</w:t>
      </w:r>
    </w:p>
    <w:p w:rsidR="006A60FE" w:rsidRDefault="006A60FE" w:rsidP="00FF7EC8">
      <w:pPr>
        <w:numPr>
          <w:ilvl w:val="0"/>
          <w:numId w:val="15"/>
        </w:numPr>
        <w:spacing w:after="120"/>
      </w:pPr>
      <w:r>
        <w:t>R</w:t>
      </w:r>
      <w:r w:rsidR="00FF7EC8" w:rsidRPr="000569F8">
        <w:t>entes au survivant</w:t>
      </w:r>
    </w:p>
    <w:p w:rsidR="006A60FE" w:rsidRDefault="006A60FE" w:rsidP="00FF7EC8">
      <w:pPr>
        <w:numPr>
          <w:ilvl w:val="0"/>
          <w:numId w:val="15"/>
        </w:numPr>
        <w:spacing w:after="120"/>
      </w:pPr>
      <w:r>
        <w:t>R</w:t>
      </w:r>
      <w:r w:rsidR="00FF7EC8" w:rsidRPr="000569F8">
        <w:t>achat de rente</w:t>
      </w:r>
    </w:p>
    <w:p w:rsidR="006A60FE" w:rsidRDefault="006A60FE" w:rsidP="00FF7EC8">
      <w:pPr>
        <w:numPr>
          <w:ilvl w:val="0"/>
          <w:numId w:val="15"/>
        </w:numPr>
        <w:spacing w:after="120"/>
      </w:pPr>
      <w:r>
        <w:t>F</w:t>
      </w:r>
      <w:r w:rsidR="00FF7EC8" w:rsidRPr="000569F8">
        <w:t>rais médicaux (rééducation)</w:t>
      </w:r>
    </w:p>
    <w:p w:rsidR="006A60FE" w:rsidRDefault="006A60FE" w:rsidP="00FF7EC8">
      <w:pPr>
        <w:numPr>
          <w:ilvl w:val="0"/>
          <w:numId w:val="15"/>
        </w:numPr>
        <w:spacing w:after="120"/>
      </w:pPr>
      <w:r>
        <w:t>F</w:t>
      </w:r>
      <w:r w:rsidR="00FF7EC8" w:rsidRPr="000569F8">
        <w:t>rais divers et accessoires</w:t>
      </w:r>
    </w:p>
    <w:p w:rsidR="00FF7EC8" w:rsidRPr="000569F8" w:rsidRDefault="006A60FE" w:rsidP="006A60FE">
      <w:pPr>
        <w:numPr>
          <w:ilvl w:val="0"/>
          <w:numId w:val="15"/>
        </w:numPr>
        <w:spacing w:after="240"/>
      </w:pPr>
      <w:r>
        <w:t>A</w:t>
      </w:r>
      <w:r w:rsidR="00FF7EC8" w:rsidRPr="000569F8">
        <w:t>utres charges techniques</w:t>
      </w:r>
    </w:p>
    <w:p w:rsidR="00FF7EC8" w:rsidRPr="000569F8" w:rsidRDefault="00FF7EC8" w:rsidP="006A60FE">
      <w:pPr>
        <w:spacing w:after="240"/>
      </w:pPr>
      <w:r w:rsidRPr="000569F8">
        <w:rPr>
          <w:u w:val="single"/>
        </w:rPr>
        <w:t>Pension de vieillesse, incapacité, décès</w:t>
      </w:r>
      <w:r w:rsidR="00A20E87" w:rsidRPr="006A60FE">
        <w:t>:</w:t>
      </w:r>
    </w:p>
    <w:p w:rsidR="006A60FE" w:rsidRDefault="006A60FE" w:rsidP="00FF7EC8">
      <w:pPr>
        <w:numPr>
          <w:ilvl w:val="0"/>
          <w:numId w:val="15"/>
        </w:numPr>
        <w:spacing w:after="120"/>
      </w:pPr>
      <w:r>
        <w:t>P</w:t>
      </w:r>
      <w:r w:rsidR="00FF7EC8" w:rsidRPr="000569F8">
        <w:t>ension de vieillesse</w:t>
      </w:r>
    </w:p>
    <w:p w:rsidR="006A60FE" w:rsidRDefault="006A60FE" w:rsidP="00FF7EC8">
      <w:pPr>
        <w:numPr>
          <w:ilvl w:val="0"/>
          <w:numId w:val="15"/>
        </w:numPr>
        <w:spacing w:after="120"/>
      </w:pPr>
      <w:r>
        <w:t>A</w:t>
      </w:r>
      <w:r w:rsidR="00FF7EC8" w:rsidRPr="000569F8">
        <w:t>llocation de vieillesse</w:t>
      </w:r>
    </w:p>
    <w:p w:rsidR="006A60FE" w:rsidRDefault="006A60FE" w:rsidP="00FF7EC8">
      <w:pPr>
        <w:numPr>
          <w:ilvl w:val="0"/>
          <w:numId w:val="15"/>
        </w:numPr>
        <w:spacing w:after="120"/>
      </w:pPr>
      <w:r>
        <w:t>P</w:t>
      </w:r>
      <w:r w:rsidR="00FF7EC8" w:rsidRPr="000569F8">
        <w:t>ension d</w:t>
      </w:r>
      <w:r w:rsidR="006F11A8">
        <w:t>’</w:t>
      </w:r>
      <w:r w:rsidR="00FF7EC8" w:rsidRPr="000569F8">
        <w:t>invalidité</w:t>
      </w:r>
    </w:p>
    <w:p w:rsidR="006A60FE" w:rsidRPr="006A60FE" w:rsidRDefault="006A60FE" w:rsidP="006A60FE">
      <w:pPr>
        <w:numPr>
          <w:ilvl w:val="0"/>
          <w:numId w:val="15"/>
        </w:numPr>
        <w:spacing w:after="120"/>
        <w:rPr>
          <w:i/>
          <w:iCs/>
        </w:rPr>
      </w:pPr>
      <w:r>
        <w:t>P</w:t>
      </w:r>
      <w:r w:rsidR="00FF7EC8" w:rsidRPr="000569F8">
        <w:t>ension de survivant</w:t>
      </w:r>
    </w:p>
    <w:p w:rsidR="00FF7EC8" w:rsidRPr="000569F8" w:rsidRDefault="006A60FE" w:rsidP="006A60FE">
      <w:pPr>
        <w:numPr>
          <w:ilvl w:val="0"/>
          <w:numId w:val="15"/>
        </w:numPr>
        <w:spacing w:after="240"/>
        <w:rPr>
          <w:i/>
          <w:iCs/>
        </w:rPr>
      </w:pPr>
      <w:r>
        <w:t>A</w:t>
      </w:r>
      <w:r w:rsidR="00FF7EC8" w:rsidRPr="000569F8">
        <w:t>llocation de survivant</w:t>
      </w:r>
      <w:r>
        <w:t>.</w:t>
      </w:r>
    </w:p>
    <w:p w:rsidR="00FF7EC8" w:rsidRPr="000569F8" w:rsidRDefault="00FF7EC8" w:rsidP="006A60FE">
      <w:pPr>
        <w:spacing w:after="240"/>
      </w:pPr>
      <w:r w:rsidRPr="000569F8">
        <w:t>126.</w:t>
      </w:r>
      <w:r w:rsidRPr="000569F8">
        <w:tab/>
        <w:t>Ce régime de la prévoyance sociale concerne les salariés engagés à mettre leur activités professionnelles moyennant rémunération sous la direction d</w:t>
      </w:r>
      <w:r w:rsidR="006F11A8">
        <w:t>’</w:t>
      </w:r>
      <w:r w:rsidRPr="000569F8">
        <w:t>un employeur, personne physique ou morale, de droit public ou de droit privé. Sont exclus de ce régime, les agents de l</w:t>
      </w:r>
      <w:r w:rsidR="006F11A8">
        <w:t>’</w:t>
      </w:r>
      <w:r>
        <w:t>État</w:t>
      </w:r>
      <w:r w:rsidRPr="000569F8">
        <w:t xml:space="preserve"> et les personnel régit par</w:t>
      </w:r>
      <w:r w:rsidR="00A20E87">
        <w:t>:</w:t>
      </w:r>
    </w:p>
    <w:p w:rsidR="006A60FE" w:rsidRDefault="006A60FE" w:rsidP="00FF7EC8">
      <w:pPr>
        <w:numPr>
          <w:ilvl w:val="0"/>
          <w:numId w:val="15"/>
        </w:numPr>
        <w:spacing w:after="120"/>
      </w:pPr>
      <w:r>
        <w:t>L</w:t>
      </w:r>
      <w:r w:rsidR="00FF7EC8" w:rsidRPr="000569F8">
        <w:t>e statut général de la fonction publique</w:t>
      </w:r>
      <w:r w:rsidR="00087957">
        <w:t>;</w:t>
      </w:r>
    </w:p>
    <w:p w:rsidR="006A60FE" w:rsidRDefault="006A60FE" w:rsidP="00FF7EC8">
      <w:pPr>
        <w:numPr>
          <w:ilvl w:val="0"/>
          <w:numId w:val="15"/>
        </w:numPr>
        <w:spacing w:after="120"/>
      </w:pPr>
      <w:r>
        <w:t>L</w:t>
      </w:r>
      <w:r w:rsidR="00FF7EC8" w:rsidRPr="000569F8">
        <w:t>e statut de la magistrature</w:t>
      </w:r>
      <w:r w:rsidR="00087957">
        <w:t>;</w:t>
      </w:r>
    </w:p>
    <w:p w:rsidR="006A60FE" w:rsidRDefault="006A60FE" w:rsidP="006A60FE">
      <w:pPr>
        <w:numPr>
          <w:ilvl w:val="0"/>
          <w:numId w:val="15"/>
        </w:numPr>
        <w:spacing w:after="120"/>
      </w:pPr>
      <w:r>
        <w:t>L</w:t>
      </w:r>
      <w:r w:rsidR="00FF7EC8" w:rsidRPr="000569F8">
        <w:t>e statut de la sûreté nationale</w:t>
      </w:r>
      <w:r w:rsidR="00087957">
        <w:t>;</w:t>
      </w:r>
    </w:p>
    <w:p w:rsidR="00FF7EC8" w:rsidRPr="000569F8" w:rsidRDefault="006A60FE" w:rsidP="00592BF9">
      <w:pPr>
        <w:numPr>
          <w:ilvl w:val="0"/>
          <w:numId w:val="15"/>
        </w:numPr>
        <w:spacing w:after="240"/>
      </w:pPr>
      <w:r>
        <w:t>Les</w:t>
      </w:r>
      <w:r w:rsidR="00FF7EC8" w:rsidRPr="000569F8">
        <w:t xml:space="preserve"> dispositions applicables aux auxiliaires de l</w:t>
      </w:r>
      <w:r w:rsidR="006F11A8">
        <w:t>’</w:t>
      </w:r>
      <w:r w:rsidR="00FF7EC8" w:rsidRPr="000569F8">
        <w:t>administration.</w:t>
      </w:r>
    </w:p>
    <w:p w:rsidR="00FF7EC8" w:rsidRPr="000569F8" w:rsidRDefault="00FF7EC8" w:rsidP="00FF7EC8">
      <w:pPr>
        <w:spacing w:after="120"/>
      </w:pPr>
      <w:r w:rsidRPr="000569F8">
        <w:t>127.</w:t>
      </w:r>
      <w:r w:rsidRPr="000569F8">
        <w:tab/>
        <w:t>Jusqu</w:t>
      </w:r>
      <w:r w:rsidR="006F11A8">
        <w:t>’</w:t>
      </w:r>
      <w:r w:rsidRPr="000569F8">
        <w:t>à nos jours, le régime couvre les assurés sociaux et les enfants. Les prestations servies à cet effet sont</w:t>
      </w:r>
      <w:r w:rsidR="00A20E87">
        <w:t>:</w:t>
      </w:r>
    </w:p>
    <w:p w:rsidR="00592BF9" w:rsidRDefault="00592BF9" w:rsidP="00592BF9">
      <w:pPr>
        <w:numPr>
          <w:ilvl w:val="0"/>
          <w:numId w:val="15"/>
        </w:numPr>
        <w:spacing w:after="120"/>
        <w:ind w:left="1134" w:hanging="567"/>
      </w:pPr>
      <w:r w:rsidRPr="000569F8">
        <w:t>A</w:t>
      </w:r>
      <w:r w:rsidR="00FF7EC8" w:rsidRPr="000569F8">
        <w:t>ccident de travail et maladie professionnelle</w:t>
      </w:r>
      <w:r w:rsidR="00A20E87">
        <w:t>:</w:t>
      </w:r>
      <w:r w:rsidR="00FF7EC8" w:rsidRPr="000569F8">
        <w:t xml:space="preserve"> Quel</w:t>
      </w:r>
      <w:r>
        <w:t>le</w:t>
      </w:r>
      <w:r w:rsidR="00FF7EC8" w:rsidRPr="000569F8">
        <w:t xml:space="preserve"> que soit la durée de l</w:t>
      </w:r>
      <w:r w:rsidR="006F11A8">
        <w:t>’</w:t>
      </w:r>
      <w:r w:rsidR="00FF7EC8" w:rsidRPr="000569F8">
        <w:t>interruption du travail, l</w:t>
      </w:r>
      <w:r w:rsidR="006F11A8">
        <w:t>’</w:t>
      </w:r>
      <w:r w:rsidR="00FF7EC8" w:rsidRPr="000569F8">
        <w:t>indemnité journalière est réservée à la victime, tant qu</w:t>
      </w:r>
      <w:r w:rsidR="006F11A8">
        <w:t>’</w:t>
      </w:r>
      <w:r w:rsidR="00FF7EC8" w:rsidRPr="000569F8">
        <w:t>elle ne peut reprendre le travail. Le montant de l</w:t>
      </w:r>
      <w:r w:rsidR="006F11A8">
        <w:t>’</w:t>
      </w:r>
      <w:r w:rsidR="00FF7EC8" w:rsidRPr="000569F8">
        <w:t xml:space="preserve">indemnité est égal aux </w:t>
      </w:r>
      <w:r w:rsidR="00FF7EC8">
        <w:t>deux tiers</w:t>
      </w:r>
      <w:r w:rsidR="00FF7EC8" w:rsidRPr="000569F8">
        <w:t xml:space="preserve"> de la rémunération mensuelle de la victime, résultant sur le calcul de la moyenne de salaire perçu au cours des trois mois précédant la date de l</w:t>
      </w:r>
      <w:r w:rsidR="006F11A8">
        <w:t>’</w:t>
      </w:r>
      <w:r w:rsidR="00FF7EC8" w:rsidRPr="000569F8">
        <w:t>accident de travail</w:t>
      </w:r>
      <w:r>
        <w:t>;</w:t>
      </w:r>
    </w:p>
    <w:p w:rsidR="00FF7EC8" w:rsidRPr="000569F8" w:rsidRDefault="00FF7EC8" w:rsidP="00592BF9">
      <w:pPr>
        <w:numPr>
          <w:ilvl w:val="0"/>
          <w:numId w:val="15"/>
        </w:numPr>
        <w:spacing w:after="240"/>
        <w:ind w:left="1134" w:hanging="567"/>
      </w:pPr>
      <w:r w:rsidRPr="000569F8">
        <w:t>La rente d</w:t>
      </w:r>
      <w:r w:rsidR="006F11A8">
        <w:t>’</w:t>
      </w:r>
      <w:r w:rsidRPr="000569F8">
        <w:t>incapacité permanente partielle est réservée à la victime lorsque le taux d</w:t>
      </w:r>
      <w:r w:rsidR="006F11A8">
        <w:t>’</w:t>
      </w:r>
      <w:r w:rsidRPr="000569F8">
        <w:t>incapacité permanente partielle est supérieur à 20</w:t>
      </w:r>
      <w:r>
        <w:t> </w:t>
      </w:r>
      <w:r w:rsidRPr="000569F8">
        <w:t>%, le montant de la rente d</w:t>
      </w:r>
      <w:r w:rsidR="006F11A8">
        <w:t>’</w:t>
      </w:r>
      <w:r w:rsidRPr="000569F8">
        <w:t>incapacité permanente partielle est, selon le degré d</w:t>
      </w:r>
      <w:r w:rsidR="006F11A8">
        <w:t>’</w:t>
      </w:r>
      <w:r w:rsidRPr="000569F8">
        <w:t>incapacité, proportionnelle à la rente à laquelle la victime aurait droit en cas d</w:t>
      </w:r>
      <w:r w:rsidR="006F11A8">
        <w:t>’</w:t>
      </w:r>
      <w:r w:rsidRPr="000569F8">
        <w:t>incapacité permanente totale, soit 85</w:t>
      </w:r>
      <w:r w:rsidR="00592BF9">
        <w:t> </w:t>
      </w:r>
      <w:r w:rsidRPr="000569F8">
        <w:t>% de la rémunération mensuelle moyenne de la victime.</w:t>
      </w:r>
    </w:p>
    <w:p w:rsidR="00FF7EC8" w:rsidRPr="000569F8" w:rsidRDefault="00FF7EC8" w:rsidP="00FF7EC8">
      <w:pPr>
        <w:spacing w:after="240"/>
      </w:pPr>
      <w:r w:rsidRPr="000569F8">
        <w:t>128.</w:t>
      </w:r>
      <w:r w:rsidRPr="000569F8">
        <w:tab/>
        <w:t>L</w:t>
      </w:r>
      <w:r w:rsidR="006F11A8">
        <w:t>’</w:t>
      </w:r>
      <w:r w:rsidRPr="000569F8">
        <w:t>allocation d</w:t>
      </w:r>
      <w:r w:rsidR="006F11A8">
        <w:t>’</w:t>
      </w:r>
      <w:r w:rsidRPr="000569F8">
        <w:t>incapacité est versée à la victime lorsque le taux d</w:t>
      </w:r>
      <w:r w:rsidR="006F11A8">
        <w:t>’</w:t>
      </w:r>
      <w:r w:rsidRPr="000569F8">
        <w:t>incapacité permanente partielle est inférieur à 20</w:t>
      </w:r>
      <w:r>
        <w:t> </w:t>
      </w:r>
      <w:r w:rsidRPr="000569F8">
        <w:t>%. Le montant de ladite allocation est égal à 10 fois la rente annuelle. La rente des survivants est versé</w:t>
      </w:r>
      <w:r w:rsidR="00087957">
        <w:t>e</w:t>
      </w:r>
      <w:r w:rsidRPr="000569F8">
        <w:t xml:space="preserve"> aux ayants droit (père, mère, enfants légitimes reconnus ou adoptifs) de la victime décédée de suite de l</w:t>
      </w:r>
      <w:r w:rsidR="006F11A8">
        <w:t>’</w:t>
      </w:r>
      <w:r w:rsidRPr="000569F8">
        <w:t>accident de travail ou la maladie professionnelle. Le</w:t>
      </w:r>
      <w:r w:rsidR="00592BF9">
        <w:t> </w:t>
      </w:r>
      <w:r w:rsidRPr="000569F8">
        <w:t>montant total de la rente de survivant est égal à 85</w:t>
      </w:r>
      <w:r>
        <w:t> </w:t>
      </w:r>
      <w:r w:rsidRPr="000569F8">
        <w:t>% de la rémunération mensuelle moyenne de la victime.</w:t>
      </w:r>
    </w:p>
    <w:p w:rsidR="00FF7EC8" w:rsidRPr="000569F8" w:rsidRDefault="00FF7EC8" w:rsidP="00FF7EC8">
      <w:pPr>
        <w:spacing w:after="240"/>
      </w:pPr>
      <w:r w:rsidRPr="000569F8">
        <w:t>129.</w:t>
      </w:r>
      <w:r w:rsidRPr="000569F8">
        <w:tab/>
        <w:t>En ce qui concerne les prestations en nature, la CNPS prend en charge les frais occasionnés par les traitements, la rééducation et la réadaptation de la victime (hospitalisation, orthopédie, frais pharmaceutique</w:t>
      </w:r>
      <w:r w:rsidR="005C6823">
        <w:t>s</w:t>
      </w:r>
      <w:r w:rsidRPr="000569F8">
        <w:t>, etc.) ainsi que les frais funéraires. Les prestations pour risques professionnels sont financées par les cotisations calculées sur l</w:t>
      </w:r>
      <w:r w:rsidR="00592BF9">
        <w:t>a base des salaires plafonnés à </w:t>
      </w:r>
      <w:r w:rsidRPr="000569F8">
        <w:t>130</w:t>
      </w:r>
      <w:r w:rsidR="00592BF9">
        <w:t> </w:t>
      </w:r>
      <w:r w:rsidRPr="000569F8">
        <w:t xml:space="preserve">000 </w:t>
      </w:r>
      <w:r>
        <w:t>francs CFA</w:t>
      </w:r>
      <w:r w:rsidRPr="000569F8">
        <w:t>, versés au travailleur, cotisation à la charge exclusive de l</w:t>
      </w:r>
      <w:r w:rsidR="006F11A8">
        <w:t>’</w:t>
      </w:r>
      <w:r w:rsidRPr="000569F8">
        <w:t>employeur.</w:t>
      </w:r>
    </w:p>
    <w:p w:rsidR="00FF7EC8" w:rsidRPr="000569F8" w:rsidRDefault="00FF7EC8" w:rsidP="00FF7EC8">
      <w:pPr>
        <w:spacing w:after="240"/>
      </w:pPr>
      <w:r w:rsidRPr="000569F8">
        <w:rPr>
          <w:b/>
          <w:bCs/>
        </w:rPr>
        <w:t>Assurance pension vieillesse, d</w:t>
      </w:r>
      <w:r w:rsidR="006F11A8">
        <w:rPr>
          <w:b/>
          <w:bCs/>
        </w:rPr>
        <w:t>’</w:t>
      </w:r>
      <w:r w:rsidRPr="000569F8">
        <w:rPr>
          <w:b/>
          <w:bCs/>
        </w:rPr>
        <w:t>invalidité et de décès</w:t>
      </w:r>
    </w:p>
    <w:p w:rsidR="00FF7EC8" w:rsidRPr="000569F8" w:rsidRDefault="00FF7EC8" w:rsidP="00FF7EC8">
      <w:pPr>
        <w:spacing w:after="240"/>
        <w:rPr>
          <w:b/>
          <w:bCs/>
        </w:rPr>
      </w:pPr>
      <w:r>
        <w:t>130.</w:t>
      </w:r>
      <w:r>
        <w:tab/>
      </w:r>
      <w:r w:rsidRPr="000569F8">
        <w:t>La pension de vieillesse normale est attribuée à l</w:t>
      </w:r>
      <w:r w:rsidR="006F11A8">
        <w:t>’</w:t>
      </w:r>
      <w:r w:rsidRPr="000569F8">
        <w:t>assuré qui justifie d</w:t>
      </w:r>
      <w:r w:rsidR="006F11A8">
        <w:t>’</w:t>
      </w:r>
      <w:r w:rsidRPr="000569F8">
        <w:t xml:space="preserve">au moins </w:t>
      </w:r>
      <w:r w:rsidR="00592BF9">
        <w:t>vingt</w:t>
      </w:r>
      <w:r w:rsidRPr="000569F8">
        <w:t xml:space="preserve"> ans d</w:t>
      </w:r>
      <w:r w:rsidR="006F11A8">
        <w:t>’</w:t>
      </w:r>
      <w:r w:rsidRPr="000569F8">
        <w:t>immatriculation, 60 ans d</w:t>
      </w:r>
      <w:r w:rsidR="006F11A8">
        <w:t>’</w:t>
      </w:r>
      <w:r w:rsidRPr="000569F8">
        <w:t xml:space="preserve">âge et </w:t>
      </w:r>
      <w:r w:rsidR="00592BF9">
        <w:t>cent quatre</w:t>
      </w:r>
      <w:r w:rsidR="00592BF9">
        <w:noBreakHyphen/>
        <w:t>vingt</w:t>
      </w:r>
      <w:r w:rsidR="00C3438E">
        <w:t>s</w:t>
      </w:r>
      <w:r w:rsidR="00592BF9">
        <w:t xml:space="preserve"> mois </w:t>
      </w:r>
      <w:r w:rsidRPr="000569F8">
        <w:t>d</w:t>
      </w:r>
      <w:r w:rsidR="006F11A8">
        <w:t>’</w:t>
      </w:r>
      <w:r w:rsidRPr="000569F8">
        <w:t>assurances. Le taux minimum de la pension est égal à 30</w:t>
      </w:r>
      <w:r>
        <w:t> </w:t>
      </w:r>
      <w:r w:rsidRPr="000569F8">
        <w:t>% de la rémunération mensuelle moyenne obtenue en calculant la moyenne des salaires de</w:t>
      </w:r>
      <w:r>
        <w:t>s</w:t>
      </w:r>
      <w:r w:rsidR="00592BF9">
        <w:t xml:space="preserve"> trente-six </w:t>
      </w:r>
      <w:r w:rsidRPr="000569F8">
        <w:t xml:space="preserve">ou </w:t>
      </w:r>
      <w:r w:rsidR="00592BF9">
        <w:t xml:space="preserve">soixante </w:t>
      </w:r>
      <w:r w:rsidRPr="000569F8">
        <w:t>derniers mois précédant la date de cessation d</w:t>
      </w:r>
      <w:r w:rsidR="006F11A8">
        <w:t>’</w:t>
      </w:r>
      <w:r w:rsidRPr="000569F8">
        <w:t>activité de l</w:t>
      </w:r>
      <w:r w:rsidR="006F11A8">
        <w:t>’</w:t>
      </w:r>
      <w:r w:rsidRPr="000569F8">
        <w:t>assuré. Le taux de pension est majoré de 1</w:t>
      </w:r>
      <w:r>
        <w:t> </w:t>
      </w:r>
      <w:r w:rsidRPr="000569F8">
        <w:t>% pour chaque période d</w:t>
      </w:r>
      <w:r w:rsidR="006F11A8">
        <w:t>’</w:t>
      </w:r>
      <w:r w:rsidRPr="000569F8">
        <w:t xml:space="preserve">assurance de </w:t>
      </w:r>
      <w:r w:rsidR="00592BF9">
        <w:t xml:space="preserve">douze </w:t>
      </w:r>
      <w:r w:rsidR="00087957">
        <w:t>mois au</w:t>
      </w:r>
      <w:r w:rsidR="00087957">
        <w:noBreakHyphen/>
      </w:r>
      <w:r w:rsidRPr="000569F8">
        <w:t xml:space="preserve">delà de </w:t>
      </w:r>
      <w:r w:rsidR="00592BF9">
        <w:t>cent quatre</w:t>
      </w:r>
      <w:r w:rsidR="00592BF9">
        <w:noBreakHyphen/>
        <w:t>vingt</w:t>
      </w:r>
      <w:r w:rsidR="00DA6F8D">
        <w:t>s</w:t>
      </w:r>
      <w:r w:rsidR="00592BF9">
        <w:t xml:space="preserve"> </w:t>
      </w:r>
      <w:r w:rsidRPr="000569F8">
        <w:t>mois.</w:t>
      </w:r>
    </w:p>
    <w:p w:rsidR="00FF7EC8" w:rsidRPr="000569F8" w:rsidRDefault="00FF7EC8" w:rsidP="00FF7EC8">
      <w:pPr>
        <w:spacing w:after="240"/>
        <w:rPr>
          <w:b/>
          <w:bCs/>
        </w:rPr>
      </w:pPr>
      <w:r>
        <w:t>131.</w:t>
      </w:r>
      <w:r>
        <w:tab/>
      </w:r>
      <w:r w:rsidRPr="000569F8">
        <w:t>L</w:t>
      </w:r>
      <w:r w:rsidR="006F11A8">
        <w:t>’</w:t>
      </w:r>
      <w:r w:rsidRPr="000569F8">
        <w:t>octroi de la pension de vieillesse anticipé obéit aux mêmes conditions, mis à part l</w:t>
      </w:r>
      <w:r w:rsidR="006F11A8">
        <w:t>’</w:t>
      </w:r>
      <w:r w:rsidRPr="000569F8">
        <w:t xml:space="preserve">âge qui est ramené à </w:t>
      </w:r>
      <w:r w:rsidR="00592BF9">
        <w:t>50 </w:t>
      </w:r>
      <w:r w:rsidRPr="000569F8">
        <w:t>ans minimum. L</w:t>
      </w:r>
      <w:r w:rsidR="006F11A8">
        <w:t>’</w:t>
      </w:r>
      <w:r w:rsidRPr="000569F8">
        <w:t>allocation de vieillesse est accordée à l</w:t>
      </w:r>
      <w:r w:rsidR="006F11A8">
        <w:t>’</w:t>
      </w:r>
      <w:r w:rsidRPr="000569F8">
        <w:t xml:space="preserve">assuré qui réunit au moins </w:t>
      </w:r>
      <w:r w:rsidR="00592BF9">
        <w:t>douze</w:t>
      </w:r>
      <w:r w:rsidRPr="000569F8">
        <w:t xml:space="preserve"> mois d</w:t>
      </w:r>
      <w:r w:rsidR="006F11A8">
        <w:t>’</w:t>
      </w:r>
      <w:r w:rsidRPr="000569F8">
        <w:t>immatriculation et justifie d</w:t>
      </w:r>
      <w:r w:rsidR="006F11A8">
        <w:t>’</w:t>
      </w:r>
      <w:r w:rsidRPr="000569F8">
        <w:t>au moins 55 ans d</w:t>
      </w:r>
      <w:r w:rsidR="006F11A8">
        <w:t>’</w:t>
      </w:r>
      <w:r w:rsidRPr="000569F8">
        <w:t xml:space="preserve">âge et </w:t>
      </w:r>
      <w:r w:rsidR="00DA6F8D">
        <w:t>douze</w:t>
      </w:r>
      <w:r w:rsidRPr="000569F8">
        <w:t xml:space="preserve"> mois d</w:t>
      </w:r>
      <w:r w:rsidR="006F11A8">
        <w:t>’</w:t>
      </w:r>
      <w:r w:rsidRPr="000569F8">
        <w:t>assurance. Le montant de l</w:t>
      </w:r>
      <w:r w:rsidR="006F11A8">
        <w:t>’</w:t>
      </w:r>
      <w:r w:rsidRPr="000569F8">
        <w:t>allocation de vieillesse est égal autant de fois la rémunération mensuelle moyenne de l</w:t>
      </w:r>
      <w:r w:rsidR="006F11A8">
        <w:t>’</w:t>
      </w:r>
      <w:r w:rsidRPr="000569F8">
        <w:t xml:space="preserve">assuré que celui-ci compte des périodes de </w:t>
      </w:r>
      <w:r w:rsidR="00DA6F8D">
        <w:t>douze</w:t>
      </w:r>
      <w:r w:rsidRPr="000569F8">
        <w:t xml:space="preserve"> mois d</w:t>
      </w:r>
      <w:r w:rsidR="006F11A8">
        <w:t>’</w:t>
      </w:r>
      <w:r w:rsidRPr="000569F8">
        <w:t>assurance.</w:t>
      </w:r>
    </w:p>
    <w:p w:rsidR="00FF7EC8" w:rsidRPr="000569F8" w:rsidRDefault="00FF7EC8" w:rsidP="00FF7EC8">
      <w:pPr>
        <w:spacing w:after="240"/>
      </w:pPr>
      <w:r>
        <w:t>132.</w:t>
      </w:r>
      <w:r>
        <w:tab/>
      </w:r>
      <w:r w:rsidRPr="000569F8">
        <w:t>L</w:t>
      </w:r>
      <w:r w:rsidR="006F11A8">
        <w:t>’</w:t>
      </w:r>
      <w:r w:rsidRPr="000569F8">
        <w:t>octroi de la pension vieillesse anticipée obéit aux mêmes conditions, mis à part l</w:t>
      </w:r>
      <w:r w:rsidR="006F11A8">
        <w:t>’</w:t>
      </w:r>
      <w:r w:rsidRPr="000569F8">
        <w:t>âge qui est ramené à 50 ans minimum. L</w:t>
      </w:r>
      <w:r w:rsidR="006F11A8">
        <w:t>’</w:t>
      </w:r>
      <w:r w:rsidRPr="000569F8">
        <w:t>allocation de vieillesse est accordée à l</w:t>
      </w:r>
      <w:r w:rsidR="006F11A8">
        <w:t>’</w:t>
      </w:r>
      <w:r w:rsidRPr="000569F8">
        <w:t xml:space="preserve">assuré qui réunit au moins </w:t>
      </w:r>
      <w:r w:rsidR="00DA6F8D">
        <w:t>douze</w:t>
      </w:r>
      <w:r w:rsidRPr="000569F8">
        <w:t xml:space="preserve"> mois d</w:t>
      </w:r>
      <w:r w:rsidR="006F11A8">
        <w:t>’</w:t>
      </w:r>
      <w:r w:rsidRPr="000569F8">
        <w:t>immatriculation et qui est atteint par la limite d</w:t>
      </w:r>
      <w:r w:rsidR="006F11A8">
        <w:t>’</w:t>
      </w:r>
      <w:r w:rsidRPr="000569F8">
        <w:t>âge, cesse toute activité salariée alors qu</w:t>
      </w:r>
      <w:r w:rsidR="006F11A8">
        <w:t>’</w:t>
      </w:r>
      <w:r w:rsidRPr="000569F8">
        <w:t>il ne remplit pas les autres conditions pour avoir droit à une pension vieillesse ou une pension anticipée. Le montant de l</w:t>
      </w:r>
      <w:r w:rsidR="006F11A8">
        <w:t>’</w:t>
      </w:r>
      <w:r w:rsidRPr="000569F8">
        <w:t xml:space="preserve">allocation de vieillesse est égal autant de fois la rémunération mensuelle moyenne que celui-ci compte des périodes de </w:t>
      </w:r>
      <w:r w:rsidR="00DA6F8D">
        <w:t>douze</w:t>
      </w:r>
      <w:r w:rsidRPr="000569F8">
        <w:t xml:space="preserve"> mois d</w:t>
      </w:r>
      <w:r w:rsidR="006F11A8">
        <w:t>’</w:t>
      </w:r>
      <w:r w:rsidRPr="000569F8">
        <w:t>assurance.</w:t>
      </w:r>
    </w:p>
    <w:p w:rsidR="00FF7EC8" w:rsidRPr="000569F8" w:rsidRDefault="00FF7EC8" w:rsidP="00FF7EC8">
      <w:pPr>
        <w:spacing w:after="240"/>
        <w:rPr>
          <w:b/>
          <w:bCs/>
        </w:rPr>
      </w:pPr>
      <w:r>
        <w:t>133.</w:t>
      </w:r>
      <w:r>
        <w:tab/>
      </w:r>
      <w:r w:rsidRPr="000569F8">
        <w:t>La pension d</w:t>
      </w:r>
      <w:r w:rsidR="006F11A8">
        <w:t>’</w:t>
      </w:r>
      <w:r w:rsidRPr="000569F8">
        <w:t>invalidité est accordé</w:t>
      </w:r>
      <w:r w:rsidR="00087957">
        <w:t>e</w:t>
      </w:r>
      <w:r w:rsidRPr="000569F8">
        <w:t xml:space="preserve"> aux salariés qui, par suite de maladie ou d</w:t>
      </w:r>
      <w:r w:rsidR="006F11A8">
        <w:t>’</w:t>
      </w:r>
      <w:r w:rsidRPr="000569F8">
        <w:t>accident d</w:t>
      </w:r>
      <w:r w:rsidR="006F11A8">
        <w:t>’</w:t>
      </w:r>
      <w:r w:rsidRPr="000569F8">
        <w:t>origine non professionnel</w:t>
      </w:r>
      <w:r w:rsidR="00087957">
        <w:t>le</w:t>
      </w:r>
      <w:r w:rsidRPr="000569F8">
        <w:t xml:space="preserve">, ont subi une diminution permanente de </w:t>
      </w:r>
      <w:r w:rsidR="00087957">
        <w:t xml:space="preserve">leurs </w:t>
      </w:r>
      <w:r w:rsidRPr="000569F8">
        <w:t>capacités physiques ou mentales d</w:t>
      </w:r>
      <w:r w:rsidR="006F11A8">
        <w:t>’</w:t>
      </w:r>
      <w:r w:rsidRPr="000569F8">
        <w:t>au moins deux tiers et qui justifie</w:t>
      </w:r>
      <w:r w:rsidR="00087957">
        <w:t>nt</w:t>
      </w:r>
      <w:r w:rsidRPr="000569F8">
        <w:t xml:space="preserve"> d</w:t>
      </w:r>
      <w:r w:rsidR="006F11A8">
        <w:t>’</w:t>
      </w:r>
      <w:r w:rsidRPr="000569F8">
        <w:t>une durée d</w:t>
      </w:r>
      <w:r w:rsidR="006F11A8">
        <w:t>’</w:t>
      </w:r>
      <w:r w:rsidRPr="000569F8">
        <w:t>immatriculation d</w:t>
      </w:r>
      <w:r w:rsidR="006F11A8">
        <w:t>’</w:t>
      </w:r>
      <w:r w:rsidRPr="000569F8">
        <w:t>au moins cinq ans et de six mois d</w:t>
      </w:r>
      <w:r w:rsidR="006F11A8">
        <w:t>’</w:t>
      </w:r>
      <w:r w:rsidRPr="000569F8">
        <w:t xml:space="preserve">assurance au moins au cours des </w:t>
      </w:r>
      <w:r w:rsidR="00DA6F8D">
        <w:t xml:space="preserve">douze </w:t>
      </w:r>
      <w:r w:rsidR="00115A8B">
        <w:t>derniers mois civils précéda</w:t>
      </w:r>
      <w:r w:rsidRPr="000569F8">
        <w:t>nt le début de l</w:t>
      </w:r>
      <w:r w:rsidR="006F11A8">
        <w:t>’</w:t>
      </w:r>
      <w:r w:rsidRPr="000569F8">
        <w:t>incapacité conduisant à l</w:t>
      </w:r>
      <w:r w:rsidR="006F11A8">
        <w:t>’</w:t>
      </w:r>
      <w:r w:rsidRPr="000569F8">
        <w:t>invalidité.</w:t>
      </w:r>
    </w:p>
    <w:p w:rsidR="00FF7EC8" w:rsidRPr="000569F8" w:rsidRDefault="00FF7EC8" w:rsidP="00FF7EC8">
      <w:pPr>
        <w:spacing w:after="240"/>
        <w:rPr>
          <w:b/>
          <w:bCs/>
        </w:rPr>
      </w:pPr>
      <w:r>
        <w:t>134.</w:t>
      </w:r>
      <w:r>
        <w:tab/>
      </w:r>
      <w:r w:rsidRPr="000569F8">
        <w:t>Cette dernière condition n</w:t>
      </w:r>
      <w:r w:rsidR="006F11A8">
        <w:t>’</w:t>
      </w:r>
      <w:r w:rsidRPr="000569F8">
        <w:t>est cependant pas exigée lorsque l</w:t>
      </w:r>
      <w:r w:rsidR="006F11A8">
        <w:t>’</w:t>
      </w:r>
      <w:r w:rsidRPr="000569F8">
        <w:t>invalidité est due à un accident. Dans ce cas, il suffit que l</w:t>
      </w:r>
      <w:r w:rsidR="006F11A8">
        <w:t>’</w:t>
      </w:r>
      <w:r w:rsidRPr="000569F8">
        <w:t>assuré ait, à la date de l</w:t>
      </w:r>
      <w:r w:rsidR="006F11A8">
        <w:t>’</w:t>
      </w:r>
      <w:r w:rsidRPr="000569F8">
        <w:t>accident, occupé un emploi assujetti à l</w:t>
      </w:r>
      <w:r w:rsidR="006F11A8">
        <w:t>’</w:t>
      </w:r>
      <w:r w:rsidRPr="000569F8">
        <w:t>assurance. Les modalités de calcul de la pension d</w:t>
      </w:r>
      <w:r w:rsidR="006F11A8">
        <w:t>’</w:t>
      </w:r>
      <w:r w:rsidRPr="000569F8">
        <w:t>invalidité sont les mêmes que celles fixé</w:t>
      </w:r>
      <w:r w:rsidR="00115A8B">
        <w:t>e</w:t>
      </w:r>
      <w:r w:rsidRPr="000569F8">
        <w:t>s par les textes régissant la vieillesse. Toutefois, l</w:t>
      </w:r>
      <w:r w:rsidR="006F11A8">
        <w:t>’</w:t>
      </w:r>
      <w:r w:rsidRPr="000569F8">
        <w:t>invalidité bénéficie d</w:t>
      </w:r>
      <w:r w:rsidR="006F11A8">
        <w:t>’</w:t>
      </w:r>
      <w:r w:rsidRPr="000569F8">
        <w:t>une bonification spéciale de mois d</w:t>
      </w:r>
      <w:r w:rsidR="006F11A8">
        <w:t>’</w:t>
      </w:r>
      <w:r w:rsidRPr="000569F8">
        <w:t>assurance. La condition relative à l</w:t>
      </w:r>
      <w:r w:rsidR="006F11A8">
        <w:t>’</w:t>
      </w:r>
      <w:r w:rsidRPr="000569F8">
        <w:t>âge requis pour bénéficier de la pension vieillesse normale ou anticipé</w:t>
      </w:r>
      <w:r w:rsidR="00115A8B">
        <w:t>e</w:t>
      </w:r>
      <w:r w:rsidRPr="000569F8">
        <w:t xml:space="preserve"> (50</w:t>
      </w:r>
      <w:r w:rsidR="00DA6F8D">
        <w:noBreakHyphen/>
      </w:r>
      <w:r w:rsidRPr="000569F8">
        <w:t>60 ans) ne s</w:t>
      </w:r>
      <w:r w:rsidR="006F11A8">
        <w:t>’</w:t>
      </w:r>
      <w:r w:rsidRPr="000569F8">
        <w:t>applique pas à l</w:t>
      </w:r>
      <w:r w:rsidR="006F11A8">
        <w:t>’</w:t>
      </w:r>
      <w:r w:rsidRPr="000569F8">
        <w:t>invalide.</w:t>
      </w:r>
    </w:p>
    <w:p w:rsidR="00FF7EC8" w:rsidRPr="000569F8" w:rsidRDefault="00FF7EC8" w:rsidP="00FF7EC8">
      <w:pPr>
        <w:spacing w:after="240"/>
      </w:pPr>
      <w:r w:rsidRPr="000569F8">
        <w:t>135.</w:t>
      </w:r>
      <w:r w:rsidRPr="000569F8">
        <w:tab/>
        <w:t>Une majoration pour tierces personnes est accordée au bénéficiaire d</w:t>
      </w:r>
      <w:r w:rsidR="006F11A8">
        <w:t>’</w:t>
      </w:r>
      <w:r w:rsidRPr="000569F8">
        <w:t>une pension de vieillesse anticipé ou d</w:t>
      </w:r>
      <w:r w:rsidR="006F11A8">
        <w:t>’</w:t>
      </w:r>
      <w:r w:rsidRPr="000569F8">
        <w:t>invalidité qui a besoin de façon constante de l</w:t>
      </w:r>
      <w:r w:rsidR="006F11A8">
        <w:t>’</w:t>
      </w:r>
      <w:r w:rsidRPr="000569F8">
        <w:t>aide et des soins d</w:t>
      </w:r>
      <w:r w:rsidR="006F11A8">
        <w:t>’</w:t>
      </w:r>
      <w:r w:rsidRPr="000569F8">
        <w:t>une tierce personne pour accomplir les actes ordinaires de la vie courante. La majoration e</w:t>
      </w:r>
      <w:r w:rsidR="00DA6F8D">
        <w:t>st égale à </w:t>
      </w:r>
      <w:r w:rsidRPr="000569F8">
        <w:t>40</w:t>
      </w:r>
      <w:r>
        <w:t> </w:t>
      </w:r>
      <w:r w:rsidRPr="000569F8">
        <w:t>% du montant de la pension.</w:t>
      </w:r>
    </w:p>
    <w:p w:rsidR="00FF7EC8" w:rsidRPr="000569F8" w:rsidRDefault="00FF7EC8" w:rsidP="00FF7EC8">
      <w:pPr>
        <w:spacing w:after="240"/>
      </w:pPr>
      <w:r>
        <w:t>136.</w:t>
      </w:r>
      <w:r>
        <w:tab/>
      </w:r>
      <w:r w:rsidRPr="000569F8">
        <w:t>Une pension de survivan</w:t>
      </w:r>
      <w:r w:rsidR="00087957">
        <w:t>t est accordée aux ayants droit</w:t>
      </w:r>
      <w:r w:rsidRPr="000569F8">
        <w:t xml:space="preserve"> d</w:t>
      </w:r>
      <w:r w:rsidR="006F11A8">
        <w:t>’</w:t>
      </w:r>
      <w:r w:rsidRPr="000569F8">
        <w:t>une personne décédée ou d</w:t>
      </w:r>
      <w:r w:rsidR="006F11A8">
        <w:t>’</w:t>
      </w:r>
      <w:r w:rsidRPr="000569F8">
        <w:t>un assuré décédé en activité. La pension de vieillesse ou d</w:t>
      </w:r>
      <w:r w:rsidR="006F11A8">
        <w:t>’</w:t>
      </w:r>
      <w:r w:rsidRPr="000569F8">
        <w:t>invalidité ou la pension anticipée à laquelle l</w:t>
      </w:r>
      <w:r w:rsidR="006F11A8">
        <w:t>’</w:t>
      </w:r>
      <w:r w:rsidRPr="000569F8">
        <w:t>assuré avait ou aurait eu droit à la date de son décès est réduite en pourcentage à raison de 50</w:t>
      </w:r>
      <w:r>
        <w:t> </w:t>
      </w:r>
      <w:r w:rsidRPr="000569F8">
        <w:t>% pour le ou les conjoints, 25</w:t>
      </w:r>
      <w:r>
        <w:t> </w:t>
      </w:r>
      <w:r w:rsidRPr="000569F8">
        <w:t xml:space="preserve">% </w:t>
      </w:r>
      <w:r>
        <w:t>pour les</w:t>
      </w:r>
      <w:r w:rsidRPr="000569F8">
        <w:t xml:space="preserve"> orphelins de père et de mère, 15</w:t>
      </w:r>
      <w:r>
        <w:t> </w:t>
      </w:r>
      <w:r w:rsidRPr="000569F8">
        <w:t>% pour les orphelins de père, mère, 10</w:t>
      </w:r>
      <w:r>
        <w:t> </w:t>
      </w:r>
      <w:r w:rsidRPr="000569F8">
        <w:t>% pour les ascendants.</w:t>
      </w:r>
    </w:p>
    <w:p w:rsidR="00FF7EC8" w:rsidRPr="000569F8" w:rsidRDefault="00FF7EC8" w:rsidP="00FF7EC8">
      <w:pPr>
        <w:spacing w:after="240"/>
      </w:pPr>
      <w:r>
        <w:t>137.</w:t>
      </w:r>
      <w:r>
        <w:tab/>
      </w:r>
      <w:r w:rsidRPr="000569F8">
        <w:t>L</w:t>
      </w:r>
      <w:r w:rsidR="006F11A8">
        <w:t>’</w:t>
      </w:r>
      <w:r w:rsidRPr="000569F8">
        <w:t>allocation des survivants est accordée aux ayants droit d</w:t>
      </w:r>
      <w:r w:rsidR="006F11A8">
        <w:t>’</w:t>
      </w:r>
      <w:r w:rsidRPr="000569F8">
        <w:t>un salarié qui décède au moment où il ne pouvait prétendre qu</w:t>
      </w:r>
      <w:r w:rsidR="006F11A8">
        <w:t>’</w:t>
      </w:r>
      <w:r w:rsidRPr="000569F8">
        <w:t>à une allocation de vieillesse. L</w:t>
      </w:r>
      <w:r w:rsidR="006F11A8">
        <w:t>’</w:t>
      </w:r>
      <w:r w:rsidRPr="000569F8">
        <w:t xml:space="preserve">assuré doit avoir réuni au moins </w:t>
      </w:r>
      <w:r w:rsidR="00DA6F8D">
        <w:t>six</w:t>
      </w:r>
      <w:r w:rsidRPr="000569F8">
        <w:t xml:space="preserve"> mois d</w:t>
      </w:r>
      <w:r w:rsidR="006F11A8">
        <w:t>’</w:t>
      </w:r>
      <w:r w:rsidRPr="000569F8">
        <w:t xml:space="preserve">assurance au cours des </w:t>
      </w:r>
      <w:r w:rsidR="00DA6F8D">
        <w:t xml:space="preserve">douze </w:t>
      </w:r>
      <w:r w:rsidRPr="000569F8">
        <w:t>mois civils précédant le début de l</w:t>
      </w:r>
      <w:r w:rsidR="006F11A8">
        <w:t>’</w:t>
      </w:r>
      <w:r w:rsidRPr="000569F8">
        <w:t>incapacité conduisant à l</w:t>
      </w:r>
      <w:r w:rsidR="006F11A8">
        <w:t>’</w:t>
      </w:r>
      <w:r w:rsidRPr="000569F8">
        <w:t>invalidité. Le montant de l</w:t>
      </w:r>
      <w:r w:rsidR="006F11A8">
        <w:t>’</w:t>
      </w:r>
      <w:r w:rsidRPr="000569F8">
        <w:t>allocation est égal au montant de la pension de vieillesse à laquelle l</w:t>
      </w:r>
      <w:r w:rsidR="006F11A8">
        <w:t>’</w:t>
      </w:r>
      <w:r w:rsidRPr="000569F8">
        <w:t>assuré aurait pu prétendre s</w:t>
      </w:r>
      <w:r w:rsidR="006F11A8">
        <w:t>’</w:t>
      </w:r>
      <w:r w:rsidRPr="000569F8">
        <w:t xml:space="preserve">il avait accompli </w:t>
      </w:r>
      <w:r w:rsidR="00DA6F8D">
        <w:t>cent quatre</w:t>
      </w:r>
      <w:r w:rsidR="00DA6F8D">
        <w:noBreakHyphen/>
        <w:t>vingts</w:t>
      </w:r>
      <w:r w:rsidRPr="000569F8">
        <w:t xml:space="preserve"> mois d</w:t>
      </w:r>
      <w:r w:rsidR="006F11A8">
        <w:t>’</w:t>
      </w:r>
      <w:r w:rsidRPr="000569F8">
        <w:t xml:space="preserve">assurance multiplié par le nombre de période de </w:t>
      </w:r>
      <w:r>
        <w:t>six</w:t>
      </w:r>
      <w:r w:rsidRPr="000569F8">
        <w:t xml:space="preserve"> mois d</w:t>
      </w:r>
      <w:r w:rsidR="006F11A8">
        <w:t>’</w:t>
      </w:r>
      <w:r w:rsidRPr="000569F8">
        <w:t>assurance accomplis à la date de son décès.</w:t>
      </w:r>
    </w:p>
    <w:p w:rsidR="00FF7EC8" w:rsidRPr="000569F8" w:rsidRDefault="00FF7EC8" w:rsidP="00FF7EC8">
      <w:pPr>
        <w:spacing w:after="240"/>
      </w:pPr>
      <w:r>
        <w:t>138.</w:t>
      </w:r>
      <w:r>
        <w:tab/>
      </w:r>
      <w:r w:rsidRPr="000569F8">
        <w:t>Les frais funéraires sont pris en charge par la CNPS si l</w:t>
      </w:r>
      <w:r w:rsidR="006F11A8">
        <w:t>’</w:t>
      </w:r>
      <w:r w:rsidRPr="000569F8">
        <w:t>assuré décède sans laisser d</w:t>
      </w:r>
      <w:r w:rsidR="006F11A8">
        <w:t>’</w:t>
      </w:r>
      <w:r w:rsidR="00DA6F8D">
        <w:t>ayants </w:t>
      </w:r>
      <w:r w:rsidRPr="000569F8">
        <w:t>droit. Le régime de pension est financé par les cotisations versées par les employeurs.</w:t>
      </w:r>
    </w:p>
    <w:p w:rsidR="00FF7EC8" w:rsidRPr="00BF32C5" w:rsidRDefault="00FF7EC8" w:rsidP="00FF7EC8">
      <w:pPr>
        <w:keepNext/>
        <w:spacing w:after="240"/>
        <w:rPr>
          <w:b/>
          <w:bCs/>
        </w:rPr>
      </w:pPr>
      <w:r w:rsidRPr="00BF32C5">
        <w:rPr>
          <w:b/>
          <w:bCs/>
        </w:rPr>
        <w:t>Prestations familiales</w:t>
      </w:r>
    </w:p>
    <w:p w:rsidR="00FF7EC8" w:rsidRPr="000569F8" w:rsidRDefault="00FF7EC8" w:rsidP="00FF7EC8">
      <w:pPr>
        <w:spacing w:after="240"/>
      </w:pPr>
      <w:r>
        <w:t>139.</w:t>
      </w:r>
      <w:r>
        <w:tab/>
      </w:r>
      <w:r w:rsidRPr="000569F8">
        <w:t>Elles sont versées aux enfants à la charge de l</w:t>
      </w:r>
      <w:r w:rsidR="006F11A8">
        <w:t>’</w:t>
      </w:r>
      <w:r w:rsidRPr="000569F8">
        <w:t>allocataire. Leur taux mensuel est de 600</w:t>
      </w:r>
      <w:r>
        <w:t> f</w:t>
      </w:r>
      <w:r w:rsidRPr="000569F8">
        <w:t xml:space="preserve">rancs par enfants. Dans la </w:t>
      </w:r>
      <w:r>
        <w:t>f</w:t>
      </w:r>
      <w:r w:rsidRPr="000569F8">
        <w:t xml:space="preserve">onction </w:t>
      </w:r>
      <w:r>
        <w:t>p</w:t>
      </w:r>
      <w:r w:rsidRPr="000569F8">
        <w:t>ublique, les prestations familiales sont suspendues depuis 1979 du fait de la guerre civile. Celles</w:t>
      </w:r>
      <w:r w:rsidR="00043443">
        <w:t xml:space="preserve"> allouées dans le secteur privé</w:t>
      </w:r>
      <w:r w:rsidRPr="000569F8">
        <w:t xml:space="preserve"> sont dérisoires et méritent d</w:t>
      </w:r>
      <w:r w:rsidR="006F11A8">
        <w:t>’</w:t>
      </w:r>
      <w:r w:rsidRPr="000569F8">
        <w:t>être revues à la hausse compte tenu du contexte actuel.</w:t>
      </w:r>
    </w:p>
    <w:p w:rsidR="00FF7EC8" w:rsidRPr="000569F8" w:rsidRDefault="00FF7EC8" w:rsidP="00FF7EC8">
      <w:pPr>
        <w:spacing w:after="240"/>
      </w:pPr>
      <w:r>
        <w:t>140.</w:t>
      </w:r>
      <w:r>
        <w:tab/>
      </w:r>
      <w:r w:rsidRPr="000569F8">
        <w:t>Les allocations prénatales sont attribuées à la femme salariée ou conjoint d</w:t>
      </w:r>
      <w:r w:rsidR="006F11A8">
        <w:t>’</w:t>
      </w:r>
      <w:r w:rsidRPr="000569F8">
        <w:t>un travailleur salarié à l</w:t>
      </w:r>
      <w:r w:rsidR="006F11A8">
        <w:t>’</w:t>
      </w:r>
      <w:r w:rsidRPr="000569F8">
        <w:t>occasion de chaque grossesse régulièrement déclarée à la CNPS. Le montant correspondant est égal à</w:t>
      </w:r>
      <w:r>
        <w:t xml:space="preserve"> neuf</w:t>
      </w:r>
      <w:r w:rsidRPr="000569F8">
        <w:t xml:space="preserve"> fois le taux mensuel d</w:t>
      </w:r>
      <w:r w:rsidR="006F11A8">
        <w:t>’</w:t>
      </w:r>
      <w:r w:rsidRPr="000569F8">
        <w:t>allocation familiale.</w:t>
      </w:r>
    </w:p>
    <w:p w:rsidR="00FF7EC8" w:rsidRPr="000569F8" w:rsidRDefault="00FF7EC8" w:rsidP="00FF7EC8">
      <w:pPr>
        <w:spacing w:after="240"/>
      </w:pPr>
      <w:r>
        <w:t>141.</w:t>
      </w:r>
      <w:r>
        <w:tab/>
      </w:r>
      <w:r w:rsidRPr="000569F8">
        <w:t>L</w:t>
      </w:r>
      <w:r w:rsidR="006F11A8">
        <w:t>’</w:t>
      </w:r>
      <w:r w:rsidRPr="000569F8">
        <w:t>allocation de maternité est versée à la femme salariée ou conjoint d</w:t>
      </w:r>
      <w:r w:rsidR="006F11A8">
        <w:t>’</w:t>
      </w:r>
      <w:r w:rsidRPr="000569F8">
        <w:t>un travailleur salarié ayant donné naissance à un enfant vivant et viable. Le montant alloué est de 12 fois le taux mensuel d</w:t>
      </w:r>
      <w:r w:rsidR="006F11A8">
        <w:t>’</w:t>
      </w:r>
      <w:r w:rsidRPr="000569F8">
        <w:t>allocation familiale.</w:t>
      </w:r>
    </w:p>
    <w:p w:rsidR="00FF7EC8" w:rsidRPr="000569F8" w:rsidRDefault="00FF7EC8" w:rsidP="00FF7EC8">
      <w:pPr>
        <w:spacing w:after="240"/>
      </w:pPr>
      <w:r>
        <w:t>142.</w:t>
      </w:r>
      <w:r>
        <w:tab/>
      </w:r>
      <w:r w:rsidRPr="000569F8">
        <w:t>L</w:t>
      </w:r>
      <w:r w:rsidR="006F11A8">
        <w:t>’</w:t>
      </w:r>
      <w:r w:rsidRPr="000569F8">
        <w:t>indemnité journalière est accordée à la femme salariée en congé de maternité justifiant d</w:t>
      </w:r>
      <w:r w:rsidR="006F11A8">
        <w:t>’</w:t>
      </w:r>
      <w:r w:rsidRPr="000569F8">
        <w:t xml:space="preserve">au moins </w:t>
      </w:r>
      <w:r>
        <w:t>six</w:t>
      </w:r>
      <w:r w:rsidRPr="000569F8">
        <w:t xml:space="preserve"> mois de travail consécutifs à la date de suspension du contrat de travail. La durée de ce congé est de </w:t>
      </w:r>
      <w:r w:rsidR="0023779A">
        <w:t xml:space="preserve">quatorze </w:t>
      </w:r>
      <w:r w:rsidRPr="000569F8">
        <w:t xml:space="preserve">semaines et peut être prolongée de </w:t>
      </w:r>
      <w:r w:rsidR="0023779A">
        <w:t>six</w:t>
      </w:r>
      <w:r w:rsidRPr="000569F8">
        <w:t xml:space="preserve"> semaines sur production d</w:t>
      </w:r>
      <w:r w:rsidR="006F11A8">
        <w:t>’</w:t>
      </w:r>
      <w:r w:rsidRPr="000569F8">
        <w:t>un certificat médical. Le montant de l</w:t>
      </w:r>
      <w:r w:rsidR="006F11A8">
        <w:t>’</w:t>
      </w:r>
      <w:r w:rsidRPr="000569F8">
        <w:t>indemnité est égal à la moitié du salaire net perçu effectivement par la femme salariée au moment de la suspension du contrat de travail</w:t>
      </w:r>
    </w:p>
    <w:p w:rsidR="00FF7EC8" w:rsidRPr="000569F8" w:rsidRDefault="00FF7EC8" w:rsidP="00FF7EC8">
      <w:pPr>
        <w:spacing w:after="240"/>
        <w:rPr>
          <w:b/>
          <w:bCs/>
        </w:rPr>
      </w:pPr>
      <w:r>
        <w:t>143.</w:t>
      </w:r>
      <w:r>
        <w:tab/>
      </w:r>
      <w:r w:rsidRPr="000569F8">
        <w:t>Les frais médicaux de grossesse et de maternité engagés à l</w:t>
      </w:r>
      <w:r w:rsidR="006F11A8">
        <w:t>’</w:t>
      </w:r>
      <w:r w:rsidRPr="000569F8">
        <w:t>occasion des examens prénataux ou de l</w:t>
      </w:r>
      <w:r w:rsidR="006F11A8">
        <w:t>’</w:t>
      </w:r>
      <w:r w:rsidRPr="000569F8">
        <w:t>accouchement sont remboursés respectivement 200 francs et 1</w:t>
      </w:r>
      <w:r w:rsidR="0023779A">
        <w:t> </w:t>
      </w:r>
      <w:r w:rsidRPr="000569F8">
        <w:t>400</w:t>
      </w:r>
      <w:r w:rsidR="00087957">
        <w:t> francs</w:t>
      </w:r>
      <w:r w:rsidRPr="000569F8">
        <w:t xml:space="preserve"> pour chaque accouchement. Dans certaines entreprises, des caisses de secours mutuel mises en place en dehors du régime officiel, versent des prestations sociales à leurs membres. Cas de la </w:t>
      </w:r>
      <w:r>
        <w:t>m</w:t>
      </w:r>
      <w:r w:rsidRPr="000569F8">
        <w:t xml:space="preserve">utuelle de la </w:t>
      </w:r>
      <w:r>
        <w:t>p</w:t>
      </w:r>
      <w:r w:rsidRPr="000569F8">
        <w:t xml:space="preserve">oste et des </w:t>
      </w:r>
      <w:r>
        <w:t>t</w:t>
      </w:r>
      <w:r w:rsidRPr="000569F8">
        <w:t xml:space="preserve">élécommunications (MUTAPOSTEL). La STAR </w:t>
      </w:r>
      <w:r>
        <w:t>n</w:t>
      </w:r>
      <w:r w:rsidRPr="000569F8">
        <w:t>ationale offre également des polices relatives à certaines branches couvertes par le système officiel de la sécurité sociale (assurance vie, maladie). Cependant</w:t>
      </w:r>
      <w:r w:rsidR="00087957">
        <w:t>,</w:t>
      </w:r>
      <w:r w:rsidRPr="000569F8">
        <w:t xml:space="preserve"> l</w:t>
      </w:r>
      <w:r w:rsidR="006F11A8">
        <w:t>’</w:t>
      </w:r>
      <w:r w:rsidRPr="000569F8">
        <w:t>insuffisance de sensibilisation dans ce domaine limite l</w:t>
      </w:r>
      <w:r w:rsidR="006F11A8">
        <w:t>’</w:t>
      </w:r>
      <w:r w:rsidRPr="000569F8">
        <w:t>accès des usagers aux prestations.</w:t>
      </w:r>
    </w:p>
    <w:p w:rsidR="00FF7EC8" w:rsidRPr="000569F8" w:rsidRDefault="00FF7EC8" w:rsidP="00FF7EC8">
      <w:pPr>
        <w:spacing w:after="240"/>
        <w:rPr>
          <w:b/>
          <w:bCs/>
        </w:rPr>
      </w:pPr>
      <w:r>
        <w:t>144.</w:t>
      </w:r>
      <w:r>
        <w:tab/>
      </w:r>
      <w:r w:rsidRPr="000569F8">
        <w:t>Il n</w:t>
      </w:r>
      <w:r w:rsidR="006F11A8">
        <w:t>’</w:t>
      </w:r>
      <w:r w:rsidRPr="000569F8">
        <w:t>y a pas de discrimination quant à l</w:t>
      </w:r>
      <w:r w:rsidR="006F11A8">
        <w:t>’</w:t>
      </w:r>
      <w:r w:rsidRPr="000569F8">
        <w:t>accès au système of</w:t>
      </w:r>
      <w:r w:rsidR="0023779A">
        <w:t>ficiel de sécurité sociale. Les </w:t>
      </w:r>
      <w:r w:rsidRPr="000569F8">
        <w:t xml:space="preserve">travailleurs régis par le </w:t>
      </w:r>
      <w:r>
        <w:t>C</w:t>
      </w:r>
      <w:r w:rsidRPr="000569F8">
        <w:t>ode de travail ainsi que les particuliers peuvent s</w:t>
      </w:r>
      <w:r w:rsidR="006F11A8">
        <w:t>’</w:t>
      </w:r>
      <w:r w:rsidRPr="000569F8">
        <w:t>assurer de manière individuelle sans restriction.</w:t>
      </w:r>
    </w:p>
    <w:p w:rsidR="00FF7EC8" w:rsidRPr="000569F8" w:rsidRDefault="00FF7EC8" w:rsidP="00FF7EC8">
      <w:pPr>
        <w:pStyle w:val="Heading1"/>
        <w:jc w:val="center"/>
      </w:pPr>
      <w:bookmarkStart w:id="13" w:name="_Toc219604329"/>
      <w:r w:rsidRPr="000569F8">
        <w:t xml:space="preserve">ARTICLE 10: LA PROTECTION DE LA FAMILLE, </w:t>
      </w:r>
      <w:r>
        <w:br/>
      </w:r>
      <w:r w:rsidRPr="000569F8">
        <w:t>DE LA MATERNITÉ ET DES ENFANTS</w:t>
      </w:r>
      <w:bookmarkEnd w:id="13"/>
    </w:p>
    <w:p w:rsidR="00FF7EC8" w:rsidRPr="000569F8" w:rsidRDefault="00FF7EC8" w:rsidP="00FF7EC8">
      <w:pPr>
        <w:spacing w:after="240"/>
      </w:pPr>
      <w:r w:rsidRPr="00BF32C5">
        <w:t>145</w:t>
      </w:r>
      <w:r w:rsidRPr="00087957">
        <w:rPr>
          <w:bCs/>
        </w:rPr>
        <w:t>.</w:t>
      </w:r>
      <w:r w:rsidRPr="000569F8">
        <w:rPr>
          <w:b/>
          <w:bCs/>
        </w:rPr>
        <w:tab/>
      </w:r>
      <w:r w:rsidRPr="000569F8">
        <w:t>Le Tchad a adhéré au Pacte international relatif aux droits civils et politiques et à la Convention relative au droit de l</w:t>
      </w:r>
      <w:r w:rsidR="006F11A8">
        <w:t>’</w:t>
      </w:r>
      <w:r w:rsidRPr="000569F8">
        <w:t>enfant. De même il a ratifié les conventions de l</w:t>
      </w:r>
      <w:r w:rsidR="006F11A8">
        <w:t>’</w:t>
      </w:r>
      <w:r w:rsidRPr="000569F8">
        <w:t>OIT</w:t>
      </w:r>
      <w:r w:rsidR="00087957">
        <w:t>,</w:t>
      </w:r>
      <w:r w:rsidRPr="000569F8">
        <w:t xml:space="preserve"> entre autres</w:t>
      </w:r>
      <w:r w:rsidR="00A20E87">
        <w:t>:</w:t>
      </w:r>
    </w:p>
    <w:p w:rsidR="00FF7EC8" w:rsidRPr="000569F8" w:rsidRDefault="0023779A" w:rsidP="0023779A">
      <w:pPr>
        <w:numPr>
          <w:ilvl w:val="0"/>
          <w:numId w:val="17"/>
        </w:numPr>
        <w:spacing w:after="120"/>
        <w:ind w:left="1134" w:hanging="567"/>
      </w:pPr>
      <w:r w:rsidRPr="000569F8">
        <w:t>L</w:t>
      </w:r>
      <w:r w:rsidR="00FF7EC8" w:rsidRPr="000569F8">
        <w:t xml:space="preserve">a </w:t>
      </w:r>
      <w:r w:rsidR="00FF7EC8">
        <w:t>C</w:t>
      </w:r>
      <w:r w:rsidR="00FF7EC8" w:rsidRPr="000569F8">
        <w:t xml:space="preserve">onvention </w:t>
      </w:r>
      <w:r w:rsidRPr="0023779A">
        <w:rPr>
          <w:rFonts w:eastAsia="MS Mincho"/>
        </w:rPr>
        <w:t>n</w:t>
      </w:r>
      <w:r w:rsidRPr="0023779A">
        <w:rPr>
          <w:rFonts w:eastAsia="MS Mincho"/>
          <w:vertAlign w:val="superscript"/>
        </w:rPr>
        <w:t>o</w:t>
      </w:r>
      <w:r>
        <w:rPr>
          <w:rFonts w:eastAsia="MS Mincho"/>
        </w:rPr>
        <w:t> </w:t>
      </w:r>
      <w:r w:rsidR="00FF7EC8" w:rsidRPr="000569F8">
        <w:t xml:space="preserve">5 </w:t>
      </w:r>
      <w:r w:rsidR="00FF7EC8">
        <w:t xml:space="preserve">(1919) </w:t>
      </w:r>
      <w:r w:rsidR="00FF7EC8" w:rsidRPr="000569F8">
        <w:t xml:space="preserve">fixant </w:t>
      </w:r>
      <w:r w:rsidR="00FF7EC8" w:rsidRPr="00F65CB1">
        <w:t>l</w:t>
      </w:r>
      <w:r w:rsidR="006F11A8">
        <w:t>’</w:t>
      </w:r>
      <w:r w:rsidR="00FF7EC8" w:rsidRPr="00F65CB1">
        <w:t>âge minimum d</w:t>
      </w:r>
      <w:r w:rsidR="006F11A8">
        <w:t>’</w:t>
      </w:r>
      <w:r w:rsidR="00FF7EC8" w:rsidRPr="00F65CB1">
        <w:t>admission des enfants aux travaux industriels</w:t>
      </w:r>
      <w:r w:rsidR="00043443">
        <w:t>;</w:t>
      </w:r>
    </w:p>
    <w:p w:rsidR="00FF7EC8" w:rsidRPr="000569F8" w:rsidRDefault="0023779A" w:rsidP="0023779A">
      <w:pPr>
        <w:numPr>
          <w:ilvl w:val="0"/>
          <w:numId w:val="17"/>
        </w:numPr>
        <w:spacing w:after="120"/>
      </w:pPr>
      <w:r w:rsidRPr="000569F8">
        <w:t>L</w:t>
      </w:r>
      <w:r w:rsidR="00FF7EC8" w:rsidRPr="000569F8">
        <w:t xml:space="preserve">a </w:t>
      </w:r>
      <w:r w:rsidR="00FF7EC8">
        <w:t>C</w:t>
      </w:r>
      <w:r w:rsidR="00FF7EC8" w:rsidRPr="000569F8">
        <w:t xml:space="preserve">onvention </w:t>
      </w:r>
      <w:r w:rsidRPr="0023779A">
        <w:rPr>
          <w:rFonts w:eastAsia="MS Mincho"/>
        </w:rPr>
        <w:t>n</w:t>
      </w:r>
      <w:r w:rsidRPr="0023779A">
        <w:rPr>
          <w:rFonts w:eastAsia="MS Mincho"/>
          <w:vertAlign w:val="superscript"/>
        </w:rPr>
        <w:t>o</w:t>
      </w:r>
      <w:r>
        <w:rPr>
          <w:rFonts w:eastAsia="MS Mincho"/>
        </w:rPr>
        <w:t> </w:t>
      </w:r>
      <w:r w:rsidR="00FF7EC8" w:rsidRPr="000569F8">
        <w:t xml:space="preserve">6 </w:t>
      </w:r>
      <w:r w:rsidR="00FF7EC8">
        <w:t xml:space="preserve">(1919) </w:t>
      </w:r>
      <w:r w:rsidR="00FF7EC8" w:rsidRPr="000569F8">
        <w:t>concernant le travail de nuit des enfants dans l</w:t>
      </w:r>
      <w:r w:rsidR="006F11A8">
        <w:t>’</w:t>
      </w:r>
      <w:r w:rsidR="00FF7EC8" w:rsidRPr="000569F8">
        <w:t>industrie</w:t>
      </w:r>
      <w:r w:rsidR="00043443">
        <w:t>;</w:t>
      </w:r>
    </w:p>
    <w:p w:rsidR="00FF7EC8" w:rsidRPr="000569F8" w:rsidRDefault="0023779A" w:rsidP="0023779A">
      <w:pPr>
        <w:numPr>
          <w:ilvl w:val="0"/>
          <w:numId w:val="17"/>
        </w:numPr>
        <w:spacing w:after="120"/>
        <w:ind w:left="1134" w:hanging="567"/>
      </w:pPr>
      <w:r w:rsidRPr="000569F8">
        <w:t>L</w:t>
      </w:r>
      <w:r w:rsidR="00FF7EC8" w:rsidRPr="000569F8">
        <w:t xml:space="preserve">a </w:t>
      </w:r>
      <w:r w:rsidR="00FF7EC8">
        <w:t>C</w:t>
      </w:r>
      <w:r w:rsidR="00FF7EC8" w:rsidRPr="000569F8">
        <w:t xml:space="preserve">onvention </w:t>
      </w:r>
      <w:r w:rsidRPr="0023779A">
        <w:rPr>
          <w:rFonts w:eastAsia="MS Mincho"/>
        </w:rPr>
        <w:t>n</w:t>
      </w:r>
      <w:r w:rsidRPr="0023779A">
        <w:rPr>
          <w:rFonts w:eastAsia="MS Mincho"/>
          <w:vertAlign w:val="superscript"/>
        </w:rPr>
        <w:t>o</w:t>
      </w:r>
      <w:r>
        <w:rPr>
          <w:rFonts w:eastAsia="MS Mincho"/>
        </w:rPr>
        <w:t> </w:t>
      </w:r>
      <w:r w:rsidR="00FF7EC8" w:rsidRPr="000569F8">
        <w:t xml:space="preserve">182 </w:t>
      </w:r>
      <w:r w:rsidR="00FF7EC8">
        <w:t xml:space="preserve">(1999) </w:t>
      </w:r>
      <w:r w:rsidR="00FF7EC8" w:rsidRPr="00F65CB1">
        <w:t>concernant l</w:t>
      </w:r>
      <w:r w:rsidR="006F11A8">
        <w:t>’</w:t>
      </w:r>
      <w:r w:rsidR="00FF7EC8" w:rsidRPr="00F65CB1">
        <w:t>interdiction des pires formes de travail des enfants et l</w:t>
      </w:r>
      <w:r w:rsidR="006F11A8">
        <w:t>’</w:t>
      </w:r>
      <w:r w:rsidR="00FF7EC8" w:rsidRPr="00F65CB1">
        <w:t>action immédiate en vue de leur élimination</w:t>
      </w:r>
      <w:r w:rsidR="00043443">
        <w:t>;</w:t>
      </w:r>
    </w:p>
    <w:p w:rsidR="00FF7EC8" w:rsidRPr="000569F8" w:rsidRDefault="0023779A" w:rsidP="0023779A">
      <w:pPr>
        <w:numPr>
          <w:ilvl w:val="0"/>
          <w:numId w:val="17"/>
        </w:numPr>
        <w:spacing w:after="240"/>
      </w:pPr>
      <w:r w:rsidRPr="000569F8">
        <w:t>L</w:t>
      </w:r>
      <w:r w:rsidR="00FF7EC8" w:rsidRPr="000569F8">
        <w:t xml:space="preserve">a </w:t>
      </w:r>
      <w:r w:rsidR="00FF7EC8">
        <w:t>C</w:t>
      </w:r>
      <w:r w:rsidR="00FF7EC8" w:rsidRPr="000569F8">
        <w:t xml:space="preserve">onvention </w:t>
      </w:r>
      <w:r w:rsidRPr="0023779A">
        <w:rPr>
          <w:rFonts w:eastAsia="MS Mincho"/>
        </w:rPr>
        <w:t>n</w:t>
      </w:r>
      <w:r w:rsidRPr="0023779A">
        <w:rPr>
          <w:rFonts w:eastAsia="MS Mincho"/>
          <w:vertAlign w:val="superscript"/>
        </w:rPr>
        <w:t>o</w:t>
      </w:r>
      <w:r>
        <w:rPr>
          <w:rFonts w:eastAsia="MS Mincho"/>
        </w:rPr>
        <w:t> </w:t>
      </w:r>
      <w:r w:rsidR="00FF7EC8" w:rsidRPr="000569F8">
        <w:t xml:space="preserve">138 </w:t>
      </w:r>
      <w:r w:rsidR="00FF7EC8">
        <w:t xml:space="preserve">(1973) </w:t>
      </w:r>
      <w:r w:rsidR="00FF7EC8" w:rsidRPr="00F65CB1">
        <w:t>concernant l</w:t>
      </w:r>
      <w:r w:rsidR="006F11A8">
        <w:t>’</w:t>
      </w:r>
      <w:r w:rsidR="00FF7EC8" w:rsidRPr="00F65CB1">
        <w:t>âge minimum d</w:t>
      </w:r>
      <w:r w:rsidR="006F11A8">
        <w:t>’</w:t>
      </w:r>
      <w:r w:rsidR="00FF7EC8" w:rsidRPr="00F65CB1">
        <w:t>admission à l</w:t>
      </w:r>
      <w:r w:rsidR="006F11A8">
        <w:t>’</w:t>
      </w:r>
      <w:r w:rsidR="00FF7EC8" w:rsidRPr="00F65CB1">
        <w:t>emploi</w:t>
      </w:r>
      <w:r w:rsidR="00FF7EC8" w:rsidRPr="000569F8">
        <w:t>.</w:t>
      </w:r>
    </w:p>
    <w:p w:rsidR="00FF7EC8" w:rsidRPr="000569F8" w:rsidRDefault="00FF7EC8" w:rsidP="00FF7EC8">
      <w:pPr>
        <w:spacing w:after="240"/>
        <w:rPr>
          <w:b/>
          <w:bCs/>
        </w:rPr>
      </w:pPr>
      <w:r>
        <w:t>146.</w:t>
      </w:r>
      <w:r>
        <w:tab/>
      </w:r>
      <w:r w:rsidRPr="000569F8">
        <w:t>Au Tchad, les termes famille, parents, etc. sont pris dans leur sens le plus large possible. En plus de la plus petite unité sociale composée du père, de la mère et des enfants, la famille s</w:t>
      </w:r>
      <w:r w:rsidR="006F11A8">
        <w:t>’</w:t>
      </w:r>
      <w:r w:rsidRPr="000569F8">
        <w:t>étend aux oncles, tantes et aux grands</w:t>
      </w:r>
      <w:r>
        <w:t>-</w:t>
      </w:r>
      <w:r w:rsidRPr="000569F8">
        <w:t>parents.</w:t>
      </w:r>
    </w:p>
    <w:p w:rsidR="00FF7EC8" w:rsidRPr="000569F8" w:rsidRDefault="00FF7EC8" w:rsidP="00FF7EC8">
      <w:pPr>
        <w:spacing w:after="240"/>
        <w:rPr>
          <w:b/>
          <w:bCs/>
        </w:rPr>
      </w:pPr>
      <w:r>
        <w:t>147.</w:t>
      </w:r>
      <w:r>
        <w:tab/>
      </w:r>
      <w:r w:rsidRPr="000569F8">
        <w:t>La majorité civile et électorale est fixée à 18 ans dans la Constitution et le code électoral. Pour le mariage, le Code civil en vigueur fixe l</w:t>
      </w:r>
      <w:r w:rsidR="006F11A8">
        <w:t>’</w:t>
      </w:r>
      <w:r w:rsidRPr="000569F8">
        <w:t>âge du mariage à 15 ans pour la fille et 18 ans pour le garçon. Cependant</w:t>
      </w:r>
      <w:r w:rsidR="00043443">
        <w:t>,</w:t>
      </w:r>
      <w:r w:rsidRPr="000569F8">
        <w:t xml:space="preserve"> dans la pratique, il n</w:t>
      </w:r>
      <w:r w:rsidR="006F11A8">
        <w:t>’</w:t>
      </w:r>
      <w:r w:rsidRPr="000569F8">
        <w:t xml:space="preserve">est pas rare de rencontrer des filles de moins de </w:t>
      </w:r>
      <w:r w:rsidR="00043443">
        <w:t>15 </w:t>
      </w:r>
      <w:r w:rsidRPr="000569F8">
        <w:t xml:space="preserve">ans vivant dans les liens de mariage, ou ayant déjà eu </w:t>
      </w:r>
      <w:r w:rsidR="00087957">
        <w:t xml:space="preserve">leur </w:t>
      </w:r>
      <w:r w:rsidRPr="000569F8">
        <w:t>premier enfant. Certaines associations estiment que</w:t>
      </w:r>
      <w:r w:rsidR="00043443">
        <w:t>,</w:t>
      </w:r>
      <w:r w:rsidRPr="000569F8">
        <w:t xml:space="preserve"> dans les zones rurales, les filles sont promises en mariage encore plus jeunes, de</w:t>
      </w:r>
      <w:r w:rsidR="00043443">
        <w:t>s</w:t>
      </w:r>
      <w:r w:rsidRPr="000569F8">
        <w:t xml:space="preserve"> fois à l</w:t>
      </w:r>
      <w:r w:rsidR="006F11A8">
        <w:t>’</w:t>
      </w:r>
      <w:r w:rsidR="00087957">
        <w:t>âge de 13 ans, âge au</w:t>
      </w:r>
      <w:r w:rsidR="00087957">
        <w:noBreakHyphen/>
      </w:r>
      <w:r w:rsidRPr="000569F8">
        <w:t>dessous duquel le Code pénal assimile la consommation du mariage (coutumier) à un viol.</w:t>
      </w:r>
    </w:p>
    <w:p w:rsidR="00FF7EC8" w:rsidRPr="000569F8" w:rsidRDefault="00FF7EC8" w:rsidP="00FF7EC8">
      <w:pPr>
        <w:spacing w:after="240"/>
        <w:rPr>
          <w:b/>
          <w:bCs/>
        </w:rPr>
      </w:pPr>
      <w:r>
        <w:t>148.</w:t>
      </w:r>
      <w:r>
        <w:tab/>
      </w:r>
      <w:r w:rsidRPr="000569F8">
        <w:t xml:space="preserve">La Constitution révisée de 2005 en ses articles 37 et 38 fait obligation aux parents et aux </w:t>
      </w:r>
      <w:r>
        <w:t>c</w:t>
      </w:r>
      <w:r w:rsidRPr="000569F8">
        <w:t>ollectivités locales d</w:t>
      </w:r>
      <w:r w:rsidR="006F11A8">
        <w:t>’</w:t>
      </w:r>
      <w:r w:rsidRPr="000569F8">
        <w:t>éduquer et de veiller au bien être des enfants. Il n</w:t>
      </w:r>
      <w:r w:rsidR="006F11A8">
        <w:t>’</w:t>
      </w:r>
      <w:r w:rsidRPr="000569F8">
        <w:t>existe cependant pas de prestations accordées par l</w:t>
      </w:r>
      <w:r w:rsidR="006F11A8">
        <w:t>’</w:t>
      </w:r>
      <w:r>
        <w:t>État</w:t>
      </w:r>
      <w:r w:rsidRPr="000569F8">
        <w:t xml:space="preserve"> concernant l</w:t>
      </w:r>
      <w:r w:rsidR="006F11A8">
        <w:t>’</w:t>
      </w:r>
      <w:r w:rsidRPr="000569F8">
        <w:t>accès à ces mesures, car la plupart des familles n</w:t>
      </w:r>
      <w:r w:rsidR="006F11A8">
        <w:t>’</w:t>
      </w:r>
      <w:r w:rsidRPr="000569F8">
        <w:t>en bénéficient pas. Les mesures envisagées sont la coopération avec l</w:t>
      </w:r>
      <w:r w:rsidR="006F11A8">
        <w:t>’</w:t>
      </w:r>
      <w:r w:rsidRPr="000569F8">
        <w:t>UNICEF sur l</w:t>
      </w:r>
      <w:r w:rsidR="006F11A8">
        <w:t>’</w:t>
      </w:r>
      <w:r w:rsidRPr="000569F8">
        <w:t>éducation parentale en milieu rural comme les garderies communautaires.</w:t>
      </w:r>
    </w:p>
    <w:p w:rsidR="00FF7EC8" w:rsidRPr="000569F8" w:rsidRDefault="00FF7EC8" w:rsidP="00FF7EC8">
      <w:pPr>
        <w:spacing w:after="240"/>
        <w:rPr>
          <w:b/>
          <w:bCs/>
        </w:rPr>
      </w:pPr>
      <w:r>
        <w:t>149.</w:t>
      </w:r>
      <w:r>
        <w:tab/>
      </w:r>
      <w:r w:rsidRPr="000569F8">
        <w:t>Les femmes rurales sont les plus défavorisées. L</w:t>
      </w:r>
      <w:r w:rsidR="006F11A8">
        <w:t>’</w:t>
      </w:r>
      <w:r w:rsidRPr="000569F8">
        <w:t>insuffisance des structures contribue également à les en écarter. Un projet de politique de développement intégré des enfants est en cours d</w:t>
      </w:r>
      <w:r w:rsidR="006F11A8">
        <w:t>’</w:t>
      </w:r>
      <w:r w:rsidRPr="000569F8">
        <w:t>adoption en vue de régler la question.</w:t>
      </w:r>
    </w:p>
    <w:p w:rsidR="00FF7EC8" w:rsidRPr="000569F8" w:rsidRDefault="00FF7EC8" w:rsidP="00FF7EC8">
      <w:pPr>
        <w:spacing w:after="240"/>
        <w:rPr>
          <w:b/>
          <w:bCs/>
        </w:rPr>
      </w:pPr>
      <w:r>
        <w:t>150.</w:t>
      </w:r>
      <w:r>
        <w:tab/>
      </w:r>
      <w:r w:rsidRPr="000569F8">
        <w:t>Les enfants ne peuvent être employés dans une profession quelconque avant l</w:t>
      </w:r>
      <w:r w:rsidR="006F11A8">
        <w:t>’</w:t>
      </w:r>
      <w:r w:rsidRPr="000569F8">
        <w:t xml:space="preserve">âge de </w:t>
      </w:r>
      <w:r>
        <w:t>14</w:t>
      </w:r>
      <w:r w:rsidR="0023779A">
        <w:t> </w:t>
      </w:r>
      <w:r w:rsidRPr="000569F8">
        <w:t>ans</w:t>
      </w:r>
      <w:r w:rsidR="0023779A">
        <w:t>,</w:t>
      </w:r>
      <w:r w:rsidRPr="000569F8">
        <w:t xml:space="preserve"> sauf dérogations fixées par décret sur proposition du Ministre chargé du </w:t>
      </w:r>
      <w:r>
        <w:t>t</w:t>
      </w:r>
      <w:r w:rsidRPr="000569F8">
        <w:t xml:space="preserve">ravail et de la </w:t>
      </w:r>
      <w:r>
        <w:t>s</w:t>
      </w:r>
      <w:r w:rsidRPr="000569F8">
        <w:t xml:space="preserve">écurité </w:t>
      </w:r>
      <w:r>
        <w:t>s</w:t>
      </w:r>
      <w:r w:rsidRPr="000569F8">
        <w:t xml:space="preserve">ociale et du Ministre chargé de la </w:t>
      </w:r>
      <w:r>
        <w:t>s</w:t>
      </w:r>
      <w:r w:rsidRPr="000569F8">
        <w:t xml:space="preserve">anté </w:t>
      </w:r>
      <w:r>
        <w:t>p</w:t>
      </w:r>
      <w:r w:rsidRPr="000569F8">
        <w:t>ublique, compte tenu des tâches qui peuvent être demandées à ces enfants. Les enfants ne peuvent être engagés qu</w:t>
      </w:r>
      <w:r w:rsidR="006F11A8">
        <w:t>’</w:t>
      </w:r>
      <w:r w:rsidRPr="000569F8">
        <w:t>avec l</w:t>
      </w:r>
      <w:r w:rsidR="006F11A8">
        <w:t>’</w:t>
      </w:r>
      <w:r w:rsidRPr="000569F8">
        <w:t>accord de leur représentant légal.</w:t>
      </w:r>
    </w:p>
    <w:p w:rsidR="00FF7EC8" w:rsidRPr="000569F8" w:rsidRDefault="00FF7EC8" w:rsidP="00FF7EC8">
      <w:pPr>
        <w:spacing w:after="240"/>
      </w:pPr>
      <w:r>
        <w:t>15</w:t>
      </w:r>
      <w:r w:rsidR="00043443">
        <w:t>1</w:t>
      </w:r>
      <w:r>
        <w:t>.</w:t>
      </w:r>
      <w:r>
        <w:tab/>
      </w:r>
      <w:r w:rsidRPr="000569F8">
        <w:t>Les enfants de la rue, les mouhadjirines, les enfants de lépreux, les enfants d</w:t>
      </w:r>
      <w:r w:rsidR="006F11A8">
        <w:t>’</w:t>
      </w:r>
      <w:r w:rsidRPr="000569F8">
        <w:t>éleveurs sont les plus concernés. En général les enfants handicapés mentaux ou physiques, les enfants orphelins sont entièrement aux charges des familles. L</w:t>
      </w:r>
      <w:r w:rsidR="006F11A8">
        <w:t>’</w:t>
      </w:r>
      <w:r>
        <w:t>État</w:t>
      </w:r>
      <w:r w:rsidRPr="000569F8">
        <w:t xml:space="preserve"> ne dispose pas de structures destinées à les prendre en charge. Toutefois des orphelinats existent mais en nombre réduit.</w:t>
      </w:r>
    </w:p>
    <w:p w:rsidR="00FF7EC8" w:rsidRPr="000569F8" w:rsidRDefault="00FF7EC8" w:rsidP="00FF7EC8">
      <w:pPr>
        <w:spacing w:after="240"/>
        <w:rPr>
          <w:b/>
          <w:bCs/>
        </w:rPr>
      </w:pPr>
      <w:r>
        <w:t>15</w:t>
      </w:r>
      <w:r w:rsidR="00043443">
        <w:t>2</w:t>
      </w:r>
      <w:r>
        <w:t>.</w:t>
      </w:r>
      <w:r>
        <w:tab/>
      </w:r>
      <w:r w:rsidRPr="000569F8">
        <w:t>La Direction de l</w:t>
      </w:r>
      <w:r w:rsidR="006F11A8">
        <w:t>’</w:t>
      </w:r>
      <w:r>
        <w:t>e</w:t>
      </w:r>
      <w:r w:rsidRPr="000569F8">
        <w:t xml:space="preserve">nfance et la Direction des personnes handicapées du Ministère de </w:t>
      </w:r>
      <w:r w:rsidR="001C1E90">
        <w:t>l</w:t>
      </w:r>
      <w:r w:rsidR="006F11A8">
        <w:t>’</w:t>
      </w:r>
      <w:r w:rsidRPr="000569F8">
        <w:t>action sociale et la Direction de suivi judiciaire du Ministère de la justice se chargent de cet aspect. Malheureusement la vulgarisation de l</w:t>
      </w:r>
      <w:r w:rsidR="006F11A8">
        <w:t>’</w:t>
      </w:r>
      <w:r w:rsidRPr="000569F8">
        <w:t xml:space="preserve">information reste limitée. Sur ces questions, le rapport </w:t>
      </w:r>
      <w:r>
        <w:t xml:space="preserve">présenté par le Tchad au Comité </w:t>
      </w:r>
      <w:r w:rsidR="00043443">
        <w:t xml:space="preserve">des </w:t>
      </w:r>
      <w:r w:rsidRPr="000569F8">
        <w:t>droits de l</w:t>
      </w:r>
      <w:r w:rsidR="006F11A8">
        <w:t>’</w:t>
      </w:r>
      <w:r w:rsidRPr="000569F8">
        <w:t xml:space="preserve">enfant </w:t>
      </w:r>
      <w:r>
        <w:t>(</w:t>
      </w:r>
      <w:r w:rsidRPr="006E2274">
        <w:t>CRC/C/TCD/2</w:t>
      </w:r>
      <w:r>
        <w:t>)</w:t>
      </w:r>
      <w:r w:rsidRPr="006E2274">
        <w:t xml:space="preserve"> </w:t>
      </w:r>
      <w:r w:rsidRPr="000569F8">
        <w:t>est encore plus édifiant et peut être lu parallèlement avec ce chapitre.</w:t>
      </w:r>
    </w:p>
    <w:p w:rsidR="00FF7EC8" w:rsidRPr="000569F8" w:rsidRDefault="00FF7EC8" w:rsidP="00FF7EC8">
      <w:pPr>
        <w:pStyle w:val="Heading1"/>
        <w:jc w:val="center"/>
      </w:pPr>
      <w:bookmarkStart w:id="14" w:name="_Toc219604330"/>
      <w:r w:rsidRPr="000569F8">
        <w:t>ARTICLE 11</w:t>
      </w:r>
      <w:r w:rsidR="00A20E87">
        <w:t>:</w:t>
      </w:r>
      <w:r w:rsidRPr="000569F8">
        <w:t xml:space="preserve"> LE DROIT À UN NIVEAU DE VIE SUFFISANT</w:t>
      </w:r>
      <w:bookmarkEnd w:id="14"/>
    </w:p>
    <w:p w:rsidR="00FF7EC8" w:rsidRPr="000569F8" w:rsidRDefault="00FF7EC8" w:rsidP="00FF7EC8">
      <w:pPr>
        <w:spacing w:after="240"/>
        <w:rPr>
          <w:b/>
          <w:bCs/>
        </w:rPr>
      </w:pPr>
      <w:r>
        <w:t>15</w:t>
      </w:r>
      <w:r w:rsidR="00043443">
        <w:t>3</w:t>
      </w:r>
      <w:r>
        <w:t>.</w:t>
      </w:r>
      <w:r>
        <w:tab/>
      </w:r>
      <w:r w:rsidRPr="000569F8">
        <w:t>D</w:t>
      </w:r>
      <w:r w:rsidR="006F11A8">
        <w:t>’</w:t>
      </w:r>
      <w:r w:rsidRPr="000569F8">
        <w:t>après les rapports mondiaux sur le développement humain du PNUD 2005 et 2006, le Tchad est classé parmi les pays à faible développement humain, occupant ainsi respectivement les 173</w:t>
      </w:r>
      <w:r>
        <w:rPr>
          <w:vertAlign w:val="superscript"/>
        </w:rPr>
        <w:t>e</w:t>
      </w:r>
      <w:r w:rsidRPr="000569F8">
        <w:t xml:space="preserve"> et 171</w:t>
      </w:r>
      <w:r>
        <w:rPr>
          <w:vertAlign w:val="superscript"/>
        </w:rPr>
        <w:t>e</w:t>
      </w:r>
      <w:r w:rsidRPr="000569F8">
        <w:t xml:space="preserve"> rang</w:t>
      </w:r>
      <w:r>
        <w:t>s</w:t>
      </w:r>
      <w:r w:rsidRPr="000569F8">
        <w:t xml:space="preserve"> sur 177. Ce qui traduit une grande pauvreté de la population tchadienne. Aussi, il existe une grande disproportion entre le niveau de vie des populations rurales et urbaines en zone méridionale.</w:t>
      </w:r>
    </w:p>
    <w:p w:rsidR="00FF7EC8" w:rsidRPr="000569F8" w:rsidRDefault="00FF7EC8" w:rsidP="00FF7EC8">
      <w:pPr>
        <w:spacing w:after="240"/>
        <w:rPr>
          <w:b/>
          <w:bCs/>
        </w:rPr>
      </w:pPr>
      <w:r>
        <w:t>15</w:t>
      </w:r>
      <w:r w:rsidR="00043443">
        <w:t>4</w:t>
      </w:r>
      <w:r>
        <w:t>.</w:t>
      </w:r>
      <w:r>
        <w:tab/>
      </w:r>
      <w:r w:rsidRPr="000569F8">
        <w:t>En général, la femme souffre beaucoup plus que l</w:t>
      </w:r>
      <w:r w:rsidR="006F11A8">
        <w:t>’</w:t>
      </w:r>
      <w:r w:rsidRPr="000569F8">
        <w:t>h</w:t>
      </w:r>
      <w:r w:rsidR="00783F03">
        <w:t>omme en matière de pauvreté. La </w:t>
      </w:r>
      <w:r w:rsidRPr="000569F8">
        <w:t>question se pose aussi en la matière dans la vie estudiantine. En effet, il faut dire que l</w:t>
      </w:r>
      <w:r w:rsidR="006F11A8">
        <w:t>’</w:t>
      </w:r>
      <w:r w:rsidRPr="000569F8">
        <w:t>étudiant tchadien bénéficie d</w:t>
      </w:r>
      <w:r w:rsidR="006F11A8">
        <w:t>’</w:t>
      </w:r>
      <w:r w:rsidRPr="000569F8">
        <w:t>une bourse d</w:t>
      </w:r>
      <w:r w:rsidR="006F11A8">
        <w:t>’</w:t>
      </w:r>
      <w:r w:rsidRPr="000569F8">
        <w:t>un montant de 25</w:t>
      </w:r>
      <w:r>
        <w:t> </w:t>
      </w:r>
      <w:r w:rsidRPr="000569F8">
        <w:t>000 FCFA depuis la création de l</w:t>
      </w:r>
      <w:r w:rsidR="006F11A8">
        <w:t>’</w:t>
      </w:r>
      <w:r w:rsidRPr="000569F8">
        <w:t>Université du Tchad en 1973. Ce montant n</w:t>
      </w:r>
      <w:r w:rsidR="006F11A8">
        <w:t>’</w:t>
      </w:r>
      <w:r w:rsidRPr="000569F8">
        <w:t>a pas varié. Or, il ne répond plus au coût de vie actuelle du pays. Ce qui ne favorise pas le niveau de vie des étudiants.</w:t>
      </w:r>
    </w:p>
    <w:p w:rsidR="00FF7EC8" w:rsidRPr="000569F8" w:rsidRDefault="00FF7EC8" w:rsidP="00FF7EC8">
      <w:pPr>
        <w:spacing w:after="240"/>
        <w:rPr>
          <w:b/>
          <w:bCs/>
        </w:rPr>
      </w:pPr>
      <w:r>
        <w:t>15</w:t>
      </w:r>
      <w:r w:rsidR="00043443">
        <w:t>5</w:t>
      </w:r>
      <w:r>
        <w:t>.</w:t>
      </w:r>
      <w:r>
        <w:tab/>
      </w:r>
      <w:r w:rsidRPr="000569F8">
        <w:t>Toutefois, le montant global de ces bourses réunies reste lourd pour l</w:t>
      </w:r>
      <w:r w:rsidR="006F11A8">
        <w:t>’</w:t>
      </w:r>
      <w:r>
        <w:t>État</w:t>
      </w:r>
      <w:r w:rsidRPr="000569F8">
        <w:t xml:space="preserve"> qui a initié une réflexion en vue de revaloriser la situation sociale des étudiants. Cette réflexion est en cours.</w:t>
      </w:r>
    </w:p>
    <w:p w:rsidR="00FF7EC8" w:rsidRPr="000569F8" w:rsidRDefault="00FF7EC8" w:rsidP="00FF7EC8">
      <w:pPr>
        <w:spacing w:after="240"/>
      </w:pPr>
      <w:r>
        <w:t>15</w:t>
      </w:r>
      <w:r w:rsidR="001C1E90">
        <w:t>6</w:t>
      </w:r>
      <w:r>
        <w:t>.</w:t>
      </w:r>
      <w:r>
        <w:tab/>
      </w:r>
      <w:r w:rsidRPr="000569F8">
        <w:t>Une grande partie de la population vit d</w:t>
      </w:r>
      <w:r w:rsidR="006F11A8">
        <w:t>’</w:t>
      </w:r>
      <w:r w:rsidRPr="000569F8">
        <w:t>une insécurité alimentaire chronique (52</w:t>
      </w:r>
      <w:r>
        <w:t> </w:t>
      </w:r>
      <w:r w:rsidRPr="000569F8">
        <w:t xml:space="preserve">% de la population vit en dessous du seuil de pauvreté) selon le rapport du </w:t>
      </w:r>
      <w:r>
        <w:t>M</w:t>
      </w:r>
      <w:r w:rsidRPr="000569F8">
        <w:t>inistère de l</w:t>
      </w:r>
      <w:r w:rsidR="006F11A8">
        <w:t>’</w:t>
      </w:r>
      <w:r w:rsidRPr="000569F8">
        <w:t xml:space="preserve">action sociale sur la </w:t>
      </w:r>
      <w:r>
        <w:t>C</w:t>
      </w:r>
      <w:r w:rsidRPr="000569F8">
        <w:t>onvention relative aux droits de l</w:t>
      </w:r>
      <w:r w:rsidR="006F11A8">
        <w:t>’</w:t>
      </w:r>
      <w:r w:rsidRPr="000569F8">
        <w:t>enfant</w:t>
      </w:r>
      <w:r>
        <w:t xml:space="preserve"> (</w:t>
      </w:r>
      <w:r w:rsidRPr="006E2274">
        <w:t>CRC/C/TCD/2</w:t>
      </w:r>
      <w:r>
        <w:t>)</w:t>
      </w:r>
      <w:r w:rsidRPr="000569F8">
        <w:t>.</w:t>
      </w:r>
    </w:p>
    <w:p w:rsidR="00FF7EC8" w:rsidRPr="000569F8" w:rsidRDefault="00FF7EC8" w:rsidP="00FF7EC8">
      <w:pPr>
        <w:spacing w:after="240"/>
      </w:pPr>
      <w:r>
        <w:t>15</w:t>
      </w:r>
      <w:r w:rsidR="001C1E90">
        <w:t>7</w:t>
      </w:r>
      <w:r>
        <w:t>.</w:t>
      </w:r>
      <w:r>
        <w:tab/>
      </w:r>
      <w:r w:rsidRPr="000569F8">
        <w:t>L</w:t>
      </w:r>
      <w:r w:rsidR="006F11A8">
        <w:t>’</w:t>
      </w:r>
      <w:r w:rsidRPr="000569F8">
        <w:t xml:space="preserve">avènement du pétrole a apporté une légère montée du niveau de vie chez certains jeunes, mais ce changement reste en deçà des attentes de la population. Par ailleurs, la nouvelle </w:t>
      </w:r>
      <w:r>
        <w:t>l</w:t>
      </w:r>
      <w:r w:rsidRPr="000569F8">
        <w:t>oi portant statut général de la fonction publique a apporté une petite augmentation générale de salaires aux agents de l</w:t>
      </w:r>
      <w:r w:rsidR="006F11A8">
        <w:t>’</w:t>
      </w:r>
      <w:r>
        <w:t>État</w:t>
      </w:r>
      <w:r w:rsidRPr="000569F8">
        <w:t xml:space="preserve"> ainsi que les différentes augmentations de salaire</w:t>
      </w:r>
      <w:r w:rsidR="00FB46CA">
        <w:t>s</w:t>
      </w:r>
      <w:r w:rsidRPr="000569F8">
        <w:t xml:space="preserve"> à hauteur d</w:t>
      </w:r>
      <w:r w:rsidR="006F11A8">
        <w:t>’</w:t>
      </w:r>
      <w:r w:rsidRPr="000569F8">
        <w:t>au moins 30</w:t>
      </w:r>
      <w:r>
        <w:t> </w:t>
      </w:r>
      <w:r w:rsidRPr="000569F8">
        <w:t>% (variable d</w:t>
      </w:r>
      <w:r w:rsidR="006F11A8">
        <w:t>’</w:t>
      </w:r>
      <w:r w:rsidRPr="000569F8">
        <w:t>un ministère à l</w:t>
      </w:r>
      <w:r w:rsidR="006F11A8">
        <w:t>’</w:t>
      </w:r>
      <w:r w:rsidRPr="000569F8">
        <w:t>autre) rehaussant ainsi légèrement le niveau de vie.</w:t>
      </w:r>
    </w:p>
    <w:p w:rsidR="00FF7EC8" w:rsidRPr="000569F8" w:rsidRDefault="00FF7EC8" w:rsidP="00FF7EC8">
      <w:pPr>
        <w:spacing w:after="240"/>
      </w:pPr>
      <w:r>
        <w:t>15</w:t>
      </w:r>
      <w:r w:rsidR="001C1E90">
        <w:t>8</w:t>
      </w:r>
      <w:r>
        <w:t>.</w:t>
      </w:r>
      <w:r>
        <w:tab/>
      </w:r>
      <w:r w:rsidRPr="000569F8">
        <w:t>Il convient également de relever que le SMIG qui était au départ à 15</w:t>
      </w:r>
      <w:r>
        <w:t> </w:t>
      </w:r>
      <w:r w:rsidRPr="000569F8">
        <w:t>000 FCFA a connu également une légère augmentation à 25</w:t>
      </w:r>
      <w:r>
        <w:t> </w:t>
      </w:r>
      <w:r w:rsidRPr="000569F8">
        <w:t>480 FCFA et est présentement à 28</w:t>
      </w:r>
      <w:r>
        <w:t> </w:t>
      </w:r>
      <w:r w:rsidRPr="000569F8">
        <w:t xml:space="preserve">000 </w:t>
      </w:r>
      <w:r>
        <w:t>francs</w:t>
      </w:r>
      <w:r w:rsidRPr="000569F8">
        <w:t>. L</w:t>
      </w:r>
      <w:r w:rsidR="006F11A8">
        <w:t>’</w:t>
      </w:r>
      <w:r w:rsidRPr="000569F8">
        <w:t>amélioration des conditions d</w:t>
      </w:r>
      <w:r w:rsidR="006F11A8">
        <w:t>’</w:t>
      </w:r>
      <w:r w:rsidRPr="000569F8">
        <w:t>existence concerne l</w:t>
      </w:r>
      <w:r w:rsidR="006F11A8">
        <w:t>’</w:t>
      </w:r>
      <w:r w:rsidRPr="000569F8">
        <w:t>ensemble de la population malgré que son impact soit diversement perçu en raison de l</w:t>
      </w:r>
      <w:r w:rsidR="006F11A8">
        <w:t>’</w:t>
      </w:r>
      <w:r w:rsidRPr="000569F8">
        <w:t>extrême pauvreté dans laquelle sont plongées les populations rurales.</w:t>
      </w:r>
    </w:p>
    <w:p w:rsidR="00FF7EC8" w:rsidRPr="000569F8" w:rsidRDefault="00FF7EC8" w:rsidP="00FF7EC8">
      <w:pPr>
        <w:spacing w:after="240"/>
        <w:rPr>
          <w:b/>
          <w:bCs/>
        </w:rPr>
      </w:pPr>
      <w:r>
        <w:t>1</w:t>
      </w:r>
      <w:r w:rsidR="002E3312">
        <w:t>59</w:t>
      </w:r>
      <w:r>
        <w:t>.</w:t>
      </w:r>
      <w:r>
        <w:tab/>
      </w:r>
      <w:r w:rsidRPr="000569F8">
        <w:t>Et d</w:t>
      </w:r>
      <w:r w:rsidR="006F11A8">
        <w:t>’</w:t>
      </w:r>
      <w:r w:rsidRPr="000569F8">
        <w:t xml:space="preserve">après le rapport sur la </w:t>
      </w:r>
      <w:r>
        <w:t>C</w:t>
      </w:r>
      <w:r w:rsidRPr="000569F8">
        <w:t xml:space="preserve">onvention relative aux </w:t>
      </w:r>
      <w:r>
        <w:t>d</w:t>
      </w:r>
      <w:r w:rsidRPr="000569F8">
        <w:t>roits de l</w:t>
      </w:r>
      <w:r w:rsidR="006F11A8">
        <w:t>’</w:t>
      </w:r>
      <w:r w:rsidRPr="000569F8">
        <w:t>enfant, en 2004, 52</w:t>
      </w:r>
      <w:r>
        <w:t> </w:t>
      </w:r>
      <w:r w:rsidRPr="000569F8">
        <w:t xml:space="preserve">% de la population vit en dessous du seuil de pauvreté fixé entre 1 et 2 </w:t>
      </w:r>
      <w:r>
        <w:t>USD</w:t>
      </w:r>
      <w:r w:rsidRPr="000569F8">
        <w:t xml:space="preserve"> par jour.</w:t>
      </w:r>
    </w:p>
    <w:p w:rsidR="00FF7EC8" w:rsidRPr="000569F8" w:rsidRDefault="00FF7EC8" w:rsidP="00FF7EC8">
      <w:pPr>
        <w:pStyle w:val="Heading2"/>
        <w:jc w:val="center"/>
      </w:pPr>
      <w:bookmarkStart w:id="15" w:name="_Toc219604331"/>
      <w:r>
        <w:t>A.</w:t>
      </w:r>
      <w:r w:rsidR="00783F03">
        <w:t xml:space="preserve"> </w:t>
      </w:r>
      <w:r>
        <w:t xml:space="preserve"> </w:t>
      </w:r>
      <w:r w:rsidRPr="000569F8">
        <w:t>Le droit à une alimentation suffisante</w:t>
      </w:r>
      <w:bookmarkEnd w:id="15"/>
    </w:p>
    <w:p w:rsidR="00FF7EC8" w:rsidRPr="000569F8" w:rsidRDefault="00FF7EC8" w:rsidP="00FF7EC8">
      <w:pPr>
        <w:spacing w:after="240"/>
        <w:rPr>
          <w:b/>
          <w:bCs/>
        </w:rPr>
      </w:pPr>
      <w:r>
        <w:t>16</w:t>
      </w:r>
      <w:r w:rsidR="002E3312">
        <w:t>0</w:t>
      </w:r>
      <w:r>
        <w:t>.</w:t>
      </w:r>
      <w:r>
        <w:tab/>
      </w:r>
      <w:r w:rsidRPr="000569F8">
        <w:t>Pour pallier la carence en matière de produits vivriers, diverses initiatives sont mises en œuvre par l</w:t>
      </w:r>
      <w:r w:rsidR="006F11A8">
        <w:t>’</w:t>
      </w:r>
      <w:r w:rsidRPr="000569F8">
        <w:t xml:space="preserve">ONASA, le Projet </w:t>
      </w:r>
      <w:r>
        <w:t>n</w:t>
      </w:r>
      <w:r w:rsidRPr="000569F8">
        <w:t xml:space="preserve">ational de </w:t>
      </w:r>
      <w:r>
        <w:t>s</w:t>
      </w:r>
      <w:r w:rsidRPr="000569F8">
        <w:t xml:space="preserve">écurité </w:t>
      </w:r>
      <w:r>
        <w:t>a</w:t>
      </w:r>
      <w:r w:rsidRPr="000569F8">
        <w:t xml:space="preserve">limentaire (PNSA) et les Ministères du Plan et de </w:t>
      </w:r>
      <w:r>
        <w:t>l</w:t>
      </w:r>
      <w:r w:rsidR="006F11A8">
        <w:t>’</w:t>
      </w:r>
      <w:r>
        <w:t>action</w:t>
      </w:r>
      <w:r w:rsidRPr="000569F8">
        <w:t xml:space="preserve"> sociale; </w:t>
      </w:r>
      <w:r w:rsidR="002E3312">
        <w:t>u</w:t>
      </w:r>
      <w:r w:rsidRPr="000569F8">
        <w:t>ne stratégie nationale de réduction de la pauvreté (SNRP) à été adoptée. Un Comité est chargé de la piloter.</w:t>
      </w:r>
    </w:p>
    <w:p w:rsidR="00FF7EC8" w:rsidRPr="000569F8" w:rsidRDefault="00FF7EC8" w:rsidP="00FF7EC8">
      <w:pPr>
        <w:spacing w:after="240"/>
        <w:rPr>
          <w:b/>
          <w:bCs/>
        </w:rPr>
      </w:pPr>
      <w:r>
        <w:t>16</w:t>
      </w:r>
      <w:r w:rsidR="002E3312">
        <w:t>1</w:t>
      </w:r>
      <w:r>
        <w:t>.</w:t>
      </w:r>
      <w:r>
        <w:tab/>
      </w:r>
      <w:r w:rsidRPr="000569F8">
        <w:t xml:space="preserve">Parmi les initiatives mises en œuvre, nous pouvons aussi citer le projet </w:t>
      </w:r>
      <w:r w:rsidR="00B67ACF">
        <w:t>«</w:t>
      </w:r>
      <w:r w:rsidRPr="000569F8">
        <w:t>Réduction de la pauvreté et action en faveur des femmes</w:t>
      </w:r>
      <w:r w:rsidR="00B67ACF">
        <w:t>»</w:t>
      </w:r>
      <w:r w:rsidRPr="000569F8">
        <w:t xml:space="preserve"> (REPA/FEM) du Ministère de l</w:t>
      </w:r>
      <w:r w:rsidR="006F11A8">
        <w:t>’</w:t>
      </w:r>
      <w:r>
        <w:t>a</w:t>
      </w:r>
      <w:r w:rsidRPr="000569F8">
        <w:t xml:space="preserve">ction </w:t>
      </w:r>
      <w:r>
        <w:t>s</w:t>
      </w:r>
      <w:r w:rsidRPr="000569F8">
        <w:t xml:space="preserve">ociale et de la </w:t>
      </w:r>
      <w:r>
        <w:t>f</w:t>
      </w:r>
      <w:r w:rsidRPr="000569F8">
        <w:t>amille. Il faut noter certes que toutes ces initiatives restent limitées dans leur portée, compte</w:t>
      </w:r>
      <w:r>
        <w:t xml:space="preserve"> </w:t>
      </w:r>
      <w:r w:rsidRPr="000569F8">
        <w:t>tenu des contraintes budgétaires de l</w:t>
      </w:r>
      <w:r w:rsidR="006F11A8">
        <w:t>’</w:t>
      </w:r>
      <w:r>
        <w:t>État</w:t>
      </w:r>
      <w:r w:rsidRPr="000569F8">
        <w:t>.</w:t>
      </w:r>
    </w:p>
    <w:p w:rsidR="00FF7EC8" w:rsidRPr="000569F8" w:rsidRDefault="00FF7EC8" w:rsidP="00FF7EC8">
      <w:pPr>
        <w:spacing w:after="240"/>
      </w:pPr>
      <w:r>
        <w:t>16</w:t>
      </w:r>
      <w:r w:rsidR="002E3312">
        <w:t>2</w:t>
      </w:r>
      <w:r>
        <w:t>.</w:t>
      </w:r>
      <w:r>
        <w:tab/>
      </w:r>
      <w:r w:rsidRPr="000569F8">
        <w:t xml:space="preserve">Le Gouvernement reste cependant soucieux et très attentif au développement de nouvelles stratégies </w:t>
      </w:r>
      <w:r>
        <w:t>visant à</w:t>
      </w:r>
      <w:r w:rsidRPr="000569F8">
        <w:t xml:space="preserve"> permettre aux citoyens de jouir pleinement de leur droit à une nourriture suffisante. En réalité, aucune politique gouvernementale, ni aucune loi n</w:t>
      </w:r>
      <w:r w:rsidR="006F11A8">
        <w:t>’</w:t>
      </w:r>
      <w:r w:rsidRPr="000569F8">
        <w:t>ont apporté une influence préjudiciable sur l</w:t>
      </w:r>
      <w:r w:rsidR="006F11A8">
        <w:t>’</w:t>
      </w:r>
      <w:r w:rsidRPr="000569F8">
        <w:t xml:space="preserve">accès à la nourriture. Toutefois, parmi les pratiques nationales, il y a une prédominance de la culture de rente par rapport à la culture </w:t>
      </w:r>
      <w:r>
        <w:t>vivrière</w:t>
      </w:r>
      <w:r w:rsidRPr="000569F8">
        <w:t xml:space="preserve"> qui a créé la famine dans le sud, précisément dans les zones cotonnières, réputées comme étant les greniers du pays</w:t>
      </w:r>
      <w:r>
        <w:t>.</w:t>
      </w:r>
    </w:p>
    <w:p w:rsidR="00FF7EC8" w:rsidRPr="000569F8" w:rsidRDefault="00FF7EC8" w:rsidP="00FF7EC8">
      <w:pPr>
        <w:spacing w:after="240"/>
      </w:pPr>
      <w:r>
        <w:t>16</w:t>
      </w:r>
      <w:r w:rsidR="002E3312">
        <w:t>3</w:t>
      </w:r>
      <w:r>
        <w:t>.</w:t>
      </w:r>
      <w:r>
        <w:tab/>
      </w:r>
      <w:r w:rsidRPr="000569F8">
        <w:t>L</w:t>
      </w:r>
      <w:r w:rsidR="006F11A8">
        <w:t>’</w:t>
      </w:r>
      <w:r w:rsidRPr="000569F8">
        <w:t>expropriation dans les zones pétrolières dont l</w:t>
      </w:r>
      <w:r w:rsidR="006F11A8">
        <w:t>’</w:t>
      </w:r>
      <w:r w:rsidRPr="000569F8">
        <w:t xml:space="preserve">indemnisation a été partielle ou </w:t>
      </w:r>
      <w:r>
        <w:t>nulle</w:t>
      </w:r>
      <w:r w:rsidRPr="000569F8">
        <w:t xml:space="preserve"> a influé négativement sur l</w:t>
      </w:r>
      <w:r w:rsidR="006F11A8">
        <w:t>’</w:t>
      </w:r>
      <w:r w:rsidRPr="000569F8">
        <w:t>accès à la nourriture. Il y a lieu de relever également que le départ de beaucoup de jeunes pour travailler dans le projet pétrolier a réduit considérablement la mai</w:t>
      </w:r>
      <w:r w:rsidR="00783F03">
        <w:t>n</w:t>
      </w:r>
      <w:r w:rsidR="00783F03">
        <w:noBreakHyphen/>
      </w:r>
      <w:r w:rsidRPr="000569F8">
        <w:t>d</w:t>
      </w:r>
      <w:r w:rsidR="006F11A8">
        <w:t>’</w:t>
      </w:r>
      <w:r w:rsidRPr="000569F8">
        <w:t>œuvre pour l</w:t>
      </w:r>
      <w:r w:rsidR="006F11A8">
        <w:t>’</w:t>
      </w:r>
      <w:r w:rsidRPr="000569F8">
        <w:t>agriculture.</w:t>
      </w:r>
    </w:p>
    <w:p w:rsidR="00FF7EC8" w:rsidRPr="000569F8" w:rsidRDefault="00FF7EC8" w:rsidP="00FF7EC8">
      <w:pPr>
        <w:spacing w:after="240"/>
      </w:pPr>
      <w:r>
        <w:t>16</w:t>
      </w:r>
      <w:r w:rsidR="002E3312">
        <w:t>4</w:t>
      </w:r>
      <w:r>
        <w:t>.</w:t>
      </w:r>
      <w:r>
        <w:tab/>
      </w:r>
      <w:r w:rsidRPr="000569F8">
        <w:t>La précarité économique a eu aussi une influence négative sur l</w:t>
      </w:r>
      <w:r w:rsidR="006F11A8">
        <w:t>’</w:t>
      </w:r>
      <w:r w:rsidRPr="000569F8">
        <w:t>accès à la nourriture, caractérisé</w:t>
      </w:r>
      <w:r w:rsidR="00FB46CA">
        <w:t>e</w:t>
      </w:r>
      <w:r w:rsidRPr="000569F8">
        <w:t xml:space="preserve"> par une augmentation croissante des prix des denrées alimentaires qui échappent souvent au contrôle du Gouvernement</w:t>
      </w:r>
      <w:r>
        <w:t>.</w:t>
      </w:r>
    </w:p>
    <w:p w:rsidR="00FF7EC8" w:rsidRPr="000569F8" w:rsidRDefault="00FF7EC8" w:rsidP="00FF7EC8">
      <w:pPr>
        <w:spacing w:after="240"/>
      </w:pPr>
      <w:r>
        <w:t>16</w:t>
      </w:r>
      <w:r w:rsidR="002E3312">
        <w:t>5</w:t>
      </w:r>
      <w:r>
        <w:t>.</w:t>
      </w:r>
      <w:r>
        <w:tab/>
      </w:r>
      <w:r w:rsidRPr="000569F8">
        <w:t>D</w:t>
      </w:r>
      <w:r w:rsidR="006F11A8">
        <w:t>’</w:t>
      </w:r>
      <w:r w:rsidRPr="000569F8">
        <w:t>autres situations de fait ont également influé négativement sur la production alimentaire. Il s</w:t>
      </w:r>
      <w:r w:rsidR="006F11A8">
        <w:t>’</w:t>
      </w:r>
      <w:r w:rsidRPr="000569F8">
        <w:t>agit des aléas climatiques, de la pression démographique, de la ruée des prédateurs et la sécheresse et des conflits intercommunautaires.</w:t>
      </w:r>
    </w:p>
    <w:p w:rsidR="00FF7EC8" w:rsidRPr="000569F8" w:rsidRDefault="00FF7EC8" w:rsidP="00FF7EC8">
      <w:pPr>
        <w:spacing w:after="240"/>
      </w:pPr>
      <w:r>
        <w:t>16</w:t>
      </w:r>
      <w:r w:rsidR="002E3312">
        <w:t>6</w:t>
      </w:r>
      <w:r>
        <w:t>.</w:t>
      </w:r>
      <w:r>
        <w:tab/>
      </w:r>
      <w:r w:rsidRPr="000569F8">
        <w:t>Toutefois, il faut noter que l</w:t>
      </w:r>
      <w:r w:rsidR="006F11A8">
        <w:t>’</w:t>
      </w:r>
      <w:r w:rsidRPr="000569F8">
        <w:t>agriculture a toujours été une des priorités de l</w:t>
      </w:r>
      <w:r w:rsidR="006F11A8">
        <w:t>’</w:t>
      </w:r>
      <w:r>
        <w:t>État</w:t>
      </w:r>
      <w:r w:rsidRPr="000569F8">
        <w:t xml:space="preserve"> et</w:t>
      </w:r>
      <w:r w:rsidR="002E3312">
        <w:t>,</w:t>
      </w:r>
      <w:r w:rsidRPr="000569F8">
        <w:t xml:space="preserve"> pour preuve, la création des </w:t>
      </w:r>
      <w:r>
        <w:t>o</w:t>
      </w:r>
      <w:r w:rsidRPr="000569F8">
        <w:t>rganisations pour une nourriture suffisante telles que</w:t>
      </w:r>
      <w:r w:rsidR="00A20E87">
        <w:t>:</w:t>
      </w:r>
      <w:r w:rsidRPr="000569F8">
        <w:t xml:space="preserve"> PNSA, ONASA, SODELAC, Casiers A et B, PSAOP, PSAP. En outre, l</w:t>
      </w:r>
      <w:r w:rsidR="006F11A8">
        <w:t>’</w:t>
      </w:r>
      <w:r>
        <w:t>État</w:t>
      </w:r>
      <w:r w:rsidRPr="000569F8">
        <w:t xml:space="preserve"> encourage les associations et </w:t>
      </w:r>
      <w:r>
        <w:t>organisations non gouvernementales</w:t>
      </w:r>
      <w:r w:rsidRPr="000569F8">
        <w:t xml:space="preserve"> à vulgariser les informations relatives à l</w:t>
      </w:r>
      <w:r w:rsidR="006F11A8">
        <w:t>’</w:t>
      </w:r>
      <w:r w:rsidRPr="000569F8">
        <w:t>accès à la nourriture.</w:t>
      </w:r>
    </w:p>
    <w:p w:rsidR="00FF7EC8" w:rsidRPr="000569F8" w:rsidRDefault="00FF7EC8" w:rsidP="00FF7EC8">
      <w:pPr>
        <w:spacing w:after="240"/>
      </w:pPr>
      <w:r>
        <w:t>16</w:t>
      </w:r>
      <w:r w:rsidR="002E3312">
        <w:t>7</w:t>
      </w:r>
      <w:r>
        <w:t>.</w:t>
      </w:r>
      <w:r>
        <w:tab/>
      </w:r>
      <w:r w:rsidRPr="000569F8">
        <w:t>La question de l</w:t>
      </w:r>
      <w:r w:rsidR="006F11A8">
        <w:t>’</w:t>
      </w:r>
      <w:r w:rsidRPr="000569F8">
        <w:t>accès à la terre est de plus en plus préoccupante et participe à la limitation de l</w:t>
      </w:r>
      <w:r w:rsidR="006F11A8">
        <w:t>’</w:t>
      </w:r>
      <w:r w:rsidRPr="000569F8">
        <w:t>accès à la nourriture. Les réformes agraires n</w:t>
      </w:r>
      <w:r w:rsidR="006F11A8">
        <w:t>’</w:t>
      </w:r>
      <w:r w:rsidRPr="000569F8">
        <w:t xml:space="preserve">ont pas </w:t>
      </w:r>
      <w:r>
        <w:t xml:space="preserve">eu lieu </w:t>
      </w:r>
      <w:r w:rsidRPr="000569F8">
        <w:t>au Tchad. C</w:t>
      </w:r>
      <w:r w:rsidR="006F11A8">
        <w:t>’</w:t>
      </w:r>
      <w:r w:rsidRPr="000569F8">
        <w:t>est la loi sur le domaine foncier qui y est restée en vigueur. Au Tchad, deux régimes fonciers coexistent pour l</w:t>
      </w:r>
      <w:r w:rsidR="006F11A8">
        <w:t>’</w:t>
      </w:r>
      <w:r w:rsidRPr="000569F8">
        <w:t xml:space="preserve">acquisition de terrains. Il y a le régime foncier issu des lois </w:t>
      </w:r>
      <w:r w:rsidR="006E4DCB">
        <w:rPr>
          <w:rFonts w:eastAsia="MS Mincho"/>
        </w:rPr>
        <w:t>n</w:t>
      </w:r>
      <w:r w:rsidR="006E4DCB">
        <w:rPr>
          <w:rFonts w:eastAsia="MS Mincho"/>
          <w:vertAlign w:val="superscript"/>
        </w:rPr>
        <w:t>os</w:t>
      </w:r>
      <w:r w:rsidR="006E4DCB">
        <w:t> </w:t>
      </w:r>
      <w:r w:rsidRPr="000569F8">
        <w:t>23 et 24 de 1967 et leurs décrets d</w:t>
      </w:r>
      <w:r w:rsidR="006F11A8">
        <w:t>’</w:t>
      </w:r>
      <w:r w:rsidRPr="000569F8">
        <w:t>application, et le régime coutumier. Le régime foncier donne aux personnes, physiques ou morales, de droit privé, le moyen de prouver l</w:t>
      </w:r>
      <w:r w:rsidR="006F11A8">
        <w:t>’</w:t>
      </w:r>
      <w:r w:rsidRPr="000569F8">
        <w:t>existence de leurs droits, de les conserver et de les transmettre. Cela se fait, pour la loi</w:t>
      </w:r>
      <w:r w:rsidR="002E3312">
        <w:t>,</w:t>
      </w:r>
      <w:r w:rsidRPr="000569F8">
        <w:t xml:space="preserve"> par l</w:t>
      </w:r>
      <w:r w:rsidR="006F11A8">
        <w:t>’</w:t>
      </w:r>
      <w:r w:rsidRPr="000569F8">
        <w:t>immatriculation et, pour la coutume, par l</w:t>
      </w:r>
      <w:r w:rsidR="006F11A8">
        <w:t>’</w:t>
      </w:r>
      <w:r w:rsidRPr="000569F8">
        <w:t>usage.</w:t>
      </w:r>
    </w:p>
    <w:p w:rsidR="00FF7EC8" w:rsidRPr="000569F8" w:rsidRDefault="00FF7EC8" w:rsidP="00FF7EC8">
      <w:pPr>
        <w:spacing w:after="240"/>
      </w:pPr>
      <w:r>
        <w:t>16</w:t>
      </w:r>
      <w:r w:rsidR="002E3312">
        <w:t>8</w:t>
      </w:r>
      <w:r>
        <w:t>.</w:t>
      </w:r>
      <w:r>
        <w:tab/>
      </w:r>
      <w:r w:rsidRPr="000569F8">
        <w:t>En la matière, plusieurs contentieux ont opposé les particuliers entre eux ou ces derniers et l</w:t>
      </w:r>
      <w:r w:rsidR="006F11A8">
        <w:t>’</w:t>
      </w:r>
      <w:r w:rsidRPr="000569F8">
        <w:t>administration. Le juge, lorsqu</w:t>
      </w:r>
      <w:r w:rsidR="006F11A8">
        <w:t>’</w:t>
      </w:r>
      <w:r w:rsidRPr="000569F8">
        <w:t>il est saisi</w:t>
      </w:r>
      <w:r w:rsidR="002E3312">
        <w:t>,</w:t>
      </w:r>
      <w:r w:rsidRPr="000569F8">
        <w:t xml:space="preserve"> fait souvent application de l</w:t>
      </w:r>
      <w:r w:rsidR="006F11A8">
        <w:t>’</w:t>
      </w:r>
      <w:r w:rsidRPr="000569F8">
        <w:t>un ou l</w:t>
      </w:r>
      <w:r w:rsidR="006F11A8">
        <w:t>’</w:t>
      </w:r>
      <w:r w:rsidRPr="000569F8">
        <w:t xml:space="preserve">autre régime suivant les cas. </w:t>
      </w:r>
      <w:r>
        <w:t>À</w:t>
      </w:r>
      <w:r w:rsidRPr="000569F8">
        <w:t xml:space="preserve"> titre illustratif, la </w:t>
      </w:r>
      <w:r w:rsidR="006E4DCB" w:rsidRPr="000569F8">
        <w:t>c</w:t>
      </w:r>
      <w:r w:rsidRPr="000569F8">
        <w:t>our d</w:t>
      </w:r>
      <w:r w:rsidR="006F11A8">
        <w:t>’</w:t>
      </w:r>
      <w:r w:rsidR="002E3312" w:rsidRPr="000569F8">
        <w:t>a</w:t>
      </w:r>
      <w:r w:rsidRPr="000569F8">
        <w:t>ppel de N</w:t>
      </w:r>
      <w:r w:rsidR="006F11A8">
        <w:t>’</w:t>
      </w:r>
      <w:r w:rsidRPr="000569F8">
        <w:t>Djam</w:t>
      </w:r>
      <w:r>
        <w:t>e</w:t>
      </w:r>
      <w:r w:rsidRPr="000569F8">
        <w:t>na avait admis la revendication de sieur H.</w:t>
      </w:r>
      <w:r w:rsidR="006E4DCB">
        <w:t> </w:t>
      </w:r>
      <w:r w:rsidRPr="000569F8">
        <w:t>A</w:t>
      </w:r>
      <w:r>
        <w:t>.</w:t>
      </w:r>
      <w:r w:rsidRPr="000569F8">
        <w:t xml:space="preserve"> contre la commune d</w:t>
      </w:r>
      <w:r w:rsidR="006F11A8">
        <w:t>’</w:t>
      </w:r>
      <w:r w:rsidRPr="000569F8">
        <w:t>Abéché. La Cour a délibéré en ces termes</w:t>
      </w:r>
      <w:r w:rsidR="00A20E87">
        <w:t>:</w:t>
      </w:r>
      <w:r w:rsidRPr="000569F8">
        <w:t xml:space="preserve"> «Considérant qu</w:t>
      </w:r>
      <w:r w:rsidR="006F11A8">
        <w:t>’</w:t>
      </w:r>
      <w:r w:rsidRPr="000569F8">
        <w:t xml:space="preserve">il résulte des dispositions de la loi </w:t>
      </w:r>
      <w:r w:rsidR="006E4DCB">
        <w:rPr>
          <w:rFonts w:eastAsia="MS Mincho"/>
        </w:rPr>
        <w:t>n</w:t>
      </w:r>
      <w:r w:rsidR="006E4DCB">
        <w:rPr>
          <w:rFonts w:eastAsia="MS Mincho"/>
          <w:vertAlign w:val="superscript"/>
        </w:rPr>
        <w:t>o</w:t>
      </w:r>
      <w:r w:rsidR="006E4DCB">
        <w:t> </w:t>
      </w:r>
      <w:r w:rsidRPr="000569F8">
        <w:t>24 du 22</w:t>
      </w:r>
      <w:r>
        <w:t xml:space="preserve"> juillet 19</w:t>
      </w:r>
      <w:r w:rsidRPr="000569F8">
        <w:t>67 sur le régime des droits fonciers que</w:t>
      </w:r>
      <w:r w:rsidR="002E3312">
        <w:t>,</w:t>
      </w:r>
      <w:r w:rsidRPr="000569F8">
        <w:t xml:space="preserve"> lorsqu</w:t>
      </w:r>
      <w:r w:rsidR="006F11A8">
        <w:t>’</w:t>
      </w:r>
      <w:r w:rsidRPr="000569F8">
        <w:t>il existe sur des terres des droits coutumiers entraînant une mise en valeur, l</w:t>
      </w:r>
      <w:r w:rsidR="006F11A8">
        <w:t>’</w:t>
      </w:r>
      <w:r>
        <w:t>État</w:t>
      </w:r>
      <w:r w:rsidRPr="000569F8">
        <w:t xml:space="preserve"> peut, après les avoir fait constater, soit les supprimer en indemnisant les titulaires, soit proposer </w:t>
      </w:r>
      <w:r w:rsidR="002E3312">
        <w:t>d</w:t>
      </w:r>
      <w:r w:rsidR="006F11A8">
        <w:t>’</w:t>
      </w:r>
      <w:r w:rsidRPr="000569F8">
        <w:t>autres droits équivalents; considérant que H.</w:t>
      </w:r>
      <w:r w:rsidR="006E4DCB">
        <w:t> </w:t>
      </w:r>
      <w:r w:rsidRPr="000569F8">
        <w:t>A</w:t>
      </w:r>
      <w:r>
        <w:t>.</w:t>
      </w:r>
      <w:r w:rsidRPr="000569F8">
        <w:t xml:space="preserve"> occupe régulièrement le terrain litigieux depuis </w:t>
      </w:r>
      <w:r w:rsidR="006E4DCB">
        <w:t>vingt</w:t>
      </w:r>
      <w:r w:rsidR="006E4DCB">
        <w:noBreakHyphen/>
        <w:t>cinq</w:t>
      </w:r>
      <w:r w:rsidRPr="000569F8">
        <w:t xml:space="preserve"> ans; considérant qu</w:t>
      </w:r>
      <w:r w:rsidR="006F11A8">
        <w:t>’</w:t>
      </w:r>
      <w:r w:rsidRPr="000569F8">
        <w:t>en condamnant la mairie à 600 000 francs, le premier juge a fait une saine application de la loi</w:t>
      </w:r>
      <w:r w:rsidR="006E4DCB">
        <w:t>.</w:t>
      </w:r>
      <w:r w:rsidRPr="000569F8">
        <w:t>».</w:t>
      </w:r>
    </w:p>
    <w:p w:rsidR="00FF7EC8" w:rsidRPr="000569F8" w:rsidRDefault="00FF7EC8" w:rsidP="00FF7EC8">
      <w:pPr>
        <w:spacing w:after="240"/>
      </w:pPr>
      <w:r>
        <w:t>1</w:t>
      </w:r>
      <w:r w:rsidR="002E3312">
        <w:t>69</w:t>
      </w:r>
      <w:r>
        <w:t>.</w:t>
      </w:r>
      <w:r>
        <w:tab/>
      </w:r>
      <w:r w:rsidRPr="000569F8">
        <w:t>L</w:t>
      </w:r>
      <w:r w:rsidR="006F11A8">
        <w:t>’</w:t>
      </w:r>
      <w:r w:rsidRPr="000569F8">
        <w:t>accès à l</w:t>
      </w:r>
      <w:r w:rsidR="006F11A8">
        <w:t>’</w:t>
      </w:r>
      <w:r w:rsidRPr="000569F8">
        <w:t>eau reste aussi une des difficultés et pas des moindres. Le tableau suivant donne un aperçu de l</w:t>
      </w:r>
      <w:r w:rsidR="006F11A8">
        <w:t>’</w:t>
      </w:r>
      <w:r w:rsidRPr="000569F8">
        <w:t>accès à l</w:t>
      </w:r>
      <w:r w:rsidR="006F11A8">
        <w:t>’</w:t>
      </w:r>
      <w:r w:rsidRPr="000569F8">
        <w:t>eau potable pour une population de plus de 7 millions d</w:t>
      </w:r>
      <w:r w:rsidR="006F11A8">
        <w:t>’</w:t>
      </w:r>
      <w:r w:rsidRPr="000569F8">
        <w:t>habitants.</w:t>
      </w:r>
    </w:p>
    <w:p w:rsidR="00FF7EC8" w:rsidRPr="000569F8" w:rsidRDefault="006E4DCB" w:rsidP="006E4DCB">
      <w:pPr>
        <w:keepNext/>
        <w:keepLines/>
        <w:spacing w:after="120"/>
        <w:jc w:val="center"/>
      </w:pPr>
      <w:r>
        <w:rPr>
          <w:b/>
          <w:bCs/>
        </w:rPr>
        <w:t xml:space="preserve">Tableau </w:t>
      </w:r>
      <w:r w:rsidRPr="006E4DCB">
        <w:rPr>
          <w:rFonts w:eastAsia="MS Mincho"/>
          <w:b/>
          <w:bCs/>
        </w:rPr>
        <w:t>n</w:t>
      </w:r>
      <w:r w:rsidRPr="006E4DCB">
        <w:rPr>
          <w:rFonts w:eastAsia="MS Mincho"/>
          <w:b/>
          <w:bCs/>
          <w:vertAlign w:val="superscript"/>
        </w:rPr>
        <w:t>o</w:t>
      </w:r>
      <w:r>
        <w:rPr>
          <w:b/>
          <w:bCs/>
        </w:rPr>
        <w:t> </w:t>
      </w:r>
      <w:r w:rsidR="00FF7EC8" w:rsidRPr="000B51D4">
        <w:rPr>
          <w:b/>
          <w:bCs/>
        </w:rPr>
        <w:t>4</w:t>
      </w:r>
      <w:r w:rsidR="00A20E87">
        <w:rPr>
          <w:b/>
          <w:bCs/>
        </w:rPr>
        <w:t>:</w:t>
      </w:r>
      <w:r w:rsidR="00FF7EC8" w:rsidRPr="000B51D4">
        <w:rPr>
          <w:b/>
          <w:bCs/>
        </w:rPr>
        <w:t xml:space="preserve"> Accès à l</w:t>
      </w:r>
      <w:r w:rsidR="006F11A8">
        <w:rPr>
          <w:b/>
          <w:bCs/>
        </w:rPr>
        <w:t>’</w:t>
      </w:r>
      <w:r w:rsidR="00FF7EC8" w:rsidRPr="000B51D4">
        <w:rPr>
          <w:b/>
          <w:bCs/>
        </w:rPr>
        <w:t>eau potable</w:t>
      </w:r>
    </w:p>
    <w:tbl>
      <w:tblPr>
        <w:tblW w:w="5000" w:type="pct"/>
        <w:tblCellMar>
          <w:left w:w="40" w:type="dxa"/>
          <w:right w:w="40" w:type="dxa"/>
        </w:tblCellMar>
        <w:tblLook w:val="0000" w:firstRow="0" w:lastRow="0" w:firstColumn="0" w:lastColumn="0" w:noHBand="0" w:noVBand="0"/>
      </w:tblPr>
      <w:tblGrid>
        <w:gridCol w:w="4805"/>
        <w:gridCol w:w="1725"/>
        <w:gridCol w:w="2906"/>
      </w:tblGrid>
      <w:tr w:rsidR="00FF7EC8" w:rsidRPr="00BE442D" w:rsidTr="006E4DCB">
        <w:tblPrEx>
          <w:tblCellMar>
            <w:top w:w="0" w:type="dxa"/>
            <w:bottom w:w="0" w:type="dxa"/>
          </w:tblCellMar>
        </w:tblPrEx>
        <w:tc>
          <w:tcPr>
            <w:tcW w:w="2546" w:type="pct"/>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jc w:val="center"/>
              <w:rPr>
                <w:iCs/>
              </w:rPr>
            </w:pPr>
            <w:r w:rsidRPr="00BE442D">
              <w:rPr>
                <w:iCs/>
              </w:rPr>
              <w:t>TCHAD</w:t>
            </w:r>
          </w:p>
        </w:tc>
        <w:tc>
          <w:tcPr>
            <w:tcW w:w="914" w:type="pct"/>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jc w:val="center"/>
              <w:rPr>
                <w:iCs/>
              </w:rPr>
            </w:pPr>
            <w:r w:rsidRPr="00BE442D">
              <w:rPr>
                <w:iCs/>
              </w:rPr>
              <w:t>Unités</w:t>
            </w:r>
          </w:p>
        </w:tc>
        <w:tc>
          <w:tcPr>
            <w:tcW w:w="1541" w:type="pct"/>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jc w:val="center"/>
              <w:rPr>
                <w:iCs/>
              </w:rPr>
            </w:pPr>
            <w:r w:rsidRPr="00BE442D">
              <w:rPr>
                <w:iCs/>
              </w:rPr>
              <w:t>Recensement de 1993</w:t>
            </w:r>
          </w:p>
        </w:tc>
      </w:tr>
      <w:tr w:rsidR="00FF7EC8" w:rsidRPr="000569F8" w:rsidTr="006E4DCB">
        <w:tblPrEx>
          <w:tblCellMar>
            <w:top w:w="0" w:type="dxa"/>
            <w:bottom w:w="0" w:type="dxa"/>
          </w:tblCellMar>
        </w:tblPrEx>
        <w:tc>
          <w:tcPr>
            <w:tcW w:w="254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6E4DCB">
            <w:pPr>
              <w:spacing w:before="60" w:after="60"/>
            </w:pPr>
            <w:r w:rsidRPr="000569F8">
              <w:t>Nombre de ménages ayant</w:t>
            </w:r>
            <w:r>
              <w:t xml:space="preserve"> </w:t>
            </w:r>
            <w:r w:rsidRPr="000569F8">
              <w:t>accès à l</w:t>
            </w:r>
            <w:r w:rsidR="006F11A8">
              <w:t>’</w:t>
            </w:r>
            <w:r w:rsidRPr="000569F8">
              <w:t xml:space="preserve">eau  potable </w:t>
            </w:r>
          </w:p>
        </w:tc>
        <w:tc>
          <w:tcPr>
            <w:tcW w:w="914"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BE442D">
            <w:pPr>
              <w:spacing w:before="60" w:after="60"/>
              <w:ind w:left="397"/>
            </w:pPr>
            <w:r w:rsidRPr="000569F8">
              <w:t>ménage</w:t>
            </w:r>
          </w:p>
        </w:tc>
        <w:tc>
          <w:tcPr>
            <w:tcW w:w="1541"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BE442D">
            <w:pPr>
              <w:spacing w:before="60" w:after="60"/>
              <w:ind w:right="907"/>
              <w:jc w:val="right"/>
            </w:pPr>
            <w:r w:rsidRPr="000569F8">
              <w:t>209 011</w:t>
            </w:r>
          </w:p>
        </w:tc>
      </w:tr>
      <w:tr w:rsidR="00FF7EC8" w:rsidRPr="000569F8" w:rsidTr="006E4DCB">
        <w:tblPrEx>
          <w:tblCellMar>
            <w:top w:w="0" w:type="dxa"/>
            <w:bottom w:w="0" w:type="dxa"/>
          </w:tblCellMar>
        </w:tblPrEx>
        <w:tc>
          <w:tcPr>
            <w:tcW w:w="254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6E4DCB">
            <w:pPr>
              <w:spacing w:before="60" w:after="60"/>
            </w:pPr>
            <w:r w:rsidRPr="000569F8">
              <w:t>Nombre</w:t>
            </w:r>
            <w:r>
              <w:t xml:space="preserve"> </w:t>
            </w:r>
            <w:r w:rsidRPr="000569F8">
              <w:t>de</w:t>
            </w:r>
            <w:r>
              <w:t xml:space="preserve"> </w:t>
            </w:r>
            <w:r w:rsidRPr="000569F8">
              <w:t>personnes ayant</w:t>
            </w:r>
            <w:r>
              <w:t xml:space="preserve"> </w:t>
            </w:r>
            <w:r w:rsidRPr="000569F8">
              <w:t>accès à l</w:t>
            </w:r>
            <w:r w:rsidR="006F11A8">
              <w:t>’</w:t>
            </w:r>
            <w:r w:rsidRPr="000569F8">
              <w:t>eau potable</w:t>
            </w:r>
          </w:p>
        </w:tc>
        <w:tc>
          <w:tcPr>
            <w:tcW w:w="914"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BE442D">
            <w:pPr>
              <w:spacing w:before="60" w:after="60"/>
              <w:ind w:left="397"/>
            </w:pPr>
            <w:r w:rsidRPr="000569F8">
              <w:t>personne</w:t>
            </w:r>
          </w:p>
        </w:tc>
        <w:tc>
          <w:tcPr>
            <w:tcW w:w="1541"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BE442D">
            <w:pPr>
              <w:spacing w:before="60" w:after="60"/>
              <w:ind w:right="907"/>
              <w:jc w:val="right"/>
            </w:pPr>
            <w:r w:rsidRPr="000569F8">
              <w:t>1 450 057</w:t>
            </w:r>
          </w:p>
        </w:tc>
      </w:tr>
    </w:tbl>
    <w:p w:rsidR="00FF7EC8" w:rsidRPr="000569F8" w:rsidRDefault="00FF7EC8" w:rsidP="002E3312">
      <w:pPr>
        <w:spacing w:before="160" w:after="240"/>
        <w:ind w:firstLine="567"/>
      </w:pPr>
      <w:r w:rsidRPr="000B51D4">
        <w:rPr>
          <w:i/>
          <w:iCs/>
        </w:rPr>
        <w:t>Source</w:t>
      </w:r>
      <w:r w:rsidRPr="000569F8">
        <w:t xml:space="preserve">: Direction de la </w:t>
      </w:r>
      <w:r>
        <w:t>s</w:t>
      </w:r>
      <w:r w:rsidRPr="000569F8">
        <w:t xml:space="preserve">tatistique des </w:t>
      </w:r>
      <w:r>
        <w:t>é</w:t>
      </w:r>
      <w:r w:rsidRPr="000569F8">
        <w:t xml:space="preserve">tudes </w:t>
      </w:r>
      <w:r>
        <w:t>é</w:t>
      </w:r>
      <w:r w:rsidRPr="000569F8">
        <w:t xml:space="preserve">conomiques et </w:t>
      </w:r>
      <w:r>
        <w:t>d</w:t>
      </w:r>
      <w:r w:rsidRPr="000569F8">
        <w:t>émographiques</w:t>
      </w:r>
      <w:r w:rsidR="002E3312">
        <w:t>.</w:t>
      </w:r>
    </w:p>
    <w:p w:rsidR="00FF7EC8" w:rsidRPr="000569F8" w:rsidRDefault="00FF7EC8" w:rsidP="00FF7EC8">
      <w:pPr>
        <w:spacing w:after="240"/>
      </w:pPr>
      <w:r>
        <w:t>17</w:t>
      </w:r>
      <w:r w:rsidR="002E3312">
        <w:t>0</w:t>
      </w:r>
      <w:r>
        <w:t>.</w:t>
      </w:r>
      <w:r>
        <w:tab/>
      </w:r>
      <w:r w:rsidRPr="000569F8">
        <w:t>Ces dernières années, des efforts notables ont été faits par l</w:t>
      </w:r>
      <w:r w:rsidR="006F11A8">
        <w:t>’</w:t>
      </w:r>
      <w:r>
        <w:t>État</w:t>
      </w:r>
      <w:r w:rsidRPr="000569F8">
        <w:t xml:space="preserve"> tchadien en faveur de la distribution d</w:t>
      </w:r>
      <w:r w:rsidR="006F11A8">
        <w:t>’</w:t>
      </w:r>
      <w:r w:rsidRPr="000569F8">
        <w:t>eau avec l</w:t>
      </w:r>
      <w:r w:rsidR="006F11A8">
        <w:t>’</w:t>
      </w:r>
      <w:r w:rsidRPr="000569F8">
        <w:t>appui de certains de ses partenaires au développement</w:t>
      </w:r>
      <w:r w:rsidR="00FB46CA">
        <w:t>.</w:t>
      </w:r>
      <w:r w:rsidRPr="000569F8">
        <w:t xml:space="preserve"> Ces efforts conjugués ont permis l</w:t>
      </w:r>
      <w:r w:rsidR="006F11A8">
        <w:t>’</w:t>
      </w:r>
      <w:r w:rsidRPr="000569F8">
        <w:t>extension des services d</w:t>
      </w:r>
      <w:r w:rsidR="006F11A8">
        <w:t>’</w:t>
      </w:r>
      <w:r w:rsidRPr="000569F8">
        <w:t>eaux dans les quartiers reculés en province</w:t>
      </w:r>
      <w:r w:rsidR="002E3312">
        <w:t>,</w:t>
      </w:r>
      <w:r w:rsidRPr="000569F8">
        <w:t xml:space="preserve"> notamment la construction des châteaux d</w:t>
      </w:r>
      <w:r w:rsidR="006F11A8">
        <w:t>’</w:t>
      </w:r>
      <w:r w:rsidRPr="000569F8">
        <w:t>eau.</w:t>
      </w:r>
    </w:p>
    <w:p w:rsidR="00FF7EC8" w:rsidRPr="000569F8" w:rsidRDefault="00FF7EC8" w:rsidP="00FF7EC8">
      <w:pPr>
        <w:spacing w:after="240"/>
      </w:pPr>
      <w:r>
        <w:t>17</w:t>
      </w:r>
      <w:r w:rsidR="002E3312">
        <w:t>1</w:t>
      </w:r>
      <w:r>
        <w:t>.</w:t>
      </w:r>
      <w:r>
        <w:tab/>
      </w:r>
      <w:r w:rsidRPr="000569F8">
        <w:t>Selon l</w:t>
      </w:r>
      <w:r w:rsidR="006F11A8">
        <w:t>’</w:t>
      </w:r>
      <w:r w:rsidRPr="000569F8">
        <w:t>EDST II (2004), 50,4</w:t>
      </w:r>
      <w:r>
        <w:t> </w:t>
      </w:r>
      <w:r w:rsidRPr="000569F8">
        <w:t>% de la population utilise</w:t>
      </w:r>
      <w:r w:rsidR="002E3312">
        <w:t>nt</w:t>
      </w:r>
      <w:r w:rsidRPr="000569F8">
        <w:t xml:space="preserve"> un puit</w:t>
      </w:r>
      <w:r>
        <w:t>s</w:t>
      </w:r>
      <w:r w:rsidRPr="000569F8">
        <w:t xml:space="preserve"> traditionnel protégé, 31,3</w:t>
      </w:r>
      <w:r>
        <w:t> </w:t>
      </w:r>
      <w:r w:rsidRPr="000569F8">
        <w:t xml:space="preserve">% </w:t>
      </w:r>
      <w:r w:rsidR="002E3312">
        <w:t xml:space="preserve">ont </w:t>
      </w:r>
      <w:r w:rsidRPr="000569F8">
        <w:t>accès à l</w:t>
      </w:r>
      <w:r w:rsidR="006F11A8">
        <w:t>’</w:t>
      </w:r>
      <w:r w:rsidRPr="000569F8">
        <w:t>eau potable</w:t>
      </w:r>
      <w:r w:rsidR="002E3312">
        <w:t>,</w:t>
      </w:r>
      <w:r w:rsidRPr="000569F8">
        <w:t xml:space="preserve"> dont 11,1 utilise</w:t>
      </w:r>
      <w:r w:rsidR="002E3312">
        <w:t>nt</w:t>
      </w:r>
      <w:r w:rsidRPr="000569F8">
        <w:t xml:space="preserve"> l</w:t>
      </w:r>
      <w:r w:rsidR="006F11A8">
        <w:t>’</w:t>
      </w:r>
      <w:r w:rsidRPr="000569F8">
        <w:t>eau de robinet et 20,1</w:t>
      </w:r>
      <w:r>
        <w:t> </w:t>
      </w:r>
      <w:r w:rsidRPr="000569F8">
        <w:t>% l</w:t>
      </w:r>
      <w:r w:rsidR="006F11A8">
        <w:t>’</w:t>
      </w:r>
      <w:r w:rsidRPr="000569F8">
        <w:t>eau des fontaines publiques, 11,1</w:t>
      </w:r>
      <w:r>
        <w:t> </w:t>
      </w:r>
      <w:r w:rsidRPr="000569F8">
        <w:t>% s</w:t>
      </w:r>
      <w:r w:rsidR="006F11A8">
        <w:t>’</w:t>
      </w:r>
      <w:r w:rsidRPr="000569F8">
        <w:t>alimente</w:t>
      </w:r>
      <w:r>
        <w:t>nt</w:t>
      </w:r>
      <w:r w:rsidRPr="000569F8">
        <w:t xml:space="preserve"> en eau de surface.</w:t>
      </w:r>
    </w:p>
    <w:p w:rsidR="006F11A8" w:rsidRDefault="00FF7EC8" w:rsidP="006F11A8">
      <w:pPr>
        <w:spacing w:after="240"/>
      </w:pPr>
      <w:r>
        <w:t>17</w:t>
      </w:r>
      <w:r w:rsidR="002E3312">
        <w:t>2</w:t>
      </w:r>
      <w:r>
        <w:t>.</w:t>
      </w:r>
      <w:r>
        <w:tab/>
      </w:r>
      <w:r w:rsidRPr="000569F8">
        <w:t>Dans le domaine de la production industrielle, des efforts ont été réalisés mais restent limités compte</w:t>
      </w:r>
      <w:r w:rsidR="006E4DCB">
        <w:t xml:space="preserve"> </w:t>
      </w:r>
      <w:r w:rsidRPr="000569F8">
        <w:t>tenu des difficultés financières de l</w:t>
      </w:r>
      <w:r w:rsidR="006F11A8">
        <w:t>’</w:t>
      </w:r>
      <w:r>
        <w:t>État</w:t>
      </w:r>
      <w:r w:rsidRPr="000569F8">
        <w:t>.</w:t>
      </w:r>
    </w:p>
    <w:p w:rsidR="00FF7EC8" w:rsidRPr="000B51D4" w:rsidRDefault="00FF7EC8" w:rsidP="006F11A8">
      <w:pPr>
        <w:keepNext/>
        <w:keepLines/>
        <w:spacing w:after="240"/>
        <w:jc w:val="center"/>
        <w:rPr>
          <w:b/>
          <w:bCs/>
        </w:rPr>
      </w:pPr>
      <w:r w:rsidRPr="000B51D4">
        <w:rPr>
          <w:b/>
          <w:bCs/>
        </w:rPr>
        <w:t xml:space="preserve">Tableau </w:t>
      </w:r>
      <w:r w:rsidR="006E4DCB" w:rsidRPr="006E4DCB">
        <w:rPr>
          <w:rFonts w:eastAsia="MS Mincho"/>
          <w:b/>
          <w:bCs/>
        </w:rPr>
        <w:t>n</w:t>
      </w:r>
      <w:r w:rsidR="006E4DCB" w:rsidRPr="006E4DCB">
        <w:rPr>
          <w:rFonts w:eastAsia="MS Mincho"/>
          <w:b/>
          <w:bCs/>
          <w:vertAlign w:val="superscript"/>
        </w:rPr>
        <w:t>o</w:t>
      </w:r>
      <w:r w:rsidR="006E4DCB">
        <w:rPr>
          <w:b/>
          <w:bCs/>
        </w:rPr>
        <w:t> </w:t>
      </w:r>
      <w:r w:rsidRPr="000B51D4">
        <w:rPr>
          <w:b/>
          <w:bCs/>
        </w:rPr>
        <w:t>5</w:t>
      </w:r>
      <w:r w:rsidR="00A20E87">
        <w:rPr>
          <w:b/>
          <w:bCs/>
        </w:rPr>
        <w:t>:</w:t>
      </w:r>
      <w:r w:rsidRPr="000B51D4">
        <w:rPr>
          <w:b/>
          <w:bCs/>
        </w:rPr>
        <w:t xml:space="preserve"> Production industrielle</w:t>
      </w:r>
    </w:p>
    <w:tbl>
      <w:tblPr>
        <w:tblW w:w="5000" w:type="pct"/>
        <w:tblCellMar>
          <w:left w:w="40" w:type="dxa"/>
          <w:right w:w="40" w:type="dxa"/>
        </w:tblCellMar>
        <w:tblLook w:val="0000" w:firstRow="0" w:lastRow="0" w:firstColumn="0" w:lastColumn="0" w:noHBand="0" w:noVBand="0"/>
      </w:tblPr>
      <w:tblGrid>
        <w:gridCol w:w="2439"/>
        <w:gridCol w:w="1081"/>
        <w:gridCol w:w="738"/>
        <w:gridCol w:w="740"/>
        <w:gridCol w:w="740"/>
        <w:gridCol w:w="740"/>
        <w:gridCol w:w="740"/>
        <w:gridCol w:w="740"/>
        <w:gridCol w:w="740"/>
        <w:gridCol w:w="738"/>
      </w:tblGrid>
      <w:tr w:rsidR="00B85AB4" w:rsidRPr="00BE442D" w:rsidTr="00FB46CA">
        <w:tblPrEx>
          <w:tblCellMar>
            <w:top w:w="0" w:type="dxa"/>
            <w:bottom w:w="0" w:type="dxa"/>
          </w:tblCellMar>
        </w:tblPrEx>
        <w:tc>
          <w:tcPr>
            <w:tcW w:w="1292"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TCHAD</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Unités</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1990</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1991</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1992</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1993</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1994</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1995</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1996</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286CF3" w:rsidRPr="00BE442D" w:rsidRDefault="00286CF3" w:rsidP="002E3312">
            <w:pPr>
              <w:keepNext/>
              <w:spacing w:before="60" w:after="60"/>
              <w:jc w:val="center"/>
              <w:rPr>
                <w:iCs/>
                <w:sz w:val="20"/>
              </w:rPr>
            </w:pPr>
            <w:r w:rsidRPr="00BE442D">
              <w:rPr>
                <w:iCs/>
                <w:sz w:val="20"/>
              </w:rPr>
              <w:t>1997</w:t>
            </w:r>
          </w:p>
        </w:tc>
      </w:tr>
      <w:tr w:rsidR="00B85AB4" w:rsidRPr="000569F8" w:rsidTr="00FB46CA">
        <w:tblPrEx>
          <w:tblCellMar>
            <w:top w:w="0" w:type="dxa"/>
            <w:bottom w:w="0" w:type="dxa"/>
          </w:tblCellMar>
        </w:tblPrEx>
        <w:tc>
          <w:tcPr>
            <w:tcW w:w="1292"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rPr>
                <w:sz w:val="20"/>
              </w:rPr>
            </w:pPr>
            <w:r w:rsidRPr="006E4DCB">
              <w:rPr>
                <w:sz w:val="20"/>
              </w:rPr>
              <w:t>Indice de la production industrielle (base 100: 1977)</w:t>
            </w:r>
          </w:p>
        </w:tc>
        <w:tc>
          <w:tcPr>
            <w:tcW w:w="573"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sidRPr="006E4DCB">
              <w:rPr>
                <w:sz w:val="20"/>
              </w:rPr>
              <w:t>Indice</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Pr>
                <w:sz w:val="20"/>
              </w:rPr>
              <w:t>n.d.</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sidRPr="006E4DCB">
              <w:rPr>
                <w:sz w:val="20"/>
              </w:rPr>
              <w:t>110,6</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sidRPr="006E4DCB">
              <w:rPr>
                <w:sz w:val="20"/>
              </w:rPr>
              <w:t>107,0</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sidRPr="006E4DCB">
              <w:rPr>
                <w:sz w:val="20"/>
              </w:rPr>
              <w:t>95,1</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sidRPr="006E4DCB">
              <w:rPr>
                <w:sz w:val="20"/>
              </w:rPr>
              <w:t>90,8</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sidRPr="006E4DCB">
              <w:rPr>
                <w:sz w:val="20"/>
              </w:rPr>
              <w:t>103,0</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sidRPr="006E4DCB">
              <w:rPr>
                <w:sz w:val="20"/>
              </w:rPr>
              <w:t>109,8</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286CF3" w:rsidRPr="006E4DCB" w:rsidRDefault="00286CF3" w:rsidP="002E3312">
            <w:pPr>
              <w:keepNext/>
              <w:spacing w:before="60" w:after="60"/>
              <w:jc w:val="center"/>
              <w:rPr>
                <w:sz w:val="20"/>
              </w:rPr>
            </w:pPr>
            <w:r w:rsidRPr="006E4DCB">
              <w:rPr>
                <w:sz w:val="20"/>
              </w:rPr>
              <w:t>125,7</w:t>
            </w:r>
          </w:p>
        </w:tc>
      </w:tr>
    </w:tbl>
    <w:p w:rsidR="00FB46CA" w:rsidRDefault="00FB46CA" w:rsidP="00FB46CA">
      <w:pPr>
        <w:spacing w:line="40" w:lineRule="exact"/>
      </w:pPr>
    </w:p>
    <w:tbl>
      <w:tblPr>
        <w:tblW w:w="5000" w:type="pct"/>
        <w:tblCellMar>
          <w:left w:w="40" w:type="dxa"/>
          <w:right w:w="40" w:type="dxa"/>
        </w:tblCellMar>
        <w:tblLook w:val="0000" w:firstRow="0" w:lastRow="0" w:firstColumn="0" w:lastColumn="0" w:noHBand="0" w:noVBand="0"/>
      </w:tblPr>
      <w:tblGrid>
        <w:gridCol w:w="1758"/>
        <w:gridCol w:w="1762"/>
        <w:gridCol w:w="738"/>
        <w:gridCol w:w="740"/>
        <w:gridCol w:w="740"/>
        <w:gridCol w:w="740"/>
        <w:gridCol w:w="740"/>
        <w:gridCol w:w="740"/>
        <w:gridCol w:w="740"/>
        <w:gridCol w:w="738"/>
      </w:tblGrid>
      <w:tr w:rsidR="00286CF3" w:rsidRPr="00286CF3" w:rsidTr="00B85AB4">
        <w:tblPrEx>
          <w:tblCellMar>
            <w:top w:w="0" w:type="dxa"/>
            <w:bottom w:w="0" w:type="dxa"/>
          </w:tblCellMar>
        </w:tblPrEx>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286CF3" w:rsidRPr="00286CF3" w:rsidRDefault="00B85AB4" w:rsidP="00B85AB4">
            <w:pPr>
              <w:spacing w:before="60" w:after="60"/>
              <w:jc w:val="center"/>
              <w:rPr>
                <w:sz w:val="20"/>
              </w:rPr>
            </w:pPr>
            <w:r>
              <w:rPr>
                <w:sz w:val="20"/>
              </w:rPr>
              <w:t>Les principaux produits (en quantités)</w:t>
            </w:r>
          </w:p>
        </w:tc>
      </w:tr>
      <w:tr w:rsidR="00EB5FE2" w:rsidRPr="00286CF3" w:rsidTr="00B85AB4">
        <w:tblPrEx>
          <w:tblCellMar>
            <w:top w:w="0" w:type="dxa"/>
            <w:bottom w:w="0" w:type="dxa"/>
          </w:tblCellMar>
        </w:tblPrEx>
        <w:tc>
          <w:tcPr>
            <w:tcW w:w="932" w:type="pct"/>
            <w:tcBorders>
              <w:top w:val="single" w:sz="6" w:space="0" w:color="auto"/>
              <w:left w:val="single" w:sz="6" w:space="0" w:color="auto"/>
              <w:right w:val="single" w:sz="6" w:space="0" w:color="auto"/>
            </w:tcBorders>
            <w:shd w:val="clear" w:color="auto" w:fill="FFFFFF"/>
          </w:tcPr>
          <w:p w:rsidR="00EB5FE2" w:rsidRPr="00286CF3" w:rsidRDefault="00C3438E" w:rsidP="00EB5FE2">
            <w:pPr>
              <w:spacing w:before="60" w:after="60"/>
              <w:rPr>
                <w:sz w:val="20"/>
              </w:rPr>
            </w:pPr>
            <w:r>
              <w:rPr>
                <w:sz w:val="20"/>
              </w:rPr>
              <w:t>É</w:t>
            </w:r>
            <w:r w:rsidR="00EB5FE2" w:rsidRPr="00286CF3">
              <w:rPr>
                <w:sz w:val="20"/>
              </w:rPr>
              <w:t>lectricité</w:t>
            </w:r>
          </w:p>
        </w:tc>
        <w:tc>
          <w:tcPr>
            <w:tcW w:w="934" w:type="pct"/>
            <w:tcBorders>
              <w:top w:val="single" w:sz="6" w:space="0" w:color="auto"/>
              <w:left w:val="single" w:sz="6" w:space="0" w:color="auto"/>
              <w:right w:val="single" w:sz="6" w:space="0" w:color="auto"/>
            </w:tcBorders>
            <w:shd w:val="clear" w:color="auto" w:fill="FFFFFF"/>
          </w:tcPr>
          <w:p w:rsidR="00EB5FE2" w:rsidRPr="00286CF3" w:rsidRDefault="00B85AB4" w:rsidP="00EB5FE2">
            <w:pPr>
              <w:spacing w:before="60" w:after="60"/>
              <w:rPr>
                <w:sz w:val="20"/>
              </w:rPr>
            </w:pPr>
            <w:r>
              <w:rPr>
                <w:sz w:val="20"/>
              </w:rPr>
              <w:t>million de k</w:t>
            </w:r>
            <w:r w:rsidR="00C3438E">
              <w:rPr>
                <w:sz w:val="20"/>
              </w:rPr>
              <w:t>W</w:t>
            </w:r>
            <w:r>
              <w:rPr>
                <w:sz w:val="20"/>
              </w:rPr>
              <w:t>h</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78,5</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76,1</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73,1</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74,9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71,9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81,9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84,3</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81,0</w:t>
            </w:r>
          </w:p>
        </w:tc>
      </w:tr>
      <w:tr w:rsidR="00EB5FE2" w:rsidRPr="00286CF3" w:rsidTr="00B85AB4">
        <w:tblPrEx>
          <w:tblCellMar>
            <w:top w:w="0" w:type="dxa"/>
            <w:bottom w:w="0" w:type="dxa"/>
          </w:tblCellMar>
        </w:tblPrEx>
        <w:tc>
          <w:tcPr>
            <w:tcW w:w="932" w:type="pct"/>
            <w:tcBorders>
              <w:left w:val="single" w:sz="6" w:space="0" w:color="auto"/>
              <w:right w:val="single" w:sz="6" w:space="0" w:color="auto"/>
            </w:tcBorders>
            <w:shd w:val="clear" w:color="auto" w:fill="FFFFFF"/>
          </w:tcPr>
          <w:p w:rsidR="00EB5FE2" w:rsidRPr="00286CF3" w:rsidRDefault="00EB5FE2" w:rsidP="00EB5FE2">
            <w:pPr>
              <w:spacing w:before="60" w:after="60"/>
              <w:rPr>
                <w:sz w:val="20"/>
              </w:rPr>
            </w:pPr>
            <w:r>
              <w:rPr>
                <w:sz w:val="20"/>
              </w:rPr>
              <w:t>Eau</w:t>
            </w:r>
          </w:p>
        </w:tc>
        <w:tc>
          <w:tcPr>
            <w:tcW w:w="934" w:type="pct"/>
            <w:tcBorders>
              <w:left w:val="single" w:sz="6" w:space="0" w:color="auto"/>
              <w:right w:val="single" w:sz="6" w:space="0" w:color="auto"/>
            </w:tcBorders>
            <w:shd w:val="clear" w:color="auto" w:fill="FFFFFF"/>
          </w:tcPr>
          <w:p w:rsidR="00EB5FE2" w:rsidRPr="00286CF3" w:rsidRDefault="00B85AB4" w:rsidP="00EB5FE2">
            <w:pPr>
              <w:spacing w:before="60" w:after="60"/>
              <w:rPr>
                <w:sz w:val="20"/>
              </w:rPr>
            </w:pPr>
            <w:r>
              <w:rPr>
                <w:sz w:val="20"/>
              </w:rPr>
              <w:t>million de m</w:t>
            </w:r>
            <w:r w:rsidRPr="00B85AB4">
              <w:rPr>
                <w:sz w:val="20"/>
                <w:vertAlign w:val="superscript"/>
              </w:rPr>
              <w:t>3</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11,0</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10,8</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10,7</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10,2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10,3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9,6</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10,5</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11,0</w:t>
            </w:r>
          </w:p>
        </w:tc>
      </w:tr>
      <w:tr w:rsidR="00EB5FE2" w:rsidRPr="00286CF3" w:rsidTr="00B85AB4">
        <w:tblPrEx>
          <w:tblCellMar>
            <w:top w:w="0" w:type="dxa"/>
            <w:bottom w:w="0" w:type="dxa"/>
          </w:tblCellMar>
        </w:tblPrEx>
        <w:tc>
          <w:tcPr>
            <w:tcW w:w="932" w:type="pct"/>
            <w:tcBorders>
              <w:left w:val="single" w:sz="6" w:space="0" w:color="auto"/>
              <w:right w:val="single" w:sz="6" w:space="0" w:color="auto"/>
            </w:tcBorders>
            <w:shd w:val="clear" w:color="auto" w:fill="FFFFFF"/>
          </w:tcPr>
          <w:p w:rsidR="00EB5FE2" w:rsidRPr="00286CF3" w:rsidRDefault="00EB5FE2" w:rsidP="00EB5FE2">
            <w:pPr>
              <w:spacing w:before="60" w:after="60"/>
              <w:rPr>
                <w:sz w:val="20"/>
              </w:rPr>
            </w:pPr>
            <w:r>
              <w:rPr>
                <w:sz w:val="20"/>
              </w:rPr>
              <w:t>Coton fibre</w:t>
            </w:r>
          </w:p>
        </w:tc>
        <w:tc>
          <w:tcPr>
            <w:tcW w:w="934" w:type="pct"/>
            <w:tcBorders>
              <w:left w:val="single" w:sz="6" w:space="0" w:color="auto"/>
              <w:right w:val="single" w:sz="6" w:space="0" w:color="auto"/>
            </w:tcBorders>
            <w:shd w:val="clear" w:color="auto" w:fill="FFFFFF"/>
          </w:tcPr>
          <w:p w:rsidR="00EB5FE2" w:rsidRPr="00286CF3" w:rsidRDefault="00B85AB4" w:rsidP="00EB5FE2">
            <w:pPr>
              <w:spacing w:before="60" w:after="60"/>
              <w:rPr>
                <w:sz w:val="20"/>
              </w:rPr>
            </w:pPr>
            <w:r>
              <w:rPr>
                <w:sz w:val="20"/>
              </w:rPr>
              <w:t>millier de tonnes</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58,1</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60,2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67,7</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47,2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37,1</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67,2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69,1</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87,7</w:t>
            </w:r>
          </w:p>
        </w:tc>
      </w:tr>
      <w:tr w:rsidR="00EB5FE2" w:rsidRPr="00286CF3" w:rsidTr="00B85AB4">
        <w:tblPrEx>
          <w:tblCellMar>
            <w:top w:w="0" w:type="dxa"/>
            <w:bottom w:w="0" w:type="dxa"/>
          </w:tblCellMar>
        </w:tblPrEx>
        <w:tc>
          <w:tcPr>
            <w:tcW w:w="932" w:type="pct"/>
            <w:tcBorders>
              <w:left w:val="single" w:sz="6" w:space="0" w:color="auto"/>
              <w:right w:val="single" w:sz="6" w:space="0" w:color="auto"/>
            </w:tcBorders>
            <w:shd w:val="clear" w:color="auto" w:fill="FFFFFF"/>
          </w:tcPr>
          <w:p w:rsidR="00EB5FE2" w:rsidRPr="00286CF3" w:rsidRDefault="00EB5FE2" w:rsidP="00EB5FE2">
            <w:pPr>
              <w:spacing w:before="60" w:after="60"/>
              <w:rPr>
                <w:sz w:val="20"/>
              </w:rPr>
            </w:pPr>
            <w:r>
              <w:rPr>
                <w:sz w:val="20"/>
              </w:rPr>
              <w:t>Sucre</w:t>
            </w:r>
          </w:p>
        </w:tc>
        <w:tc>
          <w:tcPr>
            <w:tcW w:w="934" w:type="pct"/>
            <w:tcBorders>
              <w:left w:val="single" w:sz="6" w:space="0" w:color="auto"/>
              <w:right w:val="single" w:sz="6" w:space="0" w:color="auto"/>
            </w:tcBorders>
            <w:shd w:val="clear" w:color="auto" w:fill="FFFFFF"/>
          </w:tcPr>
          <w:p w:rsidR="00EB5FE2" w:rsidRPr="00286CF3" w:rsidRDefault="00B85AB4" w:rsidP="00EB5FE2">
            <w:pPr>
              <w:spacing w:before="60" w:after="60"/>
              <w:rPr>
                <w:sz w:val="20"/>
              </w:rPr>
            </w:pPr>
            <w:r>
              <w:rPr>
                <w:sz w:val="20"/>
              </w:rPr>
              <w:t>millier de tonnes</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30,4</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29,5</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28,3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27,9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32,2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28,9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24,4</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26,7</w:t>
            </w:r>
          </w:p>
        </w:tc>
      </w:tr>
      <w:tr w:rsidR="00EB5FE2" w:rsidRPr="00286CF3" w:rsidTr="00B85AB4">
        <w:tblPrEx>
          <w:tblCellMar>
            <w:top w:w="0" w:type="dxa"/>
            <w:bottom w:w="0" w:type="dxa"/>
          </w:tblCellMar>
        </w:tblPrEx>
        <w:tc>
          <w:tcPr>
            <w:tcW w:w="932" w:type="pct"/>
            <w:tcBorders>
              <w:left w:val="single" w:sz="6" w:space="0" w:color="auto"/>
              <w:right w:val="single" w:sz="6" w:space="0" w:color="auto"/>
            </w:tcBorders>
            <w:shd w:val="clear" w:color="auto" w:fill="FFFFFF"/>
          </w:tcPr>
          <w:p w:rsidR="00EB5FE2" w:rsidRPr="00286CF3" w:rsidRDefault="00EB5FE2" w:rsidP="00EB5FE2">
            <w:pPr>
              <w:spacing w:before="60" w:after="60"/>
              <w:rPr>
                <w:sz w:val="20"/>
              </w:rPr>
            </w:pPr>
            <w:r>
              <w:rPr>
                <w:sz w:val="20"/>
              </w:rPr>
              <w:t>Cigarettes</w:t>
            </w:r>
          </w:p>
        </w:tc>
        <w:tc>
          <w:tcPr>
            <w:tcW w:w="934" w:type="pct"/>
            <w:tcBorders>
              <w:left w:val="single" w:sz="6" w:space="0" w:color="auto"/>
              <w:right w:val="single" w:sz="6" w:space="0" w:color="auto"/>
            </w:tcBorders>
            <w:shd w:val="clear" w:color="auto" w:fill="FFFFFF"/>
          </w:tcPr>
          <w:p w:rsidR="00EB5FE2" w:rsidRPr="00286CF3" w:rsidRDefault="00B85AB4" w:rsidP="00EB5FE2">
            <w:pPr>
              <w:spacing w:before="60" w:after="60"/>
              <w:rPr>
                <w:sz w:val="20"/>
              </w:rPr>
            </w:pPr>
            <w:r>
              <w:rPr>
                <w:sz w:val="20"/>
              </w:rPr>
              <w:t>million de paquets</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12,4</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23,8</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20,7</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24,9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25,4</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28,5</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35,7</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39,3</w:t>
            </w:r>
          </w:p>
        </w:tc>
      </w:tr>
      <w:tr w:rsidR="00EB5FE2" w:rsidRPr="00286CF3" w:rsidTr="00B85AB4">
        <w:tblPrEx>
          <w:tblCellMar>
            <w:top w:w="0" w:type="dxa"/>
            <w:bottom w:w="0" w:type="dxa"/>
          </w:tblCellMar>
        </w:tblPrEx>
        <w:tc>
          <w:tcPr>
            <w:tcW w:w="932" w:type="pct"/>
            <w:tcBorders>
              <w:left w:val="single" w:sz="6" w:space="0" w:color="auto"/>
              <w:bottom w:val="single" w:sz="6" w:space="0" w:color="auto"/>
              <w:right w:val="single" w:sz="6" w:space="0" w:color="auto"/>
            </w:tcBorders>
            <w:shd w:val="clear" w:color="auto" w:fill="FFFFFF"/>
          </w:tcPr>
          <w:p w:rsidR="00EB5FE2" w:rsidRPr="00286CF3" w:rsidRDefault="00EB5FE2" w:rsidP="00EB5FE2">
            <w:pPr>
              <w:spacing w:before="60" w:after="60"/>
              <w:rPr>
                <w:sz w:val="20"/>
              </w:rPr>
            </w:pPr>
            <w:r>
              <w:rPr>
                <w:sz w:val="20"/>
              </w:rPr>
              <w:t>Bière</w:t>
            </w:r>
          </w:p>
        </w:tc>
        <w:tc>
          <w:tcPr>
            <w:tcW w:w="934" w:type="pct"/>
            <w:tcBorders>
              <w:left w:val="single" w:sz="6" w:space="0" w:color="auto"/>
              <w:bottom w:val="single" w:sz="6" w:space="0" w:color="auto"/>
              <w:right w:val="single" w:sz="6" w:space="0" w:color="auto"/>
            </w:tcBorders>
            <w:shd w:val="clear" w:color="auto" w:fill="FFFFFF"/>
          </w:tcPr>
          <w:p w:rsidR="00EB5FE2" w:rsidRPr="00286CF3" w:rsidRDefault="00B85AB4" w:rsidP="00B85AB4">
            <w:pPr>
              <w:spacing w:before="60" w:after="60"/>
              <w:rPr>
                <w:sz w:val="20"/>
              </w:rPr>
            </w:pPr>
            <w:r>
              <w:rPr>
                <w:sz w:val="20"/>
              </w:rPr>
              <w:t>millier d</w:t>
            </w:r>
            <w:r w:rsidR="006F11A8">
              <w:rPr>
                <w:sz w:val="20"/>
              </w:rPr>
              <w:t>’</w:t>
            </w:r>
            <w:r>
              <w:rPr>
                <w:sz w:val="20"/>
              </w:rPr>
              <w:t>hectolitres</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114,2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142,8</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127,2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115,7</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107,5</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101,6</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133,6</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EB5FE2" w:rsidRPr="00286CF3" w:rsidRDefault="00EB5FE2" w:rsidP="00B85AB4">
            <w:pPr>
              <w:spacing w:before="60" w:after="60"/>
              <w:ind w:right="113"/>
              <w:jc w:val="right"/>
              <w:rPr>
                <w:sz w:val="20"/>
              </w:rPr>
            </w:pPr>
            <w:r w:rsidRPr="00286CF3">
              <w:rPr>
                <w:sz w:val="20"/>
              </w:rPr>
              <w:t>123,2</w:t>
            </w:r>
          </w:p>
        </w:tc>
      </w:tr>
      <w:tr w:rsidR="00B85AB4" w:rsidRPr="00286CF3" w:rsidTr="00B85AB4">
        <w:tblPrEx>
          <w:tblCellMar>
            <w:top w:w="0" w:type="dxa"/>
            <w:bottom w:w="0" w:type="dxa"/>
          </w:tblCellMar>
        </w:tblPrEx>
        <w:tc>
          <w:tcPr>
            <w:tcW w:w="5000" w:type="pct"/>
            <w:gridSpan w:val="10"/>
            <w:tcBorders>
              <w:top w:val="single" w:sz="6" w:space="0" w:color="auto"/>
              <w:left w:val="single" w:sz="6" w:space="0" w:color="auto"/>
              <w:right w:val="single" w:sz="6" w:space="0" w:color="auto"/>
            </w:tcBorders>
            <w:shd w:val="clear" w:color="auto" w:fill="FFFFFF"/>
          </w:tcPr>
          <w:p w:rsidR="00B85AB4" w:rsidRPr="00286CF3" w:rsidRDefault="00B85AB4" w:rsidP="00B85AB4">
            <w:pPr>
              <w:spacing w:before="60" w:after="60"/>
              <w:ind w:right="113"/>
              <w:jc w:val="center"/>
              <w:rPr>
                <w:sz w:val="20"/>
              </w:rPr>
            </w:pPr>
            <w:r>
              <w:rPr>
                <w:sz w:val="20"/>
              </w:rPr>
              <w:t>Les principaux produits (en valeur)</w:t>
            </w:r>
          </w:p>
        </w:tc>
      </w:tr>
      <w:tr w:rsidR="00BE442D" w:rsidRPr="00286CF3" w:rsidTr="00B85AB4">
        <w:tblPrEx>
          <w:tblCellMar>
            <w:top w:w="0" w:type="dxa"/>
            <w:bottom w:w="0" w:type="dxa"/>
          </w:tblCellMar>
        </w:tblPrEx>
        <w:tc>
          <w:tcPr>
            <w:tcW w:w="932" w:type="pct"/>
            <w:tcBorders>
              <w:top w:val="single" w:sz="6" w:space="0" w:color="auto"/>
              <w:left w:val="single" w:sz="6" w:space="0" w:color="auto"/>
              <w:right w:val="single" w:sz="6" w:space="0" w:color="auto"/>
            </w:tcBorders>
            <w:shd w:val="clear" w:color="auto" w:fill="FFFFFF"/>
          </w:tcPr>
          <w:p w:rsidR="00BE442D" w:rsidRPr="00286CF3" w:rsidRDefault="00C3438E" w:rsidP="00B85AB4">
            <w:pPr>
              <w:spacing w:before="60" w:after="60"/>
              <w:rPr>
                <w:sz w:val="20"/>
              </w:rPr>
            </w:pPr>
            <w:r>
              <w:rPr>
                <w:sz w:val="20"/>
              </w:rPr>
              <w:t>É</w:t>
            </w:r>
            <w:r w:rsidR="00BE442D" w:rsidRPr="00286CF3">
              <w:rPr>
                <w:sz w:val="20"/>
              </w:rPr>
              <w:t>lectricité</w:t>
            </w:r>
          </w:p>
        </w:tc>
        <w:tc>
          <w:tcPr>
            <w:tcW w:w="934" w:type="pct"/>
            <w:tcBorders>
              <w:top w:val="single" w:sz="6" w:space="0" w:color="auto"/>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milliard de FCFA</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Pr>
                <w:sz w:val="20"/>
              </w:rPr>
              <w:t>9,3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8,8</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8,9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7,6</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13,4</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13,9</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jc w:val="center"/>
              <w:rPr>
                <w:sz w:val="20"/>
              </w:rPr>
            </w:pPr>
            <w:r>
              <w:rPr>
                <w:sz w:val="20"/>
              </w:rPr>
              <w:t>n.d.</w:t>
            </w:r>
          </w:p>
        </w:tc>
      </w:tr>
      <w:tr w:rsidR="00BE442D" w:rsidRPr="00286CF3" w:rsidTr="00B85AB4">
        <w:tblPrEx>
          <w:tblCellMar>
            <w:top w:w="0" w:type="dxa"/>
            <w:bottom w:w="0" w:type="dxa"/>
          </w:tblCellMar>
        </w:tblPrEx>
        <w:tc>
          <w:tcPr>
            <w:tcW w:w="932" w:type="pct"/>
            <w:tcBorders>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Eau</w:t>
            </w:r>
          </w:p>
        </w:tc>
        <w:tc>
          <w:tcPr>
            <w:tcW w:w="934" w:type="pct"/>
            <w:tcBorders>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milliard de FCFA</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w:t>
            </w:r>
            <w:r>
              <w:rPr>
                <w:sz w:val="20"/>
              </w:rPr>
              <w:t>1</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0,9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0,9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jc w:val="center"/>
              <w:rPr>
                <w:sz w:val="20"/>
              </w:rPr>
            </w:pPr>
            <w:r>
              <w:rPr>
                <w:sz w:val="20"/>
              </w:rPr>
              <w:t>n.d.</w:t>
            </w:r>
          </w:p>
        </w:tc>
      </w:tr>
      <w:tr w:rsidR="00BE442D" w:rsidRPr="00286CF3" w:rsidTr="00B85AB4">
        <w:tblPrEx>
          <w:tblCellMar>
            <w:top w:w="0" w:type="dxa"/>
            <w:bottom w:w="0" w:type="dxa"/>
          </w:tblCellMar>
        </w:tblPrEx>
        <w:tc>
          <w:tcPr>
            <w:tcW w:w="932" w:type="pct"/>
            <w:tcBorders>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Coton fibre</w:t>
            </w:r>
          </w:p>
        </w:tc>
        <w:tc>
          <w:tcPr>
            <w:tcW w:w="934" w:type="pct"/>
            <w:tcBorders>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milliard de FCFA</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Pr>
                <w:sz w:val="20"/>
              </w:rPr>
              <w:t>28,0</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26,9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24,0</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14,2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26,3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56,6</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53,7</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jc w:val="center"/>
              <w:rPr>
                <w:sz w:val="20"/>
              </w:rPr>
            </w:pPr>
            <w:r>
              <w:rPr>
                <w:sz w:val="20"/>
              </w:rPr>
              <w:t>n.d.</w:t>
            </w:r>
          </w:p>
        </w:tc>
      </w:tr>
      <w:tr w:rsidR="00BE442D" w:rsidRPr="00286CF3" w:rsidTr="00B85AB4">
        <w:tblPrEx>
          <w:tblCellMar>
            <w:top w:w="0" w:type="dxa"/>
            <w:bottom w:w="0" w:type="dxa"/>
          </w:tblCellMar>
        </w:tblPrEx>
        <w:tc>
          <w:tcPr>
            <w:tcW w:w="932" w:type="pct"/>
            <w:tcBorders>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Sucre</w:t>
            </w:r>
          </w:p>
        </w:tc>
        <w:tc>
          <w:tcPr>
            <w:tcW w:w="934" w:type="pct"/>
            <w:tcBorders>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milliard de FCFA</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w:t>
            </w:r>
            <w:r>
              <w:rPr>
                <w:sz w:val="20"/>
              </w:rPr>
              <w:t>8</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10,5</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10,1</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11,3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14,6</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15,3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15,2</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jc w:val="center"/>
              <w:rPr>
                <w:sz w:val="20"/>
              </w:rPr>
            </w:pPr>
            <w:r>
              <w:rPr>
                <w:sz w:val="20"/>
              </w:rPr>
              <w:t>n.d.</w:t>
            </w:r>
          </w:p>
        </w:tc>
      </w:tr>
      <w:tr w:rsidR="00BE442D" w:rsidRPr="00286CF3" w:rsidTr="00B85AB4">
        <w:tblPrEx>
          <w:tblCellMar>
            <w:top w:w="0" w:type="dxa"/>
            <w:bottom w:w="0" w:type="dxa"/>
          </w:tblCellMar>
        </w:tblPrEx>
        <w:tc>
          <w:tcPr>
            <w:tcW w:w="932" w:type="pct"/>
            <w:tcBorders>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Cigarettes</w:t>
            </w:r>
          </w:p>
        </w:tc>
        <w:tc>
          <w:tcPr>
            <w:tcW w:w="934" w:type="pct"/>
            <w:tcBorders>
              <w:left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milliard de FCFA</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Pr>
                <w:sz w:val="20"/>
              </w:rPr>
              <w:t>1,9</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3,7</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3,1</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3,7</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5,5</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6,4</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8,1</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jc w:val="center"/>
              <w:rPr>
                <w:sz w:val="20"/>
              </w:rPr>
            </w:pPr>
            <w:r>
              <w:rPr>
                <w:sz w:val="20"/>
              </w:rPr>
              <w:t>n.d.</w:t>
            </w:r>
          </w:p>
        </w:tc>
      </w:tr>
      <w:tr w:rsidR="00BE442D" w:rsidRPr="00286CF3" w:rsidTr="00B85AB4">
        <w:tblPrEx>
          <w:tblCellMar>
            <w:top w:w="0" w:type="dxa"/>
            <w:bottom w:w="0" w:type="dxa"/>
          </w:tblCellMar>
        </w:tblPrEx>
        <w:tc>
          <w:tcPr>
            <w:tcW w:w="932" w:type="pct"/>
            <w:tcBorders>
              <w:left w:val="single" w:sz="6" w:space="0" w:color="auto"/>
              <w:bottom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Bière</w:t>
            </w:r>
          </w:p>
        </w:tc>
        <w:tc>
          <w:tcPr>
            <w:tcW w:w="934" w:type="pct"/>
            <w:tcBorders>
              <w:left w:val="single" w:sz="6" w:space="0" w:color="auto"/>
              <w:bottom w:val="single" w:sz="6" w:space="0" w:color="auto"/>
              <w:right w:val="single" w:sz="6" w:space="0" w:color="auto"/>
            </w:tcBorders>
            <w:shd w:val="clear" w:color="auto" w:fill="FFFFFF"/>
          </w:tcPr>
          <w:p w:rsidR="00BE442D" w:rsidRPr="00286CF3" w:rsidRDefault="00BE442D" w:rsidP="00B85AB4">
            <w:pPr>
              <w:spacing w:before="60" w:after="60"/>
              <w:rPr>
                <w:sz w:val="20"/>
              </w:rPr>
            </w:pPr>
            <w:r>
              <w:rPr>
                <w:sz w:val="20"/>
              </w:rPr>
              <w:t>milliard de FCFA</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Pr>
                <w:sz w:val="20"/>
              </w:rPr>
              <w:t>4,2</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5,3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4,7</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4,3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4,8</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5,3</w:t>
            </w:r>
          </w:p>
        </w:tc>
        <w:tc>
          <w:tcPr>
            <w:tcW w:w="392"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ind w:right="113"/>
              <w:jc w:val="right"/>
              <w:rPr>
                <w:sz w:val="20"/>
              </w:rPr>
            </w:pPr>
            <w:r w:rsidRPr="00286CF3">
              <w:rPr>
                <w:sz w:val="20"/>
              </w:rPr>
              <w:t>7,2</w:t>
            </w:r>
          </w:p>
        </w:tc>
        <w:tc>
          <w:tcPr>
            <w:tcW w:w="391" w:type="pct"/>
            <w:tcBorders>
              <w:top w:val="single" w:sz="6" w:space="0" w:color="auto"/>
              <w:left w:val="single" w:sz="6" w:space="0" w:color="auto"/>
              <w:bottom w:val="single" w:sz="6" w:space="0" w:color="auto"/>
              <w:right w:val="single" w:sz="6" w:space="0" w:color="auto"/>
            </w:tcBorders>
            <w:shd w:val="clear" w:color="auto" w:fill="FFFFFF"/>
            <w:tcMar>
              <w:right w:w="40" w:type="dxa"/>
            </w:tcMar>
          </w:tcPr>
          <w:p w:rsidR="00BE442D" w:rsidRPr="00286CF3" w:rsidRDefault="00BE442D" w:rsidP="00BE442D">
            <w:pPr>
              <w:spacing w:before="60" w:after="60"/>
              <w:jc w:val="center"/>
              <w:rPr>
                <w:sz w:val="20"/>
              </w:rPr>
            </w:pPr>
            <w:r>
              <w:rPr>
                <w:sz w:val="20"/>
              </w:rPr>
              <w:t>n.d.</w:t>
            </w:r>
          </w:p>
        </w:tc>
      </w:tr>
    </w:tbl>
    <w:p w:rsidR="00B85AB4" w:rsidRPr="00BE442D" w:rsidRDefault="00BE442D" w:rsidP="00BE442D">
      <w:pPr>
        <w:spacing w:before="160" w:after="360"/>
        <w:ind w:firstLine="567"/>
      </w:pPr>
      <w:r>
        <w:rPr>
          <w:i/>
        </w:rPr>
        <w:t>Source</w:t>
      </w:r>
      <w:r>
        <w:t>: Direction de la statistique des études économiques et démographiques.</w:t>
      </w:r>
    </w:p>
    <w:p w:rsidR="00FF7EC8" w:rsidRPr="000569F8" w:rsidRDefault="00FF7EC8" w:rsidP="00FF7EC8">
      <w:pPr>
        <w:spacing w:after="240"/>
      </w:pPr>
      <w:r w:rsidRPr="000569F8">
        <w:t>La production industrielle est très limitée et beaucoup d</w:t>
      </w:r>
      <w:r w:rsidR="006F11A8">
        <w:t>’</w:t>
      </w:r>
      <w:r w:rsidRPr="000569F8">
        <w:t>efforts restent à faire. Cependant un Projet appuyé par la Banque mondiale est en</w:t>
      </w:r>
      <w:r w:rsidR="00FB46CA">
        <w:t xml:space="preserve"> </w:t>
      </w:r>
      <w:r w:rsidRPr="000569F8">
        <w:t>train de faire son chemin. Il s</w:t>
      </w:r>
      <w:r w:rsidR="006F11A8">
        <w:t>’</w:t>
      </w:r>
      <w:r w:rsidRPr="000569F8">
        <w:t>agit du Projet d</w:t>
      </w:r>
      <w:r w:rsidR="006F11A8">
        <w:t>’</w:t>
      </w:r>
      <w:r w:rsidRPr="000569F8">
        <w:t>extension des services essentiels d</w:t>
      </w:r>
      <w:r w:rsidR="006F11A8">
        <w:t>’</w:t>
      </w:r>
      <w:r w:rsidRPr="000569F8">
        <w:t>eau et d</w:t>
      </w:r>
      <w:r w:rsidR="006F11A8">
        <w:t>’</w:t>
      </w:r>
      <w:r w:rsidRPr="000569F8">
        <w:t>électricité (PRSEEB).</w:t>
      </w:r>
    </w:p>
    <w:p w:rsidR="00FF7EC8" w:rsidRPr="0081686B" w:rsidRDefault="00FF7EC8" w:rsidP="00BE442D">
      <w:pPr>
        <w:keepNext/>
        <w:spacing w:after="240"/>
        <w:jc w:val="center"/>
      </w:pPr>
      <w:r w:rsidRPr="00F65CB1">
        <w:rPr>
          <w:b/>
          <w:bCs/>
        </w:rPr>
        <w:t xml:space="preserve">Tableau </w:t>
      </w:r>
      <w:r w:rsidR="00BE442D" w:rsidRPr="00BE442D">
        <w:rPr>
          <w:rFonts w:eastAsia="MS Mincho"/>
          <w:b/>
          <w:bCs/>
        </w:rPr>
        <w:t>n</w:t>
      </w:r>
      <w:r w:rsidR="00BE442D" w:rsidRPr="00BE442D">
        <w:rPr>
          <w:rFonts w:eastAsia="MS Mincho"/>
          <w:b/>
          <w:bCs/>
          <w:vertAlign w:val="superscript"/>
        </w:rPr>
        <w:t>o</w:t>
      </w:r>
      <w:r w:rsidR="00BE442D">
        <w:rPr>
          <w:b/>
          <w:bCs/>
        </w:rPr>
        <w:t> 6: Cr</w:t>
      </w:r>
      <w:r w:rsidRPr="000569F8">
        <w:rPr>
          <w:b/>
          <w:bCs/>
        </w:rPr>
        <w:t>oissance du PIB-</w:t>
      </w:r>
      <w:r>
        <w:rPr>
          <w:b/>
          <w:bCs/>
        </w:rPr>
        <w:t>É</w:t>
      </w:r>
      <w:r w:rsidRPr="000569F8">
        <w:rPr>
          <w:b/>
          <w:bCs/>
        </w:rPr>
        <w:t xml:space="preserve">volution annuelle du PIB et du </w:t>
      </w:r>
      <w:r>
        <w:rPr>
          <w:b/>
          <w:bCs/>
        </w:rPr>
        <w:t>revenu</w:t>
      </w:r>
      <w:r w:rsidRPr="000569F8">
        <w:rPr>
          <w:b/>
          <w:bCs/>
        </w:rPr>
        <w:t xml:space="preserve"> </w:t>
      </w:r>
      <w:r>
        <w:rPr>
          <w:b/>
          <w:bCs/>
        </w:rPr>
        <w:t>par</w:t>
      </w:r>
      <w:r w:rsidRPr="000569F8">
        <w:rPr>
          <w:b/>
          <w:bCs/>
        </w:rPr>
        <w:t xml:space="preserve"> habitant</w:t>
      </w:r>
      <w:r w:rsidR="00BE442D">
        <w:rPr>
          <w:b/>
          <w:bCs/>
        </w:rPr>
        <w:br/>
      </w:r>
      <w:r>
        <w:rPr>
          <w:b/>
          <w:bCs/>
        </w:rPr>
        <w:t>(en dollars des États-Unis)</w:t>
      </w:r>
    </w:p>
    <w:tbl>
      <w:tblPr>
        <w:tblW w:w="0" w:type="auto"/>
        <w:tblInd w:w="40" w:type="dxa"/>
        <w:tblLayout w:type="fixed"/>
        <w:tblCellMar>
          <w:left w:w="40" w:type="dxa"/>
          <w:right w:w="40" w:type="dxa"/>
        </w:tblCellMar>
        <w:tblLook w:val="0000" w:firstRow="0" w:lastRow="0" w:firstColumn="0" w:lastColumn="0" w:noHBand="0" w:noVBand="0"/>
      </w:tblPr>
      <w:tblGrid>
        <w:gridCol w:w="2640"/>
        <w:gridCol w:w="1025"/>
        <w:gridCol w:w="1143"/>
        <w:gridCol w:w="1142"/>
        <w:gridCol w:w="1143"/>
        <w:gridCol w:w="1142"/>
        <w:gridCol w:w="1143"/>
      </w:tblGrid>
      <w:tr w:rsidR="00BE442D" w:rsidRPr="00BE442D" w:rsidTr="00BE442D">
        <w:tblPrEx>
          <w:tblCellMar>
            <w:top w:w="0" w:type="dxa"/>
            <w:bottom w:w="0" w:type="dxa"/>
          </w:tblCellMar>
        </w:tblPrEx>
        <w:tc>
          <w:tcPr>
            <w:tcW w:w="2640" w:type="dxa"/>
            <w:vMerge w:val="restart"/>
            <w:tcBorders>
              <w:top w:val="single" w:sz="6" w:space="0" w:color="auto"/>
              <w:left w:val="single" w:sz="6" w:space="0" w:color="auto"/>
              <w:right w:val="single" w:sz="6" w:space="0" w:color="auto"/>
            </w:tcBorders>
            <w:shd w:val="clear" w:color="auto" w:fill="FFFFFF"/>
            <w:vAlign w:val="center"/>
          </w:tcPr>
          <w:p w:rsidR="00BE442D" w:rsidRPr="00BE442D" w:rsidRDefault="00BE442D" w:rsidP="00BE442D">
            <w:pPr>
              <w:keepNext/>
              <w:spacing w:before="60" w:after="60"/>
              <w:jc w:val="center"/>
              <w:rPr>
                <w:sz w:val="22"/>
                <w:szCs w:val="22"/>
              </w:rPr>
            </w:pPr>
            <w:r w:rsidRPr="00BE442D">
              <w:rPr>
                <w:bCs/>
                <w:sz w:val="22"/>
                <w:szCs w:val="22"/>
              </w:rPr>
              <w:t>Indicateurs</w:t>
            </w:r>
          </w:p>
        </w:tc>
        <w:tc>
          <w:tcPr>
            <w:tcW w:w="6738" w:type="dxa"/>
            <w:gridSpan w:val="6"/>
            <w:tcBorders>
              <w:top w:val="single" w:sz="6" w:space="0" w:color="auto"/>
              <w:left w:val="single" w:sz="6" w:space="0" w:color="auto"/>
              <w:bottom w:val="single" w:sz="6" w:space="0" w:color="auto"/>
              <w:right w:val="single" w:sz="6" w:space="0" w:color="auto"/>
            </w:tcBorders>
            <w:shd w:val="clear" w:color="auto" w:fill="FFFFFF"/>
          </w:tcPr>
          <w:p w:rsidR="00BE442D" w:rsidRPr="00BE442D" w:rsidRDefault="00BE442D" w:rsidP="00BE442D">
            <w:pPr>
              <w:keepNext/>
              <w:spacing w:before="60" w:after="60"/>
              <w:jc w:val="center"/>
              <w:rPr>
                <w:iCs/>
                <w:sz w:val="22"/>
                <w:szCs w:val="22"/>
              </w:rPr>
            </w:pPr>
            <w:r w:rsidRPr="00BE442D">
              <w:rPr>
                <w:iCs/>
                <w:sz w:val="22"/>
                <w:szCs w:val="22"/>
              </w:rPr>
              <w:t>Années</w:t>
            </w:r>
          </w:p>
        </w:tc>
      </w:tr>
      <w:tr w:rsidR="00BE442D" w:rsidRPr="00BE442D" w:rsidTr="005D622F">
        <w:tblPrEx>
          <w:tblCellMar>
            <w:top w:w="0" w:type="dxa"/>
            <w:bottom w:w="0" w:type="dxa"/>
          </w:tblCellMar>
        </w:tblPrEx>
        <w:tc>
          <w:tcPr>
            <w:tcW w:w="2640" w:type="dxa"/>
            <w:vMerge/>
            <w:tcBorders>
              <w:left w:val="single" w:sz="6" w:space="0" w:color="auto"/>
              <w:bottom w:val="single" w:sz="6" w:space="0" w:color="auto"/>
              <w:right w:val="single" w:sz="6" w:space="0" w:color="auto"/>
            </w:tcBorders>
            <w:shd w:val="clear" w:color="auto" w:fill="FFFFFF"/>
          </w:tcPr>
          <w:p w:rsidR="00BE442D" w:rsidRPr="00BE442D" w:rsidRDefault="00BE442D" w:rsidP="00BE442D">
            <w:pPr>
              <w:keepNext/>
              <w:spacing w:before="60" w:after="60"/>
              <w:jc w:val="center"/>
              <w:rPr>
                <w:sz w:val="22"/>
                <w:szCs w:val="22"/>
              </w:rPr>
            </w:pP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BE442D" w:rsidRPr="00BE442D" w:rsidRDefault="00BE442D" w:rsidP="00BE442D">
            <w:pPr>
              <w:keepNext/>
              <w:spacing w:before="60" w:after="60"/>
              <w:jc w:val="center"/>
              <w:rPr>
                <w:iCs/>
                <w:sz w:val="22"/>
                <w:szCs w:val="22"/>
              </w:rPr>
            </w:pPr>
            <w:r w:rsidRPr="00BE442D">
              <w:rPr>
                <w:iCs/>
                <w:sz w:val="22"/>
                <w:szCs w:val="22"/>
              </w:rPr>
              <w:t>2000</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BE442D" w:rsidRPr="00BE442D" w:rsidRDefault="00BE442D" w:rsidP="00BE442D">
            <w:pPr>
              <w:keepNext/>
              <w:spacing w:before="60" w:after="60"/>
              <w:jc w:val="center"/>
              <w:rPr>
                <w:iCs/>
                <w:sz w:val="22"/>
                <w:szCs w:val="22"/>
              </w:rPr>
            </w:pPr>
            <w:r w:rsidRPr="00BE442D">
              <w:rPr>
                <w:iCs/>
                <w:sz w:val="22"/>
                <w:szCs w:val="22"/>
              </w:rPr>
              <w:t>2001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E442D" w:rsidRPr="00BE442D" w:rsidRDefault="00BE442D" w:rsidP="00BE442D">
            <w:pPr>
              <w:keepNext/>
              <w:spacing w:before="60" w:after="60"/>
              <w:jc w:val="center"/>
              <w:rPr>
                <w:iCs/>
                <w:sz w:val="22"/>
                <w:szCs w:val="22"/>
              </w:rPr>
            </w:pPr>
            <w:r w:rsidRPr="00BE442D">
              <w:rPr>
                <w:iCs/>
                <w:sz w:val="22"/>
                <w:szCs w:val="22"/>
              </w:rPr>
              <w:t>2002</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BE442D" w:rsidRPr="00BE442D" w:rsidRDefault="00BE442D" w:rsidP="00BE442D">
            <w:pPr>
              <w:keepNext/>
              <w:spacing w:before="60" w:after="60"/>
              <w:jc w:val="center"/>
              <w:rPr>
                <w:iCs/>
                <w:sz w:val="22"/>
                <w:szCs w:val="22"/>
              </w:rPr>
            </w:pPr>
            <w:r w:rsidRPr="00BE442D">
              <w:rPr>
                <w:iCs/>
                <w:sz w:val="22"/>
                <w:szCs w:val="22"/>
              </w:rPr>
              <w:t>2003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BE442D" w:rsidRPr="00BE442D" w:rsidRDefault="00BE442D" w:rsidP="00BE442D">
            <w:pPr>
              <w:keepNext/>
              <w:spacing w:before="60" w:after="60"/>
              <w:jc w:val="center"/>
              <w:rPr>
                <w:iCs/>
                <w:sz w:val="22"/>
                <w:szCs w:val="22"/>
              </w:rPr>
            </w:pPr>
            <w:r w:rsidRPr="00BE442D">
              <w:rPr>
                <w:iCs/>
                <w:sz w:val="22"/>
                <w:szCs w:val="22"/>
              </w:rPr>
              <w:t>2004</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BE442D" w:rsidRPr="00BE442D" w:rsidRDefault="00BE442D" w:rsidP="00BE442D">
            <w:pPr>
              <w:keepNext/>
              <w:spacing w:before="60" w:after="60"/>
              <w:jc w:val="center"/>
              <w:rPr>
                <w:iCs/>
                <w:sz w:val="22"/>
                <w:szCs w:val="22"/>
              </w:rPr>
            </w:pPr>
            <w:r w:rsidRPr="00BE442D">
              <w:rPr>
                <w:iCs/>
                <w:sz w:val="22"/>
                <w:szCs w:val="22"/>
              </w:rPr>
              <w:t>2005</w:t>
            </w:r>
          </w:p>
        </w:tc>
      </w:tr>
      <w:tr w:rsidR="00FF7EC8" w:rsidRPr="00BE442D" w:rsidTr="00BE442D">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keepNext/>
              <w:spacing w:before="60" w:after="60"/>
              <w:rPr>
                <w:sz w:val="22"/>
                <w:szCs w:val="22"/>
              </w:rPr>
            </w:pPr>
            <w:r w:rsidRPr="00BE442D">
              <w:rPr>
                <w:sz w:val="22"/>
                <w:szCs w:val="22"/>
              </w:rPr>
              <w:t>PIB par habitant</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keepNext/>
              <w:spacing w:before="60" w:after="60"/>
              <w:rPr>
                <w:sz w:val="22"/>
                <w:szCs w:val="22"/>
              </w:rPr>
            </w:pP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keepNext/>
              <w:spacing w:before="60" w:after="60"/>
              <w:jc w:val="center"/>
              <w:rPr>
                <w:sz w:val="22"/>
                <w:szCs w:val="22"/>
              </w:rPr>
            </w:pPr>
            <w:r w:rsidRPr="00BE442D">
              <w:rPr>
                <w:sz w:val="22"/>
                <w:szCs w:val="22"/>
              </w:rPr>
              <w:t>162,4</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keepNext/>
              <w:spacing w:before="60" w:after="60"/>
              <w:jc w:val="center"/>
              <w:rPr>
                <w:sz w:val="22"/>
                <w:szCs w:val="22"/>
              </w:rPr>
            </w:pPr>
            <w:r w:rsidRPr="00BE442D">
              <w:rPr>
                <w:sz w:val="22"/>
                <w:szCs w:val="22"/>
              </w:rPr>
              <w:t>175,0</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keepNext/>
              <w:spacing w:before="60" w:after="60"/>
              <w:jc w:val="center"/>
              <w:rPr>
                <w:sz w:val="22"/>
                <w:szCs w:val="22"/>
              </w:rPr>
            </w:pPr>
            <w:r w:rsidRPr="00BE442D">
              <w:rPr>
                <w:sz w:val="22"/>
                <w:szCs w:val="22"/>
              </w:rPr>
              <w:t>138,1</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keepNext/>
              <w:spacing w:before="60" w:after="60"/>
              <w:jc w:val="center"/>
              <w:rPr>
                <w:sz w:val="22"/>
                <w:szCs w:val="22"/>
              </w:rPr>
            </w:pPr>
            <w:r w:rsidRPr="00BE442D">
              <w:rPr>
                <w:sz w:val="22"/>
                <w:szCs w:val="22"/>
              </w:rPr>
              <w:t>250,8</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keepNext/>
              <w:spacing w:before="60" w:after="60"/>
              <w:jc w:val="center"/>
              <w:rPr>
                <w:sz w:val="22"/>
                <w:szCs w:val="22"/>
              </w:rPr>
            </w:pPr>
            <w:r w:rsidRPr="00BE442D">
              <w:rPr>
                <w:sz w:val="22"/>
                <w:szCs w:val="22"/>
              </w:rPr>
              <w:t>636,54</w:t>
            </w:r>
          </w:p>
        </w:tc>
      </w:tr>
      <w:tr w:rsidR="00FF7EC8" w:rsidRPr="00BE442D" w:rsidTr="00BE442D">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E442D" w:rsidRDefault="00FF7EC8" w:rsidP="00BE442D">
            <w:pPr>
              <w:spacing w:before="60" w:after="60"/>
              <w:rPr>
                <w:sz w:val="22"/>
                <w:szCs w:val="22"/>
              </w:rPr>
            </w:pPr>
            <w:r w:rsidRPr="00BE442D">
              <w:rPr>
                <w:sz w:val="22"/>
                <w:szCs w:val="22"/>
              </w:rPr>
              <w:t>Revenu annuel par habitant</w:t>
            </w:r>
          </w:p>
        </w:tc>
        <w:tc>
          <w:tcPr>
            <w:tcW w:w="1025"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rPr>
                <w:sz w:val="22"/>
                <w:szCs w:val="22"/>
              </w:rPr>
            </w:pP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jc w:val="center"/>
              <w:rPr>
                <w:sz w:val="22"/>
                <w:szCs w:val="22"/>
              </w:rPr>
            </w:pPr>
            <w:r w:rsidRPr="00BE442D">
              <w:rPr>
                <w:sz w:val="22"/>
                <w:szCs w:val="22"/>
              </w:rPr>
              <w:t>228,9</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jc w:val="center"/>
              <w:rPr>
                <w:sz w:val="22"/>
                <w:szCs w:val="22"/>
              </w:rPr>
            </w:pPr>
            <w:r w:rsidRPr="00BE442D">
              <w:rPr>
                <w:sz w:val="22"/>
                <w:szCs w:val="22"/>
              </w:rPr>
              <w:t>226,2</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jc w:val="center"/>
              <w:rPr>
                <w:sz w:val="22"/>
                <w:szCs w:val="22"/>
              </w:rPr>
            </w:pPr>
            <w:r w:rsidRPr="00BE442D">
              <w:rPr>
                <w:sz w:val="22"/>
                <w:szCs w:val="22"/>
              </w:rPr>
              <w:t>299,5</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jc w:val="center"/>
              <w:rPr>
                <w:sz w:val="22"/>
                <w:szCs w:val="22"/>
              </w:rPr>
            </w:pPr>
            <w:r w:rsidRPr="00BE442D">
              <w:rPr>
                <w:sz w:val="22"/>
                <w:szCs w:val="22"/>
              </w:rPr>
              <w:t>359</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FF7EC8" w:rsidRPr="00BE442D" w:rsidRDefault="00FF7EC8" w:rsidP="00BE442D">
            <w:pPr>
              <w:spacing w:before="60" w:after="60"/>
              <w:jc w:val="center"/>
              <w:rPr>
                <w:sz w:val="22"/>
                <w:szCs w:val="22"/>
              </w:rPr>
            </w:pPr>
            <w:r w:rsidRPr="00BE442D">
              <w:rPr>
                <w:sz w:val="22"/>
                <w:szCs w:val="22"/>
              </w:rPr>
              <w:t>389,8</w:t>
            </w:r>
          </w:p>
        </w:tc>
      </w:tr>
    </w:tbl>
    <w:p w:rsidR="00FF7EC8" w:rsidRPr="00BE442D" w:rsidRDefault="00FF7EC8" w:rsidP="00BE442D">
      <w:pPr>
        <w:spacing w:before="160" w:after="240"/>
        <w:ind w:firstLine="567"/>
        <w:rPr>
          <w:szCs w:val="24"/>
        </w:rPr>
      </w:pPr>
      <w:r w:rsidRPr="00BE442D">
        <w:rPr>
          <w:i/>
          <w:iCs/>
          <w:szCs w:val="24"/>
        </w:rPr>
        <w:t>Source</w:t>
      </w:r>
      <w:r w:rsidR="00A20E87" w:rsidRPr="00BE442D">
        <w:rPr>
          <w:iCs/>
          <w:szCs w:val="24"/>
        </w:rPr>
        <w:t>:</w:t>
      </w:r>
      <w:r w:rsidRPr="00BE442D">
        <w:rPr>
          <w:szCs w:val="24"/>
        </w:rPr>
        <w:t xml:space="preserve"> INSEED, avril 2005</w:t>
      </w:r>
      <w:r w:rsidR="002E3312">
        <w:rPr>
          <w:szCs w:val="24"/>
        </w:rPr>
        <w:t>.</w:t>
      </w:r>
    </w:p>
    <w:p w:rsidR="00FF7EC8" w:rsidRPr="000569F8" w:rsidRDefault="00BE442D" w:rsidP="00FF7EC8">
      <w:pPr>
        <w:spacing w:after="240"/>
      </w:pPr>
      <w:r>
        <w:t>17</w:t>
      </w:r>
      <w:r w:rsidR="002E3312">
        <w:t>3</w:t>
      </w:r>
      <w:r>
        <w:t>.</w:t>
      </w:r>
      <w:r w:rsidR="00FF7EC8">
        <w:tab/>
      </w:r>
      <w:r w:rsidR="00FF7EC8" w:rsidRPr="000569F8">
        <w:t>D</w:t>
      </w:r>
      <w:r w:rsidR="006F11A8">
        <w:t>’</w:t>
      </w:r>
      <w:r w:rsidR="00FF7EC8" w:rsidRPr="000569F8">
        <w:t>après l</w:t>
      </w:r>
      <w:r w:rsidR="006F11A8">
        <w:t>’</w:t>
      </w:r>
      <w:r w:rsidR="00FF7EC8" w:rsidRPr="000569F8">
        <w:t xml:space="preserve">Institut </w:t>
      </w:r>
      <w:r w:rsidR="00FF7EC8">
        <w:t>n</w:t>
      </w:r>
      <w:r w:rsidR="00FF7EC8" w:rsidRPr="000569F8">
        <w:t xml:space="preserve">ational de la </w:t>
      </w:r>
      <w:r w:rsidR="00FF7EC8">
        <w:t>s</w:t>
      </w:r>
      <w:r w:rsidR="00FF7EC8" w:rsidRPr="000569F8">
        <w:t xml:space="preserve">tatistique des </w:t>
      </w:r>
      <w:r w:rsidR="00FF7EC8">
        <w:t>é</w:t>
      </w:r>
      <w:r w:rsidR="00FF7EC8" w:rsidRPr="000569F8">
        <w:t xml:space="preserve">tudes </w:t>
      </w:r>
      <w:r w:rsidR="00FF7EC8">
        <w:t>é</w:t>
      </w:r>
      <w:r w:rsidR="00FF7EC8" w:rsidRPr="000569F8">
        <w:t xml:space="preserve">conomiques et </w:t>
      </w:r>
      <w:r w:rsidR="00FF7EC8">
        <w:t>d</w:t>
      </w:r>
      <w:r w:rsidR="00FF7EC8" w:rsidRPr="000569F8">
        <w:t xml:space="preserve">émographiques (INSEED), le revenu annuel par habitant est de 389,8 dollars </w:t>
      </w:r>
      <w:r w:rsidR="00FF7EC8">
        <w:t>des États-Unis</w:t>
      </w:r>
      <w:r w:rsidR="00FF7EC8" w:rsidRPr="000569F8">
        <w:t xml:space="preserve"> en 2005. Au vu des résultats de l</w:t>
      </w:r>
      <w:r w:rsidR="006F11A8">
        <w:t>’</w:t>
      </w:r>
      <w:r w:rsidR="00FF7EC8" w:rsidRPr="000569F8">
        <w:t>enquête sur la consommation et le secteur informel (ECOSIT 1), plus de 52</w:t>
      </w:r>
      <w:r w:rsidR="00FF7EC8">
        <w:t> </w:t>
      </w:r>
      <w:r w:rsidR="00FF7EC8" w:rsidRPr="000569F8">
        <w:t>% de la population vit en dessous du seuil de pauvreté (moins d</w:t>
      </w:r>
      <w:r w:rsidR="006F11A8">
        <w:t>’</w:t>
      </w:r>
      <w:r w:rsidR="00FF7EC8" w:rsidRPr="000569F8">
        <w:t>un dolla</w:t>
      </w:r>
      <w:r>
        <w:t>r par personne et par jour). Le </w:t>
      </w:r>
      <w:r w:rsidR="00FF7EC8" w:rsidRPr="000569F8">
        <w:t>revenu intérieur brut (RIB) est estimé à 3</w:t>
      </w:r>
      <w:r w:rsidR="00FF7EC8">
        <w:t> </w:t>
      </w:r>
      <w:r w:rsidR="00FF7EC8" w:rsidRPr="000569F8">
        <w:t>108 milliards de franc</w:t>
      </w:r>
      <w:r>
        <w:t>s</w:t>
      </w:r>
      <w:r w:rsidR="00FF7EC8" w:rsidRPr="000569F8">
        <w:t xml:space="preserve"> CFA en 2005.</w:t>
      </w:r>
    </w:p>
    <w:p w:rsidR="00FF7EC8" w:rsidRPr="000569F8" w:rsidRDefault="00FF7EC8" w:rsidP="00BE442D">
      <w:pPr>
        <w:spacing w:after="120"/>
        <w:jc w:val="center"/>
      </w:pPr>
      <w:r w:rsidRPr="00CE525A">
        <w:rPr>
          <w:b/>
          <w:bCs/>
        </w:rPr>
        <w:t xml:space="preserve">Tableau </w:t>
      </w:r>
      <w:r w:rsidR="00BE442D" w:rsidRPr="00BE442D">
        <w:rPr>
          <w:rFonts w:eastAsia="MS Mincho"/>
          <w:b/>
          <w:bCs/>
        </w:rPr>
        <w:t>n</w:t>
      </w:r>
      <w:r w:rsidR="00BE442D" w:rsidRPr="00BE442D">
        <w:rPr>
          <w:rFonts w:eastAsia="MS Mincho"/>
          <w:b/>
          <w:bCs/>
          <w:vertAlign w:val="superscript"/>
        </w:rPr>
        <w:t>o</w:t>
      </w:r>
      <w:r w:rsidR="00BE442D">
        <w:rPr>
          <w:b/>
          <w:bCs/>
        </w:rPr>
        <w:t> </w:t>
      </w:r>
      <w:r w:rsidRPr="00CE525A">
        <w:rPr>
          <w:b/>
          <w:bCs/>
        </w:rPr>
        <w:t>7</w:t>
      </w:r>
      <w:r w:rsidR="00A20E87">
        <w:rPr>
          <w:b/>
          <w:bCs/>
        </w:rPr>
        <w:t>:</w:t>
      </w:r>
      <w:r w:rsidRPr="000569F8">
        <w:rPr>
          <w:b/>
          <w:bCs/>
        </w:rPr>
        <w:t xml:space="preserve"> Principaux agrégats</w:t>
      </w:r>
    </w:p>
    <w:tbl>
      <w:tblPr>
        <w:tblW w:w="5000" w:type="pct"/>
        <w:tblCellMar>
          <w:left w:w="40" w:type="dxa"/>
          <w:right w:w="40" w:type="dxa"/>
        </w:tblCellMar>
        <w:tblLook w:val="0000" w:firstRow="0" w:lastRow="0" w:firstColumn="0" w:lastColumn="0" w:noHBand="0" w:noVBand="0"/>
      </w:tblPr>
      <w:tblGrid>
        <w:gridCol w:w="3412"/>
        <w:gridCol w:w="664"/>
        <w:gridCol w:w="662"/>
        <w:gridCol w:w="660"/>
        <w:gridCol w:w="661"/>
        <w:gridCol w:w="661"/>
        <w:gridCol w:w="661"/>
        <w:gridCol w:w="659"/>
        <w:gridCol w:w="661"/>
        <w:gridCol w:w="711"/>
      </w:tblGrid>
      <w:tr w:rsidR="00FF7EC8"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lang w:val="en-US"/>
              </w:rPr>
              <w:t>TCHAD</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1991</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1992</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1993</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1994:</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1995</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1996</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1997</w:t>
            </w: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iCs/>
                <w:sz w:val="21"/>
                <w:szCs w:val="21"/>
              </w:rPr>
            </w:pPr>
            <w:r w:rsidRPr="00E77CE1">
              <w:rPr>
                <w:iCs/>
                <w:sz w:val="21"/>
                <w:szCs w:val="21"/>
              </w:rPr>
              <w:t>1998</w:t>
            </w:r>
          </w:p>
        </w:tc>
      </w:tr>
      <w:tr w:rsidR="00FF7EC8"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PIB</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439,0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451,0</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441,0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412,0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655,0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717,6</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830,0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889,0</w:t>
            </w: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993,0</w:t>
            </w:r>
          </w:p>
        </w:tc>
      </w:tr>
      <w:tr w:rsidR="00FF7EC8" w:rsidRPr="00E77CE1" w:rsidTr="00E77CE1">
        <w:tblPrEx>
          <w:tblCellMar>
            <w:top w:w="0" w:type="dxa"/>
            <w:bottom w:w="0" w:type="dxa"/>
          </w:tblCellMar>
        </w:tblPrEx>
        <w:tc>
          <w:tcPr>
            <w:tcW w:w="9412" w:type="dxa"/>
            <w:gridSpan w:val="10"/>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sz w:val="21"/>
                <w:szCs w:val="21"/>
              </w:rPr>
            </w:pPr>
            <w:r w:rsidRPr="00E77CE1">
              <w:rPr>
                <w:sz w:val="21"/>
                <w:szCs w:val="21"/>
              </w:rPr>
              <w:t>Emplois du PIB</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Consommation finale des ménages</w:t>
            </w:r>
          </w:p>
        </w:tc>
        <w:tc>
          <w:tcPr>
            <w:tcW w:w="665"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371,8</w:t>
            </w:r>
          </w:p>
        </w:tc>
        <w:tc>
          <w:tcPr>
            <w:tcW w:w="663"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371,8</w:t>
            </w:r>
          </w:p>
        </w:tc>
        <w:tc>
          <w:tcPr>
            <w:tcW w:w="661"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390,7</w:t>
            </w:r>
          </w:p>
        </w:tc>
        <w:tc>
          <w:tcPr>
            <w:tcW w:w="663"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378,0</w:t>
            </w:r>
          </w:p>
        </w:tc>
        <w:tc>
          <w:tcPr>
            <w:tcW w:w="663"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524,5</w:t>
            </w:r>
          </w:p>
        </w:tc>
        <w:tc>
          <w:tcPr>
            <w:tcW w:w="663"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631,7</w:t>
            </w:r>
          </w:p>
        </w:tc>
        <w:tc>
          <w:tcPr>
            <w:tcW w:w="661"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685,0</w:t>
            </w:r>
          </w:p>
        </w:tc>
        <w:tc>
          <w:tcPr>
            <w:tcW w:w="663"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758,0</w:t>
            </w:r>
          </w:p>
        </w:tc>
        <w:tc>
          <w:tcPr>
            <w:tcW w:w="714" w:type="dxa"/>
            <w:tcBorders>
              <w:top w:val="single" w:sz="6" w:space="0" w:color="auto"/>
              <w:left w:val="single" w:sz="6" w:space="0" w:color="auto"/>
              <w:bottom w:val="nil"/>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842,0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Consommation finale des administrations publiques et des institutions privées sans but lucratif au service des ménages</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89,2</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97,2</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86,3</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89,0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121,5</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116,3</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137,0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130,0</w:t>
            </w:r>
          </w:p>
        </w:tc>
        <w:tc>
          <w:tcPr>
            <w:tcW w:w="71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137,0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Formation brute de capital fixe totale</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56,3</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54,7</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56,8</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51,6</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77,0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81,9</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98,0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108,0</w:t>
            </w:r>
          </w:p>
        </w:tc>
        <w:tc>
          <w:tcPr>
            <w:tcW w:w="71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113,0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Formation brute de capital fixe publique</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27,3</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26,3</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33,0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28,7</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48,3</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44,0</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50,0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46,0</w:t>
            </w:r>
          </w:p>
        </w:tc>
        <w:tc>
          <w:tcPr>
            <w:tcW w:w="71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48,0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Formation brute de capital fixe privée</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29,0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28,4</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23,8</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22,9</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28,7</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37,9</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48,0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62,0</w:t>
            </w:r>
          </w:p>
        </w:tc>
        <w:tc>
          <w:tcPr>
            <w:tcW w:w="71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65,0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lang w:val="en-US"/>
              </w:rPr>
              <w:t>Variations des stocks</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5,0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13,0</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-6,0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-10,0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48,0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-7,4</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45,0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19,0</w:t>
            </w:r>
          </w:p>
        </w:tc>
        <w:tc>
          <w:tcPr>
            <w:tcW w:w="71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31,0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Balance des biens et</w:t>
            </w:r>
            <w:r w:rsidRPr="00E77CE1">
              <w:rPr>
                <w:sz w:val="21"/>
                <w:szCs w:val="21"/>
                <w:vertAlign w:val="superscript"/>
              </w:rPr>
              <w:t>:</w:t>
            </w:r>
            <w:r w:rsidRPr="00E77CE1">
              <w:rPr>
                <w:sz w:val="21"/>
                <w:szCs w:val="21"/>
              </w:rPr>
              <w:t>services</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-84,2</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-85,0</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-85,6</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-96,7</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-115,8</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-104,8</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-136,0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-127,0</w:t>
            </w:r>
          </w:p>
        </w:tc>
        <w:tc>
          <w:tcPr>
            <w:tcW w:w="714"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-130,0</w:t>
            </w:r>
          </w:p>
        </w:tc>
      </w:tr>
      <w:tr w:rsidR="00FF7EC8" w:rsidRPr="00E77CE1" w:rsidTr="00E77CE1">
        <w:tblPrEx>
          <w:tblCellMar>
            <w:top w:w="0" w:type="dxa"/>
            <w:bottom w:w="0" w:type="dxa"/>
          </w:tblCellMar>
        </w:tblPrEx>
        <w:tc>
          <w:tcPr>
            <w:tcW w:w="9412" w:type="dxa"/>
            <w:gridSpan w:val="10"/>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jc w:val="center"/>
              <w:rPr>
                <w:sz w:val="21"/>
                <w:szCs w:val="21"/>
              </w:rPr>
            </w:pPr>
            <w:r w:rsidRPr="00E77CE1">
              <w:rPr>
                <w:sz w:val="21"/>
                <w:szCs w:val="21"/>
              </w:rPr>
              <w:t>Commerce extérieur</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Exportations de biens et services</w:t>
            </w:r>
            <w:r w:rsidRPr="00E77CE1">
              <w:rPr>
                <w:iCs/>
                <w:sz w:val="21"/>
                <w:szCs w:val="21"/>
              </w:rPr>
              <w:t xml:space="preserve"> </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78,5</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74,9</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73,5</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67,5</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127,2</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163,5</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163</w:t>
            </w:r>
            <w:r w:rsidR="00E77CE1" w:rsidRPr="00E77CE1">
              <w:rPr>
                <w:iCs/>
                <w:sz w:val="21"/>
                <w:szCs w:val="21"/>
              </w:rPr>
              <w:t>,</w:t>
            </w:r>
            <w:r w:rsidRPr="00E77CE1">
              <w:rPr>
                <w:iCs/>
                <w:sz w:val="21"/>
                <w:szCs w:val="21"/>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195,0</w:t>
            </w: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211,0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Importations de biens et services</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162,7</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159,9</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159,1</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164,2</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243,0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268,3</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299,0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322,0</w:t>
            </w: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341,0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Décomposition de la valeur ajoutée par grandes branches</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Valeur ajoutée du secteur primaire</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149,5</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163,0</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156,9</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136,7</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243,7</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252,2</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308,0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332,0</w:t>
            </w: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384,0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Valeur ajoutée du secteur secondaire</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61,6</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61,0</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55,3</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46,4</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76,9</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102,9</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113,0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132,0</w:t>
            </w: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145,0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Valeur ajoutée du secteur tertiaire</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214,7</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215,8</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217,6</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219,0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323,9</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347,0</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389,0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401,0</w:t>
            </w: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438,0</w:t>
            </w:r>
          </w:p>
        </w:tc>
      </w:tr>
      <w:tr w:rsidR="002007E3" w:rsidRPr="00E77CE1" w:rsidTr="00E77CE1">
        <w:tblPrEx>
          <w:tblCellMar>
            <w:top w:w="0" w:type="dxa"/>
            <w:bottom w:w="0" w:type="dxa"/>
          </w:tblCellMar>
        </w:tblPrEx>
        <w:tc>
          <w:tcPr>
            <w:tcW w:w="34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rPr>
                <w:sz w:val="21"/>
                <w:szCs w:val="21"/>
              </w:rPr>
            </w:pPr>
            <w:r w:rsidRPr="00E77CE1">
              <w:rPr>
                <w:sz w:val="21"/>
                <w:szCs w:val="21"/>
              </w:rPr>
              <w:t>Droits et taxes à l</w:t>
            </w:r>
            <w:r w:rsidR="006F11A8">
              <w:rPr>
                <w:sz w:val="21"/>
                <w:szCs w:val="21"/>
              </w:rPr>
              <w:t>’</w:t>
            </w:r>
            <w:r w:rsidRPr="00E77CE1">
              <w:rPr>
                <w:sz w:val="21"/>
                <w:szCs w:val="21"/>
              </w:rPr>
              <w:t>importation</w:t>
            </w:r>
          </w:p>
        </w:tc>
        <w:tc>
          <w:tcPr>
            <w:tcW w:w="66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13,0</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11,8</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11,5</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9,5</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10,7</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15,7</w:t>
            </w:r>
          </w:p>
        </w:tc>
        <w:tc>
          <w:tcPr>
            <w:tcW w:w="661"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19,8</w:t>
            </w:r>
          </w:p>
        </w:tc>
        <w:tc>
          <w:tcPr>
            <w:tcW w:w="663"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sz w:val="21"/>
                <w:szCs w:val="21"/>
              </w:rPr>
              <w:t>23,3</w:t>
            </w:r>
          </w:p>
        </w:tc>
        <w:tc>
          <w:tcPr>
            <w:tcW w:w="655"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FF7EC8" w:rsidRPr="00E77CE1" w:rsidRDefault="00FF7EC8" w:rsidP="002007E3">
            <w:pPr>
              <w:spacing w:before="60" w:after="60"/>
              <w:ind w:right="57"/>
              <w:jc w:val="right"/>
              <w:rPr>
                <w:sz w:val="21"/>
                <w:szCs w:val="21"/>
              </w:rPr>
            </w:pPr>
            <w:r w:rsidRPr="00E77CE1">
              <w:rPr>
                <w:iCs/>
                <w:sz w:val="21"/>
                <w:szCs w:val="21"/>
              </w:rPr>
              <w:t>25,9</w:t>
            </w:r>
          </w:p>
        </w:tc>
      </w:tr>
      <w:tr w:rsidR="00FF7EC8" w:rsidRPr="00E77CE1" w:rsidTr="00E77CE1">
        <w:tblPrEx>
          <w:tblCellMar>
            <w:top w:w="0" w:type="dxa"/>
            <w:bottom w:w="0" w:type="dxa"/>
          </w:tblCellMar>
        </w:tblPrEx>
        <w:tc>
          <w:tcPr>
            <w:tcW w:w="9412" w:type="dxa"/>
            <w:gridSpan w:val="10"/>
            <w:tcBorders>
              <w:top w:val="single" w:sz="6" w:space="0" w:color="auto"/>
            </w:tcBorders>
            <w:shd w:val="clear" w:color="auto" w:fill="FFFFFF"/>
            <w:tcMar>
              <w:left w:w="28" w:type="dxa"/>
              <w:right w:w="28" w:type="dxa"/>
            </w:tcMar>
          </w:tcPr>
          <w:p w:rsidR="00FF7EC8" w:rsidRPr="00E77CE1" w:rsidRDefault="002007E3" w:rsidP="002007E3">
            <w:pPr>
              <w:spacing w:before="160" w:after="60"/>
              <w:rPr>
                <w:sz w:val="22"/>
                <w:szCs w:val="22"/>
              </w:rPr>
            </w:pPr>
            <w:r w:rsidRPr="00E77CE1">
              <w:rPr>
                <w:iCs/>
                <w:sz w:val="22"/>
                <w:szCs w:val="22"/>
              </w:rPr>
              <w:tab/>
            </w:r>
            <w:r w:rsidR="00FF7EC8" w:rsidRPr="00E77CE1">
              <w:rPr>
                <w:i/>
                <w:iCs/>
                <w:sz w:val="22"/>
                <w:szCs w:val="22"/>
              </w:rPr>
              <w:t>Source</w:t>
            </w:r>
            <w:r w:rsidR="00A20E87" w:rsidRPr="00E77CE1">
              <w:rPr>
                <w:sz w:val="22"/>
                <w:szCs w:val="22"/>
              </w:rPr>
              <w:t>:</w:t>
            </w:r>
            <w:r w:rsidR="00FF7EC8" w:rsidRPr="00E77CE1">
              <w:rPr>
                <w:sz w:val="22"/>
                <w:szCs w:val="22"/>
              </w:rPr>
              <w:t xml:space="preserve"> Direction de la statistique des études économiques et démographiques</w:t>
            </w:r>
            <w:r w:rsidR="00E77CE1" w:rsidRPr="00E77CE1">
              <w:rPr>
                <w:sz w:val="22"/>
                <w:szCs w:val="22"/>
              </w:rPr>
              <w:t>.</w:t>
            </w:r>
          </w:p>
        </w:tc>
      </w:tr>
    </w:tbl>
    <w:p w:rsidR="00FF7EC8" w:rsidRPr="000569F8" w:rsidRDefault="00FF7EC8" w:rsidP="00E77CE1">
      <w:pPr>
        <w:spacing w:before="360" w:after="240"/>
      </w:pPr>
      <w:r w:rsidRPr="000569F8">
        <w:t>17</w:t>
      </w:r>
      <w:r w:rsidR="00E77CE1">
        <w:t>4</w:t>
      </w:r>
      <w:r w:rsidRPr="000569F8">
        <w:t xml:space="preserve">. </w:t>
      </w:r>
      <w:r>
        <w:tab/>
      </w:r>
      <w:r w:rsidRPr="000569F8">
        <w:t>En ce qui concerne les biens de consommation, les prix augmentent mais la bourse des Tchadiens suit difficilement. Cette augmentation est due souvent à l</w:t>
      </w:r>
      <w:r w:rsidR="006F11A8">
        <w:t>’</w:t>
      </w:r>
      <w:r w:rsidRPr="000569F8">
        <w:t>état de dépendance du Tchad en raison de son enclavement. Cependant, il faut aussi relever les surenchères de certains commerçants. Le Gouvernement fait des efforts ces dernières années en matière de maîtrise des prix sur les marchés.</w:t>
      </w:r>
    </w:p>
    <w:p w:rsidR="00FF7EC8" w:rsidRPr="000569F8" w:rsidRDefault="00FF7EC8" w:rsidP="00E77CE1">
      <w:pPr>
        <w:keepNext/>
        <w:keepLines/>
        <w:spacing w:after="120"/>
        <w:jc w:val="center"/>
      </w:pPr>
      <w:r w:rsidRPr="00E06391">
        <w:rPr>
          <w:b/>
          <w:bCs/>
        </w:rPr>
        <w:t xml:space="preserve">Tableau </w:t>
      </w:r>
      <w:r w:rsidR="002007E3" w:rsidRPr="002007E3">
        <w:rPr>
          <w:rFonts w:eastAsia="MS Mincho"/>
          <w:b/>
          <w:bCs/>
        </w:rPr>
        <w:t>n</w:t>
      </w:r>
      <w:r w:rsidR="002007E3" w:rsidRPr="002007E3">
        <w:rPr>
          <w:rFonts w:eastAsia="MS Mincho"/>
          <w:b/>
          <w:bCs/>
          <w:vertAlign w:val="superscript"/>
        </w:rPr>
        <w:t>o</w:t>
      </w:r>
      <w:r w:rsidR="002007E3">
        <w:rPr>
          <w:b/>
          <w:bCs/>
        </w:rPr>
        <w:t> </w:t>
      </w:r>
      <w:r w:rsidRPr="00E06391">
        <w:rPr>
          <w:b/>
          <w:bCs/>
        </w:rPr>
        <w:t>8</w:t>
      </w:r>
      <w:r w:rsidR="00A20E87">
        <w:rPr>
          <w:b/>
          <w:bCs/>
        </w:rPr>
        <w:t>:</w:t>
      </w:r>
      <w:r w:rsidRPr="000569F8">
        <w:rPr>
          <w:b/>
          <w:bCs/>
        </w:rPr>
        <w:t xml:space="preserve"> Indices des prix de consommation</w:t>
      </w:r>
      <w:r w:rsidRPr="002007E3">
        <w:rPr>
          <w:rFonts w:ascii="Times New Roman Bold" w:hAnsi="Times New Roman Bold" w:cs="Times New Roman Bold"/>
          <w:b/>
          <w:bCs/>
          <w:i/>
          <w:vertAlign w:val="superscript"/>
        </w:rPr>
        <w:t>a</w:t>
      </w:r>
    </w:p>
    <w:tbl>
      <w:tblPr>
        <w:tblW w:w="5000" w:type="pct"/>
        <w:tblCellMar>
          <w:left w:w="40" w:type="dxa"/>
          <w:right w:w="40" w:type="dxa"/>
        </w:tblCellMar>
        <w:tblLook w:val="0000" w:firstRow="0" w:lastRow="0" w:firstColumn="0" w:lastColumn="0" w:noHBand="0" w:noVBand="0"/>
      </w:tblPr>
      <w:tblGrid>
        <w:gridCol w:w="782"/>
        <w:gridCol w:w="721"/>
        <w:gridCol w:w="721"/>
        <w:gridCol w:w="721"/>
        <w:gridCol w:w="721"/>
        <w:gridCol w:w="721"/>
        <w:gridCol w:w="721"/>
        <w:gridCol w:w="721"/>
        <w:gridCol w:w="721"/>
        <w:gridCol w:w="721"/>
        <w:gridCol w:w="721"/>
        <w:gridCol w:w="721"/>
        <w:gridCol w:w="723"/>
      </w:tblGrid>
      <w:tr w:rsidR="00FF7EC8" w:rsidRPr="002007E3" w:rsidTr="00FB46CA">
        <w:tblPrEx>
          <w:tblCellMar>
            <w:top w:w="0" w:type="dxa"/>
            <w:bottom w:w="0" w:type="dxa"/>
          </w:tblCellMar>
        </w:tblPrEx>
        <w:trPr>
          <w:trHeight w:hRule="exact" w:val="340"/>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sz w:val="20"/>
              </w:rPr>
            </w:pPr>
            <w:r w:rsidRPr="002007E3">
              <w:rPr>
                <w:sz w:val="20"/>
              </w:rPr>
              <w:t>Indices généraux mensuels des prix à la consommation de N</w:t>
            </w:r>
            <w:r w:rsidR="006F11A8">
              <w:rPr>
                <w:sz w:val="20"/>
              </w:rPr>
              <w:t>’</w:t>
            </w:r>
            <w:r w:rsidRPr="002007E3">
              <w:rPr>
                <w:sz w:val="20"/>
              </w:rPr>
              <w:t>Djamena</w:t>
            </w:r>
          </w:p>
        </w:tc>
      </w:tr>
      <w:tr w:rsidR="00FF7EC8" w:rsidRPr="002007E3" w:rsidTr="002007E3">
        <w:tblPrEx>
          <w:tblCellMar>
            <w:top w:w="0" w:type="dxa"/>
            <w:bottom w:w="0" w:type="dxa"/>
          </w:tblCellMar>
        </w:tblPrEx>
        <w:trPr>
          <w:trHeight w:hRule="exact" w:val="351"/>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Année</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Janvier</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Février</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Mars</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Avril</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Mai</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Juin</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Juillet</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Août</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Sept</w:t>
            </w:r>
            <w:r w:rsidR="002007E3">
              <w:rPr>
                <w:iCs/>
                <w:sz w:val="20"/>
              </w:rPr>
              <w:t>.</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Oct</w:t>
            </w:r>
            <w:r w:rsidR="002007E3">
              <w:rPr>
                <w:iCs/>
                <w:sz w:val="20"/>
              </w:rPr>
              <w:t>.</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Nov</w:t>
            </w:r>
            <w:r w:rsidR="002007E3">
              <w:rPr>
                <w:iCs/>
                <w:sz w:val="20"/>
              </w:rPr>
              <w:t>.</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iCs/>
                <w:sz w:val="20"/>
              </w:rPr>
            </w:pPr>
            <w:r w:rsidRPr="002007E3">
              <w:rPr>
                <w:iCs/>
                <w:sz w:val="20"/>
              </w:rPr>
              <w:t>Déc</w:t>
            </w:r>
            <w:r w:rsidR="002007E3">
              <w:rPr>
                <w:iCs/>
                <w:sz w:val="20"/>
              </w:rPr>
              <w:t>.</w:t>
            </w:r>
          </w:p>
        </w:tc>
      </w:tr>
      <w:tr w:rsidR="00FF7EC8" w:rsidRPr="002007E3" w:rsidTr="002007E3">
        <w:tblPrEx>
          <w:tblCellMar>
            <w:top w:w="0" w:type="dxa"/>
            <w:bottom w:w="0" w:type="dxa"/>
          </w:tblCellMar>
        </w:tblPrEx>
        <w:trPr>
          <w:trHeight w:hRule="exact" w:val="425"/>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jc w:val="center"/>
              <w:rPr>
                <w:sz w:val="20"/>
              </w:rPr>
            </w:pPr>
            <w:r w:rsidRPr="002007E3">
              <w:rPr>
                <w:sz w:val="20"/>
              </w:rPr>
              <w:t>1990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97,3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95,3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96,9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97,1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97,2</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97,5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99,9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99,5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102,9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107,1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106,0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96</w:t>
            </w:r>
            <w:r w:rsidR="002007E3">
              <w:rPr>
                <w:sz w:val="20"/>
              </w:rPr>
              <w:t>,</w:t>
            </w:r>
            <w:r w:rsidRPr="002007E3">
              <w:rPr>
                <w:sz w:val="20"/>
              </w:rPr>
              <w:t>6</w:t>
            </w:r>
          </w:p>
        </w:tc>
      </w:tr>
      <w:tr w:rsidR="00FF7EC8" w:rsidRPr="002007E3" w:rsidTr="002007E3">
        <w:tblPrEx>
          <w:tblCellMar>
            <w:top w:w="0" w:type="dxa"/>
            <w:bottom w:w="0" w:type="dxa"/>
          </w:tblCellMar>
        </w:tblPrEx>
        <w:trPr>
          <w:trHeight w:hRule="exact" w:val="418"/>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hanging="39"/>
              <w:jc w:val="center"/>
              <w:rPr>
                <w:sz w:val="20"/>
              </w:rPr>
            </w:pPr>
            <w:r w:rsidRPr="002007E3">
              <w:rPr>
                <w:sz w:val="20"/>
              </w:rPr>
              <w:t>1991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98,9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101,7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99,5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104,3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106,4</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105,5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107,0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106,5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104,6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103,3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102,4</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E77CE1">
            <w:pPr>
              <w:keepNext/>
              <w:spacing w:before="60" w:after="60"/>
              <w:ind w:right="85"/>
              <w:jc w:val="right"/>
              <w:rPr>
                <w:sz w:val="20"/>
              </w:rPr>
            </w:pPr>
            <w:r w:rsidRPr="002007E3">
              <w:rPr>
                <w:sz w:val="20"/>
              </w:rPr>
              <w:t>102,0</w:t>
            </w:r>
          </w:p>
        </w:tc>
      </w:tr>
      <w:tr w:rsidR="00FF7EC8" w:rsidRPr="002007E3" w:rsidTr="002007E3">
        <w:tblPrEx>
          <w:tblCellMar>
            <w:top w:w="0" w:type="dxa"/>
            <w:bottom w:w="0" w:type="dxa"/>
          </w:tblCellMar>
        </w:tblPrEx>
        <w:trPr>
          <w:trHeight w:hRule="exact" w:val="425"/>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1992</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101,2</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103,0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101,4</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99,5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98,7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101,6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101,6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104,2</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100,5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98,3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97,3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95,5</w:t>
            </w:r>
          </w:p>
        </w:tc>
      </w:tr>
      <w:tr w:rsidR="00FF7EC8" w:rsidRPr="002007E3" w:rsidTr="002007E3">
        <w:tblPrEx>
          <w:tblCellMar>
            <w:top w:w="0" w:type="dxa"/>
            <w:bottom w:w="0" w:type="dxa"/>
          </w:tblCellMar>
        </w:tblPrEx>
        <w:trPr>
          <w:trHeight w:hRule="exact" w:val="432"/>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1993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94,1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89,9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89,6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86,2</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89,6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91,9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92,9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94,4</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94,9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92,7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92,1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95,5</w:t>
            </w:r>
          </w:p>
        </w:tc>
      </w:tr>
      <w:tr w:rsidR="00FF7EC8" w:rsidRPr="002007E3" w:rsidTr="002007E3">
        <w:tblPrEx>
          <w:tblCellMar>
            <w:top w:w="0" w:type="dxa"/>
            <w:bottom w:w="0" w:type="dxa"/>
          </w:tblCellMar>
        </w:tblPrEx>
        <w:trPr>
          <w:trHeight w:hRule="exact" w:val="425"/>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1994</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96,6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109,6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120,8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132,1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136,7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138,7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138,5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143,0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144,1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141,3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135,5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136,9</w:t>
            </w:r>
          </w:p>
        </w:tc>
      </w:tr>
      <w:tr w:rsidR="00FF7EC8" w:rsidRPr="002007E3" w:rsidTr="002007E3">
        <w:tblPrEx>
          <w:tblCellMar>
            <w:top w:w="0" w:type="dxa"/>
            <w:bottom w:w="0" w:type="dxa"/>
          </w:tblCellMar>
        </w:tblPrEx>
        <w:trPr>
          <w:trHeight w:hRule="exact" w:val="425"/>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1995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138,9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140,2</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137,5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136,1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136,6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143,9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144,8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146,6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146,4</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147,1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148,9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148,6</w:t>
            </w:r>
          </w:p>
        </w:tc>
      </w:tr>
      <w:tr w:rsidR="00FF7EC8" w:rsidRPr="002007E3" w:rsidTr="002007E3">
        <w:tblPrEx>
          <w:tblCellMar>
            <w:top w:w="0" w:type="dxa"/>
            <w:bottom w:w="0" w:type="dxa"/>
          </w:tblCellMar>
        </w:tblPrEx>
        <w:trPr>
          <w:trHeight w:hRule="exact" w:val="425"/>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1996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145,4</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147,5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144,8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151,8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158,7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166,1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170,1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168,5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168,7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168,3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165,5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163,8</w:t>
            </w:r>
          </w:p>
        </w:tc>
      </w:tr>
      <w:tr w:rsidR="00FF7EC8" w:rsidRPr="002007E3" w:rsidTr="002007E3">
        <w:tblPrEx>
          <w:tblCellMar>
            <w:top w:w="0" w:type="dxa"/>
            <w:bottom w:w="0" w:type="dxa"/>
          </w:tblCellMar>
        </w:tblPrEx>
        <w:trPr>
          <w:trHeight w:hRule="exact" w:val="418"/>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1997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162,7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164,1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160,3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166,0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172,0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176,9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177,1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174,5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174,9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169,6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169,7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164,7</w:t>
            </w:r>
          </w:p>
        </w:tc>
      </w:tr>
      <w:tr w:rsidR="00FF7EC8" w:rsidRPr="002007E3" w:rsidTr="002007E3">
        <w:tblPrEx>
          <w:tblCellMar>
            <w:top w:w="0" w:type="dxa"/>
            <w:bottom w:w="0" w:type="dxa"/>
          </w:tblCellMar>
        </w:tblPrEx>
        <w:trPr>
          <w:trHeight w:hRule="exact" w:val="425"/>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1998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165,6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167,6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164,1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170,9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177,8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177,7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182,5</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194,1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197,3</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181,8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171,9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170,7</w:t>
            </w:r>
          </w:p>
        </w:tc>
      </w:tr>
      <w:tr w:rsidR="00FF7EC8" w:rsidRPr="002007E3" w:rsidTr="002007E3">
        <w:tblPrEx>
          <w:tblCellMar>
            <w:top w:w="0" w:type="dxa"/>
            <w:bottom w:w="0" w:type="dxa"/>
          </w:tblCellMar>
        </w:tblPrEx>
        <w:trPr>
          <w:trHeight w:hRule="exact" w:val="418"/>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1999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163,8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155,7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154,1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156,1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159,4</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164,9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165,8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170,9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163,8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161,6</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163,0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162,0</w:t>
            </w:r>
          </w:p>
        </w:tc>
      </w:tr>
      <w:tr w:rsidR="00FF7EC8" w:rsidRPr="002007E3" w:rsidTr="002007E3">
        <w:tblPrEx>
          <w:tblCellMar>
            <w:top w:w="0" w:type="dxa"/>
            <w:bottom w:w="0" w:type="dxa"/>
          </w:tblCellMar>
        </w:tblPrEx>
        <w:trPr>
          <w:trHeight w:hRule="exact" w:val="439"/>
        </w:trPr>
        <w:tc>
          <w:tcPr>
            <w:tcW w:w="415"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jc w:val="center"/>
              <w:rPr>
                <w:sz w:val="20"/>
              </w:rPr>
            </w:pPr>
            <w:r w:rsidRPr="002007E3">
              <w:rPr>
                <w:sz w:val="20"/>
              </w:rPr>
              <w:t>2000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160,8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158,7</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156,9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159,0</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159,8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163,8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165,2</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169,8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176,8</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177,1</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178,9</w:t>
            </w:r>
          </w:p>
        </w:tc>
        <w:tc>
          <w:tcPr>
            <w:tcW w:w="382"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ind w:right="85"/>
              <w:jc w:val="right"/>
              <w:rPr>
                <w:sz w:val="20"/>
              </w:rPr>
            </w:pPr>
            <w:r w:rsidRPr="002007E3">
              <w:rPr>
                <w:sz w:val="20"/>
              </w:rPr>
              <w:t>182,5</w:t>
            </w:r>
          </w:p>
        </w:tc>
      </w:tr>
    </w:tbl>
    <w:p w:rsidR="00FF7EC8" w:rsidRPr="000569F8" w:rsidRDefault="00FF7EC8" w:rsidP="002007E3">
      <w:pPr>
        <w:spacing w:before="160" w:after="120"/>
      </w:pPr>
      <w:r w:rsidRPr="002007E3">
        <w:rPr>
          <w:b/>
          <w:i/>
          <w:vertAlign w:val="superscript"/>
        </w:rPr>
        <w:t>a</w:t>
      </w:r>
      <w:r w:rsidR="002007E3" w:rsidRPr="002007E3">
        <w:rPr>
          <w:b/>
          <w:i/>
        </w:rPr>
        <w:t xml:space="preserve"> </w:t>
      </w:r>
      <w:r>
        <w:t>Indice</w:t>
      </w:r>
      <w:r w:rsidR="00A20E87">
        <w:t>:</w:t>
      </w:r>
      <w:r>
        <w:t xml:space="preserve"> </w:t>
      </w:r>
      <w:r w:rsidRPr="000569F8">
        <w:t>Base 100</w:t>
      </w:r>
      <w:r>
        <w:t xml:space="preserve">, </w:t>
      </w:r>
      <w:r w:rsidRPr="000569F8">
        <w:t>février 1988</w:t>
      </w:r>
      <w:r w:rsidR="002007E3">
        <w:t>.</w:t>
      </w:r>
    </w:p>
    <w:p w:rsidR="00FF7EC8" w:rsidRPr="000569F8" w:rsidRDefault="00FF7EC8" w:rsidP="00936A80">
      <w:pPr>
        <w:spacing w:after="360"/>
        <w:ind w:firstLine="567"/>
      </w:pPr>
      <w:r w:rsidRPr="0077271B">
        <w:rPr>
          <w:i/>
          <w:iCs/>
        </w:rPr>
        <w:t>Source</w:t>
      </w:r>
      <w:r w:rsidR="00A20E87" w:rsidRPr="002007E3">
        <w:rPr>
          <w:iCs/>
        </w:rPr>
        <w:t>:</w:t>
      </w:r>
      <w:r w:rsidRPr="000569F8">
        <w:t xml:space="preserve"> Direction de</w:t>
      </w:r>
      <w:r>
        <w:t xml:space="preserve"> l</w:t>
      </w:r>
      <w:r w:rsidRPr="000569F8">
        <w:t xml:space="preserve">a </w:t>
      </w:r>
      <w:r>
        <w:t>s</w:t>
      </w:r>
      <w:r w:rsidRPr="000569F8">
        <w:t xml:space="preserve">tatistique des </w:t>
      </w:r>
      <w:r>
        <w:t>é</w:t>
      </w:r>
      <w:r w:rsidRPr="000569F8">
        <w:t xml:space="preserve">tudes </w:t>
      </w:r>
      <w:r>
        <w:t>é</w:t>
      </w:r>
      <w:r w:rsidRPr="000569F8">
        <w:t xml:space="preserve">conomiques et </w:t>
      </w:r>
      <w:r>
        <w:t>d</w:t>
      </w:r>
      <w:r w:rsidRPr="000569F8">
        <w:t>émographiques</w:t>
      </w:r>
      <w:r w:rsidR="002007E3">
        <w:t>.</w:t>
      </w:r>
    </w:p>
    <w:tbl>
      <w:tblPr>
        <w:tblW w:w="5000" w:type="pct"/>
        <w:tblLayout w:type="fixed"/>
        <w:tblCellMar>
          <w:left w:w="40" w:type="dxa"/>
          <w:right w:w="40" w:type="dxa"/>
        </w:tblCellMar>
        <w:tblLook w:val="0000" w:firstRow="0" w:lastRow="0" w:firstColumn="0" w:lastColumn="0" w:noHBand="0" w:noVBand="0"/>
      </w:tblPr>
      <w:tblGrid>
        <w:gridCol w:w="1960"/>
        <w:gridCol w:w="622"/>
        <w:gridCol w:w="622"/>
        <w:gridCol w:w="623"/>
        <w:gridCol w:w="625"/>
        <w:gridCol w:w="623"/>
        <w:gridCol w:w="623"/>
        <w:gridCol w:w="623"/>
        <w:gridCol w:w="625"/>
        <w:gridCol w:w="623"/>
        <w:gridCol w:w="623"/>
        <w:gridCol w:w="623"/>
        <w:gridCol w:w="621"/>
      </w:tblGrid>
      <w:tr w:rsidR="00FF7EC8" w:rsidRPr="000569F8" w:rsidTr="00807B2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Année</w:t>
            </w:r>
            <w:r w:rsidRPr="002007E3">
              <w:rPr>
                <w:sz w:val="18"/>
                <w:szCs w:val="18"/>
                <w:vertAlign w:val="superscript"/>
              </w:rPr>
              <w:t>:</w:t>
            </w:r>
            <w:r w:rsidRPr="002007E3">
              <w:rPr>
                <w:sz w:val="18"/>
                <w:szCs w:val="18"/>
              </w:rPr>
              <w:t>1990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936A80" w:rsidP="00936A80">
            <w:pPr>
              <w:spacing w:before="60" w:after="60"/>
              <w:jc w:val="center"/>
              <w:rPr>
                <w:sz w:val="18"/>
                <w:szCs w:val="18"/>
              </w:rPr>
            </w:pPr>
            <w:r>
              <w:rPr>
                <w:sz w:val="18"/>
                <w:szCs w:val="18"/>
              </w:rPr>
              <w:t>J</w:t>
            </w:r>
            <w:r w:rsidR="00FF7EC8" w:rsidRPr="002007E3">
              <w:rPr>
                <w:sz w:val="18"/>
                <w:szCs w:val="18"/>
              </w:rPr>
              <w:t>anvier</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Février</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Mars</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Avril</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Mai</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Juin</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Juillet</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Août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Sept.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Oct.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Nov.</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jc w:val="center"/>
              <w:rPr>
                <w:sz w:val="18"/>
                <w:szCs w:val="18"/>
              </w:rPr>
            </w:pPr>
            <w:r w:rsidRPr="002007E3">
              <w:rPr>
                <w:sz w:val="18"/>
                <w:szCs w:val="18"/>
              </w:rPr>
              <w:t>Déc.</w:t>
            </w:r>
          </w:p>
        </w:tc>
      </w:tr>
      <w:tr w:rsidR="00FF7EC8" w:rsidRPr="000569F8" w:rsidTr="00807B2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rPr>
                <w:sz w:val="18"/>
                <w:szCs w:val="18"/>
              </w:rPr>
            </w:pPr>
            <w:r w:rsidRPr="002007E3">
              <w:rPr>
                <w:sz w:val="18"/>
                <w:szCs w:val="18"/>
              </w:rPr>
              <w:t>Produits alimentaires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91,9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89,8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92,1</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93,0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92,9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95,2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95,9</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94,1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99,7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108,7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109,0</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94,0</w:t>
            </w:r>
          </w:p>
        </w:tc>
      </w:tr>
      <w:tr w:rsidR="00FF7EC8" w:rsidRPr="000569F8" w:rsidTr="00807B2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rPr>
                <w:sz w:val="18"/>
                <w:szCs w:val="18"/>
              </w:rPr>
            </w:pPr>
            <w:r w:rsidRPr="002007E3">
              <w:rPr>
                <w:sz w:val="18"/>
                <w:szCs w:val="18"/>
              </w:rPr>
              <w:t>Biens non alimentaires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103,5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101,1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102,0</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100,7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101,3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97,8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103,9</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105,1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105,6</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103,0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99,8</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98,9</w:t>
            </w:r>
          </w:p>
        </w:tc>
      </w:tr>
      <w:tr w:rsidR="00FF7EC8" w:rsidRPr="000569F8" w:rsidTr="00807B2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rPr>
                <w:sz w:val="18"/>
                <w:szCs w:val="18"/>
              </w:rPr>
            </w:pPr>
            <w:r w:rsidRPr="002007E3">
              <w:rPr>
                <w:sz w:val="18"/>
                <w:szCs w:val="18"/>
              </w:rPr>
              <w:t>Services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109,6</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109,1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109,1</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109,1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109,1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109,1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111,3</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113,4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113,4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109,9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106,7</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105,0</w:t>
            </w:r>
          </w:p>
        </w:tc>
      </w:tr>
      <w:tr w:rsidR="00FF7EC8" w:rsidRPr="000569F8" w:rsidTr="00807B2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2007E3">
            <w:pPr>
              <w:spacing w:before="60" w:after="60"/>
              <w:rPr>
                <w:sz w:val="18"/>
                <w:szCs w:val="18"/>
              </w:rPr>
            </w:pPr>
            <w:r w:rsidRPr="002007E3">
              <w:rPr>
                <w:sz w:val="18"/>
                <w:szCs w:val="18"/>
              </w:rPr>
              <w:t>Indice global</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97,3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95,3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96,9</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97,1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97,2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97,5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99,9</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99,5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102,9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107,1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106,0</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2007E3" w:rsidRDefault="00FF7EC8" w:rsidP="00936A80">
            <w:pPr>
              <w:spacing w:before="60" w:after="60"/>
              <w:ind w:right="85"/>
              <w:jc w:val="right"/>
              <w:rPr>
                <w:sz w:val="18"/>
                <w:szCs w:val="18"/>
              </w:rPr>
            </w:pPr>
            <w:r w:rsidRPr="002007E3">
              <w:rPr>
                <w:sz w:val="18"/>
                <w:szCs w:val="18"/>
              </w:rPr>
              <w:t>96,6</w:t>
            </w:r>
          </w:p>
        </w:tc>
      </w:tr>
    </w:tbl>
    <w:p w:rsidR="00807B2B" w:rsidRDefault="00807B2B"/>
    <w:tbl>
      <w:tblPr>
        <w:tblW w:w="5000" w:type="pct"/>
        <w:tblLayout w:type="fixed"/>
        <w:tblCellMar>
          <w:left w:w="40" w:type="dxa"/>
          <w:right w:w="40" w:type="dxa"/>
        </w:tblCellMar>
        <w:tblLook w:val="0000" w:firstRow="0" w:lastRow="0" w:firstColumn="0" w:lastColumn="0" w:noHBand="0" w:noVBand="0"/>
      </w:tblPr>
      <w:tblGrid>
        <w:gridCol w:w="1960"/>
        <w:gridCol w:w="620"/>
        <w:gridCol w:w="622"/>
        <w:gridCol w:w="623"/>
        <w:gridCol w:w="625"/>
        <w:gridCol w:w="623"/>
        <w:gridCol w:w="623"/>
        <w:gridCol w:w="623"/>
        <w:gridCol w:w="625"/>
        <w:gridCol w:w="623"/>
        <w:gridCol w:w="627"/>
        <w:gridCol w:w="627"/>
        <w:gridCol w:w="615"/>
      </w:tblGrid>
      <w:tr w:rsidR="00FF7EC8" w:rsidRPr="00936A80" w:rsidTr="00E77CE1">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Année 1991</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Janvier</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Février</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Mars</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Avril</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Mai</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Juin</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Juillet</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Août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Sept.</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Oct.</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Nov.</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jc w:val="center"/>
              <w:rPr>
                <w:sz w:val="18"/>
                <w:szCs w:val="18"/>
              </w:rPr>
            </w:pPr>
            <w:r w:rsidRPr="00936A80">
              <w:rPr>
                <w:sz w:val="18"/>
                <w:szCs w:val="18"/>
              </w:rPr>
              <w:t>D</w:t>
            </w:r>
            <w:r w:rsidR="00936A80">
              <w:rPr>
                <w:sz w:val="18"/>
                <w:szCs w:val="18"/>
              </w:rPr>
              <w:t>é</w:t>
            </w:r>
            <w:r w:rsidRPr="00936A80">
              <w:rPr>
                <w:sz w:val="18"/>
                <w:szCs w:val="18"/>
              </w:rPr>
              <w:t>c.</w:t>
            </w:r>
          </w:p>
        </w:tc>
      </w:tr>
      <w:tr w:rsidR="00FF7EC8" w:rsidRPr="00936A80" w:rsidTr="00E77CE1">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rPr>
                <w:sz w:val="18"/>
                <w:szCs w:val="18"/>
              </w:rPr>
            </w:pPr>
            <w:r w:rsidRPr="00936A80">
              <w:rPr>
                <w:sz w:val="18"/>
                <w:szCs w:val="18"/>
              </w:rPr>
              <w:t>Produits alimentaires</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95,7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103,7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100,9</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108,8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110,4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109,1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110,8</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109,8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106,8</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104,6</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103,2</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102,6</w:t>
            </w:r>
          </w:p>
        </w:tc>
      </w:tr>
      <w:tr w:rsidR="00FF7EC8" w:rsidRPr="00936A80" w:rsidTr="00E77CE1">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rPr>
                <w:sz w:val="18"/>
                <w:szCs w:val="18"/>
              </w:rPr>
            </w:pPr>
            <w:r w:rsidRPr="00936A80">
              <w:rPr>
                <w:sz w:val="18"/>
                <w:szCs w:val="18"/>
              </w:rPr>
              <w:t>Biens non alimentaires</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102,4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96,0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95,5</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95,6</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97,3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96,1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96,7</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96,7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97,1</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97,5</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98,0</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98,5</w:t>
            </w:r>
          </w:p>
        </w:tc>
      </w:tr>
      <w:tr w:rsidR="00FF7EC8" w:rsidRPr="00936A80" w:rsidTr="00E77CE1">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rPr>
                <w:sz w:val="18"/>
                <w:szCs w:val="18"/>
              </w:rPr>
            </w:pPr>
            <w:r w:rsidRPr="00936A80">
              <w:rPr>
                <w:sz w:val="18"/>
                <w:szCs w:val="18"/>
              </w:rPr>
              <w:t>Services</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106,7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106,4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103,3</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104,4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109,5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112,2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115,5</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116,4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114,0</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111,9</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110,1</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108,5</w:t>
            </w:r>
          </w:p>
        </w:tc>
      </w:tr>
      <w:tr w:rsidR="00FF7EC8" w:rsidRPr="00936A80" w:rsidTr="00E77CE1">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rPr>
                <w:sz w:val="18"/>
                <w:szCs w:val="18"/>
              </w:rPr>
            </w:pPr>
            <w:r w:rsidRPr="00936A80">
              <w:rPr>
                <w:sz w:val="18"/>
                <w:szCs w:val="18"/>
              </w:rPr>
              <w:t xml:space="preserve">Indice global </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98,9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101,7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99,5</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104,3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106,4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105,5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107,0</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106,5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104,6</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103,3</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102,4</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ind w:right="85"/>
              <w:jc w:val="right"/>
              <w:rPr>
                <w:sz w:val="18"/>
                <w:szCs w:val="18"/>
              </w:rPr>
            </w:pPr>
            <w:r w:rsidRPr="00936A80">
              <w:rPr>
                <w:sz w:val="18"/>
                <w:szCs w:val="18"/>
              </w:rPr>
              <w:t>102,0</w:t>
            </w:r>
          </w:p>
        </w:tc>
      </w:tr>
    </w:tbl>
    <w:p w:rsidR="00E77CE1" w:rsidRDefault="00E77CE1"/>
    <w:tbl>
      <w:tblPr>
        <w:tblW w:w="5000" w:type="pct"/>
        <w:tblLayout w:type="fixed"/>
        <w:tblCellMar>
          <w:left w:w="40" w:type="dxa"/>
          <w:right w:w="40" w:type="dxa"/>
        </w:tblCellMar>
        <w:tblLook w:val="0000" w:firstRow="0" w:lastRow="0" w:firstColumn="0" w:lastColumn="0" w:noHBand="0" w:noVBand="0"/>
      </w:tblPr>
      <w:tblGrid>
        <w:gridCol w:w="1970"/>
        <w:gridCol w:w="621"/>
        <w:gridCol w:w="26"/>
        <w:gridCol w:w="594"/>
        <w:gridCol w:w="23"/>
        <w:gridCol w:w="598"/>
        <w:gridCol w:w="19"/>
        <w:gridCol w:w="604"/>
        <w:gridCol w:w="13"/>
        <w:gridCol w:w="608"/>
        <w:gridCol w:w="9"/>
        <w:gridCol w:w="617"/>
        <w:gridCol w:w="621"/>
        <w:gridCol w:w="627"/>
        <w:gridCol w:w="623"/>
        <w:gridCol w:w="621"/>
        <w:gridCol w:w="632"/>
        <w:gridCol w:w="610"/>
      </w:tblGrid>
      <w:tr w:rsidR="005E57FB" w:rsidRPr="000569F8" w:rsidTr="00E77CE1">
        <w:tblPrEx>
          <w:tblCellMar>
            <w:top w:w="0" w:type="dxa"/>
            <w:bottom w:w="0" w:type="dxa"/>
          </w:tblCellMar>
        </w:tblPrEx>
        <w:trPr>
          <w:trHeight w:val="20"/>
        </w:trPr>
        <w:tc>
          <w:tcPr>
            <w:tcW w:w="104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Année 1992</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Janvier</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Février</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Mars</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Avril</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Mai</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Juin</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Juillet</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Août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Sept.</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Oct.</w:t>
            </w:r>
          </w:p>
        </w:tc>
        <w:tc>
          <w:tcPr>
            <w:tcW w:w="335"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Nov.</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jc w:val="center"/>
              <w:rPr>
                <w:sz w:val="18"/>
                <w:szCs w:val="18"/>
              </w:rPr>
            </w:pPr>
            <w:r w:rsidRPr="00936A80">
              <w:rPr>
                <w:sz w:val="18"/>
                <w:szCs w:val="18"/>
              </w:rPr>
              <w:t>D</w:t>
            </w:r>
            <w:r w:rsidR="00936A80">
              <w:rPr>
                <w:sz w:val="18"/>
                <w:szCs w:val="18"/>
              </w:rPr>
              <w:t>é</w:t>
            </w:r>
            <w:r w:rsidRPr="00936A80">
              <w:rPr>
                <w:sz w:val="18"/>
                <w:szCs w:val="18"/>
              </w:rPr>
              <w:t>c.</w:t>
            </w:r>
          </w:p>
        </w:tc>
      </w:tr>
      <w:tr w:rsidR="005E57FB" w:rsidRPr="000569F8" w:rsidTr="00E77CE1">
        <w:tblPrEx>
          <w:tblCellMar>
            <w:top w:w="0" w:type="dxa"/>
            <w:bottom w:w="0" w:type="dxa"/>
          </w:tblCellMar>
        </w:tblPrEx>
        <w:trPr>
          <w:trHeight w:val="20"/>
        </w:trPr>
        <w:tc>
          <w:tcPr>
            <w:tcW w:w="104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rPr>
                <w:sz w:val="18"/>
                <w:szCs w:val="18"/>
              </w:rPr>
            </w:pPr>
            <w:r w:rsidRPr="00936A80">
              <w:rPr>
                <w:sz w:val="18"/>
                <w:szCs w:val="18"/>
              </w:rPr>
              <w:t>Produits alimentaires</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100,9</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104,6</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103,0</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100,2</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99,8</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103,2</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103,6</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107,1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100,6</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96,8</w:t>
            </w:r>
          </w:p>
        </w:tc>
        <w:tc>
          <w:tcPr>
            <w:tcW w:w="335"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94,8</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93,0</w:t>
            </w:r>
          </w:p>
        </w:tc>
      </w:tr>
      <w:tr w:rsidR="005E57FB" w:rsidRPr="000569F8" w:rsidTr="00E77CE1">
        <w:tblPrEx>
          <w:tblCellMar>
            <w:top w:w="0" w:type="dxa"/>
            <w:bottom w:w="0" w:type="dxa"/>
          </w:tblCellMar>
        </w:tblPrEx>
        <w:trPr>
          <w:trHeight w:val="20"/>
        </w:trPr>
        <w:tc>
          <w:tcPr>
            <w:tcW w:w="104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rPr>
                <w:sz w:val="18"/>
                <w:szCs w:val="18"/>
              </w:rPr>
            </w:pPr>
            <w:r w:rsidRPr="00936A80">
              <w:rPr>
                <w:sz w:val="18"/>
                <w:szCs w:val="18"/>
              </w:rPr>
              <w:t>Biens non alimentaires</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99,4</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98,7</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96,5</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95,7</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93,8</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95,7</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94,9</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96,5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97,3</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97,6</w:t>
            </w:r>
          </w:p>
        </w:tc>
        <w:tc>
          <w:tcPr>
            <w:tcW w:w="335"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99,1</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95,8</w:t>
            </w:r>
          </w:p>
        </w:tc>
      </w:tr>
      <w:tr w:rsidR="005E57FB" w:rsidRPr="000569F8" w:rsidTr="00E77CE1">
        <w:tblPrEx>
          <w:tblCellMar>
            <w:top w:w="0" w:type="dxa"/>
            <w:bottom w:w="0" w:type="dxa"/>
          </w:tblCellMar>
        </w:tblPrEx>
        <w:trPr>
          <w:trHeight w:val="20"/>
        </w:trPr>
        <w:tc>
          <w:tcPr>
            <w:tcW w:w="104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rPr>
                <w:sz w:val="18"/>
                <w:szCs w:val="18"/>
              </w:rPr>
            </w:pPr>
            <w:r w:rsidRPr="00936A80">
              <w:rPr>
                <w:sz w:val="18"/>
                <w:szCs w:val="18"/>
              </w:rPr>
              <w:t>Services</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107,3</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106,4</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106,1</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106,5</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106,0</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109,2</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110,2</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109,7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109,3</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108,6</w:t>
            </w:r>
          </w:p>
        </w:tc>
        <w:tc>
          <w:tcPr>
            <w:tcW w:w="335"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106,2</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108,1</w:t>
            </w:r>
          </w:p>
        </w:tc>
      </w:tr>
      <w:tr w:rsidR="005E57FB" w:rsidRPr="000569F8" w:rsidTr="00E77CE1">
        <w:tblPrEx>
          <w:tblCellMar>
            <w:top w:w="0" w:type="dxa"/>
            <w:bottom w:w="0" w:type="dxa"/>
          </w:tblCellMar>
        </w:tblPrEx>
        <w:trPr>
          <w:trHeight w:val="20"/>
        </w:trPr>
        <w:tc>
          <w:tcPr>
            <w:tcW w:w="104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rPr>
                <w:sz w:val="18"/>
                <w:szCs w:val="18"/>
              </w:rPr>
            </w:pPr>
            <w:r w:rsidRPr="00936A80">
              <w:rPr>
                <w:sz w:val="18"/>
                <w:szCs w:val="18"/>
              </w:rPr>
              <w:t>Indice global</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101,2</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103,0</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101,4</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99,5</w:t>
            </w:r>
          </w:p>
        </w:tc>
        <w:tc>
          <w:tcPr>
            <w:tcW w:w="327"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98,7</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101,6</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101,6</w:t>
            </w:r>
          </w:p>
        </w:tc>
        <w:tc>
          <w:tcPr>
            <w:tcW w:w="331"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104,2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100,5</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98,3</w:t>
            </w:r>
          </w:p>
        </w:tc>
        <w:tc>
          <w:tcPr>
            <w:tcW w:w="335"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97,3</w:t>
            </w:r>
          </w:p>
        </w:tc>
        <w:tc>
          <w:tcPr>
            <w:tcW w:w="327"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77CE1">
            <w:pPr>
              <w:spacing w:before="60" w:after="60"/>
              <w:ind w:right="85"/>
              <w:jc w:val="right"/>
              <w:rPr>
                <w:sz w:val="18"/>
                <w:szCs w:val="18"/>
              </w:rPr>
            </w:pPr>
            <w:r w:rsidRPr="00936A80">
              <w:rPr>
                <w:sz w:val="18"/>
                <w:szCs w:val="18"/>
              </w:rPr>
              <w:t>95,5</w:t>
            </w:r>
          </w:p>
        </w:tc>
      </w:tr>
      <w:tr w:rsidR="005E57FB" w:rsidRPr="000569F8" w:rsidTr="00E77CE1">
        <w:tblPrEx>
          <w:tblCellMar>
            <w:top w:w="0" w:type="dxa"/>
            <w:bottom w:w="0" w:type="dxa"/>
          </w:tblCellMar>
        </w:tblPrEx>
        <w:trPr>
          <w:trHeight w:val="20"/>
        </w:trPr>
        <w:tc>
          <w:tcPr>
            <w:tcW w:w="1044"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Année 1993</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Janvier</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Février</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Mars</w:t>
            </w:r>
          </w:p>
        </w:tc>
        <w:tc>
          <w:tcPr>
            <w:tcW w:w="33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Avril</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Mai</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Juin</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Juillet</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Août</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Sept.</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Oct.</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Nov.</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jc w:val="center"/>
              <w:rPr>
                <w:sz w:val="18"/>
                <w:szCs w:val="18"/>
              </w:rPr>
            </w:pPr>
            <w:r w:rsidRPr="00936A80">
              <w:rPr>
                <w:sz w:val="18"/>
                <w:szCs w:val="18"/>
              </w:rPr>
              <w:t>D</w:t>
            </w:r>
            <w:r w:rsidR="00EA58F0">
              <w:rPr>
                <w:sz w:val="18"/>
                <w:szCs w:val="18"/>
              </w:rPr>
              <w:t>é</w:t>
            </w:r>
            <w:r w:rsidRPr="00936A80">
              <w:rPr>
                <w:sz w:val="18"/>
                <w:szCs w:val="18"/>
              </w:rPr>
              <w:t>c.</w:t>
            </w:r>
          </w:p>
        </w:tc>
      </w:tr>
      <w:tr w:rsidR="005E57FB" w:rsidRPr="000569F8" w:rsidTr="00E77CE1">
        <w:tblPrEx>
          <w:tblCellMar>
            <w:top w:w="0" w:type="dxa"/>
            <w:bottom w:w="0" w:type="dxa"/>
          </w:tblCellMar>
        </w:tblPrEx>
        <w:trPr>
          <w:trHeight w:val="20"/>
        </w:trPr>
        <w:tc>
          <w:tcPr>
            <w:tcW w:w="1044"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rPr>
                <w:sz w:val="18"/>
                <w:szCs w:val="18"/>
              </w:rPr>
            </w:pPr>
            <w:r w:rsidRPr="00936A80">
              <w:rPr>
                <w:sz w:val="18"/>
                <w:szCs w:val="18"/>
              </w:rPr>
              <w:t>Produits alimentaires</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90,5</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83,7</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84,4</w:t>
            </w:r>
          </w:p>
        </w:tc>
        <w:tc>
          <w:tcPr>
            <w:tcW w:w="33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79,9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82,5</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86,2</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87,6</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90,0</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88,2</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87,0</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87,3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93,1</w:t>
            </w:r>
          </w:p>
        </w:tc>
      </w:tr>
      <w:tr w:rsidR="005E57FB" w:rsidRPr="000569F8" w:rsidTr="00E77CE1">
        <w:tblPrEx>
          <w:tblCellMar>
            <w:top w:w="0" w:type="dxa"/>
            <w:bottom w:w="0" w:type="dxa"/>
          </w:tblCellMar>
        </w:tblPrEx>
        <w:trPr>
          <w:trHeight w:val="20"/>
        </w:trPr>
        <w:tc>
          <w:tcPr>
            <w:tcW w:w="1044"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rPr>
                <w:sz w:val="18"/>
                <w:szCs w:val="18"/>
              </w:rPr>
            </w:pPr>
            <w:r w:rsidRPr="00936A80">
              <w:rPr>
                <w:sz w:val="18"/>
                <w:szCs w:val="18"/>
              </w:rPr>
              <w:t>Biens non alimentaires</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96,7</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95,8</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93,7</w:t>
            </w:r>
          </w:p>
        </w:tc>
        <w:tc>
          <w:tcPr>
            <w:tcW w:w="33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92,4</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96,5</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96,2</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96,6</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96,7</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102,0</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97,3</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95,4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96,4</w:t>
            </w:r>
          </w:p>
        </w:tc>
      </w:tr>
      <w:tr w:rsidR="005E57FB" w:rsidRPr="000569F8" w:rsidTr="00E77CE1">
        <w:tblPrEx>
          <w:tblCellMar>
            <w:top w:w="0" w:type="dxa"/>
            <w:bottom w:w="0" w:type="dxa"/>
          </w:tblCellMar>
        </w:tblPrEx>
        <w:trPr>
          <w:trHeight w:val="20"/>
        </w:trPr>
        <w:tc>
          <w:tcPr>
            <w:tcW w:w="1044"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rPr>
                <w:sz w:val="18"/>
                <w:szCs w:val="18"/>
              </w:rPr>
            </w:pPr>
            <w:r w:rsidRPr="00936A80">
              <w:rPr>
                <w:sz w:val="18"/>
                <w:szCs w:val="18"/>
              </w:rPr>
              <w:t xml:space="preserve">Services </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106,9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107,0</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107,0</w:t>
            </w:r>
          </w:p>
        </w:tc>
        <w:tc>
          <w:tcPr>
            <w:tcW w:w="33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103,5</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109,5</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111,4</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111,7</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111,7</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111,7</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111,5</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109,5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105,9</w:t>
            </w:r>
          </w:p>
        </w:tc>
      </w:tr>
      <w:tr w:rsidR="005E57FB" w:rsidRPr="000569F8" w:rsidTr="00E77CE1">
        <w:tblPrEx>
          <w:tblCellMar>
            <w:top w:w="0" w:type="dxa"/>
            <w:bottom w:w="0" w:type="dxa"/>
          </w:tblCellMar>
        </w:tblPrEx>
        <w:trPr>
          <w:trHeight w:val="20"/>
        </w:trPr>
        <w:tc>
          <w:tcPr>
            <w:tcW w:w="1044"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936A80">
            <w:pPr>
              <w:spacing w:before="60" w:after="60"/>
              <w:rPr>
                <w:sz w:val="18"/>
                <w:szCs w:val="18"/>
              </w:rPr>
            </w:pPr>
            <w:r w:rsidRPr="00936A80">
              <w:rPr>
                <w:sz w:val="18"/>
                <w:szCs w:val="18"/>
              </w:rPr>
              <w:t>Indice global</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94,1</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89,9</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89,6</w:t>
            </w:r>
          </w:p>
        </w:tc>
        <w:tc>
          <w:tcPr>
            <w:tcW w:w="330"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86,2</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89,6</w:t>
            </w:r>
          </w:p>
        </w:tc>
        <w:tc>
          <w:tcPr>
            <w:tcW w:w="329" w:type="pct"/>
            <w:gridSpan w:val="2"/>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91,9</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92,9</w:t>
            </w:r>
          </w:p>
        </w:tc>
        <w:tc>
          <w:tcPr>
            <w:tcW w:w="332"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94,4</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94,9</w:t>
            </w:r>
          </w:p>
        </w:tc>
        <w:tc>
          <w:tcPr>
            <w:tcW w:w="329"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92,7</w:t>
            </w:r>
          </w:p>
        </w:tc>
        <w:tc>
          <w:tcPr>
            <w:tcW w:w="333"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92,1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936A80" w:rsidRDefault="00FF7EC8" w:rsidP="00EA58F0">
            <w:pPr>
              <w:spacing w:before="60" w:after="60"/>
              <w:ind w:right="85"/>
              <w:jc w:val="right"/>
              <w:rPr>
                <w:sz w:val="18"/>
                <w:szCs w:val="18"/>
              </w:rPr>
            </w:pPr>
            <w:r w:rsidRPr="00936A80">
              <w:rPr>
                <w:sz w:val="18"/>
                <w:szCs w:val="18"/>
              </w:rPr>
              <w:t>95,5</w:t>
            </w:r>
          </w:p>
        </w:tc>
      </w:tr>
    </w:tbl>
    <w:p w:rsidR="005E57FB" w:rsidRDefault="005E57FB"/>
    <w:tbl>
      <w:tblPr>
        <w:tblW w:w="5000" w:type="pct"/>
        <w:tblCellMar>
          <w:left w:w="40" w:type="dxa"/>
          <w:right w:w="40" w:type="dxa"/>
        </w:tblCellMar>
        <w:tblLook w:val="0000" w:firstRow="0" w:lastRow="0" w:firstColumn="0" w:lastColumn="0" w:noHBand="0" w:noVBand="0"/>
      </w:tblPr>
      <w:tblGrid>
        <w:gridCol w:w="1966"/>
        <w:gridCol w:w="619"/>
        <w:gridCol w:w="620"/>
        <w:gridCol w:w="621"/>
        <w:gridCol w:w="622"/>
        <w:gridCol w:w="621"/>
        <w:gridCol w:w="621"/>
        <w:gridCol w:w="621"/>
        <w:gridCol w:w="626"/>
        <w:gridCol w:w="621"/>
        <w:gridCol w:w="626"/>
        <w:gridCol w:w="629"/>
        <w:gridCol w:w="623"/>
      </w:tblGrid>
      <w:tr w:rsidR="00EA58F0"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Année 1994</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Janvier</w:t>
            </w:r>
          </w:p>
        </w:tc>
        <w:tc>
          <w:tcPr>
            <w:tcW w:w="620"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Février</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Mars</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Avril</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Mai</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Juin</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Juillet</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Août</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Sept.</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Oct.</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Nov.</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D</w:t>
            </w:r>
            <w:r w:rsidR="00EA58F0">
              <w:rPr>
                <w:sz w:val="18"/>
                <w:szCs w:val="18"/>
              </w:rPr>
              <w:t>é</w:t>
            </w:r>
            <w:r w:rsidRPr="00EA58F0">
              <w:rPr>
                <w:sz w:val="18"/>
                <w:szCs w:val="18"/>
              </w:rPr>
              <w:t>c.</w:t>
            </w:r>
          </w:p>
        </w:tc>
      </w:tr>
      <w:tr w:rsidR="00EA58F0"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rPr>
                <w:sz w:val="18"/>
                <w:szCs w:val="18"/>
              </w:rPr>
            </w:pPr>
            <w:r w:rsidRPr="00EA58F0">
              <w:rPr>
                <w:sz w:val="18"/>
                <w:szCs w:val="18"/>
              </w:rPr>
              <w:t>Produits alimentaires</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94,0</w:t>
            </w:r>
          </w:p>
        </w:tc>
        <w:tc>
          <w:tcPr>
            <w:tcW w:w="620"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107,7</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121,7</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135,2</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137,2</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141,1</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140,8</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145,8</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147,2</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141,7</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131,4</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133,3</w:t>
            </w:r>
          </w:p>
        </w:tc>
      </w:tr>
      <w:tr w:rsidR="00EA58F0"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rPr>
                <w:sz w:val="18"/>
                <w:szCs w:val="18"/>
              </w:rPr>
            </w:pPr>
            <w:r w:rsidRPr="00EA58F0">
              <w:rPr>
                <w:sz w:val="18"/>
                <w:szCs w:val="18"/>
              </w:rPr>
              <w:t>Biens non alimentaires</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98,0</w:t>
            </w:r>
          </w:p>
        </w:tc>
        <w:tc>
          <w:tcPr>
            <w:tcW w:w="620"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113,4</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122,3</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129,2</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138,2</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136,7</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136,3</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140,4</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141,6</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141,7</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143,7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144,1</w:t>
            </w:r>
          </w:p>
        </w:tc>
      </w:tr>
      <w:tr w:rsidR="00EA58F0"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rPr>
                <w:sz w:val="18"/>
                <w:szCs w:val="18"/>
              </w:rPr>
            </w:pPr>
            <w:r w:rsidRPr="00EA58F0">
              <w:rPr>
                <w:sz w:val="18"/>
                <w:szCs w:val="18"/>
              </w:rPr>
              <w:t>Services</w:t>
            </w:r>
            <w:r w:rsidRPr="00EA58F0">
              <w:rPr>
                <w:sz w:val="18"/>
                <w:szCs w:val="18"/>
                <w:vertAlign w:val="superscript"/>
              </w:rPr>
              <w:t>:</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107,0</w:t>
            </w:r>
          </w:p>
        </w:tc>
        <w:tc>
          <w:tcPr>
            <w:tcW w:w="620"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109,3</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111,0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123,4</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129,9</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130,9</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132,3</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135,0</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134,7</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138,5</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134,6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136,7</w:t>
            </w:r>
          </w:p>
        </w:tc>
      </w:tr>
      <w:tr w:rsidR="00EA58F0"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rPr>
                <w:sz w:val="18"/>
                <w:szCs w:val="18"/>
              </w:rPr>
            </w:pPr>
            <w:r w:rsidRPr="00EA58F0">
              <w:rPr>
                <w:sz w:val="18"/>
                <w:szCs w:val="18"/>
              </w:rPr>
              <w:t>Indice global</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96,6</w:t>
            </w:r>
          </w:p>
        </w:tc>
        <w:tc>
          <w:tcPr>
            <w:tcW w:w="620"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109,6</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120,8</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132,1</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136,7</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138,7</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138,5</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143,0</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144,1</w:t>
            </w:r>
          </w:p>
        </w:tc>
        <w:tc>
          <w:tcPr>
            <w:tcW w:w="62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141,3</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135,5</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ind w:right="85"/>
              <w:jc w:val="right"/>
              <w:rPr>
                <w:sz w:val="18"/>
                <w:szCs w:val="18"/>
              </w:rPr>
            </w:pPr>
            <w:r w:rsidRPr="00EA58F0">
              <w:rPr>
                <w:sz w:val="18"/>
                <w:szCs w:val="18"/>
              </w:rPr>
              <w:t>136,9</w:t>
            </w:r>
          </w:p>
        </w:tc>
      </w:tr>
    </w:tbl>
    <w:p w:rsidR="005E57FB" w:rsidRDefault="005E57FB"/>
    <w:tbl>
      <w:tblPr>
        <w:tblW w:w="5000" w:type="pct"/>
        <w:tblCellMar>
          <w:left w:w="40" w:type="dxa"/>
          <w:right w:w="40" w:type="dxa"/>
        </w:tblCellMar>
        <w:tblLook w:val="0000" w:firstRow="0" w:lastRow="0" w:firstColumn="0" w:lastColumn="0" w:noHBand="0" w:noVBand="0"/>
      </w:tblPr>
      <w:tblGrid>
        <w:gridCol w:w="1966"/>
        <w:gridCol w:w="661"/>
        <w:gridCol w:w="618"/>
        <w:gridCol w:w="618"/>
        <w:gridCol w:w="618"/>
        <w:gridCol w:w="618"/>
        <w:gridCol w:w="617"/>
        <w:gridCol w:w="617"/>
        <w:gridCol w:w="617"/>
        <w:gridCol w:w="617"/>
        <w:gridCol w:w="617"/>
        <w:gridCol w:w="629"/>
        <w:gridCol w:w="623"/>
      </w:tblGrid>
      <w:tr w:rsidR="005E57FB"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Année 1995</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Janvier</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Février</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Mars</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Avril</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Mai.</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Juin</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Juillet</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Août</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Sept.</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Oct.</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jc w:val="center"/>
              <w:rPr>
                <w:sz w:val="18"/>
                <w:szCs w:val="18"/>
              </w:rPr>
            </w:pPr>
            <w:r w:rsidRPr="00EA58F0">
              <w:rPr>
                <w:sz w:val="18"/>
                <w:szCs w:val="18"/>
              </w:rPr>
              <w:t>Nov.</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5E57FB" w:rsidP="00EA58F0">
            <w:pPr>
              <w:spacing w:before="60" w:after="60"/>
              <w:jc w:val="center"/>
              <w:rPr>
                <w:sz w:val="18"/>
                <w:szCs w:val="18"/>
              </w:rPr>
            </w:pPr>
            <w:r>
              <w:rPr>
                <w:sz w:val="18"/>
                <w:szCs w:val="18"/>
              </w:rPr>
              <w:t>Dé</w:t>
            </w:r>
            <w:r w:rsidR="00FF7EC8" w:rsidRPr="00EA58F0">
              <w:rPr>
                <w:sz w:val="18"/>
                <w:szCs w:val="18"/>
              </w:rPr>
              <w:t>c.</w:t>
            </w:r>
          </w:p>
        </w:tc>
      </w:tr>
      <w:tr w:rsidR="005E57FB"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rPr>
                <w:sz w:val="18"/>
                <w:szCs w:val="18"/>
              </w:rPr>
            </w:pPr>
            <w:r w:rsidRPr="00EA58F0">
              <w:rPr>
                <w:sz w:val="18"/>
                <w:szCs w:val="18"/>
              </w:rPr>
              <w:t>Produits alimentaires</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135,0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136,5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132,0</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129,6</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130,4</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141,2</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142,5</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143,4</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141,5</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140,0</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144,0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144,5</w:t>
            </w:r>
          </w:p>
        </w:tc>
      </w:tr>
      <w:tr w:rsidR="005E57FB"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rPr>
                <w:sz w:val="18"/>
                <w:szCs w:val="18"/>
              </w:rPr>
            </w:pPr>
            <w:r w:rsidRPr="00EA58F0">
              <w:rPr>
                <w:sz w:val="18"/>
                <w:szCs w:val="18"/>
              </w:rPr>
              <w:t>Biens non alimentaires</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147,4</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150,3</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150,9</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151,1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151,0</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153,6</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153,3</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156,5</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158,9</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163,9</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164,3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163,0</w:t>
            </w:r>
          </w:p>
        </w:tc>
      </w:tr>
      <w:tr w:rsidR="005E57FB"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rPr>
                <w:sz w:val="18"/>
                <w:szCs w:val="18"/>
              </w:rPr>
            </w:pPr>
            <w:r w:rsidRPr="00EA58F0">
              <w:rPr>
                <w:sz w:val="18"/>
                <w:szCs w:val="18"/>
              </w:rPr>
              <w:t>Services</w:t>
            </w:r>
            <w:r w:rsidRPr="00EA58F0">
              <w:rPr>
                <w:sz w:val="18"/>
                <w:szCs w:val="18"/>
                <w:vertAlign w:val="superscript"/>
              </w:rPr>
              <w:t>:</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136,8</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132,3</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130,1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129,9</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130,2</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131,5</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133,5</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135,8</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137,8</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138,8</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132,3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130,0</w:t>
            </w:r>
          </w:p>
        </w:tc>
      </w:tr>
      <w:tr w:rsidR="005E57FB" w:rsidRPr="00EA58F0" w:rsidTr="005E57FB">
        <w:tblPrEx>
          <w:tblCellMar>
            <w:top w:w="0" w:type="dxa"/>
            <w:bottom w:w="0" w:type="dxa"/>
          </w:tblCellMar>
        </w:tblPrEx>
        <w:trPr>
          <w:trHeight w:val="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EA58F0">
            <w:pPr>
              <w:spacing w:before="60" w:after="60"/>
              <w:rPr>
                <w:sz w:val="18"/>
                <w:szCs w:val="18"/>
              </w:rPr>
            </w:pPr>
            <w:r w:rsidRPr="00EA58F0">
              <w:rPr>
                <w:sz w:val="18"/>
                <w:szCs w:val="18"/>
              </w:rPr>
              <w:t>Indice global</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138,9</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140,2</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137,5</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136,1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136,6</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143,9</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144,8</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146,6</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146,4</w:t>
            </w:r>
          </w:p>
        </w:tc>
        <w:tc>
          <w:tcPr>
            <w:tcW w:w="617"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147,1</w:t>
            </w:r>
          </w:p>
        </w:tc>
        <w:tc>
          <w:tcPr>
            <w:tcW w:w="629"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148,9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EA58F0" w:rsidRDefault="00FF7EC8" w:rsidP="005E57FB">
            <w:pPr>
              <w:spacing w:before="60" w:after="60"/>
              <w:ind w:right="85"/>
              <w:jc w:val="right"/>
              <w:rPr>
                <w:sz w:val="18"/>
                <w:szCs w:val="18"/>
              </w:rPr>
            </w:pPr>
            <w:r w:rsidRPr="00EA58F0">
              <w:rPr>
                <w:sz w:val="18"/>
                <w:szCs w:val="18"/>
              </w:rPr>
              <w:t>148,6</w:t>
            </w:r>
          </w:p>
        </w:tc>
      </w:tr>
    </w:tbl>
    <w:p w:rsidR="005E57FB" w:rsidRDefault="005E57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960"/>
        <w:gridCol w:w="623"/>
        <w:gridCol w:w="623"/>
        <w:gridCol w:w="623"/>
        <w:gridCol w:w="623"/>
        <w:gridCol w:w="623"/>
        <w:gridCol w:w="623"/>
        <w:gridCol w:w="623"/>
        <w:gridCol w:w="623"/>
        <w:gridCol w:w="623"/>
        <w:gridCol w:w="623"/>
        <w:gridCol w:w="623"/>
        <w:gridCol w:w="623"/>
      </w:tblGrid>
      <w:tr w:rsidR="00FF7EC8" w:rsidRPr="005E57FB" w:rsidTr="005E57FB">
        <w:tblPrEx>
          <w:tblCellMar>
            <w:top w:w="0" w:type="dxa"/>
            <w:bottom w:w="0" w:type="dxa"/>
          </w:tblCellMar>
        </w:tblPrEx>
        <w:trPr>
          <w:trHeight w:val="20"/>
        </w:trPr>
        <w:tc>
          <w:tcPr>
            <w:tcW w:w="1960" w:type="dxa"/>
            <w:shd w:val="clear" w:color="auto" w:fill="FFFFFF"/>
          </w:tcPr>
          <w:p w:rsidR="00FF7EC8" w:rsidRPr="005E57FB" w:rsidRDefault="00FB46CA" w:rsidP="005E57FB">
            <w:pPr>
              <w:spacing w:before="60" w:after="60"/>
              <w:jc w:val="center"/>
              <w:rPr>
                <w:sz w:val="18"/>
                <w:szCs w:val="18"/>
              </w:rPr>
            </w:pPr>
            <w:r>
              <w:rPr>
                <w:sz w:val="18"/>
                <w:szCs w:val="18"/>
              </w:rPr>
              <w:t>Année 1996</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Janvier</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Février</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Mars</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Avril</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Mai.</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Juin</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Juillet</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Août</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Sept.</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Oct.</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Nov.</w:t>
            </w:r>
          </w:p>
        </w:tc>
        <w:tc>
          <w:tcPr>
            <w:tcW w:w="623" w:type="dxa"/>
            <w:shd w:val="clear" w:color="auto" w:fill="FFFFFF"/>
          </w:tcPr>
          <w:p w:rsidR="00FF7EC8" w:rsidRPr="005E57FB" w:rsidRDefault="00FF7EC8" w:rsidP="005E57FB">
            <w:pPr>
              <w:spacing w:before="60" w:after="60"/>
              <w:jc w:val="center"/>
              <w:rPr>
                <w:sz w:val="18"/>
                <w:szCs w:val="18"/>
              </w:rPr>
            </w:pPr>
            <w:r w:rsidRPr="005E57FB">
              <w:rPr>
                <w:sz w:val="18"/>
                <w:szCs w:val="18"/>
              </w:rPr>
              <w:t>D</w:t>
            </w:r>
            <w:r w:rsidR="005E57FB">
              <w:rPr>
                <w:sz w:val="18"/>
                <w:szCs w:val="18"/>
              </w:rPr>
              <w:t>é</w:t>
            </w:r>
            <w:r w:rsidRPr="005E57FB">
              <w:rPr>
                <w:sz w:val="18"/>
                <w:szCs w:val="18"/>
              </w:rPr>
              <w:t>c.</w:t>
            </w:r>
          </w:p>
        </w:tc>
      </w:tr>
      <w:tr w:rsidR="00FF7EC8" w:rsidRPr="005E57FB" w:rsidTr="005E57FB">
        <w:tblPrEx>
          <w:tblCellMar>
            <w:top w:w="0" w:type="dxa"/>
            <w:bottom w:w="0" w:type="dxa"/>
          </w:tblCellMar>
        </w:tblPrEx>
        <w:trPr>
          <w:trHeight w:val="20"/>
        </w:trPr>
        <w:tc>
          <w:tcPr>
            <w:tcW w:w="1960" w:type="dxa"/>
            <w:shd w:val="clear" w:color="auto" w:fill="FFFFFF"/>
          </w:tcPr>
          <w:p w:rsidR="00FF7EC8" w:rsidRPr="005E57FB" w:rsidRDefault="00FF7EC8" w:rsidP="005E57FB">
            <w:pPr>
              <w:spacing w:before="60" w:after="60"/>
              <w:rPr>
                <w:sz w:val="18"/>
                <w:szCs w:val="18"/>
              </w:rPr>
            </w:pPr>
            <w:r w:rsidRPr="005E57FB">
              <w:rPr>
                <w:sz w:val="18"/>
                <w:szCs w:val="18"/>
              </w:rPr>
              <w:t>Produits alimentaires</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140,4</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142,1</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138</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149,6</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158,6</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168,4</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168,3</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168,9</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169</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168,4</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165,1</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162,8</w:t>
            </w:r>
          </w:p>
        </w:tc>
      </w:tr>
      <w:tr w:rsidR="00FF7EC8" w:rsidRPr="005E57FB" w:rsidTr="005E57FB">
        <w:tblPrEx>
          <w:tblCellMar>
            <w:top w:w="0" w:type="dxa"/>
            <w:bottom w:w="0" w:type="dxa"/>
          </w:tblCellMar>
        </w:tblPrEx>
        <w:trPr>
          <w:trHeight w:val="20"/>
        </w:trPr>
        <w:tc>
          <w:tcPr>
            <w:tcW w:w="1960" w:type="dxa"/>
            <w:shd w:val="clear" w:color="auto" w:fill="FFFFFF"/>
          </w:tcPr>
          <w:p w:rsidR="00FF7EC8" w:rsidRPr="005E57FB" w:rsidRDefault="00FF7EC8" w:rsidP="005E57FB">
            <w:pPr>
              <w:spacing w:before="60" w:after="60"/>
              <w:rPr>
                <w:sz w:val="18"/>
                <w:szCs w:val="18"/>
              </w:rPr>
            </w:pPr>
            <w:r w:rsidRPr="005E57FB">
              <w:rPr>
                <w:sz w:val="18"/>
                <w:szCs w:val="18"/>
              </w:rPr>
              <w:t>Biens non alimentaires</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161</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164,6</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163,3</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163,7</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169</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173,1</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177,6</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169</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168,4</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167,7</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167</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166,9</w:t>
            </w:r>
          </w:p>
        </w:tc>
      </w:tr>
      <w:tr w:rsidR="00FF7EC8" w:rsidRPr="005E57FB" w:rsidTr="005E57FB">
        <w:tblPrEx>
          <w:tblCellMar>
            <w:top w:w="0" w:type="dxa"/>
            <w:bottom w:w="0" w:type="dxa"/>
          </w:tblCellMar>
        </w:tblPrEx>
        <w:trPr>
          <w:trHeight w:val="20"/>
        </w:trPr>
        <w:tc>
          <w:tcPr>
            <w:tcW w:w="1960" w:type="dxa"/>
            <w:shd w:val="clear" w:color="auto" w:fill="FFFFFF"/>
          </w:tcPr>
          <w:p w:rsidR="00FF7EC8" w:rsidRPr="005E57FB" w:rsidRDefault="00FF7EC8" w:rsidP="005E57FB">
            <w:pPr>
              <w:spacing w:before="60" w:after="60"/>
              <w:rPr>
                <w:sz w:val="18"/>
                <w:szCs w:val="18"/>
              </w:rPr>
            </w:pPr>
            <w:r w:rsidRPr="005E57FB">
              <w:rPr>
                <w:sz w:val="18"/>
                <w:szCs w:val="18"/>
              </w:rPr>
              <w:t>Services</w:t>
            </w:r>
            <w:r w:rsidRPr="005E57FB">
              <w:rPr>
                <w:sz w:val="18"/>
                <w:szCs w:val="18"/>
                <w:vertAlign w:val="superscript"/>
              </w:rPr>
              <w:t>:</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129</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129,2</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129,6</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129,9</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130,7</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133,3</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158,8</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164,7</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167,9</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169,9</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163,8</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130,0</w:t>
            </w:r>
          </w:p>
        </w:tc>
      </w:tr>
      <w:tr w:rsidR="00FF7EC8" w:rsidRPr="005E57FB" w:rsidTr="005E57FB">
        <w:tblPrEx>
          <w:tblCellMar>
            <w:top w:w="0" w:type="dxa"/>
            <w:bottom w:w="0" w:type="dxa"/>
          </w:tblCellMar>
        </w:tblPrEx>
        <w:trPr>
          <w:trHeight w:val="20"/>
        </w:trPr>
        <w:tc>
          <w:tcPr>
            <w:tcW w:w="1960" w:type="dxa"/>
            <w:shd w:val="clear" w:color="auto" w:fill="FFFFFF"/>
          </w:tcPr>
          <w:p w:rsidR="00FF7EC8" w:rsidRPr="005E57FB" w:rsidRDefault="00FF7EC8" w:rsidP="005E57FB">
            <w:pPr>
              <w:spacing w:before="60" w:after="60"/>
              <w:rPr>
                <w:sz w:val="18"/>
                <w:szCs w:val="18"/>
              </w:rPr>
            </w:pPr>
            <w:r w:rsidRPr="005E57FB">
              <w:rPr>
                <w:sz w:val="18"/>
                <w:szCs w:val="18"/>
              </w:rPr>
              <w:t>Indice global</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145,4</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147,5</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144,8</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151,8</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158,7</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166,1</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170,1</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168,5</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168,7</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168,3</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165,5</w:t>
            </w:r>
          </w:p>
        </w:tc>
        <w:tc>
          <w:tcPr>
            <w:tcW w:w="623" w:type="dxa"/>
            <w:shd w:val="clear" w:color="auto" w:fill="FFFFFF"/>
          </w:tcPr>
          <w:p w:rsidR="00FF7EC8" w:rsidRPr="005E57FB" w:rsidRDefault="00FF7EC8" w:rsidP="005E57FB">
            <w:pPr>
              <w:spacing w:before="60" w:after="60"/>
              <w:ind w:right="85"/>
              <w:jc w:val="right"/>
              <w:rPr>
                <w:sz w:val="18"/>
                <w:szCs w:val="18"/>
              </w:rPr>
            </w:pPr>
            <w:r w:rsidRPr="005E57FB">
              <w:rPr>
                <w:sz w:val="18"/>
                <w:szCs w:val="18"/>
              </w:rPr>
              <w:t>163,8</w:t>
            </w:r>
          </w:p>
        </w:tc>
      </w:tr>
    </w:tbl>
    <w:p w:rsidR="005E57FB" w:rsidRDefault="005E57FB"/>
    <w:tbl>
      <w:tblPr>
        <w:tblW w:w="5000" w:type="pct"/>
        <w:tblCellMar>
          <w:left w:w="40" w:type="dxa"/>
          <w:right w:w="40" w:type="dxa"/>
        </w:tblCellMar>
        <w:tblLook w:val="0000" w:firstRow="0" w:lastRow="0" w:firstColumn="0" w:lastColumn="0" w:noHBand="0" w:noVBand="0"/>
      </w:tblPr>
      <w:tblGrid>
        <w:gridCol w:w="1960"/>
        <w:gridCol w:w="623"/>
        <w:gridCol w:w="623"/>
        <w:gridCol w:w="623"/>
        <w:gridCol w:w="623"/>
        <w:gridCol w:w="623"/>
        <w:gridCol w:w="623"/>
        <w:gridCol w:w="623"/>
        <w:gridCol w:w="623"/>
        <w:gridCol w:w="623"/>
        <w:gridCol w:w="623"/>
        <w:gridCol w:w="623"/>
        <w:gridCol w:w="623"/>
      </w:tblGrid>
      <w:tr w:rsidR="00FF7EC8" w:rsidRPr="000569F8"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Année 1997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Janvier</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Février</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Mars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Avril</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Mai</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Juin</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Juillet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Août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Sept.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Oct.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Nov.</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D</w:t>
            </w:r>
            <w:r w:rsidR="005E57FB">
              <w:rPr>
                <w:sz w:val="18"/>
                <w:szCs w:val="18"/>
              </w:rPr>
              <w:t>é</w:t>
            </w:r>
            <w:r w:rsidRPr="005E57FB">
              <w:rPr>
                <w:sz w:val="18"/>
                <w:szCs w:val="18"/>
              </w:rPr>
              <w:t>c.</w:t>
            </w:r>
          </w:p>
        </w:tc>
      </w:tr>
      <w:tr w:rsidR="00FF7EC8" w:rsidRPr="000569F8"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Produits alimentaires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161,2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164,0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158,4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168,0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177,3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182,9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181,7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176,4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176,9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169,5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170,9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164,2</w:t>
            </w:r>
          </w:p>
        </w:tc>
      </w:tr>
      <w:tr w:rsidR="00FF7EC8" w:rsidRPr="000569F8"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Biens non alimentaires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166,5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166,2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165,1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165,1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166,5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170,8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173,0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173,9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176,0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174,4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172,9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173,2</w:t>
            </w:r>
          </w:p>
        </w:tc>
      </w:tr>
      <w:tr w:rsidR="00FF7EC8" w:rsidRPr="000569F8"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Services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160,1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158,5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157,8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157,6</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158,5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160,5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163,5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166,1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160,0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156,8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153,9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143,7</w:t>
            </w:r>
          </w:p>
        </w:tc>
      </w:tr>
      <w:tr w:rsidR="00FF7EC8" w:rsidRPr="000569F8"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Indice global</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162,7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164,1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160,3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166,0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172,0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176,9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177,1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174,5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174,9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169,6</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169,7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164,7</w:t>
            </w:r>
          </w:p>
        </w:tc>
      </w:tr>
    </w:tbl>
    <w:p w:rsidR="005E57FB" w:rsidRDefault="005E57FB"/>
    <w:tbl>
      <w:tblPr>
        <w:tblW w:w="5000" w:type="pct"/>
        <w:tblCellMar>
          <w:left w:w="40" w:type="dxa"/>
          <w:right w:w="40" w:type="dxa"/>
        </w:tblCellMar>
        <w:tblLook w:val="0000" w:firstRow="0" w:lastRow="0" w:firstColumn="0" w:lastColumn="0" w:noHBand="0" w:noVBand="0"/>
      </w:tblPr>
      <w:tblGrid>
        <w:gridCol w:w="1960"/>
        <w:gridCol w:w="623"/>
        <w:gridCol w:w="623"/>
        <w:gridCol w:w="623"/>
        <w:gridCol w:w="623"/>
        <w:gridCol w:w="623"/>
        <w:gridCol w:w="623"/>
        <w:gridCol w:w="623"/>
        <w:gridCol w:w="623"/>
        <w:gridCol w:w="623"/>
        <w:gridCol w:w="623"/>
        <w:gridCol w:w="623"/>
        <w:gridCol w:w="623"/>
      </w:tblGrid>
      <w:tr w:rsidR="005E57FB" w:rsidRPr="005E57FB"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5E57FB" w:rsidP="005E57FB">
            <w:pPr>
              <w:keepNext/>
              <w:spacing w:before="60" w:after="60"/>
              <w:jc w:val="center"/>
              <w:rPr>
                <w:sz w:val="18"/>
                <w:szCs w:val="18"/>
              </w:rPr>
            </w:pPr>
            <w:r>
              <w:br w:type="page"/>
            </w:r>
            <w:r w:rsidR="00FF7EC8" w:rsidRPr="005E57FB">
              <w:rPr>
                <w:sz w:val="18"/>
                <w:szCs w:val="18"/>
              </w:rPr>
              <w:t>Année 1998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Janvier</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Février</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Mars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Avril</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Mai</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Juin</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Juillet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Août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Sept.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Oct.</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Nov.</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jc w:val="center"/>
              <w:rPr>
                <w:sz w:val="18"/>
                <w:szCs w:val="18"/>
              </w:rPr>
            </w:pPr>
            <w:r w:rsidRPr="005E57FB">
              <w:rPr>
                <w:sz w:val="18"/>
                <w:szCs w:val="18"/>
              </w:rPr>
              <w:t>D</w:t>
            </w:r>
            <w:r w:rsidR="005E57FB">
              <w:rPr>
                <w:sz w:val="18"/>
                <w:szCs w:val="18"/>
              </w:rPr>
              <w:t>é</w:t>
            </w:r>
            <w:r w:rsidRPr="005E57FB">
              <w:rPr>
                <w:sz w:val="18"/>
                <w:szCs w:val="18"/>
              </w:rPr>
              <w:t>c.</w:t>
            </w:r>
          </w:p>
        </w:tc>
      </w:tr>
      <w:tr w:rsidR="005E57FB" w:rsidRPr="005E57FB"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rPr>
                <w:sz w:val="18"/>
                <w:szCs w:val="18"/>
              </w:rPr>
            </w:pPr>
            <w:r w:rsidRPr="005E57FB">
              <w:rPr>
                <w:sz w:val="18"/>
                <w:szCs w:val="18"/>
              </w:rPr>
              <w:t>Produits alimentaires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163,5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164,5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158,2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170,8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179,5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182,3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187,9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205,2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210,7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184,0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166,6</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168,2</w:t>
            </w:r>
          </w:p>
        </w:tc>
      </w:tr>
      <w:tr w:rsidR="005E57FB" w:rsidRPr="005E57FB"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rPr>
                <w:sz w:val="18"/>
                <w:szCs w:val="18"/>
              </w:rPr>
            </w:pPr>
            <w:r w:rsidRPr="005E57FB">
              <w:rPr>
                <w:sz w:val="18"/>
                <w:szCs w:val="18"/>
              </w:rPr>
              <w:t>Biens non alimentaires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175,5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178,7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179,0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176,9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183,0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176,8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181,0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185,1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185,4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186,0</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187,4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182,0</w:t>
            </w:r>
          </w:p>
        </w:tc>
      </w:tr>
      <w:tr w:rsidR="005E57FB" w:rsidRPr="005E57FB"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rPr>
                <w:sz w:val="18"/>
                <w:szCs w:val="18"/>
              </w:rPr>
            </w:pPr>
            <w:r w:rsidRPr="005E57FB">
              <w:rPr>
                <w:sz w:val="18"/>
                <w:szCs w:val="18"/>
              </w:rPr>
              <w:t>Services</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149,5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153,4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153,8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154,4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153,4</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155,2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156,3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158,5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157,5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157,3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157,2</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keepNext/>
              <w:spacing w:before="60" w:after="60"/>
              <w:ind w:right="85"/>
              <w:jc w:val="right"/>
              <w:rPr>
                <w:sz w:val="18"/>
                <w:szCs w:val="18"/>
              </w:rPr>
            </w:pPr>
            <w:r w:rsidRPr="005E57FB">
              <w:rPr>
                <w:sz w:val="18"/>
                <w:szCs w:val="18"/>
              </w:rPr>
              <w:t>152,5</w:t>
            </w:r>
          </w:p>
        </w:tc>
      </w:tr>
      <w:tr w:rsidR="005E57FB" w:rsidRPr="005E57FB" w:rsidTr="005E57FB">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Indice global</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165,6</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167,6</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164,1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170,9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177,8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177,7</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182,5</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194,1</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197,3</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181,8</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171,9</w:t>
            </w:r>
          </w:p>
        </w:tc>
        <w:tc>
          <w:tcPr>
            <w:tcW w:w="330" w:type="pct"/>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ind w:right="85"/>
              <w:jc w:val="right"/>
              <w:rPr>
                <w:sz w:val="18"/>
                <w:szCs w:val="18"/>
              </w:rPr>
            </w:pPr>
            <w:r w:rsidRPr="005E57FB">
              <w:rPr>
                <w:sz w:val="18"/>
                <w:szCs w:val="18"/>
              </w:rPr>
              <w:t>170,7</w:t>
            </w:r>
          </w:p>
        </w:tc>
      </w:tr>
    </w:tbl>
    <w:p w:rsidR="005E57FB" w:rsidRDefault="005E57FB"/>
    <w:tbl>
      <w:tblPr>
        <w:tblW w:w="5000" w:type="pct"/>
        <w:tblCellMar>
          <w:left w:w="40" w:type="dxa"/>
          <w:right w:w="40" w:type="dxa"/>
        </w:tblCellMar>
        <w:tblLook w:val="0000" w:firstRow="0" w:lastRow="0" w:firstColumn="0" w:lastColumn="0" w:noHBand="0" w:noVBand="0"/>
      </w:tblPr>
      <w:tblGrid>
        <w:gridCol w:w="1960"/>
        <w:gridCol w:w="623"/>
        <w:gridCol w:w="623"/>
        <w:gridCol w:w="623"/>
        <w:gridCol w:w="623"/>
        <w:gridCol w:w="623"/>
        <w:gridCol w:w="623"/>
        <w:gridCol w:w="623"/>
        <w:gridCol w:w="623"/>
        <w:gridCol w:w="623"/>
        <w:gridCol w:w="623"/>
        <w:gridCol w:w="623"/>
        <w:gridCol w:w="623"/>
      </w:tblGrid>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Année 1999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Janvier</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Février</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Mars</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Avril</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Mai</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Juin</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Juillet</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Août</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Sept.</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Oct.</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Nov.</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jc w:val="center"/>
              <w:rPr>
                <w:sz w:val="18"/>
                <w:szCs w:val="18"/>
              </w:rPr>
            </w:pPr>
            <w:r w:rsidRPr="005E57FB">
              <w:rPr>
                <w:sz w:val="18"/>
                <w:szCs w:val="18"/>
              </w:rPr>
              <w:t>D</w:t>
            </w:r>
            <w:r w:rsidR="00807B2B">
              <w:rPr>
                <w:sz w:val="18"/>
                <w:szCs w:val="18"/>
              </w:rPr>
              <w:t>é</w:t>
            </w:r>
            <w:r w:rsidRPr="005E57FB">
              <w:rPr>
                <w:sz w:val="18"/>
                <w:szCs w:val="18"/>
              </w:rPr>
              <w:t>c.</w:t>
            </w:r>
          </w:p>
        </w:tc>
      </w:tr>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rPr>
                <w:sz w:val="18"/>
                <w:szCs w:val="18"/>
              </w:rPr>
            </w:pPr>
            <w:r w:rsidRPr="005E57FB">
              <w:rPr>
                <w:sz w:val="18"/>
                <w:szCs w:val="18"/>
              </w:rPr>
              <w:t>Produits alimentaires</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156,0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145,3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143,3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146,6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151,8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161,9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163,7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167,6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156,9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154,6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157,4</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157,7</w:t>
            </w:r>
          </w:p>
        </w:tc>
      </w:tr>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rPr>
                <w:sz w:val="18"/>
                <w:szCs w:val="18"/>
              </w:rPr>
            </w:pPr>
            <w:r w:rsidRPr="005E57FB">
              <w:rPr>
                <w:sz w:val="18"/>
                <w:szCs w:val="18"/>
              </w:rPr>
              <w:t>Biens non alimentaires</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182,6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176,9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175,5</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175,6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176,2</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174,3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172,1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178,4</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177,0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176,1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177,0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174,1</w:t>
            </w:r>
          </w:p>
        </w:tc>
      </w:tr>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rPr>
                <w:sz w:val="18"/>
                <w:szCs w:val="18"/>
              </w:rPr>
            </w:pPr>
            <w:r w:rsidRPr="005E57FB">
              <w:rPr>
                <w:sz w:val="18"/>
                <w:szCs w:val="18"/>
              </w:rPr>
              <w:t>Services</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154,0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153,1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153,5</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153,7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153,9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154,5</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159,0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167,7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164,0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159,4</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154,5</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E77CE1">
            <w:pPr>
              <w:keepNext/>
              <w:spacing w:before="60" w:after="60"/>
              <w:ind w:right="85"/>
              <w:jc w:val="right"/>
              <w:rPr>
                <w:sz w:val="18"/>
                <w:szCs w:val="18"/>
              </w:rPr>
            </w:pPr>
            <w:r w:rsidRPr="005E57FB">
              <w:rPr>
                <w:sz w:val="18"/>
                <w:szCs w:val="18"/>
              </w:rPr>
              <w:t>151,3</w:t>
            </w:r>
          </w:p>
        </w:tc>
      </w:tr>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Indice global</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163,8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155,7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154,1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156,1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159,4</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164,9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165,8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170,9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163,8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161,6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163,0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162,0</w:t>
            </w:r>
          </w:p>
        </w:tc>
      </w:tr>
    </w:tbl>
    <w:p w:rsidR="005E57FB" w:rsidRDefault="005E57FB"/>
    <w:tbl>
      <w:tblPr>
        <w:tblW w:w="5000" w:type="pct"/>
        <w:tblCellMar>
          <w:left w:w="40" w:type="dxa"/>
          <w:right w:w="40" w:type="dxa"/>
        </w:tblCellMar>
        <w:tblLook w:val="0000" w:firstRow="0" w:lastRow="0" w:firstColumn="0" w:lastColumn="0" w:noHBand="0" w:noVBand="0"/>
      </w:tblPr>
      <w:tblGrid>
        <w:gridCol w:w="1960"/>
        <w:gridCol w:w="623"/>
        <w:gridCol w:w="623"/>
        <w:gridCol w:w="623"/>
        <w:gridCol w:w="623"/>
        <w:gridCol w:w="623"/>
        <w:gridCol w:w="623"/>
        <w:gridCol w:w="623"/>
        <w:gridCol w:w="623"/>
        <w:gridCol w:w="623"/>
        <w:gridCol w:w="623"/>
        <w:gridCol w:w="623"/>
        <w:gridCol w:w="623"/>
      </w:tblGrid>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Année 2000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Janvier</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Février</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Mars</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Avril</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Mai</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Juin</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Juillet</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Août</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Sept.</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Oct.</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Nov.</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jc w:val="center"/>
              <w:rPr>
                <w:sz w:val="18"/>
                <w:szCs w:val="18"/>
              </w:rPr>
            </w:pPr>
            <w:r w:rsidRPr="005E57FB">
              <w:rPr>
                <w:sz w:val="18"/>
                <w:szCs w:val="18"/>
              </w:rPr>
              <w:t>Déc.</w:t>
            </w:r>
          </w:p>
        </w:tc>
      </w:tr>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Produits alimentaires</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155,6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155,3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153,7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154,7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158,5</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163,6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163,1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169,1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178,3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175,9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187,0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190,8</w:t>
            </w:r>
          </w:p>
        </w:tc>
      </w:tr>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Biens non alimentaires</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174,3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173,3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171,1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176,0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171,6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173,7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176,8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181,4</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181,7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186,2</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178,6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182,7</w:t>
            </w:r>
          </w:p>
        </w:tc>
      </w:tr>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Services</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151,3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136,3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134,2</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133,9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134,2</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136,9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143,7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140,7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154,3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157,6</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135,7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136,4</w:t>
            </w:r>
          </w:p>
        </w:tc>
      </w:tr>
      <w:tr w:rsidR="005E57FB" w:rsidRPr="005E57FB" w:rsidTr="005E57FB">
        <w:tblPrEx>
          <w:tblCellMar>
            <w:top w:w="0" w:type="dxa"/>
            <w:bottom w:w="0" w:type="dxa"/>
          </w:tblCellMar>
        </w:tblPrEx>
        <w:trPr>
          <w:trHeight w:val="20"/>
        </w:trPr>
        <w:tc>
          <w:tcPr>
            <w:tcW w:w="1960"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5E57FB">
            <w:pPr>
              <w:spacing w:before="60" w:after="60"/>
              <w:rPr>
                <w:sz w:val="18"/>
                <w:szCs w:val="18"/>
              </w:rPr>
            </w:pPr>
            <w:r w:rsidRPr="005E57FB">
              <w:rPr>
                <w:sz w:val="18"/>
                <w:szCs w:val="18"/>
              </w:rPr>
              <w:t>Indice global</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160,8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158,7</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156,9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159,0</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159,8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163,8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165,2</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169,8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176,8</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177,1</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178,9</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FF7EC8" w:rsidRPr="005E57FB" w:rsidRDefault="00FF7EC8" w:rsidP="00807B2B">
            <w:pPr>
              <w:spacing w:before="60" w:after="60"/>
              <w:ind w:right="85"/>
              <w:jc w:val="right"/>
              <w:rPr>
                <w:sz w:val="18"/>
                <w:szCs w:val="18"/>
              </w:rPr>
            </w:pPr>
            <w:r w:rsidRPr="005E57FB">
              <w:rPr>
                <w:sz w:val="18"/>
                <w:szCs w:val="18"/>
              </w:rPr>
              <w:t>182,5</w:t>
            </w:r>
          </w:p>
        </w:tc>
      </w:tr>
    </w:tbl>
    <w:p w:rsidR="00FF7EC8" w:rsidRPr="000569F8" w:rsidRDefault="00FF7EC8" w:rsidP="00807B2B">
      <w:pPr>
        <w:spacing w:before="160" w:after="120"/>
        <w:ind w:firstLine="567"/>
      </w:pPr>
      <w:r w:rsidRPr="00807B2B">
        <w:rPr>
          <w:u w:val="single"/>
        </w:rPr>
        <w:t>Note</w:t>
      </w:r>
      <w:r w:rsidR="00A20E87">
        <w:t>:</w:t>
      </w:r>
      <w:r w:rsidRPr="000569F8">
        <w:t xml:space="preserve"> Base 100: février 1988</w:t>
      </w:r>
      <w:r w:rsidR="00807B2B">
        <w:t>.</w:t>
      </w:r>
    </w:p>
    <w:p w:rsidR="00FF7EC8" w:rsidRPr="000569F8" w:rsidRDefault="00FF7EC8" w:rsidP="00807B2B">
      <w:pPr>
        <w:spacing w:after="240"/>
        <w:ind w:firstLine="567"/>
      </w:pPr>
      <w:r w:rsidRPr="00CF0CAA">
        <w:rPr>
          <w:i/>
          <w:iCs/>
        </w:rPr>
        <w:t>Source</w:t>
      </w:r>
      <w:r w:rsidR="00A20E87">
        <w:t>:</w:t>
      </w:r>
      <w:r w:rsidRPr="000569F8">
        <w:t xml:space="preserve"> Direction de la </w:t>
      </w:r>
      <w:r>
        <w:t>s</w:t>
      </w:r>
      <w:r w:rsidRPr="000569F8">
        <w:t xml:space="preserve">tatistique des </w:t>
      </w:r>
      <w:r>
        <w:t>é</w:t>
      </w:r>
      <w:r w:rsidRPr="000569F8">
        <w:t xml:space="preserve">tudes </w:t>
      </w:r>
      <w:r>
        <w:t>é</w:t>
      </w:r>
      <w:r w:rsidRPr="000569F8">
        <w:t xml:space="preserve">conomiques et </w:t>
      </w:r>
      <w:r>
        <w:t>d</w:t>
      </w:r>
      <w:r w:rsidRPr="000569F8">
        <w:t>émographiques</w:t>
      </w:r>
      <w:r w:rsidR="00807B2B">
        <w:t>.</w:t>
      </w:r>
    </w:p>
    <w:p w:rsidR="00FF7EC8" w:rsidRPr="000569F8" w:rsidRDefault="00FF7EC8" w:rsidP="00FF7EC8">
      <w:pPr>
        <w:spacing w:after="240"/>
      </w:pPr>
      <w:r w:rsidRPr="000569F8">
        <w:t>17</w:t>
      </w:r>
      <w:r w:rsidR="00E77CE1">
        <w:t>5</w:t>
      </w:r>
      <w:r w:rsidRPr="000569F8">
        <w:t>.</w:t>
      </w:r>
      <w:r>
        <w:tab/>
      </w:r>
      <w:r w:rsidRPr="000569F8">
        <w:t>La question du transport se pose également puisqu</w:t>
      </w:r>
      <w:r w:rsidR="006F11A8">
        <w:t>’</w:t>
      </w:r>
      <w:r w:rsidRPr="000569F8">
        <w:t>il ne permet pas facilement</w:t>
      </w:r>
      <w:r>
        <w:t xml:space="preserve"> </w:t>
      </w:r>
      <w:r w:rsidRPr="000569F8">
        <w:t>la répartition et l</w:t>
      </w:r>
      <w:r w:rsidR="006F11A8">
        <w:t>’</w:t>
      </w:r>
      <w:r w:rsidRPr="000569F8">
        <w:t>écoulement des produits sur l</w:t>
      </w:r>
      <w:r w:rsidR="006F11A8">
        <w:t>’</w:t>
      </w:r>
      <w:r w:rsidRPr="000569F8">
        <w:t>ensemble du territoire.</w:t>
      </w:r>
    </w:p>
    <w:p w:rsidR="00FF7EC8" w:rsidRPr="00CF0CAA" w:rsidRDefault="00FF7EC8" w:rsidP="00807B2B">
      <w:pPr>
        <w:spacing w:after="240"/>
        <w:jc w:val="center"/>
        <w:rPr>
          <w:b/>
          <w:bCs/>
        </w:rPr>
      </w:pPr>
      <w:r w:rsidRPr="001976F8">
        <w:rPr>
          <w:b/>
          <w:bCs/>
        </w:rPr>
        <w:t xml:space="preserve">Tableau </w:t>
      </w:r>
      <w:r w:rsidR="00807B2B" w:rsidRPr="00807B2B">
        <w:rPr>
          <w:rFonts w:eastAsia="MS Mincho"/>
          <w:b/>
          <w:bCs/>
        </w:rPr>
        <w:t>n</w:t>
      </w:r>
      <w:r w:rsidR="00807B2B" w:rsidRPr="00807B2B">
        <w:rPr>
          <w:rFonts w:eastAsia="MS Mincho"/>
          <w:b/>
          <w:bCs/>
          <w:vertAlign w:val="superscript"/>
        </w:rPr>
        <w:t>o</w:t>
      </w:r>
      <w:r w:rsidR="00807B2B">
        <w:rPr>
          <w:b/>
          <w:bCs/>
        </w:rPr>
        <w:t> </w:t>
      </w:r>
      <w:r w:rsidRPr="001976F8">
        <w:rPr>
          <w:b/>
          <w:bCs/>
        </w:rPr>
        <w:t>9</w:t>
      </w:r>
      <w:r w:rsidR="00A20E87">
        <w:rPr>
          <w:b/>
          <w:bCs/>
        </w:rPr>
        <w:t>:</w:t>
      </w:r>
      <w:r w:rsidRPr="00CF0CAA">
        <w:rPr>
          <w:b/>
          <w:bCs/>
        </w:rPr>
        <w:t xml:space="preserve"> Le transport</w:t>
      </w:r>
      <w:r>
        <w:rPr>
          <w:b/>
          <w:bCs/>
        </w:rPr>
        <w:t xml:space="preserve"> routier</w:t>
      </w:r>
    </w:p>
    <w:tbl>
      <w:tblPr>
        <w:tblW w:w="5000" w:type="pct"/>
        <w:tblLayout w:type="fixed"/>
        <w:tblCellMar>
          <w:left w:w="40" w:type="dxa"/>
          <w:right w:w="40" w:type="dxa"/>
        </w:tblCellMar>
        <w:tblLook w:val="0000" w:firstRow="0" w:lastRow="0" w:firstColumn="0" w:lastColumn="0" w:noHBand="0" w:noVBand="0"/>
      </w:tblPr>
      <w:tblGrid>
        <w:gridCol w:w="1961"/>
        <w:gridCol w:w="795"/>
        <w:gridCol w:w="668"/>
        <w:gridCol w:w="668"/>
        <w:gridCol w:w="668"/>
        <w:gridCol w:w="668"/>
        <w:gridCol w:w="668"/>
        <w:gridCol w:w="668"/>
        <w:gridCol w:w="668"/>
        <w:gridCol w:w="666"/>
        <w:gridCol w:w="668"/>
        <w:gridCol w:w="670"/>
      </w:tblGrid>
      <w:tr w:rsidR="00807B2B" w:rsidRPr="00807B2B" w:rsidTr="0081410C">
        <w:tblPrEx>
          <w:tblCellMar>
            <w:top w:w="0" w:type="dxa"/>
            <w:bottom w:w="0" w:type="dxa"/>
          </w:tblCellMar>
        </w:tblPrEx>
        <w:tc>
          <w:tcPr>
            <w:tcW w:w="1039"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TCHAD</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Unité</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1991</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1992</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1993</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1994</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1995</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1996</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1997</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1998</w:t>
            </w:r>
          </w:p>
        </w:tc>
        <w:tc>
          <w:tcPr>
            <w:tcW w:w="355" w:type="pct"/>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1999</w:t>
            </w:r>
          </w:p>
        </w:tc>
      </w:tr>
      <w:tr w:rsidR="00807B2B" w:rsidRPr="00807B2B" w:rsidTr="00807B2B">
        <w:tblPrEx>
          <w:tblCellMar>
            <w:top w:w="0" w:type="dxa"/>
            <w:bottom w:w="0" w:type="dxa"/>
          </w:tblCellMar>
        </w:tblPrEx>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807B2B" w:rsidRPr="00807B2B" w:rsidRDefault="00807B2B" w:rsidP="00807B2B">
            <w:pPr>
              <w:spacing w:before="60" w:after="60"/>
              <w:jc w:val="center"/>
              <w:rPr>
                <w:sz w:val="16"/>
                <w:szCs w:val="16"/>
              </w:rPr>
            </w:pPr>
            <w:r w:rsidRPr="00807B2B">
              <w:rPr>
                <w:sz w:val="16"/>
                <w:szCs w:val="16"/>
              </w:rPr>
              <w:t>Réseau routier</w:t>
            </w:r>
          </w:p>
        </w:tc>
      </w:tr>
      <w:tr w:rsidR="00937B5A" w:rsidRPr="00807B2B" w:rsidTr="0081410C">
        <w:tblPrEx>
          <w:tblCellMar>
            <w:top w:w="0" w:type="dxa"/>
            <w:bottom w:w="0" w:type="dxa"/>
          </w:tblCellMar>
        </w:tblPrEx>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rPr>
                <w:sz w:val="16"/>
                <w:szCs w:val="16"/>
              </w:rPr>
            </w:pPr>
            <w:r w:rsidRPr="00807B2B">
              <w:rPr>
                <w:sz w:val="16"/>
                <w:szCs w:val="16"/>
              </w:rPr>
              <w:t>Réseau total</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jc w:val="center"/>
              <w:rPr>
                <w:sz w:val="16"/>
                <w:szCs w:val="16"/>
              </w:rPr>
            </w:pPr>
            <w:r w:rsidRPr="00807B2B">
              <w:rPr>
                <w:sz w:val="16"/>
                <w:szCs w:val="16"/>
              </w:rPr>
              <w:t>km</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c>
          <w:tcPr>
            <w:tcW w:w="355"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937B5A">
            <w:pPr>
              <w:spacing w:before="60" w:after="60"/>
              <w:ind w:right="85"/>
              <w:jc w:val="right"/>
              <w:rPr>
                <w:sz w:val="16"/>
                <w:szCs w:val="16"/>
              </w:rPr>
            </w:pPr>
            <w:r w:rsidRPr="00807B2B">
              <w:rPr>
                <w:sz w:val="16"/>
                <w:szCs w:val="16"/>
              </w:rPr>
              <w:t>40 000</w:t>
            </w:r>
          </w:p>
        </w:tc>
      </w:tr>
      <w:tr w:rsidR="00937B5A" w:rsidRPr="00807B2B" w:rsidTr="0081410C">
        <w:tblPrEx>
          <w:tblCellMar>
            <w:top w:w="0" w:type="dxa"/>
            <w:bottom w:w="0" w:type="dxa"/>
          </w:tblCellMar>
        </w:tblPrEx>
        <w:trPr>
          <w:trHeight w:val="20"/>
        </w:trPr>
        <w:tc>
          <w:tcPr>
            <w:tcW w:w="1039" w:type="pct"/>
            <w:tcBorders>
              <w:top w:val="nil"/>
              <w:left w:val="single" w:sz="6" w:space="0" w:color="auto"/>
              <w:bottom w:val="single" w:sz="6" w:space="0" w:color="auto"/>
              <w:right w:val="single" w:sz="6" w:space="0" w:color="auto"/>
            </w:tcBorders>
            <w:shd w:val="clear" w:color="auto" w:fill="FFFFFF"/>
          </w:tcPr>
          <w:p w:rsidR="00FF7EC8" w:rsidRPr="00807B2B" w:rsidRDefault="00E77CE1" w:rsidP="00807B2B">
            <w:pPr>
              <w:spacing w:before="60" w:after="60"/>
              <w:rPr>
                <w:sz w:val="16"/>
                <w:szCs w:val="16"/>
              </w:rPr>
            </w:pPr>
            <w:r>
              <w:rPr>
                <w:sz w:val="16"/>
                <w:szCs w:val="16"/>
              </w:rPr>
              <w:t>Routes</w:t>
            </w:r>
            <w:r w:rsidR="00FF7EC8" w:rsidRPr="00807B2B">
              <w:rPr>
                <w:sz w:val="16"/>
                <w:szCs w:val="16"/>
              </w:rPr>
              <w:t xml:space="preserve"> bitumées</w:t>
            </w:r>
          </w:p>
        </w:tc>
        <w:tc>
          <w:tcPr>
            <w:tcW w:w="421"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jc w:val="center"/>
              <w:rPr>
                <w:sz w:val="16"/>
                <w:szCs w:val="16"/>
              </w:rPr>
            </w:pPr>
            <w:r w:rsidRPr="00807B2B">
              <w:rPr>
                <w:sz w:val="16"/>
                <w:szCs w:val="16"/>
              </w:rPr>
              <w:t>km</w:t>
            </w:r>
          </w:p>
        </w:tc>
        <w:tc>
          <w:tcPr>
            <w:tcW w:w="354" w:type="pct"/>
            <w:tcBorders>
              <w:top w:val="nil"/>
              <w:left w:val="single" w:sz="6" w:space="0" w:color="auto"/>
              <w:bottom w:val="single" w:sz="6" w:space="0" w:color="auto"/>
              <w:right w:val="single" w:sz="6" w:space="0" w:color="auto"/>
            </w:tcBorders>
            <w:shd w:val="clear" w:color="auto" w:fill="FFFFFF"/>
          </w:tcPr>
          <w:p w:rsidR="00FF7EC8" w:rsidRPr="00807B2B" w:rsidRDefault="00807B2B" w:rsidP="00807B2B">
            <w:pPr>
              <w:spacing w:before="60" w:after="60"/>
              <w:jc w:val="center"/>
              <w:rPr>
                <w:sz w:val="16"/>
                <w:szCs w:val="16"/>
              </w:rPr>
            </w:pPr>
            <w:r w:rsidRPr="00807B2B">
              <w:rPr>
                <w:sz w:val="16"/>
                <w:szCs w:val="16"/>
              </w:rPr>
              <w:t>n.d.</w:t>
            </w:r>
          </w:p>
        </w:tc>
        <w:tc>
          <w:tcPr>
            <w:tcW w:w="354" w:type="pct"/>
            <w:tcBorders>
              <w:top w:val="nil"/>
              <w:left w:val="single" w:sz="6" w:space="0" w:color="auto"/>
              <w:bottom w:val="single" w:sz="6" w:space="0" w:color="auto"/>
              <w:right w:val="single" w:sz="6" w:space="0" w:color="auto"/>
            </w:tcBorders>
            <w:shd w:val="clear" w:color="auto" w:fill="FFFFFF"/>
          </w:tcPr>
          <w:p w:rsidR="00FF7EC8" w:rsidRPr="00807B2B" w:rsidRDefault="00807B2B" w:rsidP="00807B2B">
            <w:pPr>
              <w:spacing w:before="60" w:after="60"/>
              <w:jc w:val="center"/>
              <w:rPr>
                <w:sz w:val="16"/>
                <w:szCs w:val="16"/>
              </w:rPr>
            </w:pPr>
            <w:r w:rsidRPr="00807B2B">
              <w:rPr>
                <w:sz w:val="16"/>
                <w:szCs w:val="16"/>
              </w:rPr>
              <w:t>n.d.</w:t>
            </w:r>
          </w:p>
        </w:tc>
        <w:tc>
          <w:tcPr>
            <w:tcW w:w="354"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263</w:t>
            </w:r>
          </w:p>
        </w:tc>
        <w:tc>
          <w:tcPr>
            <w:tcW w:w="354"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263</w:t>
            </w:r>
          </w:p>
        </w:tc>
        <w:tc>
          <w:tcPr>
            <w:tcW w:w="354"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263</w:t>
            </w:r>
          </w:p>
        </w:tc>
        <w:tc>
          <w:tcPr>
            <w:tcW w:w="354"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263</w:t>
            </w:r>
          </w:p>
        </w:tc>
        <w:tc>
          <w:tcPr>
            <w:tcW w:w="354"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283</w:t>
            </w:r>
          </w:p>
        </w:tc>
        <w:tc>
          <w:tcPr>
            <w:tcW w:w="353"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283</w:t>
            </w:r>
          </w:p>
        </w:tc>
        <w:tc>
          <w:tcPr>
            <w:tcW w:w="354"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283</w:t>
            </w:r>
          </w:p>
        </w:tc>
        <w:tc>
          <w:tcPr>
            <w:tcW w:w="355" w:type="pct"/>
            <w:tcBorders>
              <w:top w:val="nil"/>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412</w:t>
            </w:r>
          </w:p>
        </w:tc>
      </w:tr>
      <w:tr w:rsidR="00937B5A" w:rsidRPr="00807B2B" w:rsidTr="0081410C">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rPr>
                <w:sz w:val="16"/>
                <w:szCs w:val="16"/>
              </w:rPr>
            </w:pPr>
            <w:r w:rsidRPr="00807B2B">
              <w:rPr>
                <w:sz w:val="16"/>
                <w:szCs w:val="16"/>
              </w:rPr>
              <w:t>Route</w:t>
            </w:r>
            <w:r w:rsidR="00E77CE1">
              <w:rPr>
                <w:sz w:val="16"/>
                <w:szCs w:val="16"/>
              </w:rPr>
              <w:t>s</w:t>
            </w:r>
            <w:r w:rsidRPr="00807B2B">
              <w:rPr>
                <w:sz w:val="16"/>
                <w:szCs w:val="16"/>
              </w:rPr>
              <w:t xml:space="preserve"> en terre classées (aménagées)</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jc w:val="center"/>
              <w:rPr>
                <w:sz w:val="16"/>
                <w:szCs w:val="16"/>
              </w:rPr>
            </w:pPr>
            <w:r w:rsidRPr="00807B2B">
              <w:rPr>
                <w:sz w:val="16"/>
                <w:szCs w:val="16"/>
              </w:rPr>
              <w:t>km</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807B2B" w:rsidP="00807B2B">
            <w:pPr>
              <w:spacing w:before="60" w:after="60"/>
              <w:jc w:val="center"/>
              <w:rPr>
                <w:sz w:val="16"/>
                <w:szCs w:val="16"/>
              </w:rPr>
            </w:pPr>
            <w:r w:rsidRPr="00807B2B">
              <w:rPr>
                <w:sz w:val="16"/>
                <w:szCs w:val="16"/>
              </w:rPr>
              <w:t>n.d.</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807B2B" w:rsidP="00807B2B">
            <w:pPr>
              <w:spacing w:before="60" w:after="60"/>
              <w:jc w:val="center"/>
              <w:rPr>
                <w:sz w:val="16"/>
                <w:szCs w:val="16"/>
              </w:rPr>
            </w:pPr>
            <w:r w:rsidRPr="00807B2B">
              <w:rPr>
                <w:sz w:val="16"/>
                <w:szCs w:val="16"/>
              </w:rPr>
              <w:t>n.d.</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2 035</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2 035</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2 035</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807B2B" w:rsidP="00807B2B">
            <w:pPr>
              <w:spacing w:before="60" w:after="60"/>
              <w:jc w:val="center"/>
              <w:rPr>
                <w:sz w:val="16"/>
                <w:szCs w:val="16"/>
              </w:rPr>
            </w:pPr>
            <w:r w:rsidRPr="00807B2B">
              <w:rPr>
                <w:sz w:val="16"/>
                <w:szCs w:val="16"/>
              </w:rPr>
              <w:t>n.</w:t>
            </w:r>
            <w:r w:rsidR="00FF7EC8" w:rsidRPr="00807B2B">
              <w:rPr>
                <w:sz w:val="16"/>
                <w:szCs w:val="16"/>
              </w:rPr>
              <w:t>d</w:t>
            </w:r>
            <w:r w:rsidRPr="00807B2B">
              <w:rPr>
                <w:sz w:val="16"/>
                <w:szCs w:val="16"/>
              </w:rPr>
              <w:t>.</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jc w:val="center"/>
              <w:rPr>
                <w:sz w:val="16"/>
                <w:szCs w:val="16"/>
              </w:rPr>
            </w:pPr>
            <w:r w:rsidRPr="00807B2B">
              <w:rPr>
                <w:sz w:val="16"/>
                <w:szCs w:val="16"/>
              </w:rPr>
              <w:t>n</w:t>
            </w:r>
            <w:r w:rsidR="00807B2B" w:rsidRPr="00807B2B">
              <w:rPr>
                <w:sz w:val="16"/>
                <w:szCs w:val="16"/>
              </w:rPr>
              <w:t>.</w:t>
            </w:r>
            <w:r w:rsidRPr="00807B2B">
              <w:rPr>
                <w:sz w:val="16"/>
                <w:szCs w:val="16"/>
              </w:rPr>
              <w:t>d</w:t>
            </w:r>
            <w:r w:rsidR="00807B2B" w:rsidRPr="00807B2B">
              <w:rPr>
                <w:sz w:val="16"/>
                <w:szCs w:val="16"/>
              </w:rPr>
              <w:t>.</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3 100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3 100</w:t>
            </w:r>
          </w:p>
        </w:tc>
        <w:tc>
          <w:tcPr>
            <w:tcW w:w="355"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3 100</w:t>
            </w:r>
          </w:p>
        </w:tc>
      </w:tr>
      <w:tr w:rsidR="00937B5A" w:rsidRPr="00807B2B" w:rsidTr="0081410C">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807B2B" w:rsidRDefault="00FF7EC8" w:rsidP="00807B2B">
            <w:pPr>
              <w:spacing w:before="60" w:after="60"/>
              <w:rPr>
                <w:sz w:val="16"/>
                <w:szCs w:val="16"/>
              </w:rPr>
            </w:pPr>
            <w:r w:rsidRPr="00807B2B">
              <w:rPr>
                <w:sz w:val="16"/>
                <w:szCs w:val="16"/>
              </w:rPr>
              <w:t>Routes et pistes non classées (en terre sommaire)</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jc w:val="center"/>
              <w:rPr>
                <w:sz w:val="16"/>
                <w:szCs w:val="16"/>
              </w:rPr>
            </w:pPr>
            <w:r w:rsidRPr="00807B2B">
              <w:rPr>
                <w:sz w:val="16"/>
                <w:szCs w:val="16"/>
              </w:rPr>
              <w:t>km</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807B2B" w:rsidP="00807B2B">
            <w:pPr>
              <w:spacing w:before="60" w:after="60"/>
              <w:jc w:val="center"/>
              <w:rPr>
                <w:sz w:val="16"/>
                <w:szCs w:val="16"/>
              </w:rPr>
            </w:pPr>
            <w:r w:rsidRPr="00807B2B">
              <w:rPr>
                <w:sz w:val="16"/>
                <w:szCs w:val="16"/>
              </w:rPr>
              <w:t>n.d.</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807B2B" w:rsidP="00807B2B">
            <w:pPr>
              <w:spacing w:before="60" w:after="60"/>
              <w:jc w:val="center"/>
              <w:rPr>
                <w:sz w:val="16"/>
                <w:szCs w:val="16"/>
              </w:rPr>
            </w:pPr>
            <w:r w:rsidRPr="00807B2B">
              <w:rPr>
                <w:sz w:val="16"/>
                <w:szCs w:val="16"/>
              </w:rPr>
              <w:t>n.d.</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C3438E">
            <w:pPr>
              <w:spacing w:before="60" w:after="60"/>
              <w:jc w:val="center"/>
              <w:rPr>
                <w:sz w:val="16"/>
                <w:szCs w:val="16"/>
              </w:rPr>
            </w:pPr>
            <w:r w:rsidRPr="00807B2B">
              <w:rPr>
                <w:sz w:val="16"/>
                <w:szCs w:val="16"/>
              </w:rPr>
              <w:t>n</w:t>
            </w:r>
            <w:r w:rsidR="00C3438E">
              <w:rPr>
                <w:sz w:val="16"/>
                <w:szCs w:val="16"/>
              </w:rPr>
              <w:t>.</w:t>
            </w:r>
            <w:r w:rsidRPr="00807B2B">
              <w:rPr>
                <w:sz w:val="16"/>
                <w:szCs w:val="16"/>
              </w:rPr>
              <w:t>d</w:t>
            </w:r>
            <w:r w:rsidR="00C3438E">
              <w:rPr>
                <w:sz w:val="16"/>
                <w:szCs w:val="16"/>
              </w:rPr>
              <w:t>.</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C3438E">
            <w:pPr>
              <w:spacing w:before="60" w:after="60"/>
              <w:jc w:val="center"/>
              <w:rPr>
                <w:sz w:val="16"/>
                <w:szCs w:val="16"/>
              </w:rPr>
            </w:pPr>
            <w:r w:rsidRPr="00807B2B">
              <w:rPr>
                <w:sz w:val="16"/>
                <w:szCs w:val="16"/>
              </w:rPr>
              <w:t>n</w:t>
            </w:r>
            <w:r w:rsidR="00C3438E">
              <w:rPr>
                <w:sz w:val="16"/>
                <w:szCs w:val="16"/>
              </w:rPr>
              <w:t>.</w:t>
            </w:r>
            <w:r w:rsidRPr="00807B2B">
              <w:rPr>
                <w:sz w:val="16"/>
                <w:szCs w:val="16"/>
              </w:rPr>
              <w:t>d</w:t>
            </w:r>
            <w:r w:rsidR="00C3438E">
              <w:rPr>
                <w:sz w:val="16"/>
                <w:szCs w:val="16"/>
              </w:rPr>
              <w:t>.</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C3438E">
            <w:pPr>
              <w:spacing w:before="60" w:after="60"/>
              <w:jc w:val="center"/>
              <w:rPr>
                <w:sz w:val="16"/>
                <w:szCs w:val="16"/>
              </w:rPr>
            </w:pPr>
            <w:r w:rsidRPr="00807B2B">
              <w:rPr>
                <w:sz w:val="16"/>
                <w:szCs w:val="16"/>
              </w:rPr>
              <w:t>n</w:t>
            </w:r>
            <w:r w:rsidR="00C3438E">
              <w:rPr>
                <w:sz w:val="16"/>
                <w:szCs w:val="16"/>
              </w:rPr>
              <w:t>.</w:t>
            </w:r>
            <w:r w:rsidRPr="00807B2B">
              <w:rPr>
                <w:sz w:val="16"/>
                <w:szCs w:val="16"/>
              </w:rPr>
              <w:t>d</w:t>
            </w:r>
            <w:r w:rsidR="00C3438E">
              <w:rPr>
                <w:sz w:val="16"/>
                <w:szCs w:val="16"/>
              </w:rPr>
              <w:t>.</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807B2B" w:rsidP="00C3438E">
            <w:pPr>
              <w:spacing w:before="60" w:after="60"/>
              <w:jc w:val="center"/>
              <w:rPr>
                <w:sz w:val="16"/>
                <w:szCs w:val="16"/>
              </w:rPr>
            </w:pPr>
            <w:r w:rsidRPr="00807B2B">
              <w:rPr>
                <w:sz w:val="16"/>
                <w:szCs w:val="16"/>
              </w:rPr>
              <w:t>n.</w:t>
            </w:r>
            <w:r w:rsidR="00FF7EC8" w:rsidRPr="00807B2B">
              <w:rPr>
                <w:sz w:val="16"/>
                <w:szCs w:val="16"/>
              </w:rPr>
              <w:t>d</w:t>
            </w:r>
            <w:r w:rsidRPr="00807B2B">
              <w:rPr>
                <w:sz w:val="16"/>
                <w:szCs w:val="16"/>
              </w:rPr>
              <w:t>.</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C3438E">
            <w:pPr>
              <w:spacing w:before="60" w:after="60"/>
              <w:jc w:val="center"/>
              <w:rPr>
                <w:sz w:val="16"/>
                <w:szCs w:val="16"/>
              </w:rPr>
            </w:pPr>
            <w:r w:rsidRPr="00807B2B">
              <w:rPr>
                <w:sz w:val="16"/>
                <w:szCs w:val="16"/>
              </w:rPr>
              <w:t>n</w:t>
            </w:r>
            <w:r w:rsidR="00807B2B" w:rsidRPr="00807B2B">
              <w:rPr>
                <w:sz w:val="16"/>
                <w:szCs w:val="16"/>
              </w:rPr>
              <w:t>.</w:t>
            </w:r>
            <w:r w:rsidRPr="00807B2B">
              <w:rPr>
                <w:sz w:val="16"/>
                <w:szCs w:val="16"/>
              </w:rPr>
              <w:t>d</w:t>
            </w:r>
            <w:r w:rsidR="00807B2B" w:rsidRPr="00807B2B">
              <w:rPr>
                <w:sz w:val="16"/>
                <w:szCs w:val="16"/>
              </w:rPr>
              <w:t>.</w:t>
            </w: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1 400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1 400</w:t>
            </w:r>
          </w:p>
        </w:tc>
        <w:tc>
          <w:tcPr>
            <w:tcW w:w="355" w:type="pct"/>
            <w:tcBorders>
              <w:top w:val="single" w:sz="6" w:space="0" w:color="auto"/>
              <w:left w:val="single" w:sz="6" w:space="0" w:color="auto"/>
              <w:bottom w:val="single" w:sz="6" w:space="0" w:color="auto"/>
              <w:right w:val="single" w:sz="6" w:space="0" w:color="auto"/>
            </w:tcBorders>
            <w:shd w:val="clear" w:color="auto" w:fill="FFFFFF"/>
          </w:tcPr>
          <w:p w:rsidR="00FF7EC8" w:rsidRPr="00807B2B" w:rsidRDefault="00FF7EC8" w:rsidP="00807B2B">
            <w:pPr>
              <w:spacing w:before="60" w:after="60"/>
              <w:ind w:right="57"/>
              <w:jc w:val="right"/>
              <w:rPr>
                <w:sz w:val="16"/>
                <w:szCs w:val="16"/>
              </w:rPr>
            </w:pPr>
            <w:r w:rsidRPr="00807B2B">
              <w:rPr>
                <w:sz w:val="16"/>
                <w:szCs w:val="16"/>
              </w:rPr>
              <w:t>1 400</w:t>
            </w:r>
          </w:p>
        </w:tc>
      </w:tr>
    </w:tbl>
    <w:p w:rsidR="0081410C" w:rsidRDefault="0081410C" w:rsidP="0081410C">
      <w:pPr>
        <w:spacing w:line="80" w:lineRule="exact"/>
      </w:pPr>
    </w:p>
    <w:tbl>
      <w:tblPr>
        <w:tblW w:w="5000" w:type="pct"/>
        <w:tblLayout w:type="fixed"/>
        <w:tblCellMar>
          <w:left w:w="40" w:type="dxa"/>
          <w:right w:w="40" w:type="dxa"/>
        </w:tblCellMar>
        <w:tblLook w:val="0000" w:firstRow="0" w:lastRow="0" w:firstColumn="0" w:lastColumn="0" w:noHBand="0" w:noVBand="0"/>
      </w:tblPr>
      <w:tblGrid>
        <w:gridCol w:w="1961"/>
        <w:gridCol w:w="795"/>
        <w:gridCol w:w="668"/>
        <w:gridCol w:w="668"/>
        <w:gridCol w:w="668"/>
        <w:gridCol w:w="668"/>
        <w:gridCol w:w="668"/>
        <w:gridCol w:w="668"/>
        <w:gridCol w:w="668"/>
        <w:gridCol w:w="2004"/>
      </w:tblGrid>
      <w:tr w:rsidR="00937B5A" w:rsidRPr="00807B2B" w:rsidTr="0081410C">
        <w:tblPrEx>
          <w:tblCellMar>
            <w:top w:w="0" w:type="dxa"/>
            <w:bottom w:w="0" w:type="dxa"/>
          </w:tblCellMar>
        </w:tblPrEx>
        <w:tc>
          <w:tcPr>
            <w:tcW w:w="1039"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TCHAD</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Unité</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1990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1991</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1992</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1993</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1994</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1995</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5D622F">
            <w:pPr>
              <w:spacing w:before="60" w:after="60"/>
              <w:jc w:val="center"/>
              <w:rPr>
                <w:sz w:val="16"/>
                <w:szCs w:val="16"/>
              </w:rPr>
            </w:pPr>
            <w:r w:rsidRPr="00807B2B">
              <w:rPr>
                <w:sz w:val="16"/>
                <w:szCs w:val="16"/>
              </w:rPr>
              <w:t>1996</w:t>
            </w:r>
          </w:p>
        </w:tc>
        <w:tc>
          <w:tcPr>
            <w:tcW w:w="1062" w:type="pct"/>
            <w:vMerge w:val="restart"/>
            <w:tcBorders>
              <w:left w:val="single" w:sz="6" w:space="0" w:color="auto"/>
            </w:tcBorders>
            <w:shd w:val="clear" w:color="auto" w:fill="FFFFFF"/>
          </w:tcPr>
          <w:p w:rsidR="00937B5A" w:rsidRPr="00807B2B" w:rsidRDefault="00937B5A" w:rsidP="005D622F">
            <w:pPr>
              <w:spacing w:before="60" w:after="60"/>
              <w:jc w:val="center"/>
              <w:rPr>
                <w:sz w:val="16"/>
                <w:szCs w:val="16"/>
              </w:rPr>
            </w:pPr>
          </w:p>
        </w:tc>
      </w:tr>
      <w:tr w:rsidR="00937B5A" w:rsidRPr="00807B2B" w:rsidTr="0081410C">
        <w:tblPrEx>
          <w:tblCellMar>
            <w:top w:w="0" w:type="dxa"/>
            <w:bottom w:w="0" w:type="dxa"/>
          </w:tblCellMar>
        </w:tblPrEx>
        <w:trPr>
          <w:trHeight w:val="20"/>
        </w:trPr>
        <w:tc>
          <w:tcPr>
            <w:tcW w:w="3938"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37B5A" w:rsidRPr="00807B2B" w:rsidRDefault="00937B5A" w:rsidP="00807B2B">
            <w:pPr>
              <w:spacing w:before="60" w:after="60"/>
              <w:jc w:val="center"/>
              <w:rPr>
                <w:sz w:val="16"/>
                <w:szCs w:val="16"/>
              </w:rPr>
            </w:pPr>
            <w:r>
              <w:rPr>
                <w:sz w:val="16"/>
                <w:szCs w:val="16"/>
              </w:rPr>
              <w:t>Parc automobile national</w:t>
            </w:r>
          </w:p>
        </w:tc>
        <w:tc>
          <w:tcPr>
            <w:tcW w:w="1062" w:type="pct"/>
            <w:vMerge/>
            <w:tcBorders>
              <w:left w:val="single" w:sz="6" w:space="0" w:color="auto"/>
            </w:tcBorders>
            <w:shd w:val="clear" w:color="auto" w:fill="FFFFFF"/>
          </w:tcPr>
          <w:p w:rsidR="00937B5A" w:rsidRPr="00807B2B" w:rsidRDefault="00937B5A" w:rsidP="00807B2B">
            <w:pPr>
              <w:spacing w:before="60" w:after="60"/>
              <w:ind w:right="57"/>
              <w:jc w:val="right"/>
              <w:rPr>
                <w:sz w:val="16"/>
                <w:szCs w:val="16"/>
              </w:rPr>
            </w:pPr>
          </w:p>
        </w:tc>
      </w:tr>
      <w:tr w:rsidR="00937B5A" w:rsidRPr="00807B2B" w:rsidTr="0081410C">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vAlign w:val="center"/>
          </w:tcPr>
          <w:p w:rsidR="00937B5A" w:rsidRPr="00807B2B" w:rsidRDefault="00937B5A" w:rsidP="00807B2B">
            <w:pPr>
              <w:spacing w:before="60" w:after="60"/>
              <w:rPr>
                <w:sz w:val="16"/>
                <w:szCs w:val="16"/>
              </w:rPr>
            </w:pPr>
            <w:r w:rsidRPr="00807B2B">
              <w:rPr>
                <w:sz w:val="16"/>
                <w:szCs w:val="16"/>
              </w:rPr>
              <w:t>Véhicules en circulation</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807B2B">
            <w:pPr>
              <w:spacing w:before="60" w:after="60"/>
              <w:jc w:val="center"/>
              <w:rPr>
                <w:sz w:val="16"/>
                <w:szCs w:val="16"/>
              </w:rPr>
            </w:pPr>
            <w:r>
              <w:rPr>
                <w:sz w:val="16"/>
                <w:szCs w:val="16"/>
              </w:rPr>
              <w:t>véhicule</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2 034</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3 301</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2 772</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2 230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2 465</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2 635</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2 355</w:t>
            </w:r>
          </w:p>
        </w:tc>
        <w:tc>
          <w:tcPr>
            <w:tcW w:w="1062" w:type="pct"/>
            <w:vMerge/>
            <w:tcBorders>
              <w:left w:val="single" w:sz="6" w:space="0" w:color="auto"/>
            </w:tcBorders>
            <w:shd w:val="clear" w:color="auto" w:fill="FFFFFF"/>
          </w:tcPr>
          <w:p w:rsidR="00937B5A" w:rsidRPr="00807B2B" w:rsidRDefault="00937B5A" w:rsidP="00807B2B">
            <w:pPr>
              <w:spacing w:before="60" w:after="60"/>
              <w:ind w:right="57"/>
              <w:jc w:val="right"/>
              <w:rPr>
                <w:sz w:val="16"/>
                <w:szCs w:val="16"/>
              </w:rPr>
            </w:pPr>
          </w:p>
        </w:tc>
      </w:tr>
      <w:tr w:rsidR="00937B5A" w:rsidRPr="00807B2B" w:rsidTr="0081410C">
        <w:tblPrEx>
          <w:tblCellMar>
            <w:top w:w="0" w:type="dxa"/>
            <w:bottom w:w="0" w:type="dxa"/>
          </w:tblCellMar>
        </w:tblPrEx>
        <w:trPr>
          <w:trHeight w:val="20"/>
        </w:trPr>
        <w:tc>
          <w:tcPr>
            <w:tcW w:w="1039" w:type="pct"/>
            <w:tcBorders>
              <w:top w:val="single" w:sz="6" w:space="0" w:color="auto"/>
              <w:left w:val="single" w:sz="6" w:space="0" w:color="auto"/>
              <w:bottom w:val="single" w:sz="6" w:space="0" w:color="auto"/>
              <w:right w:val="single" w:sz="6" w:space="0" w:color="auto"/>
            </w:tcBorders>
            <w:shd w:val="clear" w:color="auto" w:fill="FFFFFF"/>
            <w:vAlign w:val="center"/>
          </w:tcPr>
          <w:p w:rsidR="00937B5A" w:rsidRPr="00807B2B" w:rsidRDefault="00937B5A" w:rsidP="00807B2B">
            <w:pPr>
              <w:spacing w:before="60" w:after="60"/>
              <w:rPr>
                <w:sz w:val="16"/>
                <w:szCs w:val="16"/>
              </w:rPr>
            </w:pPr>
            <w:r w:rsidRPr="00807B2B">
              <w:rPr>
                <w:sz w:val="16"/>
                <w:szCs w:val="16"/>
              </w:rPr>
              <w:t>Voitures particulières</w:t>
            </w:r>
          </w:p>
        </w:tc>
        <w:tc>
          <w:tcPr>
            <w:tcW w:w="421"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807B2B">
            <w:pPr>
              <w:spacing w:before="60" w:after="60"/>
              <w:jc w:val="center"/>
              <w:rPr>
                <w:sz w:val="16"/>
                <w:szCs w:val="16"/>
              </w:rPr>
            </w:pPr>
            <w:r>
              <w:rPr>
                <w:sz w:val="16"/>
                <w:szCs w:val="16"/>
              </w:rPr>
              <w:t>véhicule</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688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1 172</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878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960</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922</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758</w:t>
            </w:r>
          </w:p>
        </w:tc>
        <w:tc>
          <w:tcPr>
            <w:tcW w:w="354" w:type="pct"/>
            <w:tcBorders>
              <w:top w:val="single" w:sz="6" w:space="0" w:color="auto"/>
              <w:left w:val="single" w:sz="6" w:space="0" w:color="auto"/>
              <w:bottom w:val="single" w:sz="6" w:space="0" w:color="auto"/>
              <w:right w:val="single" w:sz="6" w:space="0" w:color="auto"/>
            </w:tcBorders>
            <w:shd w:val="clear" w:color="auto" w:fill="FFFFFF"/>
          </w:tcPr>
          <w:p w:rsidR="00937B5A" w:rsidRPr="00807B2B" w:rsidRDefault="00937B5A" w:rsidP="00937B5A">
            <w:pPr>
              <w:spacing w:before="60" w:after="60"/>
              <w:ind w:right="85"/>
              <w:jc w:val="right"/>
              <w:rPr>
                <w:sz w:val="16"/>
                <w:szCs w:val="16"/>
              </w:rPr>
            </w:pPr>
            <w:r>
              <w:rPr>
                <w:sz w:val="16"/>
                <w:szCs w:val="16"/>
              </w:rPr>
              <w:t>694</w:t>
            </w:r>
          </w:p>
        </w:tc>
        <w:tc>
          <w:tcPr>
            <w:tcW w:w="1062" w:type="pct"/>
            <w:vMerge/>
            <w:tcBorders>
              <w:left w:val="single" w:sz="6" w:space="0" w:color="auto"/>
            </w:tcBorders>
            <w:shd w:val="clear" w:color="auto" w:fill="FFFFFF"/>
          </w:tcPr>
          <w:p w:rsidR="00937B5A" w:rsidRPr="00807B2B" w:rsidRDefault="00937B5A" w:rsidP="00807B2B">
            <w:pPr>
              <w:spacing w:before="60" w:after="60"/>
              <w:ind w:right="57"/>
              <w:jc w:val="right"/>
              <w:rPr>
                <w:sz w:val="16"/>
                <w:szCs w:val="16"/>
              </w:rPr>
            </w:pPr>
          </w:p>
        </w:tc>
      </w:tr>
    </w:tbl>
    <w:p w:rsidR="00FF7EC8" w:rsidRPr="000569F8" w:rsidRDefault="00FF7EC8" w:rsidP="00937B5A">
      <w:pPr>
        <w:spacing w:before="160" w:after="240"/>
        <w:ind w:firstLine="567"/>
      </w:pPr>
      <w:r w:rsidRPr="008F5D7F">
        <w:rPr>
          <w:i/>
          <w:iCs/>
        </w:rPr>
        <w:t>Source</w:t>
      </w:r>
      <w:r w:rsidR="00A20E87" w:rsidRPr="00937B5A">
        <w:rPr>
          <w:iCs/>
        </w:rPr>
        <w:t>:</w:t>
      </w:r>
      <w:r w:rsidRPr="000569F8">
        <w:t xml:space="preserve"> Ministères des </w:t>
      </w:r>
      <w:r>
        <w:t>t</w:t>
      </w:r>
      <w:r w:rsidRPr="000569F8">
        <w:t xml:space="preserve">ravaux </w:t>
      </w:r>
      <w:r>
        <w:t>p</w:t>
      </w:r>
      <w:r w:rsidRPr="000569F8">
        <w:t xml:space="preserve">ublics, des </w:t>
      </w:r>
      <w:r>
        <w:t>t</w:t>
      </w:r>
      <w:r w:rsidRPr="000569F8">
        <w:t>ransports, de l</w:t>
      </w:r>
      <w:r w:rsidR="006F11A8">
        <w:t>’</w:t>
      </w:r>
      <w:r>
        <w:t>h</w:t>
      </w:r>
      <w:r w:rsidRPr="000569F8">
        <w:t>abitat, et de l</w:t>
      </w:r>
      <w:r w:rsidR="006F11A8">
        <w:t>’</w:t>
      </w:r>
      <w:r>
        <w:t>u</w:t>
      </w:r>
      <w:r w:rsidRPr="000569F8">
        <w:t>rbanisme</w:t>
      </w:r>
      <w:r w:rsidR="00937B5A">
        <w:t>.</w:t>
      </w:r>
    </w:p>
    <w:p w:rsidR="00FF7EC8" w:rsidRPr="000569F8" w:rsidRDefault="00FF7EC8" w:rsidP="00FF7EC8">
      <w:pPr>
        <w:spacing w:after="240"/>
      </w:pPr>
      <w:r w:rsidRPr="000569F8">
        <w:t>Il faut noter toutefois que des efforts considérables ont été réalisés ces dernières années car plusieurs routes ont été bitumées.</w:t>
      </w:r>
    </w:p>
    <w:p w:rsidR="00FF7EC8" w:rsidRPr="008F5D7F" w:rsidRDefault="00FF7EC8" w:rsidP="00FF7EC8">
      <w:pPr>
        <w:pStyle w:val="Heading2"/>
        <w:jc w:val="center"/>
      </w:pPr>
      <w:bookmarkStart w:id="16" w:name="_Toc219604332"/>
      <w:r>
        <w:t xml:space="preserve">B.  </w:t>
      </w:r>
      <w:r w:rsidRPr="008F5D7F">
        <w:t>Le droit à un logement décent</w:t>
      </w:r>
      <w:bookmarkEnd w:id="16"/>
    </w:p>
    <w:p w:rsidR="00FF7EC8" w:rsidRPr="000569F8" w:rsidRDefault="00FF7EC8" w:rsidP="00FF7EC8">
      <w:pPr>
        <w:spacing w:after="240"/>
      </w:pPr>
      <w:r>
        <w:t>17</w:t>
      </w:r>
      <w:r w:rsidR="00E77CE1">
        <w:t>6</w:t>
      </w:r>
      <w:r>
        <w:t>.</w:t>
      </w:r>
      <w:r>
        <w:tab/>
      </w:r>
      <w:r w:rsidRPr="000569F8">
        <w:t>Au Tchad, près de</w:t>
      </w:r>
      <w:r>
        <w:t xml:space="preserve"> 90 %</w:t>
      </w:r>
      <w:r w:rsidRPr="000569F8">
        <w:t xml:space="preserve"> </w:t>
      </w:r>
      <w:r>
        <w:t>de</w:t>
      </w:r>
      <w:r w:rsidRPr="000569F8">
        <w:t xml:space="preserve"> la population sensible </w:t>
      </w:r>
      <w:r>
        <w:t>sont</w:t>
      </w:r>
      <w:r w:rsidRPr="000569F8">
        <w:t xml:space="preserve"> exposé</w:t>
      </w:r>
      <w:r>
        <w:t>s</w:t>
      </w:r>
      <w:r w:rsidRPr="000569F8">
        <w:t xml:space="preserve"> aux intempéries faute de logement décent. Le droit au </w:t>
      </w:r>
      <w:r>
        <w:t>logement est garanti</w:t>
      </w:r>
      <w:r w:rsidRPr="000569F8">
        <w:t xml:space="preserve"> par la Constitution en</w:t>
      </w:r>
      <w:r w:rsidRPr="000569F8">
        <w:rPr>
          <w:i/>
          <w:iCs/>
        </w:rPr>
        <w:t xml:space="preserve"> </w:t>
      </w:r>
      <w:r w:rsidRPr="000569F8">
        <w:t>son article 43</w:t>
      </w:r>
      <w:r w:rsidR="00A20E87">
        <w:t>:</w:t>
      </w:r>
      <w:r w:rsidRPr="000569F8">
        <w:t xml:space="preserve"> «Tout </w:t>
      </w:r>
      <w:r>
        <w:t>T</w:t>
      </w:r>
      <w:r w:rsidRPr="000569F8">
        <w:t>chadien a le droit de fixer librement son domicile ou sa</w:t>
      </w:r>
      <w:r w:rsidRPr="000569F8">
        <w:rPr>
          <w:i/>
          <w:iCs/>
        </w:rPr>
        <w:t xml:space="preserve"> </w:t>
      </w:r>
      <w:r w:rsidRPr="000569F8">
        <w:t>résidence en un lieu quelconque du territoire national</w:t>
      </w:r>
      <w:r w:rsidR="00937B5A">
        <w:t>.</w:t>
      </w:r>
      <w:r w:rsidRPr="000569F8">
        <w:t>». Il existe certes des familles qui</w:t>
      </w:r>
      <w:r>
        <w:t>,</w:t>
      </w:r>
      <w:r w:rsidRPr="000569F8">
        <w:t xml:space="preserve"> faute d</w:t>
      </w:r>
      <w:r w:rsidR="006F11A8">
        <w:t>’</w:t>
      </w:r>
      <w:r w:rsidRPr="000569F8">
        <w:t>abris, sont mal logées, mais il est difficile de fournir des données</w:t>
      </w:r>
      <w:r w:rsidRPr="000569F8">
        <w:rPr>
          <w:i/>
          <w:iCs/>
        </w:rPr>
        <w:t xml:space="preserve"> </w:t>
      </w:r>
      <w:r w:rsidRPr="000569F8">
        <w:t>statistiques en raison de leur absence</w:t>
      </w:r>
      <w:r>
        <w:t>.</w:t>
      </w:r>
    </w:p>
    <w:p w:rsidR="00FF7EC8" w:rsidRPr="000569F8" w:rsidRDefault="00E77CE1" w:rsidP="00FF7EC8">
      <w:pPr>
        <w:spacing w:after="240"/>
      </w:pPr>
      <w:r>
        <w:t>177</w:t>
      </w:r>
      <w:r w:rsidR="00FF7EC8">
        <w:t>.</w:t>
      </w:r>
      <w:r w:rsidR="00FF7EC8">
        <w:tab/>
      </w:r>
      <w:r w:rsidR="00FF7EC8" w:rsidRPr="000569F8">
        <w:t xml:space="preserve">Le Gouvernement tchadien avec le soutien du </w:t>
      </w:r>
      <w:r w:rsidR="00FF7EC8">
        <w:t xml:space="preserve">Programme des Nations Unies pour le </w:t>
      </w:r>
      <w:r w:rsidR="0081410C">
        <w:t>d</w:t>
      </w:r>
      <w:r w:rsidR="00FF7EC8">
        <w:t>éveloppement (PNUD)</w:t>
      </w:r>
      <w:r w:rsidR="00FF7EC8" w:rsidRPr="000569F8">
        <w:t xml:space="preserve"> et de UN-HABITAT a lancé un programme de logement dont le but est d</w:t>
      </w:r>
      <w:r w:rsidR="006F11A8">
        <w:t>’</w:t>
      </w:r>
      <w:r w:rsidR="00FF7EC8" w:rsidRPr="000569F8">
        <w:t>améliorer les habitations et les conditions de vie des zones urbaines défavorisées. Les éléments de confort minimum, eau courante, climatisation, évacuation des déchets, installations sanitaires, électricité</w:t>
      </w:r>
      <w:r w:rsidR="00FF7EC8">
        <w:t>, etc.,</w:t>
      </w:r>
      <w:r w:rsidR="00FF7EC8" w:rsidRPr="000569F8">
        <w:t xml:space="preserve"> manquent pour toute la population exception faite pour un nombre très négligeable vivant dans les centres villes. Toutefois, ces éléments de confort sont inaccessibles</w:t>
      </w:r>
      <w:r w:rsidR="00FF7EC8">
        <w:t>.</w:t>
      </w:r>
    </w:p>
    <w:p w:rsidR="00FF7EC8" w:rsidRPr="000569F8" w:rsidRDefault="00E77CE1" w:rsidP="00FF7EC8">
      <w:pPr>
        <w:spacing w:after="240"/>
      </w:pPr>
      <w:r>
        <w:t>178</w:t>
      </w:r>
      <w:r w:rsidR="00FF7EC8">
        <w:t>.</w:t>
      </w:r>
      <w:r w:rsidR="00FF7EC8">
        <w:tab/>
      </w:r>
      <w:r w:rsidR="00FF7EC8" w:rsidRPr="000569F8">
        <w:t>Par ailleurs, le titre foncier donne un droit irrévocable qui accorde en cas d</w:t>
      </w:r>
      <w:r w:rsidR="006F11A8">
        <w:t>’</w:t>
      </w:r>
      <w:r w:rsidR="00FF7EC8" w:rsidRPr="000569F8">
        <w:t>expropriation, une indemnisation à la hauteur du bien foncier. Une loi de 1967 (</w:t>
      </w:r>
      <w:r w:rsidR="00FF7EC8">
        <w:t>l</w:t>
      </w:r>
      <w:r w:rsidR="00FF7EC8" w:rsidRPr="000569F8">
        <w:t>oi 67-25 du 22 juillet 1967 sur la limitation des droits fonciers) régit le foncier au Tchad. Au titre de cette loi</w:t>
      </w:r>
      <w:r w:rsidR="00FF7EC8">
        <w:t>,</w:t>
      </w:r>
      <w:r w:rsidR="00FF7EC8" w:rsidRPr="000569F8">
        <w:t xml:space="preserve"> et notamment en son article </w:t>
      </w:r>
      <w:r w:rsidR="00937B5A">
        <w:t>premier</w:t>
      </w:r>
      <w:r w:rsidR="00FF7EC8">
        <w:t xml:space="preserve">, </w:t>
      </w:r>
      <w:r w:rsidR="00FF7EC8" w:rsidRPr="000569F8">
        <w:t>nul ne peut être privé de la propriété des immeubles ou de l</w:t>
      </w:r>
      <w:r w:rsidR="006F11A8">
        <w:t>’</w:t>
      </w:r>
      <w:r w:rsidR="00FF7EC8" w:rsidRPr="000569F8">
        <w:t>usage du sol, sans que l</w:t>
      </w:r>
      <w:r w:rsidR="006F11A8">
        <w:t>’</w:t>
      </w:r>
      <w:r w:rsidR="00FF7EC8" w:rsidRPr="000569F8">
        <w:t>intérêt public l</w:t>
      </w:r>
      <w:r w:rsidR="006F11A8">
        <w:t>’</w:t>
      </w:r>
      <w:r w:rsidR="00FF7EC8" w:rsidRPr="000569F8">
        <w:t>exige, qu</w:t>
      </w:r>
      <w:r w:rsidR="006F11A8">
        <w:t>’</w:t>
      </w:r>
      <w:r w:rsidR="00FF7EC8" w:rsidRPr="000569F8">
        <w:t>il y ait indemnisation et que les dispositions légales soient appliquées.</w:t>
      </w:r>
    </w:p>
    <w:p w:rsidR="00FF7EC8" w:rsidRPr="000569F8" w:rsidRDefault="00FF7EC8" w:rsidP="00FF7EC8">
      <w:pPr>
        <w:spacing w:after="240"/>
      </w:pPr>
      <w:r>
        <w:t>1</w:t>
      </w:r>
      <w:r w:rsidR="00E77CE1">
        <w:t>79</w:t>
      </w:r>
      <w:r>
        <w:t>.</w:t>
      </w:r>
      <w:r>
        <w:tab/>
      </w:r>
      <w:r w:rsidRPr="000569F8">
        <w:t>Par ailleurs, toute expropriation doit être précédée d</w:t>
      </w:r>
      <w:r w:rsidR="006F11A8">
        <w:t>’</w:t>
      </w:r>
      <w:r w:rsidRPr="000569F8">
        <w:t>une enquête d</w:t>
      </w:r>
      <w:r w:rsidR="006F11A8">
        <w:t>’</w:t>
      </w:r>
      <w:r w:rsidRPr="000569F8">
        <w:t>une durée minim</w:t>
      </w:r>
      <w:r>
        <w:t>um</w:t>
      </w:r>
      <w:r w:rsidRPr="000569F8">
        <w:t xml:space="preserve"> d</w:t>
      </w:r>
      <w:r w:rsidR="006F11A8">
        <w:t>’</w:t>
      </w:r>
      <w:r w:rsidRPr="000569F8">
        <w:t>un mois et maxim</w:t>
      </w:r>
      <w:r>
        <w:t>um</w:t>
      </w:r>
      <w:r w:rsidRPr="000569F8">
        <w:t xml:space="preserve"> de quatre mois, avec publicité assez large pour permettre à tous intéressés, notamment aux éventuels expropriés, de faire enregistrer leurs observations. Au vu des résultats de l</w:t>
      </w:r>
      <w:r w:rsidR="006F11A8">
        <w:t>’</w:t>
      </w:r>
      <w:r w:rsidRPr="000569F8">
        <w:t>enquête, un décret pris en conseil des ministres déclare d</w:t>
      </w:r>
      <w:r w:rsidR="006F11A8">
        <w:t>’</w:t>
      </w:r>
      <w:r w:rsidRPr="000569F8">
        <w:t>utilité publique l</w:t>
      </w:r>
      <w:r w:rsidR="006F11A8">
        <w:t>’</w:t>
      </w:r>
      <w:r w:rsidRPr="000569F8">
        <w:t xml:space="preserve">opération projetée, fixe les parcelles à exproprier et </w:t>
      </w:r>
      <w:r>
        <w:t>p</w:t>
      </w:r>
      <w:r w:rsidRPr="000569F8">
        <w:t>rononce leur expropriation.</w:t>
      </w:r>
      <w:r>
        <w:t xml:space="preserve"> </w:t>
      </w:r>
      <w:r w:rsidRPr="000569F8">
        <w:t>En ce qui concerne le déguerpissement, l</w:t>
      </w:r>
      <w:r w:rsidR="006F11A8">
        <w:t>’</w:t>
      </w:r>
      <w:r w:rsidRPr="000569F8">
        <w:t>article 17 de la loi ouvre droit à l</w:t>
      </w:r>
      <w:r w:rsidR="006F11A8">
        <w:t>’</w:t>
      </w:r>
      <w:r w:rsidRPr="000569F8">
        <w:t>indemnité. Son montant est calculé par une commission dont la composition est fixée par décret et où les intéressés sont représentés.</w:t>
      </w:r>
    </w:p>
    <w:p w:rsidR="00FF7EC8" w:rsidRPr="000569F8" w:rsidRDefault="00E77CE1" w:rsidP="00FF7EC8">
      <w:pPr>
        <w:spacing w:after="240"/>
        <w:rPr>
          <w:b/>
          <w:bCs/>
        </w:rPr>
      </w:pPr>
      <w:r>
        <w:t>180</w:t>
      </w:r>
      <w:r w:rsidR="00FF7EC8">
        <w:t>.</w:t>
      </w:r>
      <w:r w:rsidR="00FF7EC8">
        <w:tab/>
      </w:r>
      <w:r w:rsidR="00FF7EC8" w:rsidRPr="000569F8">
        <w:t>Le Tchad a prévu des logements sociaux pour certains de ses cadres mais leur occupation est à ce jour anarchique du fait que ce ne sont pas les fonctionnaires qui les occupent. Il est en outre difficile pour des raisons internes propres à déloger ces squatters.</w:t>
      </w:r>
    </w:p>
    <w:p w:rsidR="00FF7EC8" w:rsidRPr="000569F8" w:rsidRDefault="00E77CE1" w:rsidP="00FF7EC8">
      <w:pPr>
        <w:spacing w:after="240"/>
        <w:rPr>
          <w:b/>
          <w:bCs/>
        </w:rPr>
      </w:pPr>
      <w:r>
        <w:t>181</w:t>
      </w:r>
      <w:r w:rsidR="00FF7EC8">
        <w:t>.</w:t>
      </w:r>
      <w:r w:rsidR="00FF7EC8">
        <w:tab/>
      </w:r>
      <w:r w:rsidR="00FF7EC8" w:rsidRPr="000569F8">
        <w:t>Les relations entre bailleurs et locataires posent souvent des problèmes. Il n</w:t>
      </w:r>
      <w:r w:rsidR="006F11A8">
        <w:t>’</w:t>
      </w:r>
      <w:r w:rsidR="00FF7EC8" w:rsidRPr="000569F8">
        <w:t>existe pas de lois spécifiques dans ce domaine en dehors du Code civil de 1958 en vigueur au Tchad qui réglemente les droits des locataires et autres. Toutefois, les locataires sont exposés à des expulsions arbitraires à tout moment s</w:t>
      </w:r>
      <w:r w:rsidR="006F11A8">
        <w:t>’</w:t>
      </w:r>
      <w:r w:rsidR="00FF7EC8" w:rsidRPr="000569F8">
        <w:t>ils ne recourent pas à l</w:t>
      </w:r>
      <w:r w:rsidR="006F11A8">
        <w:t>’</w:t>
      </w:r>
      <w:r w:rsidR="00FF7EC8" w:rsidRPr="000569F8">
        <w:t>arbitrage de l</w:t>
      </w:r>
      <w:r w:rsidR="006F11A8">
        <w:t>’</w:t>
      </w:r>
      <w:r w:rsidR="00FF7EC8" w:rsidRPr="000569F8">
        <w:t>autorité municipale, administrative ou judiciaire.</w:t>
      </w:r>
    </w:p>
    <w:p w:rsidR="00FF7EC8" w:rsidRPr="000569F8" w:rsidRDefault="00FF7EC8" w:rsidP="00FF7EC8">
      <w:pPr>
        <w:spacing w:after="240"/>
      </w:pPr>
      <w:r>
        <w:t>18</w:t>
      </w:r>
      <w:r w:rsidR="00E77CE1">
        <w:t>2</w:t>
      </w:r>
      <w:r>
        <w:t>.</w:t>
      </w:r>
      <w:r>
        <w:tab/>
      </w:r>
      <w:r w:rsidRPr="000569F8">
        <w:t>Les normes et règlements de construction sont régis par l</w:t>
      </w:r>
      <w:r w:rsidR="006F11A8">
        <w:t>’</w:t>
      </w:r>
      <w:r>
        <w:t xml:space="preserve">ordonnance </w:t>
      </w:r>
      <w:r w:rsidR="00937B5A">
        <w:rPr>
          <w:rFonts w:eastAsia="MS Mincho"/>
        </w:rPr>
        <w:t>n</w:t>
      </w:r>
      <w:r w:rsidR="00937B5A">
        <w:rPr>
          <w:rFonts w:eastAsia="MS Mincho"/>
          <w:vertAlign w:val="superscript"/>
        </w:rPr>
        <w:t>o</w:t>
      </w:r>
      <w:r w:rsidR="00937B5A">
        <w:t> </w:t>
      </w:r>
      <w:r>
        <w:t xml:space="preserve">17/PR/70 du </w:t>
      </w:r>
      <w:r w:rsidR="00937B5A">
        <w:t>9 </w:t>
      </w:r>
      <w:r w:rsidRPr="000569F8">
        <w:t>juillet 1970 portant réglementation de permis de construire au Tchad. Les dispositions interdisant l</w:t>
      </w:r>
      <w:r w:rsidR="006F11A8">
        <w:t>’</w:t>
      </w:r>
      <w:r w:rsidRPr="000569F8">
        <w:t>expulsion sous toutes ses formes sont garanties par les articles 41, 42 et 43 de la Constitution de 1996, révisée en juillet 2005. On peut trouver des dispositions complémentaires dans le Code civil de 1958.</w:t>
      </w:r>
    </w:p>
    <w:p w:rsidR="00FF7EC8" w:rsidRPr="000569F8" w:rsidRDefault="00FF7EC8" w:rsidP="00FF7EC8">
      <w:pPr>
        <w:spacing w:after="240"/>
        <w:rPr>
          <w:b/>
          <w:bCs/>
        </w:rPr>
      </w:pPr>
      <w:r>
        <w:t>18</w:t>
      </w:r>
      <w:r w:rsidR="00E77CE1">
        <w:t>3</w:t>
      </w:r>
      <w:r>
        <w:t>.</w:t>
      </w:r>
      <w:r>
        <w:tab/>
      </w:r>
      <w:r w:rsidRPr="000569F8">
        <w:t xml:space="preserve">Le Ministère des </w:t>
      </w:r>
      <w:r>
        <w:t>f</w:t>
      </w:r>
      <w:r w:rsidRPr="000569F8">
        <w:t>inances, à travers les lois de finances, a fixé la valeur des terrains selon les zones urbaines pour favoriser le droit au logement et contre la spéculation en raison du manque des statistiques. Toutefois, il existe une forte spéculation sur les terrains dans la ville de N</w:t>
      </w:r>
      <w:r w:rsidR="006F11A8">
        <w:t>’</w:t>
      </w:r>
      <w:r w:rsidRPr="000569F8">
        <w:t>Djam</w:t>
      </w:r>
      <w:r>
        <w:t>e</w:t>
      </w:r>
      <w:r w:rsidRPr="000569F8">
        <w:t>na et ses environs.</w:t>
      </w:r>
    </w:p>
    <w:p w:rsidR="00FF7EC8" w:rsidRPr="000569F8" w:rsidRDefault="00FF7EC8" w:rsidP="00FF7EC8">
      <w:pPr>
        <w:spacing w:after="240"/>
        <w:rPr>
          <w:b/>
          <w:bCs/>
        </w:rPr>
      </w:pPr>
      <w:r>
        <w:t>18</w:t>
      </w:r>
      <w:r w:rsidR="00485F09">
        <w:t>4</w:t>
      </w:r>
      <w:r>
        <w:t>.</w:t>
      </w:r>
      <w:r>
        <w:tab/>
      </w:r>
      <w:r w:rsidRPr="000569F8">
        <w:t xml:space="preserve">Le droit foncier est régi au Tchad par plusieurs textes législatifs et réglementaires à savoir la </w:t>
      </w:r>
      <w:r>
        <w:t>l</w:t>
      </w:r>
      <w:r w:rsidRPr="000569F8">
        <w:t>oi 023 sur le statut des biens domaniaux, la loi 024 portant régime de la propriété foncière et coutumière, la loi 025 sur la limitation des droits fonciers. Les décrets 186, 187 et 188 portant application de ces lois ont été pris. Enfin l</w:t>
      </w:r>
      <w:r w:rsidR="006F11A8">
        <w:t>’</w:t>
      </w:r>
      <w:r w:rsidRPr="000569F8">
        <w:t>Ordonnance 17 porte réglementation du permis de construire.</w:t>
      </w:r>
    </w:p>
    <w:p w:rsidR="00FF7EC8" w:rsidRPr="000569F8" w:rsidRDefault="00FF7EC8" w:rsidP="00C3438E">
      <w:pPr>
        <w:spacing w:after="180"/>
      </w:pPr>
      <w:r>
        <w:t>18</w:t>
      </w:r>
      <w:r w:rsidR="00485F09">
        <w:t>5</w:t>
      </w:r>
      <w:r>
        <w:t>.</w:t>
      </w:r>
      <w:r>
        <w:tab/>
      </w:r>
      <w:r w:rsidRPr="000569F8">
        <w:t>Au Tchad, on distingue le domaine public et le domaine privé. Le domaine public naturel comprend, selon l</w:t>
      </w:r>
      <w:r w:rsidR="006F11A8">
        <w:t>’</w:t>
      </w:r>
      <w:r w:rsidR="00812C7F">
        <w:t>article 2 de la loi 023</w:t>
      </w:r>
      <w:r w:rsidR="00485F09">
        <w:t>,</w:t>
      </w:r>
      <w:r w:rsidR="00812C7F">
        <w:t xml:space="preserve"> «Les</w:t>
      </w:r>
      <w:r w:rsidRPr="000569F8">
        <w:t xml:space="preserve"> cours d</w:t>
      </w:r>
      <w:r w:rsidR="006F11A8">
        <w:t>’</w:t>
      </w:r>
      <w:r w:rsidRPr="000569F8">
        <w:t>eau permanents ou non, les lacs, étangs et sources, dans la limite des plus hautes eaux avant débordement, ainsi qu</w:t>
      </w:r>
      <w:r w:rsidR="006F11A8">
        <w:t>’</w:t>
      </w:r>
      <w:r w:rsidRPr="000569F8">
        <w:t xml:space="preserve">une bande de 25 mètres au-delà de cette limite: les </w:t>
      </w:r>
      <w:r>
        <w:t>î</w:t>
      </w:r>
      <w:r w:rsidRPr="000569F8">
        <w:t xml:space="preserve">les, </w:t>
      </w:r>
      <w:r>
        <w:t>îlo</w:t>
      </w:r>
      <w:r w:rsidRPr="000569F8">
        <w:t xml:space="preserve">ts, bancs de sable et </w:t>
      </w:r>
      <w:r>
        <w:t>atterrissement</w:t>
      </w:r>
      <w:r w:rsidR="00812C7F">
        <w:t>s</w:t>
      </w:r>
      <w:r w:rsidRPr="000569F8">
        <w:t xml:space="preserve"> se formant dans les fleuves; les nappes d</w:t>
      </w:r>
      <w:r w:rsidR="006F11A8">
        <w:t>’</w:t>
      </w:r>
      <w:r w:rsidRPr="000569F8">
        <w:t>eau souterraines; les g</w:t>
      </w:r>
      <w:r w:rsidR="00485F09">
        <w:t>î</w:t>
      </w:r>
      <w:r w:rsidRPr="000569F8">
        <w:t>tes minéraux et miniers; les forêts classées</w:t>
      </w:r>
      <w:r w:rsidR="00812C7F">
        <w:t>.</w:t>
      </w:r>
      <w:r w:rsidRPr="000569F8">
        <w:t>».</w:t>
      </w:r>
    </w:p>
    <w:p w:rsidR="00FF7EC8" w:rsidRPr="000569F8" w:rsidRDefault="00FF7EC8" w:rsidP="00C3438E">
      <w:pPr>
        <w:spacing w:after="180"/>
      </w:pPr>
      <w:r>
        <w:t>18</w:t>
      </w:r>
      <w:r w:rsidR="00485F09">
        <w:t>6</w:t>
      </w:r>
      <w:r>
        <w:t>.</w:t>
      </w:r>
      <w:r>
        <w:tab/>
      </w:r>
      <w:r w:rsidRPr="000569F8">
        <w:t>Le domaine public artificiel est composé des «canaux de navigation et d</w:t>
      </w:r>
      <w:r w:rsidR="006F11A8">
        <w:t>’</w:t>
      </w:r>
      <w:r w:rsidRPr="000569F8">
        <w:t>irrigation, les conduites d</w:t>
      </w:r>
      <w:r w:rsidR="006F11A8">
        <w:t>’</w:t>
      </w:r>
      <w:r w:rsidRPr="000569F8">
        <w:t>eau de toute nature, les dispositifs d</w:t>
      </w:r>
      <w:r w:rsidR="006F11A8">
        <w:t>’</w:t>
      </w:r>
      <w:r w:rsidRPr="000569F8">
        <w:t>évacuation et d</w:t>
      </w:r>
      <w:r w:rsidR="006F11A8">
        <w:t>’</w:t>
      </w:r>
      <w:r w:rsidRPr="000569F8">
        <w:t>assainissement d</w:t>
      </w:r>
      <w:r w:rsidR="006F11A8">
        <w:t>’</w:t>
      </w:r>
      <w:r w:rsidRPr="000569F8">
        <w:t>eaux usées; les voies de communication de toute nature; les aérodromes; les moyens de transmission de toute nature matériels et immatériels; les ouvrages de production et de transport d</w:t>
      </w:r>
      <w:r w:rsidR="006F11A8">
        <w:t>’</w:t>
      </w:r>
      <w:r w:rsidRPr="000569F8">
        <w:t>énergie à condition que ces ouvrages ou moyen</w:t>
      </w:r>
      <w:r w:rsidR="0081410C">
        <w:t>s</w:t>
      </w:r>
      <w:r w:rsidRPr="000569F8">
        <w:t xml:space="preserve"> aient été réalisés ou acquis dans un but d</w:t>
      </w:r>
      <w:r w:rsidR="006F11A8">
        <w:t>’</w:t>
      </w:r>
      <w:r w:rsidRPr="000569F8">
        <w:t xml:space="preserve">utilité publique; les dispositifs de protection et </w:t>
      </w:r>
      <w:r>
        <w:t>fonctionnement</w:t>
      </w:r>
      <w:r w:rsidRPr="000569F8">
        <w:t xml:space="preserve"> de ces ouvrages, les signaux, bornes et repères géodésiques et topographiques»</w:t>
      </w:r>
      <w:r w:rsidR="00485F09">
        <w:t>.</w:t>
      </w:r>
      <w:r w:rsidRPr="000569F8">
        <w:t xml:space="preserve"> F</w:t>
      </w:r>
      <w:r w:rsidR="00485F09">
        <w:t>on</w:t>
      </w:r>
      <w:r w:rsidRPr="000569F8">
        <w:t>t également partie du domaine public naturel «les ouvrages de défense nationale de toute nature et, éventuellement, leurs zones de protection; les monuments publics; les collections ou objets d</w:t>
      </w:r>
      <w:r w:rsidR="006F11A8">
        <w:t>’</w:t>
      </w:r>
      <w:r w:rsidRPr="000569F8">
        <w:t>intérêt culturel appartenant à l</w:t>
      </w:r>
      <w:r w:rsidR="006F11A8">
        <w:t>’</w:t>
      </w:r>
      <w:r>
        <w:t>État</w:t>
      </w:r>
      <w:r w:rsidRPr="000569F8">
        <w:t xml:space="preserve"> ou aux personnes morales de droit public qui lui sont subordonnées, ainsi que toutes sortes de biens que les codes et lois déclarent insusceptibles de propriété privée. Le domaine public est inaliénable et imprescriptible</w:t>
      </w:r>
      <w:r>
        <w:t>.</w:t>
      </w:r>
    </w:p>
    <w:p w:rsidR="00FF7EC8" w:rsidRPr="000569F8" w:rsidRDefault="00FF7EC8" w:rsidP="00C3438E">
      <w:pPr>
        <w:spacing w:after="180"/>
        <w:rPr>
          <w:b/>
          <w:bCs/>
        </w:rPr>
      </w:pPr>
      <w:r>
        <w:t>18</w:t>
      </w:r>
      <w:r w:rsidR="00485F09">
        <w:t>7</w:t>
      </w:r>
      <w:r>
        <w:t>.</w:t>
      </w:r>
      <w:r>
        <w:tab/>
      </w:r>
      <w:r w:rsidRPr="000569F8">
        <w:t>Le domaine privé de l</w:t>
      </w:r>
      <w:r w:rsidR="006F11A8">
        <w:t>’</w:t>
      </w:r>
      <w:r>
        <w:t>État</w:t>
      </w:r>
      <w:r w:rsidRPr="000569F8">
        <w:t xml:space="preserve"> est constitué des biens de l</w:t>
      </w:r>
      <w:r w:rsidR="006F11A8">
        <w:t>’</w:t>
      </w:r>
      <w:r>
        <w:t>État</w:t>
      </w:r>
      <w:r w:rsidRPr="000569F8">
        <w:t xml:space="preserve"> ou des personnes morales de droit public subordonnées ainsi que ceux qui ont cessé d</w:t>
      </w:r>
      <w:r w:rsidR="006F11A8">
        <w:t>’</w:t>
      </w:r>
      <w:r w:rsidRPr="000569F8">
        <w:t>appartenir au domaine public.</w:t>
      </w:r>
    </w:p>
    <w:p w:rsidR="00FF7EC8" w:rsidRPr="000569F8" w:rsidRDefault="00FF7EC8" w:rsidP="00C3438E">
      <w:pPr>
        <w:spacing w:after="180"/>
        <w:rPr>
          <w:b/>
          <w:bCs/>
        </w:rPr>
      </w:pPr>
      <w:r>
        <w:t>18</w:t>
      </w:r>
      <w:r w:rsidR="00485F09">
        <w:t>8</w:t>
      </w:r>
      <w:r>
        <w:t>.</w:t>
      </w:r>
      <w:r>
        <w:tab/>
      </w:r>
      <w:r w:rsidRPr="000569F8">
        <w:t>Les biens vacants et sans maîtres font partie des biens du domaine privé de l</w:t>
      </w:r>
      <w:r w:rsidR="006F11A8">
        <w:t>’</w:t>
      </w:r>
      <w:r>
        <w:t>État</w:t>
      </w:r>
      <w:r w:rsidRPr="000569F8">
        <w:t>, sauf dispositions contraires. «En ce qui concerne les terres, le domaine privé le domaine peut être grevé de servitudes ou de droits d</w:t>
      </w:r>
      <w:r w:rsidR="006F11A8">
        <w:t>’</w:t>
      </w:r>
      <w:r w:rsidRPr="000569F8">
        <w:t>occupation temporaires coutumiers à constater le cas échéant suivant les procédures légales ou réglementaires. La puissance publique se réserve le droit, lorsqu</w:t>
      </w:r>
      <w:r w:rsidR="006F11A8">
        <w:t>’</w:t>
      </w:r>
      <w:r w:rsidRPr="000569F8">
        <w:t>il n</w:t>
      </w:r>
      <w:r w:rsidR="006F11A8">
        <w:t>’</w:t>
      </w:r>
      <w:r w:rsidRPr="000569F8">
        <w:t>y a pas emprise matérielle et définitive, de purger son domaine des droits en cause moyennant indemnité (art</w:t>
      </w:r>
      <w:r w:rsidR="00812C7F">
        <w:t>.</w:t>
      </w:r>
      <w:r w:rsidRPr="000569F8">
        <w:t xml:space="preserve"> 7, 8 et 9) de la loi 023.</w:t>
      </w:r>
    </w:p>
    <w:p w:rsidR="00FF7EC8" w:rsidRPr="000569F8" w:rsidRDefault="00FF7EC8" w:rsidP="00C3438E">
      <w:pPr>
        <w:spacing w:after="180"/>
        <w:rPr>
          <w:b/>
          <w:bCs/>
        </w:rPr>
      </w:pPr>
      <w:r>
        <w:t>1</w:t>
      </w:r>
      <w:r w:rsidR="00485F09">
        <w:t>89</w:t>
      </w:r>
      <w:r>
        <w:t>.</w:t>
      </w:r>
      <w:r>
        <w:tab/>
      </w:r>
      <w:r w:rsidRPr="000569F8">
        <w:t>Le résultat de l</w:t>
      </w:r>
      <w:r w:rsidR="006F11A8">
        <w:t>’</w:t>
      </w:r>
      <w:r w:rsidRPr="000569F8">
        <w:t>enquête pour l</w:t>
      </w:r>
      <w:r w:rsidR="006F11A8">
        <w:t>’</w:t>
      </w:r>
      <w:r w:rsidRPr="000569F8">
        <w:t>expropriation conduit à la prise d</w:t>
      </w:r>
      <w:r w:rsidR="006F11A8">
        <w:t>’</w:t>
      </w:r>
      <w:r w:rsidRPr="000569F8">
        <w:t xml:space="preserve">une des décisions dans un Conseil des </w:t>
      </w:r>
      <w:r w:rsidR="00485F09" w:rsidRPr="000569F8">
        <w:t>m</w:t>
      </w:r>
      <w:r w:rsidRPr="000569F8">
        <w:t>inistres aux termes de l</w:t>
      </w:r>
      <w:r w:rsidR="006F11A8">
        <w:t>’</w:t>
      </w:r>
      <w:r w:rsidRPr="000569F8">
        <w:t>article 4. L</w:t>
      </w:r>
      <w:r w:rsidR="006F11A8">
        <w:t>’</w:t>
      </w:r>
      <w:r w:rsidRPr="000569F8">
        <w:t>indemnité d</w:t>
      </w:r>
      <w:r w:rsidR="006F11A8">
        <w:t>’</w:t>
      </w:r>
      <w:r w:rsidRPr="000569F8">
        <w:t xml:space="preserve">expropriation peut être fixée par accord amiable ou à défaut par un </w:t>
      </w:r>
      <w:r>
        <w:t>t</w:t>
      </w:r>
      <w:r w:rsidRPr="000569F8">
        <w:t xml:space="preserve">ribunal compétent. La procédure à suivre est régie par les articles 7 à 11. </w:t>
      </w:r>
      <w:r>
        <w:t>S</w:t>
      </w:r>
      <w:r w:rsidR="006F11A8">
        <w:t>’</w:t>
      </w:r>
      <w:r>
        <w:t>agissant de l</w:t>
      </w:r>
      <w:r w:rsidR="006F11A8">
        <w:t>’</w:t>
      </w:r>
      <w:r w:rsidRPr="000569F8">
        <w:t>expropriation des terrains ruraux faisant l</w:t>
      </w:r>
      <w:r w:rsidR="006F11A8">
        <w:t>’</w:t>
      </w:r>
      <w:r w:rsidRPr="000569F8">
        <w:t>objet d</w:t>
      </w:r>
      <w:r w:rsidR="006F11A8">
        <w:t>’</w:t>
      </w:r>
      <w:r w:rsidRPr="000569F8">
        <w:t>un titre de propriété</w:t>
      </w:r>
      <w:r w:rsidR="00485F09">
        <w:t>,</w:t>
      </w:r>
      <w:r>
        <w:t xml:space="preserve"> a</w:t>
      </w:r>
      <w:r w:rsidRPr="000569F8">
        <w:t>rticle 12</w:t>
      </w:r>
      <w:r>
        <w:t>, l</w:t>
      </w:r>
      <w:r w:rsidRPr="000569F8">
        <w:t>a procédure est la même que pour l</w:t>
      </w:r>
      <w:r w:rsidR="006F11A8">
        <w:t>’</w:t>
      </w:r>
      <w:r w:rsidRPr="000569F8">
        <w:t xml:space="preserve">expropriation de droit commun... </w:t>
      </w:r>
      <w:r w:rsidR="00812C7F">
        <w:t>(art. </w:t>
      </w:r>
      <w:r w:rsidRPr="000569F8">
        <w:t>13 à 14). Le déguerpissement ouvre droit à l</w:t>
      </w:r>
      <w:r w:rsidR="006F11A8">
        <w:t>’</w:t>
      </w:r>
      <w:r w:rsidRPr="000569F8">
        <w:t xml:space="preserve">indemnité </w:t>
      </w:r>
      <w:r w:rsidR="00812C7F">
        <w:t>(art.</w:t>
      </w:r>
      <w:r w:rsidRPr="000569F8">
        <w:t xml:space="preserve"> 17). L</w:t>
      </w:r>
      <w:r w:rsidR="006F11A8">
        <w:t>’</w:t>
      </w:r>
      <w:r>
        <w:t>a</w:t>
      </w:r>
      <w:r w:rsidRPr="000569F8">
        <w:t>dministration peut prend</w:t>
      </w:r>
      <w:r w:rsidR="00812C7F">
        <w:t>re possession (art.</w:t>
      </w:r>
      <w:r w:rsidRPr="000569F8">
        <w:t xml:space="preserve"> 18).</w:t>
      </w:r>
    </w:p>
    <w:p w:rsidR="00FF7EC8" w:rsidRPr="000569F8" w:rsidRDefault="00FF7EC8" w:rsidP="00C3438E">
      <w:pPr>
        <w:spacing w:after="180"/>
      </w:pPr>
      <w:r>
        <w:t>19</w:t>
      </w:r>
      <w:r w:rsidR="00485F09">
        <w:t>0</w:t>
      </w:r>
      <w:r>
        <w:t>.</w:t>
      </w:r>
      <w:r>
        <w:tab/>
      </w:r>
      <w:r w:rsidRPr="000569F8">
        <w:t>La loi règle également le cas des droits coutumiers lorsque l</w:t>
      </w:r>
      <w:r w:rsidR="006F11A8">
        <w:t>’</w:t>
      </w:r>
      <w:r w:rsidRPr="000569F8">
        <w:t xml:space="preserve">utilité publique exige le retrait; la procédure est la même que celle employée pour </w:t>
      </w:r>
      <w:r>
        <w:t>l</w:t>
      </w:r>
      <w:r w:rsidR="006F11A8">
        <w:t>’</w:t>
      </w:r>
      <w:r w:rsidRPr="000569F8">
        <w:t xml:space="preserve">immatriculation limitée </w:t>
      </w:r>
      <w:r>
        <w:t>au</w:t>
      </w:r>
      <w:r w:rsidRPr="000569F8">
        <w:t xml:space="preserve"> retrait</w:t>
      </w:r>
      <w:r w:rsidR="00812C7F">
        <w:t>. Le </w:t>
      </w:r>
      <w:r w:rsidRPr="000569F8">
        <w:t>Gouvernement du Tchad a prévu ces dernières années deux grands projets qui sont en cours de réalisation (Cité Tournai</w:t>
      </w:r>
      <w:r w:rsidR="006F11A8">
        <w:t>’</w:t>
      </w:r>
      <w:r w:rsidRPr="000569F8">
        <w:t xml:space="preserve"> et Patte d</w:t>
      </w:r>
      <w:r w:rsidR="006F11A8">
        <w:t>’</w:t>
      </w:r>
      <w:r w:rsidRPr="000569F8">
        <w:t>Oie), Il faut dire que le Gouvernement veille à ce qu</w:t>
      </w:r>
      <w:r w:rsidR="006F11A8">
        <w:t>’</w:t>
      </w:r>
      <w:r w:rsidRPr="000569F8">
        <w:t>il n</w:t>
      </w:r>
      <w:r w:rsidR="006F11A8">
        <w:t>’</w:t>
      </w:r>
      <w:r w:rsidR="00485F09">
        <w:t xml:space="preserve">y </w:t>
      </w:r>
      <w:r w:rsidRPr="000569F8">
        <w:t>ait d</w:t>
      </w:r>
      <w:r w:rsidR="006F11A8">
        <w:t>’</w:t>
      </w:r>
      <w:r w:rsidRPr="000569F8">
        <w:t>expulsion forcée que dans des circonstances tout à fait exceptionnelles, après examen de toutes les solutions possibles et dans le respect parfait des droits de tous les intéressés.</w:t>
      </w:r>
    </w:p>
    <w:p w:rsidR="00FF7EC8" w:rsidRPr="000569F8" w:rsidRDefault="00FF7EC8" w:rsidP="00C3438E">
      <w:pPr>
        <w:spacing w:after="180"/>
        <w:rPr>
          <w:b/>
          <w:bCs/>
        </w:rPr>
      </w:pPr>
      <w:r>
        <w:t>19</w:t>
      </w:r>
      <w:r w:rsidR="00485F09">
        <w:t>1</w:t>
      </w:r>
      <w:r>
        <w:t>.</w:t>
      </w:r>
      <w:r>
        <w:tab/>
      </w:r>
      <w:r w:rsidRPr="000569F8">
        <w:t>Le Gouvernement doit proroger le plus longtemps possible le moratoire en ce qui concerne les expulsions et les démolitions forcées, sommaires et illégales et veiller à ce que tous ceux sur lesquels pèse une telle menace bénéficient de toutes les garanties prévues par la loi.</w:t>
      </w:r>
    </w:p>
    <w:p w:rsidR="00FF7EC8" w:rsidRPr="000569F8" w:rsidRDefault="00FF7EC8" w:rsidP="00C3438E">
      <w:pPr>
        <w:spacing w:after="180"/>
        <w:rPr>
          <w:b/>
          <w:bCs/>
        </w:rPr>
      </w:pPr>
      <w:r>
        <w:t>19</w:t>
      </w:r>
      <w:r w:rsidR="00485F09">
        <w:t>2</w:t>
      </w:r>
      <w:r>
        <w:t>.</w:t>
      </w:r>
      <w:r>
        <w:tab/>
      </w:r>
      <w:r w:rsidRPr="000569F8">
        <w:t>Le Tchad s</w:t>
      </w:r>
      <w:r w:rsidR="006F11A8">
        <w:t>’</w:t>
      </w:r>
      <w:r w:rsidRPr="000569F8">
        <w:t>est doté également de textes relatifs à l</w:t>
      </w:r>
      <w:r w:rsidR="006F11A8">
        <w:t>’</w:t>
      </w:r>
      <w:r w:rsidRPr="000569F8">
        <w:t xml:space="preserve">urbanisme. Il en est ainsi du </w:t>
      </w:r>
      <w:r>
        <w:t>d</w:t>
      </w:r>
      <w:r w:rsidRPr="000569F8">
        <w:t xml:space="preserve">écret </w:t>
      </w:r>
      <w:r w:rsidR="00812C7F">
        <w:rPr>
          <w:rFonts w:eastAsia="MS Mincho"/>
        </w:rPr>
        <w:t>n</w:t>
      </w:r>
      <w:r w:rsidR="00812C7F">
        <w:rPr>
          <w:rFonts w:eastAsia="MS Mincho"/>
          <w:vertAlign w:val="superscript"/>
        </w:rPr>
        <w:t>o</w:t>
      </w:r>
      <w:r w:rsidR="00812C7F">
        <w:t> </w:t>
      </w:r>
      <w:r w:rsidRPr="000569F8">
        <w:t xml:space="preserve">236/PR/MATUH du 31 mai 2004 portant création, attributions et fonctionnement de la Commission </w:t>
      </w:r>
      <w:r>
        <w:t>l</w:t>
      </w:r>
      <w:r w:rsidRPr="000569F8">
        <w:t>ocale d</w:t>
      </w:r>
      <w:r w:rsidR="006F11A8">
        <w:t>’</w:t>
      </w:r>
      <w:r>
        <w:t>u</w:t>
      </w:r>
      <w:r w:rsidRPr="000569F8">
        <w:t>rbanisme.</w:t>
      </w:r>
    </w:p>
    <w:p w:rsidR="00FF7EC8" w:rsidRPr="000569F8" w:rsidRDefault="00FF7EC8" w:rsidP="00C3438E">
      <w:pPr>
        <w:pStyle w:val="Heading1"/>
        <w:spacing w:after="180"/>
        <w:jc w:val="center"/>
      </w:pPr>
      <w:bookmarkStart w:id="17" w:name="_Toc219604333"/>
      <w:r w:rsidRPr="000569F8">
        <w:t>ARTICLE 12</w:t>
      </w:r>
      <w:r w:rsidR="00A20E87">
        <w:t>:</w:t>
      </w:r>
      <w:r w:rsidRPr="000569F8">
        <w:t xml:space="preserve"> LE DROIT À LA SANTÉ ET À LA PROTECTION SOCIALE</w:t>
      </w:r>
      <w:bookmarkEnd w:id="17"/>
    </w:p>
    <w:p w:rsidR="00FF7EC8" w:rsidRPr="000569F8" w:rsidRDefault="00FF7EC8" w:rsidP="00C3438E">
      <w:pPr>
        <w:spacing w:after="180"/>
        <w:rPr>
          <w:b/>
          <w:bCs/>
        </w:rPr>
      </w:pPr>
      <w:r>
        <w:t>19</w:t>
      </w:r>
      <w:r w:rsidR="00485F09">
        <w:t>3</w:t>
      </w:r>
      <w:r>
        <w:t>.</w:t>
      </w:r>
      <w:r>
        <w:tab/>
      </w:r>
      <w:r w:rsidRPr="000569F8">
        <w:t>L</w:t>
      </w:r>
      <w:r w:rsidR="006F11A8">
        <w:t>’</w:t>
      </w:r>
      <w:r>
        <w:t>État</w:t>
      </w:r>
      <w:r w:rsidRPr="000569F8">
        <w:t xml:space="preserve"> a adopté la politique nationale de la santé en 1998. L</w:t>
      </w:r>
      <w:r w:rsidR="006F11A8">
        <w:t>’</w:t>
      </w:r>
      <w:r w:rsidRPr="000569F8">
        <w:t>objectif général de la politique nationale de la santé est d</w:t>
      </w:r>
      <w:r w:rsidR="006F11A8">
        <w:t>’</w:t>
      </w:r>
      <w:r w:rsidRPr="000569F8">
        <w:t>assurer à la population l</w:t>
      </w:r>
      <w:r w:rsidR="006F11A8">
        <w:t>’</w:t>
      </w:r>
      <w:r w:rsidRPr="000569F8">
        <w:t xml:space="preserve">accès à des services de santé de base de qualité. Le système de santé au Tchad est pyramidal à </w:t>
      </w:r>
      <w:r>
        <w:t>trois</w:t>
      </w:r>
      <w:r w:rsidRPr="000569F8">
        <w:t xml:space="preserve"> niveaux de responsabilité et d</w:t>
      </w:r>
      <w:r w:rsidR="006F11A8">
        <w:t>’</w:t>
      </w:r>
      <w:r w:rsidRPr="000569F8">
        <w:t>activité. Il s</w:t>
      </w:r>
      <w:r w:rsidR="006F11A8">
        <w:t>’</w:t>
      </w:r>
      <w:r w:rsidRPr="000569F8">
        <w:t xml:space="preserve">agit, </w:t>
      </w:r>
      <w:r w:rsidRPr="00485F09">
        <w:rPr>
          <w:i/>
        </w:rPr>
        <w:t>primo</w:t>
      </w:r>
      <w:r w:rsidRPr="000569F8">
        <w:t xml:space="preserve">, du niveau central qui comprend un conseil national de santé, une administration centrale, des organisations sous tutelle et un hôpital général de référence. </w:t>
      </w:r>
      <w:r w:rsidRPr="00485F09">
        <w:rPr>
          <w:i/>
        </w:rPr>
        <w:t>Secundo</w:t>
      </w:r>
      <w:r w:rsidR="00485F09" w:rsidRPr="00485F09">
        <w:t>,</w:t>
      </w:r>
      <w:r w:rsidRPr="000569F8">
        <w:t xml:space="preserve"> du niveau intermédiaire qui comprend des conseils régionaux de santé, des délégations régionales de santé, des établissements publics hospitaliers de régions et écoles de formation et des pharmacies régionales d</w:t>
      </w:r>
      <w:r w:rsidR="006F11A8">
        <w:t>’</w:t>
      </w:r>
      <w:r w:rsidRPr="000569F8">
        <w:t xml:space="preserve">approvisionnement. </w:t>
      </w:r>
      <w:r w:rsidRPr="00485F09">
        <w:rPr>
          <w:i/>
        </w:rPr>
        <w:t>Tertio</w:t>
      </w:r>
      <w:r w:rsidR="00485F09">
        <w:t>,</w:t>
      </w:r>
      <w:r w:rsidRPr="000569F8">
        <w:t xml:space="preserve"> le niveau périphérique qui comprend des conseils de santé des districts, des établissements publics hospitaliers des districts plus une équipe cadre, des conseils de santé des zones de responsabilité et des centres de santé.</w:t>
      </w:r>
    </w:p>
    <w:p w:rsidR="00FF7EC8" w:rsidRPr="000569F8" w:rsidRDefault="00FF7EC8" w:rsidP="00C3438E">
      <w:pPr>
        <w:spacing w:after="180"/>
        <w:rPr>
          <w:b/>
          <w:bCs/>
        </w:rPr>
      </w:pPr>
      <w:r>
        <w:t>19</w:t>
      </w:r>
      <w:r w:rsidR="00485F09">
        <w:t>4</w:t>
      </w:r>
      <w:r>
        <w:t>.</w:t>
      </w:r>
      <w:r>
        <w:tab/>
      </w:r>
      <w:r w:rsidRPr="000569F8">
        <w:t>Les services d</w:t>
      </w:r>
      <w:r w:rsidR="006F11A8">
        <w:t>’</w:t>
      </w:r>
      <w:r w:rsidRPr="000569F8">
        <w:t>assainissement dans les centres hospitaliers et les services d</w:t>
      </w:r>
      <w:r w:rsidR="006F11A8">
        <w:t>’</w:t>
      </w:r>
      <w:r w:rsidRPr="000569F8">
        <w:t>assainissement dans les arrondissements municipaux assument leurs t</w:t>
      </w:r>
      <w:r w:rsidR="0081410C">
        <w:t>â</w:t>
      </w:r>
      <w:r w:rsidRPr="000569F8">
        <w:t>ches, même s</w:t>
      </w:r>
      <w:r w:rsidR="006F11A8">
        <w:t>’</w:t>
      </w:r>
      <w:r w:rsidRPr="000569F8">
        <w:t>ils sont dépourvus des moyens de travail.</w:t>
      </w:r>
    </w:p>
    <w:p w:rsidR="00C90C4B" w:rsidRDefault="00FF7EC8" w:rsidP="00C90C4B">
      <w:pPr>
        <w:spacing w:after="180"/>
      </w:pPr>
      <w:r>
        <w:t>19</w:t>
      </w:r>
      <w:r w:rsidR="00485F09">
        <w:t>5</w:t>
      </w:r>
      <w:r>
        <w:t>.</w:t>
      </w:r>
      <w:r>
        <w:tab/>
      </w:r>
      <w:r w:rsidRPr="000569F8">
        <w:t>Depuis quelque temps, le Gouvernement a instauré la vulgarisation des produits</w:t>
      </w:r>
      <w:r>
        <w:t xml:space="preserve"> </w:t>
      </w:r>
      <w:r w:rsidRPr="000569F8">
        <w:t xml:space="preserve">génériques. Une loi portant création des établissements publics hospitaliers dans la </w:t>
      </w:r>
      <w:r>
        <w:t>d</w:t>
      </w:r>
      <w:r w:rsidRPr="000569F8">
        <w:t xml:space="preserve">élégation des </w:t>
      </w:r>
      <w:r>
        <w:t>p</w:t>
      </w:r>
      <w:r w:rsidRPr="000569F8">
        <w:t xml:space="preserve">réfectures et les </w:t>
      </w:r>
      <w:r>
        <w:t>d</w:t>
      </w:r>
      <w:r w:rsidRPr="000569F8">
        <w:t xml:space="preserve">istricts </w:t>
      </w:r>
      <w:r>
        <w:t>s</w:t>
      </w:r>
      <w:r w:rsidRPr="000569F8">
        <w:t xml:space="preserve">anitaires du Tchad a été adoptée. </w:t>
      </w:r>
      <w:r>
        <w:t>I</w:t>
      </w:r>
      <w:r w:rsidRPr="000569F8">
        <w:t>l s</w:t>
      </w:r>
      <w:r w:rsidR="006F11A8">
        <w:t>’</w:t>
      </w:r>
      <w:r w:rsidRPr="000569F8">
        <w:t xml:space="preserve">agit de la </w:t>
      </w:r>
      <w:r>
        <w:t>l</w:t>
      </w:r>
      <w:r w:rsidRPr="000569F8">
        <w:t xml:space="preserve">oi </w:t>
      </w:r>
      <w:r w:rsidR="005D622F">
        <w:rPr>
          <w:rFonts w:eastAsia="MS Mincho"/>
        </w:rPr>
        <w:t>n</w:t>
      </w:r>
      <w:r w:rsidR="005D622F">
        <w:rPr>
          <w:rFonts w:eastAsia="MS Mincho"/>
          <w:vertAlign w:val="superscript"/>
        </w:rPr>
        <w:t>o</w:t>
      </w:r>
      <w:r w:rsidR="005D622F">
        <w:t> </w:t>
      </w:r>
      <w:r w:rsidRPr="000569F8">
        <w:t>18/PR/99 du 10 décembre 1999.</w:t>
      </w:r>
    </w:p>
    <w:p w:rsidR="00FF7EC8" w:rsidRPr="00A55D12" w:rsidRDefault="00FF7EC8" w:rsidP="00C90C4B">
      <w:pPr>
        <w:spacing w:after="180"/>
        <w:jc w:val="center"/>
        <w:rPr>
          <w:b/>
          <w:bCs/>
          <w:sz w:val="22"/>
          <w:szCs w:val="22"/>
        </w:rPr>
      </w:pPr>
      <w:r w:rsidRPr="00A55D12">
        <w:rPr>
          <w:b/>
          <w:bCs/>
          <w:sz w:val="22"/>
          <w:szCs w:val="22"/>
        </w:rPr>
        <w:t xml:space="preserve">Tableau </w:t>
      </w:r>
      <w:r w:rsidR="00485F09" w:rsidRPr="00485F09">
        <w:rPr>
          <w:rFonts w:eastAsia="MS Mincho"/>
          <w:b/>
          <w:bCs/>
          <w:sz w:val="22"/>
          <w:szCs w:val="22"/>
        </w:rPr>
        <w:t>n</w:t>
      </w:r>
      <w:r w:rsidR="00485F09" w:rsidRPr="00485F09">
        <w:rPr>
          <w:rFonts w:eastAsia="MS Mincho"/>
          <w:b/>
          <w:bCs/>
          <w:sz w:val="22"/>
          <w:szCs w:val="22"/>
          <w:vertAlign w:val="superscript"/>
        </w:rPr>
        <w:t>o</w:t>
      </w:r>
      <w:r w:rsidR="00485F09">
        <w:rPr>
          <w:rFonts w:eastAsia="MS Mincho"/>
          <w:b/>
          <w:bCs/>
          <w:sz w:val="22"/>
          <w:szCs w:val="22"/>
        </w:rPr>
        <w:t xml:space="preserve"> </w:t>
      </w:r>
      <w:r w:rsidRPr="00A55D12">
        <w:rPr>
          <w:b/>
          <w:bCs/>
          <w:sz w:val="22"/>
          <w:szCs w:val="22"/>
        </w:rPr>
        <w:t>10</w:t>
      </w:r>
      <w:r w:rsidR="00A20E87" w:rsidRPr="00A55D12">
        <w:rPr>
          <w:b/>
          <w:bCs/>
          <w:sz w:val="22"/>
          <w:szCs w:val="22"/>
        </w:rPr>
        <w:t>:</w:t>
      </w:r>
      <w:r w:rsidRPr="00A55D12">
        <w:rPr>
          <w:b/>
          <w:bCs/>
          <w:sz w:val="22"/>
          <w:szCs w:val="22"/>
        </w:rPr>
        <w:t xml:space="preserve"> Quelques données sur le système de santé au Tchad</w:t>
      </w:r>
      <w:r w:rsidR="005D622F" w:rsidRPr="00A55D12">
        <w:rPr>
          <w:b/>
          <w:bCs/>
          <w:sz w:val="22"/>
          <w:szCs w:val="22"/>
        </w:rPr>
        <w:br/>
      </w:r>
      <w:r w:rsidRPr="00A55D12">
        <w:rPr>
          <w:b/>
          <w:bCs/>
          <w:sz w:val="22"/>
          <w:szCs w:val="22"/>
        </w:rPr>
        <w:t>(Couverture sanitaire par délégation)</w:t>
      </w:r>
    </w:p>
    <w:tbl>
      <w:tblPr>
        <w:tblStyle w:val="TableGrid"/>
        <w:tblW w:w="5000" w:type="pct"/>
        <w:tblCellMar>
          <w:right w:w="0" w:type="dxa"/>
        </w:tblCellMar>
        <w:tblLook w:val="01E0" w:firstRow="1" w:lastRow="1" w:firstColumn="1" w:lastColumn="1" w:noHBand="0" w:noVBand="0"/>
      </w:tblPr>
      <w:tblGrid>
        <w:gridCol w:w="396"/>
        <w:gridCol w:w="1668"/>
        <w:gridCol w:w="1171"/>
        <w:gridCol w:w="904"/>
        <w:gridCol w:w="1056"/>
        <w:gridCol w:w="832"/>
        <w:gridCol w:w="864"/>
        <w:gridCol w:w="1095"/>
        <w:gridCol w:w="1472"/>
      </w:tblGrid>
      <w:tr w:rsidR="00A55D12" w:rsidRPr="00A55D12" w:rsidTr="00C90C4B">
        <w:trPr>
          <w:tblHeader/>
        </w:trPr>
        <w:tc>
          <w:tcPr>
            <w:tcW w:w="209" w:type="pct"/>
            <w:tcMar>
              <w:left w:w="51" w:type="dxa"/>
              <w:right w:w="51" w:type="dxa"/>
            </w:tcMar>
            <w:vAlign w:val="center"/>
          </w:tcPr>
          <w:p w:rsidR="00FF7EC8" w:rsidRPr="00A55D12" w:rsidRDefault="00FF7EC8" w:rsidP="00C90C4B">
            <w:pPr>
              <w:spacing w:before="40" w:after="40"/>
              <w:rPr>
                <w:bCs/>
                <w:iCs/>
                <w:sz w:val="18"/>
                <w:szCs w:val="18"/>
              </w:rPr>
            </w:pPr>
            <w:r w:rsidRPr="00A55D12">
              <w:rPr>
                <w:bCs/>
                <w:iCs/>
                <w:sz w:val="18"/>
                <w:szCs w:val="18"/>
              </w:rPr>
              <w:t>Nº</w:t>
            </w:r>
          </w:p>
        </w:tc>
        <w:tc>
          <w:tcPr>
            <w:tcW w:w="882" w:type="pct"/>
            <w:tcMar>
              <w:left w:w="51" w:type="dxa"/>
              <w:right w:w="51" w:type="dxa"/>
            </w:tcMar>
            <w:vAlign w:val="center"/>
          </w:tcPr>
          <w:p w:rsidR="00FF7EC8" w:rsidRPr="00A55D12" w:rsidRDefault="00FF7EC8" w:rsidP="00C90C4B">
            <w:pPr>
              <w:spacing w:before="40" w:after="40"/>
              <w:jc w:val="center"/>
              <w:rPr>
                <w:bCs/>
                <w:iCs/>
                <w:sz w:val="18"/>
                <w:szCs w:val="18"/>
              </w:rPr>
            </w:pPr>
            <w:r w:rsidRPr="00A55D12">
              <w:rPr>
                <w:bCs/>
                <w:iCs/>
                <w:sz w:val="18"/>
                <w:szCs w:val="18"/>
              </w:rPr>
              <w:t>Délégations sanitaires</w:t>
            </w:r>
            <w:r w:rsidR="00C3438E">
              <w:rPr>
                <w:bCs/>
                <w:iCs/>
                <w:sz w:val="18"/>
                <w:szCs w:val="18"/>
              </w:rPr>
              <w:t xml:space="preserve"> </w:t>
            </w:r>
            <w:r w:rsidRPr="00A55D12">
              <w:rPr>
                <w:bCs/>
                <w:iCs/>
                <w:sz w:val="18"/>
                <w:szCs w:val="18"/>
              </w:rPr>
              <w:t>régionales</w:t>
            </w:r>
          </w:p>
        </w:tc>
        <w:tc>
          <w:tcPr>
            <w:tcW w:w="619" w:type="pct"/>
            <w:tcMar>
              <w:left w:w="51" w:type="dxa"/>
              <w:right w:w="51" w:type="dxa"/>
            </w:tcMar>
            <w:vAlign w:val="center"/>
          </w:tcPr>
          <w:p w:rsidR="00FF7EC8" w:rsidRPr="00A55D12" w:rsidRDefault="00FF7EC8" w:rsidP="00C90C4B">
            <w:pPr>
              <w:spacing w:before="40" w:after="40"/>
              <w:jc w:val="center"/>
              <w:rPr>
                <w:bCs/>
                <w:iCs/>
                <w:sz w:val="18"/>
                <w:szCs w:val="18"/>
              </w:rPr>
            </w:pPr>
            <w:r w:rsidRPr="00A55D12">
              <w:rPr>
                <w:bCs/>
                <w:iCs/>
                <w:sz w:val="18"/>
                <w:szCs w:val="18"/>
              </w:rPr>
              <w:t>Population</w:t>
            </w:r>
          </w:p>
        </w:tc>
        <w:tc>
          <w:tcPr>
            <w:tcW w:w="478" w:type="pct"/>
            <w:tcMar>
              <w:left w:w="51" w:type="dxa"/>
              <w:right w:w="51" w:type="dxa"/>
            </w:tcMar>
            <w:vAlign w:val="center"/>
          </w:tcPr>
          <w:p w:rsidR="00FF7EC8" w:rsidRPr="00A55D12" w:rsidRDefault="00FF7EC8" w:rsidP="00C90C4B">
            <w:pPr>
              <w:spacing w:before="40" w:after="40"/>
              <w:jc w:val="center"/>
              <w:rPr>
                <w:bCs/>
                <w:iCs/>
                <w:sz w:val="18"/>
                <w:szCs w:val="18"/>
              </w:rPr>
            </w:pPr>
            <w:r w:rsidRPr="00A55D12">
              <w:rPr>
                <w:bCs/>
                <w:iCs/>
                <w:sz w:val="18"/>
                <w:szCs w:val="18"/>
              </w:rPr>
              <w:t>Médecins</w:t>
            </w:r>
          </w:p>
        </w:tc>
        <w:tc>
          <w:tcPr>
            <w:tcW w:w="558" w:type="pct"/>
            <w:tcMar>
              <w:left w:w="51" w:type="dxa"/>
              <w:right w:w="51" w:type="dxa"/>
            </w:tcMar>
            <w:vAlign w:val="center"/>
          </w:tcPr>
          <w:p w:rsidR="00FF7EC8" w:rsidRPr="00A55D12" w:rsidRDefault="00FF7EC8" w:rsidP="00C90C4B">
            <w:pPr>
              <w:tabs>
                <w:tab w:val="left" w:pos="756"/>
              </w:tabs>
              <w:spacing w:before="40" w:after="40"/>
              <w:jc w:val="center"/>
              <w:rPr>
                <w:iCs/>
                <w:sz w:val="18"/>
                <w:szCs w:val="18"/>
              </w:rPr>
            </w:pPr>
            <w:r w:rsidRPr="00A55D12">
              <w:rPr>
                <w:bCs/>
                <w:iCs/>
                <w:sz w:val="18"/>
                <w:szCs w:val="18"/>
              </w:rPr>
              <w:t>Infirmiers</w:t>
            </w:r>
            <w:r w:rsidRPr="00A55D12">
              <w:rPr>
                <w:bCs/>
                <w:iCs/>
                <w:sz w:val="18"/>
                <w:szCs w:val="18"/>
              </w:rPr>
              <w:br/>
              <w:t>qualifiés</w:t>
            </w:r>
          </w:p>
        </w:tc>
        <w:tc>
          <w:tcPr>
            <w:tcW w:w="440" w:type="pct"/>
            <w:tcMar>
              <w:left w:w="51" w:type="dxa"/>
              <w:right w:w="51" w:type="dxa"/>
            </w:tcMar>
            <w:vAlign w:val="center"/>
          </w:tcPr>
          <w:p w:rsidR="00FF7EC8" w:rsidRPr="00A55D12" w:rsidRDefault="00FF7EC8" w:rsidP="00C90C4B">
            <w:pPr>
              <w:spacing w:before="40" w:after="40"/>
              <w:jc w:val="center"/>
              <w:rPr>
                <w:bCs/>
                <w:iCs/>
                <w:sz w:val="18"/>
                <w:szCs w:val="18"/>
              </w:rPr>
            </w:pPr>
            <w:r w:rsidRPr="00A55D12">
              <w:rPr>
                <w:bCs/>
                <w:iCs/>
                <w:sz w:val="18"/>
                <w:szCs w:val="18"/>
              </w:rPr>
              <w:t>Sages-femmes</w:t>
            </w:r>
          </w:p>
        </w:tc>
        <w:tc>
          <w:tcPr>
            <w:tcW w:w="457" w:type="pct"/>
            <w:tcMar>
              <w:left w:w="51" w:type="dxa"/>
              <w:right w:w="51" w:type="dxa"/>
            </w:tcMar>
            <w:vAlign w:val="center"/>
          </w:tcPr>
          <w:p w:rsidR="00FF7EC8" w:rsidRPr="00A55D12" w:rsidRDefault="00FF7EC8" w:rsidP="00C90C4B">
            <w:pPr>
              <w:spacing w:before="40" w:after="40"/>
              <w:jc w:val="center"/>
              <w:rPr>
                <w:bCs/>
                <w:iCs/>
                <w:sz w:val="18"/>
                <w:szCs w:val="18"/>
              </w:rPr>
            </w:pPr>
            <w:r w:rsidRPr="00A55D12">
              <w:rPr>
                <w:bCs/>
                <w:iCs/>
                <w:sz w:val="18"/>
                <w:szCs w:val="18"/>
              </w:rPr>
              <w:t>Hôpitaux</w:t>
            </w:r>
          </w:p>
        </w:tc>
        <w:tc>
          <w:tcPr>
            <w:tcW w:w="579" w:type="pct"/>
            <w:tcMar>
              <w:left w:w="51" w:type="dxa"/>
              <w:right w:w="51" w:type="dxa"/>
            </w:tcMar>
            <w:vAlign w:val="center"/>
          </w:tcPr>
          <w:p w:rsidR="00FF7EC8" w:rsidRPr="00A55D12" w:rsidRDefault="00FF7EC8" w:rsidP="00C90C4B">
            <w:pPr>
              <w:spacing w:before="40" w:after="40"/>
              <w:jc w:val="center"/>
              <w:rPr>
                <w:bCs/>
                <w:iCs/>
                <w:sz w:val="18"/>
                <w:szCs w:val="18"/>
              </w:rPr>
            </w:pPr>
            <w:r w:rsidRPr="00A55D12">
              <w:rPr>
                <w:bCs/>
                <w:iCs/>
                <w:sz w:val="18"/>
                <w:szCs w:val="18"/>
              </w:rPr>
              <w:t>Lits</w:t>
            </w:r>
            <w:r w:rsidRPr="00A55D12">
              <w:rPr>
                <w:bCs/>
                <w:iCs/>
                <w:sz w:val="18"/>
                <w:szCs w:val="18"/>
              </w:rPr>
              <w:br/>
              <w:t>(places)</w:t>
            </w:r>
          </w:p>
        </w:tc>
        <w:tc>
          <w:tcPr>
            <w:tcW w:w="778" w:type="pct"/>
            <w:tcMar>
              <w:left w:w="51" w:type="dxa"/>
              <w:right w:w="51" w:type="dxa"/>
            </w:tcMar>
            <w:vAlign w:val="center"/>
          </w:tcPr>
          <w:p w:rsidR="00FF7EC8" w:rsidRPr="00A55D12" w:rsidRDefault="00FF7EC8" w:rsidP="00C90C4B">
            <w:pPr>
              <w:spacing w:before="40" w:after="40"/>
              <w:jc w:val="center"/>
              <w:rPr>
                <w:bCs/>
                <w:iCs/>
                <w:sz w:val="18"/>
                <w:szCs w:val="18"/>
              </w:rPr>
            </w:pPr>
            <w:r w:rsidRPr="00A55D12">
              <w:rPr>
                <w:bCs/>
                <w:iCs/>
                <w:sz w:val="18"/>
                <w:szCs w:val="18"/>
              </w:rPr>
              <w:t>Zones</w:t>
            </w:r>
            <w:r w:rsidR="005D622F" w:rsidRPr="00A55D12">
              <w:rPr>
                <w:bCs/>
                <w:iCs/>
                <w:sz w:val="18"/>
                <w:szCs w:val="18"/>
              </w:rPr>
              <w:t xml:space="preserve"> </w:t>
            </w:r>
            <w:r w:rsidRPr="00A55D12">
              <w:rPr>
                <w:bCs/>
                <w:iCs/>
                <w:sz w:val="18"/>
                <w:szCs w:val="18"/>
              </w:rPr>
              <w:t>de responsabilités fonctionnelles</w:t>
            </w:r>
          </w:p>
        </w:tc>
      </w:tr>
      <w:tr w:rsidR="00A55D12" w:rsidRPr="00A55D12" w:rsidTr="00C90C4B">
        <w:tc>
          <w:tcPr>
            <w:tcW w:w="209" w:type="pct"/>
            <w:tcMar>
              <w:left w:w="51" w:type="dxa"/>
              <w:right w:w="51" w:type="dxa"/>
            </w:tcMar>
          </w:tcPr>
          <w:p w:rsidR="00FF7EC8" w:rsidRPr="00A55D12" w:rsidRDefault="00FF7EC8" w:rsidP="00C90C4B">
            <w:pPr>
              <w:spacing w:before="40" w:after="40"/>
              <w:ind w:right="57"/>
              <w:jc w:val="right"/>
              <w:rPr>
                <w:bCs/>
                <w:sz w:val="18"/>
                <w:szCs w:val="18"/>
              </w:rPr>
            </w:pPr>
            <w:r w:rsidRPr="00A55D12">
              <w:rPr>
                <w:bCs/>
                <w:sz w:val="18"/>
                <w:szCs w:val="18"/>
              </w:rPr>
              <w:t>1</w:t>
            </w:r>
          </w:p>
        </w:tc>
        <w:tc>
          <w:tcPr>
            <w:tcW w:w="882" w:type="pct"/>
            <w:tcMar>
              <w:left w:w="51" w:type="dxa"/>
              <w:right w:w="51" w:type="dxa"/>
            </w:tcMar>
          </w:tcPr>
          <w:p w:rsidR="00FF7EC8" w:rsidRPr="00A55D12" w:rsidRDefault="00FF7EC8" w:rsidP="00C90C4B">
            <w:pPr>
              <w:spacing w:before="40" w:after="40"/>
              <w:rPr>
                <w:bCs/>
                <w:sz w:val="18"/>
                <w:szCs w:val="18"/>
              </w:rPr>
            </w:pPr>
            <w:r w:rsidRPr="00A55D12">
              <w:rPr>
                <w:bCs/>
                <w:sz w:val="18"/>
                <w:szCs w:val="18"/>
              </w:rPr>
              <w:t>B</w:t>
            </w:r>
            <w:r w:rsidR="005D622F" w:rsidRPr="00A55D12">
              <w:rPr>
                <w:bCs/>
                <w:sz w:val="18"/>
                <w:szCs w:val="18"/>
              </w:rPr>
              <w:t>atha</w:t>
            </w:r>
          </w:p>
        </w:tc>
        <w:tc>
          <w:tcPr>
            <w:tcW w:w="619" w:type="pct"/>
            <w:tcMar>
              <w:left w:w="51" w:type="dxa"/>
              <w:right w:w="51" w:type="dxa"/>
            </w:tcMar>
          </w:tcPr>
          <w:p w:rsidR="00FF7EC8" w:rsidRPr="00A55D12" w:rsidRDefault="00FF7EC8" w:rsidP="00C90C4B">
            <w:pPr>
              <w:spacing w:before="40" w:after="40"/>
              <w:ind w:right="142"/>
              <w:jc w:val="right"/>
              <w:rPr>
                <w:bCs/>
                <w:sz w:val="18"/>
                <w:szCs w:val="18"/>
              </w:rPr>
            </w:pPr>
            <w:r w:rsidRPr="00A55D12">
              <w:rPr>
                <w:bCs/>
                <w:sz w:val="18"/>
                <w:szCs w:val="18"/>
              </w:rPr>
              <w:t>425 935</w:t>
            </w:r>
          </w:p>
        </w:tc>
        <w:tc>
          <w:tcPr>
            <w:tcW w:w="47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7</w:t>
            </w:r>
          </w:p>
        </w:tc>
        <w:tc>
          <w:tcPr>
            <w:tcW w:w="55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68</w:t>
            </w:r>
          </w:p>
        </w:tc>
        <w:tc>
          <w:tcPr>
            <w:tcW w:w="440" w:type="pct"/>
            <w:tcMar>
              <w:left w:w="51" w:type="dxa"/>
              <w:right w:w="51" w:type="dxa"/>
            </w:tcMar>
          </w:tcPr>
          <w:p w:rsidR="00FF7EC8" w:rsidRPr="00A55D12" w:rsidRDefault="00FF7EC8" w:rsidP="00C90C4B">
            <w:pPr>
              <w:spacing w:before="40" w:after="40"/>
              <w:ind w:right="198"/>
              <w:jc w:val="right"/>
              <w:rPr>
                <w:bCs/>
                <w:sz w:val="18"/>
                <w:szCs w:val="18"/>
              </w:rPr>
            </w:pPr>
            <w:r w:rsidRPr="00A55D12">
              <w:rPr>
                <w:bCs/>
                <w:sz w:val="18"/>
                <w:szCs w:val="18"/>
              </w:rPr>
              <w:t>3</w:t>
            </w:r>
          </w:p>
        </w:tc>
        <w:tc>
          <w:tcPr>
            <w:tcW w:w="457"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2</w:t>
            </w:r>
          </w:p>
        </w:tc>
        <w:tc>
          <w:tcPr>
            <w:tcW w:w="579" w:type="pct"/>
            <w:tcMar>
              <w:left w:w="51" w:type="dxa"/>
              <w:right w:w="51" w:type="dxa"/>
            </w:tcMar>
          </w:tcPr>
          <w:p w:rsidR="00FF7EC8" w:rsidRPr="00A55D12" w:rsidRDefault="00FF7EC8" w:rsidP="00C90C4B">
            <w:pPr>
              <w:spacing w:before="40" w:after="40"/>
              <w:ind w:right="227"/>
              <w:jc w:val="right"/>
              <w:rPr>
                <w:bCs/>
                <w:sz w:val="18"/>
                <w:szCs w:val="18"/>
              </w:rPr>
            </w:pPr>
            <w:r w:rsidRPr="00A55D12">
              <w:rPr>
                <w:bCs/>
                <w:sz w:val="18"/>
                <w:szCs w:val="18"/>
              </w:rPr>
              <w:t>117</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21</w:t>
            </w:r>
          </w:p>
        </w:tc>
      </w:tr>
      <w:tr w:rsidR="00A55D12" w:rsidRPr="00A55D12" w:rsidTr="00C90C4B">
        <w:tc>
          <w:tcPr>
            <w:tcW w:w="209" w:type="pct"/>
            <w:tcMar>
              <w:left w:w="51" w:type="dxa"/>
              <w:right w:w="51" w:type="dxa"/>
            </w:tcMar>
          </w:tcPr>
          <w:p w:rsidR="00FF7EC8" w:rsidRPr="00A55D12" w:rsidRDefault="00FF7EC8" w:rsidP="00C90C4B">
            <w:pPr>
              <w:spacing w:before="40" w:after="40"/>
              <w:ind w:right="57"/>
              <w:jc w:val="right"/>
              <w:rPr>
                <w:bCs/>
                <w:sz w:val="18"/>
                <w:szCs w:val="18"/>
              </w:rPr>
            </w:pPr>
            <w:r w:rsidRPr="00A55D12">
              <w:rPr>
                <w:bCs/>
                <w:sz w:val="18"/>
                <w:szCs w:val="18"/>
              </w:rPr>
              <w:t>2</w:t>
            </w:r>
          </w:p>
        </w:tc>
        <w:tc>
          <w:tcPr>
            <w:tcW w:w="882" w:type="pct"/>
            <w:tcMar>
              <w:left w:w="51" w:type="dxa"/>
              <w:right w:w="51" w:type="dxa"/>
            </w:tcMar>
          </w:tcPr>
          <w:p w:rsidR="00FF7EC8" w:rsidRPr="00A55D12" w:rsidRDefault="00FF7EC8" w:rsidP="00C90C4B">
            <w:pPr>
              <w:spacing w:before="40" w:after="40"/>
              <w:rPr>
                <w:bCs/>
                <w:sz w:val="18"/>
                <w:szCs w:val="18"/>
              </w:rPr>
            </w:pPr>
            <w:r w:rsidRPr="00A55D12">
              <w:rPr>
                <w:bCs/>
                <w:sz w:val="18"/>
                <w:szCs w:val="18"/>
              </w:rPr>
              <w:t>B.E.T</w:t>
            </w:r>
          </w:p>
        </w:tc>
        <w:tc>
          <w:tcPr>
            <w:tcW w:w="619" w:type="pct"/>
            <w:tcMar>
              <w:left w:w="51" w:type="dxa"/>
              <w:right w:w="51" w:type="dxa"/>
            </w:tcMar>
          </w:tcPr>
          <w:p w:rsidR="00FF7EC8" w:rsidRPr="00A55D12" w:rsidRDefault="00FF7EC8" w:rsidP="00C90C4B">
            <w:pPr>
              <w:spacing w:before="40" w:after="40"/>
              <w:ind w:right="142"/>
              <w:jc w:val="right"/>
              <w:rPr>
                <w:bCs/>
                <w:sz w:val="18"/>
                <w:szCs w:val="18"/>
              </w:rPr>
            </w:pPr>
            <w:r w:rsidRPr="00A55D12">
              <w:rPr>
                <w:bCs/>
                <w:sz w:val="18"/>
                <w:szCs w:val="18"/>
              </w:rPr>
              <w:t>108 064</w:t>
            </w:r>
          </w:p>
        </w:tc>
        <w:tc>
          <w:tcPr>
            <w:tcW w:w="47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5</w:t>
            </w:r>
          </w:p>
        </w:tc>
        <w:tc>
          <w:tcPr>
            <w:tcW w:w="55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35</w:t>
            </w:r>
          </w:p>
        </w:tc>
        <w:tc>
          <w:tcPr>
            <w:tcW w:w="440" w:type="pct"/>
            <w:tcMar>
              <w:left w:w="51" w:type="dxa"/>
              <w:right w:w="51" w:type="dxa"/>
            </w:tcMar>
          </w:tcPr>
          <w:p w:rsidR="00FF7EC8" w:rsidRPr="00A55D12" w:rsidRDefault="00FF7EC8" w:rsidP="00C90C4B">
            <w:pPr>
              <w:spacing w:before="40" w:after="40"/>
              <w:ind w:right="198"/>
              <w:jc w:val="right"/>
              <w:rPr>
                <w:bCs/>
                <w:sz w:val="18"/>
                <w:szCs w:val="18"/>
              </w:rPr>
            </w:pPr>
            <w:r w:rsidRPr="00A55D12">
              <w:rPr>
                <w:bCs/>
                <w:sz w:val="18"/>
                <w:szCs w:val="18"/>
              </w:rPr>
              <w:t>1</w:t>
            </w:r>
          </w:p>
        </w:tc>
        <w:tc>
          <w:tcPr>
            <w:tcW w:w="457"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2</w:t>
            </w:r>
          </w:p>
        </w:tc>
        <w:tc>
          <w:tcPr>
            <w:tcW w:w="579" w:type="pct"/>
            <w:tcMar>
              <w:left w:w="51" w:type="dxa"/>
              <w:right w:w="51" w:type="dxa"/>
            </w:tcMar>
          </w:tcPr>
          <w:p w:rsidR="00FF7EC8" w:rsidRPr="00A55D12" w:rsidRDefault="00FF7EC8" w:rsidP="00C90C4B">
            <w:pPr>
              <w:spacing w:before="40" w:after="40"/>
              <w:ind w:right="227"/>
              <w:jc w:val="right"/>
              <w:rPr>
                <w:bCs/>
                <w:sz w:val="18"/>
                <w:szCs w:val="18"/>
              </w:rPr>
            </w:pPr>
            <w:r w:rsidRPr="00A55D12">
              <w:rPr>
                <w:bCs/>
                <w:sz w:val="18"/>
                <w:szCs w:val="18"/>
              </w:rPr>
              <w:t>49</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9</w:t>
            </w:r>
          </w:p>
        </w:tc>
      </w:tr>
      <w:tr w:rsidR="00A55D12" w:rsidRPr="00A55D12" w:rsidTr="00C90C4B">
        <w:tc>
          <w:tcPr>
            <w:tcW w:w="209" w:type="pct"/>
            <w:tcMar>
              <w:left w:w="51" w:type="dxa"/>
              <w:right w:w="51" w:type="dxa"/>
            </w:tcMar>
          </w:tcPr>
          <w:p w:rsidR="00FF7EC8" w:rsidRPr="00A55D12" w:rsidRDefault="00FF7EC8" w:rsidP="00C90C4B">
            <w:pPr>
              <w:spacing w:before="40" w:after="40"/>
              <w:ind w:right="57"/>
              <w:jc w:val="right"/>
              <w:rPr>
                <w:bCs/>
                <w:sz w:val="18"/>
                <w:szCs w:val="18"/>
              </w:rPr>
            </w:pPr>
            <w:r w:rsidRPr="00A55D12">
              <w:rPr>
                <w:bCs/>
                <w:sz w:val="18"/>
                <w:szCs w:val="18"/>
              </w:rPr>
              <w:t>3</w:t>
            </w:r>
          </w:p>
        </w:tc>
        <w:tc>
          <w:tcPr>
            <w:tcW w:w="882" w:type="pct"/>
            <w:tcMar>
              <w:left w:w="51" w:type="dxa"/>
              <w:right w:w="51" w:type="dxa"/>
            </w:tcMar>
          </w:tcPr>
          <w:p w:rsidR="00FF7EC8" w:rsidRPr="00A55D12" w:rsidRDefault="00FF7EC8" w:rsidP="00C90C4B">
            <w:pPr>
              <w:spacing w:before="40" w:after="40"/>
              <w:rPr>
                <w:bCs/>
                <w:sz w:val="18"/>
                <w:szCs w:val="18"/>
              </w:rPr>
            </w:pPr>
            <w:r w:rsidRPr="00A55D12">
              <w:rPr>
                <w:bCs/>
                <w:sz w:val="18"/>
                <w:szCs w:val="18"/>
              </w:rPr>
              <w:t>C</w:t>
            </w:r>
            <w:r w:rsidR="005D622F" w:rsidRPr="00A55D12">
              <w:rPr>
                <w:bCs/>
                <w:sz w:val="18"/>
                <w:szCs w:val="18"/>
              </w:rPr>
              <w:t>hari</w:t>
            </w:r>
            <w:r w:rsidRPr="00A55D12">
              <w:rPr>
                <w:bCs/>
                <w:sz w:val="18"/>
                <w:szCs w:val="18"/>
              </w:rPr>
              <w:t>-B</w:t>
            </w:r>
            <w:r w:rsidR="005D622F" w:rsidRPr="00A55D12">
              <w:rPr>
                <w:bCs/>
                <w:sz w:val="18"/>
                <w:szCs w:val="18"/>
              </w:rPr>
              <w:t>aguirmi</w:t>
            </w:r>
          </w:p>
        </w:tc>
        <w:tc>
          <w:tcPr>
            <w:tcW w:w="619" w:type="pct"/>
            <w:tcMar>
              <w:left w:w="51" w:type="dxa"/>
              <w:right w:w="51" w:type="dxa"/>
            </w:tcMar>
          </w:tcPr>
          <w:p w:rsidR="00FF7EC8" w:rsidRPr="00A55D12" w:rsidRDefault="00FF7EC8" w:rsidP="00C90C4B">
            <w:pPr>
              <w:spacing w:before="40" w:after="40"/>
              <w:ind w:right="142"/>
              <w:jc w:val="right"/>
              <w:rPr>
                <w:bCs/>
                <w:sz w:val="18"/>
                <w:szCs w:val="18"/>
              </w:rPr>
            </w:pPr>
            <w:r w:rsidRPr="00A55D12">
              <w:rPr>
                <w:bCs/>
                <w:sz w:val="18"/>
                <w:szCs w:val="18"/>
              </w:rPr>
              <w:t>676 789</w:t>
            </w:r>
          </w:p>
        </w:tc>
        <w:tc>
          <w:tcPr>
            <w:tcW w:w="47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3</w:t>
            </w:r>
          </w:p>
        </w:tc>
        <w:tc>
          <w:tcPr>
            <w:tcW w:w="55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36</w:t>
            </w:r>
          </w:p>
        </w:tc>
        <w:tc>
          <w:tcPr>
            <w:tcW w:w="440" w:type="pct"/>
            <w:tcMar>
              <w:left w:w="51" w:type="dxa"/>
              <w:right w:w="51" w:type="dxa"/>
            </w:tcMar>
          </w:tcPr>
          <w:p w:rsidR="00FF7EC8" w:rsidRPr="00A55D12" w:rsidRDefault="00FF7EC8" w:rsidP="00C90C4B">
            <w:pPr>
              <w:spacing w:before="40" w:after="40"/>
              <w:ind w:right="198"/>
              <w:jc w:val="right"/>
              <w:rPr>
                <w:bCs/>
                <w:sz w:val="18"/>
                <w:szCs w:val="18"/>
              </w:rPr>
            </w:pPr>
            <w:r w:rsidRPr="00A55D12">
              <w:rPr>
                <w:bCs/>
                <w:sz w:val="18"/>
                <w:szCs w:val="18"/>
              </w:rPr>
              <w:t>0</w:t>
            </w:r>
          </w:p>
        </w:tc>
        <w:tc>
          <w:tcPr>
            <w:tcW w:w="457"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C90C4B">
            <w:pPr>
              <w:spacing w:before="40" w:after="40"/>
              <w:ind w:right="227"/>
              <w:jc w:val="right"/>
              <w:rPr>
                <w:bCs/>
                <w:sz w:val="18"/>
                <w:szCs w:val="18"/>
              </w:rPr>
            </w:pPr>
            <w:r w:rsidRPr="00A55D12">
              <w:rPr>
                <w:bCs/>
                <w:sz w:val="18"/>
                <w:szCs w:val="18"/>
              </w:rPr>
              <w:t>110</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29</w:t>
            </w:r>
          </w:p>
        </w:tc>
      </w:tr>
      <w:tr w:rsidR="00A55D12" w:rsidRPr="00A55D12" w:rsidTr="00C90C4B">
        <w:tc>
          <w:tcPr>
            <w:tcW w:w="209" w:type="pct"/>
            <w:tcMar>
              <w:left w:w="51" w:type="dxa"/>
              <w:right w:w="51" w:type="dxa"/>
            </w:tcMar>
          </w:tcPr>
          <w:p w:rsidR="00FF7EC8" w:rsidRPr="00A55D12" w:rsidRDefault="00FF7EC8" w:rsidP="00C90C4B">
            <w:pPr>
              <w:spacing w:before="40" w:after="40"/>
              <w:ind w:right="57"/>
              <w:jc w:val="right"/>
              <w:rPr>
                <w:bCs/>
                <w:sz w:val="18"/>
                <w:szCs w:val="18"/>
              </w:rPr>
            </w:pPr>
            <w:r w:rsidRPr="00A55D12">
              <w:rPr>
                <w:bCs/>
                <w:sz w:val="18"/>
                <w:szCs w:val="18"/>
              </w:rPr>
              <w:t>4</w:t>
            </w:r>
          </w:p>
        </w:tc>
        <w:tc>
          <w:tcPr>
            <w:tcW w:w="882" w:type="pct"/>
            <w:tcMar>
              <w:left w:w="51" w:type="dxa"/>
              <w:right w:w="51" w:type="dxa"/>
            </w:tcMar>
          </w:tcPr>
          <w:p w:rsidR="00FF7EC8" w:rsidRPr="00A55D12" w:rsidRDefault="00FF7EC8" w:rsidP="00C90C4B">
            <w:pPr>
              <w:spacing w:before="40" w:after="40"/>
              <w:rPr>
                <w:bCs/>
                <w:sz w:val="18"/>
                <w:szCs w:val="18"/>
              </w:rPr>
            </w:pPr>
            <w:r w:rsidRPr="00A55D12">
              <w:rPr>
                <w:bCs/>
                <w:sz w:val="18"/>
                <w:szCs w:val="18"/>
              </w:rPr>
              <w:t>H</w:t>
            </w:r>
            <w:r w:rsidR="005D622F" w:rsidRPr="00A55D12">
              <w:rPr>
                <w:bCs/>
                <w:sz w:val="18"/>
                <w:szCs w:val="18"/>
              </w:rPr>
              <w:t>adjer</w:t>
            </w:r>
            <w:r w:rsidRPr="00A55D12">
              <w:rPr>
                <w:bCs/>
                <w:sz w:val="18"/>
                <w:szCs w:val="18"/>
              </w:rPr>
              <w:t>-L</w:t>
            </w:r>
            <w:r w:rsidR="005D622F" w:rsidRPr="00A55D12">
              <w:rPr>
                <w:bCs/>
                <w:sz w:val="18"/>
                <w:szCs w:val="18"/>
              </w:rPr>
              <w:t>amis</w:t>
            </w:r>
          </w:p>
        </w:tc>
        <w:tc>
          <w:tcPr>
            <w:tcW w:w="619" w:type="pct"/>
            <w:tcMar>
              <w:left w:w="51" w:type="dxa"/>
              <w:right w:w="51" w:type="dxa"/>
            </w:tcMar>
          </w:tcPr>
          <w:p w:rsidR="00FF7EC8" w:rsidRPr="00A55D12" w:rsidRDefault="00FF7EC8" w:rsidP="00C90C4B">
            <w:pPr>
              <w:spacing w:before="40" w:after="40"/>
              <w:ind w:right="142"/>
              <w:jc w:val="right"/>
              <w:rPr>
                <w:bCs/>
                <w:sz w:val="18"/>
                <w:szCs w:val="18"/>
              </w:rPr>
            </w:pPr>
            <w:r w:rsidRPr="00A55D12">
              <w:rPr>
                <w:bCs/>
                <w:sz w:val="18"/>
                <w:szCs w:val="18"/>
              </w:rPr>
              <w:t>387 747</w:t>
            </w:r>
          </w:p>
        </w:tc>
        <w:tc>
          <w:tcPr>
            <w:tcW w:w="47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4</w:t>
            </w:r>
          </w:p>
        </w:tc>
        <w:tc>
          <w:tcPr>
            <w:tcW w:w="55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26</w:t>
            </w:r>
          </w:p>
        </w:tc>
        <w:tc>
          <w:tcPr>
            <w:tcW w:w="440" w:type="pct"/>
            <w:tcMar>
              <w:left w:w="51" w:type="dxa"/>
              <w:right w:w="51" w:type="dxa"/>
            </w:tcMar>
          </w:tcPr>
          <w:p w:rsidR="00FF7EC8" w:rsidRPr="00A55D12" w:rsidRDefault="00FF7EC8" w:rsidP="00C90C4B">
            <w:pPr>
              <w:spacing w:before="40" w:after="40"/>
              <w:ind w:right="198"/>
              <w:jc w:val="right"/>
              <w:rPr>
                <w:bCs/>
                <w:sz w:val="18"/>
                <w:szCs w:val="18"/>
              </w:rPr>
            </w:pPr>
            <w:r w:rsidRPr="00A55D12">
              <w:rPr>
                <w:bCs/>
                <w:sz w:val="18"/>
                <w:szCs w:val="18"/>
              </w:rPr>
              <w:t>0</w:t>
            </w:r>
          </w:p>
        </w:tc>
        <w:tc>
          <w:tcPr>
            <w:tcW w:w="457"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C90C4B">
            <w:pPr>
              <w:spacing w:before="40" w:after="40"/>
              <w:ind w:right="227"/>
              <w:jc w:val="right"/>
              <w:rPr>
                <w:bCs/>
                <w:sz w:val="18"/>
                <w:szCs w:val="18"/>
              </w:rPr>
            </w:pPr>
            <w:r w:rsidRPr="00A55D12">
              <w:rPr>
                <w:bCs/>
                <w:sz w:val="18"/>
                <w:szCs w:val="18"/>
              </w:rPr>
              <w:t>92</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30</w:t>
            </w:r>
          </w:p>
        </w:tc>
      </w:tr>
      <w:tr w:rsidR="00A55D12" w:rsidRPr="00A55D12" w:rsidTr="00C90C4B">
        <w:tc>
          <w:tcPr>
            <w:tcW w:w="209" w:type="pct"/>
            <w:tcMar>
              <w:left w:w="51" w:type="dxa"/>
              <w:right w:w="51" w:type="dxa"/>
            </w:tcMar>
          </w:tcPr>
          <w:p w:rsidR="00FF7EC8" w:rsidRPr="00A55D12" w:rsidRDefault="00FF7EC8" w:rsidP="00C90C4B">
            <w:pPr>
              <w:spacing w:before="40" w:after="40"/>
              <w:ind w:right="57"/>
              <w:jc w:val="right"/>
              <w:rPr>
                <w:bCs/>
                <w:sz w:val="18"/>
                <w:szCs w:val="18"/>
              </w:rPr>
            </w:pPr>
            <w:r w:rsidRPr="00A55D12">
              <w:rPr>
                <w:bCs/>
                <w:sz w:val="18"/>
                <w:szCs w:val="18"/>
              </w:rPr>
              <w:t>5</w:t>
            </w:r>
          </w:p>
        </w:tc>
        <w:tc>
          <w:tcPr>
            <w:tcW w:w="882" w:type="pct"/>
            <w:tcMar>
              <w:left w:w="51" w:type="dxa"/>
              <w:right w:w="51" w:type="dxa"/>
            </w:tcMar>
          </w:tcPr>
          <w:p w:rsidR="00FF7EC8" w:rsidRPr="00A55D12" w:rsidRDefault="00FF7EC8" w:rsidP="00C90C4B">
            <w:pPr>
              <w:spacing w:before="40" w:after="40"/>
              <w:rPr>
                <w:bCs/>
                <w:sz w:val="18"/>
                <w:szCs w:val="18"/>
              </w:rPr>
            </w:pPr>
            <w:r w:rsidRPr="00A55D12">
              <w:rPr>
                <w:bCs/>
                <w:sz w:val="18"/>
                <w:szCs w:val="18"/>
              </w:rPr>
              <w:t>G</w:t>
            </w:r>
            <w:r w:rsidR="005D622F" w:rsidRPr="00A55D12">
              <w:rPr>
                <w:bCs/>
                <w:sz w:val="18"/>
                <w:szCs w:val="18"/>
              </w:rPr>
              <w:t>uera</w:t>
            </w:r>
          </w:p>
        </w:tc>
        <w:tc>
          <w:tcPr>
            <w:tcW w:w="619" w:type="pct"/>
            <w:tcMar>
              <w:left w:w="51" w:type="dxa"/>
              <w:right w:w="51" w:type="dxa"/>
            </w:tcMar>
          </w:tcPr>
          <w:p w:rsidR="00FF7EC8" w:rsidRPr="00A55D12" w:rsidRDefault="00FF7EC8" w:rsidP="00C90C4B">
            <w:pPr>
              <w:spacing w:before="40" w:after="40"/>
              <w:ind w:right="142"/>
              <w:jc w:val="right"/>
              <w:rPr>
                <w:bCs/>
                <w:sz w:val="18"/>
                <w:szCs w:val="18"/>
              </w:rPr>
            </w:pPr>
            <w:r w:rsidRPr="00A55D12">
              <w:rPr>
                <w:bCs/>
                <w:sz w:val="18"/>
                <w:szCs w:val="18"/>
              </w:rPr>
              <w:t>452 211</w:t>
            </w:r>
          </w:p>
        </w:tc>
        <w:tc>
          <w:tcPr>
            <w:tcW w:w="47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10</w:t>
            </w:r>
          </w:p>
        </w:tc>
        <w:tc>
          <w:tcPr>
            <w:tcW w:w="55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66</w:t>
            </w:r>
          </w:p>
        </w:tc>
        <w:tc>
          <w:tcPr>
            <w:tcW w:w="440" w:type="pct"/>
            <w:tcMar>
              <w:left w:w="51" w:type="dxa"/>
              <w:right w:w="51" w:type="dxa"/>
            </w:tcMar>
          </w:tcPr>
          <w:p w:rsidR="00FF7EC8" w:rsidRPr="00A55D12" w:rsidRDefault="00FF7EC8" w:rsidP="00C90C4B">
            <w:pPr>
              <w:spacing w:before="40" w:after="40"/>
              <w:ind w:right="198"/>
              <w:jc w:val="right"/>
              <w:rPr>
                <w:bCs/>
                <w:sz w:val="18"/>
                <w:szCs w:val="18"/>
              </w:rPr>
            </w:pPr>
            <w:r w:rsidRPr="00A55D12">
              <w:rPr>
                <w:bCs/>
                <w:sz w:val="18"/>
                <w:szCs w:val="18"/>
              </w:rPr>
              <w:t>5</w:t>
            </w:r>
          </w:p>
        </w:tc>
        <w:tc>
          <w:tcPr>
            <w:tcW w:w="457"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4</w:t>
            </w:r>
          </w:p>
        </w:tc>
        <w:tc>
          <w:tcPr>
            <w:tcW w:w="579" w:type="pct"/>
            <w:tcMar>
              <w:left w:w="51" w:type="dxa"/>
              <w:right w:w="51" w:type="dxa"/>
            </w:tcMar>
          </w:tcPr>
          <w:p w:rsidR="00FF7EC8" w:rsidRPr="00A55D12" w:rsidRDefault="00FF7EC8" w:rsidP="00C90C4B">
            <w:pPr>
              <w:spacing w:before="40" w:after="40"/>
              <w:ind w:right="227"/>
              <w:jc w:val="right"/>
              <w:rPr>
                <w:bCs/>
                <w:sz w:val="18"/>
                <w:szCs w:val="18"/>
              </w:rPr>
            </w:pPr>
            <w:r w:rsidRPr="00A55D12">
              <w:rPr>
                <w:bCs/>
                <w:sz w:val="18"/>
                <w:szCs w:val="18"/>
              </w:rPr>
              <w:t>188</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32</w:t>
            </w:r>
          </w:p>
        </w:tc>
      </w:tr>
      <w:tr w:rsidR="00A55D12" w:rsidRPr="00A55D12" w:rsidTr="00C90C4B">
        <w:tc>
          <w:tcPr>
            <w:tcW w:w="209" w:type="pct"/>
            <w:tcMar>
              <w:left w:w="51" w:type="dxa"/>
              <w:right w:w="51" w:type="dxa"/>
            </w:tcMar>
          </w:tcPr>
          <w:p w:rsidR="00FF7EC8" w:rsidRPr="00A55D12" w:rsidRDefault="00FF7EC8" w:rsidP="00C90C4B">
            <w:pPr>
              <w:spacing w:before="40" w:after="40"/>
              <w:ind w:right="57"/>
              <w:jc w:val="right"/>
              <w:rPr>
                <w:bCs/>
                <w:sz w:val="18"/>
                <w:szCs w:val="18"/>
              </w:rPr>
            </w:pPr>
            <w:r w:rsidRPr="00A55D12">
              <w:rPr>
                <w:bCs/>
                <w:sz w:val="18"/>
                <w:szCs w:val="18"/>
              </w:rPr>
              <w:t>6</w:t>
            </w:r>
          </w:p>
        </w:tc>
        <w:tc>
          <w:tcPr>
            <w:tcW w:w="882" w:type="pct"/>
            <w:tcMar>
              <w:left w:w="51" w:type="dxa"/>
              <w:right w:w="51" w:type="dxa"/>
            </w:tcMar>
          </w:tcPr>
          <w:p w:rsidR="00FF7EC8" w:rsidRPr="00A55D12" w:rsidRDefault="00FF7EC8" w:rsidP="00C90C4B">
            <w:pPr>
              <w:spacing w:before="40" w:after="40"/>
              <w:rPr>
                <w:bCs/>
                <w:sz w:val="18"/>
                <w:szCs w:val="18"/>
              </w:rPr>
            </w:pPr>
            <w:r w:rsidRPr="00A55D12">
              <w:rPr>
                <w:bCs/>
                <w:sz w:val="18"/>
                <w:szCs w:val="18"/>
              </w:rPr>
              <w:t>K</w:t>
            </w:r>
            <w:r w:rsidR="005D622F" w:rsidRPr="00A55D12">
              <w:rPr>
                <w:bCs/>
                <w:sz w:val="18"/>
                <w:szCs w:val="18"/>
              </w:rPr>
              <w:t>anem</w:t>
            </w:r>
          </w:p>
        </w:tc>
        <w:tc>
          <w:tcPr>
            <w:tcW w:w="619" w:type="pct"/>
            <w:tcMar>
              <w:left w:w="51" w:type="dxa"/>
              <w:right w:w="51" w:type="dxa"/>
            </w:tcMar>
          </w:tcPr>
          <w:p w:rsidR="00FF7EC8" w:rsidRPr="00A55D12" w:rsidRDefault="00FF7EC8" w:rsidP="00C90C4B">
            <w:pPr>
              <w:spacing w:before="40" w:after="40"/>
              <w:ind w:right="142"/>
              <w:jc w:val="right"/>
              <w:rPr>
                <w:bCs/>
                <w:sz w:val="18"/>
                <w:szCs w:val="18"/>
              </w:rPr>
            </w:pPr>
            <w:r w:rsidRPr="00A55D12">
              <w:rPr>
                <w:bCs/>
                <w:sz w:val="18"/>
                <w:szCs w:val="18"/>
              </w:rPr>
              <w:t>413 338</w:t>
            </w:r>
          </w:p>
        </w:tc>
        <w:tc>
          <w:tcPr>
            <w:tcW w:w="47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6</w:t>
            </w:r>
          </w:p>
        </w:tc>
        <w:tc>
          <w:tcPr>
            <w:tcW w:w="558"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74</w:t>
            </w:r>
          </w:p>
        </w:tc>
        <w:tc>
          <w:tcPr>
            <w:tcW w:w="440" w:type="pct"/>
            <w:tcMar>
              <w:left w:w="51" w:type="dxa"/>
              <w:right w:w="51" w:type="dxa"/>
            </w:tcMar>
          </w:tcPr>
          <w:p w:rsidR="00FF7EC8" w:rsidRPr="00A55D12" w:rsidRDefault="00FF7EC8" w:rsidP="00C90C4B">
            <w:pPr>
              <w:spacing w:before="40" w:after="40"/>
              <w:ind w:right="198"/>
              <w:jc w:val="right"/>
              <w:rPr>
                <w:bCs/>
                <w:sz w:val="18"/>
                <w:szCs w:val="18"/>
              </w:rPr>
            </w:pPr>
            <w:r w:rsidRPr="00A55D12">
              <w:rPr>
                <w:bCs/>
                <w:sz w:val="18"/>
                <w:szCs w:val="18"/>
              </w:rPr>
              <w:t>5</w:t>
            </w:r>
          </w:p>
        </w:tc>
        <w:tc>
          <w:tcPr>
            <w:tcW w:w="457" w:type="pct"/>
            <w:tcMar>
              <w:left w:w="51" w:type="dxa"/>
              <w:right w:w="51" w:type="dxa"/>
            </w:tcMar>
          </w:tcPr>
          <w:p w:rsidR="00FF7EC8" w:rsidRPr="00A55D12" w:rsidRDefault="00FF7EC8" w:rsidP="00C90C4B">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C90C4B">
            <w:pPr>
              <w:spacing w:before="40" w:after="40"/>
              <w:ind w:right="227"/>
              <w:jc w:val="right"/>
              <w:rPr>
                <w:bCs/>
                <w:sz w:val="18"/>
                <w:szCs w:val="18"/>
              </w:rPr>
            </w:pPr>
            <w:r w:rsidRPr="00A55D12">
              <w:rPr>
                <w:bCs/>
                <w:sz w:val="18"/>
                <w:szCs w:val="18"/>
              </w:rPr>
              <w:t>94</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68</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7</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L</w:t>
            </w:r>
            <w:r w:rsidR="005D622F" w:rsidRPr="00A55D12">
              <w:rPr>
                <w:bCs/>
                <w:sz w:val="18"/>
                <w:szCs w:val="18"/>
              </w:rPr>
              <w:t>ac</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373 478</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4</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62</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3</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2</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53</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37</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8</w:t>
            </w:r>
          </w:p>
        </w:tc>
        <w:tc>
          <w:tcPr>
            <w:tcW w:w="882" w:type="pct"/>
            <w:tcMar>
              <w:left w:w="51" w:type="dxa"/>
              <w:right w:w="51" w:type="dxa"/>
            </w:tcMar>
            <w:vAlign w:val="bottom"/>
          </w:tcPr>
          <w:p w:rsidR="00FF7EC8" w:rsidRPr="00A55D12" w:rsidRDefault="00FF7EC8" w:rsidP="00D13604">
            <w:pPr>
              <w:spacing w:before="40" w:after="40"/>
              <w:rPr>
                <w:bCs/>
                <w:sz w:val="18"/>
                <w:szCs w:val="18"/>
              </w:rPr>
            </w:pPr>
            <w:r w:rsidRPr="00A55D12">
              <w:rPr>
                <w:bCs/>
                <w:sz w:val="18"/>
                <w:szCs w:val="18"/>
              </w:rPr>
              <w:t>L</w:t>
            </w:r>
            <w:r w:rsidR="005D622F" w:rsidRPr="00A55D12">
              <w:rPr>
                <w:bCs/>
                <w:sz w:val="18"/>
                <w:szCs w:val="18"/>
              </w:rPr>
              <w:t>ogone</w:t>
            </w:r>
            <w:r w:rsidR="00A55D12" w:rsidRPr="00A55D12">
              <w:rPr>
                <w:bCs/>
                <w:sz w:val="18"/>
                <w:szCs w:val="18"/>
              </w:rPr>
              <w:t xml:space="preserve"> </w:t>
            </w:r>
            <w:r w:rsidR="005D622F" w:rsidRPr="00A55D12">
              <w:rPr>
                <w:bCs/>
                <w:sz w:val="18"/>
                <w:szCs w:val="18"/>
              </w:rPr>
              <w:t>occidental</w:t>
            </w:r>
          </w:p>
        </w:tc>
        <w:tc>
          <w:tcPr>
            <w:tcW w:w="619" w:type="pct"/>
            <w:tcMar>
              <w:left w:w="51" w:type="dxa"/>
              <w:right w:w="51" w:type="dxa"/>
            </w:tcMar>
            <w:vAlign w:val="bottom"/>
          </w:tcPr>
          <w:p w:rsidR="00FF7EC8" w:rsidRPr="00A55D12" w:rsidRDefault="00FF7EC8" w:rsidP="00D13604">
            <w:pPr>
              <w:spacing w:before="40" w:after="40"/>
              <w:ind w:right="142"/>
              <w:jc w:val="right"/>
              <w:rPr>
                <w:bCs/>
                <w:sz w:val="18"/>
                <w:szCs w:val="18"/>
              </w:rPr>
            </w:pPr>
            <w:r w:rsidRPr="00A55D12">
              <w:rPr>
                <w:bCs/>
                <w:sz w:val="18"/>
                <w:szCs w:val="18"/>
              </w:rPr>
              <w:t>672 572</w:t>
            </w:r>
          </w:p>
        </w:tc>
        <w:tc>
          <w:tcPr>
            <w:tcW w:w="478" w:type="pct"/>
            <w:tcMar>
              <w:left w:w="51" w:type="dxa"/>
              <w:right w:w="51" w:type="dxa"/>
            </w:tcMar>
            <w:vAlign w:val="bottom"/>
          </w:tcPr>
          <w:p w:rsidR="00FF7EC8" w:rsidRPr="00A55D12" w:rsidRDefault="00FF7EC8" w:rsidP="00D13604">
            <w:pPr>
              <w:spacing w:before="40" w:after="40"/>
              <w:ind w:right="284"/>
              <w:jc w:val="right"/>
              <w:rPr>
                <w:bCs/>
                <w:sz w:val="18"/>
                <w:szCs w:val="18"/>
              </w:rPr>
            </w:pPr>
            <w:r w:rsidRPr="00A55D12">
              <w:rPr>
                <w:bCs/>
                <w:sz w:val="18"/>
                <w:szCs w:val="18"/>
              </w:rPr>
              <w:t>17</w:t>
            </w:r>
          </w:p>
        </w:tc>
        <w:tc>
          <w:tcPr>
            <w:tcW w:w="558" w:type="pct"/>
            <w:tcMar>
              <w:left w:w="51" w:type="dxa"/>
              <w:right w:w="51" w:type="dxa"/>
            </w:tcMar>
            <w:vAlign w:val="bottom"/>
          </w:tcPr>
          <w:p w:rsidR="00FF7EC8" w:rsidRPr="00A55D12" w:rsidRDefault="00FF7EC8" w:rsidP="00D13604">
            <w:pPr>
              <w:spacing w:before="40" w:after="40"/>
              <w:ind w:right="284"/>
              <w:jc w:val="right"/>
              <w:rPr>
                <w:bCs/>
                <w:sz w:val="18"/>
                <w:szCs w:val="18"/>
              </w:rPr>
            </w:pPr>
            <w:r w:rsidRPr="00A55D12">
              <w:rPr>
                <w:bCs/>
                <w:sz w:val="18"/>
                <w:szCs w:val="18"/>
              </w:rPr>
              <w:t>119</w:t>
            </w:r>
          </w:p>
        </w:tc>
        <w:tc>
          <w:tcPr>
            <w:tcW w:w="440" w:type="pct"/>
            <w:tcMar>
              <w:left w:w="51" w:type="dxa"/>
              <w:right w:w="51" w:type="dxa"/>
            </w:tcMar>
            <w:vAlign w:val="bottom"/>
          </w:tcPr>
          <w:p w:rsidR="00FF7EC8" w:rsidRPr="00A55D12" w:rsidRDefault="00FF7EC8" w:rsidP="0081410C">
            <w:pPr>
              <w:spacing w:before="40" w:after="40"/>
              <w:ind w:right="198"/>
              <w:jc w:val="right"/>
              <w:rPr>
                <w:bCs/>
                <w:sz w:val="18"/>
                <w:szCs w:val="18"/>
              </w:rPr>
            </w:pPr>
            <w:r w:rsidRPr="00A55D12">
              <w:rPr>
                <w:bCs/>
                <w:sz w:val="18"/>
                <w:szCs w:val="18"/>
              </w:rPr>
              <w:t>14</w:t>
            </w:r>
          </w:p>
        </w:tc>
        <w:tc>
          <w:tcPr>
            <w:tcW w:w="457" w:type="pct"/>
            <w:tcMar>
              <w:left w:w="51" w:type="dxa"/>
              <w:right w:w="51" w:type="dxa"/>
            </w:tcMar>
            <w:vAlign w:val="bottom"/>
          </w:tcPr>
          <w:p w:rsidR="00FF7EC8" w:rsidRPr="00A55D12" w:rsidRDefault="00FF7EC8" w:rsidP="0081410C">
            <w:pPr>
              <w:spacing w:before="40" w:after="40"/>
              <w:ind w:right="284"/>
              <w:jc w:val="right"/>
              <w:rPr>
                <w:bCs/>
                <w:sz w:val="18"/>
                <w:szCs w:val="18"/>
              </w:rPr>
            </w:pPr>
            <w:r w:rsidRPr="00A55D12">
              <w:rPr>
                <w:bCs/>
                <w:sz w:val="18"/>
                <w:szCs w:val="18"/>
              </w:rPr>
              <w:t>3</w:t>
            </w:r>
          </w:p>
        </w:tc>
        <w:tc>
          <w:tcPr>
            <w:tcW w:w="579" w:type="pct"/>
            <w:tcMar>
              <w:left w:w="51" w:type="dxa"/>
              <w:right w:w="51" w:type="dxa"/>
            </w:tcMar>
            <w:vAlign w:val="bottom"/>
          </w:tcPr>
          <w:p w:rsidR="00FF7EC8" w:rsidRPr="00A55D12" w:rsidRDefault="00FF7EC8" w:rsidP="0081410C">
            <w:pPr>
              <w:spacing w:before="40" w:after="40"/>
              <w:ind w:right="227"/>
              <w:jc w:val="right"/>
              <w:rPr>
                <w:bCs/>
                <w:sz w:val="18"/>
                <w:szCs w:val="18"/>
              </w:rPr>
            </w:pPr>
            <w:r w:rsidRPr="00A55D12">
              <w:rPr>
                <w:bCs/>
                <w:sz w:val="18"/>
                <w:szCs w:val="18"/>
              </w:rPr>
              <w:t>601</w:t>
            </w:r>
          </w:p>
        </w:tc>
        <w:tc>
          <w:tcPr>
            <w:tcW w:w="778" w:type="pct"/>
            <w:tcMar>
              <w:left w:w="51" w:type="dxa"/>
              <w:right w:w="567" w:type="dxa"/>
            </w:tcMar>
            <w:vAlign w:val="bottom"/>
          </w:tcPr>
          <w:p w:rsidR="00FF7EC8" w:rsidRPr="00A55D12" w:rsidRDefault="00FF7EC8" w:rsidP="00C90C4B">
            <w:pPr>
              <w:spacing w:before="40" w:after="40"/>
              <w:ind w:right="57"/>
              <w:jc w:val="right"/>
              <w:rPr>
                <w:bCs/>
                <w:sz w:val="18"/>
                <w:szCs w:val="18"/>
              </w:rPr>
            </w:pPr>
            <w:r w:rsidRPr="00A55D12">
              <w:rPr>
                <w:bCs/>
                <w:sz w:val="18"/>
                <w:szCs w:val="18"/>
              </w:rPr>
              <w:t>38</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9</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L</w:t>
            </w:r>
            <w:r w:rsidR="005D622F" w:rsidRPr="00A55D12">
              <w:rPr>
                <w:bCs/>
                <w:sz w:val="18"/>
                <w:szCs w:val="18"/>
              </w:rPr>
              <w:t>ogone oriental</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651 272</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7</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79</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3</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4</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193</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58</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10</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M</w:t>
            </w:r>
            <w:r w:rsidR="005D622F" w:rsidRPr="00A55D12">
              <w:rPr>
                <w:bCs/>
                <w:sz w:val="18"/>
                <w:szCs w:val="18"/>
              </w:rPr>
              <w:t>andoul</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593 083</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5</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38</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2</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166</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38</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11</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M</w:t>
            </w:r>
            <w:r w:rsidR="005D622F" w:rsidRPr="00A55D12">
              <w:rPr>
                <w:bCs/>
                <w:sz w:val="18"/>
                <w:szCs w:val="18"/>
              </w:rPr>
              <w:t>ayo</w:t>
            </w:r>
            <w:r w:rsidRPr="00A55D12">
              <w:rPr>
                <w:bCs/>
                <w:sz w:val="18"/>
                <w:szCs w:val="18"/>
              </w:rPr>
              <w:t>-K</w:t>
            </w:r>
            <w:r w:rsidR="005D622F" w:rsidRPr="00A55D12">
              <w:rPr>
                <w:bCs/>
                <w:sz w:val="18"/>
                <w:szCs w:val="18"/>
              </w:rPr>
              <w:t>ebbi</w:t>
            </w:r>
            <w:r w:rsidR="00A55D12" w:rsidRPr="00A55D12">
              <w:rPr>
                <w:bCs/>
                <w:sz w:val="18"/>
                <w:szCs w:val="18"/>
              </w:rPr>
              <w:t xml:space="preserve"> </w:t>
            </w:r>
            <w:r w:rsidRPr="00A55D12">
              <w:rPr>
                <w:bCs/>
                <w:sz w:val="18"/>
                <w:szCs w:val="18"/>
              </w:rPr>
              <w:t>E</w:t>
            </w:r>
            <w:r w:rsidR="005D622F" w:rsidRPr="00A55D12">
              <w:rPr>
                <w:bCs/>
                <w:sz w:val="18"/>
                <w:szCs w:val="18"/>
              </w:rPr>
              <w:t>st</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738 729</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11</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128</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10</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246</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49</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12</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M</w:t>
            </w:r>
            <w:r w:rsidR="00A55D12" w:rsidRPr="00A55D12">
              <w:rPr>
                <w:bCs/>
                <w:sz w:val="18"/>
                <w:szCs w:val="18"/>
              </w:rPr>
              <w:t>ayo</w:t>
            </w:r>
            <w:r w:rsidRPr="00A55D12">
              <w:rPr>
                <w:bCs/>
                <w:sz w:val="18"/>
                <w:szCs w:val="18"/>
              </w:rPr>
              <w:t>-K</w:t>
            </w:r>
            <w:r w:rsidR="00A55D12" w:rsidRPr="00A55D12">
              <w:rPr>
                <w:bCs/>
                <w:sz w:val="18"/>
                <w:szCs w:val="18"/>
              </w:rPr>
              <w:t xml:space="preserve">ebbi </w:t>
            </w:r>
            <w:r w:rsidRPr="00A55D12">
              <w:rPr>
                <w:bCs/>
                <w:sz w:val="18"/>
                <w:szCs w:val="18"/>
              </w:rPr>
              <w:t>O</w:t>
            </w:r>
            <w:r w:rsidR="00A55D12" w:rsidRPr="00A55D12">
              <w:rPr>
                <w:bCs/>
                <w:sz w:val="18"/>
                <w:szCs w:val="18"/>
              </w:rPr>
              <w:t>uest</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479 693</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3</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35</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4</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2</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226</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22</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13</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M</w:t>
            </w:r>
            <w:r w:rsidR="00A55D12" w:rsidRPr="00A55D12">
              <w:rPr>
                <w:bCs/>
                <w:sz w:val="18"/>
                <w:szCs w:val="18"/>
              </w:rPr>
              <w:t>oyen</w:t>
            </w:r>
            <w:r w:rsidRPr="00A55D12">
              <w:rPr>
                <w:bCs/>
                <w:sz w:val="18"/>
                <w:szCs w:val="18"/>
              </w:rPr>
              <w:t>-C</w:t>
            </w:r>
            <w:r w:rsidR="00A55D12" w:rsidRPr="00A55D12">
              <w:rPr>
                <w:bCs/>
                <w:sz w:val="18"/>
                <w:szCs w:val="18"/>
              </w:rPr>
              <w:t>hari</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504 057</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13</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114</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14</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333</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32</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14</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N</w:t>
            </w:r>
            <w:r w:rsidR="006F11A8">
              <w:rPr>
                <w:bCs/>
                <w:sz w:val="18"/>
                <w:szCs w:val="18"/>
              </w:rPr>
              <w:t>’</w:t>
            </w:r>
            <w:r w:rsidRPr="00A55D12">
              <w:rPr>
                <w:bCs/>
                <w:sz w:val="18"/>
                <w:szCs w:val="18"/>
              </w:rPr>
              <w:t>D</w:t>
            </w:r>
            <w:r w:rsidR="00A55D12" w:rsidRPr="00A55D12">
              <w:rPr>
                <w:bCs/>
                <w:sz w:val="18"/>
                <w:szCs w:val="18"/>
              </w:rPr>
              <w:t>jamena</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784 019</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208</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275</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150</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920</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46</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15</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O</w:t>
            </w:r>
            <w:r w:rsidR="00A55D12" w:rsidRPr="00A55D12">
              <w:rPr>
                <w:bCs/>
                <w:sz w:val="18"/>
                <w:szCs w:val="18"/>
              </w:rPr>
              <w:t>uaddaï</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803 119</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13</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84</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6</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4</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270</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46</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16</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S</w:t>
            </w:r>
            <w:r w:rsidR="00A55D12" w:rsidRPr="00A55D12">
              <w:rPr>
                <w:bCs/>
                <w:sz w:val="18"/>
                <w:szCs w:val="18"/>
              </w:rPr>
              <w:t>alamat</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272 288</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5</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65</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5</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110</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16</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17</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T</w:t>
            </w:r>
            <w:r w:rsidR="00A55D12" w:rsidRPr="00A55D12">
              <w:rPr>
                <w:bCs/>
                <w:sz w:val="18"/>
                <w:szCs w:val="18"/>
              </w:rPr>
              <w:t>andjile</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670 157</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5</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51</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5</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4</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142</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49</w:t>
            </w:r>
          </w:p>
        </w:tc>
      </w:tr>
      <w:tr w:rsidR="00A55D12" w:rsidRPr="00A55D12" w:rsidTr="00C90C4B">
        <w:tc>
          <w:tcPr>
            <w:tcW w:w="209" w:type="pct"/>
            <w:tcMar>
              <w:left w:w="51" w:type="dxa"/>
              <w:right w:w="51" w:type="dxa"/>
            </w:tcMar>
          </w:tcPr>
          <w:p w:rsidR="00FF7EC8" w:rsidRPr="00A55D12" w:rsidRDefault="00FF7EC8" w:rsidP="00D13604">
            <w:pPr>
              <w:spacing w:before="40" w:after="40"/>
              <w:ind w:right="57"/>
              <w:jc w:val="right"/>
              <w:rPr>
                <w:bCs/>
                <w:sz w:val="18"/>
                <w:szCs w:val="18"/>
              </w:rPr>
            </w:pPr>
            <w:r w:rsidRPr="00A55D12">
              <w:rPr>
                <w:bCs/>
                <w:sz w:val="18"/>
                <w:szCs w:val="18"/>
              </w:rPr>
              <w:t>18</w:t>
            </w:r>
          </w:p>
        </w:tc>
        <w:tc>
          <w:tcPr>
            <w:tcW w:w="882" w:type="pct"/>
            <w:tcMar>
              <w:left w:w="51" w:type="dxa"/>
              <w:right w:w="51" w:type="dxa"/>
            </w:tcMar>
          </w:tcPr>
          <w:p w:rsidR="00FF7EC8" w:rsidRPr="00A55D12" w:rsidRDefault="00FF7EC8" w:rsidP="00D13604">
            <w:pPr>
              <w:spacing w:before="40" w:after="40"/>
              <w:rPr>
                <w:bCs/>
                <w:sz w:val="18"/>
                <w:szCs w:val="18"/>
              </w:rPr>
            </w:pPr>
            <w:r w:rsidRPr="00A55D12">
              <w:rPr>
                <w:bCs/>
                <w:sz w:val="18"/>
                <w:szCs w:val="18"/>
              </w:rPr>
              <w:t>W</w:t>
            </w:r>
            <w:r w:rsidR="00A55D12" w:rsidRPr="00A55D12">
              <w:rPr>
                <w:bCs/>
                <w:sz w:val="18"/>
                <w:szCs w:val="18"/>
              </w:rPr>
              <w:t>adi</w:t>
            </w:r>
            <w:r w:rsidRPr="00A55D12">
              <w:rPr>
                <w:bCs/>
                <w:sz w:val="18"/>
                <w:szCs w:val="18"/>
              </w:rPr>
              <w:t>-F</w:t>
            </w:r>
            <w:r w:rsidR="00A55D12" w:rsidRPr="00A55D12">
              <w:rPr>
                <w:bCs/>
                <w:sz w:val="18"/>
                <w:szCs w:val="18"/>
              </w:rPr>
              <w:t>ira</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272 885</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7</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52</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3</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3</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97</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19</w:t>
            </w:r>
          </w:p>
        </w:tc>
      </w:tr>
      <w:tr w:rsidR="00FF7EC8" w:rsidRPr="00A55D12" w:rsidTr="00C90C4B">
        <w:tc>
          <w:tcPr>
            <w:tcW w:w="1091" w:type="pct"/>
            <w:gridSpan w:val="2"/>
            <w:tcMar>
              <w:left w:w="51" w:type="dxa"/>
              <w:right w:w="51" w:type="dxa"/>
            </w:tcMar>
          </w:tcPr>
          <w:p w:rsidR="00FF7EC8" w:rsidRPr="00A55D12" w:rsidRDefault="00FF7EC8" w:rsidP="00D13604">
            <w:pPr>
              <w:spacing w:before="40" w:after="40"/>
              <w:rPr>
                <w:bCs/>
                <w:sz w:val="18"/>
                <w:szCs w:val="18"/>
              </w:rPr>
            </w:pPr>
            <w:r w:rsidRPr="00A55D12">
              <w:rPr>
                <w:bCs/>
                <w:sz w:val="18"/>
                <w:szCs w:val="18"/>
              </w:rPr>
              <w:t>TOTAUX</w:t>
            </w:r>
          </w:p>
        </w:tc>
        <w:tc>
          <w:tcPr>
            <w:tcW w:w="619" w:type="pct"/>
            <w:tcMar>
              <w:left w:w="51" w:type="dxa"/>
              <w:right w:w="51" w:type="dxa"/>
            </w:tcMar>
          </w:tcPr>
          <w:p w:rsidR="00FF7EC8" w:rsidRPr="00A55D12" w:rsidRDefault="00FF7EC8" w:rsidP="00D13604">
            <w:pPr>
              <w:spacing w:before="40" w:after="40"/>
              <w:ind w:right="142"/>
              <w:jc w:val="right"/>
              <w:rPr>
                <w:bCs/>
                <w:sz w:val="18"/>
                <w:szCs w:val="18"/>
              </w:rPr>
            </w:pPr>
            <w:r w:rsidRPr="00A55D12">
              <w:rPr>
                <w:bCs/>
                <w:sz w:val="18"/>
                <w:szCs w:val="18"/>
              </w:rPr>
              <w:t>9 272 900</w:t>
            </w:r>
          </w:p>
        </w:tc>
        <w:tc>
          <w:tcPr>
            <w:tcW w:w="47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333</w:t>
            </w:r>
          </w:p>
        </w:tc>
        <w:tc>
          <w:tcPr>
            <w:tcW w:w="558" w:type="pct"/>
            <w:tcMar>
              <w:left w:w="51" w:type="dxa"/>
              <w:right w:w="51" w:type="dxa"/>
            </w:tcMar>
          </w:tcPr>
          <w:p w:rsidR="00FF7EC8" w:rsidRPr="00A55D12" w:rsidRDefault="00FF7EC8" w:rsidP="00D13604">
            <w:pPr>
              <w:spacing w:before="40" w:after="40"/>
              <w:ind w:right="284"/>
              <w:jc w:val="right"/>
              <w:rPr>
                <w:bCs/>
                <w:sz w:val="18"/>
                <w:szCs w:val="18"/>
              </w:rPr>
            </w:pPr>
            <w:r w:rsidRPr="00A55D12">
              <w:rPr>
                <w:bCs/>
                <w:sz w:val="18"/>
                <w:szCs w:val="18"/>
              </w:rPr>
              <w:t>1 437</w:t>
            </w:r>
          </w:p>
        </w:tc>
        <w:tc>
          <w:tcPr>
            <w:tcW w:w="440" w:type="pct"/>
            <w:tcMar>
              <w:left w:w="51" w:type="dxa"/>
              <w:right w:w="51" w:type="dxa"/>
            </w:tcMar>
          </w:tcPr>
          <w:p w:rsidR="00FF7EC8" w:rsidRPr="00A55D12" w:rsidRDefault="00FF7EC8" w:rsidP="0081410C">
            <w:pPr>
              <w:spacing w:before="40" w:after="40"/>
              <w:ind w:right="198"/>
              <w:jc w:val="right"/>
              <w:rPr>
                <w:bCs/>
                <w:sz w:val="18"/>
                <w:szCs w:val="18"/>
              </w:rPr>
            </w:pPr>
            <w:r w:rsidRPr="00A55D12">
              <w:rPr>
                <w:bCs/>
                <w:sz w:val="18"/>
                <w:szCs w:val="18"/>
              </w:rPr>
              <w:t>233</w:t>
            </w:r>
          </w:p>
        </w:tc>
        <w:tc>
          <w:tcPr>
            <w:tcW w:w="457" w:type="pct"/>
            <w:tcMar>
              <w:left w:w="51" w:type="dxa"/>
              <w:right w:w="51" w:type="dxa"/>
            </w:tcMar>
          </w:tcPr>
          <w:p w:rsidR="00FF7EC8" w:rsidRPr="00A55D12" w:rsidRDefault="00FF7EC8" w:rsidP="0081410C">
            <w:pPr>
              <w:spacing w:before="40" w:after="40"/>
              <w:ind w:right="284"/>
              <w:jc w:val="right"/>
              <w:rPr>
                <w:bCs/>
                <w:sz w:val="18"/>
                <w:szCs w:val="18"/>
              </w:rPr>
            </w:pPr>
            <w:r w:rsidRPr="00A55D12">
              <w:rPr>
                <w:bCs/>
                <w:sz w:val="18"/>
                <w:szCs w:val="18"/>
              </w:rPr>
              <w:t>50</w:t>
            </w:r>
          </w:p>
        </w:tc>
        <w:tc>
          <w:tcPr>
            <w:tcW w:w="579" w:type="pct"/>
            <w:tcMar>
              <w:left w:w="51" w:type="dxa"/>
              <w:right w:w="51" w:type="dxa"/>
            </w:tcMar>
          </w:tcPr>
          <w:p w:rsidR="00FF7EC8" w:rsidRPr="00A55D12" w:rsidRDefault="00FF7EC8" w:rsidP="0081410C">
            <w:pPr>
              <w:spacing w:before="40" w:after="40"/>
              <w:ind w:right="227"/>
              <w:jc w:val="right"/>
              <w:rPr>
                <w:bCs/>
                <w:sz w:val="18"/>
                <w:szCs w:val="18"/>
              </w:rPr>
            </w:pPr>
            <w:r w:rsidRPr="00A55D12">
              <w:rPr>
                <w:bCs/>
                <w:sz w:val="18"/>
                <w:szCs w:val="18"/>
              </w:rPr>
              <w:t>3 952</w:t>
            </w:r>
          </w:p>
        </w:tc>
        <w:tc>
          <w:tcPr>
            <w:tcW w:w="778" w:type="pct"/>
            <w:tcMar>
              <w:left w:w="51" w:type="dxa"/>
              <w:right w:w="567" w:type="dxa"/>
            </w:tcMar>
          </w:tcPr>
          <w:p w:rsidR="00FF7EC8" w:rsidRPr="00A55D12" w:rsidRDefault="00FF7EC8" w:rsidP="00C90C4B">
            <w:pPr>
              <w:spacing w:before="40" w:after="40"/>
              <w:ind w:right="57"/>
              <w:jc w:val="right"/>
              <w:rPr>
                <w:bCs/>
                <w:sz w:val="18"/>
                <w:szCs w:val="18"/>
              </w:rPr>
            </w:pPr>
            <w:r w:rsidRPr="00A55D12">
              <w:rPr>
                <w:bCs/>
                <w:sz w:val="18"/>
                <w:szCs w:val="18"/>
              </w:rPr>
              <w:t>639</w:t>
            </w:r>
          </w:p>
        </w:tc>
      </w:tr>
    </w:tbl>
    <w:p w:rsidR="00FF7EC8" w:rsidRPr="00A55D12" w:rsidRDefault="00FF7EC8" w:rsidP="005D622F">
      <w:pPr>
        <w:spacing w:before="160" w:after="240"/>
        <w:ind w:firstLine="567"/>
        <w:rPr>
          <w:sz w:val="22"/>
          <w:szCs w:val="22"/>
        </w:rPr>
      </w:pPr>
      <w:r w:rsidRPr="00A55D12">
        <w:rPr>
          <w:i/>
          <w:iCs/>
          <w:sz w:val="22"/>
          <w:szCs w:val="22"/>
        </w:rPr>
        <w:t>Source</w:t>
      </w:r>
      <w:r w:rsidR="00A20E87" w:rsidRPr="00C3438E">
        <w:rPr>
          <w:iCs/>
          <w:sz w:val="22"/>
          <w:szCs w:val="22"/>
        </w:rPr>
        <w:t>:</w:t>
      </w:r>
      <w:r w:rsidRPr="00A55D12">
        <w:rPr>
          <w:sz w:val="22"/>
          <w:szCs w:val="22"/>
        </w:rPr>
        <w:t xml:space="preserve"> MSP: </w:t>
      </w:r>
      <w:r w:rsidR="00A55D12" w:rsidRPr="00A55D12">
        <w:rPr>
          <w:sz w:val="22"/>
          <w:szCs w:val="22"/>
        </w:rPr>
        <w:t>A</w:t>
      </w:r>
      <w:r w:rsidRPr="00A55D12">
        <w:rPr>
          <w:sz w:val="22"/>
          <w:szCs w:val="22"/>
        </w:rPr>
        <w:t>nnuaire des statistiques sanitaires du Tchad, 2005</w:t>
      </w:r>
      <w:r w:rsidR="005D622F" w:rsidRPr="00A55D12">
        <w:rPr>
          <w:sz w:val="22"/>
          <w:szCs w:val="22"/>
        </w:rPr>
        <w:t>.</w:t>
      </w:r>
    </w:p>
    <w:p w:rsidR="00FF7EC8" w:rsidRPr="00A55D12" w:rsidRDefault="00FF7EC8" w:rsidP="00A55D12">
      <w:pPr>
        <w:spacing w:after="120"/>
        <w:jc w:val="center"/>
        <w:rPr>
          <w:b/>
          <w:bCs/>
          <w:sz w:val="22"/>
          <w:szCs w:val="22"/>
        </w:rPr>
      </w:pPr>
      <w:r w:rsidRPr="00A55D12">
        <w:rPr>
          <w:b/>
          <w:bCs/>
          <w:sz w:val="22"/>
          <w:szCs w:val="22"/>
        </w:rPr>
        <w:t xml:space="preserve">Tableau </w:t>
      </w:r>
      <w:r w:rsidR="00A55D12" w:rsidRPr="00A55D12">
        <w:rPr>
          <w:rFonts w:eastAsia="MS Mincho"/>
          <w:b/>
          <w:bCs/>
          <w:sz w:val="22"/>
          <w:szCs w:val="22"/>
        </w:rPr>
        <w:t>n</w:t>
      </w:r>
      <w:r w:rsidR="00A55D12" w:rsidRPr="00A55D12">
        <w:rPr>
          <w:rFonts w:eastAsia="MS Mincho"/>
          <w:b/>
          <w:bCs/>
          <w:sz w:val="22"/>
          <w:szCs w:val="22"/>
          <w:vertAlign w:val="superscript"/>
        </w:rPr>
        <w:t>o</w:t>
      </w:r>
      <w:r w:rsidR="00A55D12" w:rsidRPr="00A55D12">
        <w:rPr>
          <w:b/>
          <w:bCs/>
          <w:sz w:val="22"/>
          <w:szCs w:val="22"/>
        </w:rPr>
        <w:t> </w:t>
      </w:r>
      <w:r w:rsidRPr="00A55D12">
        <w:rPr>
          <w:b/>
          <w:bCs/>
          <w:sz w:val="22"/>
          <w:szCs w:val="22"/>
        </w:rPr>
        <w:t>11 a)</w:t>
      </w:r>
      <w:r w:rsidR="00A20E87" w:rsidRPr="00A55D12">
        <w:rPr>
          <w:b/>
          <w:bCs/>
          <w:sz w:val="22"/>
          <w:szCs w:val="22"/>
        </w:rPr>
        <w:t>:</w:t>
      </w:r>
      <w:r w:rsidRPr="00A55D12">
        <w:rPr>
          <w:b/>
          <w:bCs/>
          <w:sz w:val="22"/>
          <w:szCs w:val="22"/>
        </w:rPr>
        <w:t xml:space="preserve"> Évolution du budget prévisionnel de la santé</w:t>
      </w:r>
      <w:r w:rsidR="00A55D12" w:rsidRPr="00A55D12">
        <w:rPr>
          <w:b/>
          <w:bCs/>
          <w:sz w:val="22"/>
          <w:szCs w:val="22"/>
        </w:rPr>
        <w:br/>
      </w:r>
      <w:r w:rsidRPr="00A55D12">
        <w:rPr>
          <w:b/>
          <w:bCs/>
          <w:sz w:val="22"/>
          <w:szCs w:val="22"/>
        </w:rPr>
        <w:t>(en milliers de francs CFA)</w:t>
      </w:r>
    </w:p>
    <w:tbl>
      <w:tblPr>
        <w:tblStyle w:val="TableGrid"/>
        <w:tblW w:w="5000" w:type="pct"/>
        <w:tblLook w:val="01E0" w:firstRow="1" w:lastRow="1" w:firstColumn="1" w:lastColumn="1" w:noHBand="0" w:noVBand="0"/>
      </w:tblPr>
      <w:tblGrid>
        <w:gridCol w:w="1233"/>
        <w:gridCol w:w="1863"/>
        <w:gridCol w:w="1691"/>
        <w:gridCol w:w="2115"/>
        <w:gridCol w:w="2556"/>
      </w:tblGrid>
      <w:tr w:rsidR="00FF7EC8" w:rsidRPr="00A55D12" w:rsidTr="00D13604">
        <w:trPr>
          <w:tblHeader/>
        </w:trPr>
        <w:tc>
          <w:tcPr>
            <w:tcW w:w="652" w:type="pct"/>
            <w:tcMar>
              <w:left w:w="51" w:type="dxa"/>
              <w:right w:w="51" w:type="dxa"/>
            </w:tcMar>
          </w:tcPr>
          <w:p w:rsidR="00FF7EC8" w:rsidRPr="00A55D12" w:rsidRDefault="00FF7EC8" w:rsidP="00D13604">
            <w:pPr>
              <w:spacing w:before="40" w:after="40"/>
              <w:jc w:val="center"/>
              <w:rPr>
                <w:bCs/>
                <w:iCs/>
                <w:sz w:val="18"/>
                <w:szCs w:val="18"/>
              </w:rPr>
            </w:pPr>
            <w:r w:rsidRPr="00A55D12">
              <w:rPr>
                <w:bCs/>
                <w:iCs/>
                <w:sz w:val="18"/>
                <w:szCs w:val="18"/>
              </w:rPr>
              <w:t>Année</w:t>
            </w:r>
          </w:p>
        </w:tc>
        <w:tc>
          <w:tcPr>
            <w:tcW w:w="985" w:type="pct"/>
            <w:tcMar>
              <w:left w:w="51" w:type="dxa"/>
              <w:right w:w="51" w:type="dxa"/>
            </w:tcMar>
          </w:tcPr>
          <w:p w:rsidR="00FF7EC8" w:rsidRPr="00A55D12" w:rsidRDefault="00FF7EC8" w:rsidP="00D13604">
            <w:pPr>
              <w:spacing w:before="40" w:after="40"/>
              <w:jc w:val="center"/>
              <w:rPr>
                <w:bCs/>
                <w:iCs/>
                <w:sz w:val="18"/>
                <w:szCs w:val="18"/>
              </w:rPr>
            </w:pPr>
            <w:r w:rsidRPr="00A55D12">
              <w:rPr>
                <w:bCs/>
                <w:iCs/>
                <w:sz w:val="18"/>
                <w:szCs w:val="18"/>
              </w:rPr>
              <w:t>Budget</w:t>
            </w:r>
            <w:r w:rsidR="00A55D12" w:rsidRPr="00A55D12">
              <w:rPr>
                <w:bCs/>
                <w:iCs/>
                <w:sz w:val="18"/>
                <w:szCs w:val="18"/>
              </w:rPr>
              <w:t xml:space="preserve"> </w:t>
            </w:r>
            <w:r w:rsidRPr="00A55D12">
              <w:rPr>
                <w:bCs/>
                <w:iCs/>
                <w:sz w:val="18"/>
                <w:szCs w:val="18"/>
              </w:rPr>
              <w:t>État</w:t>
            </w:r>
          </w:p>
        </w:tc>
        <w:tc>
          <w:tcPr>
            <w:tcW w:w="894" w:type="pct"/>
            <w:tcMar>
              <w:left w:w="51" w:type="dxa"/>
              <w:right w:w="51" w:type="dxa"/>
            </w:tcMar>
          </w:tcPr>
          <w:p w:rsidR="00FF7EC8" w:rsidRPr="00A55D12" w:rsidRDefault="00FF7EC8" w:rsidP="00D13604">
            <w:pPr>
              <w:spacing w:before="40" w:after="40"/>
              <w:jc w:val="center"/>
              <w:rPr>
                <w:bCs/>
                <w:iCs/>
                <w:sz w:val="18"/>
                <w:szCs w:val="18"/>
              </w:rPr>
            </w:pPr>
            <w:r w:rsidRPr="00A55D12">
              <w:rPr>
                <w:bCs/>
                <w:iCs/>
                <w:sz w:val="18"/>
                <w:szCs w:val="18"/>
              </w:rPr>
              <w:t>Budget</w:t>
            </w:r>
            <w:r w:rsidR="00A55D12" w:rsidRPr="00A55D12">
              <w:rPr>
                <w:bCs/>
                <w:iCs/>
                <w:sz w:val="18"/>
                <w:szCs w:val="18"/>
              </w:rPr>
              <w:t xml:space="preserve"> </w:t>
            </w:r>
            <w:r w:rsidRPr="00A55D12">
              <w:rPr>
                <w:bCs/>
                <w:iCs/>
                <w:sz w:val="18"/>
                <w:szCs w:val="18"/>
              </w:rPr>
              <w:t>santé</w:t>
            </w:r>
          </w:p>
        </w:tc>
        <w:tc>
          <w:tcPr>
            <w:tcW w:w="1118" w:type="pct"/>
            <w:tcMar>
              <w:left w:w="51" w:type="dxa"/>
              <w:right w:w="51" w:type="dxa"/>
            </w:tcMar>
          </w:tcPr>
          <w:p w:rsidR="00FF7EC8" w:rsidRPr="00A55D12" w:rsidRDefault="00FF7EC8" w:rsidP="00D13604">
            <w:pPr>
              <w:spacing w:before="40" w:after="40"/>
              <w:jc w:val="center"/>
              <w:rPr>
                <w:bCs/>
                <w:iCs/>
                <w:sz w:val="18"/>
                <w:szCs w:val="18"/>
              </w:rPr>
            </w:pPr>
            <w:r w:rsidRPr="00A55D12">
              <w:rPr>
                <w:bCs/>
                <w:iCs/>
                <w:sz w:val="18"/>
                <w:szCs w:val="18"/>
              </w:rPr>
              <w:t>Pourcentage</w:t>
            </w:r>
            <w:r w:rsidR="00A55D12" w:rsidRPr="00A55D12">
              <w:rPr>
                <w:bCs/>
                <w:iCs/>
                <w:sz w:val="18"/>
                <w:szCs w:val="18"/>
              </w:rPr>
              <w:t xml:space="preserve"> </w:t>
            </w:r>
            <w:r w:rsidRPr="00A55D12">
              <w:rPr>
                <w:bCs/>
                <w:iCs/>
                <w:sz w:val="18"/>
                <w:szCs w:val="18"/>
              </w:rPr>
              <w:t>personnel</w:t>
            </w:r>
          </w:p>
        </w:tc>
        <w:tc>
          <w:tcPr>
            <w:tcW w:w="1351" w:type="pct"/>
            <w:tcMar>
              <w:left w:w="51" w:type="dxa"/>
              <w:right w:w="51" w:type="dxa"/>
            </w:tcMar>
          </w:tcPr>
          <w:p w:rsidR="00FF7EC8" w:rsidRPr="00A55D12" w:rsidRDefault="00FF7EC8" w:rsidP="00D13604">
            <w:pPr>
              <w:spacing w:before="40" w:after="40"/>
              <w:jc w:val="center"/>
              <w:rPr>
                <w:bCs/>
                <w:iCs/>
                <w:sz w:val="18"/>
                <w:szCs w:val="18"/>
              </w:rPr>
            </w:pPr>
            <w:r w:rsidRPr="00A55D12">
              <w:rPr>
                <w:bCs/>
                <w:iCs/>
                <w:sz w:val="18"/>
                <w:szCs w:val="18"/>
              </w:rPr>
              <w:t>Pourcentage</w:t>
            </w:r>
            <w:r w:rsidR="00A55D12" w:rsidRPr="00A55D12">
              <w:rPr>
                <w:bCs/>
                <w:iCs/>
                <w:sz w:val="18"/>
                <w:szCs w:val="18"/>
              </w:rPr>
              <w:t xml:space="preserve"> </w:t>
            </w:r>
            <w:r w:rsidRPr="00A55D12">
              <w:rPr>
                <w:bCs/>
                <w:iCs/>
                <w:sz w:val="18"/>
                <w:szCs w:val="18"/>
              </w:rPr>
              <w:t>fonctionnement</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1990</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40 107 000</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1 534 761</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74,2 %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25,8 %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1991</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40 925 878</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2 180 211</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71,4 %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28,6 %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1992</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43 692 000</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1 829 069</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72,3 %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27,7 %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1993</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41 214 301</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2 415 117</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74,8 %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25,2 %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1994</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70 864 889</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2 148 735</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60</w:t>
            </w:r>
            <w:r w:rsidR="00820002">
              <w:rPr>
                <w:bCs/>
                <w:sz w:val="18"/>
                <w:szCs w:val="18"/>
              </w:rPr>
              <w:t>,0</w:t>
            </w:r>
            <w:r w:rsidRPr="00A55D12">
              <w:rPr>
                <w:bCs/>
                <w:sz w:val="18"/>
                <w:szCs w:val="18"/>
              </w:rPr>
              <w:t>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40</w:t>
            </w:r>
            <w:r w:rsidR="00820002">
              <w:rPr>
                <w:bCs/>
                <w:sz w:val="18"/>
                <w:szCs w:val="18"/>
              </w:rPr>
              <w:t>,0</w:t>
            </w:r>
            <w:r w:rsidRPr="00A55D12">
              <w:rPr>
                <w:bCs/>
                <w:sz w:val="18"/>
                <w:szCs w:val="18"/>
              </w:rPr>
              <w:t>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1995</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61 652 000</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2 678 394</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65</w:t>
            </w:r>
            <w:r w:rsidR="00820002">
              <w:rPr>
                <w:bCs/>
                <w:sz w:val="18"/>
                <w:szCs w:val="18"/>
              </w:rPr>
              <w:t>,0</w:t>
            </w:r>
            <w:r w:rsidRPr="00A55D12">
              <w:rPr>
                <w:bCs/>
                <w:sz w:val="18"/>
                <w:szCs w:val="18"/>
              </w:rPr>
              <w:t>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35</w:t>
            </w:r>
            <w:r w:rsidR="00820002">
              <w:rPr>
                <w:bCs/>
                <w:sz w:val="18"/>
                <w:szCs w:val="18"/>
              </w:rPr>
              <w:t>,0</w:t>
            </w:r>
            <w:r w:rsidRPr="00A55D12">
              <w:rPr>
                <w:bCs/>
                <w:sz w:val="18"/>
                <w:szCs w:val="18"/>
              </w:rPr>
              <w:t>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1996</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56 423 000</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4 152 954</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52,4 %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47,6 %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1997</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75 288 000</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3 957 783</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51,9 %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48,1 %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1998</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61 845 682</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4 386 739</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47,6 %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52,4 %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1999</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69 499 255</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3 495 996</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64,1 %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35,9 %</w:t>
            </w:r>
          </w:p>
        </w:tc>
      </w:tr>
      <w:tr w:rsidR="00FF7EC8" w:rsidRPr="00A55D12" w:rsidTr="00D13604">
        <w:tc>
          <w:tcPr>
            <w:tcW w:w="652"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2000</w:t>
            </w:r>
          </w:p>
        </w:tc>
        <w:tc>
          <w:tcPr>
            <w:tcW w:w="985"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75 820 076</w:t>
            </w:r>
          </w:p>
        </w:tc>
        <w:tc>
          <w:tcPr>
            <w:tcW w:w="894"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6 581 057</w:t>
            </w:r>
          </w:p>
        </w:tc>
        <w:tc>
          <w:tcPr>
            <w:tcW w:w="1118"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39</w:t>
            </w:r>
            <w:r w:rsidR="00820002">
              <w:rPr>
                <w:bCs/>
                <w:sz w:val="18"/>
                <w:szCs w:val="18"/>
              </w:rPr>
              <w:t>,0</w:t>
            </w:r>
            <w:r w:rsidRPr="00A55D12">
              <w:rPr>
                <w:bCs/>
                <w:sz w:val="18"/>
                <w:szCs w:val="18"/>
              </w:rPr>
              <w:t> %</w:t>
            </w:r>
          </w:p>
        </w:tc>
        <w:tc>
          <w:tcPr>
            <w:tcW w:w="1351" w:type="pct"/>
            <w:tcMar>
              <w:left w:w="51" w:type="dxa"/>
              <w:right w:w="51" w:type="dxa"/>
            </w:tcMar>
          </w:tcPr>
          <w:p w:rsidR="00FF7EC8" w:rsidRPr="00A55D12" w:rsidRDefault="00FF7EC8" w:rsidP="00D13604">
            <w:pPr>
              <w:spacing w:before="40" w:after="40"/>
              <w:jc w:val="center"/>
              <w:rPr>
                <w:bCs/>
                <w:sz w:val="18"/>
                <w:szCs w:val="18"/>
              </w:rPr>
            </w:pPr>
            <w:r w:rsidRPr="00A55D12">
              <w:rPr>
                <w:bCs/>
                <w:sz w:val="18"/>
                <w:szCs w:val="18"/>
              </w:rPr>
              <w:t>61</w:t>
            </w:r>
            <w:r w:rsidR="00820002">
              <w:rPr>
                <w:bCs/>
                <w:sz w:val="18"/>
                <w:szCs w:val="18"/>
              </w:rPr>
              <w:t>,0</w:t>
            </w:r>
            <w:r w:rsidRPr="00A55D12">
              <w:rPr>
                <w:bCs/>
                <w:sz w:val="18"/>
                <w:szCs w:val="18"/>
              </w:rPr>
              <w:t> %</w:t>
            </w:r>
          </w:p>
        </w:tc>
      </w:tr>
    </w:tbl>
    <w:p w:rsidR="00FF7EC8" w:rsidRPr="00A55D12" w:rsidRDefault="00FF7EC8" w:rsidP="00A55D12">
      <w:pPr>
        <w:spacing w:before="160" w:after="240"/>
        <w:ind w:firstLine="567"/>
        <w:rPr>
          <w:sz w:val="22"/>
          <w:szCs w:val="22"/>
        </w:rPr>
      </w:pPr>
      <w:r w:rsidRPr="00A55D12">
        <w:rPr>
          <w:i/>
          <w:iCs/>
          <w:sz w:val="22"/>
          <w:szCs w:val="22"/>
        </w:rPr>
        <w:t>Source</w:t>
      </w:r>
      <w:r w:rsidRPr="00A55D12">
        <w:rPr>
          <w:sz w:val="22"/>
          <w:szCs w:val="22"/>
        </w:rPr>
        <w:t xml:space="preserve">: MSP: </w:t>
      </w:r>
      <w:r w:rsidR="00A55D12" w:rsidRPr="00A55D12">
        <w:rPr>
          <w:sz w:val="22"/>
          <w:szCs w:val="22"/>
        </w:rPr>
        <w:t>A</w:t>
      </w:r>
      <w:r w:rsidRPr="00A55D12">
        <w:rPr>
          <w:sz w:val="22"/>
          <w:szCs w:val="22"/>
        </w:rPr>
        <w:t>nnuaire des statist</w:t>
      </w:r>
      <w:r w:rsidR="00A55D12">
        <w:rPr>
          <w:sz w:val="22"/>
          <w:szCs w:val="22"/>
        </w:rPr>
        <w:t>iques sanitaires du Tchad, 2000.</w:t>
      </w:r>
    </w:p>
    <w:p w:rsidR="00FF7EC8" w:rsidRPr="00D13604" w:rsidRDefault="00820002" w:rsidP="00C3438E">
      <w:pPr>
        <w:spacing w:after="120"/>
        <w:jc w:val="center"/>
        <w:rPr>
          <w:b/>
          <w:sz w:val="22"/>
          <w:szCs w:val="22"/>
        </w:rPr>
      </w:pPr>
      <w:r w:rsidRPr="00D13604">
        <w:rPr>
          <w:b/>
          <w:sz w:val="22"/>
          <w:szCs w:val="22"/>
        </w:rPr>
        <w:t xml:space="preserve">Tableau </w:t>
      </w:r>
      <w:r w:rsidRPr="00D13604">
        <w:rPr>
          <w:rFonts w:eastAsia="MS Mincho"/>
          <w:b/>
          <w:sz w:val="22"/>
          <w:szCs w:val="22"/>
        </w:rPr>
        <w:t>n</w:t>
      </w:r>
      <w:r w:rsidRPr="00D13604">
        <w:rPr>
          <w:rFonts w:eastAsia="MS Mincho"/>
          <w:b/>
          <w:sz w:val="22"/>
          <w:szCs w:val="22"/>
          <w:vertAlign w:val="superscript"/>
        </w:rPr>
        <w:t>o</w:t>
      </w:r>
      <w:r w:rsidRPr="00D13604">
        <w:rPr>
          <w:b/>
          <w:sz w:val="22"/>
          <w:szCs w:val="22"/>
        </w:rPr>
        <w:t> </w:t>
      </w:r>
      <w:r w:rsidR="00FF7EC8" w:rsidRPr="00D13604">
        <w:rPr>
          <w:b/>
          <w:sz w:val="22"/>
          <w:szCs w:val="22"/>
        </w:rPr>
        <w:t>11 b)</w:t>
      </w:r>
      <w:r w:rsidR="00A20E87" w:rsidRPr="00D13604">
        <w:rPr>
          <w:b/>
          <w:sz w:val="22"/>
          <w:szCs w:val="22"/>
        </w:rPr>
        <w:t>:</w:t>
      </w:r>
      <w:r w:rsidR="00FF7EC8" w:rsidRPr="00D13604">
        <w:rPr>
          <w:b/>
          <w:sz w:val="22"/>
          <w:szCs w:val="22"/>
        </w:rPr>
        <w:t xml:space="preserve"> Budget du Ministère de la santé publique</w:t>
      </w:r>
      <w:r w:rsidRPr="00D13604">
        <w:rPr>
          <w:b/>
          <w:sz w:val="22"/>
          <w:szCs w:val="22"/>
        </w:rPr>
        <w:br/>
      </w:r>
      <w:r w:rsidR="00FF7EC8" w:rsidRPr="00D13604">
        <w:rPr>
          <w:b/>
          <w:sz w:val="22"/>
          <w:szCs w:val="22"/>
        </w:rPr>
        <w:t>(</w:t>
      </w:r>
      <w:r w:rsidR="00FF7EC8" w:rsidRPr="00D13604">
        <w:rPr>
          <w:b/>
          <w:i/>
          <w:iCs/>
          <w:sz w:val="22"/>
          <w:szCs w:val="22"/>
        </w:rPr>
        <w:t>Source</w:t>
      </w:r>
      <w:r w:rsidR="00A20E87" w:rsidRPr="00D13604">
        <w:rPr>
          <w:b/>
          <w:iCs/>
          <w:sz w:val="22"/>
          <w:szCs w:val="22"/>
        </w:rPr>
        <w:t>:</w:t>
      </w:r>
      <w:r w:rsidR="00FF7EC8" w:rsidRPr="00D13604">
        <w:rPr>
          <w:b/>
          <w:sz w:val="22"/>
          <w:szCs w:val="22"/>
        </w:rPr>
        <w:t xml:space="preserve"> Annuaire DAFM/MSF 2005)</w:t>
      </w:r>
    </w:p>
    <w:tbl>
      <w:tblPr>
        <w:tblW w:w="5000" w:type="pct"/>
        <w:tblCellMar>
          <w:left w:w="40" w:type="dxa"/>
          <w:right w:w="40" w:type="dxa"/>
        </w:tblCellMar>
        <w:tblLook w:val="0000" w:firstRow="0" w:lastRow="0" w:firstColumn="0" w:lastColumn="0" w:noHBand="0" w:noVBand="0"/>
      </w:tblPr>
      <w:tblGrid>
        <w:gridCol w:w="2354"/>
        <w:gridCol w:w="1771"/>
        <w:gridCol w:w="1771"/>
        <w:gridCol w:w="1770"/>
        <w:gridCol w:w="1770"/>
      </w:tblGrid>
      <w:tr w:rsidR="00FF7EC8" w:rsidRPr="00D13604" w:rsidTr="00EA611B">
        <w:tblPrEx>
          <w:tblCellMar>
            <w:top w:w="0" w:type="dxa"/>
            <w:bottom w:w="0" w:type="dxa"/>
          </w:tblCellMar>
        </w:tblPrEx>
        <w:tc>
          <w:tcPr>
            <w:tcW w:w="1247"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FF7EC8" w:rsidP="00D13604">
            <w:pPr>
              <w:spacing w:before="40" w:after="40"/>
              <w:jc w:val="center"/>
              <w:rPr>
                <w:iCs/>
                <w:sz w:val="18"/>
                <w:szCs w:val="18"/>
              </w:rPr>
            </w:pPr>
            <w:r w:rsidRPr="00D13604">
              <w:rPr>
                <w:iCs/>
                <w:sz w:val="18"/>
                <w:szCs w:val="18"/>
              </w:rPr>
              <w:t>R</w:t>
            </w:r>
            <w:r w:rsidR="00820002" w:rsidRPr="00D13604">
              <w:rPr>
                <w:iCs/>
                <w:sz w:val="18"/>
                <w:szCs w:val="18"/>
              </w:rPr>
              <w:t>ubriques</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FF7EC8" w:rsidP="00D13604">
            <w:pPr>
              <w:spacing w:before="40" w:after="40"/>
              <w:jc w:val="center"/>
              <w:rPr>
                <w:iCs/>
                <w:sz w:val="18"/>
                <w:szCs w:val="18"/>
              </w:rPr>
            </w:pPr>
            <w:r w:rsidRPr="00D13604">
              <w:rPr>
                <w:iCs/>
                <w:sz w:val="18"/>
                <w:szCs w:val="18"/>
              </w:rPr>
              <w:t>B</w:t>
            </w:r>
            <w:r w:rsidR="00820002" w:rsidRPr="00D13604">
              <w:rPr>
                <w:iCs/>
                <w:sz w:val="18"/>
                <w:szCs w:val="18"/>
              </w:rPr>
              <w:t xml:space="preserve">udget </w:t>
            </w:r>
            <w:r w:rsidRPr="00D13604">
              <w:rPr>
                <w:iCs/>
                <w:sz w:val="18"/>
                <w:szCs w:val="18"/>
              </w:rPr>
              <w:t>ÉTAT</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FF7EC8" w:rsidP="00D13604">
            <w:pPr>
              <w:spacing w:before="40" w:after="40"/>
              <w:jc w:val="center"/>
              <w:rPr>
                <w:iCs/>
                <w:sz w:val="18"/>
                <w:szCs w:val="18"/>
              </w:rPr>
            </w:pPr>
            <w:r w:rsidRPr="00D13604">
              <w:rPr>
                <w:iCs/>
                <w:sz w:val="18"/>
                <w:szCs w:val="18"/>
              </w:rPr>
              <w:t>PPTE</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FF7EC8" w:rsidP="00D13604">
            <w:pPr>
              <w:spacing w:before="40" w:after="40"/>
              <w:jc w:val="center"/>
              <w:rPr>
                <w:iCs/>
                <w:sz w:val="18"/>
                <w:szCs w:val="18"/>
              </w:rPr>
            </w:pPr>
            <w:r w:rsidRPr="00D13604">
              <w:rPr>
                <w:iCs/>
                <w:sz w:val="18"/>
                <w:szCs w:val="18"/>
              </w:rPr>
              <w:t>P</w:t>
            </w:r>
            <w:r w:rsidR="00820002" w:rsidRPr="00D13604">
              <w:rPr>
                <w:iCs/>
                <w:sz w:val="18"/>
                <w:szCs w:val="18"/>
              </w:rPr>
              <w:t>étrole</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FF7EC8" w:rsidP="00D13604">
            <w:pPr>
              <w:spacing w:before="40" w:after="40"/>
              <w:jc w:val="center"/>
              <w:rPr>
                <w:iCs/>
                <w:sz w:val="18"/>
                <w:szCs w:val="18"/>
              </w:rPr>
            </w:pPr>
            <w:r w:rsidRPr="00D13604">
              <w:rPr>
                <w:iCs/>
                <w:sz w:val="18"/>
                <w:szCs w:val="18"/>
              </w:rPr>
              <w:t>T</w:t>
            </w:r>
            <w:r w:rsidR="00820002" w:rsidRPr="00D13604">
              <w:rPr>
                <w:iCs/>
                <w:sz w:val="18"/>
                <w:szCs w:val="18"/>
              </w:rPr>
              <w:t>otal</w:t>
            </w:r>
          </w:p>
        </w:tc>
      </w:tr>
      <w:tr w:rsidR="00820002" w:rsidRPr="00D13604" w:rsidTr="00EA611B">
        <w:tblPrEx>
          <w:tblCellMar>
            <w:top w:w="0" w:type="dxa"/>
            <w:bottom w:w="0" w:type="dxa"/>
          </w:tblCellMar>
        </w:tblPrEx>
        <w:tc>
          <w:tcPr>
            <w:tcW w:w="1247" w:type="pct"/>
            <w:tcBorders>
              <w:top w:val="single" w:sz="6" w:space="0" w:color="auto"/>
              <w:left w:val="single" w:sz="6" w:space="0" w:color="auto"/>
              <w:right w:val="single" w:sz="6" w:space="0" w:color="auto"/>
            </w:tcBorders>
            <w:shd w:val="clear" w:color="auto" w:fill="FFFFFF"/>
          </w:tcPr>
          <w:p w:rsidR="00820002" w:rsidRPr="00D13604" w:rsidRDefault="00820002" w:rsidP="00D13604">
            <w:pPr>
              <w:spacing w:before="40" w:after="40"/>
              <w:rPr>
                <w:iCs/>
                <w:sz w:val="18"/>
                <w:szCs w:val="18"/>
              </w:rPr>
            </w:pPr>
            <w:r w:rsidRPr="00D13604">
              <w:rPr>
                <w:iCs/>
                <w:sz w:val="18"/>
                <w:szCs w:val="18"/>
              </w:rPr>
              <w:t>Dépenses de personnel</w:t>
            </w:r>
          </w:p>
        </w:tc>
        <w:tc>
          <w:tcPr>
            <w:tcW w:w="938" w:type="pct"/>
            <w:tcBorders>
              <w:top w:val="single" w:sz="6" w:space="0" w:color="auto"/>
              <w:left w:val="single" w:sz="6" w:space="0" w:color="auto"/>
              <w:right w:val="single" w:sz="6" w:space="0" w:color="auto"/>
            </w:tcBorders>
            <w:shd w:val="clear" w:color="auto" w:fill="FFFFFF"/>
          </w:tcPr>
          <w:p w:rsidR="00820002" w:rsidRPr="00D13604" w:rsidRDefault="00820002" w:rsidP="00D13604">
            <w:pPr>
              <w:spacing w:before="40" w:after="40"/>
              <w:jc w:val="right"/>
              <w:rPr>
                <w:iCs/>
                <w:sz w:val="18"/>
                <w:szCs w:val="18"/>
              </w:rPr>
            </w:pPr>
          </w:p>
        </w:tc>
        <w:tc>
          <w:tcPr>
            <w:tcW w:w="938" w:type="pct"/>
            <w:tcBorders>
              <w:top w:val="single" w:sz="6" w:space="0" w:color="auto"/>
              <w:left w:val="single" w:sz="6" w:space="0" w:color="auto"/>
              <w:right w:val="single" w:sz="6" w:space="0" w:color="auto"/>
            </w:tcBorders>
            <w:shd w:val="clear" w:color="auto" w:fill="FFFFFF"/>
          </w:tcPr>
          <w:p w:rsidR="00820002" w:rsidRPr="00D13604" w:rsidRDefault="00820002" w:rsidP="00D13604">
            <w:pPr>
              <w:spacing w:before="40" w:after="40"/>
              <w:jc w:val="right"/>
              <w:rPr>
                <w:iCs/>
                <w:sz w:val="18"/>
                <w:szCs w:val="18"/>
              </w:rPr>
            </w:pPr>
          </w:p>
        </w:tc>
        <w:tc>
          <w:tcPr>
            <w:tcW w:w="938" w:type="pct"/>
            <w:tcBorders>
              <w:top w:val="single" w:sz="6" w:space="0" w:color="auto"/>
              <w:left w:val="single" w:sz="6" w:space="0" w:color="auto"/>
              <w:right w:val="single" w:sz="6" w:space="0" w:color="auto"/>
            </w:tcBorders>
            <w:shd w:val="clear" w:color="auto" w:fill="FFFFFF"/>
          </w:tcPr>
          <w:p w:rsidR="00820002" w:rsidRPr="00D13604" w:rsidRDefault="00820002" w:rsidP="00D13604">
            <w:pPr>
              <w:spacing w:before="40" w:after="40"/>
              <w:jc w:val="right"/>
              <w:rPr>
                <w:iCs/>
                <w:sz w:val="18"/>
                <w:szCs w:val="18"/>
              </w:rPr>
            </w:pPr>
            <w:r w:rsidRPr="00D13604">
              <w:rPr>
                <w:iCs/>
                <w:sz w:val="18"/>
                <w:szCs w:val="18"/>
              </w:rPr>
              <w:t>000</w:t>
            </w:r>
          </w:p>
        </w:tc>
        <w:tc>
          <w:tcPr>
            <w:tcW w:w="938" w:type="pct"/>
            <w:tcBorders>
              <w:top w:val="single" w:sz="6" w:space="0" w:color="auto"/>
              <w:left w:val="single" w:sz="6" w:space="0" w:color="auto"/>
              <w:right w:val="single" w:sz="6" w:space="0" w:color="auto"/>
            </w:tcBorders>
            <w:shd w:val="clear" w:color="auto" w:fill="FFFFFF"/>
          </w:tcPr>
          <w:p w:rsidR="00820002" w:rsidRPr="00D13604" w:rsidRDefault="006A6634" w:rsidP="00D13604">
            <w:pPr>
              <w:spacing w:before="40" w:after="40"/>
              <w:jc w:val="right"/>
              <w:rPr>
                <w:iCs/>
                <w:sz w:val="18"/>
                <w:szCs w:val="18"/>
              </w:rPr>
            </w:pPr>
            <w:r w:rsidRPr="00D13604">
              <w:rPr>
                <w:iCs/>
                <w:sz w:val="18"/>
                <w:szCs w:val="18"/>
              </w:rPr>
              <w:t>7 001 237</w:t>
            </w:r>
            <w:r w:rsidR="004D24AF">
              <w:rPr>
                <w:iCs/>
                <w:sz w:val="18"/>
                <w:szCs w:val="18"/>
              </w:rPr>
              <w:t>,</w:t>
            </w:r>
            <w:r w:rsidRPr="00D13604">
              <w:rPr>
                <w:iCs/>
                <w:sz w:val="18"/>
                <w:szCs w:val="18"/>
              </w:rPr>
              <w:t>000</w:t>
            </w:r>
          </w:p>
        </w:tc>
      </w:tr>
      <w:tr w:rsidR="00820002" w:rsidRPr="00D13604" w:rsidTr="00EA611B">
        <w:tblPrEx>
          <w:tblCellMar>
            <w:top w:w="0" w:type="dxa"/>
            <w:bottom w:w="0" w:type="dxa"/>
          </w:tblCellMar>
        </w:tblPrEx>
        <w:tc>
          <w:tcPr>
            <w:tcW w:w="1247" w:type="pct"/>
            <w:tcBorders>
              <w:left w:val="single" w:sz="6" w:space="0" w:color="auto"/>
              <w:right w:val="single" w:sz="6" w:space="0" w:color="auto"/>
            </w:tcBorders>
            <w:shd w:val="clear" w:color="auto" w:fill="FFFFFF"/>
            <w:vAlign w:val="bottom"/>
          </w:tcPr>
          <w:p w:rsidR="00820002" w:rsidRPr="00D13604" w:rsidRDefault="00820002" w:rsidP="00D13604">
            <w:pPr>
              <w:spacing w:before="40" w:after="40"/>
              <w:rPr>
                <w:iCs/>
                <w:sz w:val="18"/>
                <w:szCs w:val="18"/>
              </w:rPr>
            </w:pPr>
            <w:r w:rsidRPr="00D13604">
              <w:rPr>
                <w:iCs/>
                <w:sz w:val="18"/>
                <w:szCs w:val="18"/>
              </w:rPr>
              <w:t>Dépenses bien</w:t>
            </w:r>
            <w:r w:rsidR="00D13604">
              <w:rPr>
                <w:iCs/>
                <w:sz w:val="18"/>
                <w:szCs w:val="18"/>
              </w:rPr>
              <w:t>s</w:t>
            </w:r>
            <w:r w:rsidRPr="00D13604">
              <w:rPr>
                <w:iCs/>
                <w:sz w:val="18"/>
                <w:szCs w:val="18"/>
              </w:rPr>
              <w:t xml:space="preserve"> et matériels</w:t>
            </w:r>
          </w:p>
        </w:tc>
        <w:tc>
          <w:tcPr>
            <w:tcW w:w="938" w:type="pct"/>
            <w:tcBorders>
              <w:left w:val="single" w:sz="6" w:space="0" w:color="auto"/>
              <w:right w:val="single" w:sz="6" w:space="0" w:color="auto"/>
            </w:tcBorders>
            <w:shd w:val="clear" w:color="auto" w:fill="FFFFFF"/>
            <w:vAlign w:val="bottom"/>
          </w:tcPr>
          <w:p w:rsidR="00820002" w:rsidRPr="00D13604" w:rsidRDefault="004D24AF" w:rsidP="00D13604">
            <w:pPr>
              <w:spacing w:before="40" w:after="40"/>
              <w:jc w:val="right"/>
              <w:rPr>
                <w:iCs/>
                <w:sz w:val="18"/>
                <w:szCs w:val="18"/>
              </w:rPr>
            </w:pPr>
            <w:r>
              <w:rPr>
                <w:sz w:val="18"/>
                <w:szCs w:val="18"/>
              </w:rPr>
              <w:t>2 428 21,</w:t>
            </w:r>
            <w:r w:rsidR="00820002" w:rsidRPr="00D13604">
              <w:rPr>
                <w:sz w:val="18"/>
                <w:szCs w:val="18"/>
              </w:rPr>
              <w:t>000</w:t>
            </w:r>
          </w:p>
        </w:tc>
        <w:tc>
          <w:tcPr>
            <w:tcW w:w="938" w:type="pct"/>
            <w:tcBorders>
              <w:left w:val="single" w:sz="6" w:space="0" w:color="auto"/>
              <w:right w:val="single" w:sz="6" w:space="0" w:color="auto"/>
            </w:tcBorders>
            <w:shd w:val="clear" w:color="auto" w:fill="FFFFFF"/>
            <w:vAlign w:val="bottom"/>
          </w:tcPr>
          <w:p w:rsidR="00820002" w:rsidRPr="00D13604" w:rsidRDefault="00820002" w:rsidP="00D13604">
            <w:pPr>
              <w:spacing w:before="40" w:after="40"/>
              <w:jc w:val="right"/>
              <w:rPr>
                <w:iCs/>
                <w:sz w:val="18"/>
                <w:szCs w:val="18"/>
              </w:rPr>
            </w:pPr>
            <w:r w:rsidRPr="00D13604">
              <w:rPr>
                <w:sz w:val="18"/>
                <w:szCs w:val="18"/>
              </w:rPr>
              <w:t>1 533 440</w:t>
            </w:r>
            <w:r w:rsidR="004D24AF">
              <w:rPr>
                <w:sz w:val="18"/>
                <w:szCs w:val="18"/>
              </w:rPr>
              <w:t>,</w:t>
            </w:r>
            <w:r w:rsidRPr="00D13604">
              <w:rPr>
                <w:sz w:val="18"/>
                <w:szCs w:val="18"/>
              </w:rPr>
              <w:t>000</w:t>
            </w:r>
          </w:p>
        </w:tc>
        <w:tc>
          <w:tcPr>
            <w:tcW w:w="938" w:type="pct"/>
            <w:tcBorders>
              <w:left w:val="single" w:sz="6" w:space="0" w:color="auto"/>
              <w:right w:val="single" w:sz="6" w:space="0" w:color="auto"/>
            </w:tcBorders>
            <w:shd w:val="clear" w:color="auto" w:fill="FFFFFF"/>
            <w:vAlign w:val="bottom"/>
          </w:tcPr>
          <w:p w:rsidR="00820002" w:rsidRPr="00D13604" w:rsidRDefault="00820002" w:rsidP="00D13604">
            <w:pPr>
              <w:spacing w:before="40" w:after="40"/>
              <w:jc w:val="right"/>
              <w:rPr>
                <w:iCs/>
                <w:sz w:val="18"/>
                <w:szCs w:val="18"/>
              </w:rPr>
            </w:pPr>
            <w:r w:rsidRPr="00D13604">
              <w:rPr>
                <w:sz w:val="18"/>
                <w:szCs w:val="18"/>
              </w:rPr>
              <w:t>1 420 000</w:t>
            </w:r>
            <w:r w:rsidR="004D24AF">
              <w:rPr>
                <w:sz w:val="18"/>
                <w:szCs w:val="18"/>
              </w:rPr>
              <w:t>,</w:t>
            </w:r>
            <w:r w:rsidRPr="00D13604">
              <w:rPr>
                <w:sz w:val="18"/>
                <w:szCs w:val="18"/>
              </w:rPr>
              <w:t>000</w:t>
            </w:r>
          </w:p>
        </w:tc>
        <w:tc>
          <w:tcPr>
            <w:tcW w:w="938" w:type="pct"/>
            <w:tcBorders>
              <w:left w:val="single" w:sz="6" w:space="0" w:color="auto"/>
              <w:right w:val="single" w:sz="6" w:space="0" w:color="auto"/>
            </w:tcBorders>
            <w:shd w:val="clear" w:color="auto" w:fill="FFFFFF"/>
            <w:vAlign w:val="bottom"/>
          </w:tcPr>
          <w:p w:rsidR="00820002" w:rsidRPr="00D13604" w:rsidRDefault="00EA611B" w:rsidP="00D13604">
            <w:pPr>
              <w:spacing w:before="40" w:after="40"/>
              <w:jc w:val="right"/>
              <w:rPr>
                <w:iCs/>
                <w:sz w:val="18"/>
                <w:szCs w:val="18"/>
              </w:rPr>
            </w:pPr>
            <w:r w:rsidRPr="00D13604">
              <w:rPr>
                <w:iCs/>
                <w:sz w:val="18"/>
                <w:szCs w:val="18"/>
              </w:rPr>
              <w:t>5 381 655</w:t>
            </w:r>
            <w:r w:rsidR="004D24AF">
              <w:rPr>
                <w:iCs/>
                <w:sz w:val="18"/>
                <w:szCs w:val="18"/>
              </w:rPr>
              <w:t>,</w:t>
            </w:r>
            <w:r w:rsidR="006A6634" w:rsidRPr="00D13604">
              <w:rPr>
                <w:iCs/>
                <w:sz w:val="18"/>
                <w:szCs w:val="18"/>
              </w:rPr>
              <w:t>000</w:t>
            </w:r>
          </w:p>
        </w:tc>
      </w:tr>
      <w:tr w:rsidR="00820002" w:rsidRPr="00D13604" w:rsidTr="00EA611B">
        <w:tblPrEx>
          <w:tblCellMar>
            <w:top w:w="0" w:type="dxa"/>
            <w:bottom w:w="0" w:type="dxa"/>
          </w:tblCellMar>
        </w:tblPrEx>
        <w:tc>
          <w:tcPr>
            <w:tcW w:w="1247" w:type="pct"/>
            <w:tcBorders>
              <w:left w:val="single" w:sz="6" w:space="0" w:color="auto"/>
              <w:right w:val="single" w:sz="6" w:space="0" w:color="auto"/>
            </w:tcBorders>
            <w:shd w:val="clear" w:color="auto" w:fill="FFFFFF"/>
          </w:tcPr>
          <w:p w:rsidR="00820002" w:rsidRPr="00D13604" w:rsidRDefault="00820002" w:rsidP="00D13604">
            <w:pPr>
              <w:spacing w:before="40" w:after="40"/>
              <w:rPr>
                <w:iCs/>
                <w:sz w:val="18"/>
                <w:szCs w:val="18"/>
              </w:rPr>
            </w:pPr>
            <w:r w:rsidRPr="00D13604">
              <w:rPr>
                <w:iCs/>
                <w:sz w:val="18"/>
                <w:szCs w:val="18"/>
              </w:rPr>
              <w:t>Dépenses de service</w:t>
            </w:r>
            <w:r w:rsidR="00D13604">
              <w:rPr>
                <w:iCs/>
                <w:sz w:val="18"/>
                <w:szCs w:val="18"/>
              </w:rPr>
              <w:t>s</w:t>
            </w:r>
          </w:p>
        </w:tc>
        <w:tc>
          <w:tcPr>
            <w:tcW w:w="938" w:type="pct"/>
            <w:tcBorders>
              <w:left w:val="single" w:sz="6" w:space="0" w:color="auto"/>
              <w:right w:val="single" w:sz="6" w:space="0" w:color="auto"/>
            </w:tcBorders>
            <w:shd w:val="clear" w:color="auto" w:fill="FFFFFF"/>
          </w:tcPr>
          <w:p w:rsidR="00820002" w:rsidRPr="00D13604" w:rsidRDefault="00820002" w:rsidP="00D13604">
            <w:pPr>
              <w:spacing w:before="40" w:after="40"/>
              <w:jc w:val="right"/>
              <w:rPr>
                <w:iCs/>
                <w:sz w:val="18"/>
                <w:szCs w:val="18"/>
              </w:rPr>
            </w:pPr>
            <w:r w:rsidRPr="00D13604">
              <w:rPr>
                <w:sz w:val="18"/>
                <w:szCs w:val="18"/>
              </w:rPr>
              <w:t>1 170 381</w:t>
            </w:r>
            <w:r w:rsidR="004D24AF">
              <w:rPr>
                <w:sz w:val="18"/>
                <w:szCs w:val="18"/>
              </w:rPr>
              <w:t>,</w:t>
            </w:r>
            <w:r w:rsidRPr="00D13604">
              <w:rPr>
                <w:sz w:val="18"/>
                <w:szCs w:val="18"/>
              </w:rPr>
              <w:t>000</w:t>
            </w:r>
          </w:p>
        </w:tc>
        <w:tc>
          <w:tcPr>
            <w:tcW w:w="938" w:type="pct"/>
            <w:tcBorders>
              <w:left w:val="single" w:sz="6" w:space="0" w:color="auto"/>
              <w:right w:val="single" w:sz="6" w:space="0" w:color="auto"/>
            </w:tcBorders>
            <w:shd w:val="clear" w:color="auto" w:fill="FFFFFF"/>
          </w:tcPr>
          <w:p w:rsidR="00820002" w:rsidRPr="00D13604" w:rsidRDefault="00820002" w:rsidP="00D13604">
            <w:pPr>
              <w:spacing w:before="40" w:after="40"/>
              <w:jc w:val="right"/>
              <w:rPr>
                <w:iCs/>
                <w:sz w:val="18"/>
                <w:szCs w:val="18"/>
              </w:rPr>
            </w:pPr>
            <w:r w:rsidRPr="00D13604">
              <w:rPr>
                <w:iCs/>
                <w:sz w:val="18"/>
                <w:szCs w:val="18"/>
              </w:rPr>
              <w:t>0</w:t>
            </w:r>
          </w:p>
        </w:tc>
        <w:tc>
          <w:tcPr>
            <w:tcW w:w="938" w:type="pct"/>
            <w:tcBorders>
              <w:left w:val="single" w:sz="6" w:space="0" w:color="auto"/>
              <w:right w:val="single" w:sz="6" w:space="0" w:color="auto"/>
            </w:tcBorders>
            <w:shd w:val="clear" w:color="auto" w:fill="FFFFFF"/>
          </w:tcPr>
          <w:p w:rsidR="00820002" w:rsidRPr="00D13604" w:rsidRDefault="00820002" w:rsidP="00D13604">
            <w:pPr>
              <w:spacing w:before="40" w:after="40"/>
              <w:jc w:val="right"/>
              <w:rPr>
                <w:iCs/>
                <w:sz w:val="18"/>
                <w:szCs w:val="18"/>
              </w:rPr>
            </w:pPr>
            <w:r w:rsidRPr="00D13604">
              <w:rPr>
                <w:sz w:val="18"/>
                <w:szCs w:val="18"/>
              </w:rPr>
              <w:t>1 040 000</w:t>
            </w:r>
            <w:r w:rsidR="004D24AF">
              <w:rPr>
                <w:sz w:val="18"/>
                <w:szCs w:val="18"/>
              </w:rPr>
              <w:t>,</w:t>
            </w:r>
            <w:r w:rsidRPr="00D13604">
              <w:rPr>
                <w:sz w:val="18"/>
                <w:szCs w:val="18"/>
              </w:rPr>
              <w:t>000</w:t>
            </w:r>
          </w:p>
        </w:tc>
        <w:tc>
          <w:tcPr>
            <w:tcW w:w="938" w:type="pct"/>
            <w:tcBorders>
              <w:left w:val="single" w:sz="6" w:space="0" w:color="auto"/>
              <w:right w:val="single" w:sz="6" w:space="0" w:color="auto"/>
            </w:tcBorders>
            <w:shd w:val="clear" w:color="auto" w:fill="FFFFFF"/>
          </w:tcPr>
          <w:p w:rsidR="00820002" w:rsidRPr="00D13604" w:rsidRDefault="006A6634" w:rsidP="00D13604">
            <w:pPr>
              <w:spacing w:before="40" w:after="40"/>
              <w:jc w:val="right"/>
              <w:rPr>
                <w:iCs/>
                <w:sz w:val="18"/>
                <w:szCs w:val="18"/>
              </w:rPr>
            </w:pPr>
            <w:r w:rsidRPr="00D13604">
              <w:rPr>
                <w:iCs/>
                <w:sz w:val="18"/>
                <w:szCs w:val="18"/>
              </w:rPr>
              <w:t>2 210 381</w:t>
            </w:r>
            <w:r w:rsidR="004D24AF">
              <w:rPr>
                <w:iCs/>
                <w:sz w:val="18"/>
                <w:szCs w:val="18"/>
              </w:rPr>
              <w:t>,</w:t>
            </w:r>
            <w:r w:rsidRPr="00D13604">
              <w:rPr>
                <w:iCs/>
                <w:sz w:val="18"/>
                <w:szCs w:val="18"/>
              </w:rPr>
              <w:t>000</w:t>
            </w:r>
          </w:p>
        </w:tc>
      </w:tr>
      <w:tr w:rsidR="00820002" w:rsidRPr="00D13604" w:rsidTr="00EA611B">
        <w:tblPrEx>
          <w:tblCellMar>
            <w:top w:w="0" w:type="dxa"/>
            <w:bottom w:w="0" w:type="dxa"/>
          </w:tblCellMar>
        </w:tblPrEx>
        <w:tc>
          <w:tcPr>
            <w:tcW w:w="1247" w:type="pct"/>
            <w:tcBorders>
              <w:left w:val="single" w:sz="6" w:space="0" w:color="auto"/>
              <w:bottom w:val="single" w:sz="6" w:space="0" w:color="auto"/>
              <w:right w:val="single" w:sz="6" w:space="0" w:color="auto"/>
            </w:tcBorders>
            <w:shd w:val="clear" w:color="auto" w:fill="FFFFFF"/>
          </w:tcPr>
          <w:p w:rsidR="00820002" w:rsidRPr="00D13604" w:rsidRDefault="00820002" w:rsidP="00D13604">
            <w:pPr>
              <w:spacing w:before="40" w:after="40"/>
              <w:rPr>
                <w:iCs/>
                <w:sz w:val="18"/>
                <w:szCs w:val="18"/>
              </w:rPr>
            </w:pPr>
            <w:r w:rsidRPr="00D13604">
              <w:rPr>
                <w:iCs/>
                <w:sz w:val="18"/>
                <w:szCs w:val="18"/>
              </w:rPr>
              <w:t>Intervention de l</w:t>
            </w:r>
            <w:r w:rsidR="006F11A8">
              <w:rPr>
                <w:iCs/>
                <w:sz w:val="18"/>
                <w:szCs w:val="18"/>
              </w:rPr>
              <w:t>’</w:t>
            </w:r>
            <w:r w:rsidRPr="00D13604">
              <w:rPr>
                <w:iCs/>
                <w:sz w:val="18"/>
                <w:szCs w:val="18"/>
              </w:rPr>
              <w:t>État</w:t>
            </w:r>
          </w:p>
        </w:tc>
        <w:tc>
          <w:tcPr>
            <w:tcW w:w="938" w:type="pct"/>
            <w:tcBorders>
              <w:left w:val="single" w:sz="6" w:space="0" w:color="auto"/>
              <w:bottom w:val="single" w:sz="6" w:space="0" w:color="auto"/>
              <w:right w:val="single" w:sz="6" w:space="0" w:color="auto"/>
            </w:tcBorders>
            <w:shd w:val="clear" w:color="auto" w:fill="FFFFFF"/>
          </w:tcPr>
          <w:p w:rsidR="00820002" w:rsidRPr="00D13604" w:rsidRDefault="00820002" w:rsidP="00D13604">
            <w:pPr>
              <w:spacing w:before="40" w:after="40"/>
              <w:jc w:val="right"/>
              <w:rPr>
                <w:iCs/>
                <w:sz w:val="18"/>
                <w:szCs w:val="18"/>
              </w:rPr>
            </w:pPr>
            <w:r w:rsidRPr="00D13604">
              <w:rPr>
                <w:iCs/>
                <w:sz w:val="18"/>
                <w:szCs w:val="18"/>
              </w:rPr>
              <w:t>0</w:t>
            </w:r>
          </w:p>
        </w:tc>
        <w:tc>
          <w:tcPr>
            <w:tcW w:w="938" w:type="pct"/>
            <w:tcBorders>
              <w:left w:val="single" w:sz="6" w:space="0" w:color="auto"/>
              <w:bottom w:val="single" w:sz="6" w:space="0" w:color="auto"/>
              <w:right w:val="single" w:sz="6" w:space="0" w:color="auto"/>
            </w:tcBorders>
            <w:shd w:val="clear" w:color="auto" w:fill="FFFFFF"/>
          </w:tcPr>
          <w:p w:rsidR="00820002" w:rsidRPr="00D13604" w:rsidRDefault="00820002" w:rsidP="00D13604">
            <w:pPr>
              <w:spacing w:before="40" w:after="40"/>
              <w:jc w:val="right"/>
              <w:rPr>
                <w:iCs/>
                <w:sz w:val="18"/>
                <w:szCs w:val="18"/>
              </w:rPr>
            </w:pPr>
            <w:r w:rsidRPr="00D13604">
              <w:rPr>
                <w:iCs/>
                <w:sz w:val="18"/>
                <w:szCs w:val="18"/>
              </w:rPr>
              <w:t>0</w:t>
            </w:r>
          </w:p>
        </w:tc>
        <w:tc>
          <w:tcPr>
            <w:tcW w:w="938" w:type="pct"/>
            <w:tcBorders>
              <w:left w:val="single" w:sz="6" w:space="0" w:color="auto"/>
              <w:bottom w:val="single" w:sz="6" w:space="0" w:color="auto"/>
              <w:right w:val="single" w:sz="6" w:space="0" w:color="auto"/>
            </w:tcBorders>
            <w:shd w:val="clear" w:color="auto" w:fill="FFFFFF"/>
          </w:tcPr>
          <w:p w:rsidR="00820002" w:rsidRPr="00D13604" w:rsidRDefault="004D24AF" w:rsidP="00D13604">
            <w:pPr>
              <w:spacing w:before="40" w:after="40"/>
              <w:jc w:val="right"/>
              <w:rPr>
                <w:iCs/>
                <w:sz w:val="18"/>
                <w:szCs w:val="18"/>
              </w:rPr>
            </w:pPr>
            <w:r>
              <w:rPr>
                <w:sz w:val="18"/>
                <w:szCs w:val="18"/>
              </w:rPr>
              <w:t>1 000 000,</w:t>
            </w:r>
            <w:r w:rsidR="00820002" w:rsidRPr="00D13604">
              <w:rPr>
                <w:sz w:val="18"/>
                <w:szCs w:val="18"/>
              </w:rPr>
              <w:t>000</w:t>
            </w:r>
          </w:p>
        </w:tc>
        <w:tc>
          <w:tcPr>
            <w:tcW w:w="938" w:type="pct"/>
            <w:tcBorders>
              <w:left w:val="single" w:sz="6" w:space="0" w:color="auto"/>
              <w:bottom w:val="single" w:sz="6" w:space="0" w:color="auto"/>
              <w:right w:val="single" w:sz="6" w:space="0" w:color="auto"/>
            </w:tcBorders>
            <w:shd w:val="clear" w:color="auto" w:fill="FFFFFF"/>
          </w:tcPr>
          <w:p w:rsidR="00820002" w:rsidRPr="00D13604" w:rsidRDefault="004D24AF" w:rsidP="00D13604">
            <w:pPr>
              <w:spacing w:before="40" w:after="40"/>
              <w:jc w:val="right"/>
              <w:rPr>
                <w:iCs/>
                <w:sz w:val="18"/>
                <w:szCs w:val="18"/>
              </w:rPr>
            </w:pPr>
            <w:r>
              <w:rPr>
                <w:iCs/>
                <w:sz w:val="18"/>
                <w:szCs w:val="18"/>
              </w:rPr>
              <w:t>1 000 000,</w:t>
            </w:r>
            <w:r w:rsidR="006A6634" w:rsidRPr="00D13604">
              <w:rPr>
                <w:iCs/>
                <w:sz w:val="18"/>
                <w:szCs w:val="18"/>
              </w:rPr>
              <w:t>000</w:t>
            </w:r>
          </w:p>
        </w:tc>
      </w:tr>
      <w:tr w:rsidR="00FF7EC8" w:rsidRPr="00D13604" w:rsidTr="006A6634">
        <w:tblPrEx>
          <w:tblCellMar>
            <w:top w:w="0" w:type="dxa"/>
            <w:bottom w:w="0" w:type="dxa"/>
          </w:tblCellMar>
        </w:tblPrEx>
        <w:tc>
          <w:tcPr>
            <w:tcW w:w="1247" w:type="pct"/>
            <w:tcBorders>
              <w:top w:val="single" w:sz="6" w:space="0" w:color="auto"/>
              <w:left w:val="single" w:sz="6" w:space="0" w:color="auto"/>
              <w:bottom w:val="nil"/>
              <w:right w:val="nil"/>
            </w:tcBorders>
            <w:shd w:val="clear" w:color="auto" w:fill="FFFFFF"/>
          </w:tcPr>
          <w:p w:rsidR="00FF7EC8" w:rsidRPr="00D13604" w:rsidRDefault="00FF7EC8" w:rsidP="00D13604">
            <w:pPr>
              <w:spacing w:before="40" w:after="40"/>
              <w:rPr>
                <w:sz w:val="18"/>
                <w:szCs w:val="18"/>
              </w:rPr>
            </w:pPr>
            <w:r w:rsidRPr="00D13604">
              <w:rPr>
                <w:iCs/>
                <w:sz w:val="18"/>
                <w:szCs w:val="18"/>
              </w:rPr>
              <w:t xml:space="preserve">Investissements </w:t>
            </w:r>
          </w:p>
        </w:tc>
        <w:tc>
          <w:tcPr>
            <w:tcW w:w="938" w:type="pct"/>
            <w:tcBorders>
              <w:top w:val="single" w:sz="6" w:space="0" w:color="auto"/>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2 750</w:t>
            </w:r>
            <w:r w:rsidR="00FE5708" w:rsidRPr="00D13604">
              <w:rPr>
                <w:sz w:val="18"/>
                <w:szCs w:val="18"/>
              </w:rPr>
              <w:t xml:space="preserve"> </w:t>
            </w:r>
            <w:r w:rsidRPr="00D13604">
              <w:rPr>
                <w:sz w:val="18"/>
                <w:szCs w:val="18"/>
              </w:rPr>
              <w:t>000</w:t>
            </w:r>
            <w:r w:rsidR="004D24AF">
              <w:rPr>
                <w:sz w:val="18"/>
                <w:szCs w:val="18"/>
              </w:rPr>
              <w:t>,</w:t>
            </w:r>
            <w:r w:rsidRPr="00D13604">
              <w:rPr>
                <w:sz w:val="18"/>
                <w:szCs w:val="18"/>
              </w:rPr>
              <w:t>000</w:t>
            </w:r>
          </w:p>
        </w:tc>
        <w:tc>
          <w:tcPr>
            <w:tcW w:w="938" w:type="pct"/>
            <w:tcBorders>
              <w:top w:val="single" w:sz="6" w:space="0" w:color="auto"/>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1 198 974</w:t>
            </w:r>
            <w:r w:rsidR="004D24AF">
              <w:rPr>
                <w:sz w:val="18"/>
                <w:szCs w:val="18"/>
              </w:rPr>
              <w:t>,</w:t>
            </w:r>
            <w:r w:rsidRPr="00D13604">
              <w:rPr>
                <w:sz w:val="18"/>
                <w:szCs w:val="18"/>
              </w:rPr>
              <w:t>000</w:t>
            </w:r>
          </w:p>
        </w:tc>
        <w:tc>
          <w:tcPr>
            <w:tcW w:w="938" w:type="pct"/>
            <w:tcBorders>
              <w:top w:val="single" w:sz="6" w:space="0" w:color="auto"/>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5 144 673</w:t>
            </w:r>
            <w:r w:rsidR="004D24AF">
              <w:rPr>
                <w:sz w:val="18"/>
                <w:szCs w:val="18"/>
              </w:rPr>
              <w:t>,</w:t>
            </w:r>
            <w:r w:rsidRPr="00D13604">
              <w:rPr>
                <w:sz w:val="18"/>
                <w:szCs w:val="18"/>
              </w:rPr>
              <w:t>000</w:t>
            </w:r>
          </w:p>
        </w:tc>
        <w:tc>
          <w:tcPr>
            <w:tcW w:w="938" w:type="pct"/>
            <w:tcBorders>
              <w:top w:val="single" w:sz="6" w:space="0" w:color="auto"/>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9 093 647</w:t>
            </w:r>
            <w:r w:rsidR="004D24AF">
              <w:rPr>
                <w:sz w:val="18"/>
                <w:szCs w:val="18"/>
              </w:rPr>
              <w:t>,</w:t>
            </w:r>
            <w:r w:rsidRPr="00D13604">
              <w:rPr>
                <w:sz w:val="18"/>
                <w:szCs w:val="18"/>
              </w:rPr>
              <w:t>0</w:t>
            </w:r>
            <w:r w:rsidR="00FE5708" w:rsidRPr="00D13604">
              <w:rPr>
                <w:sz w:val="18"/>
                <w:szCs w:val="18"/>
              </w:rPr>
              <w:t>00</w:t>
            </w:r>
          </w:p>
        </w:tc>
      </w:tr>
      <w:tr w:rsidR="00FF7EC8" w:rsidRPr="00D13604" w:rsidTr="006A6634">
        <w:tblPrEx>
          <w:tblCellMar>
            <w:top w:w="0" w:type="dxa"/>
            <w:bottom w:w="0" w:type="dxa"/>
          </w:tblCellMar>
        </w:tblPrEx>
        <w:tc>
          <w:tcPr>
            <w:tcW w:w="1247" w:type="pct"/>
            <w:tcBorders>
              <w:top w:val="nil"/>
              <w:left w:val="single" w:sz="6" w:space="0" w:color="auto"/>
              <w:bottom w:val="nil"/>
              <w:right w:val="nil"/>
            </w:tcBorders>
            <w:shd w:val="clear" w:color="auto" w:fill="FFFFFF"/>
          </w:tcPr>
          <w:p w:rsidR="00FF7EC8" w:rsidRPr="00D13604" w:rsidRDefault="00EA611B" w:rsidP="00D13604">
            <w:pPr>
              <w:spacing w:before="40" w:after="40"/>
              <w:rPr>
                <w:sz w:val="18"/>
                <w:szCs w:val="18"/>
              </w:rPr>
            </w:pPr>
            <w:r w:rsidRPr="00D13604">
              <w:rPr>
                <w:iCs/>
                <w:sz w:val="18"/>
                <w:szCs w:val="18"/>
              </w:rPr>
              <w:t>É</w:t>
            </w:r>
            <w:r w:rsidR="00FF7EC8" w:rsidRPr="00D13604">
              <w:rPr>
                <w:iCs/>
                <w:sz w:val="18"/>
                <w:szCs w:val="18"/>
              </w:rPr>
              <w:t>quipements</w:t>
            </w:r>
          </w:p>
        </w:tc>
        <w:tc>
          <w:tcPr>
            <w:tcW w:w="938" w:type="pct"/>
            <w:tcBorders>
              <w:top w:val="nil"/>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1 998</w:t>
            </w:r>
            <w:r w:rsidR="00FE5708" w:rsidRPr="00D13604">
              <w:rPr>
                <w:sz w:val="18"/>
                <w:szCs w:val="18"/>
              </w:rPr>
              <w:t xml:space="preserve"> </w:t>
            </w:r>
            <w:r w:rsidRPr="00D13604">
              <w:rPr>
                <w:sz w:val="18"/>
                <w:szCs w:val="18"/>
              </w:rPr>
              <w:t>000</w:t>
            </w:r>
            <w:r w:rsidR="004D24AF">
              <w:rPr>
                <w:sz w:val="18"/>
                <w:szCs w:val="18"/>
              </w:rPr>
              <w:t>,</w:t>
            </w:r>
            <w:r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598 974,</w:t>
            </w:r>
            <w:r w:rsidR="00FF7EC8"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699 692,</w:t>
            </w:r>
            <w:r w:rsidR="00FF7EC8"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FE5708" w:rsidP="00D13604">
            <w:pPr>
              <w:spacing w:before="40" w:after="40"/>
              <w:jc w:val="right"/>
              <w:rPr>
                <w:sz w:val="18"/>
                <w:szCs w:val="18"/>
              </w:rPr>
            </w:pPr>
            <w:r w:rsidRPr="00D13604">
              <w:rPr>
                <w:sz w:val="18"/>
                <w:szCs w:val="18"/>
              </w:rPr>
              <w:t>3 256 666</w:t>
            </w:r>
            <w:r w:rsidR="004D24AF">
              <w:rPr>
                <w:sz w:val="18"/>
                <w:szCs w:val="18"/>
              </w:rPr>
              <w:t>,</w:t>
            </w:r>
            <w:r w:rsidRPr="00D13604">
              <w:rPr>
                <w:sz w:val="18"/>
                <w:szCs w:val="18"/>
              </w:rPr>
              <w:t>000</w:t>
            </w:r>
          </w:p>
        </w:tc>
      </w:tr>
      <w:tr w:rsidR="00FF7EC8" w:rsidRPr="00D13604" w:rsidTr="006A6634">
        <w:tblPrEx>
          <w:tblCellMar>
            <w:top w:w="0" w:type="dxa"/>
            <w:bottom w:w="0" w:type="dxa"/>
          </w:tblCellMar>
        </w:tblPrEx>
        <w:tc>
          <w:tcPr>
            <w:tcW w:w="1247" w:type="pct"/>
            <w:tcBorders>
              <w:top w:val="nil"/>
              <w:left w:val="single" w:sz="6" w:space="0" w:color="auto"/>
              <w:bottom w:val="nil"/>
              <w:right w:val="nil"/>
            </w:tcBorders>
            <w:shd w:val="clear" w:color="auto" w:fill="FFFFFF"/>
          </w:tcPr>
          <w:p w:rsidR="00FF7EC8" w:rsidRPr="00D13604" w:rsidRDefault="00FF7EC8" w:rsidP="00D13604">
            <w:pPr>
              <w:spacing w:before="40" w:after="40"/>
              <w:rPr>
                <w:sz w:val="18"/>
                <w:szCs w:val="18"/>
              </w:rPr>
            </w:pPr>
            <w:r w:rsidRPr="00D13604">
              <w:rPr>
                <w:iCs/>
                <w:sz w:val="18"/>
                <w:szCs w:val="18"/>
              </w:rPr>
              <w:t>Constructions</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752 000,</w:t>
            </w:r>
            <w:r w:rsidR="00FF7EC8"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600 000,</w:t>
            </w:r>
            <w:r w:rsidR="00FF7EC8"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3 594 981,</w:t>
            </w:r>
            <w:r w:rsidR="00FF7EC8"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FE5708" w:rsidP="00D13604">
            <w:pPr>
              <w:spacing w:before="40" w:after="40"/>
              <w:jc w:val="right"/>
              <w:rPr>
                <w:sz w:val="18"/>
                <w:szCs w:val="18"/>
              </w:rPr>
            </w:pPr>
            <w:r w:rsidRPr="00D13604">
              <w:rPr>
                <w:sz w:val="18"/>
                <w:szCs w:val="18"/>
              </w:rPr>
              <w:t>4 946 981</w:t>
            </w:r>
            <w:r w:rsidR="004D24AF">
              <w:rPr>
                <w:sz w:val="18"/>
                <w:szCs w:val="18"/>
              </w:rPr>
              <w:t>,</w:t>
            </w:r>
            <w:r w:rsidRPr="00D13604">
              <w:rPr>
                <w:sz w:val="18"/>
                <w:szCs w:val="18"/>
              </w:rPr>
              <w:t>000</w:t>
            </w:r>
          </w:p>
        </w:tc>
      </w:tr>
      <w:tr w:rsidR="00FF7EC8" w:rsidRPr="00D13604" w:rsidTr="006A6634">
        <w:tblPrEx>
          <w:tblCellMar>
            <w:top w:w="0" w:type="dxa"/>
            <w:bottom w:w="0" w:type="dxa"/>
          </w:tblCellMar>
        </w:tblPrEx>
        <w:tc>
          <w:tcPr>
            <w:tcW w:w="1247" w:type="pct"/>
            <w:tcBorders>
              <w:top w:val="nil"/>
              <w:left w:val="single" w:sz="6" w:space="0" w:color="auto"/>
              <w:bottom w:val="nil"/>
              <w:right w:val="nil"/>
            </w:tcBorders>
            <w:shd w:val="clear" w:color="auto" w:fill="FFFFFF"/>
          </w:tcPr>
          <w:p w:rsidR="00FF7EC8" w:rsidRPr="00D13604" w:rsidRDefault="00FF7EC8" w:rsidP="00D13604">
            <w:pPr>
              <w:spacing w:before="40" w:after="40"/>
              <w:rPr>
                <w:sz w:val="18"/>
                <w:szCs w:val="18"/>
              </w:rPr>
            </w:pPr>
            <w:r w:rsidRPr="00D13604">
              <w:rPr>
                <w:iCs/>
                <w:sz w:val="18"/>
                <w:szCs w:val="18"/>
              </w:rPr>
              <w:t xml:space="preserve">Subventions </w:t>
            </w:r>
            <w:r w:rsidR="00EA611B" w:rsidRPr="00D13604">
              <w:rPr>
                <w:iCs/>
                <w:sz w:val="18"/>
                <w:szCs w:val="18"/>
              </w:rPr>
              <w:t>sida</w:t>
            </w:r>
          </w:p>
        </w:tc>
        <w:tc>
          <w:tcPr>
            <w:tcW w:w="938" w:type="pct"/>
            <w:tcBorders>
              <w:top w:val="nil"/>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nil"/>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100 000,</w:t>
            </w:r>
            <w:r w:rsidR="00FF7EC8"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100 000,</w:t>
            </w:r>
            <w:r w:rsidR="00FE5708" w:rsidRPr="00D13604">
              <w:rPr>
                <w:sz w:val="18"/>
                <w:szCs w:val="18"/>
              </w:rPr>
              <w:t>000</w:t>
            </w:r>
          </w:p>
        </w:tc>
      </w:tr>
      <w:tr w:rsidR="00FF7EC8" w:rsidRPr="00D13604" w:rsidTr="006A6634">
        <w:tblPrEx>
          <w:tblCellMar>
            <w:top w:w="0" w:type="dxa"/>
            <w:bottom w:w="0" w:type="dxa"/>
          </w:tblCellMar>
        </w:tblPrEx>
        <w:tc>
          <w:tcPr>
            <w:tcW w:w="1247" w:type="pct"/>
            <w:tcBorders>
              <w:top w:val="nil"/>
              <w:left w:val="single" w:sz="6" w:space="0" w:color="auto"/>
              <w:bottom w:val="nil"/>
              <w:right w:val="nil"/>
            </w:tcBorders>
            <w:shd w:val="clear" w:color="auto" w:fill="FFFFFF"/>
          </w:tcPr>
          <w:p w:rsidR="00FF7EC8" w:rsidRPr="00D13604" w:rsidRDefault="00FF7EC8" w:rsidP="00D13604">
            <w:pPr>
              <w:spacing w:before="40" w:after="40"/>
              <w:rPr>
                <w:sz w:val="18"/>
                <w:szCs w:val="18"/>
              </w:rPr>
            </w:pPr>
            <w:r w:rsidRPr="00D13604">
              <w:rPr>
                <w:iCs/>
                <w:sz w:val="18"/>
                <w:szCs w:val="18"/>
              </w:rPr>
              <w:t>Contreparties projets</w:t>
            </w:r>
          </w:p>
        </w:tc>
        <w:tc>
          <w:tcPr>
            <w:tcW w:w="938" w:type="pct"/>
            <w:tcBorders>
              <w:top w:val="nil"/>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nil"/>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790 000,</w:t>
            </w:r>
            <w:r w:rsidR="00FF7EC8"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FE5708" w:rsidP="00D13604">
            <w:pPr>
              <w:spacing w:before="40" w:after="40"/>
              <w:jc w:val="right"/>
              <w:rPr>
                <w:sz w:val="18"/>
                <w:szCs w:val="18"/>
              </w:rPr>
            </w:pPr>
            <w:r w:rsidRPr="00D13604">
              <w:rPr>
                <w:sz w:val="18"/>
                <w:szCs w:val="18"/>
              </w:rPr>
              <w:t>790 00</w:t>
            </w:r>
            <w:r w:rsidR="004D24AF">
              <w:rPr>
                <w:sz w:val="18"/>
                <w:szCs w:val="18"/>
              </w:rPr>
              <w:t>0,</w:t>
            </w:r>
            <w:r w:rsidRPr="00D13604">
              <w:rPr>
                <w:sz w:val="18"/>
                <w:szCs w:val="18"/>
              </w:rPr>
              <w:t>000</w:t>
            </w:r>
          </w:p>
        </w:tc>
      </w:tr>
      <w:tr w:rsidR="00FF7EC8" w:rsidRPr="00D13604" w:rsidTr="006A6634">
        <w:tblPrEx>
          <w:tblCellMar>
            <w:top w:w="0" w:type="dxa"/>
            <w:bottom w:w="0" w:type="dxa"/>
          </w:tblCellMar>
        </w:tblPrEx>
        <w:tc>
          <w:tcPr>
            <w:tcW w:w="1247" w:type="pct"/>
            <w:tcBorders>
              <w:top w:val="single" w:sz="6" w:space="0" w:color="auto"/>
              <w:left w:val="single" w:sz="6" w:space="0" w:color="auto"/>
              <w:bottom w:val="nil"/>
              <w:right w:val="nil"/>
            </w:tcBorders>
            <w:shd w:val="clear" w:color="auto" w:fill="FFFFFF"/>
          </w:tcPr>
          <w:p w:rsidR="00FF7EC8" w:rsidRPr="00D13604" w:rsidRDefault="00FF7EC8" w:rsidP="00D13604">
            <w:pPr>
              <w:spacing w:before="40" w:after="40"/>
              <w:rPr>
                <w:sz w:val="18"/>
                <w:szCs w:val="18"/>
              </w:rPr>
            </w:pPr>
            <w:r w:rsidRPr="00D13604">
              <w:rPr>
                <w:iCs/>
                <w:sz w:val="18"/>
                <w:szCs w:val="18"/>
              </w:rPr>
              <w:t xml:space="preserve">Finances extérieures </w:t>
            </w:r>
          </w:p>
        </w:tc>
        <w:tc>
          <w:tcPr>
            <w:tcW w:w="938" w:type="pct"/>
            <w:tcBorders>
              <w:top w:val="single" w:sz="6" w:space="0" w:color="auto"/>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17 997 108,</w:t>
            </w:r>
            <w:r w:rsidR="00FF7EC8" w:rsidRPr="00D13604">
              <w:rPr>
                <w:sz w:val="18"/>
                <w:szCs w:val="18"/>
              </w:rPr>
              <w:t>000</w:t>
            </w:r>
          </w:p>
        </w:tc>
        <w:tc>
          <w:tcPr>
            <w:tcW w:w="938" w:type="pct"/>
            <w:tcBorders>
              <w:top w:val="single" w:sz="6" w:space="0" w:color="auto"/>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single" w:sz="6" w:space="0" w:color="auto"/>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single" w:sz="6" w:space="0" w:color="auto"/>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17 997 108</w:t>
            </w:r>
            <w:r w:rsidR="004D24AF">
              <w:rPr>
                <w:sz w:val="18"/>
                <w:szCs w:val="18"/>
              </w:rPr>
              <w:t>,</w:t>
            </w:r>
            <w:r w:rsidR="00FE5708" w:rsidRPr="00D13604">
              <w:rPr>
                <w:sz w:val="18"/>
                <w:szCs w:val="18"/>
              </w:rPr>
              <w:t>000</w:t>
            </w:r>
          </w:p>
        </w:tc>
      </w:tr>
      <w:tr w:rsidR="00FF7EC8" w:rsidRPr="00D13604" w:rsidTr="006A6634">
        <w:tblPrEx>
          <w:tblCellMar>
            <w:top w:w="0" w:type="dxa"/>
            <w:bottom w:w="0" w:type="dxa"/>
          </w:tblCellMar>
        </w:tblPrEx>
        <w:tc>
          <w:tcPr>
            <w:tcW w:w="1247" w:type="pct"/>
            <w:tcBorders>
              <w:top w:val="nil"/>
              <w:left w:val="single" w:sz="6" w:space="0" w:color="auto"/>
              <w:bottom w:val="nil"/>
              <w:right w:val="nil"/>
            </w:tcBorders>
            <w:shd w:val="clear" w:color="auto" w:fill="FFFFFF"/>
          </w:tcPr>
          <w:p w:rsidR="00FF7EC8" w:rsidRPr="00D13604" w:rsidRDefault="00FF7EC8" w:rsidP="00D13604">
            <w:pPr>
              <w:spacing w:before="40" w:after="40"/>
              <w:rPr>
                <w:sz w:val="18"/>
                <w:szCs w:val="18"/>
              </w:rPr>
            </w:pPr>
            <w:r w:rsidRPr="00D13604">
              <w:rPr>
                <w:iCs/>
                <w:sz w:val="18"/>
                <w:szCs w:val="18"/>
              </w:rPr>
              <w:t>Dons</w:t>
            </w:r>
          </w:p>
        </w:tc>
        <w:tc>
          <w:tcPr>
            <w:tcW w:w="938" w:type="pct"/>
            <w:tcBorders>
              <w:top w:val="nil"/>
              <w:left w:val="single" w:sz="6" w:space="0" w:color="auto"/>
              <w:bottom w:val="nil"/>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12 424 433,</w:t>
            </w:r>
            <w:r w:rsidR="00FF7EC8" w:rsidRPr="00D13604">
              <w:rPr>
                <w:sz w:val="18"/>
                <w:szCs w:val="18"/>
              </w:rPr>
              <w:t>000</w:t>
            </w:r>
          </w:p>
        </w:tc>
        <w:tc>
          <w:tcPr>
            <w:tcW w:w="938" w:type="pct"/>
            <w:tcBorders>
              <w:top w:val="nil"/>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nil"/>
              <w:left w:val="single" w:sz="6" w:space="0" w:color="auto"/>
              <w:bottom w:val="nil"/>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nil"/>
              <w:left w:val="single" w:sz="6" w:space="0" w:color="auto"/>
              <w:bottom w:val="nil"/>
              <w:right w:val="single" w:sz="6" w:space="0" w:color="auto"/>
            </w:tcBorders>
            <w:shd w:val="clear" w:color="auto" w:fill="FFFFFF"/>
          </w:tcPr>
          <w:p w:rsidR="00FF7EC8" w:rsidRPr="00D13604" w:rsidRDefault="00FE5708" w:rsidP="00D13604">
            <w:pPr>
              <w:spacing w:before="40" w:after="40"/>
              <w:jc w:val="right"/>
              <w:rPr>
                <w:sz w:val="18"/>
                <w:szCs w:val="18"/>
              </w:rPr>
            </w:pPr>
            <w:r w:rsidRPr="00D13604">
              <w:rPr>
                <w:sz w:val="18"/>
                <w:szCs w:val="18"/>
              </w:rPr>
              <w:t>12 424 433</w:t>
            </w:r>
            <w:r w:rsidR="004D24AF">
              <w:rPr>
                <w:sz w:val="18"/>
                <w:szCs w:val="18"/>
              </w:rPr>
              <w:t>,</w:t>
            </w:r>
            <w:r w:rsidRPr="00D13604">
              <w:rPr>
                <w:sz w:val="18"/>
                <w:szCs w:val="18"/>
              </w:rPr>
              <w:t>000</w:t>
            </w:r>
          </w:p>
        </w:tc>
      </w:tr>
      <w:tr w:rsidR="00FF7EC8" w:rsidRPr="00D13604" w:rsidTr="00FE5708">
        <w:tblPrEx>
          <w:tblCellMar>
            <w:top w:w="0" w:type="dxa"/>
            <w:bottom w:w="0" w:type="dxa"/>
          </w:tblCellMar>
        </w:tblPrEx>
        <w:tc>
          <w:tcPr>
            <w:tcW w:w="1247" w:type="pct"/>
            <w:tcBorders>
              <w:top w:val="nil"/>
              <w:left w:val="single" w:sz="6" w:space="0" w:color="auto"/>
              <w:bottom w:val="single" w:sz="6" w:space="0" w:color="auto"/>
              <w:right w:val="nil"/>
            </w:tcBorders>
            <w:shd w:val="clear" w:color="auto" w:fill="FFFFFF"/>
          </w:tcPr>
          <w:p w:rsidR="00FF7EC8" w:rsidRPr="00D13604" w:rsidRDefault="00FF7EC8" w:rsidP="00D13604">
            <w:pPr>
              <w:spacing w:before="40" w:after="40"/>
              <w:rPr>
                <w:sz w:val="18"/>
                <w:szCs w:val="18"/>
              </w:rPr>
            </w:pPr>
            <w:r w:rsidRPr="00D13604">
              <w:rPr>
                <w:iCs/>
                <w:sz w:val="18"/>
                <w:szCs w:val="18"/>
              </w:rPr>
              <w:t>Prêts</w:t>
            </w:r>
          </w:p>
        </w:tc>
        <w:tc>
          <w:tcPr>
            <w:tcW w:w="938" w:type="pct"/>
            <w:tcBorders>
              <w:top w:val="nil"/>
              <w:left w:val="single" w:sz="6" w:space="0" w:color="auto"/>
              <w:bottom w:val="single" w:sz="6" w:space="0" w:color="auto"/>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5 572 675,</w:t>
            </w:r>
            <w:r w:rsidR="00FF7EC8" w:rsidRPr="00D13604">
              <w:rPr>
                <w:sz w:val="18"/>
                <w:szCs w:val="18"/>
              </w:rPr>
              <w:t>000</w:t>
            </w:r>
          </w:p>
        </w:tc>
        <w:tc>
          <w:tcPr>
            <w:tcW w:w="938" w:type="pct"/>
            <w:tcBorders>
              <w:top w:val="nil"/>
              <w:left w:val="single" w:sz="6" w:space="0" w:color="auto"/>
              <w:bottom w:val="single" w:sz="6" w:space="0" w:color="auto"/>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nil"/>
              <w:left w:val="single" w:sz="6" w:space="0" w:color="auto"/>
              <w:bottom w:val="single" w:sz="6" w:space="0" w:color="auto"/>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0</w:t>
            </w:r>
          </w:p>
        </w:tc>
        <w:tc>
          <w:tcPr>
            <w:tcW w:w="938" w:type="pct"/>
            <w:tcBorders>
              <w:top w:val="nil"/>
              <w:left w:val="single" w:sz="6" w:space="0" w:color="auto"/>
              <w:bottom w:val="single" w:sz="6" w:space="0" w:color="auto"/>
              <w:right w:val="single" w:sz="6" w:space="0" w:color="auto"/>
            </w:tcBorders>
            <w:shd w:val="clear" w:color="auto" w:fill="FFFFFF"/>
          </w:tcPr>
          <w:p w:rsidR="00FF7EC8" w:rsidRPr="00D13604" w:rsidRDefault="00FE5708" w:rsidP="00D13604">
            <w:pPr>
              <w:spacing w:before="40" w:after="40"/>
              <w:jc w:val="right"/>
              <w:rPr>
                <w:sz w:val="18"/>
                <w:szCs w:val="18"/>
              </w:rPr>
            </w:pPr>
            <w:r w:rsidRPr="00D13604">
              <w:rPr>
                <w:sz w:val="18"/>
                <w:szCs w:val="18"/>
              </w:rPr>
              <w:t>5 572 675</w:t>
            </w:r>
            <w:r w:rsidR="004D24AF">
              <w:rPr>
                <w:sz w:val="18"/>
                <w:szCs w:val="18"/>
              </w:rPr>
              <w:t>,</w:t>
            </w:r>
            <w:r w:rsidRPr="00D13604">
              <w:rPr>
                <w:sz w:val="18"/>
                <w:szCs w:val="18"/>
              </w:rPr>
              <w:t>000</w:t>
            </w:r>
          </w:p>
        </w:tc>
      </w:tr>
      <w:tr w:rsidR="00FF7EC8" w:rsidRPr="00D13604" w:rsidTr="00FE5708">
        <w:tblPrEx>
          <w:tblCellMar>
            <w:top w:w="0" w:type="dxa"/>
            <w:bottom w:w="0" w:type="dxa"/>
          </w:tblCellMar>
        </w:tblPrEx>
        <w:tc>
          <w:tcPr>
            <w:tcW w:w="1247" w:type="pct"/>
            <w:tcBorders>
              <w:top w:val="single" w:sz="6" w:space="0" w:color="auto"/>
              <w:left w:val="single" w:sz="6" w:space="0" w:color="auto"/>
              <w:bottom w:val="single" w:sz="6" w:space="0" w:color="auto"/>
              <w:right w:val="nil"/>
            </w:tcBorders>
            <w:shd w:val="clear" w:color="auto" w:fill="FFFFFF"/>
          </w:tcPr>
          <w:p w:rsidR="00FF7EC8" w:rsidRPr="00D13604" w:rsidRDefault="00FF7EC8" w:rsidP="00D13604">
            <w:pPr>
              <w:spacing w:before="40" w:after="40"/>
              <w:rPr>
                <w:bCs/>
                <w:sz w:val="18"/>
                <w:szCs w:val="18"/>
              </w:rPr>
            </w:pPr>
            <w:r w:rsidRPr="00D13604">
              <w:rPr>
                <w:bCs/>
                <w:sz w:val="18"/>
                <w:szCs w:val="18"/>
              </w:rPr>
              <w:t>TOTAL</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28 973 126,</w:t>
            </w:r>
            <w:r w:rsidR="00FF7EC8" w:rsidRPr="00D13604">
              <w:rPr>
                <w:sz w:val="18"/>
                <w:szCs w:val="18"/>
              </w:rPr>
              <w:t>000</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2 806 229,</w:t>
            </w:r>
            <w:r w:rsidR="00FF7EC8" w:rsidRPr="00D13604">
              <w:rPr>
                <w:sz w:val="18"/>
                <w:szCs w:val="18"/>
              </w:rPr>
              <w:t>000</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4D24AF" w:rsidP="00D13604">
            <w:pPr>
              <w:spacing w:before="40" w:after="40"/>
              <w:jc w:val="right"/>
              <w:rPr>
                <w:sz w:val="18"/>
                <w:szCs w:val="18"/>
              </w:rPr>
            </w:pPr>
            <w:r>
              <w:rPr>
                <w:sz w:val="18"/>
                <w:szCs w:val="18"/>
              </w:rPr>
              <w:t>10 904 673,</w:t>
            </w:r>
            <w:r w:rsidR="00FF7EC8" w:rsidRPr="00D13604">
              <w:rPr>
                <w:sz w:val="18"/>
                <w:szCs w:val="18"/>
              </w:rPr>
              <w:t>00</w:t>
            </w:r>
            <w:r w:rsidR="00FE5708" w:rsidRPr="00D13604">
              <w:rPr>
                <w:sz w:val="18"/>
                <w:szCs w:val="18"/>
              </w:rPr>
              <w:t>0</w:t>
            </w: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FF7EC8" w:rsidRPr="00D13604" w:rsidRDefault="00FF7EC8" w:rsidP="00D13604">
            <w:pPr>
              <w:spacing w:before="40" w:after="40"/>
              <w:jc w:val="right"/>
              <w:rPr>
                <w:sz w:val="18"/>
                <w:szCs w:val="18"/>
              </w:rPr>
            </w:pPr>
            <w:r w:rsidRPr="00D13604">
              <w:rPr>
                <w:sz w:val="18"/>
                <w:szCs w:val="18"/>
              </w:rPr>
              <w:t>42 684 02</w:t>
            </w:r>
            <w:r w:rsidR="004D24AF">
              <w:rPr>
                <w:sz w:val="18"/>
                <w:szCs w:val="18"/>
              </w:rPr>
              <w:t>8,</w:t>
            </w:r>
            <w:r w:rsidR="00FE5708" w:rsidRPr="00D13604">
              <w:rPr>
                <w:sz w:val="18"/>
                <w:szCs w:val="18"/>
              </w:rPr>
              <w:t>000</w:t>
            </w:r>
          </w:p>
        </w:tc>
      </w:tr>
    </w:tbl>
    <w:p w:rsidR="00FF7EC8" w:rsidRPr="00D13604" w:rsidRDefault="00FF7EC8" w:rsidP="00FE5708">
      <w:pPr>
        <w:spacing w:before="160" w:after="120"/>
        <w:rPr>
          <w:sz w:val="22"/>
          <w:szCs w:val="22"/>
        </w:rPr>
      </w:pPr>
      <w:r w:rsidRPr="00D13604">
        <w:rPr>
          <w:sz w:val="22"/>
          <w:szCs w:val="22"/>
        </w:rPr>
        <w:t>NB</w:t>
      </w:r>
      <w:r w:rsidR="00A20E87" w:rsidRPr="00D13604">
        <w:rPr>
          <w:sz w:val="22"/>
          <w:szCs w:val="22"/>
        </w:rPr>
        <w:t>:</w:t>
      </w:r>
      <w:r w:rsidR="00EA611B" w:rsidRPr="00D13604">
        <w:rPr>
          <w:sz w:val="22"/>
          <w:szCs w:val="22"/>
        </w:rPr>
        <w:tab/>
      </w:r>
      <w:r w:rsidRPr="00D13604">
        <w:rPr>
          <w:sz w:val="22"/>
          <w:szCs w:val="22"/>
        </w:rPr>
        <w:t xml:space="preserve">Budget ordinaire: 44,5 % soit 976 018 000 </w:t>
      </w:r>
      <w:r w:rsidR="006E0B83" w:rsidRPr="00D13604">
        <w:rPr>
          <w:sz w:val="22"/>
          <w:szCs w:val="22"/>
        </w:rPr>
        <w:t>FCFA</w:t>
      </w:r>
    </w:p>
    <w:p w:rsidR="00FF7EC8" w:rsidRPr="00D13604" w:rsidRDefault="00FF7EC8" w:rsidP="00EA611B">
      <w:pPr>
        <w:numPr>
          <w:ilvl w:val="0"/>
          <w:numId w:val="19"/>
        </w:numPr>
        <w:spacing w:after="120"/>
        <w:rPr>
          <w:sz w:val="22"/>
          <w:szCs w:val="22"/>
        </w:rPr>
      </w:pPr>
      <w:r w:rsidRPr="00D13604">
        <w:rPr>
          <w:sz w:val="22"/>
          <w:szCs w:val="22"/>
        </w:rPr>
        <w:t>Budget PPTE</w:t>
      </w:r>
      <w:r w:rsidR="00A20E87" w:rsidRPr="00D13604">
        <w:rPr>
          <w:sz w:val="22"/>
          <w:szCs w:val="22"/>
        </w:rPr>
        <w:t>:</w:t>
      </w:r>
      <w:r w:rsidRPr="00D13604">
        <w:rPr>
          <w:sz w:val="22"/>
          <w:szCs w:val="22"/>
        </w:rPr>
        <w:t xml:space="preserve"> 11,4 % soit 2 806 229 000 </w:t>
      </w:r>
      <w:r w:rsidR="006E0B83" w:rsidRPr="00D13604">
        <w:rPr>
          <w:sz w:val="22"/>
          <w:szCs w:val="22"/>
        </w:rPr>
        <w:t>FCFA</w:t>
      </w:r>
    </w:p>
    <w:p w:rsidR="00FF7EC8" w:rsidRPr="00D13604" w:rsidRDefault="00FF7EC8" w:rsidP="00EA611B">
      <w:pPr>
        <w:numPr>
          <w:ilvl w:val="0"/>
          <w:numId w:val="19"/>
        </w:numPr>
        <w:spacing w:after="120"/>
        <w:rPr>
          <w:sz w:val="22"/>
          <w:szCs w:val="22"/>
        </w:rPr>
      </w:pPr>
      <w:r w:rsidRPr="00D13604">
        <w:rPr>
          <w:sz w:val="22"/>
          <w:szCs w:val="22"/>
        </w:rPr>
        <w:t>Budget pétrole</w:t>
      </w:r>
      <w:r w:rsidR="00A20E87" w:rsidRPr="00D13604">
        <w:rPr>
          <w:sz w:val="22"/>
          <w:szCs w:val="22"/>
        </w:rPr>
        <w:t>:</w:t>
      </w:r>
      <w:r w:rsidRPr="00D13604">
        <w:rPr>
          <w:sz w:val="22"/>
          <w:szCs w:val="22"/>
        </w:rPr>
        <w:t xml:space="preserve"> 44,2 % soit 10 964 673 000 </w:t>
      </w:r>
      <w:r w:rsidR="006E0B83" w:rsidRPr="00D13604">
        <w:rPr>
          <w:sz w:val="22"/>
          <w:szCs w:val="22"/>
        </w:rPr>
        <w:t>FCFA</w:t>
      </w:r>
    </w:p>
    <w:p w:rsidR="00FF7EC8" w:rsidRPr="00D13604" w:rsidRDefault="00FF7EC8" w:rsidP="00FF7EC8">
      <w:pPr>
        <w:spacing w:after="120"/>
        <w:rPr>
          <w:sz w:val="22"/>
          <w:szCs w:val="22"/>
        </w:rPr>
      </w:pPr>
      <w:r w:rsidRPr="00D13604">
        <w:rPr>
          <w:sz w:val="22"/>
          <w:szCs w:val="22"/>
        </w:rPr>
        <w:t>Le budget total de l</w:t>
      </w:r>
      <w:r w:rsidR="006F11A8">
        <w:rPr>
          <w:sz w:val="22"/>
          <w:szCs w:val="22"/>
        </w:rPr>
        <w:t>’</w:t>
      </w:r>
      <w:r w:rsidRPr="00D13604">
        <w:rPr>
          <w:sz w:val="22"/>
          <w:szCs w:val="22"/>
        </w:rPr>
        <w:t xml:space="preserve">État selon la loi des finances révisée est de 527 199 830 000 </w:t>
      </w:r>
      <w:r w:rsidR="006E0B83" w:rsidRPr="00D13604">
        <w:rPr>
          <w:sz w:val="22"/>
          <w:szCs w:val="22"/>
        </w:rPr>
        <w:t>FCFA</w:t>
      </w:r>
      <w:r w:rsidR="00EA611B" w:rsidRPr="00D13604">
        <w:rPr>
          <w:sz w:val="22"/>
          <w:szCs w:val="22"/>
        </w:rPr>
        <w:t xml:space="preserve"> </w:t>
      </w:r>
      <w:r w:rsidRPr="00D13604">
        <w:rPr>
          <w:sz w:val="22"/>
          <w:szCs w:val="22"/>
        </w:rPr>
        <w:t xml:space="preserve">dont 36 623 856 846 </w:t>
      </w:r>
      <w:r w:rsidR="006E0B83" w:rsidRPr="00D13604">
        <w:rPr>
          <w:sz w:val="22"/>
          <w:szCs w:val="22"/>
        </w:rPr>
        <w:t>FCFA</w:t>
      </w:r>
      <w:r w:rsidRPr="00D13604">
        <w:rPr>
          <w:sz w:val="22"/>
          <w:szCs w:val="22"/>
        </w:rPr>
        <w:t xml:space="preserve"> pour le Ministère de la santé publique soit 6,95 %o du budget général. Ce</w:t>
      </w:r>
      <w:r w:rsidR="00EA611B" w:rsidRPr="00D13604">
        <w:rPr>
          <w:sz w:val="22"/>
          <w:szCs w:val="22"/>
        </w:rPr>
        <w:t> </w:t>
      </w:r>
      <w:r w:rsidRPr="00D13604">
        <w:rPr>
          <w:sz w:val="22"/>
          <w:szCs w:val="22"/>
        </w:rPr>
        <w:t>budget du Ministère est reparti comme suit</w:t>
      </w:r>
      <w:r w:rsidR="00A20E87" w:rsidRPr="00D13604">
        <w:rPr>
          <w:sz w:val="22"/>
          <w:szCs w:val="22"/>
        </w:rPr>
        <w:t>:</w:t>
      </w:r>
    </w:p>
    <w:p w:rsidR="00EA611B" w:rsidRPr="00D13604" w:rsidRDefault="00FF7EC8" w:rsidP="00EA611B">
      <w:pPr>
        <w:numPr>
          <w:ilvl w:val="0"/>
          <w:numId w:val="19"/>
        </w:numPr>
        <w:spacing w:after="120"/>
        <w:rPr>
          <w:sz w:val="22"/>
          <w:szCs w:val="22"/>
        </w:rPr>
      </w:pPr>
      <w:r w:rsidRPr="00D13604">
        <w:rPr>
          <w:sz w:val="22"/>
          <w:szCs w:val="22"/>
        </w:rPr>
        <w:t>Personnel</w:t>
      </w:r>
      <w:r w:rsidR="00A20E87" w:rsidRPr="00D13604">
        <w:rPr>
          <w:sz w:val="22"/>
          <w:szCs w:val="22"/>
        </w:rPr>
        <w:t>:</w:t>
      </w:r>
      <w:r w:rsidRPr="00D13604">
        <w:rPr>
          <w:sz w:val="22"/>
          <w:szCs w:val="22"/>
        </w:rPr>
        <w:t xml:space="preserve"> 5,78 % soit 5 482 600 000 </w:t>
      </w:r>
      <w:r w:rsidR="006E0B83" w:rsidRPr="00D13604">
        <w:rPr>
          <w:sz w:val="22"/>
          <w:szCs w:val="22"/>
        </w:rPr>
        <w:t>FCFA</w:t>
      </w:r>
    </w:p>
    <w:p w:rsidR="00FF7EC8" w:rsidRPr="00D13604" w:rsidRDefault="00FF7EC8" w:rsidP="00EA611B">
      <w:pPr>
        <w:numPr>
          <w:ilvl w:val="0"/>
          <w:numId w:val="19"/>
        </w:numPr>
        <w:spacing w:after="240"/>
        <w:rPr>
          <w:sz w:val="22"/>
          <w:szCs w:val="22"/>
        </w:rPr>
      </w:pPr>
      <w:r w:rsidRPr="00D13604">
        <w:rPr>
          <w:sz w:val="22"/>
          <w:szCs w:val="22"/>
        </w:rPr>
        <w:t>Biens et services</w:t>
      </w:r>
      <w:r w:rsidR="00A20E87" w:rsidRPr="00D13604">
        <w:rPr>
          <w:sz w:val="22"/>
          <w:szCs w:val="22"/>
        </w:rPr>
        <w:t>:</w:t>
      </w:r>
      <w:r w:rsidRPr="00D13604">
        <w:rPr>
          <w:sz w:val="22"/>
          <w:szCs w:val="22"/>
        </w:rPr>
        <w:t xml:space="preserve"> 13,39 % soit 5 717 095 846 </w:t>
      </w:r>
      <w:r w:rsidR="006E0B83" w:rsidRPr="00D13604">
        <w:rPr>
          <w:sz w:val="22"/>
          <w:szCs w:val="22"/>
        </w:rPr>
        <w:t>FCFA</w:t>
      </w:r>
    </w:p>
    <w:p w:rsidR="00FF7EC8" w:rsidRPr="00EA611B" w:rsidRDefault="00FF7EC8" w:rsidP="00EA611B">
      <w:pPr>
        <w:spacing w:after="240"/>
        <w:jc w:val="center"/>
        <w:rPr>
          <w:b/>
        </w:rPr>
      </w:pPr>
      <w:r w:rsidRPr="00FF626A">
        <w:rPr>
          <w:b/>
          <w:bCs/>
        </w:rPr>
        <w:t xml:space="preserve">Tableau </w:t>
      </w:r>
      <w:r w:rsidR="00EA611B" w:rsidRPr="00EA611B">
        <w:rPr>
          <w:rFonts w:eastAsia="MS Mincho"/>
          <w:b/>
          <w:bCs/>
        </w:rPr>
        <w:t>n</w:t>
      </w:r>
      <w:r w:rsidR="00EA611B" w:rsidRPr="00EA611B">
        <w:rPr>
          <w:rFonts w:eastAsia="MS Mincho"/>
          <w:b/>
          <w:bCs/>
          <w:vertAlign w:val="superscript"/>
        </w:rPr>
        <w:t>o</w:t>
      </w:r>
      <w:r w:rsidR="00EA611B">
        <w:rPr>
          <w:b/>
          <w:bCs/>
        </w:rPr>
        <w:t> </w:t>
      </w:r>
      <w:r w:rsidRPr="00FF626A">
        <w:rPr>
          <w:b/>
          <w:bCs/>
        </w:rPr>
        <w:t>12</w:t>
      </w:r>
      <w:r w:rsidR="00A20E87">
        <w:rPr>
          <w:b/>
          <w:bCs/>
        </w:rPr>
        <w:t>:</w:t>
      </w:r>
      <w:r w:rsidRPr="00FF626A">
        <w:rPr>
          <w:b/>
          <w:bCs/>
        </w:rPr>
        <w:t xml:space="preserve"> Nombre d</w:t>
      </w:r>
      <w:r w:rsidR="006F11A8">
        <w:rPr>
          <w:b/>
          <w:bCs/>
        </w:rPr>
        <w:t>’</w:t>
      </w:r>
      <w:r w:rsidRPr="00FF626A">
        <w:rPr>
          <w:b/>
          <w:bCs/>
        </w:rPr>
        <w:t xml:space="preserve">étudiants en formation à la </w:t>
      </w:r>
      <w:r w:rsidR="00C90C4B" w:rsidRPr="00FF626A">
        <w:rPr>
          <w:b/>
          <w:bCs/>
        </w:rPr>
        <w:t>f</w:t>
      </w:r>
      <w:r w:rsidRPr="00FF626A">
        <w:rPr>
          <w:b/>
          <w:bCs/>
        </w:rPr>
        <w:t xml:space="preserve">aculté des </w:t>
      </w:r>
      <w:r w:rsidR="00C90C4B" w:rsidRPr="00FF626A">
        <w:rPr>
          <w:b/>
          <w:bCs/>
        </w:rPr>
        <w:t>s</w:t>
      </w:r>
      <w:r w:rsidRPr="00FF626A">
        <w:rPr>
          <w:b/>
          <w:bCs/>
        </w:rPr>
        <w:t xml:space="preserve">ciences de la </w:t>
      </w:r>
      <w:r w:rsidR="00C90C4B" w:rsidRPr="00FF626A">
        <w:rPr>
          <w:b/>
          <w:bCs/>
        </w:rPr>
        <w:t>s</w:t>
      </w:r>
      <w:r w:rsidRPr="00FF626A">
        <w:rPr>
          <w:b/>
          <w:bCs/>
        </w:rPr>
        <w:t xml:space="preserve">anté </w:t>
      </w:r>
      <w:r w:rsidRPr="00FF626A">
        <w:rPr>
          <w:b/>
          <w:bCs/>
        </w:rPr>
        <w:br/>
      </w:r>
      <w:r w:rsidRPr="00EA611B">
        <w:rPr>
          <w:b/>
        </w:rPr>
        <w:t>(</w:t>
      </w:r>
      <w:r w:rsidRPr="00EA611B">
        <w:rPr>
          <w:b/>
          <w:i/>
        </w:rPr>
        <w:t>Source</w:t>
      </w:r>
      <w:r w:rsidRPr="00EA611B">
        <w:rPr>
          <w:b/>
        </w:rPr>
        <w:t xml:space="preserve">: MSP: </w:t>
      </w:r>
      <w:r w:rsidR="00EA611B" w:rsidRPr="00EA611B">
        <w:rPr>
          <w:b/>
        </w:rPr>
        <w:t>A</w:t>
      </w:r>
      <w:r w:rsidRPr="00EA611B">
        <w:rPr>
          <w:b/>
        </w:rPr>
        <w:t>nnuaire des statistiques sanitaires du Tchad, 2000)</w:t>
      </w:r>
    </w:p>
    <w:tbl>
      <w:tblPr>
        <w:tblW w:w="5000" w:type="pct"/>
        <w:tblCellMar>
          <w:left w:w="40" w:type="dxa"/>
          <w:right w:w="40" w:type="dxa"/>
        </w:tblCellMar>
        <w:tblLook w:val="0000" w:firstRow="0" w:lastRow="0" w:firstColumn="0" w:lastColumn="0" w:noHBand="0" w:noVBand="0"/>
      </w:tblPr>
      <w:tblGrid>
        <w:gridCol w:w="1048"/>
        <w:gridCol w:w="1048"/>
        <w:gridCol w:w="1050"/>
        <w:gridCol w:w="1048"/>
        <w:gridCol w:w="1050"/>
        <w:gridCol w:w="1047"/>
        <w:gridCol w:w="1049"/>
        <w:gridCol w:w="1047"/>
        <w:gridCol w:w="1049"/>
      </w:tblGrid>
      <w:tr w:rsidR="00FF7EC8" w:rsidRPr="00EA611B" w:rsidTr="00EA611B">
        <w:tblPrEx>
          <w:tblCellMar>
            <w:top w:w="0" w:type="dxa"/>
            <w:bottom w:w="0" w:type="dxa"/>
          </w:tblCellMar>
        </w:tblPrEx>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Année</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1</w:t>
            </w:r>
            <w:r w:rsidRPr="00EA611B">
              <w:rPr>
                <w:iCs/>
                <w:sz w:val="22"/>
                <w:szCs w:val="22"/>
                <w:vertAlign w:val="superscript"/>
              </w:rPr>
              <w:t>re</w:t>
            </w:r>
            <w:r w:rsidRPr="00EA611B">
              <w:rPr>
                <w:iCs/>
                <w:sz w:val="22"/>
                <w:szCs w:val="22"/>
              </w:rPr>
              <w:t xml:space="preserve"> année</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2</w:t>
            </w:r>
            <w:r w:rsidRPr="00EA611B">
              <w:rPr>
                <w:iCs/>
                <w:sz w:val="22"/>
                <w:szCs w:val="22"/>
                <w:vertAlign w:val="superscript"/>
              </w:rPr>
              <w:t>e</w:t>
            </w:r>
            <w:r w:rsidRPr="00EA611B">
              <w:rPr>
                <w:iCs/>
                <w:sz w:val="22"/>
                <w:szCs w:val="22"/>
              </w:rPr>
              <w:t xml:space="preserve"> année</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3</w:t>
            </w:r>
            <w:r w:rsidRPr="00EA611B">
              <w:rPr>
                <w:iCs/>
                <w:sz w:val="22"/>
                <w:szCs w:val="22"/>
                <w:vertAlign w:val="superscript"/>
              </w:rPr>
              <w:t>e</w:t>
            </w:r>
            <w:r w:rsidRPr="00EA611B">
              <w:rPr>
                <w:iCs/>
                <w:sz w:val="22"/>
                <w:szCs w:val="22"/>
              </w:rPr>
              <w:t xml:space="preserve"> année</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4</w:t>
            </w:r>
            <w:r w:rsidRPr="00EA611B">
              <w:rPr>
                <w:iCs/>
                <w:sz w:val="22"/>
                <w:szCs w:val="22"/>
                <w:vertAlign w:val="superscript"/>
              </w:rPr>
              <w:t>e</w:t>
            </w:r>
            <w:r w:rsidRPr="00EA611B">
              <w:rPr>
                <w:iCs/>
                <w:sz w:val="22"/>
                <w:szCs w:val="22"/>
              </w:rPr>
              <w:t xml:space="preserve"> année</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5</w:t>
            </w:r>
            <w:r w:rsidRPr="00EA611B">
              <w:rPr>
                <w:iCs/>
                <w:sz w:val="22"/>
                <w:szCs w:val="22"/>
                <w:vertAlign w:val="superscript"/>
              </w:rPr>
              <w:t>e</w:t>
            </w:r>
            <w:r w:rsidRPr="00EA611B">
              <w:rPr>
                <w:iCs/>
                <w:sz w:val="22"/>
                <w:szCs w:val="22"/>
              </w:rPr>
              <w:t xml:space="preserve"> année</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6</w:t>
            </w:r>
            <w:r w:rsidRPr="00EA611B">
              <w:rPr>
                <w:iCs/>
                <w:sz w:val="22"/>
                <w:szCs w:val="22"/>
                <w:vertAlign w:val="superscript"/>
              </w:rPr>
              <w:t>e</w:t>
            </w:r>
            <w:r w:rsidRPr="00EA611B">
              <w:rPr>
                <w:iCs/>
                <w:sz w:val="22"/>
                <w:szCs w:val="22"/>
              </w:rPr>
              <w:t xml:space="preserve"> année</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7</w:t>
            </w:r>
            <w:r w:rsidRPr="00EA611B">
              <w:rPr>
                <w:iCs/>
                <w:sz w:val="22"/>
                <w:szCs w:val="22"/>
                <w:vertAlign w:val="superscript"/>
              </w:rPr>
              <w:t>e</w:t>
            </w:r>
            <w:r w:rsidRPr="00EA611B">
              <w:rPr>
                <w:iCs/>
                <w:sz w:val="22"/>
                <w:szCs w:val="22"/>
              </w:rPr>
              <w:t xml:space="preserve"> année</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iCs/>
                <w:sz w:val="22"/>
                <w:szCs w:val="22"/>
              </w:rPr>
            </w:pPr>
            <w:r w:rsidRPr="00EA611B">
              <w:rPr>
                <w:iCs/>
                <w:sz w:val="22"/>
                <w:szCs w:val="22"/>
              </w:rPr>
              <w:t>Total</w:t>
            </w:r>
          </w:p>
        </w:tc>
      </w:tr>
      <w:tr w:rsidR="00FF7EC8" w:rsidRPr="00EA611B" w:rsidTr="00EA611B">
        <w:tblPrEx>
          <w:tblCellMar>
            <w:top w:w="0" w:type="dxa"/>
            <w:bottom w:w="0" w:type="dxa"/>
          </w:tblCellMar>
        </w:tblPrEx>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rPr>
                <w:sz w:val="22"/>
                <w:szCs w:val="22"/>
              </w:rPr>
            </w:pPr>
            <w:r w:rsidRPr="00EA611B">
              <w:rPr>
                <w:sz w:val="22"/>
                <w:szCs w:val="22"/>
              </w:rPr>
              <w:t>2000-2001</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66</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16</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57</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8</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33</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14</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27</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221</w:t>
            </w:r>
          </w:p>
        </w:tc>
      </w:tr>
      <w:tr w:rsidR="00FF7EC8" w:rsidRPr="00EA611B" w:rsidTr="00EA611B">
        <w:tblPrEx>
          <w:tblCellMar>
            <w:top w:w="0" w:type="dxa"/>
            <w:bottom w:w="0" w:type="dxa"/>
          </w:tblCellMar>
        </w:tblPrEx>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EA611B" w:rsidRDefault="00FF7EC8" w:rsidP="00EA611B">
            <w:pPr>
              <w:spacing w:before="60" w:after="60"/>
              <w:rPr>
                <w:sz w:val="22"/>
                <w:szCs w:val="22"/>
              </w:rPr>
            </w:pPr>
            <w:r w:rsidRPr="00EA611B">
              <w:rPr>
                <w:sz w:val="22"/>
                <w:szCs w:val="22"/>
              </w:rPr>
              <w:t>2004-2005</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88</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85</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80</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54</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15</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46</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12</w:t>
            </w:r>
          </w:p>
        </w:tc>
        <w:tc>
          <w:tcPr>
            <w:tcW w:w="556" w:type="pct"/>
            <w:tcBorders>
              <w:top w:val="single" w:sz="6" w:space="0" w:color="auto"/>
              <w:left w:val="single" w:sz="6" w:space="0" w:color="auto"/>
              <w:bottom w:val="single" w:sz="6" w:space="0" w:color="auto"/>
              <w:right w:val="single" w:sz="6" w:space="0" w:color="auto"/>
            </w:tcBorders>
            <w:shd w:val="clear" w:color="auto" w:fill="FFFFFF"/>
          </w:tcPr>
          <w:p w:rsidR="00FF7EC8" w:rsidRPr="00EA611B" w:rsidRDefault="00FF7EC8" w:rsidP="00EA611B">
            <w:pPr>
              <w:spacing w:before="60" w:after="60"/>
              <w:jc w:val="center"/>
              <w:rPr>
                <w:sz w:val="22"/>
                <w:szCs w:val="22"/>
              </w:rPr>
            </w:pPr>
            <w:r w:rsidRPr="00EA611B">
              <w:rPr>
                <w:sz w:val="22"/>
                <w:szCs w:val="22"/>
              </w:rPr>
              <w:t>380</w:t>
            </w:r>
          </w:p>
        </w:tc>
      </w:tr>
    </w:tbl>
    <w:p w:rsidR="00FF7EC8" w:rsidRPr="000569F8" w:rsidRDefault="00FF7EC8" w:rsidP="00FF7EC8">
      <w:pPr>
        <w:spacing w:after="120"/>
        <w:rPr>
          <w:u w:val="single"/>
        </w:rPr>
      </w:pPr>
    </w:p>
    <w:p w:rsidR="00FF7EC8" w:rsidRPr="00EA611B" w:rsidRDefault="00FF7EC8" w:rsidP="00EA611B">
      <w:pPr>
        <w:keepNext/>
        <w:keepLines/>
        <w:spacing w:after="240"/>
        <w:jc w:val="center"/>
        <w:rPr>
          <w:b/>
        </w:rPr>
      </w:pPr>
      <w:r w:rsidRPr="009470C3">
        <w:rPr>
          <w:b/>
          <w:bCs/>
        </w:rPr>
        <w:t xml:space="preserve">Tableau </w:t>
      </w:r>
      <w:r w:rsidR="00EA611B" w:rsidRPr="00EA611B">
        <w:rPr>
          <w:rFonts w:eastAsia="MS Mincho"/>
          <w:b/>
          <w:bCs/>
        </w:rPr>
        <w:t>n</w:t>
      </w:r>
      <w:r w:rsidR="00EA611B" w:rsidRPr="00EA611B">
        <w:rPr>
          <w:rFonts w:eastAsia="MS Mincho"/>
          <w:b/>
          <w:bCs/>
          <w:vertAlign w:val="superscript"/>
        </w:rPr>
        <w:t>o</w:t>
      </w:r>
      <w:r w:rsidR="00EA611B">
        <w:rPr>
          <w:b/>
          <w:bCs/>
        </w:rPr>
        <w:t> </w:t>
      </w:r>
      <w:r w:rsidRPr="009470C3">
        <w:rPr>
          <w:b/>
          <w:bCs/>
        </w:rPr>
        <w:t>13 </w:t>
      </w:r>
      <w:r>
        <w:rPr>
          <w:b/>
          <w:bCs/>
        </w:rPr>
        <w:t>a)</w:t>
      </w:r>
      <w:r w:rsidR="00A20E87">
        <w:rPr>
          <w:b/>
          <w:bCs/>
        </w:rPr>
        <w:t>:</w:t>
      </w:r>
      <w:r w:rsidRPr="009470C3">
        <w:rPr>
          <w:b/>
          <w:bCs/>
        </w:rPr>
        <w:t xml:space="preserve"> Nombre d</w:t>
      </w:r>
      <w:r w:rsidR="006F11A8">
        <w:rPr>
          <w:b/>
          <w:bCs/>
        </w:rPr>
        <w:t>’</w:t>
      </w:r>
      <w:r w:rsidRPr="009470C3">
        <w:rPr>
          <w:b/>
          <w:bCs/>
        </w:rPr>
        <w:t>élèves inscrits à l</w:t>
      </w:r>
      <w:r w:rsidR="006F11A8">
        <w:rPr>
          <w:b/>
          <w:bCs/>
        </w:rPr>
        <w:t>’</w:t>
      </w:r>
      <w:r w:rsidRPr="009470C3">
        <w:rPr>
          <w:b/>
          <w:bCs/>
        </w:rPr>
        <w:t>E</w:t>
      </w:r>
      <w:r w:rsidR="00EA611B" w:rsidRPr="009470C3">
        <w:rPr>
          <w:b/>
          <w:bCs/>
        </w:rPr>
        <w:t xml:space="preserve">NASS </w:t>
      </w:r>
      <w:r w:rsidRPr="009470C3">
        <w:rPr>
          <w:b/>
          <w:bCs/>
        </w:rPr>
        <w:t>en 2004-2005 selon les filières</w:t>
      </w:r>
      <w:r w:rsidRPr="000569F8">
        <w:t xml:space="preserve"> </w:t>
      </w:r>
      <w:r>
        <w:br/>
      </w:r>
      <w:r w:rsidRPr="00EA611B">
        <w:rPr>
          <w:b/>
        </w:rPr>
        <w:t>(</w:t>
      </w:r>
      <w:r w:rsidRPr="00EA611B">
        <w:rPr>
          <w:b/>
          <w:i/>
          <w:iCs/>
        </w:rPr>
        <w:t>Source</w:t>
      </w:r>
      <w:r w:rsidR="00A20E87" w:rsidRPr="00EA611B">
        <w:rPr>
          <w:b/>
          <w:iCs/>
        </w:rPr>
        <w:t>:</w:t>
      </w:r>
      <w:r w:rsidRPr="00EA611B">
        <w:rPr>
          <w:b/>
        </w:rPr>
        <w:t xml:space="preserve"> MSP: </w:t>
      </w:r>
      <w:r w:rsidR="00EA611B" w:rsidRPr="00EA611B">
        <w:rPr>
          <w:b/>
        </w:rPr>
        <w:t>A</w:t>
      </w:r>
      <w:r w:rsidRPr="00EA611B">
        <w:rPr>
          <w:b/>
        </w:rPr>
        <w:t>nnuaire des statistiques sanitaires du Tchad)</w:t>
      </w:r>
    </w:p>
    <w:tbl>
      <w:tblPr>
        <w:tblStyle w:val="TableGrid"/>
        <w:tblW w:w="5000" w:type="pct"/>
        <w:tblLook w:val="01E0" w:firstRow="1" w:lastRow="1" w:firstColumn="1" w:lastColumn="1" w:noHBand="0" w:noVBand="0"/>
      </w:tblPr>
      <w:tblGrid>
        <w:gridCol w:w="4787"/>
        <w:gridCol w:w="1196"/>
        <w:gridCol w:w="1197"/>
        <w:gridCol w:w="1197"/>
        <w:gridCol w:w="1195"/>
      </w:tblGrid>
      <w:tr w:rsidR="00FF7EC8" w:rsidRPr="00EA611B" w:rsidTr="00EA611B">
        <w:tc>
          <w:tcPr>
            <w:tcW w:w="2501" w:type="pct"/>
            <w:vMerge w:val="restart"/>
            <w:vAlign w:val="center"/>
          </w:tcPr>
          <w:p w:rsidR="00FF7EC8" w:rsidRPr="00EA611B" w:rsidRDefault="00FF7EC8" w:rsidP="00EA611B">
            <w:pPr>
              <w:spacing w:before="60" w:after="120"/>
              <w:jc w:val="center"/>
              <w:rPr>
                <w:iCs/>
                <w:sz w:val="22"/>
                <w:szCs w:val="22"/>
              </w:rPr>
            </w:pPr>
            <w:r w:rsidRPr="00EA611B">
              <w:rPr>
                <w:iCs/>
                <w:sz w:val="22"/>
                <w:szCs w:val="22"/>
              </w:rPr>
              <w:t>Section</w:t>
            </w:r>
          </w:p>
        </w:tc>
        <w:tc>
          <w:tcPr>
            <w:tcW w:w="2499" w:type="pct"/>
            <w:gridSpan w:val="4"/>
            <w:vAlign w:val="center"/>
          </w:tcPr>
          <w:p w:rsidR="00FF7EC8" w:rsidRPr="00EA611B" w:rsidRDefault="00FF7EC8" w:rsidP="00EA611B">
            <w:pPr>
              <w:spacing w:before="60" w:after="120"/>
              <w:jc w:val="center"/>
              <w:rPr>
                <w:iCs/>
                <w:sz w:val="22"/>
                <w:szCs w:val="22"/>
              </w:rPr>
            </w:pPr>
            <w:r w:rsidRPr="00EA611B">
              <w:rPr>
                <w:iCs/>
                <w:sz w:val="22"/>
                <w:szCs w:val="22"/>
              </w:rPr>
              <w:t>Nombre d</w:t>
            </w:r>
            <w:r w:rsidR="006F11A8">
              <w:rPr>
                <w:iCs/>
                <w:sz w:val="22"/>
                <w:szCs w:val="22"/>
              </w:rPr>
              <w:t>’</w:t>
            </w:r>
            <w:r w:rsidRPr="00EA611B">
              <w:rPr>
                <w:iCs/>
                <w:sz w:val="22"/>
                <w:szCs w:val="22"/>
              </w:rPr>
              <w:t>élèves en formation</w:t>
            </w:r>
          </w:p>
        </w:tc>
      </w:tr>
      <w:tr w:rsidR="00FF7EC8" w:rsidRPr="00EA611B" w:rsidTr="00EA611B">
        <w:tc>
          <w:tcPr>
            <w:tcW w:w="2501" w:type="pct"/>
            <w:vMerge/>
            <w:vAlign w:val="center"/>
          </w:tcPr>
          <w:p w:rsidR="00FF7EC8" w:rsidRPr="00EA611B" w:rsidRDefault="00FF7EC8" w:rsidP="00EA611B">
            <w:pPr>
              <w:spacing w:before="60" w:after="120"/>
              <w:jc w:val="center"/>
              <w:rPr>
                <w:iCs/>
                <w:sz w:val="22"/>
                <w:szCs w:val="22"/>
              </w:rPr>
            </w:pPr>
          </w:p>
        </w:tc>
        <w:tc>
          <w:tcPr>
            <w:tcW w:w="625" w:type="pct"/>
            <w:vAlign w:val="center"/>
          </w:tcPr>
          <w:p w:rsidR="00FF7EC8" w:rsidRPr="00EA611B" w:rsidRDefault="00FF7EC8" w:rsidP="00EA611B">
            <w:pPr>
              <w:spacing w:before="60" w:after="120"/>
              <w:jc w:val="center"/>
              <w:rPr>
                <w:iCs/>
                <w:sz w:val="22"/>
                <w:szCs w:val="22"/>
              </w:rPr>
            </w:pPr>
            <w:r w:rsidRPr="00EA611B">
              <w:rPr>
                <w:iCs/>
                <w:sz w:val="22"/>
                <w:szCs w:val="22"/>
              </w:rPr>
              <w:t>1</w:t>
            </w:r>
            <w:r w:rsidRPr="00EA611B">
              <w:rPr>
                <w:iCs/>
                <w:sz w:val="22"/>
                <w:szCs w:val="22"/>
                <w:vertAlign w:val="superscript"/>
              </w:rPr>
              <w:t>re</w:t>
            </w:r>
            <w:r w:rsidRPr="00EA611B">
              <w:rPr>
                <w:iCs/>
                <w:sz w:val="22"/>
                <w:szCs w:val="22"/>
              </w:rPr>
              <w:t xml:space="preserve"> année</w:t>
            </w:r>
          </w:p>
        </w:tc>
        <w:tc>
          <w:tcPr>
            <w:tcW w:w="625" w:type="pct"/>
            <w:vAlign w:val="center"/>
          </w:tcPr>
          <w:p w:rsidR="00FF7EC8" w:rsidRPr="00EA611B" w:rsidRDefault="00FF7EC8" w:rsidP="00EA611B">
            <w:pPr>
              <w:spacing w:before="60" w:after="120"/>
              <w:jc w:val="center"/>
              <w:rPr>
                <w:iCs/>
                <w:sz w:val="22"/>
                <w:szCs w:val="22"/>
              </w:rPr>
            </w:pPr>
            <w:r w:rsidRPr="00EA611B">
              <w:rPr>
                <w:iCs/>
                <w:sz w:val="22"/>
                <w:szCs w:val="22"/>
              </w:rPr>
              <w:t>2</w:t>
            </w:r>
            <w:r w:rsidRPr="00EA611B">
              <w:rPr>
                <w:iCs/>
                <w:sz w:val="22"/>
                <w:szCs w:val="22"/>
                <w:vertAlign w:val="superscript"/>
              </w:rPr>
              <w:t>e</w:t>
            </w:r>
            <w:r w:rsidRPr="00EA611B">
              <w:rPr>
                <w:iCs/>
                <w:sz w:val="22"/>
                <w:szCs w:val="22"/>
              </w:rPr>
              <w:t xml:space="preserve"> année</w:t>
            </w:r>
          </w:p>
        </w:tc>
        <w:tc>
          <w:tcPr>
            <w:tcW w:w="625" w:type="pct"/>
            <w:vAlign w:val="center"/>
          </w:tcPr>
          <w:p w:rsidR="00FF7EC8" w:rsidRPr="00EA611B" w:rsidRDefault="00FF7EC8" w:rsidP="00EA611B">
            <w:pPr>
              <w:spacing w:before="60" w:after="120"/>
              <w:jc w:val="center"/>
              <w:rPr>
                <w:iCs/>
                <w:sz w:val="22"/>
                <w:szCs w:val="22"/>
              </w:rPr>
            </w:pPr>
            <w:r w:rsidRPr="00EA611B">
              <w:rPr>
                <w:iCs/>
                <w:sz w:val="22"/>
                <w:szCs w:val="22"/>
              </w:rPr>
              <w:t>3</w:t>
            </w:r>
            <w:r w:rsidRPr="00EA611B">
              <w:rPr>
                <w:iCs/>
                <w:sz w:val="22"/>
                <w:szCs w:val="22"/>
                <w:vertAlign w:val="superscript"/>
              </w:rPr>
              <w:t>e</w:t>
            </w:r>
            <w:r w:rsidRPr="00EA611B">
              <w:rPr>
                <w:iCs/>
                <w:sz w:val="22"/>
                <w:szCs w:val="22"/>
              </w:rPr>
              <w:t xml:space="preserve"> année</w:t>
            </w:r>
          </w:p>
        </w:tc>
        <w:tc>
          <w:tcPr>
            <w:tcW w:w="625" w:type="pct"/>
            <w:vAlign w:val="center"/>
          </w:tcPr>
          <w:p w:rsidR="00FF7EC8" w:rsidRPr="00EA611B" w:rsidRDefault="00EA611B" w:rsidP="00EA611B">
            <w:pPr>
              <w:spacing w:before="60" w:after="120"/>
              <w:jc w:val="center"/>
              <w:rPr>
                <w:iCs/>
                <w:sz w:val="22"/>
                <w:szCs w:val="22"/>
              </w:rPr>
            </w:pPr>
            <w:r>
              <w:rPr>
                <w:iCs/>
                <w:sz w:val="22"/>
                <w:szCs w:val="22"/>
              </w:rPr>
              <w:t>T</w:t>
            </w:r>
            <w:r w:rsidR="00FF7EC8" w:rsidRPr="00EA611B">
              <w:rPr>
                <w:iCs/>
                <w:sz w:val="22"/>
                <w:szCs w:val="22"/>
              </w:rPr>
              <w:t>otal</w:t>
            </w:r>
          </w:p>
        </w:tc>
      </w:tr>
      <w:tr w:rsidR="00FF7EC8" w:rsidRPr="00EA611B" w:rsidTr="00EA611B">
        <w:tc>
          <w:tcPr>
            <w:tcW w:w="2501" w:type="pct"/>
          </w:tcPr>
          <w:p w:rsidR="00FF7EC8" w:rsidRPr="00EA611B" w:rsidRDefault="00FF7EC8" w:rsidP="00FF7EC8">
            <w:pPr>
              <w:spacing w:before="60" w:after="120"/>
              <w:rPr>
                <w:sz w:val="22"/>
                <w:szCs w:val="22"/>
              </w:rPr>
            </w:pPr>
            <w:r w:rsidRPr="00EA611B">
              <w:rPr>
                <w:sz w:val="22"/>
                <w:szCs w:val="22"/>
              </w:rPr>
              <w:t>Infirmiers diplômés d</w:t>
            </w:r>
            <w:r w:rsidR="006F11A8">
              <w:rPr>
                <w:sz w:val="22"/>
                <w:szCs w:val="22"/>
              </w:rPr>
              <w:t>’</w:t>
            </w:r>
            <w:r w:rsidRPr="00EA611B">
              <w:rPr>
                <w:sz w:val="22"/>
                <w:szCs w:val="22"/>
              </w:rPr>
              <w:t>État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65</w:t>
            </w:r>
          </w:p>
        </w:tc>
        <w:tc>
          <w:tcPr>
            <w:tcW w:w="625" w:type="pct"/>
          </w:tcPr>
          <w:p w:rsidR="00FF7EC8" w:rsidRPr="00EA611B" w:rsidRDefault="00FF7EC8" w:rsidP="00EA611B">
            <w:pPr>
              <w:spacing w:before="60" w:after="120"/>
              <w:jc w:val="center"/>
              <w:rPr>
                <w:sz w:val="22"/>
                <w:szCs w:val="22"/>
              </w:rPr>
            </w:pPr>
            <w:r w:rsidRPr="00EA611B">
              <w:rPr>
                <w:sz w:val="22"/>
                <w:szCs w:val="22"/>
              </w:rPr>
              <w: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56</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121</w:t>
            </w:r>
          </w:p>
        </w:tc>
      </w:tr>
      <w:tr w:rsidR="00FF7EC8" w:rsidRPr="00EA611B" w:rsidTr="00EA611B">
        <w:tc>
          <w:tcPr>
            <w:tcW w:w="2501" w:type="pct"/>
          </w:tcPr>
          <w:p w:rsidR="00FF7EC8" w:rsidRPr="00EA611B" w:rsidRDefault="00FF7EC8" w:rsidP="00FF7EC8">
            <w:pPr>
              <w:spacing w:before="60" w:after="120"/>
              <w:rPr>
                <w:sz w:val="22"/>
                <w:szCs w:val="22"/>
              </w:rPr>
            </w:pPr>
            <w:r w:rsidRPr="00EA611B">
              <w:rPr>
                <w:sz w:val="22"/>
                <w:szCs w:val="22"/>
              </w:rPr>
              <w:t>Sages-femmes diplômées d</w:t>
            </w:r>
            <w:r w:rsidR="006F11A8">
              <w:rPr>
                <w:sz w:val="22"/>
                <w:szCs w:val="22"/>
              </w:rPr>
              <w:t>’</w:t>
            </w:r>
            <w:r w:rsidRPr="00EA611B">
              <w:rPr>
                <w:sz w:val="22"/>
                <w:szCs w:val="22"/>
              </w:rPr>
              <w:t>État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39</w:t>
            </w:r>
          </w:p>
        </w:tc>
        <w:tc>
          <w:tcPr>
            <w:tcW w:w="625" w:type="pct"/>
          </w:tcPr>
          <w:p w:rsidR="00FF7EC8" w:rsidRPr="00EA611B" w:rsidRDefault="00FF7EC8" w:rsidP="00EA611B">
            <w:pPr>
              <w:spacing w:before="60" w:after="120"/>
              <w:jc w:val="center"/>
              <w:rPr>
                <w:sz w:val="22"/>
                <w:szCs w:val="22"/>
              </w:rPr>
            </w:pPr>
            <w:r w:rsidRPr="00EA611B">
              <w:rPr>
                <w:sz w:val="22"/>
                <w:szCs w:val="22"/>
              </w:rPr>
              <w: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26</w:t>
            </w:r>
          </w:p>
        </w:tc>
        <w:tc>
          <w:tcPr>
            <w:tcW w:w="625" w:type="pct"/>
          </w:tcPr>
          <w:p w:rsidR="00FF7EC8" w:rsidRPr="00EA611B" w:rsidRDefault="00FF7EC8" w:rsidP="00EA611B">
            <w:pPr>
              <w:spacing w:before="60" w:after="120"/>
              <w:ind w:right="284"/>
              <w:jc w:val="right"/>
              <w:rPr>
                <w:sz w:val="22"/>
                <w:szCs w:val="22"/>
              </w:rPr>
            </w:pPr>
            <w:r w:rsidRPr="00EA611B">
              <w:rPr>
                <w:sz w:val="22"/>
                <w:szCs w:val="22"/>
              </w:rPr>
              <w:t>65</w:t>
            </w:r>
          </w:p>
        </w:tc>
      </w:tr>
      <w:tr w:rsidR="00FF7EC8" w:rsidRPr="00EA611B" w:rsidTr="00EA611B">
        <w:tc>
          <w:tcPr>
            <w:tcW w:w="2501" w:type="pct"/>
          </w:tcPr>
          <w:p w:rsidR="00FF7EC8" w:rsidRPr="00EA611B" w:rsidRDefault="00FF7EC8" w:rsidP="00FF7EC8">
            <w:pPr>
              <w:spacing w:before="60" w:after="120"/>
              <w:rPr>
                <w:sz w:val="22"/>
                <w:szCs w:val="22"/>
              </w:rPr>
            </w:pPr>
            <w:r w:rsidRPr="00EA611B">
              <w:rPr>
                <w:sz w:val="22"/>
                <w:szCs w:val="22"/>
              </w:rPr>
              <w:t>Techniciens labo diplômés d</w:t>
            </w:r>
            <w:r w:rsidR="006F11A8">
              <w:rPr>
                <w:sz w:val="22"/>
                <w:szCs w:val="22"/>
              </w:rPr>
              <w:t>’</w:t>
            </w:r>
            <w:r w:rsidRPr="00EA611B">
              <w:rPr>
                <w:sz w:val="22"/>
                <w:szCs w:val="22"/>
              </w:rPr>
              <w:t>État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30</w:t>
            </w:r>
          </w:p>
        </w:tc>
        <w:tc>
          <w:tcPr>
            <w:tcW w:w="625" w:type="pct"/>
          </w:tcPr>
          <w:p w:rsidR="00FF7EC8" w:rsidRPr="00EA611B" w:rsidRDefault="00FF7EC8" w:rsidP="00EA611B">
            <w:pPr>
              <w:spacing w:before="60" w:after="120"/>
              <w:jc w:val="center"/>
              <w:rPr>
                <w:sz w:val="22"/>
                <w:szCs w:val="22"/>
              </w:rPr>
            </w:pPr>
            <w:r w:rsidRPr="00EA611B">
              <w:rPr>
                <w:sz w:val="22"/>
                <w:szCs w:val="22"/>
              </w:rPr>
              <w: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19</w:t>
            </w:r>
          </w:p>
        </w:tc>
        <w:tc>
          <w:tcPr>
            <w:tcW w:w="625" w:type="pct"/>
          </w:tcPr>
          <w:p w:rsidR="00FF7EC8" w:rsidRPr="00EA611B" w:rsidRDefault="00FF7EC8" w:rsidP="00EA611B">
            <w:pPr>
              <w:spacing w:before="60" w:after="120"/>
              <w:ind w:right="284"/>
              <w:jc w:val="right"/>
              <w:rPr>
                <w:sz w:val="22"/>
                <w:szCs w:val="22"/>
              </w:rPr>
            </w:pPr>
            <w:r w:rsidRPr="00EA611B">
              <w:rPr>
                <w:sz w:val="22"/>
                <w:szCs w:val="22"/>
              </w:rPr>
              <w:t>49</w:t>
            </w:r>
          </w:p>
        </w:tc>
      </w:tr>
      <w:tr w:rsidR="00FF7EC8" w:rsidRPr="00EA611B" w:rsidTr="00EA611B">
        <w:trPr>
          <w:cantSplit/>
        </w:trPr>
        <w:tc>
          <w:tcPr>
            <w:tcW w:w="2501" w:type="pct"/>
          </w:tcPr>
          <w:p w:rsidR="00FF7EC8" w:rsidRPr="00EA611B" w:rsidRDefault="00FF7EC8" w:rsidP="00FF7EC8">
            <w:pPr>
              <w:spacing w:before="60" w:after="120"/>
              <w:rPr>
                <w:sz w:val="22"/>
                <w:szCs w:val="22"/>
              </w:rPr>
            </w:pPr>
            <w:r w:rsidRPr="00EA611B">
              <w:rPr>
                <w:sz w:val="22"/>
                <w:szCs w:val="22"/>
              </w:rPr>
              <w:t>Assistants sociaux diplômés d</w:t>
            </w:r>
            <w:r w:rsidR="006F11A8">
              <w:rPr>
                <w:sz w:val="22"/>
                <w:szCs w:val="22"/>
              </w:rPr>
              <w:t>’</w:t>
            </w:r>
            <w:r w:rsidRPr="00EA611B">
              <w:rPr>
                <w:sz w:val="22"/>
                <w:szCs w:val="22"/>
              </w:rPr>
              <w:t>État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46</w:t>
            </w:r>
          </w:p>
        </w:tc>
        <w:tc>
          <w:tcPr>
            <w:tcW w:w="625" w:type="pct"/>
          </w:tcPr>
          <w:p w:rsidR="00FF7EC8" w:rsidRPr="00EA611B" w:rsidRDefault="00FF7EC8" w:rsidP="00EA611B">
            <w:pPr>
              <w:spacing w:before="60" w:after="120"/>
              <w:jc w:val="center"/>
              <w:rPr>
                <w:sz w:val="22"/>
                <w:szCs w:val="22"/>
              </w:rPr>
            </w:pPr>
            <w:r w:rsidRPr="00EA611B">
              <w:rPr>
                <w:sz w:val="22"/>
                <w:szCs w:val="22"/>
              </w:rPr>
              <w: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39</w:t>
            </w:r>
          </w:p>
        </w:tc>
        <w:tc>
          <w:tcPr>
            <w:tcW w:w="625" w:type="pct"/>
          </w:tcPr>
          <w:p w:rsidR="00FF7EC8" w:rsidRPr="00EA611B" w:rsidRDefault="00FF7EC8" w:rsidP="00EA611B">
            <w:pPr>
              <w:spacing w:before="60" w:after="120"/>
              <w:ind w:right="284"/>
              <w:jc w:val="right"/>
              <w:rPr>
                <w:sz w:val="22"/>
                <w:szCs w:val="22"/>
              </w:rPr>
            </w:pPr>
            <w:r w:rsidRPr="00EA611B">
              <w:rPr>
                <w:sz w:val="22"/>
                <w:szCs w:val="22"/>
              </w:rPr>
              <w:t>85</w:t>
            </w:r>
          </w:p>
        </w:tc>
      </w:tr>
      <w:tr w:rsidR="00FF7EC8" w:rsidRPr="00EA611B" w:rsidTr="00EA611B">
        <w:tc>
          <w:tcPr>
            <w:tcW w:w="2501" w:type="pct"/>
          </w:tcPr>
          <w:p w:rsidR="00FF7EC8" w:rsidRPr="00EA611B" w:rsidRDefault="00FF7EC8" w:rsidP="00FF7EC8">
            <w:pPr>
              <w:spacing w:before="60" w:after="120"/>
              <w:rPr>
                <w:sz w:val="22"/>
                <w:szCs w:val="22"/>
              </w:rPr>
            </w:pPr>
            <w:r w:rsidRPr="00EA611B">
              <w:rPr>
                <w:sz w:val="22"/>
                <w:szCs w:val="22"/>
              </w:rPr>
              <w:t>Jardinières d</w:t>
            </w:r>
            <w:r w:rsidR="006F11A8">
              <w:rPr>
                <w:sz w:val="22"/>
                <w:szCs w:val="22"/>
              </w:rPr>
              <w:t>’</w:t>
            </w:r>
            <w:r w:rsidRPr="00EA611B">
              <w:rPr>
                <w:sz w:val="22"/>
                <w:szCs w:val="22"/>
              </w:rPr>
              <w:t>enfants</w:t>
            </w:r>
          </w:p>
        </w:tc>
        <w:tc>
          <w:tcPr>
            <w:tcW w:w="625" w:type="pct"/>
          </w:tcPr>
          <w:p w:rsidR="00FF7EC8" w:rsidRPr="00EA611B" w:rsidRDefault="00FF7EC8" w:rsidP="00EA611B">
            <w:pPr>
              <w:spacing w:before="60" w:after="120"/>
              <w:ind w:right="284"/>
              <w:jc w:val="right"/>
              <w:rPr>
                <w:sz w:val="22"/>
                <w:szCs w:val="22"/>
              </w:rPr>
            </w:pPr>
            <w:r w:rsidRPr="00EA611B">
              <w:rPr>
                <w:sz w:val="22"/>
                <w:szCs w:val="22"/>
              </w:rPr>
              <w:t>42</w:t>
            </w:r>
          </w:p>
        </w:tc>
        <w:tc>
          <w:tcPr>
            <w:tcW w:w="625" w:type="pct"/>
          </w:tcPr>
          <w:p w:rsidR="00FF7EC8" w:rsidRPr="00EA611B" w:rsidRDefault="00FF7EC8" w:rsidP="00EA611B">
            <w:pPr>
              <w:spacing w:before="60" w:after="120"/>
              <w:jc w:val="center"/>
              <w:rPr>
                <w:sz w:val="22"/>
                <w:szCs w:val="22"/>
              </w:rPr>
            </w:pPr>
            <w:r w:rsidRPr="00EA611B">
              <w:rPr>
                <w:sz w:val="22"/>
                <w:szCs w:val="22"/>
              </w:rPr>
              <w: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0</w:t>
            </w:r>
          </w:p>
        </w:tc>
        <w:tc>
          <w:tcPr>
            <w:tcW w:w="625" w:type="pct"/>
          </w:tcPr>
          <w:p w:rsidR="00FF7EC8" w:rsidRPr="00EA611B" w:rsidRDefault="00FF7EC8" w:rsidP="00EA611B">
            <w:pPr>
              <w:spacing w:before="60" w:after="120"/>
              <w:ind w:right="284"/>
              <w:jc w:val="right"/>
              <w:rPr>
                <w:sz w:val="22"/>
                <w:szCs w:val="22"/>
              </w:rPr>
            </w:pPr>
            <w:r w:rsidRPr="00EA611B">
              <w:rPr>
                <w:sz w:val="22"/>
                <w:szCs w:val="22"/>
              </w:rPr>
              <w:t>42</w:t>
            </w:r>
          </w:p>
        </w:tc>
      </w:tr>
      <w:tr w:rsidR="00FF7EC8" w:rsidRPr="00EA611B" w:rsidTr="00EA611B">
        <w:tc>
          <w:tcPr>
            <w:tcW w:w="2501" w:type="pct"/>
          </w:tcPr>
          <w:p w:rsidR="00FF7EC8" w:rsidRPr="00EA611B" w:rsidRDefault="00FF7EC8" w:rsidP="00FF7EC8">
            <w:pPr>
              <w:spacing w:before="60" w:after="120"/>
              <w:rPr>
                <w:sz w:val="22"/>
                <w:szCs w:val="22"/>
              </w:rPr>
            </w:pPr>
            <w:r w:rsidRPr="00EA611B">
              <w:rPr>
                <w:sz w:val="22"/>
                <w:szCs w:val="22"/>
              </w:rPr>
              <w:t>Agents techniques de santé</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109</w:t>
            </w:r>
          </w:p>
        </w:tc>
        <w:tc>
          <w:tcPr>
            <w:tcW w:w="625" w:type="pct"/>
          </w:tcPr>
          <w:p w:rsidR="00FF7EC8" w:rsidRPr="00EA611B" w:rsidRDefault="00FF7EC8" w:rsidP="00EA611B">
            <w:pPr>
              <w:spacing w:before="60" w:after="120"/>
              <w:jc w:val="center"/>
              <w:rPr>
                <w:sz w:val="22"/>
                <w:szCs w:val="22"/>
              </w:rPr>
            </w:pPr>
            <w:r w:rsidRPr="00EA611B">
              <w:rPr>
                <w:sz w:val="22"/>
                <w:szCs w:val="22"/>
              </w:rPr>
              <w: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0</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109</w:t>
            </w:r>
          </w:p>
        </w:tc>
      </w:tr>
      <w:tr w:rsidR="00FF7EC8" w:rsidRPr="00EA611B" w:rsidTr="00EA611B">
        <w:trPr>
          <w:cantSplit/>
        </w:trPr>
        <w:tc>
          <w:tcPr>
            <w:tcW w:w="2501" w:type="pct"/>
          </w:tcPr>
          <w:p w:rsidR="00FF7EC8" w:rsidRPr="00EA611B" w:rsidRDefault="00FF7EC8" w:rsidP="00FF7EC8">
            <w:pPr>
              <w:spacing w:before="60" w:after="120"/>
              <w:rPr>
                <w:sz w:val="22"/>
                <w:szCs w:val="22"/>
              </w:rPr>
            </w:pPr>
            <w:r w:rsidRPr="00EA611B">
              <w:rPr>
                <w:sz w:val="22"/>
                <w:szCs w:val="22"/>
              </w:rPr>
              <w:t>Agents techniques de santé (accoucheuses)</w:t>
            </w:r>
          </w:p>
        </w:tc>
        <w:tc>
          <w:tcPr>
            <w:tcW w:w="625" w:type="pct"/>
          </w:tcPr>
          <w:p w:rsidR="00FF7EC8" w:rsidRPr="00EA611B" w:rsidRDefault="00FF7EC8" w:rsidP="00EA611B">
            <w:pPr>
              <w:spacing w:before="60" w:after="120"/>
              <w:ind w:right="284"/>
              <w:jc w:val="right"/>
              <w:rPr>
                <w:sz w:val="22"/>
                <w:szCs w:val="22"/>
              </w:rPr>
            </w:pPr>
            <w:r w:rsidRPr="00EA611B">
              <w:rPr>
                <w:sz w:val="22"/>
                <w:szCs w:val="22"/>
              </w:rPr>
              <w:t>0</w:t>
            </w:r>
          </w:p>
        </w:tc>
        <w:tc>
          <w:tcPr>
            <w:tcW w:w="625" w:type="pct"/>
          </w:tcPr>
          <w:p w:rsidR="00FF7EC8" w:rsidRPr="00EA611B" w:rsidRDefault="00FF7EC8" w:rsidP="00EA611B">
            <w:pPr>
              <w:spacing w:before="60" w:after="120"/>
              <w:jc w:val="center"/>
              <w:rPr>
                <w:sz w:val="22"/>
                <w:szCs w:val="22"/>
              </w:rPr>
            </w:pPr>
            <w:r w:rsidRPr="00EA611B">
              <w:rPr>
                <w:sz w:val="22"/>
                <w:szCs w:val="22"/>
              </w:rPr>
              <w:t>0</w:t>
            </w:r>
          </w:p>
        </w:tc>
        <w:tc>
          <w:tcPr>
            <w:tcW w:w="625" w:type="pct"/>
          </w:tcPr>
          <w:p w:rsidR="00FF7EC8" w:rsidRPr="00EA611B" w:rsidRDefault="00FF7EC8" w:rsidP="00EA611B">
            <w:pPr>
              <w:spacing w:before="60" w:after="120"/>
              <w:ind w:right="284"/>
              <w:jc w:val="right"/>
              <w:rPr>
                <w:sz w:val="22"/>
                <w:szCs w:val="22"/>
              </w:rPr>
            </w:pPr>
            <w:r w:rsidRPr="00EA611B">
              <w:rPr>
                <w:sz w:val="22"/>
                <w:szCs w:val="22"/>
              </w:rPr>
              <w:t>0</w:t>
            </w:r>
          </w:p>
        </w:tc>
        <w:tc>
          <w:tcPr>
            <w:tcW w:w="625" w:type="pct"/>
          </w:tcPr>
          <w:p w:rsidR="00FF7EC8" w:rsidRPr="00EA611B" w:rsidRDefault="00FF7EC8" w:rsidP="00EA611B">
            <w:pPr>
              <w:spacing w:before="60" w:after="120"/>
              <w:ind w:right="284"/>
              <w:jc w:val="right"/>
              <w:rPr>
                <w:sz w:val="22"/>
                <w:szCs w:val="22"/>
              </w:rPr>
            </w:pPr>
            <w:r w:rsidRPr="00EA611B">
              <w:rPr>
                <w:sz w:val="22"/>
                <w:szCs w:val="22"/>
              </w:rPr>
              <w:t>0</w:t>
            </w:r>
          </w:p>
        </w:tc>
      </w:tr>
      <w:tr w:rsidR="00FF7EC8" w:rsidRPr="00EA611B" w:rsidTr="00EA611B">
        <w:tc>
          <w:tcPr>
            <w:tcW w:w="2501" w:type="pct"/>
          </w:tcPr>
          <w:p w:rsidR="00FF7EC8" w:rsidRPr="00EA611B" w:rsidRDefault="00FF7EC8" w:rsidP="00FF7EC8">
            <w:pPr>
              <w:spacing w:before="60" w:after="120"/>
              <w:rPr>
                <w:sz w:val="22"/>
                <w:szCs w:val="22"/>
              </w:rPr>
            </w:pPr>
            <w:r w:rsidRPr="00EA611B">
              <w:rPr>
                <w:sz w:val="22"/>
                <w:szCs w:val="22"/>
              </w:rPr>
              <w:t>Infirmiers spécialisés (ophtalmologie)</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12</w:t>
            </w:r>
          </w:p>
        </w:tc>
        <w:tc>
          <w:tcPr>
            <w:tcW w:w="625" w:type="pct"/>
          </w:tcPr>
          <w:p w:rsidR="00FF7EC8" w:rsidRPr="00EA611B" w:rsidRDefault="00FF7EC8" w:rsidP="00EA611B">
            <w:pPr>
              <w:spacing w:before="60" w:after="120"/>
              <w:jc w:val="center"/>
              <w:rPr>
                <w:sz w:val="22"/>
                <w:szCs w:val="22"/>
              </w:rPr>
            </w:pPr>
            <w:r w:rsidRPr="00EA611B">
              <w:rPr>
                <w:sz w:val="22"/>
                <w:szCs w:val="22"/>
              </w:rPr>
              <w: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12</w:t>
            </w:r>
          </w:p>
        </w:tc>
      </w:tr>
      <w:tr w:rsidR="00FF7EC8" w:rsidRPr="00EA611B" w:rsidTr="00EA611B">
        <w:tc>
          <w:tcPr>
            <w:tcW w:w="2501" w:type="pct"/>
          </w:tcPr>
          <w:p w:rsidR="00FF7EC8" w:rsidRPr="00EA611B" w:rsidRDefault="00FF7EC8" w:rsidP="00FF7EC8">
            <w:pPr>
              <w:spacing w:before="60" w:after="120"/>
              <w:rPr>
                <w:sz w:val="22"/>
                <w:szCs w:val="22"/>
              </w:rPr>
            </w:pPr>
            <w:r w:rsidRPr="00EA611B">
              <w:rPr>
                <w:sz w:val="22"/>
                <w:szCs w:val="22"/>
              </w:rPr>
              <w:t>Infirmiers spécialisés (anesthésie, réanimation)</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12</w:t>
            </w:r>
          </w:p>
        </w:tc>
        <w:tc>
          <w:tcPr>
            <w:tcW w:w="625" w:type="pct"/>
          </w:tcPr>
          <w:p w:rsidR="00FF7EC8" w:rsidRPr="00EA611B" w:rsidRDefault="00FF7EC8" w:rsidP="00EA611B">
            <w:pPr>
              <w:spacing w:before="60" w:after="120"/>
              <w:jc w:val="center"/>
              <w:rPr>
                <w:sz w:val="22"/>
                <w:szCs w:val="22"/>
              </w:rPr>
            </w:pPr>
            <w:r w:rsidRPr="00EA611B">
              <w:rPr>
                <w:sz w:val="22"/>
                <w:szCs w:val="22"/>
              </w:rPr>
              <w:t>0</w:t>
            </w:r>
          </w:p>
        </w:tc>
        <w:tc>
          <w:tcPr>
            <w:tcW w:w="625" w:type="pct"/>
          </w:tcPr>
          <w:p w:rsidR="00FF7EC8" w:rsidRPr="00EA611B" w:rsidRDefault="00FF7EC8" w:rsidP="00EA611B">
            <w:pPr>
              <w:spacing w:before="60" w:after="120"/>
              <w:ind w:right="284"/>
              <w:jc w:val="right"/>
              <w:rPr>
                <w:sz w:val="22"/>
                <w:szCs w:val="22"/>
              </w:rPr>
            </w:pPr>
            <w:r w:rsidRPr="00EA611B">
              <w:rPr>
                <w:sz w:val="22"/>
                <w:szCs w:val="22"/>
              </w:rPr>
              <w:t>0</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12</w:t>
            </w:r>
          </w:p>
        </w:tc>
      </w:tr>
      <w:tr w:rsidR="00FF7EC8" w:rsidRPr="00EA611B" w:rsidTr="00EA611B">
        <w:tc>
          <w:tcPr>
            <w:tcW w:w="2501" w:type="pct"/>
          </w:tcPr>
          <w:p w:rsidR="00FF7EC8" w:rsidRPr="00EA611B" w:rsidRDefault="00EA611B" w:rsidP="00FF7EC8">
            <w:pPr>
              <w:spacing w:before="60" w:after="120"/>
              <w:rPr>
                <w:sz w:val="22"/>
                <w:szCs w:val="22"/>
              </w:rPr>
            </w:pPr>
            <w:r w:rsidRPr="00EA611B">
              <w:rPr>
                <w:sz w:val="22"/>
                <w:szCs w:val="22"/>
              </w:rPr>
              <w:t>TOTAL</w:t>
            </w:r>
          </w:p>
        </w:tc>
        <w:tc>
          <w:tcPr>
            <w:tcW w:w="625" w:type="pct"/>
          </w:tcPr>
          <w:p w:rsidR="00FF7EC8" w:rsidRPr="00EA611B" w:rsidRDefault="00FF7EC8" w:rsidP="00EA611B">
            <w:pPr>
              <w:spacing w:before="60" w:after="120"/>
              <w:ind w:right="284"/>
              <w:jc w:val="right"/>
              <w:rPr>
                <w:sz w:val="22"/>
                <w:szCs w:val="22"/>
              </w:rPr>
            </w:pPr>
            <w:r w:rsidRPr="00EA611B">
              <w:rPr>
                <w:sz w:val="22"/>
                <w:szCs w:val="22"/>
              </w:rPr>
              <w:t>355</w:t>
            </w:r>
          </w:p>
        </w:tc>
        <w:tc>
          <w:tcPr>
            <w:tcW w:w="625" w:type="pct"/>
          </w:tcPr>
          <w:p w:rsidR="00FF7EC8" w:rsidRPr="00EA611B" w:rsidRDefault="00FF7EC8" w:rsidP="00EA611B">
            <w:pPr>
              <w:spacing w:before="60" w:after="120"/>
              <w:jc w:val="center"/>
              <w:rPr>
                <w:sz w:val="22"/>
                <w:szCs w:val="22"/>
              </w:rPr>
            </w:pPr>
            <w:r w:rsidRPr="00EA611B">
              <w:rPr>
                <w:sz w:val="22"/>
                <w:szCs w:val="22"/>
              </w:rPr>
              <w:t>0</w:t>
            </w:r>
          </w:p>
        </w:tc>
        <w:tc>
          <w:tcPr>
            <w:tcW w:w="625" w:type="pct"/>
          </w:tcPr>
          <w:p w:rsidR="00FF7EC8" w:rsidRPr="00EA611B" w:rsidRDefault="00FF7EC8" w:rsidP="00EA611B">
            <w:pPr>
              <w:spacing w:before="60" w:after="120"/>
              <w:ind w:right="284"/>
              <w:jc w:val="right"/>
              <w:rPr>
                <w:sz w:val="22"/>
                <w:szCs w:val="22"/>
              </w:rPr>
            </w:pPr>
            <w:r w:rsidRPr="00EA611B">
              <w:rPr>
                <w:sz w:val="22"/>
                <w:szCs w:val="22"/>
              </w:rPr>
              <w:t>140</w:t>
            </w:r>
          </w:p>
        </w:tc>
        <w:tc>
          <w:tcPr>
            <w:tcW w:w="625" w:type="pct"/>
          </w:tcPr>
          <w:p w:rsidR="00FF7EC8" w:rsidRPr="00EA611B" w:rsidRDefault="00FF7EC8" w:rsidP="00EA611B">
            <w:pPr>
              <w:spacing w:before="60" w:after="120"/>
              <w:ind w:right="284"/>
              <w:jc w:val="right"/>
              <w:rPr>
                <w:sz w:val="22"/>
                <w:szCs w:val="22"/>
              </w:rPr>
            </w:pPr>
            <w:r w:rsidRPr="00EA611B">
              <w:rPr>
                <w:sz w:val="22"/>
                <w:szCs w:val="22"/>
              </w:rPr>
              <w:t>495</w:t>
            </w:r>
          </w:p>
        </w:tc>
      </w:tr>
    </w:tbl>
    <w:p w:rsidR="00FF7EC8" w:rsidRDefault="00FF7EC8" w:rsidP="00FF7EC8">
      <w:pPr>
        <w:spacing w:after="240"/>
      </w:pPr>
    </w:p>
    <w:p w:rsidR="00FF7EC8" w:rsidRPr="00EA611B" w:rsidRDefault="00FF7EC8" w:rsidP="00C3438E">
      <w:pPr>
        <w:keepNext/>
        <w:spacing w:after="120"/>
        <w:jc w:val="center"/>
        <w:rPr>
          <w:b/>
        </w:rPr>
      </w:pPr>
      <w:r w:rsidRPr="00EA611B">
        <w:rPr>
          <w:b/>
        </w:rPr>
        <w:t xml:space="preserve">Tableau </w:t>
      </w:r>
      <w:r w:rsidR="00EA611B" w:rsidRPr="00EA611B">
        <w:rPr>
          <w:rFonts w:eastAsia="MS Mincho"/>
          <w:b/>
        </w:rPr>
        <w:t>n</w:t>
      </w:r>
      <w:r w:rsidR="00EA611B" w:rsidRPr="00EA611B">
        <w:rPr>
          <w:rFonts w:eastAsia="MS Mincho"/>
          <w:b/>
          <w:vertAlign w:val="superscript"/>
        </w:rPr>
        <w:t>o</w:t>
      </w:r>
      <w:r w:rsidR="00EA611B" w:rsidRPr="00EA611B">
        <w:rPr>
          <w:rFonts w:eastAsia="MS Mincho"/>
          <w:b/>
        </w:rPr>
        <w:t> </w:t>
      </w:r>
      <w:r w:rsidRPr="00EA611B">
        <w:rPr>
          <w:b/>
        </w:rPr>
        <w:t>13 b)</w:t>
      </w:r>
      <w:r w:rsidR="00A20E87" w:rsidRPr="00EA611B">
        <w:rPr>
          <w:b/>
        </w:rPr>
        <w:t>:</w:t>
      </w:r>
      <w:r w:rsidRPr="00EA611B">
        <w:rPr>
          <w:b/>
        </w:rPr>
        <w:t xml:space="preserve"> Formation initiale décentralisée en 2005</w:t>
      </w:r>
    </w:p>
    <w:tbl>
      <w:tblPr>
        <w:tblW w:w="5000" w:type="pct"/>
        <w:tblCellMar>
          <w:left w:w="40" w:type="dxa"/>
          <w:right w:w="40" w:type="dxa"/>
        </w:tblCellMar>
        <w:tblLook w:val="0000" w:firstRow="0" w:lastRow="0" w:firstColumn="0" w:lastColumn="0" w:noHBand="0" w:noVBand="0"/>
      </w:tblPr>
      <w:tblGrid>
        <w:gridCol w:w="1173"/>
        <w:gridCol w:w="1377"/>
        <w:gridCol w:w="1378"/>
        <w:gridCol w:w="1380"/>
        <w:gridCol w:w="1378"/>
        <w:gridCol w:w="1378"/>
        <w:gridCol w:w="1372"/>
      </w:tblGrid>
      <w:tr w:rsidR="00FF7EC8" w:rsidRPr="006E4F4D" w:rsidTr="006E4F4D">
        <w:tblPrEx>
          <w:tblCellMar>
            <w:top w:w="0" w:type="dxa"/>
            <w:bottom w:w="0" w:type="dxa"/>
          </w:tblCellMar>
        </w:tblPrEx>
        <w:tc>
          <w:tcPr>
            <w:tcW w:w="622" w:type="pct"/>
            <w:vMerge w:val="restart"/>
            <w:tcBorders>
              <w:top w:val="single" w:sz="6" w:space="0" w:color="auto"/>
              <w:left w:val="single" w:sz="6" w:space="0" w:color="auto"/>
              <w:bottom w:val="nil"/>
              <w:right w:val="single" w:sz="6" w:space="0" w:color="auto"/>
            </w:tcBorders>
            <w:shd w:val="clear" w:color="auto" w:fill="FFFFFF"/>
            <w:vAlign w:val="center"/>
          </w:tcPr>
          <w:p w:rsidR="00FF7EC8" w:rsidRPr="006E4F4D" w:rsidRDefault="00FF7EC8" w:rsidP="00C3438E">
            <w:pPr>
              <w:keepNext/>
              <w:spacing w:before="60" w:after="60"/>
              <w:jc w:val="center"/>
              <w:rPr>
                <w:iCs/>
                <w:sz w:val="22"/>
                <w:szCs w:val="22"/>
              </w:rPr>
            </w:pPr>
            <w:r w:rsidRPr="006E4F4D">
              <w:rPr>
                <w:iCs/>
                <w:sz w:val="22"/>
                <w:szCs w:val="22"/>
              </w:rPr>
              <w:t>POOL</w:t>
            </w:r>
          </w:p>
        </w:tc>
        <w:tc>
          <w:tcPr>
            <w:tcW w:w="219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6E4F4D" w:rsidRDefault="00FF7EC8" w:rsidP="00C3438E">
            <w:pPr>
              <w:keepNext/>
              <w:spacing w:before="60" w:after="60"/>
              <w:jc w:val="center"/>
              <w:rPr>
                <w:iCs/>
                <w:sz w:val="22"/>
                <w:szCs w:val="22"/>
              </w:rPr>
            </w:pPr>
            <w:r w:rsidRPr="006E4F4D">
              <w:rPr>
                <w:iCs/>
                <w:sz w:val="22"/>
                <w:szCs w:val="22"/>
              </w:rPr>
              <w:t>Agents techniques de santé</w:t>
            </w:r>
          </w:p>
        </w:tc>
        <w:tc>
          <w:tcPr>
            <w:tcW w:w="21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6E4F4D" w:rsidRDefault="006E4F4D" w:rsidP="00C3438E">
            <w:pPr>
              <w:keepNext/>
              <w:spacing w:before="60" w:after="60"/>
              <w:jc w:val="center"/>
              <w:rPr>
                <w:iCs/>
                <w:sz w:val="22"/>
                <w:szCs w:val="22"/>
              </w:rPr>
            </w:pPr>
            <w:r w:rsidRPr="006E4F4D">
              <w:rPr>
                <w:iCs/>
                <w:sz w:val="22"/>
                <w:szCs w:val="22"/>
              </w:rPr>
              <w:t>I</w:t>
            </w:r>
            <w:r w:rsidR="00FF7EC8" w:rsidRPr="006E4F4D">
              <w:rPr>
                <w:iCs/>
                <w:sz w:val="22"/>
                <w:szCs w:val="22"/>
              </w:rPr>
              <w:t>nfirmières accoucheuses</w:t>
            </w:r>
          </w:p>
        </w:tc>
      </w:tr>
      <w:tr w:rsidR="00FF7EC8" w:rsidRPr="006E4F4D" w:rsidTr="006E4F4D">
        <w:tblPrEx>
          <w:tblCellMar>
            <w:top w:w="0" w:type="dxa"/>
            <w:bottom w:w="0" w:type="dxa"/>
          </w:tblCellMar>
        </w:tblPrEx>
        <w:tc>
          <w:tcPr>
            <w:tcW w:w="622" w:type="pct"/>
            <w:vMerge/>
            <w:tcBorders>
              <w:top w:val="nil"/>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iCs/>
                <w:sz w:val="22"/>
                <w:szCs w:val="22"/>
              </w:rPr>
            </w:pPr>
          </w:p>
        </w:tc>
        <w:tc>
          <w:tcPr>
            <w:tcW w:w="1460" w:type="pct"/>
            <w:gridSpan w:val="2"/>
            <w:tcBorders>
              <w:top w:val="single" w:sz="6" w:space="0" w:color="auto"/>
              <w:left w:val="nil"/>
              <w:bottom w:val="single" w:sz="6" w:space="0" w:color="auto"/>
              <w:right w:val="single" w:sz="6" w:space="0" w:color="auto"/>
            </w:tcBorders>
            <w:shd w:val="clear" w:color="auto" w:fill="FFFFFF"/>
            <w:vAlign w:val="center"/>
          </w:tcPr>
          <w:p w:rsidR="00FF7EC8" w:rsidRPr="006E4F4D" w:rsidRDefault="00FF7EC8" w:rsidP="00C3438E">
            <w:pPr>
              <w:keepNext/>
              <w:spacing w:before="60" w:after="60"/>
              <w:jc w:val="center"/>
              <w:rPr>
                <w:iCs/>
                <w:sz w:val="22"/>
                <w:szCs w:val="22"/>
              </w:rPr>
            </w:pPr>
          </w:p>
        </w:tc>
        <w:tc>
          <w:tcPr>
            <w:tcW w:w="731" w:type="pct"/>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6E4F4D" w:rsidRDefault="00FF7EC8" w:rsidP="00C3438E">
            <w:pPr>
              <w:keepNext/>
              <w:spacing w:before="60" w:after="60"/>
              <w:jc w:val="center"/>
              <w:rPr>
                <w:iCs/>
                <w:sz w:val="22"/>
                <w:szCs w:val="22"/>
              </w:rPr>
            </w:pPr>
            <w:r w:rsidRPr="006E4F4D">
              <w:rPr>
                <w:iCs/>
                <w:sz w:val="22"/>
                <w:szCs w:val="22"/>
              </w:rPr>
              <w:t>Total</w:t>
            </w:r>
          </w:p>
        </w:tc>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6E4F4D" w:rsidRDefault="006E4F4D" w:rsidP="00C3438E">
            <w:pPr>
              <w:keepNext/>
              <w:spacing w:before="60" w:after="60"/>
              <w:jc w:val="center"/>
              <w:rPr>
                <w:iCs/>
                <w:sz w:val="22"/>
                <w:szCs w:val="22"/>
              </w:rPr>
            </w:pPr>
            <w:r w:rsidRPr="006E4F4D">
              <w:rPr>
                <w:iCs/>
                <w:sz w:val="22"/>
                <w:szCs w:val="22"/>
              </w:rPr>
              <w:t>1</w:t>
            </w:r>
            <w:r w:rsidR="00FF7EC8" w:rsidRPr="006E4F4D">
              <w:rPr>
                <w:iCs/>
                <w:sz w:val="22"/>
                <w:szCs w:val="22"/>
                <w:vertAlign w:val="superscript"/>
              </w:rPr>
              <w:t>re</w:t>
            </w:r>
            <w:r w:rsidR="00FF7EC8" w:rsidRPr="006E4F4D">
              <w:rPr>
                <w:iCs/>
                <w:sz w:val="22"/>
                <w:szCs w:val="22"/>
              </w:rPr>
              <w:t xml:space="preserve"> année</w:t>
            </w:r>
          </w:p>
        </w:tc>
        <w:tc>
          <w:tcPr>
            <w:tcW w:w="730" w:type="pct"/>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6E4F4D" w:rsidRDefault="006E4F4D" w:rsidP="00C3438E">
            <w:pPr>
              <w:keepNext/>
              <w:spacing w:before="60" w:after="60"/>
              <w:jc w:val="center"/>
              <w:rPr>
                <w:iCs/>
                <w:sz w:val="22"/>
                <w:szCs w:val="22"/>
              </w:rPr>
            </w:pPr>
            <w:r w:rsidRPr="006E4F4D">
              <w:rPr>
                <w:iCs/>
                <w:sz w:val="22"/>
                <w:szCs w:val="22"/>
              </w:rPr>
              <w:t>2</w:t>
            </w:r>
            <w:r w:rsidRPr="006E4F4D">
              <w:rPr>
                <w:iCs/>
                <w:sz w:val="22"/>
                <w:szCs w:val="22"/>
                <w:vertAlign w:val="superscript"/>
              </w:rPr>
              <w:t>e</w:t>
            </w:r>
            <w:r w:rsidR="00FF7EC8" w:rsidRPr="006E4F4D">
              <w:rPr>
                <w:iCs/>
                <w:sz w:val="22"/>
                <w:szCs w:val="22"/>
              </w:rPr>
              <w:t xml:space="preserve"> année</w:t>
            </w:r>
          </w:p>
        </w:tc>
        <w:tc>
          <w:tcPr>
            <w:tcW w:w="727" w:type="pct"/>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6E4F4D" w:rsidRDefault="00FF7EC8" w:rsidP="00C3438E">
            <w:pPr>
              <w:keepNext/>
              <w:spacing w:before="60" w:after="60"/>
              <w:jc w:val="center"/>
              <w:rPr>
                <w:iCs/>
                <w:sz w:val="22"/>
                <w:szCs w:val="22"/>
              </w:rPr>
            </w:pPr>
            <w:r w:rsidRPr="006E4F4D">
              <w:rPr>
                <w:iCs/>
                <w:sz w:val="22"/>
                <w:szCs w:val="22"/>
              </w:rPr>
              <w:t>Total</w:t>
            </w:r>
          </w:p>
        </w:tc>
      </w:tr>
      <w:tr w:rsidR="00FF7EC8" w:rsidRPr="006E4F4D" w:rsidTr="006E4F4D">
        <w:tblPrEx>
          <w:tblCellMar>
            <w:top w:w="0" w:type="dxa"/>
            <w:bottom w:w="0" w:type="dxa"/>
          </w:tblCellMar>
        </w:tblPrEx>
        <w:tc>
          <w:tcPr>
            <w:tcW w:w="622" w:type="pct"/>
            <w:vMerge w:val="restart"/>
            <w:tcBorders>
              <w:top w:val="single" w:sz="6" w:space="0" w:color="auto"/>
              <w:left w:val="single" w:sz="6" w:space="0" w:color="auto"/>
              <w:bottom w:val="nil"/>
              <w:right w:val="single" w:sz="6" w:space="0" w:color="auto"/>
            </w:tcBorders>
            <w:shd w:val="clear" w:color="auto" w:fill="FFFFFF"/>
          </w:tcPr>
          <w:p w:rsidR="00FF7EC8" w:rsidRPr="006E4F4D" w:rsidRDefault="00FF7EC8" w:rsidP="00C3438E">
            <w:pPr>
              <w:keepNext/>
              <w:spacing w:before="60" w:after="60"/>
              <w:rPr>
                <w:sz w:val="22"/>
                <w:szCs w:val="22"/>
              </w:rPr>
            </w:pP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sz w:val="22"/>
                <w:szCs w:val="22"/>
              </w:rPr>
            </w:pPr>
            <w:r w:rsidRPr="006E4F4D">
              <w:rPr>
                <w:b/>
                <w:bCs/>
                <w:sz w:val="22"/>
                <w:szCs w:val="22"/>
              </w:rPr>
              <w:t>i</w:t>
            </w:r>
            <w:r w:rsidR="00C90C4B">
              <w:rPr>
                <w:b/>
                <w:bCs/>
                <w:sz w:val="22"/>
                <w:szCs w:val="22"/>
              </w:rPr>
              <w:br/>
            </w:r>
            <w:r w:rsidRPr="006E4F4D">
              <w:rPr>
                <w:sz w:val="22"/>
                <w:szCs w:val="22"/>
              </w:rPr>
              <w:t>U</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52</w:t>
            </w:r>
          </w:p>
        </w:tc>
        <w:tc>
          <w:tcPr>
            <w:tcW w:w="731"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52</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16</w:t>
            </w:r>
          </w:p>
        </w:tc>
        <w:tc>
          <w:tcPr>
            <w:tcW w:w="727"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16</w:t>
            </w:r>
          </w:p>
        </w:tc>
      </w:tr>
      <w:tr w:rsidR="00FF7EC8" w:rsidRPr="006E4F4D" w:rsidTr="006E4F4D">
        <w:tblPrEx>
          <w:tblCellMar>
            <w:top w:w="0" w:type="dxa"/>
            <w:bottom w:w="0" w:type="dxa"/>
          </w:tblCellMar>
        </w:tblPrEx>
        <w:tc>
          <w:tcPr>
            <w:tcW w:w="622" w:type="pct"/>
            <w:vMerge/>
            <w:tcBorders>
              <w:top w:val="nil"/>
              <w:left w:val="single" w:sz="6" w:space="0" w:color="auto"/>
              <w:bottom w:val="nil"/>
              <w:right w:val="single" w:sz="6" w:space="0" w:color="auto"/>
            </w:tcBorders>
            <w:shd w:val="clear" w:color="auto" w:fill="FFFFFF"/>
          </w:tcPr>
          <w:p w:rsidR="00FF7EC8" w:rsidRPr="006E4F4D" w:rsidRDefault="00FF7EC8" w:rsidP="00C3438E">
            <w:pPr>
              <w:keepNext/>
              <w:spacing w:before="60" w:after="60"/>
              <w:rPr>
                <w:sz w:val="22"/>
                <w:szCs w:val="22"/>
              </w:rPr>
            </w:pP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40</w:t>
            </w:r>
          </w:p>
        </w:tc>
        <w:tc>
          <w:tcPr>
            <w:tcW w:w="731"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40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9</w:t>
            </w:r>
          </w:p>
        </w:tc>
        <w:tc>
          <w:tcPr>
            <w:tcW w:w="727"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9</w:t>
            </w:r>
          </w:p>
        </w:tc>
      </w:tr>
      <w:tr w:rsidR="00FF7EC8" w:rsidRPr="006E4F4D" w:rsidTr="006E4F4D">
        <w:tblPrEx>
          <w:tblCellMar>
            <w:top w:w="0" w:type="dxa"/>
            <w:bottom w:w="0" w:type="dxa"/>
          </w:tblCellMar>
        </w:tblPrEx>
        <w:tc>
          <w:tcPr>
            <w:tcW w:w="622" w:type="pct"/>
            <w:vMerge/>
            <w:tcBorders>
              <w:top w:val="nil"/>
              <w:left w:val="single" w:sz="6" w:space="0" w:color="auto"/>
              <w:bottom w:val="nil"/>
              <w:right w:val="single" w:sz="6" w:space="0" w:color="auto"/>
            </w:tcBorders>
            <w:shd w:val="clear" w:color="auto" w:fill="FFFFFF"/>
          </w:tcPr>
          <w:p w:rsidR="00FF7EC8" w:rsidRPr="006E4F4D" w:rsidRDefault="00FF7EC8" w:rsidP="00C3438E">
            <w:pPr>
              <w:keepNext/>
              <w:spacing w:before="60" w:after="60"/>
              <w:rPr>
                <w:sz w:val="22"/>
                <w:szCs w:val="22"/>
              </w:rPr>
            </w:pP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33</w:t>
            </w:r>
          </w:p>
        </w:tc>
        <w:tc>
          <w:tcPr>
            <w:tcW w:w="731"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33</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9</w:t>
            </w:r>
          </w:p>
        </w:tc>
        <w:tc>
          <w:tcPr>
            <w:tcW w:w="727"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9</w:t>
            </w:r>
          </w:p>
        </w:tc>
      </w:tr>
      <w:tr w:rsidR="00FF7EC8" w:rsidRPr="006E4F4D" w:rsidTr="006E4F4D">
        <w:tblPrEx>
          <w:tblCellMar>
            <w:top w:w="0" w:type="dxa"/>
            <w:bottom w:w="0" w:type="dxa"/>
          </w:tblCellMar>
        </w:tblPrEx>
        <w:tc>
          <w:tcPr>
            <w:tcW w:w="622" w:type="pct"/>
            <w:vMerge/>
            <w:tcBorders>
              <w:top w:val="nil"/>
              <w:left w:val="single" w:sz="6" w:space="0" w:color="auto"/>
              <w:bottom w:val="nil"/>
              <w:right w:val="single" w:sz="6" w:space="0" w:color="auto"/>
            </w:tcBorders>
            <w:shd w:val="clear" w:color="auto" w:fill="FFFFFF"/>
          </w:tcPr>
          <w:p w:rsidR="00FF7EC8" w:rsidRPr="006E4F4D" w:rsidRDefault="00FF7EC8" w:rsidP="00C3438E">
            <w:pPr>
              <w:keepNext/>
              <w:spacing w:before="60" w:after="60"/>
              <w:rPr>
                <w:sz w:val="22"/>
                <w:szCs w:val="22"/>
              </w:rPr>
            </w:pP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14</w:t>
            </w:r>
          </w:p>
        </w:tc>
        <w:tc>
          <w:tcPr>
            <w:tcW w:w="731"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14</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7</w:t>
            </w:r>
          </w:p>
        </w:tc>
        <w:tc>
          <w:tcPr>
            <w:tcW w:w="727"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C3438E">
            <w:pPr>
              <w:keepNext/>
              <w:spacing w:before="60" w:after="60"/>
              <w:ind w:right="454"/>
              <w:jc w:val="right"/>
              <w:rPr>
                <w:sz w:val="22"/>
                <w:szCs w:val="22"/>
              </w:rPr>
            </w:pPr>
            <w:r w:rsidRPr="006E4F4D">
              <w:rPr>
                <w:sz w:val="22"/>
                <w:szCs w:val="22"/>
              </w:rPr>
              <w:t>7</w:t>
            </w:r>
          </w:p>
        </w:tc>
      </w:tr>
      <w:tr w:rsidR="00FF7EC8" w:rsidRPr="006E4F4D" w:rsidTr="006E4F4D">
        <w:tblPrEx>
          <w:tblCellMar>
            <w:top w:w="0" w:type="dxa"/>
            <w:bottom w:w="0" w:type="dxa"/>
          </w:tblCellMar>
        </w:tblPrEx>
        <w:tc>
          <w:tcPr>
            <w:tcW w:w="622" w:type="pct"/>
            <w:vMerge/>
            <w:tcBorders>
              <w:top w:val="nil"/>
              <w:left w:val="single" w:sz="6" w:space="0" w:color="auto"/>
              <w:bottom w:val="single" w:sz="6" w:space="0" w:color="auto"/>
              <w:right w:val="single" w:sz="6" w:space="0" w:color="auto"/>
            </w:tcBorders>
            <w:shd w:val="clear" w:color="auto" w:fill="FFFFFF"/>
          </w:tcPr>
          <w:p w:rsidR="00FF7EC8" w:rsidRPr="006E4F4D" w:rsidRDefault="00FF7EC8" w:rsidP="006E4F4D">
            <w:pPr>
              <w:spacing w:before="60" w:after="60"/>
              <w:rPr>
                <w:sz w:val="22"/>
                <w:szCs w:val="22"/>
              </w:rPr>
            </w:pP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6E4F4D">
            <w:pPr>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6E4F4D">
            <w:pPr>
              <w:spacing w:before="60" w:after="60"/>
              <w:ind w:right="454"/>
              <w:jc w:val="right"/>
              <w:rPr>
                <w:sz w:val="22"/>
                <w:szCs w:val="22"/>
              </w:rPr>
            </w:pPr>
            <w:r w:rsidRPr="006E4F4D">
              <w:rPr>
                <w:sz w:val="22"/>
                <w:szCs w:val="22"/>
              </w:rPr>
              <w:t>139</w:t>
            </w:r>
          </w:p>
        </w:tc>
        <w:tc>
          <w:tcPr>
            <w:tcW w:w="731"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6E4F4D">
            <w:pPr>
              <w:spacing w:before="60" w:after="60"/>
              <w:ind w:right="454"/>
              <w:jc w:val="right"/>
              <w:rPr>
                <w:sz w:val="22"/>
                <w:szCs w:val="22"/>
              </w:rPr>
            </w:pPr>
            <w:r w:rsidRPr="006E4F4D">
              <w:rPr>
                <w:sz w:val="22"/>
                <w:szCs w:val="22"/>
              </w:rPr>
              <w:t>139</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6E4F4D">
            <w:pPr>
              <w:spacing w:before="60" w:after="60"/>
              <w:jc w:val="center"/>
              <w:rPr>
                <w:sz w:val="22"/>
                <w:szCs w:val="22"/>
              </w:rPr>
            </w:pPr>
            <w:r w:rsidRPr="006E4F4D">
              <w:rPr>
                <w:sz w:val="22"/>
                <w:szCs w:val="22"/>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6E4F4D">
            <w:pPr>
              <w:spacing w:before="60" w:after="60"/>
              <w:ind w:right="454"/>
              <w:jc w:val="right"/>
              <w:rPr>
                <w:sz w:val="22"/>
                <w:szCs w:val="22"/>
              </w:rPr>
            </w:pPr>
            <w:r w:rsidRPr="006E4F4D">
              <w:rPr>
                <w:sz w:val="22"/>
                <w:szCs w:val="22"/>
              </w:rPr>
              <w:t>41</w:t>
            </w:r>
          </w:p>
        </w:tc>
        <w:tc>
          <w:tcPr>
            <w:tcW w:w="727" w:type="pct"/>
            <w:tcBorders>
              <w:top w:val="single" w:sz="6" w:space="0" w:color="auto"/>
              <w:left w:val="single" w:sz="6" w:space="0" w:color="auto"/>
              <w:bottom w:val="single" w:sz="6" w:space="0" w:color="auto"/>
              <w:right w:val="single" w:sz="6" w:space="0" w:color="auto"/>
            </w:tcBorders>
            <w:shd w:val="clear" w:color="auto" w:fill="FFFFFF"/>
          </w:tcPr>
          <w:p w:rsidR="00FF7EC8" w:rsidRPr="006E4F4D" w:rsidRDefault="00FF7EC8" w:rsidP="006E4F4D">
            <w:pPr>
              <w:spacing w:before="60" w:after="60"/>
              <w:ind w:right="454"/>
              <w:jc w:val="right"/>
              <w:rPr>
                <w:sz w:val="22"/>
                <w:szCs w:val="22"/>
              </w:rPr>
            </w:pPr>
            <w:r w:rsidRPr="006E4F4D">
              <w:rPr>
                <w:sz w:val="22"/>
                <w:szCs w:val="22"/>
              </w:rPr>
              <w:t>41</w:t>
            </w:r>
          </w:p>
        </w:tc>
      </w:tr>
    </w:tbl>
    <w:p w:rsidR="00FF7EC8" w:rsidRPr="000569F8" w:rsidRDefault="00D13604" w:rsidP="006E4F4D">
      <w:pPr>
        <w:spacing w:before="360" w:after="240"/>
      </w:pPr>
      <w:r>
        <w:t>196</w:t>
      </w:r>
      <w:r w:rsidR="00FF7EC8">
        <w:t>.</w:t>
      </w:r>
      <w:r w:rsidR="00FF7EC8">
        <w:tab/>
      </w:r>
      <w:r w:rsidR="00FF7EC8" w:rsidRPr="000569F8">
        <w:t>L</w:t>
      </w:r>
      <w:r w:rsidR="006F11A8">
        <w:t>’</w:t>
      </w:r>
      <w:r w:rsidR="00FF7EC8" w:rsidRPr="000569F8">
        <w:t xml:space="preserve">importance accordée par le </w:t>
      </w:r>
      <w:r w:rsidR="00765F5B" w:rsidRPr="000569F8">
        <w:t>G</w:t>
      </w:r>
      <w:r w:rsidR="00FF7EC8" w:rsidRPr="000569F8">
        <w:t xml:space="preserve">ouvernement aux questions de santé de la population </w:t>
      </w:r>
      <w:r>
        <w:t>l</w:t>
      </w:r>
      <w:r w:rsidR="006F11A8">
        <w:t>’</w:t>
      </w:r>
      <w:r w:rsidR="00FF7EC8" w:rsidRPr="000569F8">
        <w:t xml:space="preserve">a conduit à prendre des textes pour organiser la participation communautaire. En 1999, une loi </w:t>
      </w:r>
      <w:r w:rsidR="00D17040">
        <w:rPr>
          <w:rFonts w:eastAsia="MS Mincho"/>
        </w:rPr>
        <w:t>n</w:t>
      </w:r>
      <w:r w:rsidR="00D17040">
        <w:rPr>
          <w:rFonts w:eastAsia="MS Mincho"/>
          <w:vertAlign w:val="superscript"/>
        </w:rPr>
        <w:t>o</w:t>
      </w:r>
      <w:r w:rsidR="00D17040">
        <w:t> </w:t>
      </w:r>
      <w:r w:rsidR="00FF7EC8" w:rsidRPr="000569F8">
        <w:t xml:space="preserve">19/PR/99 du 10 décembre a institué la participation communautaire aux coûts de la santé. Pour sa mise en application, le </w:t>
      </w:r>
      <w:r w:rsidR="00FF7EC8">
        <w:t>d</w:t>
      </w:r>
      <w:r w:rsidR="00FF7EC8" w:rsidRPr="000569F8">
        <w:t xml:space="preserve">écret </w:t>
      </w:r>
      <w:r w:rsidR="00765F5B">
        <w:rPr>
          <w:rFonts w:eastAsia="MS Mincho"/>
        </w:rPr>
        <w:t>n</w:t>
      </w:r>
      <w:r w:rsidR="00765F5B">
        <w:rPr>
          <w:rFonts w:eastAsia="MS Mincho"/>
          <w:vertAlign w:val="superscript"/>
        </w:rPr>
        <w:t>o</w:t>
      </w:r>
      <w:r w:rsidR="00765F5B">
        <w:t> </w:t>
      </w:r>
      <w:r w:rsidR="00FF7EC8" w:rsidRPr="000569F8">
        <w:t>364/PR/MSP/01 du 18 juillet 2001 portant organisation de la participation communautaire aux coûts de la santé a été pris. Aux termes de l</w:t>
      </w:r>
      <w:r w:rsidR="006F11A8">
        <w:t>’</w:t>
      </w:r>
      <w:r w:rsidR="00FF7EC8" w:rsidRPr="000569F8">
        <w:t>article</w:t>
      </w:r>
      <w:r w:rsidR="00C90C4B">
        <w:t> premier</w:t>
      </w:r>
      <w:r w:rsidR="00FF7EC8" w:rsidRPr="000569F8">
        <w:t>, le décret fixe les règles d</w:t>
      </w:r>
      <w:r w:rsidR="006F11A8">
        <w:t>’</w:t>
      </w:r>
      <w:r w:rsidR="00FF7EC8" w:rsidRPr="000569F8">
        <w:t>organisation de la participation communau</w:t>
      </w:r>
      <w:r w:rsidR="00765F5B">
        <w:t>taire aux coûts de la santé. Le </w:t>
      </w:r>
      <w:r w:rsidR="00FF7EC8" w:rsidRPr="000569F8">
        <w:t>principe de la participation communautaire consiste à faire participer la communauté au système de recouvrement des coûts, à la planification, à la gestion et à l</w:t>
      </w:r>
      <w:r w:rsidR="006F11A8">
        <w:t>’</w:t>
      </w:r>
      <w:r w:rsidR="00FF7EC8" w:rsidRPr="000569F8">
        <w:t>évaluation des services de santé. Le système de recouvrement des coûts vise, à la lumière de l</w:t>
      </w:r>
      <w:r w:rsidR="006F11A8">
        <w:t>’</w:t>
      </w:r>
      <w:r w:rsidR="00FF7EC8" w:rsidRPr="000569F8">
        <w:t xml:space="preserve">article 3, les objectifs tels que définis par les textes en vigueur notamment: </w:t>
      </w:r>
      <w:r w:rsidR="004B13BD" w:rsidRPr="000569F8">
        <w:t>a</w:t>
      </w:r>
      <w:r w:rsidR="00FF7EC8" w:rsidRPr="000569F8">
        <w:t>méliorer les paquets minimum et complémentaire d</w:t>
      </w:r>
      <w:r w:rsidR="006F11A8">
        <w:t>’</w:t>
      </w:r>
      <w:r w:rsidR="00FF7EC8" w:rsidRPr="000569F8">
        <w:t xml:space="preserve">activités (PMA/PCA); </w:t>
      </w:r>
      <w:r w:rsidR="004B13BD" w:rsidRPr="000569F8">
        <w:t>m</w:t>
      </w:r>
      <w:r w:rsidR="00FF7EC8" w:rsidRPr="000569F8">
        <w:t xml:space="preserve">aîtriser les coûts payés par la population pour accéder aux soins; </w:t>
      </w:r>
      <w:r w:rsidR="004B13BD" w:rsidRPr="000569F8">
        <w:t>a</w:t>
      </w:r>
      <w:r w:rsidR="00FF7EC8" w:rsidRPr="000569F8">
        <w:t>méliorer la gestion des ressources des structures sanitaires.</w:t>
      </w:r>
    </w:p>
    <w:p w:rsidR="00FF7EC8" w:rsidRPr="000569F8" w:rsidRDefault="00FF7EC8" w:rsidP="00FF7EC8">
      <w:pPr>
        <w:spacing w:after="240"/>
      </w:pPr>
      <w:r>
        <w:t>19</w:t>
      </w:r>
      <w:r w:rsidR="004B13BD">
        <w:t>7</w:t>
      </w:r>
      <w:r>
        <w:t>.</w:t>
      </w:r>
      <w:r>
        <w:tab/>
      </w:r>
      <w:r w:rsidRPr="000569F8">
        <w:t xml:space="preserve">Selon les termes du </w:t>
      </w:r>
      <w:r>
        <w:t>d</w:t>
      </w:r>
      <w:r w:rsidRPr="000569F8">
        <w:t>écret, il est créé au niveau de chaque centre de santé, un comité de santé élu par la population de la zone de responsabilité. Le comité de santé a un statut d</w:t>
      </w:r>
      <w:r w:rsidR="006F11A8">
        <w:t>’</w:t>
      </w:r>
      <w:r w:rsidRPr="000569F8">
        <w:t>association à but non lucratif officiellement reconnu par l</w:t>
      </w:r>
      <w:r w:rsidR="006F11A8">
        <w:t>’</w:t>
      </w:r>
      <w:r w:rsidRPr="000569F8">
        <w:t>autorité compétente. Il est dirigé par un bureau exécutif. En partenariat avec le responsable du centre de santé, le bureau exécutif du comité de santé participe à la gestion des ressources financières, matérielles et des produits pharmaceutiques afin de garantir la pérennité des activités. Le Comité peut conclure des accords de partenariat avec les centres de santé. Ces accords déterminent les modalités de collaboration entre ces derniers pour la gestion et le contrôle de l</w:t>
      </w:r>
      <w:r w:rsidR="006F11A8">
        <w:t>’</w:t>
      </w:r>
      <w:r w:rsidRPr="000569F8">
        <w:t>utilisation des fonds issus de la participation communautaire. Il est possible que ces comités de santé bénéficient d</w:t>
      </w:r>
      <w:r w:rsidR="006F11A8">
        <w:t>’</w:t>
      </w:r>
      <w:r w:rsidRPr="000569F8">
        <w:t>un financement extérieur pour leurs dépenses d</w:t>
      </w:r>
      <w:r w:rsidR="006F11A8">
        <w:t>’</w:t>
      </w:r>
      <w:r w:rsidRPr="000569F8">
        <w:t>investissements sur la base des accords conclus par l</w:t>
      </w:r>
      <w:r w:rsidR="006F11A8">
        <w:t>’</w:t>
      </w:r>
      <w:r w:rsidRPr="000569F8">
        <w:t xml:space="preserve">État et les partenaires au </w:t>
      </w:r>
      <w:r w:rsidR="004B13BD" w:rsidRPr="000569F8">
        <w:t>d</w:t>
      </w:r>
      <w:r w:rsidRPr="000569F8">
        <w:t xml:space="preserve">éveloppement. Aussi peuvent-ils bénéficier directement des dons et legs pour le </w:t>
      </w:r>
      <w:r w:rsidR="004B13BD" w:rsidRPr="000569F8">
        <w:t>D</w:t>
      </w:r>
      <w:r w:rsidRPr="000569F8">
        <w:t>éveloppement des activités sanitaires de leurs zones de responsabilité.</w:t>
      </w:r>
    </w:p>
    <w:p w:rsidR="00FF7EC8" w:rsidRPr="000569F8" w:rsidRDefault="00FF7EC8" w:rsidP="00FF7EC8">
      <w:pPr>
        <w:spacing w:after="240"/>
      </w:pPr>
      <w:r>
        <w:t>19</w:t>
      </w:r>
      <w:r w:rsidR="004B13BD">
        <w:t>8</w:t>
      </w:r>
      <w:r>
        <w:t>.</w:t>
      </w:r>
      <w:r>
        <w:tab/>
      </w:r>
      <w:r w:rsidRPr="000569F8">
        <w:t>Poursuivant sa politique dans le domaine de la santé, l</w:t>
      </w:r>
      <w:r w:rsidR="006F11A8">
        <w:t>’</w:t>
      </w:r>
      <w:r>
        <w:t>État</w:t>
      </w:r>
      <w:r w:rsidRPr="000569F8">
        <w:t xml:space="preserve"> tchadien a adopté en 2000 une loi pour régir la pharmacie</w:t>
      </w:r>
      <w:r w:rsidR="00A20E87">
        <w:t>:</w:t>
      </w:r>
      <w:r w:rsidRPr="000569F8">
        <w:t xml:space="preserve"> </w:t>
      </w:r>
      <w:r>
        <w:t>loi</w:t>
      </w:r>
      <w:r w:rsidRPr="000569F8">
        <w:t xml:space="preserve"> </w:t>
      </w:r>
      <w:r w:rsidR="00765F5B">
        <w:rPr>
          <w:rFonts w:eastAsia="MS Mincho"/>
        </w:rPr>
        <w:t>n</w:t>
      </w:r>
      <w:r w:rsidR="00765F5B">
        <w:rPr>
          <w:rFonts w:eastAsia="MS Mincho"/>
          <w:vertAlign w:val="superscript"/>
        </w:rPr>
        <w:t>o</w:t>
      </w:r>
      <w:r w:rsidR="00721689">
        <w:t> </w:t>
      </w:r>
      <w:r w:rsidRPr="000569F8">
        <w:t>024/PR/2000, relative à la Pharmacie qui a pour objet l</w:t>
      </w:r>
      <w:r w:rsidR="006F11A8">
        <w:t>’</w:t>
      </w:r>
      <w:r w:rsidRPr="000569F8">
        <w:t>organisation de la pharmacie, qu</w:t>
      </w:r>
      <w:r w:rsidR="006F11A8">
        <w:t>’</w:t>
      </w:r>
      <w:r w:rsidRPr="000569F8">
        <w:t>elle soit à usage humain ou vétérinaire. Aux termes de l</w:t>
      </w:r>
      <w:r w:rsidR="006F11A8">
        <w:t>’</w:t>
      </w:r>
      <w:r w:rsidRPr="000569F8">
        <w:t>article 2 de cette loi, une Commission</w:t>
      </w:r>
      <w:r>
        <w:t xml:space="preserve"> n</w:t>
      </w:r>
      <w:r w:rsidRPr="000569F8">
        <w:t xml:space="preserve">ationale de </w:t>
      </w:r>
      <w:r>
        <w:t>m</w:t>
      </w:r>
      <w:r w:rsidRPr="000569F8">
        <w:t>édicaments est créée. Elle est chargée d</w:t>
      </w:r>
      <w:r w:rsidR="006F11A8">
        <w:t>’</w:t>
      </w:r>
      <w:r w:rsidRPr="000569F8">
        <w:t>émettre un avis préalable sur toutes les questions relatives aux médicaments et autres produits pharmaceutiques.</w:t>
      </w:r>
    </w:p>
    <w:p w:rsidR="00FF7EC8" w:rsidRPr="000569F8" w:rsidRDefault="004B13BD" w:rsidP="00FF7EC8">
      <w:pPr>
        <w:spacing w:after="240"/>
      </w:pPr>
      <w:r>
        <w:t>199</w:t>
      </w:r>
      <w:r w:rsidR="00FF7EC8">
        <w:t>.</w:t>
      </w:r>
      <w:r w:rsidR="00FF7EC8">
        <w:tab/>
      </w:r>
      <w:r w:rsidR="00FF7EC8" w:rsidRPr="000569F8">
        <w:t>Cette loi définit les catégories de médicaments, leur enregistrement. Aux termes des articles 15 et 16, aucune spécialité pharmaceutique ou médicament générique ne peut être débité à titre onéreux ou gratuit s</w:t>
      </w:r>
      <w:r w:rsidR="006F11A8">
        <w:t>’</w:t>
      </w:r>
      <w:r w:rsidR="00FF7EC8" w:rsidRPr="000569F8">
        <w:t>il n</w:t>
      </w:r>
      <w:r w:rsidR="006F11A8">
        <w:t>’</w:t>
      </w:r>
      <w:r w:rsidR="00FF7EC8" w:rsidRPr="000569F8">
        <w:t xml:space="preserve">a obtenu une autorisation de mise sur le marché délivrée par le Ministre chargé de la </w:t>
      </w:r>
      <w:r w:rsidR="00FF7EC8">
        <w:t>s</w:t>
      </w:r>
      <w:r w:rsidR="00FF7EC8" w:rsidRPr="000569F8">
        <w:t>anté. Cette autorisation est délivrée pour une période de cinq ans renouvelable. La demande d</w:t>
      </w:r>
      <w:r w:rsidR="006F11A8">
        <w:t>’</w:t>
      </w:r>
      <w:r w:rsidR="00FF7EC8" w:rsidRPr="000569F8">
        <w:t>obtention d</w:t>
      </w:r>
      <w:r w:rsidR="006F11A8">
        <w:t>’</w:t>
      </w:r>
      <w:r w:rsidR="00FF7EC8" w:rsidRPr="000569F8">
        <w:t xml:space="preserve">autorisation de mise sur le marché doit être adressée au Ministre chargé de la </w:t>
      </w:r>
      <w:r w:rsidR="00FF7EC8">
        <w:t>s</w:t>
      </w:r>
      <w:r w:rsidR="00FF7EC8" w:rsidRPr="000569F8">
        <w:t>anté, accompagnée du versement d</w:t>
      </w:r>
      <w:r w:rsidR="006F11A8">
        <w:t>’</w:t>
      </w:r>
      <w:r w:rsidR="00FF7EC8" w:rsidRPr="000569F8">
        <w:t xml:space="preserve">un droit fixe dont le montant est déterminé par un arrêté conjoint du Ministre chargé de la </w:t>
      </w:r>
      <w:r w:rsidR="00FF7EC8">
        <w:t>s</w:t>
      </w:r>
      <w:r w:rsidR="00FF7EC8" w:rsidRPr="000569F8">
        <w:t xml:space="preserve">anté et du Ministre chargé des </w:t>
      </w:r>
      <w:r w:rsidR="00FF7EC8">
        <w:t>f</w:t>
      </w:r>
      <w:r w:rsidR="00FF7EC8" w:rsidRPr="000569F8">
        <w:t>inances.</w:t>
      </w:r>
    </w:p>
    <w:p w:rsidR="00FF7EC8" w:rsidRPr="000569F8" w:rsidRDefault="00FF7EC8" w:rsidP="00FF7EC8">
      <w:pPr>
        <w:spacing w:after="240"/>
      </w:pPr>
      <w:r>
        <w:t>20</w:t>
      </w:r>
      <w:r w:rsidR="004B13BD">
        <w:t>0</w:t>
      </w:r>
      <w:r>
        <w:t>.</w:t>
      </w:r>
      <w:r>
        <w:tab/>
      </w:r>
      <w:r w:rsidRPr="000569F8">
        <w:t>Pour ce qui concerne le prix des médicaments, il est librement fixé par le jeu de la concurrence dans les limites de la structure des prix déterminée par un arrêté. Toutefois, lorsque la conjoncture l</w:t>
      </w:r>
      <w:r w:rsidR="006F11A8">
        <w:t>’</w:t>
      </w:r>
      <w:r w:rsidRPr="000569F8">
        <w:t xml:space="preserve">exige, des mesures spécifiques peuvent être prises par arrêté conjoint du Ministre chargé de la </w:t>
      </w:r>
      <w:r>
        <w:t>s</w:t>
      </w:r>
      <w:r w:rsidRPr="000569F8">
        <w:t xml:space="preserve">anté et du Ministre chargé du </w:t>
      </w:r>
      <w:r>
        <w:t>c</w:t>
      </w:r>
      <w:r w:rsidRPr="000569F8">
        <w:t>ommerce pour favoriser l</w:t>
      </w:r>
      <w:r w:rsidR="006F11A8">
        <w:t>’</w:t>
      </w:r>
      <w:r w:rsidRPr="000569F8">
        <w:t xml:space="preserve">accessibilité des médicaments essentiels et des médicaments sociaux après avis de la Commission </w:t>
      </w:r>
      <w:r>
        <w:t>n</w:t>
      </w:r>
      <w:r w:rsidRPr="000569F8">
        <w:t xml:space="preserve">ationale du </w:t>
      </w:r>
      <w:r>
        <w:t>m</w:t>
      </w:r>
      <w:r w:rsidRPr="000569F8">
        <w:t>édicament</w:t>
      </w:r>
      <w:r w:rsidR="00C90C4B">
        <w:t>.</w:t>
      </w:r>
      <w:r w:rsidRPr="000569F8">
        <w:t xml:space="preserve"> Une copie de tout constat d</w:t>
      </w:r>
      <w:r w:rsidR="006F11A8">
        <w:t>’</w:t>
      </w:r>
      <w:r w:rsidRPr="000569F8">
        <w:t xml:space="preserve">infraction concernant le prix de ces médicaments est adressée au Ministre de la </w:t>
      </w:r>
      <w:r>
        <w:t>s</w:t>
      </w:r>
      <w:r w:rsidRPr="000569F8">
        <w:t xml:space="preserve">anté </w:t>
      </w:r>
      <w:r>
        <w:t>p</w:t>
      </w:r>
      <w:r w:rsidRPr="000569F8">
        <w:t>ublique (art</w:t>
      </w:r>
      <w:r w:rsidR="00C90C4B">
        <w:t>.</w:t>
      </w:r>
      <w:r w:rsidRPr="000569F8">
        <w:t xml:space="preserve"> 24). La loi organise la promotion des médicaments et la prescription médicale.</w:t>
      </w:r>
    </w:p>
    <w:p w:rsidR="00FF7EC8" w:rsidRPr="000569F8" w:rsidRDefault="00FF7EC8" w:rsidP="00FF7EC8">
      <w:pPr>
        <w:spacing w:after="120"/>
      </w:pPr>
      <w:r>
        <w:t>20</w:t>
      </w:r>
      <w:r w:rsidR="004B13BD">
        <w:t>1</w:t>
      </w:r>
      <w:r>
        <w:t>.</w:t>
      </w:r>
      <w:r>
        <w:tab/>
      </w:r>
      <w:r w:rsidRPr="000569F8">
        <w:t xml:space="preserve">Un Ordre </w:t>
      </w:r>
      <w:r>
        <w:t>n</w:t>
      </w:r>
      <w:r w:rsidRPr="000569F8">
        <w:t xml:space="preserve">ational des </w:t>
      </w:r>
      <w:r>
        <w:t>p</w:t>
      </w:r>
      <w:r w:rsidRPr="000569F8">
        <w:t xml:space="preserve">harmaciens a été institué par </w:t>
      </w:r>
      <w:r>
        <w:t>o</w:t>
      </w:r>
      <w:r w:rsidRPr="000569F8">
        <w:t xml:space="preserve">rdonnance </w:t>
      </w:r>
      <w:r w:rsidR="00721689">
        <w:rPr>
          <w:rFonts w:eastAsia="MS Mincho"/>
        </w:rPr>
        <w:t>n</w:t>
      </w:r>
      <w:r w:rsidR="00721689">
        <w:rPr>
          <w:rFonts w:eastAsia="MS Mincho"/>
          <w:vertAlign w:val="superscript"/>
        </w:rPr>
        <w:t>o</w:t>
      </w:r>
      <w:r w:rsidR="00721689">
        <w:t> </w:t>
      </w:r>
      <w:r w:rsidRPr="000569F8">
        <w:t>010/PR/91 du 20 août 1991. Il regroupe obligatoirement tous les pharmaciens habilités à exercer leur activité en République du Tchad. Pour exercer la profession, il faut présenter toutes les garanties de moralité professionnelle:</w:t>
      </w:r>
    </w:p>
    <w:p w:rsidR="00FF7EC8" w:rsidRPr="000569F8" w:rsidRDefault="00721689" w:rsidP="00FF7EC8">
      <w:pPr>
        <w:numPr>
          <w:ilvl w:val="0"/>
          <w:numId w:val="5"/>
        </w:numPr>
        <w:tabs>
          <w:tab w:val="clear" w:pos="648"/>
        </w:tabs>
        <w:spacing w:after="120"/>
        <w:ind w:left="0" w:firstLine="624"/>
        <w:rPr>
          <w:i/>
          <w:iCs/>
        </w:rPr>
      </w:pPr>
      <w:r w:rsidRPr="000569F8">
        <w:t>Ê</w:t>
      </w:r>
      <w:r w:rsidR="00FF7EC8" w:rsidRPr="000569F8">
        <w:t>tre titulaire du Diplôme d</w:t>
      </w:r>
      <w:r w:rsidR="006F11A8">
        <w:t>’</w:t>
      </w:r>
      <w:r w:rsidR="00FF7EC8">
        <w:t>État</w:t>
      </w:r>
      <w:r w:rsidR="00FF7EC8" w:rsidRPr="000569F8">
        <w:t xml:space="preserve"> de Docteur en </w:t>
      </w:r>
      <w:r w:rsidR="00FF7EC8">
        <w:t>p</w:t>
      </w:r>
      <w:r w:rsidR="00FF7EC8" w:rsidRPr="000569F8">
        <w:t>harmacie ou du Diplôme d</w:t>
      </w:r>
      <w:r w:rsidR="006F11A8">
        <w:t>’</w:t>
      </w:r>
      <w:r w:rsidR="00FF7EC8">
        <w:t>État</w:t>
      </w:r>
      <w:r w:rsidR="00FF7EC8" w:rsidRPr="000569F8">
        <w:t xml:space="preserve"> de </w:t>
      </w:r>
      <w:r w:rsidR="00FF7EC8">
        <w:t>p</w:t>
      </w:r>
      <w:r w:rsidR="00FF7EC8" w:rsidRPr="000569F8">
        <w:t>harmacien ou de tout autre diplôme équivalent en application des dispositions en vigueur en matière d</w:t>
      </w:r>
      <w:r w:rsidR="006F11A8">
        <w:t>’</w:t>
      </w:r>
      <w:r w:rsidR="00FF7EC8" w:rsidRPr="000569F8">
        <w:t>enseignement supérieur;</w:t>
      </w:r>
    </w:p>
    <w:p w:rsidR="00FF7EC8" w:rsidRPr="000569F8" w:rsidRDefault="00721689" w:rsidP="00FF7EC8">
      <w:pPr>
        <w:numPr>
          <w:ilvl w:val="0"/>
          <w:numId w:val="5"/>
        </w:numPr>
        <w:tabs>
          <w:tab w:val="clear" w:pos="648"/>
        </w:tabs>
        <w:spacing w:after="120"/>
        <w:ind w:left="0" w:firstLine="624"/>
      </w:pPr>
      <w:r w:rsidRPr="000569F8">
        <w:t>Ê</w:t>
      </w:r>
      <w:r w:rsidR="00FF7EC8" w:rsidRPr="000569F8">
        <w:t>tre de nationalité tchadienne et résider en République du Tchad ou être ressortissant d</w:t>
      </w:r>
      <w:r w:rsidR="006F11A8">
        <w:t>’</w:t>
      </w:r>
      <w:r w:rsidR="00FF7EC8" w:rsidRPr="000569F8">
        <w:t xml:space="preserve">un </w:t>
      </w:r>
      <w:r w:rsidR="00FF7EC8">
        <w:t>État</w:t>
      </w:r>
      <w:r w:rsidR="00FF7EC8" w:rsidRPr="000569F8">
        <w:t xml:space="preserve"> dans lequel les </w:t>
      </w:r>
      <w:r w:rsidR="00FF7EC8">
        <w:t>T</w:t>
      </w:r>
      <w:r w:rsidR="00FF7EC8" w:rsidRPr="000569F8">
        <w:t>chadiens peuvent exercer la pharmacie lorsqu</w:t>
      </w:r>
      <w:r w:rsidR="006F11A8">
        <w:t>’</w:t>
      </w:r>
      <w:r w:rsidR="00FF7EC8" w:rsidRPr="000569F8">
        <w:t>ils sont titulaires du diplôme</w:t>
      </w:r>
      <w:r w:rsidR="00FF7EC8">
        <w:t xml:space="preserve"> </w:t>
      </w:r>
      <w:r w:rsidR="00FF7EC8" w:rsidRPr="000569F8">
        <w:t>qui ouvre l</w:t>
      </w:r>
      <w:r w:rsidR="006F11A8">
        <w:t>’</w:t>
      </w:r>
      <w:r w:rsidR="00FF7EC8" w:rsidRPr="000569F8">
        <w:t xml:space="preserve">exercice aux nationaux de cet </w:t>
      </w:r>
      <w:r w:rsidR="00FF7EC8">
        <w:t>État</w:t>
      </w:r>
      <w:r w:rsidR="00FF7EC8" w:rsidRPr="000569F8">
        <w:t>;</w:t>
      </w:r>
    </w:p>
    <w:p w:rsidR="00FF7EC8" w:rsidRPr="000569F8" w:rsidRDefault="00721689" w:rsidP="00FF7EC8">
      <w:pPr>
        <w:numPr>
          <w:ilvl w:val="0"/>
          <w:numId w:val="5"/>
        </w:numPr>
        <w:tabs>
          <w:tab w:val="clear" w:pos="648"/>
        </w:tabs>
        <w:spacing w:after="240"/>
        <w:ind w:left="0" w:firstLine="624"/>
      </w:pPr>
      <w:r w:rsidRPr="000569F8">
        <w:t>Ê</w:t>
      </w:r>
      <w:r w:rsidR="00FF7EC8" w:rsidRPr="000569F8">
        <w:t>tre inscrit au tableau de la ou des sections de l</w:t>
      </w:r>
      <w:r w:rsidR="006F11A8">
        <w:t>’</w:t>
      </w:r>
      <w:r w:rsidR="00FF7EC8" w:rsidRPr="000569F8">
        <w:t xml:space="preserve">Ordre des </w:t>
      </w:r>
      <w:r w:rsidR="00FF7EC8">
        <w:t>p</w:t>
      </w:r>
      <w:r w:rsidR="00FF7EC8" w:rsidRPr="000569F8">
        <w:t>harmaciens co</w:t>
      </w:r>
      <w:r w:rsidR="00FF7EC8">
        <w:t>r</w:t>
      </w:r>
      <w:r w:rsidR="00FF7EC8" w:rsidRPr="000569F8">
        <w:t>respondant au mode d</w:t>
      </w:r>
      <w:r w:rsidR="006F11A8">
        <w:t>’</w:t>
      </w:r>
      <w:r w:rsidR="00FF7EC8" w:rsidRPr="000569F8">
        <w:t>exercice de la pharmacie qu</w:t>
      </w:r>
      <w:r w:rsidR="006F11A8">
        <w:t>’</w:t>
      </w:r>
      <w:r w:rsidR="00FF7EC8" w:rsidRPr="000569F8">
        <w:t>il pratique;</w:t>
      </w:r>
    </w:p>
    <w:p w:rsidR="00FF7EC8" w:rsidRPr="000569F8" w:rsidRDefault="00721689" w:rsidP="00FF7EC8">
      <w:pPr>
        <w:numPr>
          <w:ilvl w:val="0"/>
          <w:numId w:val="5"/>
        </w:numPr>
        <w:tabs>
          <w:tab w:val="clear" w:pos="648"/>
        </w:tabs>
        <w:spacing w:after="240"/>
        <w:ind w:left="0" w:firstLine="624"/>
      </w:pPr>
      <w:r w:rsidRPr="000569F8">
        <w:t>Ê</w:t>
      </w:r>
      <w:r w:rsidR="00FF7EC8" w:rsidRPr="000569F8">
        <w:t xml:space="preserve">tre autorisé par le Ministère chargé de la </w:t>
      </w:r>
      <w:r w:rsidR="00FF7EC8">
        <w:t>s</w:t>
      </w:r>
      <w:r w:rsidR="00FF7EC8" w:rsidRPr="000569F8">
        <w:t>anté.</w:t>
      </w:r>
    </w:p>
    <w:p w:rsidR="00FF7EC8" w:rsidRPr="000569F8" w:rsidRDefault="00FF7EC8" w:rsidP="00FF7EC8">
      <w:pPr>
        <w:spacing w:after="240"/>
      </w:pPr>
      <w:r>
        <w:t>20</w:t>
      </w:r>
      <w:r w:rsidR="004B13BD">
        <w:t>2</w:t>
      </w:r>
      <w:r>
        <w:t>.</w:t>
      </w:r>
      <w:r>
        <w:tab/>
      </w:r>
      <w:r w:rsidRPr="000569F8">
        <w:t xml:space="preserve">Une inspection renfermant des pharmaciens inspecteurs fait un travail de suivi et de contrôle. La </w:t>
      </w:r>
      <w:r>
        <w:t>l</w:t>
      </w:r>
      <w:r w:rsidRPr="000569F8">
        <w:t xml:space="preserve">oi organise également les établissements de fabrication de produits pharmaceutiques, les grossistes, les dépôts, etc. </w:t>
      </w:r>
      <w:r>
        <w:t>À</w:t>
      </w:r>
      <w:r w:rsidRPr="000569F8">
        <w:t xml:space="preserve"> l</w:t>
      </w:r>
      <w:r w:rsidR="006F11A8">
        <w:t>’</w:t>
      </w:r>
      <w:r w:rsidRPr="000569F8">
        <w:t>égard de tout contrevenant aux dispositions de la loi, des sanctions sont prévues.</w:t>
      </w:r>
    </w:p>
    <w:p w:rsidR="00FF7EC8" w:rsidRPr="000569F8" w:rsidRDefault="00FF7EC8" w:rsidP="00FF7EC8">
      <w:pPr>
        <w:spacing w:after="240"/>
      </w:pPr>
      <w:r>
        <w:t>20</w:t>
      </w:r>
      <w:r w:rsidR="004B13BD">
        <w:t>3</w:t>
      </w:r>
      <w:r>
        <w:t>.</w:t>
      </w:r>
      <w:r>
        <w:tab/>
      </w:r>
      <w:r w:rsidRPr="000569F8">
        <w:t>Le volet social dans les centres de santé urbains s</w:t>
      </w:r>
      <w:r w:rsidR="006F11A8">
        <w:t>’</w:t>
      </w:r>
      <w:r w:rsidRPr="000569F8">
        <w:t>occupe de manière générale des personnes appartenant aux groupes vulnérables mais pas de manière spécifique aux personnes âgées. Dans certains centres de santé, la communauté participe à la gestion et au contrôle des soins de santé primaire</w:t>
      </w:r>
      <w:r w:rsidR="00C90C4B">
        <w:t>s</w:t>
      </w:r>
      <w:r w:rsidRPr="000569F8">
        <w:t>, à travers le comité de santé élu par les habitants du quartier où sont implantés ces centres de santé. Pour ce qui est de la planification et de l</w:t>
      </w:r>
      <w:r w:rsidR="006F11A8">
        <w:t>’</w:t>
      </w:r>
      <w:r w:rsidRPr="000569F8">
        <w:t>organisation, elle</w:t>
      </w:r>
      <w:r>
        <w:t>s</w:t>
      </w:r>
      <w:r w:rsidRPr="000569F8">
        <w:t xml:space="preserve"> </w:t>
      </w:r>
      <w:r>
        <w:t>incombent</w:t>
      </w:r>
      <w:r w:rsidRPr="000569F8">
        <w:t xml:space="preserve"> à l</w:t>
      </w:r>
      <w:r w:rsidR="006F11A8">
        <w:t>’</w:t>
      </w:r>
      <w:r>
        <w:t>État</w:t>
      </w:r>
      <w:r w:rsidRPr="000569F8">
        <w:t>.</w:t>
      </w:r>
    </w:p>
    <w:p w:rsidR="00FF7EC8" w:rsidRPr="000569F8" w:rsidRDefault="00FF7EC8" w:rsidP="00FF7EC8">
      <w:pPr>
        <w:spacing w:after="240"/>
      </w:pPr>
      <w:r>
        <w:t>20</w:t>
      </w:r>
      <w:r w:rsidR="004B13BD">
        <w:t>4</w:t>
      </w:r>
      <w:r>
        <w:t>.</w:t>
      </w:r>
      <w:r>
        <w:tab/>
      </w:r>
      <w:r w:rsidRPr="000569F8">
        <w:t>Cependant, il faut noter que les stratégies mises en place sont loin de couvrir les besoins de santé de la population tchadienne qui ne font que s</w:t>
      </w:r>
      <w:r w:rsidR="006F11A8">
        <w:t>’</w:t>
      </w:r>
      <w:r w:rsidRPr="000569F8">
        <w:t>accroître. Tant l</w:t>
      </w:r>
      <w:r w:rsidR="006F11A8">
        <w:t>’</w:t>
      </w:r>
      <w:r w:rsidRPr="000569F8">
        <w:t>accès à l</w:t>
      </w:r>
      <w:r w:rsidR="006F11A8">
        <w:t>’</w:t>
      </w:r>
      <w:r w:rsidRPr="000569F8">
        <w:t>eau potable pose problème au Tchad, tant les conditions d</w:t>
      </w:r>
      <w:r w:rsidR="006F11A8">
        <w:t>’</w:t>
      </w:r>
      <w:r w:rsidRPr="000569F8">
        <w:t>hygiène et d</w:t>
      </w:r>
      <w:r w:rsidR="006F11A8">
        <w:t>’</w:t>
      </w:r>
      <w:r w:rsidRPr="000569F8">
        <w:t>assainissement restent précaires et sont autant de causes de maladies.</w:t>
      </w:r>
    </w:p>
    <w:p w:rsidR="00FF7EC8" w:rsidRPr="000569F8" w:rsidRDefault="00FF7EC8" w:rsidP="00FF7EC8">
      <w:pPr>
        <w:spacing w:after="240"/>
      </w:pPr>
      <w:r>
        <w:t>20</w:t>
      </w:r>
      <w:r w:rsidR="004B13BD">
        <w:t>5</w:t>
      </w:r>
      <w:r>
        <w:t>.</w:t>
      </w:r>
      <w:r>
        <w:tab/>
      </w:r>
      <w:r w:rsidRPr="000569F8">
        <w:t>Selon le rapport de l</w:t>
      </w:r>
      <w:r w:rsidR="006F11A8">
        <w:t>’</w:t>
      </w:r>
      <w:r w:rsidRPr="000569F8">
        <w:t xml:space="preserve">Enquête sur les </w:t>
      </w:r>
      <w:r>
        <w:t>i</w:t>
      </w:r>
      <w:r w:rsidRPr="000569F8">
        <w:t xml:space="preserve">ndicateurs </w:t>
      </w:r>
      <w:r>
        <w:t>m</w:t>
      </w:r>
      <w:r w:rsidRPr="000569F8">
        <w:t>ultiples au Tchad (EIMT) en 2000, plus de 70</w:t>
      </w:r>
      <w:r>
        <w:t> </w:t>
      </w:r>
      <w:r w:rsidRPr="000569F8">
        <w:t>% de la population ne disposent pas de toilettes. Seulement 24</w:t>
      </w:r>
      <w:r>
        <w:t> </w:t>
      </w:r>
      <w:r w:rsidRPr="000569F8">
        <w:t>% de la population possède</w:t>
      </w:r>
      <w:r w:rsidR="004B13BD">
        <w:t>nt</w:t>
      </w:r>
      <w:r w:rsidRPr="000569F8">
        <w:t xml:space="preserve"> un système d</w:t>
      </w:r>
      <w:r w:rsidR="006F11A8">
        <w:t>’</w:t>
      </w:r>
      <w:r w:rsidRPr="000569F8">
        <w:t>évacuation adéquat des excréments dont 0,2</w:t>
      </w:r>
      <w:r>
        <w:t> </w:t>
      </w:r>
      <w:r w:rsidRPr="000569F8">
        <w:t>% avec un WC moderne.</w:t>
      </w:r>
    </w:p>
    <w:p w:rsidR="00FF7EC8" w:rsidRPr="00FD1BA2" w:rsidRDefault="00721689" w:rsidP="00721689">
      <w:pPr>
        <w:spacing w:after="240"/>
        <w:jc w:val="center"/>
        <w:rPr>
          <w:b/>
          <w:bCs/>
        </w:rPr>
      </w:pPr>
      <w:r>
        <w:rPr>
          <w:b/>
          <w:bCs/>
        </w:rPr>
        <w:t xml:space="preserve">Tableau </w:t>
      </w:r>
      <w:r w:rsidRPr="00721689">
        <w:rPr>
          <w:rFonts w:eastAsia="MS Mincho"/>
          <w:b/>
          <w:bCs/>
        </w:rPr>
        <w:t>n</w:t>
      </w:r>
      <w:r w:rsidRPr="00721689">
        <w:rPr>
          <w:rFonts w:eastAsia="MS Mincho"/>
          <w:b/>
          <w:bCs/>
          <w:vertAlign w:val="superscript"/>
        </w:rPr>
        <w:t>o</w:t>
      </w:r>
      <w:r>
        <w:rPr>
          <w:b/>
          <w:bCs/>
        </w:rPr>
        <w:t> </w:t>
      </w:r>
      <w:r w:rsidR="00FF7EC8" w:rsidRPr="00FD1BA2">
        <w:rPr>
          <w:b/>
          <w:bCs/>
        </w:rPr>
        <w:t>14</w:t>
      </w:r>
      <w:r w:rsidR="00FF7EC8">
        <w:rPr>
          <w:b/>
          <w:bCs/>
        </w:rPr>
        <w:t xml:space="preserve"> a)</w:t>
      </w:r>
      <w:r w:rsidR="00A20E87">
        <w:rPr>
          <w:b/>
          <w:bCs/>
        </w:rPr>
        <w:t>:</w:t>
      </w:r>
      <w:r w:rsidR="00FF7EC8" w:rsidRPr="00FD1BA2">
        <w:rPr>
          <w:b/>
          <w:bCs/>
        </w:rPr>
        <w:t xml:space="preserve"> Les principales maladies</w:t>
      </w:r>
    </w:p>
    <w:tbl>
      <w:tblPr>
        <w:tblW w:w="5000" w:type="pct"/>
        <w:tblCellMar>
          <w:left w:w="40" w:type="dxa"/>
          <w:right w:w="40" w:type="dxa"/>
        </w:tblCellMar>
        <w:tblLook w:val="0000" w:firstRow="0" w:lastRow="0" w:firstColumn="0" w:lastColumn="0" w:noHBand="0" w:noVBand="0"/>
      </w:tblPr>
      <w:tblGrid>
        <w:gridCol w:w="767"/>
        <w:gridCol w:w="2922"/>
        <w:gridCol w:w="3696"/>
        <w:gridCol w:w="2051"/>
      </w:tblGrid>
      <w:tr w:rsidR="00FF7EC8" w:rsidRPr="00721689" w:rsidTr="00FF7EC8">
        <w:tblPrEx>
          <w:tblCellMar>
            <w:top w:w="0" w:type="dxa"/>
            <w:bottom w:w="0" w:type="dxa"/>
          </w:tblCellMar>
        </w:tblPrEx>
        <w:trPr>
          <w:trHeight w:hRule="exact" w:val="446"/>
        </w:trPr>
        <w:tc>
          <w:tcPr>
            <w:tcW w:w="40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721689" w:rsidP="00721689">
            <w:pPr>
              <w:spacing w:before="60" w:after="60"/>
              <w:jc w:val="center"/>
              <w:rPr>
                <w:iCs/>
                <w:szCs w:val="24"/>
              </w:rPr>
            </w:pPr>
            <w:r w:rsidRPr="00721689">
              <w:rPr>
                <w:rFonts w:eastAsia="MS Mincho"/>
                <w:iCs/>
                <w:szCs w:val="24"/>
              </w:rPr>
              <w:t>N</w:t>
            </w:r>
            <w:r w:rsidRPr="00721689">
              <w:rPr>
                <w:rFonts w:eastAsia="MS Mincho"/>
                <w:iCs/>
                <w:szCs w:val="24"/>
                <w:vertAlign w:val="superscript"/>
              </w:rPr>
              <w:t>o</w:t>
            </w:r>
          </w:p>
        </w:tc>
        <w:tc>
          <w:tcPr>
            <w:tcW w:w="154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szCs w:val="24"/>
              </w:rPr>
            </w:pPr>
            <w:r w:rsidRPr="00721689">
              <w:rPr>
                <w:iCs/>
                <w:szCs w:val="24"/>
              </w:rPr>
              <w:t>Motifs de consultation</w:t>
            </w:r>
          </w:p>
        </w:tc>
        <w:tc>
          <w:tcPr>
            <w:tcW w:w="195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szCs w:val="24"/>
              </w:rPr>
            </w:pPr>
            <w:r w:rsidRPr="00721689">
              <w:rPr>
                <w:iCs/>
                <w:szCs w:val="24"/>
              </w:rPr>
              <w:t>Nombre</w:t>
            </w:r>
          </w:p>
        </w:tc>
        <w:tc>
          <w:tcPr>
            <w:tcW w:w="1087"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szCs w:val="24"/>
              </w:rPr>
            </w:pPr>
            <w:r w:rsidRPr="00721689">
              <w:rPr>
                <w:iCs/>
                <w:szCs w:val="24"/>
              </w:rPr>
              <w:t>Pourcentage</w:t>
            </w:r>
          </w:p>
        </w:tc>
      </w:tr>
      <w:tr w:rsidR="00FF7EC8" w:rsidRPr="00721689" w:rsidTr="00721689">
        <w:tblPrEx>
          <w:tblCellMar>
            <w:top w:w="0" w:type="dxa"/>
            <w:bottom w:w="0" w:type="dxa"/>
          </w:tblCellMar>
        </w:tblPrEx>
        <w:trPr>
          <w:trHeight w:hRule="exact" w:val="425"/>
        </w:trPr>
        <w:tc>
          <w:tcPr>
            <w:tcW w:w="40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1</w:t>
            </w:r>
          </w:p>
        </w:tc>
        <w:tc>
          <w:tcPr>
            <w:tcW w:w="154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rPr>
                <w:szCs w:val="24"/>
              </w:rPr>
            </w:pPr>
            <w:r w:rsidRPr="00721689">
              <w:rPr>
                <w:szCs w:val="24"/>
              </w:rPr>
              <w:t>Paludisme simple</w:t>
            </w:r>
          </w:p>
        </w:tc>
        <w:tc>
          <w:tcPr>
            <w:tcW w:w="195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67 907 cas</w:t>
            </w:r>
          </w:p>
        </w:tc>
        <w:tc>
          <w:tcPr>
            <w:tcW w:w="1087" w:type="pct"/>
            <w:tcBorders>
              <w:top w:val="single" w:sz="6" w:space="0" w:color="auto"/>
              <w:left w:val="single" w:sz="6" w:space="0" w:color="auto"/>
              <w:bottom w:val="single" w:sz="6" w:space="0" w:color="auto"/>
              <w:right w:val="single" w:sz="6" w:space="0" w:color="auto"/>
            </w:tcBorders>
            <w:shd w:val="clear" w:color="auto" w:fill="FFFFFF"/>
            <w:tcMar>
              <w:right w:w="624" w:type="dxa"/>
            </w:tcMar>
          </w:tcPr>
          <w:p w:rsidR="00FF7EC8" w:rsidRPr="00721689" w:rsidRDefault="00FF7EC8" w:rsidP="00721689">
            <w:pPr>
              <w:spacing w:before="60" w:after="60"/>
              <w:jc w:val="right"/>
              <w:rPr>
                <w:szCs w:val="24"/>
              </w:rPr>
            </w:pPr>
            <w:r w:rsidRPr="00721689">
              <w:rPr>
                <w:szCs w:val="24"/>
              </w:rPr>
              <w:t>22,4 %</w:t>
            </w:r>
          </w:p>
        </w:tc>
      </w:tr>
      <w:tr w:rsidR="00FF7EC8" w:rsidRPr="00721689" w:rsidTr="00C90C4B">
        <w:tblPrEx>
          <w:tblCellMar>
            <w:top w:w="0" w:type="dxa"/>
            <w:bottom w:w="0" w:type="dxa"/>
          </w:tblCellMar>
        </w:tblPrEx>
        <w:trPr>
          <w:trHeight w:val="20"/>
        </w:trPr>
        <w:tc>
          <w:tcPr>
            <w:tcW w:w="40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2</w:t>
            </w:r>
          </w:p>
        </w:tc>
        <w:tc>
          <w:tcPr>
            <w:tcW w:w="154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C90C4B" w:rsidP="00721689">
            <w:pPr>
              <w:spacing w:before="60" w:after="60"/>
              <w:rPr>
                <w:szCs w:val="24"/>
              </w:rPr>
            </w:pPr>
            <w:r w:rsidRPr="00721689">
              <w:rPr>
                <w:szCs w:val="24"/>
              </w:rPr>
              <w:t>D</w:t>
            </w:r>
            <w:r w:rsidR="00FF7EC8" w:rsidRPr="00721689">
              <w:rPr>
                <w:szCs w:val="24"/>
              </w:rPr>
              <w:t>iarrhées</w:t>
            </w:r>
          </w:p>
        </w:tc>
        <w:tc>
          <w:tcPr>
            <w:tcW w:w="195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376 59 cas</w:t>
            </w:r>
          </w:p>
        </w:tc>
        <w:tc>
          <w:tcPr>
            <w:tcW w:w="1087" w:type="pct"/>
            <w:tcBorders>
              <w:top w:val="single" w:sz="6" w:space="0" w:color="auto"/>
              <w:left w:val="single" w:sz="6" w:space="0" w:color="auto"/>
              <w:bottom w:val="single" w:sz="6" w:space="0" w:color="auto"/>
              <w:right w:val="single" w:sz="6" w:space="0" w:color="auto"/>
            </w:tcBorders>
            <w:shd w:val="clear" w:color="auto" w:fill="FFFFFF"/>
            <w:tcMar>
              <w:right w:w="624" w:type="dxa"/>
            </w:tcMar>
          </w:tcPr>
          <w:p w:rsidR="00FF7EC8" w:rsidRPr="00721689" w:rsidRDefault="00FF7EC8" w:rsidP="00721689">
            <w:pPr>
              <w:spacing w:before="60" w:after="60"/>
              <w:jc w:val="right"/>
              <w:rPr>
                <w:szCs w:val="24"/>
              </w:rPr>
            </w:pPr>
            <w:r w:rsidRPr="00721689">
              <w:rPr>
                <w:szCs w:val="24"/>
              </w:rPr>
              <w:t>12,4 %</w:t>
            </w:r>
          </w:p>
        </w:tc>
      </w:tr>
      <w:tr w:rsidR="00FF7EC8" w:rsidRPr="00721689" w:rsidTr="00C90C4B">
        <w:tblPrEx>
          <w:tblCellMar>
            <w:top w:w="0" w:type="dxa"/>
            <w:bottom w:w="0" w:type="dxa"/>
          </w:tblCellMar>
        </w:tblPrEx>
        <w:trPr>
          <w:trHeight w:val="20"/>
        </w:trPr>
        <w:tc>
          <w:tcPr>
            <w:tcW w:w="40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3</w:t>
            </w:r>
          </w:p>
        </w:tc>
        <w:tc>
          <w:tcPr>
            <w:tcW w:w="154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rPr>
                <w:szCs w:val="24"/>
              </w:rPr>
            </w:pPr>
            <w:r w:rsidRPr="00721689">
              <w:rPr>
                <w:szCs w:val="24"/>
              </w:rPr>
              <w:t>Paludisme grave</w:t>
            </w:r>
          </w:p>
        </w:tc>
        <w:tc>
          <w:tcPr>
            <w:tcW w:w="195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12 156 cas</w:t>
            </w:r>
          </w:p>
        </w:tc>
        <w:tc>
          <w:tcPr>
            <w:tcW w:w="1087" w:type="pct"/>
            <w:tcBorders>
              <w:top w:val="single" w:sz="6" w:space="0" w:color="auto"/>
              <w:left w:val="single" w:sz="6" w:space="0" w:color="auto"/>
              <w:bottom w:val="single" w:sz="6" w:space="0" w:color="auto"/>
              <w:right w:val="single" w:sz="6" w:space="0" w:color="auto"/>
            </w:tcBorders>
            <w:shd w:val="clear" w:color="auto" w:fill="FFFFFF"/>
            <w:tcMar>
              <w:right w:w="624" w:type="dxa"/>
            </w:tcMar>
          </w:tcPr>
          <w:p w:rsidR="00FF7EC8" w:rsidRPr="00721689" w:rsidRDefault="00FF7EC8" w:rsidP="00721689">
            <w:pPr>
              <w:spacing w:before="60" w:after="60"/>
              <w:jc w:val="right"/>
              <w:rPr>
                <w:szCs w:val="24"/>
              </w:rPr>
            </w:pPr>
            <w:r w:rsidRPr="00721689">
              <w:rPr>
                <w:szCs w:val="24"/>
              </w:rPr>
              <w:t>4,0 %</w:t>
            </w:r>
          </w:p>
        </w:tc>
      </w:tr>
      <w:tr w:rsidR="00FF7EC8" w:rsidRPr="00721689" w:rsidTr="00721689">
        <w:tblPrEx>
          <w:tblCellMar>
            <w:top w:w="0" w:type="dxa"/>
            <w:bottom w:w="0" w:type="dxa"/>
          </w:tblCellMar>
        </w:tblPrEx>
        <w:trPr>
          <w:trHeight w:hRule="exact" w:val="425"/>
        </w:trPr>
        <w:tc>
          <w:tcPr>
            <w:tcW w:w="40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3</w:t>
            </w:r>
          </w:p>
        </w:tc>
        <w:tc>
          <w:tcPr>
            <w:tcW w:w="154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rPr>
                <w:szCs w:val="24"/>
              </w:rPr>
            </w:pPr>
            <w:r w:rsidRPr="00721689">
              <w:rPr>
                <w:szCs w:val="24"/>
              </w:rPr>
              <w:t>Dysenterie</w:t>
            </w:r>
          </w:p>
        </w:tc>
        <w:tc>
          <w:tcPr>
            <w:tcW w:w="195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25 051 cas</w:t>
            </w:r>
          </w:p>
        </w:tc>
        <w:tc>
          <w:tcPr>
            <w:tcW w:w="1087" w:type="pct"/>
            <w:tcBorders>
              <w:top w:val="single" w:sz="6" w:space="0" w:color="auto"/>
              <w:left w:val="single" w:sz="6" w:space="0" w:color="auto"/>
              <w:bottom w:val="single" w:sz="6" w:space="0" w:color="auto"/>
              <w:right w:val="single" w:sz="6" w:space="0" w:color="auto"/>
            </w:tcBorders>
            <w:shd w:val="clear" w:color="auto" w:fill="FFFFFF"/>
            <w:tcMar>
              <w:right w:w="624" w:type="dxa"/>
            </w:tcMar>
          </w:tcPr>
          <w:p w:rsidR="00FF7EC8" w:rsidRPr="00721689" w:rsidRDefault="00FF7EC8" w:rsidP="00721689">
            <w:pPr>
              <w:spacing w:before="60" w:after="60"/>
              <w:jc w:val="right"/>
              <w:rPr>
                <w:szCs w:val="24"/>
              </w:rPr>
            </w:pPr>
            <w:r w:rsidRPr="00721689">
              <w:rPr>
                <w:szCs w:val="24"/>
              </w:rPr>
              <w:t>6,2</w:t>
            </w:r>
            <w:r w:rsidR="00C90C4B">
              <w:rPr>
                <w:szCs w:val="24"/>
              </w:rPr>
              <w:t xml:space="preserve"> </w:t>
            </w:r>
            <w:r w:rsidRPr="00721689">
              <w:rPr>
                <w:szCs w:val="24"/>
              </w:rPr>
              <w:t>%</w:t>
            </w:r>
          </w:p>
        </w:tc>
      </w:tr>
      <w:tr w:rsidR="00FF7EC8" w:rsidRPr="00721689" w:rsidTr="00721689">
        <w:tblPrEx>
          <w:tblCellMar>
            <w:top w:w="0" w:type="dxa"/>
            <w:bottom w:w="0" w:type="dxa"/>
          </w:tblCellMar>
        </w:tblPrEx>
        <w:trPr>
          <w:trHeight w:hRule="exact" w:val="439"/>
        </w:trPr>
        <w:tc>
          <w:tcPr>
            <w:tcW w:w="40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5</w:t>
            </w:r>
          </w:p>
        </w:tc>
        <w:tc>
          <w:tcPr>
            <w:tcW w:w="154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rPr>
                <w:szCs w:val="24"/>
              </w:rPr>
            </w:pPr>
            <w:r w:rsidRPr="00721689">
              <w:rPr>
                <w:szCs w:val="24"/>
              </w:rPr>
              <w:t>Perte vaginale</w:t>
            </w:r>
          </w:p>
        </w:tc>
        <w:tc>
          <w:tcPr>
            <w:tcW w:w="1958"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szCs w:val="24"/>
              </w:rPr>
            </w:pPr>
            <w:r w:rsidRPr="00721689">
              <w:rPr>
                <w:szCs w:val="24"/>
              </w:rPr>
              <w:t>25 831 cas</w:t>
            </w:r>
          </w:p>
        </w:tc>
        <w:tc>
          <w:tcPr>
            <w:tcW w:w="1087" w:type="pct"/>
            <w:tcBorders>
              <w:top w:val="single" w:sz="6" w:space="0" w:color="auto"/>
              <w:left w:val="single" w:sz="6" w:space="0" w:color="auto"/>
              <w:bottom w:val="single" w:sz="6" w:space="0" w:color="auto"/>
              <w:right w:val="single" w:sz="6" w:space="0" w:color="auto"/>
            </w:tcBorders>
            <w:shd w:val="clear" w:color="auto" w:fill="FFFFFF"/>
            <w:tcMar>
              <w:right w:w="624" w:type="dxa"/>
            </w:tcMar>
          </w:tcPr>
          <w:p w:rsidR="00FF7EC8" w:rsidRPr="00721689" w:rsidRDefault="00FF7EC8" w:rsidP="00721689">
            <w:pPr>
              <w:spacing w:before="60" w:after="60"/>
              <w:jc w:val="right"/>
              <w:rPr>
                <w:szCs w:val="24"/>
              </w:rPr>
            </w:pPr>
            <w:r w:rsidRPr="00721689">
              <w:rPr>
                <w:szCs w:val="24"/>
              </w:rPr>
              <w:t>2,9</w:t>
            </w:r>
            <w:r w:rsidR="00C90C4B">
              <w:rPr>
                <w:szCs w:val="24"/>
              </w:rPr>
              <w:t xml:space="preserve"> </w:t>
            </w:r>
            <w:r w:rsidRPr="00721689">
              <w:rPr>
                <w:szCs w:val="24"/>
              </w:rPr>
              <w:t>%</w:t>
            </w:r>
          </w:p>
        </w:tc>
      </w:tr>
    </w:tbl>
    <w:p w:rsidR="00FF7EC8" w:rsidRPr="000569F8" w:rsidRDefault="00FF7EC8" w:rsidP="00721689">
      <w:pPr>
        <w:spacing w:before="160" w:after="240"/>
        <w:ind w:firstLine="567"/>
      </w:pPr>
      <w:r w:rsidRPr="00905F46">
        <w:rPr>
          <w:i/>
          <w:iCs/>
        </w:rPr>
        <w:t>Source</w:t>
      </w:r>
      <w:r w:rsidR="00A20E87" w:rsidRPr="00721689">
        <w:rPr>
          <w:iCs/>
        </w:rPr>
        <w:t>:</w:t>
      </w:r>
      <w:r w:rsidRPr="000569F8">
        <w:t xml:space="preserve"> Ministère de la </w:t>
      </w:r>
      <w:r>
        <w:t>s</w:t>
      </w:r>
      <w:r w:rsidRPr="000569F8">
        <w:t xml:space="preserve">anté </w:t>
      </w:r>
      <w:r>
        <w:t>p</w:t>
      </w:r>
      <w:r w:rsidRPr="000569F8">
        <w:t>ublique</w:t>
      </w:r>
      <w:r w:rsidR="00721689">
        <w:t>.</w:t>
      </w:r>
    </w:p>
    <w:p w:rsidR="00FF7EC8" w:rsidRPr="00FD1BA2" w:rsidRDefault="00721689" w:rsidP="00721689">
      <w:pPr>
        <w:spacing w:after="240"/>
        <w:jc w:val="center"/>
        <w:rPr>
          <w:b/>
          <w:bCs/>
        </w:rPr>
      </w:pPr>
      <w:r>
        <w:rPr>
          <w:b/>
          <w:bCs/>
        </w:rPr>
        <w:t xml:space="preserve">Tableau </w:t>
      </w:r>
      <w:r w:rsidRPr="00721689">
        <w:rPr>
          <w:rFonts w:eastAsia="MS Mincho"/>
          <w:b/>
          <w:bCs/>
        </w:rPr>
        <w:t>n</w:t>
      </w:r>
      <w:r w:rsidRPr="00721689">
        <w:rPr>
          <w:rFonts w:eastAsia="MS Mincho"/>
          <w:b/>
          <w:bCs/>
          <w:vertAlign w:val="superscript"/>
        </w:rPr>
        <w:t>o</w:t>
      </w:r>
      <w:r>
        <w:rPr>
          <w:b/>
          <w:bCs/>
        </w:rPr>
        <w:t> </w:t>
      </w:r>
      <w:r w:rsidR="00FF7EC8" w:rsidRPr="00FD1BA2">
        <w:rPr>
          <w:b/>
          <w:bCs/>
        </w:rPr>
        <w:t>14 b</w:t>
      </w:r>
      <w:r w:rsidR="00FF7EC8">
        <w:rPr>
          <w:b/>
          <w:bCs/>
        </w:rPr>
        <w:t>)</w:t>
      </w:r>
      <w:r w:rsidR="00A20E87">
        <w:rPr>
          <w:b/>
          <w:bCs/>
        </w:rPr>
        <w:t>:</w:t>
      </w:r>
      <w:r w:rsidR="00FF7EC8" w:rsidRPr="00FD1BA2">
        <w:rPr>
          <w:b/>
          <w:bCs/>
        </w:rPr>
        <w:t xml:space="preserve"> </w:t>
      </w:r>
      <w:r w:rsidR="00FF7EC8" w:rsidRPr="001E4611">
        <w:rPr>
          <w:b/>
          <w:bCs/>
        </w:rPr>
        <w:t>Évolution de la couverture vaccinale</w:t>
      </w:r>
      <w:r>
        <w:rPr>
          <w:b/>
          <w:bCs/>
        </w:rPr>
        <w:br/>
      </w:r>
      <w:r w:rsidR="00FF7EC8" w:rsidRPr="001E4611">
        <w:rPr>
          <w:b/>
          <w:bCs/>
        </w:rPr>
        <w:t>par antigène des enfants (0 à 11 mois) de 2001-2005</w:t>
      </w:r>
    </w:p>
    <w:tbl>
      <w:tblPr>
        <w:tblW w:w="5000" w:type="pct"/>
        <w:tblCellMar>
          <w:left w:w="40" w:type="dxa"/>
          <w:right w:w="40" w:type="dxa"/>
        </w:tblCellMar>
        <w:tblLook w:val="0000" w:firstRow="0" w:lastRow="0" w:firstColumn="0" w:lastColumn="0" w:noHBand="0" w:noVBand="0"/>
      </w:tblPr>
      <w:tblGrid>
        <w:gridCol w:w="2966"/>
        <w:gridCol w:w="1292"/>
        <w:gridCol w:w="1295"/>
        <w:gridCol w:w="1295"/>
        <w:gridCol w:w="1295"/>
        <w:gridCol w:w="1293"/>
      </w:tblGrid>
      <w:tr w:rsidR="00FF7EC8" w:rsidRPr="00721689" w:rsidTr="00721689">
        <w:tblPrEx>
          <w:tblCellMar>
            <w:top w:w="0" w:type="dxa"/>
            <w:bottom w:w="0" w:type="dxa"/>
          </w:tblCellMar>
        </w:tblPrEx>
        <w:tc>
          <w:tcPr>
            <w:tcW w:w="1572"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rPr>
            </w:pPr>
            <w:r w:rsidRPr="00721689">
              <w:rPr>
                <w:iCs/>
              </w:rPr>
              <w:t>Antigène</w:t>
            </w:r>
          </w:p>
        </w:tc>
        <w:tc>
          <w:tcPr>
            <w:tcW w:w="685"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rPr>
            </w:pPr>
            <w:r w:rsidRPr="00721689">
              <w:rPr>
                <w:iCs/>
              </w:rPr>
              <w:t>2001</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rPr>
            </w:pPr>
            <w:r w:rsidRPr="00721689">
              <w:rPr>
                <w:iCs/>
              </w:rPr>
              <w:t>2002</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rPr>
            </w:pPr>
            <w:r w:rsidRPr="00721689">
              <w:rPr>
                <w:iCs/>
              </w:rPr>
              <w:t>2003</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rPr>
            </w:pPr>
            <w:r w:rsidRPr="00721689">
              <w:rPr>
                <w:iCs/>
              </w:rPr>
              <w:t>2004</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spacing w:before="60" w:after="60"/>
              <w:jc w:val="center"/>
              <w:rPr>
                <w:iCs/>
              </w:rPr>
            </w:pPr>
            <w:r w:rsidRPr="00721689">
              <w:rPr>
                <w:iCs/>
              </w:rPr>
              <w:t>2005</w:t>
            </w:r>
          </w:p>
        </w:tc>
      </w:tr>
      <w:tr w:rsidR="00FF7EC8" w:rsidRPr="000569F8" w:rsidTr="00721689">
        <w:tblPrEx>
          <w:tblCellMar>
            <w:top w:w="0" w:type="dxa"/>
            <w:bottom w:w="0" w:type="dxa"/>
          </w:tblCellMar>
        </w:tblPrEx>
        <w:tc>
          <w:tcPr>
            <w:tcW w:w="1572"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pPr>
            <w:r w:rsidRPr="000569F8">
              <w:t>BCG</w:t>
            </w:r>
          </w:p>
        </w:tc>
        <w:tc>
          <w:tcPr>
            <w:tcW w:w="68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49,1</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60,6</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62</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32,5</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64,8</w:t>
            </w:r>
          </w:p>
        </w:tc>
      </w:tr>
      <w:tr w:rsidR="00FF7EC8" w:rsidRPr="000569F8" w:rsidTr="00721689">
        <w:tblPrEx>
          <w:tblCellMar>
            <w:top w:w="0" w:type="dxa"/>
            <w:bottom w:w="0" w:type="dxa"/>
          </w:tblCellMar>
        </w:tblPrEx>
        <w:tc>
          <w:tcPr>
            <w:tcW w:w="1572"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pPr>
            <w:r w:rsidRPr="000569F8">
              <w:t>DTC3</w:t>
            </w:r>
          </w:p>
        </w:tc>
        <w:tc>
          <w:tcPr>
            <w:tcW w:w="68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27,3</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40,6</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41,8</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41,9</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47,8</w:t>
            </w:r>
          </w:p>
        </w:tc>
      </w:tr>
      <w:tr w:rsidR="00FF7EC8" w:rsidRPr="000569F8" w:rsidTr="00721689">
        <w:tblPrEx>
          <w:tblCellMar>
            <w:top w:w="0" w:type="dxa"/>
            <w:bottom w:w="0" w:type="dxa"/>
          </w:tblCellMar>
        </w:tblPrEx>
        <w:tc>
          <w:tcPr>
            <w:tcW w:w="1572"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pPr>
            <w:r w:rsidRPr="000569F8">
              <w:t>POLIOS</w:t>
            </w:r>
          </w:p>
        </w:tc>
        <w:tc>
          <w:tcPr>
            <w:tcW w:w="68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27,2</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36,2</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41,5</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38,9</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46,2</w:t>
            </w:r>
          </w:p>
        </w:tc>
      </w:tr>
      <w:tr w:rsidR="00FF7EC8" w:rsidRPr="000569F8" w:rsidTr="00721689">
        <w:tblPrEx>
          <w:tblCellMar>
            <w:top w:w="0" w:type="dxa"/>
            <w:bottom w:w="0" w:type="dxa"/>
          </w:tblCellMar>
        </w:tblPrEx>
        <w:tc>
          <w:tcPr>
            <w:tcW w:w="1572"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pPr>
            <w:r w:rsidRPr="000569F8">
              <w:t>Fièvre jaune</w:t>
            </w:r>
          </w:p>
        </w:tc>
        <w:tc>
          <w:tcPr>
            <w:tcW w:w="68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35,3</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44,2</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33,1</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39,2</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50,9</w:t>
            </w:r>
          </w:p>
        </w:tc>
      </w:tr>
      <w:tr w:rsidR="00FF7EC8" w:rsidRPr="000569F8" w:rsidTr="00721689">
        <w:tblPrEx>
          <w:tblCellMar>
            <w:top w:w="0" w:type="dxa"/>
            <w:bottom w:w="0" w:type="dxa"/>
          </w:tblCellMar>
        </w:tblPrEx>
        <w:tc>
          <w:tcPr>
            <w:tcW w:w="1572"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pPr>
            <w:r w:rsidRPr="000569F8">
              <w:t>Rougeole</w:t>
            </w:r>
          </w:p>
        </w:tc>
        <w:tc>
          <w:tcPr>
            <w:tcW w:w="68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35,3</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44,7</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51,5</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46,2</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spacing w:before="60" w:after="60"/>
              <w:jc w:val="center"/>
            </w:pPr>
            <w:r w:rsidRPr="000569F8">
              <w:t>58,2</w:t>
            </w:r>
          </w:p>
        </w:tc>
      </w:tr>
    </w:tbl>
    <w:p w:rsidR="00FF7EC8" w:rsidRPr="000569F8" w:rsidRDefault="00FF7EC8" w:rsidP="00721689">
      <w:pPr>
        <w:spacing w:before="160" w:after="240"/>
        <w:ind w:firstLine="567"/>
      </w:pPr>
      <w:r w:rsidRPr="00721689">
        <w:rPr>
          <w:i/>
        </w:rPr>
        <w:t>Source</w:t>
      </w:r>
      <w:r w:rsidRPr="000569F8">
        <w:t xml:space="preserve">: Ministère de la </w:t>
      </w:r>
      <w:r>
        <w:t>s</w:t>
      </w:r>
      <w:r w:rsidRPr="000569F8">
        <w:t xml:space="preserve">anté </w:t>
      </w:r>
      <w:r>
        <w:t>p</w:t>
      </w:r>
      <w:r w:rsidRPr="000569F8">
        <w:t>ublique</w:t>
      </w:r>
      <w:r w:rsidR="00721689">
        <w:t>.</w:t>
      </w:r>
    </w:p>
    <w:p w:rsidR="00FF7EC8" w:rsidRPr="000569F8" w:rsidRDefault="00FF7EC8" w:rsidP="00721689">
      <w:pPr>
        <w:keepNext/>
        <w:keepLines/>
        <w:spacing w:after="240"/>
        <w:jc w:val="center"/>
      </w:pPr>
      <w:r w:rsidRPr="001E4611">
        <w:rPr>
          <w:b/>
          <w:bCs/>
        </w:rPr>
        <w:t xml:space="preserve">Tableau </w:t>
      </w:r>
      <w:r w:rsidR="00721689" w:rsidRPr="00721689">
        <w:rPr>
          <w:rFonts w:eastAsia="MS Mincho"/>
          <w:b/>
          <w:bCs/>
        </w:rPr>
        <w:t>n</w:t>
      </w:r>
      <w:r w:rsidR="00721689" w:rsidRPr="00721689">
        <w:rPr>
          <w:rFonts w:eastAsia="MS Mincho"/>
          <w:b/>
          <w:bCs/>
          <w:vertAlign w:val="superscript"/>
        </w:rPr>
        <w:t>o</w:t>
      </w:r>
      <w:r w:rsidR="00721689">
        <w:rPr>
          <w:b/>
          <w:bCs/>
        </w:rPr>
        <w:t xml:space="preserve"> </w:t>
      </w:r>
      <w:r w:rsidRPr="001E4611">
        <w:rPr>
          <w:b/>
          <w:bCs/>
        </w:rPr>
        <w:t>15</w:t>
      </w:r>
      <w:r w:rsidR="00A20E87">
        <w:rPr>
          <w:b/>
          <w:bCs/>
        </w:rPr>
        <w:t>:</w:t>
      </w:r>
      <w:r w:rsidRPr="000569F8">
        <w:rPr>
          <w:b/>
          <w:bCs/>
        </w:rPr>
        <w:t xml:space="preserve"> Moyens humains</w:t>
      </w:r>
    </w:p>
    <w:tbl>
      <w:tblPr>
        <w:tblW w:w="5000" w:type="pct"/>
        <w:tblCellMar>
          <w:left w:w="40" w:type="dxa"/>
          <w:right w:w="40" w:type="dxa"/>
        </w:tblCellMar>
        <w:tblLook w:val="0000" w:firstRow="0" w:lastRow="0" w:firstColumn="0" w:lastColumn="0" w:noHBand="0" w:noVBand="0"/>
      </w:tblPr>
      <w:tblGrid>
        <w:gridCol w:w="2866"/>
        <w:gridCol w:w="821"/>
        <w:gridCol w:w="821"/>
        <w:gridCol w:w="821"/>
        <w:gridCol w:w="823"/>
        <w:gridCol w:w="821"/>
        <w:gridCol w:w="821"/>
        <w:gridCol w:w="821"/>
        <w:gridCol w:w="821"/>
      </w:tblGrid>
      <w:tr w:rsidR="00FF7EC8" w:rsidRPr="00721689" w:rsidTr="00721689">
        <w:tblPrEx>
          <w:tblCellMar>
            <w:top w:w="0" w:type="dxa"/>
            <w:bottom w:w="0" w:type="dxa"/>
          </w:tblCellMar>
        </w:tblPrEx>
        <w:tc>
          <w:tcPr>
            <w:tcW w:w="1519"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Année</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2000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2001</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2002</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2003</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2004</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2005</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2006</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FF7EC8" w:rsidRPr="00721689" w:rsidRDefault="00FF7EC8" w:rsidP="00721689">
            <w:pPr>
              <w:keepNext/>
              <w:keepLines/>
              <w:spacing w:before="60" w:after="60"/>
              <w:jc w:val="center"/>
              <w:rPr>
                <w:iCs/>
              </w:rPr>
            </w:pPr>
            <w:r w:rsidRPr="00721689">
              <w:rPr>
                <w:iCs/>
              </w:rPr>
              <w:t>2007</w:t>
            </w:r>
          </w:p>
        </w:tc>
      </w:tr>
      <w:tr w:rsidR="00FF7EC8" w:rsidRPr="000569F8" w:rsidTr="00721689">
        <w:tblPrEx>
          <w:tblCellMar>
            <w:top w:w="0" w:type="dxa"/>
            <w:bottom w:w="0" w:type="dxa"/>
          </w:tblCellMar>
        </w:tblPrEx>
        <w:tc>
          <w:tcPr>
            <w:tcW w:w="1519"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721689">
            <w:pPr>
              <w:keepNext/>
              <w:keepLines/>
              <w:spacing w:before="60" w:after="60"/>
            </w:pPr>
            <w:r>
              <w:t>Effectifs</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0C6EA8">
            <w:pPr>
              <w:keepNext/>
              <w:keepLines/>
              <w:spacing w:before="60" w:after="60"/>
              <w:jc w:val="center"/>
            </w:pPr>
            <w:r w:rsidRPr="000569F8">
              <w:t>3</w:t>
            </w:r>
            <w:r w:rsidR="00721689">
              <w:t xml:space="preserve"> </w:t>
            </w:r>
            <w:r w:rsidRPr="000569F8">
              <w:t>120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0C6EA8">
            <w:pPr>
              <w:keepNext/>
              <w:keepLines/>
              <w:spacing w:before="60" w:after="60"/>
              <w:jc w:val="center"/>
            </w:pPr>
            <w:r w:rsidRPr="000569F8">
              <w:t>3</w:t>
            </w:r>
            <w:r w:rsidR="00721689">
              <w:t xml:space="preserve"> </w:t>
            </w:r>
            <w:r w:rsidRPr="000569F8">
              <w:t>660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0C6EA8">
            <w:pPr>
              <w:keepNext/>
              <w:keepLines/>
              <w:spacing w:before="60" w:after="60"/>
              <w:jc w:val="center"/>
            </w:pPr>
            <w:r w:rsidRPr="000569F8">
              <w:t>3</w:t>
            </w:r>
            <w:r w:rsidR="00721689">
              <w:t xml:space="preserve"> </w:t>
            </w:r>
            <w:r w:rsidRPr="000569F8">
              <w:t>774</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0C6EA8">
            <w:pPr>
              <w:keepNext/>
              <w:keepLines/>
              <w:spacing w:before="60" w:after="60"/>
              <w:jc w:val="center"/>
            </w:pPr>
            <w:r w:rsidRPr="000569F8">
              <w:t>4</w:t>
            </w:r>
            <w:r w:rsidR="00721689">
              <w:t xml:space="preserve"> </w:t>
            </w:r>
            <w:r w:rsidRPr="000569F8">
              <w:t>301</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0C6EA8">
            <w:pPr>
              <w:keepNext/>
              <w:keepLines/>
              <w:spacing w:before="60" w:after="60"/>
              <w:jc w:val="center"/>
            </w:pPr>
            <w:r w:rsidRPr="000569F8">
              <w:t>4</w:t>
            </w:r>
            <w:r w:rsidR="00721689">
              <w:t xml:space="preserve"> </w:t>
            </w:r>
            <w:r w:rsidRPr="000569F8">
              <w:t>641</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0C6EA8">
            <w:pPr>
              <w:keepNext/>
              <w:keepLines/>
              <w:spacing w:before="60" w:after="60"/>
              <w:jc w:val="center"/>
            </w:pPr>
            <w:r w:rsidRPr="000569F8">
              <w:t>4</w:t>
            </w:r>
            <w:r w:rsidR="00721689">
              <w:t xml:space="preserve"> </w:t>
            </w:r>
            <w:r w:rsidRPr="000569F8">
              <w:t>699</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0C6EA8">
            <w:pPr>
              <w:keepNext/>
              <w:keepLines/>
              <w:spacing w:before="60" w:after="60"/>
              <w:jc w:val="center"/>
            </w:pPr>
            <w:r w:rsidRPr="000569F8">
              <w:t>n</w:t>
            </w:r>
            <w:r w:rsidR="00721689">
              <w:t>.</w:t>
            </w:r>
            <w:r w:rsidRPr="000569F8">
              <w:t>d</w:t>
            </w:r>
            <w:r w:rsidR="00721689">
              <w:t>.</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0C6EA8">
            <w:pPr>
              <w:keepNext/>
              <w:keepLines/>
              <w:spacing w:before="60" w:after="60"/>
              <w:jc w:val="center"/>
            </w:pPr>
            <w:r w:rsidRPr="000569F8">
              <w:t>n</w:t>
            </w:r>
            <w:r w:rsidR="00721689">
              <w:t>.</w:t>
            </w:r>
            <w:r w:rsidRPr="000569F8">
              <w:t>d</w:t>
            </w:r>
            <w:r w:rsidR="00721689">
              <w:t>.</w:t>
            </w:r>
          </w:p>
        </w:tc>
      </w:tr>
    </w:tbl>
    <w:p w:rsidR="00FF7EC8" w:rsidRPr="000569F8" w:rsidRDefault="00FF7EC8" w:rsidP="000C6EA8">
      <w:pPr>
        <w:spacing w:before="160" w:after="240"/>
        <w:ind w:firstLine="567"/>
      </w:pPr>
      <w:r w:rsidRPr="001E4611">
        <w:rPr>
          <w:i/>
          <w:iCs/>
        </w:rPr>
        <w:t>Source</w:t>
      </w:r>
      <w:r w:rsidRPr="000569F8">
        <w:t xml:space="preserve">: Ministère de la </w:t>
      </w:r>
      <w:r>
        <w:t>s</w:t>
      </w:r>
      <w:r w:rsidRPr="000569F8">
        <w:t xml:space="preserve">anté </w:t>
      </w:r>
      <w:r w:rsidR="000C6EA8">
        <w:t>p</w:t>
      </w:r>
      <w:r w:rsidRPr="000569F8">
        <w:t>ublique</w:t>
      </w:r>
      <w:r w:rsidR="000C6EA8">
        <w:t>.</w:t>
      </w:r>
    </w:p>
    <w:p w:rsidR="00FF7EC8" w:rsidRPr="000569F8" w:rsidRDefault="00FF7EC8" w:rsidP="00FF7EC8">
      <w:pPr>
        <w:spacing w:after="240"/>
      </w:pPr>
      <w:r w:rsidRPr="000569F8">
        <w:t>20</w:t>
      </w:r>
      <w:r w:rsidR="004B13BD">
        <w:t>6</w:t>
      </w:r>
      <w:r w:rsidRPr="000569F8">
        <w:t>.</w:t>
      </w:r>
      <w:r w:rsidRPr="000569F8">
        <w:tab/>
        <w:t xml:space="preserve">Des organisations internationales comme </w:t>
      </w:r>
      <w:r>
        <w:t>l</w:t>
      </w:r>
      <w:r w:rsidR="006F11A8">
        <w:t>’</w:t>
      </w:r>
      <w:r w:rsidRPr="000569F8">
        <w:t xml:space="preserve">OMS, </w:t>
      </w:r>
      <w:r>
        <w:t>l</w:t>
      </w:r>
      <w:r w:rsidR="006F11A8">
        <w:t>’</w:t>
      </w:r>
      <w:r w:rsidRPr="000569F8">
        <w:t xml:space="preserve">UNICEF, </w:t>
      </w:r>
      <w:r>
        <w:t>la Banque mondiale</w:t>
      </w:r>
      <w:r w:rsidRPr="000569F8">
        <w:t xml:space="preserve"> </w:t>
      </w:r>
      <w:r>
        <w:t>et non gouvernementales comme Médecins sans frontières et Médecins du monde</w:t>
      </w:r>
      <w:r w:rsidRPr="000569F8">
        <w:t xml:space="preserve"> apportent des appuis techniques, financiers, matériels et logistiques pour combler les insuffisances dans le domaine. Voici quelques statistiques publiées par l</w:t>
      </w:r>
      <w:r w:rsidR="006F11A8">
        <w:t>’</w:t>
      </w:r>
      <w:r w:rsidRPr="000569F8">
        <w:t>UNICEF</w:t>
      </w:r>
      <w:r w:rsidR="00A20E87">
        <w:t>:</w:t>
      </w:r>
    </w:p>
    <w:p w:rsidR="00FF7EC8" w:rsidRPr="000569F8" w:rsidRDefault="00FF7EC8" w:rsidP="000C6EA8">
      <w:pPr>
        <w:spacing w:after="120"/>
        <w:jc w:val="center"/>
      </w:pPr>
      <w:r w:rsidRPr="00052AC5">
        <w:rPr>
          <w:b/>
          <w:bCs/>
        </w:rPr>
        <w:t xml:space="preserve">Tableau </w:t>
      </w:r>
      <w:r w:rsidR="000C6EA8" w:rsidRPr="000C6EA8">
        <w:rPr>
          <w:rFonts w:eastAsia="MS Mincho"/>
          <w:b/>
          <w:bCs/>
        </w:rPr>
        <w:t>n</w:t>
      </w:r>
      <w:r w:rsidR="000C6EA8" w:rsidRPr="000C6EA8">
        <w:rPr>
          <w:rFonts w:eastAsia="MS Mincho"/>
          <w:b/>
          <w:bCs/>
          <w:vertAlign w:val="superscript"/>
        </w:rPr>
        <w:t>o</w:t>
      </w:r>
      <w:r w:rsidR="000C6EA8">
        <w:rPr>
          <w:b/>
          <w:bCs/>
        </w:rPr>
        <w:t> </w:t>
      </w:r>
      <w:r w:rsidRPr="00052AC5">
        <w:rPr>
          <w:b/>
          <w:bCs/>
        </w:rPr>
        <w:t>16</w:t>
      </w:r>
      <w:r w:rsidR="00A20E87">
        <w:rPr>
          <w:b/>
          <w:bCs/>
        </w:rPr>
        <w:t>:</w:t>
      </w:r>
      <w:r w:rsidRPr="00052AC5">
        <w:rPr>
          <w:b/>
          <w:bCs/>
        </w:rPr>
        <w:t xml:space="preserve"> Santé et VIH/sida (Statistiques UNICEF)</w:t>
      </w:r>
    </w:p>
    <w:tbl>
      <w:tblPr>
        <w:tblStyle w:val="TableGrid"/>
        <w:tblW w:w="0" w:type="auto"/>
        <w:tblLook w:val="01E0" w:firstRow="1" w:lastRow="1" w:firstColumn="1" w:lastColumn="1" w:noHBand="0" w:noVBand="0"/>
      </w:tblPr>
      <w:tblGrid>
        <w:gridCol w:w="8752"/>
        <w:gridCol w:w="820"/>
      </w:tblGrid>
      <w:tr w:rsidR="00FF7EC8" w:rsidRPr="000C6EA8" w:rsidTr="00FF7EC8">
        <w:tc>
          <w:tcPr>
            <w:tcW w:w="0" w:type="auto"/>
            <w:gridSpan w:val="2"/>
          </w:tcPr>
          <w:p w:rsidR="00FF7EC8" w:rsidRPr="004B13BD" w:rsidRDefault="00FF7EC8" w:rsidP="000C6EA8">
            <w:pPr>
              <w:spacing w:before="60" w:after="60"/>
              <w:jc w:val="center"/>
              <w:rPr>
                <w:sz w:val="20"/>
              </w:rPr>
            </w:pPr>
            <w:r w:rsidRPr="004B13BD">
              <w:rPr>
                <w:iCs/>
                <w:sz w:val="20"/>
              </w:rPr>
              <w:t>Santé</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 la population utilisant</w:t>
            </w:r>
          </w:p>
        </w:tc>
        <w:tc>
          <w:tcPr>
            <w:tcW w:w="820" w:type="dxa"/>
          </w:tcPr>
          <w:p w:rsidR="00FF7EC8" w:rsidRPr="000C6EA8" w:rsidRDefault="00FF7EC8" w:rsidP="000C6EA8">
            <w:pPr>
              <w:spacing w:before="60" w:after="60"/>
              <w:ind w:right="227"/>
              <w:jc w:val="right"/>
              <w:rPr>
                <w:sz w:val="20"/>
              </w:rPr>
            </w:pPr>
            <w:r w:rsidRPr="000C6EA8">
              <w:rPr>
                <w:sz w:val="20"/>
              </w:rPr>
              <w:t>34</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 la population utilisant</w:t>
            </w:r>
          </w:p>
        </w:tc>
        <w:tc>
          <w:tcPr>
            <w:tcW w:w="820" w:type="dxa"/>
          </w:tcPr>
          <w:p w:rsidR="00FF7EC8" w:rsidRPr="000C6EA8" w:rsidRDefault="00FF7EC8" w:rsidP="000C6EA8">
            <w:pPr>
              <w:spacing w:before="60" w:after="60"/>
              <w:ind w:right="227"/>
              <w:jc w:val="right"/>
              <w:rPr>
                <w:sz w:val="20"/>
              </w:rPr>
            </w:pPr>
            <w:r w:rsidRPr="000C6EA8">
              <w:rPr>
                <w:sz w:val="20"/>
              </w:rPr>
              <w:t>40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 la population utilisant</w:t>
            </w:r>
          </w:p>
        </w:tc>
        <w:tc>
          <w:tcPr>
            <w:tcW w:w="820" w:type="dxa"/>
          </w:tcPr>
          <w:p w:rsidR="00FF7EC8" w:rsidRPr="000C6EA8" w:rsidRDefault="00FF7EC8" w:rsidP="000C6EA8">
            <w:pPr>
              <w:spacing w:before="60" w:after="60"/>
              <w:ind w:right="227"/>
              <w:jc w:val="right"/>
              <w:rPr>
                <w:sz w:val="20"/>
              </w:rPr>
            </w:pPr>
            <w:r w:rsidRPr="000C6EA8">
              <w:rPr>
                <w:sz w:val="20"/>
              </w:rPr>
              <w:t>32</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 la population totale ayant accès à un assainissement adéquat</w:t>
            </w:r>
          </w:p>
        </w:tc>
        <w:tc>
          <w:tcPr>
            <w:tcW w:w="820" w:type="dxa"/>
          </w:tcPr>
          <w:p w:rsidR="00FF7EC8" w:rsidRPr="000C6EA8" w:rsidRDefault="00FF7EC8" w:rsidP="000C6EA8">
            <w:pPr>
              <w:spacing w:before="60" w:after="60"/>
              <w:ind w:right="227"/>
              <w:jc w:val="right"/>
              <w:rPr>
                <w:sz w:val="20"/>
              </w:rPr>
            </w:pPr>
            <w:r w:rsidRPr="000C6EA8">
              <w:rPr>
                <w:sz w:val="20"/>
              </w:rPr>
              <w:t>8</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 la population urbaine ayant accès à un assainissement adéquat</w:t>
            </w:r>
          </w:p>
        </w:tc>
        <w:tc>
          <w:tcPr>
            <w:tcW w:w="820" w:type="dxa"/>
          </w:tcPr>
          <w:p w:rsidR="00FF7EC8" w:rsidRPr="000C6EA8" w:rsidRDefault="00FF7EC8" w:rsidP="000C6EA8">
            <w:pPr>
              <w:spacing w:before="60" w:after="60"/>
              <w:ind w:right="227"/>
              <w:jc w:val="right"/>
              <w:rPr>
                <w:sz w:val="20"/>
              </w:rPr>
            </w:pPr>
            <w:r w:rsidRPr="000C6EA8">
              <w:rPr>
                <w:sz w:val="20"/>
              </w:rPr>
              <w:t>30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 la population rurale ayant accès à un assainissement adéquat</w:t>
            </w:r>
          </w:p>
        </w:tc>
        <w:tc>
          <w:tcPr>
            <w:tcW w:w="820" w:type="dxa"/>
          </w:tcPr>
          <w:p w:rsidR="00FF7EC8" w:rsidRPr="000C6EA8" w:rsidRDefault="00FF7EC8" w:rsidP="000C6EA8">
            <w:pPr>
              <w:spacing w:before="60" w:after="60"/>
              <w:ind w:right="227"/>
              <w:jc w:val="right"/>
              <w:rPr>
                <w:sz w:val="20"/>
              </w:rPr>
            </w:pPr>
            <w:r w:rsidRPr="000C6EA8">
              <w:rPr>
                <w:sz w:val="20"/>
              </w:rPr>
              <w:t>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 vaccins</w:t>
            </w:r>
          </w:p>
        </w:tc>
        <w:tc>
          <w:tcPr>
            <w:tcW w:w="820" w:type="dxa"/>
          </w:tcPr>
          <w:p w:rsidR="00FF7EC8" w:rsidRPr="000C6EA8" w:rsidRDefault="00FF7EC8" w:rsidP="000C6EA8">
            <w:pPr>
              <w:spacing w:before="60" w:after="60"/>
              <w:ind w:right="227"/>
              <w:jc w:val="right"/>
              <w:rPr>
                <w:sz w:val="20"/>
              </w:rPr>
            </w:pPr>
            <w:r w:rsidRPr="000C6EA8">
              <w:rPr>
                <w:sz w:val="20"/>
              </w:rPr>
              <w:t>42</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Vaccination 2004, Enfants de 1 an vaccinés contre la tuberculose (BCG)</w:t>
            </w:r>
          </w:p>
        </w:tc>
        <w:tc>
          <w:tcPr>
            <w:tcW w:w="820" w:type="dxa"/>
          </w:tcPr>
          <w:p w:rsidR="00FF7EC8" w:rsidRPr="000C6EA8" w:rsidRDefault="00FF7EC8" w:rsidP="000C6EA8">
            <w:pPr>
              <w:spacing w:before="60" w:after="60"/>
              <w:ind w:right="227"/>
              <w:jc w:val="right"/>
              <w:rPr>
                <w:sz w:val="20"/>
              </w:rPr>
            </w:pPr>
            <w:r w:rsidRPr="000C6EA8">
              <w:rPr>
                <w:sz w:val="20"/>
              </w:rPr>
              <w:t>38</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 xml:space="preserve">Vaccination 2004, Enfants de 1 an vaccinés </w:t>
            </w:r>
            <w:r w:rsidRPr="000C6EA8">
              <w:rPr>
                <w:rFonts w:eastAsia="SimSun"/>
                <w:sz w:val="20"/>
                <w:lang w:val="fr-FR" w:eastAsia="zh-CN"/>
              </w:rPr>
              <w:t>contre la diphtérie, la coqueluche et le tétanos (triple vaccin DCT 1)</w:t>
            </w:r>
            <w:r w:rsidRPr="000C6EA8">
              <w:rPr>
                <w:sz w:val="20"/>
              </w:rPr>
              <w:t xml:space="preserve"> </w:t>
            </w:r>
          </w:p>
        </w:tc>
        <w:tc>
          <w:tcPr>
            <w:tcW w:w="820" w:type="dxa"/>
          </w:tcPr>
          <w:p w:rsidR="00FF7EC8" w:rsidRPr="000C6EA8" w:rsidRDefault="00FF7EC8" w:rsidP="000C6EA8">
            <w:pPr>
              <w:spacing w:before="60" w:after="60"/>
              <w:ind w:right="227"/>
              <w:jc w:val="right"/>
              <w:rPr>
                <w:sz w:val="20"/>
              </w:rPr>
            </w:pPr>
            <w:r w:rsidRPr="000C6EA8">
              <w:rPr>
                <w:sz w:val="20"/>
              </w:rPr>
              <w:t>68</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Vaccination 2004, Enfants de 1 an vaccinés</w:t>
            </w:r>
            <w:r w:rsidRPr="000C6EA8">
              <w:rPr>
                <w:rFonts w:eastAsia="SimSun"/>
                <w:sz w:val="20"/>
                <w:lang w:val="fr-FR" w:eastAsia="zh-CN"/>
              </w:rPr>
              <w:t xml:space="preserve"> contre la diphtérie, la coqueluche et le tétanos (triple vaccin DCT 3)</w:t>
            </w:r>
          </w:p>
        </w:tc>
        <w:tc>
          <w:tcPr>
            <w:tcW w:w="820" w:type="dxa"/>
          </w:tcPr>
          <w:p w:rsidR="00FF7EC8" w:rsidRPr="000C6EA8" w:rsidRDefault="00FF7EC8" w:rsidP="000C6EA8">
            <w:pPr>
              <w:spacing w:before="60" w:after="60"/>
              <w:ind w:right="227"/>
              <w:jc w:val="right"/>
              <w:rPr>
                <w:sz w:val="20"/>
              </w:rPr>
            </w:pPr>
            <w:r w:rsidRPr="000C6EA8">
              <w:rPr>
                <w:sz w:val="20"/>
              </w:rPr>
              <w:t>50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Vaccination 2004, Enfants de 1 an vaccinés</w:t>
            </w:r>
            <w:r w:rsidRPr="000C6EA8">
              <w:rPr>
                <w:rFonts w:eastAsia="SimSun"/>
                <w:sz w:val="20"/>
                <w:lang w:val="fr-FR" w:eastAsia="zh-CN"/>
              </w:rPr>
              <w:t xml:space="preserve"> contre la polio (polio 3)</w:t>
            </w:r>
          </w:p>
        </w:tc>
        <w:tc>
          <w:tcPr>
            <w:tcW w:w="820" w:type="dxa"/>
          </w:tcPr>
          <w:p w:rsidR="00FF7EC8" w:rsidRPr="000C6EA8" w:rsidRDefault="00FF7EC8" w:rsidP="000C6EA8">
            <w:pPr>
              <w:spacing w:before="60" w:after="60"/>
              <w:ind w:right="227"/>
              <w:jc w:val="right"/>
              <w:rPr>
                <w:sz w:val="20"/>
              </w:rPr>
            </w:pPr>
            <w:r w:rsidRPr="000C6EA8">
              <w:rPr>
                <w:sz w:val="20"/>
              </w:rPr>
              <w:t>47</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Vaccination 2004, Enfants de 1 an vaccinés</w:t>
            </w:r>
            <w:r w:rsidRPr="000C6EA8">
              <w:rPr>
                <w:rFonts w:eastAsia="SimSun"/>
                <w:sz w:val="20"/>
                <w:lang w:val="fr-FR" w:eastAsia="zh-CN"/>
              </w:rPr>
              <w:t xml:space="preserve"> contre la rougeole </w:t>
            </w:r>
          </w:p>
        </w:tc>
        <w:tc>
          <w:tcPr>
            <w:tcW w:w="820" w:type="dxa"/>
          </w:tcPr>
          <w:p w:rsidR="00FF7EC8" w:rsidRPr="000C6EA8" w:rsidRDefault="00FF7EC8" w:rsidP="000C6EA8">
            <w:pPr>
              <w:spacing w:before="60" w:after="60"/>
              <w:ind w:right="227"/>
              <w:jc w:val="right"/>
              <w:rPr>
                <w:sz w:val="20"/>
              </w:rPr>
            </w:pPr>
            <w:r w:rsidRPr="000C6EA8">
              <w:rPr>
                <w:sz w:val="20"/>
              </w:rPr>
              <w:t>56</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Vaccination 2004, Enfants de 1 an vaccinés contre l</w:t>
            </w:r>
            <w:r w:rsidR="006F11A8">
              <w:rPr>
                <w:sz w:val="20"/>
              </w:rPr>
              <w:t>’</w:t>
            </w:r>
            <w:r w:rsidRPr="000C6EA8">
              <w:rPr>
                <w:sz w:val="20"/>
              </w:rPr>
              <w:t>hépatite B (hepB3)</w:t>
            </w:r>
          </w:p>
        </w:tc>
        <w:tc>
          <w:tcPr>
            <w:tcW w:w="820" w:type="dxa"/>
          </w:tcPr>
          <w:p w:rsidR="00FF7EC8" w:rsidRPr="000C6EA8" w:rsidRDefault="00FF7EC8" w:rsidP="000C6EA8">
            <w:pPr>
              <w:spacing w:before="60" w:after="60"/>
              <w:ind w:right="227"/>
              <w:jc w:val="right"/>
              <w:rPr>
                <w:sz w:val="20"/>
              </w:rPr>
            </w:pPr>
            <w:r w:rsidRPr="000C6EA8">
              <w:rPr>
                <w:sz w:val="20"/>
              </w:rPr>
              <w:t>-</w:t>
            </w:r>
          </w:p>
        </w:tc>
      </w:tr>
      <w:tr w:rsidR="00FF7EC8" w:rsidRPr="000C6EA8" w:rsidTr="000C6EA8">
        <w:tc>
          <w:tcPr>
            <w:tcW w:w="8752" w:type="dxa"/>
          </w:tcPr>
          <w:p w:rsidR="00FF7EC8" w:rsidRPr="000C6EA8" w:rsidRDefault="00FF7EC8" w:rsidP="000C6EA8">
            <w:pPr>
              <w:spacing w:before="60" w:after="60"/>
              <w:rPr>
                <w:sz w:val="20"/>
                <w:lang w:val="fr-FR"/>
              </w:rPr>
            </w:pPr>
            <w:r w:rsidRPr="000C6EA8">
              <w:rPr>
                <w:sz w:val="20"/>
              </w:rPr>
              <w:t>Vaccination 2004, Enfants de 1 an vaccinés contre l</w:t>
            </w:r>
            <w:r w:rsidR="006F11A8">
              <w:rPr>
                <w:sz w:val="20"/>
              </w:rPr>
              <w:t>’</w:t>
            </w:r>
            <w:r w:rsidRPr="000C6EA8">
              <w:rPr>
                <w:rFonts w:eastAsia="SimSun"/>
                <w:sz w:val="20"/>
                <w:lang w:val="fr-FR" w:eastAsia="zh-CN"/>
              </w:rPr>
              <w:t>Haemophilus influenza Type B (hib3)</w:t>
            </w:r>
          </w:p>
        </w:tc>
        <w:tc>
          <w:tcPr>
            <w:tcW w:w="820" w:type="dxa"/>
          </w:tcPr>
          <w:p w:rsidR="00FF7EC8" w:rsidRPr="000C6EA8" w:rsidRDefault="00FF7EC8" w:rsidP="000C6EA8">
            <w:pPr>
              <w:spacing w:before="60" w:after="60"/>
              <w:ind w:right="227"/>
              <w:jc w:val="right"/>
              <w:rPr>
                <w:sz w:val="20"/>
              </w:rPr>
            </w:pPr>
            <w:r w:rsidRPr="000C6EA8">
              <w:rPr>
                <w:sz w:val="20"/>
              </w:rPr>
              <w:t>--</w:t>
            </w:r>
          </w:p>
        </w:tc>
      </w:tr>
      <w:tr w:rsidR="00FF7EC8" w:rsidRPr="000C6EA8" w:rsidTr="000C6EA8">
        <w:tc>
          <w:tcPr>
            <w:tcW w:w="8752" w:type="dxa"/>
          </w:tcPr>
          <w:p w:rsidR="00FF7EC8" w:rsidRPr="000C6EA8" w:rsidRDefault="00FF7EC8" w:rsidP="000C6EA8">
            <w:pPr>
              <w:spacing w:before="60" w:after="60"/>
              <w:rPr>
                <w:sz w:val="20"/>
              </w:rPr>
            </w:pPr>
            <w:r w:rsidRPr="000C6EA8">
              <w:rPr>
                <w:sz w:val="20"/>
                <w:lang w:val="fr-FR"/>
              </w:rPr>
              <w:t>Vaccination 2004, pourcentage de nouveau-nés vaccinés contre le tétanos</w:t>
            </w:r>
          </w:p>
        </w:tc>
        <w:tc>
          <w:tcPr>
            <w:tcW w:w="820" w:type="dxa"/>
          </w:tcPr>
          <w:p w:rsidR="00FF7EC8" w:rsidRPr="000C6EA8" w:rsidRDefault="00FF7EC8" w:rsidP="000C6EA8">
            <w:pPr>
              <w:spacing w:before="60" w:after="60"/>
              <w:ind w:right="227"/>
              <w:jc w:val="right"/>
              <w:rPr>
                <w:sz w:val="20"/>
              </w:rPr>
            </w:pPr>
            <w:r w:rsidRPr="000C6EA8">
              <w:rPr>
                <w:sz w:val="20"/>
              </w:rPr>
              <w:t>40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w:t>
            </w:r>
            <w:r w:rsidR="006F11A8">
              <w:rPr>
                <w:sz w:val="20"/>
              </w:rPr>
              <w:t>’</w:t>
            </w:r>
            <w:r w:rsidRPr="000C6EA8">
              <w:rPr>
                <w:sz w:val="20"/>
              </w:rPr>
              <w:t>enfants de moins de 5 ans souffrant d</w:t>
            </w:r>
            <w:r w:rsidR="006F11A8">
              <w:rPr>
                <w:sz w:val="20"/>
              </w:rPr>
              <w:t>’</w:t>
            </w:r>
            <w:r w:rsidRPr="000C6EA8">
              <w:rPr>
                <w:rFonts w:eastAsia="SimSun"/>
                <w:sz w:val="20"/>
                <w:lang w:val="fr-FR" w:eastAsia="zh-CN"/>
              </w:rPr>
              <w:t>infections respiratoires aiguës (IRA)</w:t>
            </w:r>
            <w:r w:rsidRPr="000C6EA8">
              <w:rPr>
                <w:sz w:val="20"/>
              </w:rPr>
              <w:t>, 1998-2004</w:t>
            </w:r>
          </w:p>
        </w:tc>
        <w:tc>
          <w:tcPr>
            <w:tcW w:w="820" w:type="dxa"/>
          </w:tcPr>
          <w:p w:rsidR="00FF7EC8" w:rsidRPr="000C6EA8" w:rsidRDefault="00FF7EC8" w:rsidP="000C6EA8">
            <w:pPr>
              <w:spacing w:before="60" w:after="60"/>
              <w:ind w:right="227"/>
              <w:jc w:val="right"/>
              <w:rPr>
                <w:sz w:val="20"/>
              </w:rPr>
            </w:pPr>
            <w:r w:rsidRPr="000C6EA8">
              <w:rPr>
                <w:sz w:val="20"/>
              </w:rPr>
              <w:t>12</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w:t>
            </w:r>
            <w:r w:rsidR="006F11A8">
              <w:rPr>
                <w:sz w:val="20"/>
              </w:rPr>
              <w:t>’</w:t>
            </w:r>
            <w:r w:rsidRPr="000C6EA8">
              <w:rPr>
                <w:sz w:val="20"/>
              </w:rPr>
              <w:t>enfants de moins de 5 ans souffrant d</w:t>
            </w:r>
            <w:r w:rsidR="006F11A8">
              <w:rPr>
                <w:sz w:val="20"/>
              </w:rPr>
              <w:t>’</w:t>
            </w:r>
            <w:r w:rsidRPr="000C6EA8">
              <w:rPr>
                <w:rFonts w:eastAsia="SimSun"/>
                <w:sz w:val="20"/>
                <w:lang w:val="fr-FR" w:eastAsia="zh-CN"/>
              </w:rPr>
              <w:t>IRA et ayant consulté un agent de santé, 1998-2004</w:t>
            </w:r>
          </w:p>
        </w:tc>
        <w:tc>
          <w:tcPr>
            <w:tcW w:w="820" w:type="dxa"/>
          </w:tcPr>
          <w:p w:rsidR="00FF7EC8" w:rsidRPr="000C6EA8" w:rsidRDefault="00FF7EC8" w:rsidP="000C6EA8">
            <w:pPr>
              <w:spacing w:before="60" w:after="60"/>
              <w:ind w:right="227"/>
              <w:jc w:val="right"/>
              <w:rPr>
                <w:sz w:val="20"/>
              </w:rPr>
            </w:pPr>
            <w:r w:rsidRPr="000C6EA8">
              <w:rPr>
                <w:sz w:val="20"/>
              </w:rPr>
              <w:t>22</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w:t>
            </w:r>
            <w:r w:rsidR="006F11A8">
              <w:rPr>
                <w:sz w:val="20"/>
              </w:rPr>
              <w:t>’</w:t>
            </w:r>
            <w:r w:rsidRPr="000C6EA8">
              <w:rPr>
                <w:sz w:val="20"/>
              </w:rPr>
              <w:t>enfants de moins de 5 ans souffrant de fièvre et recevant des médicaments antipaludiques, 1996-2004</w:t>
            </w:r>
          </w:p>
        </w:tc>
        <w:tc>
          <w:tcPr>
            <w:tcW w:w="820" w:type="dxa"/>
          </w:tcPr>
          <w:p w:rsidR="00FF7EC8" w:rsidRPr="000C6EA8" w:rsidRDefault="00FF7EC8" w:rsidP="000C6EA8">
            <w:pPr>
              <w:spacing w:before="60" w:after="60"/>
              <w:ind w:right="227"/>
              <w:jc w:val="right"/>
              <w:rPr>
                <w:sz w:val="20"/>
              </w:rPr>
            </w:pPr>
            <w:r w:rsidRPr="000C6EA8">
              <w:rPr>
                <w:sz w:val="20"/>
              </w:rPr>
              <w:t>50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w:t>
            </w:r>
            <w:r w:rsidR="006F11A8">
              <w:rPr>
                <w:sz w:val="20"/>
              </w:rPr>
              <w:t>’</w:t>
            </w:r>
            <w:r w:rsidRPr="000C6EA8">
              <w:rPr>
                <w:sz w:val="20"/>
              </w:rPr>
              <w:t>enfants de moins de 5 ans dormant sous une moustiquaire</w:t>
            </w:r>
          </w:p>
        </w:tc>
        <w:tc>
          <w:tcPr>
            <w:tcW w:w="820" w:type="dxa"/>
          </w:tcPr>
          <w:p w:rsidR="00FF7EC8" w:rsidRPr="000C6EA8" w:rsidRDefault="00FF7EC8" w:rsidP="000C6EA8">
            <w:pPr>
              <w:spacing w:before="60" w:after="60"/>
              <w:ind w:right="227"/>
              <w:jc w:val="right"/>
              <w:rPr>
                <w:sz w:val="20"/>
              </w:rPr>
            </w:pPr>
            <w:r w:rsidRPr="000C6EA8">
              <w:rPr>
                <w:sz w:val="20"/>
              </w:rPr>
              <w:t>27</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w:t>
            </w:r>
            <w:r w:rsidR="006F11A8">
              <w:rPr>
                <w:sz w:val="20"/>
              </w:rPr>
              <w:t>’</w:t>
            </w:r>
            <w:r w:rsidRPr="000C6EA8">
              <w:rPr>
                <w:sz w:val="20"/>
              </w:rPr>
              <w:t>enfants de moins de 5 ans dormant sous une moustiquaire imprégnée d</w:t>
            </w:r>
            <w:r w:rsidR="006F11A8">
              <w:rPr>
                <w:sz w:val="20"/>
              </w:rPr>
              <w:t>’</w:t>
            </w:r>
            <w:r w:rsidRPr="000C6EA8">
              <w:rPr>
                <w:sz w:val="20"/>
              </w:rPr>
              <w:t>insecticide</w:t>
            </w:r>
          </w:p>
        </w:tc>
        <w:tc>
          <w:tcPr>
            <w:tcW w:w="820" w:type="dxa"/>
          </w:tcPr>
          <w:p w:rsidR="00FF7EC8" w:rsidRPr="000C6EA8" w:rsidRDefault="00FF7EC8" w:rsidP="000C6EA8">
            <w:pPr>
              <w:spacing w:before="60" w:after="60"/>
              <w:ind w:right="227"/>
              <w:jc w:val="right"/>
              <w:rPr>
                <w:sz w:val="20"/>
              </w:rPr>
            </w:pPr>
            <w:r w:rsidRPr="000C6EA8">
              <w:rPr>
                <w:sz w:val="20"/>
              </w:rPr>
              <w:t>1</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w:t>
            </w:r>
            <w:r w:rsidR="006F11A8">
              <w:rPr>
                <w:sz w:val="20"/>
              </w:rPr>
              <w:t>’</w:t>
            </w:r>
            <w:r w:rsidRPr="000C6EA8">
              <w:rPr>
                <w:sz w:val="20"/>
              </w:rPr>
              <w:t>enfants de moins de 5 ans souffrant de fièvre et recevant des médicaments antipaludiques, 1999-2004</w:t>
            </w:r>
          </w:p>
        </w:tc>
        <w:tc>
          <w:tcPr>
            <w:tcW w:w="820" w:type="dxa"/>
          </w:tcPr>
          <w:p w:rsidR="00FF7EC8" w:rsidRPr="000C6EA8" w:rsidRDefault="00FF7EC8" w:rsidP="000C6EA8">
            <w:pPr>
              <w:spacing w:before="60" w:after="60"/>
              <w:ind w:right="227"/>
              <w:jc w:val="right"/>
              <w:rPr>
                <w:sz w:val="20"/>
              </w:rPr>
            </w:pPr>
            <w:r w:rsidRPr="000C6EA8">
              <w:rPr>
                <w:sz w:val="20"/>
              </w:rPr>
              <w:t>32</w:t>
            </w:r>
          </w:p>
        </w:tc>
      </w:tr>
      <w:tr w:rsidR="00FF7EC8" w:rsidRPr="000C6EA8" w:rsidTr="00FF7EC8">
        <w:tc>
          <w:tcPr>
            <w:tcW w:w="0" w:type="auto"/>
            <w:gridSpan w:val="2"/>
          </w:tcPr>
          <w:p w:rsidR="00FF7EC8" w:rsidRPr="004B13BD" w:rsidRDefault="00FF7EC8" w:rsidP="000C6EA8">
            <w:pPr>
              <w:spacing w:before="60" w:after="60"/>
              <w:jc w:val="center"/>
              <w:rPr>
                <w:sz w:val="20"/>
              </w:rPr>
            </w:pPr>
            <w:r w:rsidRPr="004B13BD">
              <w:rPr>
                <w:iCs/>
                <w:sz w:val="20"/>
              </w:rPr>
              <w:t>Prévalence du VIH/sida</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Taux de prévalence chez les adultes (15-49 ans), fin 2003</w:t>
            </w:r>
            <w:r w:rsidR="004B13BD">
              <w:rPr>
                <w:sz w:val="20"/>
              </w:rPr>
              <w:t xml:space="preserve">, </w:t>
            </w:r>
            <w:r w:rsidRPr="000C6EA8">
              <w:rPr>
                <w:sz w:val="20"/>
              </w:rPr>
              <w:t>estimation</w:t>
            </w:r>
          </w:p>
        </w:tc>
        <w:tc>
          <w:tcPr>
            <w:tcW w:w="820" w:type="dxa"/>
          </w:tcPr>
          <w:p w:rsidR="00FF7EC8" w:rsidRPr="000C6EA8" w:rsidRDefault="00FF7EC8" w:rsidP="000C6EA8">
            <w:pPr>
              <w:spacing w:before="60" w:after="60"/>
              <w:ind w:right="113"/>
              <w:jc w:val="right"/>
              <w:rPr>
                <w:sz w:val="20"/>
              </w:rPr>
            </w:pPr>
            <w:r w:rsidRPr="000C6EA8">
              <w:rPr>
                <w:sz w:val="20"/>
              </w:rPr>
              <w:t>4,8</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 xml:space="preserve">Estimation du nombre de personnes vivant avec le VIH/sida, 2003 (en milliers) </w:t>
            </w:r>
            <w:r w:rsidR="004B13BD">
              <w:rPr>
                <w:sz w:val="20"/>
              </w:rPr>
              <w:t>−</w:t>
            </w:r>
            <w:r w:rsidRPr="000C6EA8">
              <w:rPr>
                <w:sz w:val="20"/>
              </w:rPr>
              <w:t xml:space="preserve"> adultes et enfants (0</w:t>
            </w:r>
            <w:r w:rsidR="004B13BD">
              <w:rPr>
                <w:sz w:val="20"/>
              </w:rPr>
              <w:noBreakHyphen/>
            </w:r>
            <w:r w:rsidRPr="000C6EA8">
              <w:rPr>
                <w:sz w:val="20"/>
              </w:rPr>
              <w:t>49</w:t>
            </w:r>
            <w:r w:rsidR="004B13BD">
              <w:rPr>
                <w:sz w:val="20"/>
              </w:rPr>
              <w:t> </w:t>
            </w:r>
            <w:r w:rsidRPr="000C6EA8">
              <w:rPr>
                <w:sz w:val="20"/>
              </w:rPr>
              <w:t>ans)</w:t>
            </w:r>
          </w:p>
        </w:tc>
        <w:tc>
          <w:tcPr>
            <w:tcW w:w="820" w:type="dxa"/>
          </w:tcPr>
          <w:p w:rsidR="00FF7EC8" w:rsidRPr="000C6EA8" w:rsidRDefault="00FF7EC8" w:rsidP="000C6EA8">
            <w:pPr>
              <w:spacing w:before="60" w:after="60"/>
              <w:ind w:right="227"/>
              <w:jc w:val="right"/>
              <w:rPr>
                <w:sz w:val="20"/>
              </w:rPr>
            </w:pPr>
            <w:r w:rsidRPr="000C6EA8">
              <w:rPr>
                <w:sz w:val="20"/>
              </w:rPr>
              <w:t>200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 xml:space="preserve">Estimation du nombre de personnes vivant avec le VIH/sida, 2003 (en milliers) </w:t>
            </w:r>
            <w:r w:rsidR="004B13BD">
              <w:rPr>
                <w:sz w:val="20"/>
              </w:rPr>
              <w:t>−</w:t>
            </w:r>
            <w:r w:rsidRPr="000C6EA8">
              <w:rPr>
                <w:sz w:val="20"/>
              </w:rPr>
              <w:t xml:space="preserve"> </w:t>
            </w:r>
            <w:r w:rsidR="00C90C4B" w:rsidRPr="000C6EA8">
              <w:rPr>
                <w:sz w:val="20"/>
              </w:rPr>
              <w:t>e</w:t>
            </w:r>
            <w:r w:rsidRPr="000C6EA8">
              <w:rPr>
                <w:sz w:val="20"/>
              </w:rPr>
              <w:t xml:space="preserve">stimation basse </w:t>
            </w:r>
          </w:p>
        </w:tc>
        <w:tc>
          <w:tcPr>
            <w:tcW w:w="820" w:type="dxa"/>
          </w:tcPr>
          <w:p w:rsidR="00FF7EC8" w:rsidRPr="000C6EA8" w:rsidRDefault="00FF7EC8" w:rsidP="000C6EA8">
            <w:pPr>
              <w:spacing w:before="60" w:after="60"/>
              <w:ind w:right="227"/>
              <w:jc w:val="right"/>
              <w:rPr>
                <w:sz w:val="20"/>
              </w:rPr>
            </w:pPr>
            <w:r w:rsidRPr="000C6EA8">
              <w:rPr>
                <w:sz w:val="20"/>
              </w:rPr>
              <w:t>130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 xml:space="preserve">Estimation du nombre de personnes vivant avec le VIH/sida, 2003 (en milliers) </w:t>
            </w:r>
            <w:r w:rsidR="004B13BD">
              <w:rPr>
                <w:sz w:val="20"/>
              </w:rPr>
              <w:t>−</w:t>
            </w:r>
            <w:r w:rsidRPr="000C6EA8">
              <w:rPr>
                <w:sz w:val="20"/>
              </w:rPr>
              <w:t xml:space="preserve"> </w:t>
            </w:r>
            <w:r w:rsidR="00C90C4B" w:rsidRPr="000C6EA8">
              <w:rPr>
                <w:sz w:val="20"/>
              </w:rPr>
              <w:t>e</w:t>
            </w:r>
            <w:r w:rsidRPr="000C6EA8">
              <w:rPr>
                <w:sz w:val="20"/>
              </w:rPr>
              <w:t>stimation haute</w:t>
            </w:r>
          </w:p>
        </w:tc>
        <w:tc>
          <w:tcPr>
            <w:tcW w:w="820" w:type="dxa"/>
          </w:tcPr>
          <w:p w:rsidR="00FF7EC8" w:rsidRPr="000C6EA8" w:rsidRDefault="00FF7EC8" w:rsidP="000C6EA8">
            <w:pPr>
              <w:spacing w:before="60" w:after="60"/>
              <w:ind w:right="227"/>
              <w:jc w:val="right"/>
              <w:rPr>
                <w:sz w:val="20"/>
              </w:rPr>
            </w:pPr>
            <w:r w:rsidRPr="000C6EA8">
              <w:rPr>
                <w:sz w:val="20"/>
              </w:rPr>
              <w:t>300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 xml:space="preserve">Estimation du nombre de personnes vivant avec le VIH/sida, 2003 (en milliers) </w:t>
            </w:r>
            <w:r w:rsidR="004B13BD">
              <w:rPr>
                <w:sz w:val="20"/>
              </w:rPr>
              <w:t>−</w:t>
            </w:r>
            <w:r w:rsidRPr="000C6EA8">
              <w:rPr>
                <w:sz w:val="20"/>
              </w:rPr>
              <w:t xml:space="preserve"> </w:t>
            </w:r>
            <w:r w:rsidR="00C90C4B" w:rsidRPr="000C6EA8">
              <w:rPr>
                <w:sz w:val="20"/>
              </w:rPr>
              <w:t>e</w:t>
            </w:r>
            <w:r w:rsidRPr="000C6EA8">
              <w:rPr>
                <w:sz w:val="20"/>
              </w:rPr>
              <w:t>nfants (0-14 ans)</w:t>
            </w:r>
          </w:p>
        </w:tc>
        <w:tc>
          <w:tcPr>
            <w:tcW w:w="820" w:type="dxa"/>
          </w:tcPr>
          <w:p w:rsidR="00FF7EC8" w:rsidRPr="000C6EA8" w:rsidRDefault="00FF7EC8" w:rsidP="000C6EA8">
            <w:pPr>
              <w:spacing w:before="60" w:after="60"/>
              <w:ind w:right="227"/>
              <w:jc w:val="right"/>
              <w:rPr>
                <w:sz w:val="20"/>
              </w:rPr>
            </w:pPr>
            <w:r w:rsidRPr="000C6EA8">
              <w:rPr>
                <w:sz w:val="20"/>
              </w:rPr>
              <w:t>18</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 xml:space="preserve">Estimation du nombre de personnes vivant avec le VIH/sida, 2003 (en milliers) </w:t>
            </w:r>
            <w:r w:rsidR="004B13BD">
              <w:rPr>
                <w:sz w:val="20"/>
              </w:rPr>
              <w:t>−</w:t>
            </w:r>
            <w:r w:rsidRPr="000C6EA8">
              <w:rPr>
                <w:sz w:val="20"/>
              </w:rPr>
              <w:t xml:space="preserve"> </w:t>
            </w:r>
            <w:r w:rsidR="00C90C4B" w:rsidRPr="000C6EA8">
              <w:rPr>
                <w:sz w:val="20"/>
              </w:rPr>
              <w:t>f</w:t>
            </w:r>
            <w:r w:rsidRPr="000C6EA8">
              <w:rPr>
                <w:sz w:val="20"/>
              </w:rPr>
              <w:t>emmes (15-49 ans)</w:t>
            </w:r>
          </w:p>
        </w:tc>
        <w:tc>
          <w:tcPr>
            <w:tcW w:w="820" w:type="dxa"/>
          </w:tcPr>
          <w:p w:rsidR="00FF7EC8" w:rsidRPr="000C6EA8" w:rsidRDefault="00FF7EC8" w:rsidP="000C6EA8">
            <w:pPr>
              <w:spacing w:before="60" w:after="60"/>
              <w:ind w:right="227"/>
              <w:jc w:val="right"/>
              <w:rPr>
                <w:sz w:val="20"/>
              </w:rPr>
            </w:pPr>
            <w:r w:rsidRPr="000C6EA8">
              <w:rPr>
                <w:sz w:val="20"/>
              </w:rPr>
              <w:t>100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Taux de prévalence VIH chez les femmes enceintes jeunes (15-24 ans) dans la capitale en 2003 (médian)</w:t>
            </w:r>
          </w:p>
        </w:tc>
        <w:tc>
          <w:tcPr>
            <w:tcW w:w="820" w:type="dxa"/>
          </w:tcPr>
          <w:p w:rsidR="00FF7EC8" w:rsidRPr="000C6EA8" w:rsidRDefault="00FF7EC8" w:rsidP="000C6EA8">
            <w:pPr>
              <w:spacing w:before="60" w:after="60"/>
              <w:ind w:right="113"/>
              <w:jc w:val="right"/>
              <w:rPr>
                <w:sz w:val="20"/>
              </w:rPr>
            </w:pPr>
            <w:r w:rsidRPr="000C6EA8">
              <w:rPr>
                <w:sz w:val="20"/>
              </w:rPr>
              <w:t>4,8</w:t>
            </w:r>
          </w:p>
        </w:tc>
      </w:tr>
      <w:tr w:rsidR="00FF7EC8" w:rsidRPr="000C6EA8" w:rsidTr="00FF7EC8">
        <w:tc>
          <w:tcPr>
            <w:tcW w:w="0" w:type="auto"/>
            <w:gridSpan w:val="2"/>
          </w:tcPr>
          <w:p w:rsidR="00FF7EC8" w:rsidRPr="004B13BD" w:rsidRDefault="00FF7EC8" w:rsidP="00C90C4B">
            <w:pPr>
              <w:keepNext/>
              <w:spacing w:before="60" w:after="60"/>
              <w:jc w:val="center"/>
              <w:rPr>
                <w:iCs/>
                <w:sz w:val="20"/>
              </w:rPr>
            </w:pPr>
            <w:r w:rsidRPr="004B13BD">
              <w:rPr>
                <w:iCs/>
                <w:sz w:val="20"/>
              </w:rPr>
              <w:t>VIH/sida</w:t>
            </w:r>
            <w:r w:rsidR="00A20E87" w:rsidRPr="004B13BD">
              <w:rPr>
                <w:iCs/>
                <w:sz w:val="20"/>
              </w:rPr>
              <w:t>:</w:t>
            </w:r>
            <w:r w:rsidRPr="004B13BD">
              <w:rPr>
                <w:iCs/>
                <w:sz w:val="20"/>
              </w:rPr>
              <w:t xml:space="preserve"> Connaissance et comportement</w:t>
            </w:r>
          </w:p>
        </w:tc>
      </w:tr>
      <w:tr w:rsidR="00FF7EC8" w:rsidRPr="000C6EA8" w:rsidTr="000C6EA8">
        <w:tc>
          <w:tcPr>
            <w:tcW w:w="8752" w:type="dxa"/>
          </w:tcPr>
          <w:p w:rsidR="00FF7EC8" w:rsidRPr="000C6EA8" w:rsidRDefault="00FF7EC8" w:rsidP="00C90C4B">
            <w:pPr>
              <w:keepNext/>
              <w:spacing w:before="60" w:after="60"/>
              <w:rPr>
                <w:sz w:val="20"/>
              </w:rPr>
            </w:pPr>
            <w:r w:rsidRPr="000C6EA8">
              <w:rPr>
                <w:sz w:val="20"/>
              </w:rPr>
              <w:t>Pourcentage des 15-24 ans qui savent que les préservatifs peuvent le VIH</w:t>
            </w:r>
            <w:r w:rsidR="004B13BD">
              <w:rPr>
                <w:sz w:val="20"/>
              </w:rPr>
              <w:t xml:space="preserve"> −</w:t>
            </w:r>
            <w:r w:rsidRPr="000C6EA8">
              <w:rPr>
                <w:sz w:val="20"/>
              </w:rPr>
              <w:t xml:space="preserve"> hommes </w:t>
            </w:r>
          </w:p>
        </w:tc>
        <w:tc>
          <w:tcPr>
            <w:tcW w:w="820" w:type="dxa"/>
          </w:tcPr>
          <w:p w:rsidR="00FF7EC8" w:rsidRPr="000C6EA8" w:rsidRDefault="00FF7EC8" w:rsidP="00C90C4B">
            <w:pPr>
              <w:keepNext/>
              <w:spacing w:before="60" w:after="60"/>
              <w:ind w:right="170"/>
              <w:jc w:val="right"/>
              <w:rPr>
                <w:sz w:val="20"/>
              </w:rPr>
            </w:pPr>
            <w:r w:rsidRPr="000C6EA8">
              <w:rPr>
                <w:sz w:val="20"/>
              </w:rPr>
              <w:t>-</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des 15-24 ans qui savent que les préservatifs peuvent le VIH</w:t>
            </w:r>
            <w:r w:rsidR="004B13BD">
              <w:rPr>
                <w:sz w:val="20"/>
              </w:rPr>
              <w:t xml:space="preserve"> −</w:t>
            </w:r>
            <w:r w:rsidRPr="000C6EA8">
              <w:rPr>
                <w:sz w:val="20"/>
              </w:rPr>
              <w:t> </w:t>
            </w:r>
            <w:r w:rsidR="00CA6648" w:rsidRPr="000C6EA8">
              <w:rPr>
                <w:sz w:val="20"/>
              </w:rPr>
              <w:t>f</w:t>
            </w:r>
            <w:r w:rsidRPr="000C6EA8">
              <w:rPr>
                <w:sz w:val="20"/>
              </w:rPr>
              <w:t>emmes</w:t>
            </w:r>
          </w:p>
        </w:tc>
        <w:tc>
          <w:tcPr>
            <w:tcW w:w="820" w:type="dxa"/>
          </w:tcPr>
          <w:p w:rsidR="00FF7EC8" w:rsidRPr="000C6EA8" w:rsidRDefault="00FF7EC8" w:rsidP="000C6EA8">
            <w:pPr>
              <w:spacing w:before="60" w:after="60"/>
              <w:ind w:right="170"/>
              <w:jc w:val="right"/>
              <w:rPr>
                <w:sz w:val="20"/>
              </w:rPr>
            </w:pPr>
            <w:r w:rsidRPr="000C6EA8">
              <w:rPr>
                <w:sz w:val="20"/>
              </w:rPr>
              <w:t>21</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des 15-24 ans qui savent qu</w:t>
            </w:r>
            <w:r w:rsidR="006F11A8">
              <w:rPr>
                <w:sz w:val="20"/>
              </w:rPr>
              <w:t>’</w:t>
            </w:r>
            <w:r w:rsidRPr="000C6EA8">
              <w:rPr>
                <w:sz w:val="20"/>
              </w:rPr>
              <w:t>une personne qui a l</w:t>
            </w:r>
            <w:r w:rsidR="006F11A8">
              <w:rPr>
                <w:sz w:val="20"/>
              </w:rPr>
              <w:t>’</w:t>
            </w:r>
            <w:r w:rsidRPr="000C6EA8">
              <w:rPr>
                <w:sz w:val="20"/>
              </w:rPr>
              <w:t xml:space="preserve">air en bonne santé peut être séropositive </w:t>
            </w:r>
            <w:r w:rsidR="004B13BD">
              <w:rPr>
                <w:sz w:val="20"/>
              </w:rPr>
              <w:t>− </w:t>
            </w:r>
            <w:r w:rsidRPr="000C6EA8">
              <w:rPr>
                <w:sz w:val="20"/>
              </w:rPr>
              <w:t>hommes</w:t>
            </w:r>
          </w:p>
        </w:tc>
        <w:tc>
          <w:tcPr>
            <w:tcW w:w="820" w:type="dxa"/>
          </w:tcPr>
          <w:p w:rsidR="00FF7EC8" w:rsidRPr="000C6EA8" w:rsidRDefault="00FF7EC8" w:rsidP="000C6EA8">
            <w:pPr>
              <w:spacing w:before="60" w:after="60"/>
              <w:ind w:right="170"/>
              <w:jc w:val="right"/>
              <w:rPr>
                <w:sz w:val="20"/>
              </w:rPr>
            </w:pPr>
            <w:r w:rsidRPr="000C6EA8">
              <w:rPr>
                <w:sz w:val="20"/>
              </w:rPr>
              <w:t xml:space="preserve">- </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des 15-24 ans qui savent qu</w:t>
            </w:r>
            <w:r w:rsidR="006F11A8">
              <w:rPr>
                <w:sz w:val="20"/>
              </w:rPr>
              <w:t>’</w:t>
            </w:r>
            <w:r w:rsidRPr="000C6EA8">
              <w:rPr>
                <w:sz w:val="20"/>
              </w:rPr>
              <w:t>une personne qui a l</w:t>
            </w:r>
            <w:r w:rsidR="006F11A8">
              <w:rPr>
                <w:sz w:val="20"/>
              </w:rPr>
              <w:t>’</w:t>
            </w:r>
            <w:r w:rsidRPr="000C6EA8">
              <w:rPr>
                <w:sz w:val="20"/>
              </w:rPr>
              <w:t xml:space="preserve">air en bonne santé peut être séropositive </w:t>
            </w:r>
            <w:r w:rsidR="004B13BD">
              <w:rPr>
                <w:sz w:val="20"/>
              </w:rPr>
              <w:t>− </w:t>
            </w:r>
            <w:r w:rsidRPr="000C6EA8">
              <w:rPr>
                <w:sz w:val="20"/>
              </w:rPr>
              <w:t>femmes</w:t>
            </w:r>
          </w:p>
        </w:tc>
        <w:tc>
          <w:tcPr>
            <w:tcW w:w="820" w:type="dxa"/>
          </w:tcPr>
          <w:p w:rsidR="00FF7EC8" w:rsidRPr="000C6EA8" w:rsidRDefault="00FF7EC8" w:rsidP="000C6EA8">
            <w:pPr>
              <w:spacing w:before="60" w:after="60"/>
              <w:ind w:right="170"/>
              <w:jc w:val="right"/>
              <w:rPr>
                <w:sz w:val="20"/>
              </w:rPr>
            </w:pPr>
            <w:r w:rsidRPr="000C6EA8">
              <w:rPr>
                <w:sz w:val="20"/>
              </w:rPr>
              <w:t>28</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des 15-24 ans ayant une connaissance d</w:t>
            </w:r>
            <w:r w:rsidR="006F11A8">
              <w:rPr>
                <w:sz w:val="20"/>
              </w:rPr>
              <w:t>’</w:t>
            </w:r>
            <w:r w:rsidRPr="000C6EA8">
              <w:rPr>
                <w:sz w:val="20"/>
              </w:rPr>
              <w:t xml:space="preserve">ensemble du VIH </w:t>
            </w:r>
            <w:r w:rsidR="004B13BD">
              <w:rPr>
                <w:sz w:val="20"/>
              </w:rPr>
              <w:t>−</w:t>
            </w:r>
            <w:r w:rsidRPr="000C6EA8">
              <w:rPr>
                <w:sz w:val="20"/>
              </w:rPr>
              <w:t xml:space="preserve"> hommes</w:t>
            </w:r>
          </w:p>
        </w:tc>
        <w:tc>
          <w:tcPr>
            <w:tcW w:w="820" w:type="dxa"/>
          </w:tcPr>
          <w:p w:rsidR="00FF7EC8" w:rsidRPr="000C6EA8" w:rsidRDefault="00FF7EC8" w:rsidP="000C6EA8">
            <w:pPr>
              <w:spacing w:before="60" w:after="60"/>
              <w:ind w:right="170"/>
              <w:jc w:val="right"/>
              <w:rPr>
                <w:sz w:val="20"/>
              </w:rPr>
            </w:pPr>
            <w:r w:rsidRPr="000C6EA8">
              <w:rPr>
                <w:sz w:val="20"/>
              </w:rPr>
              <w:t xml:space="preserve">- </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Pourcentage des 15-24 ans ayant une connaissance d</w:t>
            </w:r>
            <w:r w:rsidR="006F11A8">
              <w:rPr>
                <w:sz w:val="20"/>
              </w:rPr>
              <w:t>’</w:t>
            </w:r>
            <w:r w:rsidRPr="000C6EA8">
              <w:rPr>
                <w:sz w:val="20"/>
              </w:rPr>
              <w:t xml:space="preserve">ensemble du VIH </w:t>
            </w:r>
            <w:r w:rsidR="004B13BD">
              <w:rPr>
                <w:sz w:val="20"/>
              </w:rPr>
              <w:t>−</w:t>
            </w:r>
            <w:r w:rsidRPr="000C6EA8">
              <w:rPr>
                <w:sz w:val="20"/>
              </w:rPr>
              <w:t xml:space="preserve"> femmes</w:t>
            </w:r>
          </w:p>
        </w:tc>
        <w:tc>
          <w:tcPr>
            <w:tcW w:w="820" w:type="dxa"/>
          </w:tcPr>
          <w:p w:rsidR="00FF7EC8" w:rsidRPr="000C6EA8" w:rsidRDefault="00FF7EC8" w:rsidP="000C6EA8">
            <w:pPr>
              <w:spacing w:before="60" w:after="60"/>
              <w:ind w:right="170"/>
              <w:jc w:val="right"/>
              <w:rPr>
                <w:sz w:val="20"/>
              </w:rPr>
            </w:pPr>
            <w:r w:rsidRPr="000C6EA8">
              <w:rPr>
                <w:sz w:val="20"/>
              </w:rPr>
              <w:t>5</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Utilisation d</w:t>
            </w:r>
            <w:r w:rsidR="006F11A8">
              <w:rPr>
                <w:sz w:val="20"/>
              </w:rPr>
              <w:t>’</w:t>
            </w:r>
            <w:r w:rsidRPr="000C6EA8">
              <w:rPr>
                <w:sz w:val="20"/>
              </w:rPr>
              <w:t>un préservatif lors des derniers sexuels à risque (%)</w:t>
            </w:r>
            <w:r w:rsidR="004B13BD">
              <w:rPr>
                <w:sz w:val="20"/>
              </w:rPr>
              <w:t xml:space="preserve"> −</w:t>
            </w:r>
            <w:r w:rsidRPr="000C6EA8">
              <w:rPr>
                <w:sz w:val="20"/>
              </w:rPr>
              <w:t> hommes</w:t>
            </w:r>
          </w:p>
        </w:tc>
        <w:tc>
          <w:tcPr>
            <w:tcW w:w="820" w:type="dxa"/>
          </w:tcPr>
          <w:p w:rsidR="00FF7EC8" w:rsidRPr="000C6EA8" w:rsidRDefault="00FF7EC8" w:rsidP="000C6EA8">
            <w:pPr>
              <w:spacing w:before="60" w:after="60"/>
              <w:ind w:right="170"/>
              <w:jc w:val="right"/>
              <w:rPr>
                <w:sz w:val="20"/>
              </w:rPr>
            </w:pPr>
            <w:r w:rsidRPr="000C6EA8">
              <w:rPr>
                <w:sz w:val="20"/>
              </w:rPr>
              <w:t xml:space="preserve">- </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Utilisation d</w:t>
            </w:r>
            <w:r w:rsidR="006F11A8">
              <w:rPr>
                <w:sz w:val="20"/>
              </w:rPr>
              <w:t>’</w:t>
            </w:r>
            <w:r w:rsidRPr="000C6EA8">
              <w:rPr>
                <w:sz w:val="20"/>
              </w:rPr>
              <w:t xml:space="preserve">un préservatif lors des derniers sexuels à risque (%) </w:t>
            </w:r>
            <w:r w:rsidR="004B13BD">
              <w:rPr>
                <w:sz w:val="20"/>
              </w:rPr>
              <w:t>−</w:t>
            </w:r>
            <w:r w:rsidRPr="000C6EA8">
              <w:rPr>
                <w:sz w:val="20"/>
              </w:rPr>
              <w:t> femmes</w:t>
            </w:r>
          </w:p>
        </w:tc>
        <w:tc>
          <w:tcPr>
            <w:tcW w:w="820" w:type="dxa"/>
          </w:tcPr>
          <w:p w:rsidR="00FF7EC8" w:rsidRPr="000C6EA8" w:rsidRDefault="00FF7EC8" w:rsidP="000C6EA8">
            <w:pPr>
              <w:spacing w:before="60" w:after="60"/>
              <w:ind w:right="170"/>
              <w:jc w:val="right"/>
              <w:rPr>
                <w:sz w:val="20"/>
              </w:rPr>
            </w:pPr>
            <w:r w:rsidRPr="000C6EA8">
              <w:rPr>
                <w:sz w:val="20"/>
              </w:rPr>
              <w:t xml:space="preserve">- </w:t>
            </w:r>
          </w:p>
        </w:tc>
      </w:tr>
      <w:tr w:rsidR="00FF7EC8" w:rsidRPr="000C6EA8" w:rsidTr="000C6EA8">
        <w:tc>
          <w:tcPr>
            <w:tcW w:w="8752" w:type="dxa"/>
          </w:tcPr>
          <w:p w:rsidR="00FF7EC8" w:rsidRPr="004B13BD" w:rsidRDefault="00FF7EC8" w:rsidP="000C6EA8">
            <w:pPr>
              <w:keepNext/>
              <w:keepLines/>
              <w:spacing w:before="60" w:after="60"/>
              <w:jc w:val="center"/>
              <w:rPr>
                <w:iCs/>
                <w:sz w:val="20"/>
              </w:rPr>
            </w:pPr>
            <w:r w:rsidRPr="004B13BD">
              <w:rPr>
                <w:iCs/>
                <w:sz w:val="20"/>
              </w:rPr>
              <w:t>Orphelins</w:t>
            </w:r>
          </w:p>
        </w:tc>
        <w:tc>
          <w:tcPr>
            <w:tcW w:w="820" w:type="dxa"/>
          </w:tcPr>
          <w:p w:rsidR="00FF7EC8" w:rsidRPr="000C6EA8" w:rsidRDefault="00FF7EC8" w:rsidP="000C6EA8">
            <w:pPr>
              <w:spacing w:before="60" w:after="60"/>
              <w:ind w:right="170"/>
              <w:jc w:val="right"/>
              <w:rPr>
                <w:sz w:val="20"/>
              </w:rPr>
            </w:pPr>
          </w:p>
        </w:tc>
      </w:tr>
      <w:tr w:rsidR="00FF7EC8" w:rsidRPr="000C6EA8" w:rsidTr="000C6EA8">
        <w:tc>
          <w:tcPr>
            <w:tcW w:w="8752" w:type="dxa"/>
          </w:tcPr>
          <w:p w:rsidR="00FF7EC8" w:rsidRPr="000C6EA8" w:rsidRDefault="00FF7EC8" w:rsidP="000C6EA8">
            <w:pPr>
              <w:spacing w:before="60" w:after="60"/>
              <w:rPr>
                <w:sz w:val="20"/>
              </w:rPr>
            </w:pPr>
            <w:r w:rsidRPr="000C6EA8">
              <w:rPr>
                <w:sz w:val="20"/>
              </w:rPr>
              <w:t>Enfants (0-17 ans) rendus orphelins par le sida, 2003, estimation (en milliers)</w:t>
            </w:r>
          </w:p>
        </w:tc>
        <w:tc>
          <w:tcPr>
            <w:tcW w:w="820" w:type="dxa"/>
          </w:tcPr>
          <w:p w:rsidR="00FF7EC8" w:rsidRPr="000C6EA8" w:rsidRDefault="00FF7EC8" w:rsidP="000C6EA8">
            <w:pPr>
              <w:spacing w:before="60" w:after="60"/>
              <w:ind w:right="170"/>
              <w:jc w:val="right"/>
              <w:rPr>
                <w:sz w:val="20"/>
              </w:rPr>
            </w:pPr>
            <w:r w:rsidRPr="000C6EA8">
              <w:rPr>
                <w:sz w:val="20"/>
              </w:rPr>
              <w:t>96</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Enfants (0-17 ans) – orphelins toutes causes confondues, 2003, estimation (en milliers)</w:t>
            </w:r>
          </w:p>
        </w:tc>
        <w:tc>
          <w:tcPr>
            <w:tcW w:w="820" w:type="dxa"/>
          </w:tcPr>
          <w:p w:rsidR="00FF7EC8" w:rsidRPr="000C6EA8" w:rsidRDefault="00FF7EC8" w:rsidP="000C6EA8">
            <w:pPr>
              <w:spacing w:before="60" w:after="60"/>
              <w:ind w:right="170"/>
              <w:jc w:val="right"/>
              <w:rPr>
                <w:sz w:val="20"/>
              </w:rPr>
            </w:pPr>
            <w:r w:rsidRPr="000C6EA8">
              <w:rPr>
                <w:sz w:val="20"/>
              </w:rPr>
              <w:t>500</w:t>
            </w:r>
          </w:p>
        </w:tc>
      </w:tr>
      <w:tr w:rsidR="00FF7EC8" w:rsidRPr="000C6EA8" w:rsidTr="000C6EA8">
        <w:tc>
          <w:tcPr>
            <w:tcW w:w="8752" w:type="dxa"/>
          </w:tcPr>
          <w:p w:rsidR="00FF7EC8" w:rsidRPr="000C6EA8" w:rsidRDefault="00FF7EC8" w:rsidP="000C6EA8">
            <w:pPr>
              <w:spacing w:before="60" w:after="60"/>
              <w:rPr>
                <w:sz w:val="20"/>
              </w:rPr>
            </w:pPr>
            <w:r w:rsidRPr="000C6EA8">
              <w:rPr>
                <w:sz w:val="20"/>
              </w:rPr>
              <w:t>Taux de fréquentation scolaire des orphelins, 1998-2004</w:t>
            </w:r>
          </w:p>
        </w:tc>
        <w:tc>
          <w:tcPr>
            <w:tcW w:w="820" w:type="dxa"/>
          </w:tcPr>
          <w:p w:rsidR="00FF7EC8" w:rsidRPr="000C6EA8" w:rsidRDefault="00FF7EC8" w:rsidP="000C6EA8">
            <w:pPr>
              <w:spacing w:before="60" w:after="60"/>
              <w:ind w:right="170"/>
              <w:jc w:val="right"/>
              <w:rPr>
                <w:sz w:val="20"/>
              </w:rPr>
            </w:pPr>
            <w:r w:rsidRPr="000C6EA8">
              <w:rPr>
                <w:sz w:val="20"/>
              </w:rPr>
              <w:t>96</w:t>
            </w:r>
          </w:p>
        </w:tc>
      </w:tr>
    </w:tbl>
    <w:p w:rsidR="00FF7EC8" w:rsidRDefault="00FF7EC8" w:rsidP="00FF7EC8">
      <w:pPr>
        <w:spacing w:after="120"/>
      </w:pPr>
    </w:p>
    <w:p w:rsidR="00FF7EC8" w:rsidRPr="00415EBF" w:rsidRDefault="00FF7EC8" w:rsidP="000C6EA8">
      <w:pPr>
        <w:keepNext/>
        <w:keepLines/>
        <w:spacing w:after="240"/>
        <w:jc w:val="center"/>
        <w:rPr>
          <w:b/>
          <w:bCs/>
        </w:rPr>
      </w:pPr>
      <w:r w:rsidRPr="00415EBF">
        <w:rPr>
          <w:b/>
          <w:bCs/>
        </w:rPr>
        <w:t xml:space="preserve">Tableau </w:t>
      </w:r>
      <w:r w:rsidR="000C6EA8" w:rsidRPr="000C6EA8">
        <w:rPr>
          <w:rFonts w:eastAsia="MS Mincho"/>
          <w:b/>
          <w:bCs/>
        </w:rPr>
        <w:t>n</w:t>
      </w:r>
      <w:r w:rsidR="000C6EA8" w:rsidRPr="000C6EA8">
        <w:rPr>
          <w:rFonts w:eastAsia="MS Mincho"/>
          <w:b/>
          <w:bCs/>
          <w:vertAlign w:val="superscript"/>
        </w:rPr>
        <w:t>o</w:t>
      </w:r>
      <w:r w:rsidR="000C6EA8">
        <w:rPr>
          <w:b/>
          <w:bCs/>
        </w:rPr>
        <w:t> </w:t>
      </w:r>
      <w:r w:rsidRPr="00415EBF">
        <w:rPr>
          <w:b/>
          <w:bCs/>
        </w:rPr>
        <w:t>17</w:t>
      </w:r>
      <w:r w:rsidR="00A20E87">
        <w:rPr>
          <w:b/>
          <w:bCs/>
        </w:rPr>
        <w:t>:</w:t>
      </w:r>
      <w:r w:rsidRPr="00415EBF">
        <w:rPr>
          <w:b/>
          <w:bCs/>
        </w:rPr>
        <w:t xml:space="preserve"> Statistiques sur la protection des enfants</w:t>
      </w:r>
    </w:p>
    <w:tbl>
      <w:tblPr>
        <w:tblW w:w="5000" w:type="pct"/>
        <w:tblCellMar>
          <w:left w:w="40" w:type="dxa"/>
          <w:right w:w="40" w:type="dxa"/>
        </w:tblCellMar>
        <w:tblLook w:val="0000" w:firstRow="0" w:lastRow="0" w:firstColumn="0" w:lastColumn="0" w:noHBand="0" w:noVBand="0"/>
      </w:tblPr>
      <w:tblGrid>
        <w:gridCol w:w="7617"/>
        <w:gridCol w:w="1819"/>
      </w:tblGrid>
      <w:tr w:rsidR="00FF7EC8" w:rsidRPr="00645EA0" w:rsidTr="000C6EA8">
        <w:tblPrEx>
          <w:tblCellMar>
            <w:top w:w="0" w:type="dxa"/>
            <w:bottom w:w="0" w:type="dxa"/>
          </w:tblCellMar>
        </w:tblPrEx>
        <w:tc>
          <w:tcPr>
            <w:tcW w:w="4036" w:type="pct"/>
            <w:tcBorders>
              <w:top w:val="single" w:sz="6" w:space="0" w:color="auto"/>
              <w:left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Travail des enfants (5-14 ans) 1999-2004*</w:t>
            </w:r>
            <w:r w:rsidR="00B74D85">
              <w:rPr>
                <w:sz w:val="22"/>
                <w:szCs w:val="22"/>
              </w:rPr>
              <w:t xml:space="preserve">, </w:t>
            </w:r>
            <w:r w:rsidR="00B74D85" w:rsidRPr="00645EA0">
              <w:rPr>
                <w:sz w:val="22"/>
                <w:szCs w:val="22"/>
              </w:rPr>
              <w:t>G</w:t>
            </w:r>
            <w:r w:rsidRPr="00645EA0">
              <w:rPr>
                <w:sz w:val="22"/>
                <w:szCs w:val="22"/>
              </w:rPr>
              <w:t xml:space="preserve">arçons </w:t>
            </w:r>
          </w:p>
        </w:tc>
        <w:tc>
          <w:tcPr>
            <w:tcW w:w="964" w:type="pct"/>
            <w:tcBorders>
              <w:top w:val="single" w:sz="6" w:space="0" w:color="auto"/>
              <w:left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b/>
                <w:bCs/>
                <w:sz w:val="22"/>
                <w:szCs w:val="22"/>
              </w:rPr>
              <w:t>47</w:t>
            </w:r>
          </w:p>
        </w:tc>
      </w:tr>
      <w:tr w:rsidR="000C6EA8" w:rsidRPr="00645EA0" w:rsidTr="000C6EA8">
        <w:tblPrEx>
          <w:tblCellMar>
            <w:top w:w="0" w:type="dxa"/>
            <w:bottom w:w="0" w:type="dxa"/>
          </w:tblCellMar>
        </w:tblPrEx>
        <w:tc>
          <w:tcPr>
            <w:tcW w:w="4036" w:type="pct"/>
            <w:tcBorders>
              <w:left w:val="single" w:sz="6" w:space="0" w:color="auto"/>
              <w:bottom w:val="single" w:sz="6" w:space="0" w:color="auto"/>
              <w:right w:val="single" w:sz="6" w:space="0" w:color="auto"/>
            </w:tcBorders>
            <w:shd w:val="clear" w:color="auto" w:fill="FFFFFF"/>
          </w:tcPr>
          <w:p w:rsidR="000C6EA8" w:rsidRPr="00645EA0" w:rsidRDefault="000C6EA8" w:rsidP="000C6EA8">
            <w:pPr>
              <w:spacing w:before="60" w:after="60"/>
              <w:rPr>
                <w:sz w:val="22"/>
                <w:szCs w:val="22"/>
              </w:rPr>
            </w:pPr>
          </w:p>
        </w:tc>
        <w:tc>
          <w:tcPr>
            <w:tcW w:w="964" w:type="pct"/>
            <w:tcBorders>
              <w:left w:val="single" w:sz="6" w:space="0" w:color="auto"/>
              <w:bottom w:val="single" w:sz="6" w:space="0" w:color="auto"/>
              <w:right w:val="single" w:sz="6" w:space="0" w:color="auto"/>
            </w:tcBorders>
            <w:shd w:val="clear" w:color="auto" w:fill="FFFFFF"/>
          </w:tcPr>
          <w:p w:rsidR="000C6EA8" w:rsidRPr="00645EA0" w:rsidRDefault="000C6EA8" w:rsidP="00C60F8E">
            <w:pPr>
              <w:spacing w:before="60" w:after="60"/>
              <w:jc w:val="center"/>
              <w:rPr>
                <w:sz w:val="22"/>
                <w:szCs w:val="22"/>
              </w:rPr>
            </w:pPr>
            <w:r w:rsidRPr="00645EA0">
              <w:rPr>
                <w:sz w:val="22"/>
                <w:szCs w:val="22"/>
              </w:rPr>
              <w:t>60</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Travail des enfants (5-14 ans) 1999-2004*, Filles</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55</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Mariage d</w:t>
            </w:r>
            <w:r w:rsidR="006F11A8">
              <w:rPr>
                <w:sz w:val="22"/>
                <w:szCs w:val="22"/>
              </w:rPr>
              <w:t>’</w:t>
            </w:r>
            <w:r w:rsidRPr="00645EA0">
              <w:rPr>
                <w:sz w:val="22"/>
                <w:szCs w:val="22"/>
              </w:rPr>
              <w:t>enfants 1986-2004*, Total</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71</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Mariage d</w:t>
            </w:r>
            <w:r w:rsidR="006F11A8">
              <w:rPr>
                <w:sz w:val="22"/>
                <w:szCs w:val="22"/>
              </w:rPr>
              <w:t>’</w:t>
            </w:r>
            <w:r w:rsidRPr="00645EA0">
              <w:rPr>
                <w:sz w:val="22"/>
                <w:szCs w:val="22"/>
              </w:rPr>
              <w:t>enfants 1986-2004*, En milieu urbain</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65</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Mariage d</w:t>
            </w:r>
            <w:r w:rsidR="006F11A8">
              <w:rPr>
                <w:sz w:val="22"/>
                <w:szCs w:val="22"/>
              </w:rPr>
              <w:t>’</w:t>
            </w:r>
            <w:r w:rsidRPr="00645EA0">
              <w:rPr>
                <w:sz w:val="22"/>
                <w:szCs w:val="22"/>
              </w:rPr>
              <w:t>enfants 1986-2004*, En milieu rural</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74</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Enregistrement des naissances 1999-2004*, Total</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25</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Enregistrement des naissances 1999.-2004*, En milieu urbain</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53</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Enregistrement des naissances 1999-2004*, En milieu rural</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18</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Mutilation génitale féminine 1998-20.04*, Femmes</w:t>
            </w:r>
            <w:r w:rsidRPr="006F11A8">
              <w:rPr>
                <w:i/>
                <w:sz w:val="22"/>
                <w:szCs w:val="22"/>
                <w:vertAlign w:val="superscript"/>
              </w:rPr>
              <w:t>a</w:t>
            </w:r>
            <w:r w:rsidRPr="00645EA0">
              <w:rPr>
                <w:sz w:val="22"/>
                <w:szCs w:val="22"/>
              </w:rPr>
              <w:t xml:space="preserve"> (15-49 ans), Total</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45</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Mutilation génitale féminine 1998-2004*, Femmes</w:t>
            </w:r>
            <w:r w:rsidRPr="006F11A8">
              <w:rPr>
                <w:i/>
                <w:sz w:val="22"/>
                <w:szCs w:val="22"/>
                <w:vertAlign w:val="superscript"/>
              </w:rPr>
              <w:t>a</w:t>
            </w:r>
            <w:r w:rsidRPr="00645EA0">
              <w:rPr>
                <w:sz w:val="22"/>
                <w:szCs w:val="22"/>
              </w:rPr>
              <w:t xml:space="preserve"> (15-49 ans), En milieu urbain</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43</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Mutilation génitale féminine 1998-2004*, Femmes</w:t>
            </w:r>
            <w:r w:rsidRPr="006F11A8">
              <w:rPr>
                <w:i/>
                <w:sz w:val="22"/>
                <w:szCs w:val="22"/>
                <w:vertAlign w:val="superscript"/>
              </w:rPr>
              <w:t>a</w:t>
            </w:r>
            <w:r w:rsidRPr="00645EA0">
              <w:rPr>
                <w:sz w:val="22"/>
                <w:szCs w:val="22"/>
              </w:rPr>
              <w:t xml:space="preserve"> (15-49 ans), En milieu rural  -</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sz w:val="22"/>
                <w:szCs w:val="22"/>
              </w:rPr>
              <w:t>46</w:t>
            </w:r>
          </w:p>
        </w:tc>
      </w:tr>
      <w:tr w:rsidR="00FF7EC8" w:rsidRPr="00645EA0" w:rsidTr="000C6EA8">
        <w:tblPrEx>
          <w:tblCellMar>
            <w:top w:w="0" w:type="dxa"/>
            <w:bottom w:w="0" w:type="dxa"/>
          </w:tblCellMar>
        </w:tblPrEx>
        <w:tc>
          <w:tcPr>
            <w:tcW w:w="4036"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0C6EA8">
            <w:pPr>
              <w:spacing w:before="60" w:after="60"/>
              <w:rPr>
                <w:sz w:val="22"/>
                <w:szCs w:val="22"/>
              </w:rPr>
            </w:pPr>
            <w:r w:rsidRPr="00645EA0">
              <w:rPr>
                <w:sz w:val="22"/>
                <w:szCs w:val="22"/>
              </w:rPr>
              <w:t xml:space="preserve">Mutilation génitale féminine 1998-2004*, </w:t>
            </w:r>
            <w:r w:rsidR="00D774EA" w:rsidRPr="00645EA0">
              <w:rPr>
                <w:sz w:val="22"/>
                <w:szCs w:val="22"/>
              </w:rPr>
              <w:t>F</w:t>
            </w:r>
            <w:r w:rsidRPr="00645EA0">
              <w:rPr>
                <w:sz w:val="22"/>
                <w:szCs w:val="22"/>
              </w:rPr>
              <w:t>illes</w:t>
            </w:r>
            <w:r w:rsidRPr="006F11A8">
              <w:rPr>
                <w:i/>
                <w:sz w:val="22"/>
                <w:szCs w:val="22"/>
                <w:vertAlign w:val="superscript"/>
              </w:rPr>
              <w:t>b</w:t>
            </w:r>
            <w:r w:rsidRPr="00645EA0">
              <w:rPr>
                <w:sz w:val="22"/>
                <w:szCs w:val="22"/>
              </w:rPr>
              <w:t>, Total</w:t>
            </w:r>
          </w:p>
        </w:tc>
        <w:tc>
          <w:tcPr>
            <w:tcW w:w="964" w:type="pct"/>
            <w:tcBorders>
              <w:top w:val="single" w:sz="6" w:space="0" w:color="auto"/>
              <w:left w:val="single" w:sz="6" w:space="0" w:color="auto"/>
              <w:bottom w:val="single" w:sz="6" w:space="0" w:color="auto"/>
              <w:right w:val="single" w:sz="6" w:space="0" w:color="auto"/>
            </w:tcBorders>
            <w:shd w:val="clear" w:color="auto" w:fill="FFFFFF"/>
          </w:tcPr>
          <w:p w:rsidR="00FF7EC8" w:rsidRPr="00645EA0" w:rsidRDefault="00FF7EC8" w:rsidP="00C60F8E">
            <w:pPr>
              <w:spacing w:before="60" w:after="60"/>
              <w:jc w:val="center"/>
              <w:rPr>
                <w:sz w:val="22"/>
                <w:szCs w:val="22"/>
              </w:rPr>
            </w:pPr>
            <w:r w:rsidRPr="00645EA0">
              <w:rPr>
                <w:b/>
                <w:bCs/>
                <w:sz w:val="22"/>
                <w:szCs w:val="22"/>
              </w:rPr>
              <w:t>-</w:t>
            </w:r>
          </w:p>
        </w:tc>
      </w:tr>
    </w:tbl>
    <w:p w:rsidR="00FF7EC8" w:rsidRDefault="00FF7EC8" w:rsidP="00FF7EC8">
      <w:pPr>
        <w:spacing w:after="120"/>
      </w:pPr>
    </w:p>
    <w:p w:rsidR="00FF7EC8" w:rsidRPr="000569F8" w:rsidRDefault="00FF7EC8" w:rsidP="004B13BD">
      <w:pPr>
        <w:keepNext/>
        <w:spacing w:after="240"/>
        <w:jc w:val="center"/>
      </w:pPr>
      <w:r w:rsidRPr="004D737A">
        <w:rPr>
          <w:b/>
          <w:bCs/>
        </w:rPr>
        <w:t xml:space="preserve">Tableau </w:t>
      </w:r>
      <w:r w:rsidR="00C60F8E" w:rsidRPr="00C60F8E">
        <w:rPr>
          <w:rFonts w:eastAsia="MS Mincho"/>
          <w:b/>
          <w:bCs/>
        </w:rPr>
        <w:t>n</w:t>
      </w:r>
      <w:r w:rsidR="00C60F8E" w:rsidRPr="00C60F8E">
        <w:rPr>
          <w:rFonts w:eastAsia="MS Mincho"/>
          <w:b/>
          <w:bCs/>
          <w:vertAlign w:val="superscript"/>
        </w:rPr>
        <w:t>o</w:t>
      </w:r>
      <w:r w:rsidR="00C60F8E">
        <w:rPr>
          <w:b/>
          <w:bCs/>
        </w:rPr>
        <w:t> </w:t>
      </w:r>
      <w:r w:rsidRPr="004D737A">
        <w:rPr>
          <w:b/>
          <w:bCs/>
        </w:rPr>
        <w:t>18</w:t>
      </w:r>
      <w:r w:rsidR="00A20E87">
        <w:rPr>
          <w:b/>
          <w:bCs/>
        </w:rPr>
        <w:t>:</w:t>
      </w:r>
      <w:r w:rsidRPr="004D737A">
        <w:rPr>
          <w:b/>
          <w:bCs/>
        </w:rPr>
        <w:t xml:space="preserve"> Progrès réalisés (source UNICEF)</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600"/>
        <w:gridCol w:w="1836"/>
      </w:tblGrid>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4B13BD">
            <w:pPr>
              <w:keepNext/>
              <w:spacing w:before="60" w:after="60"/>
              <w:rPr>
                <w:sz w:val="22"/>
                <w:szCs w:val="22"/>
              </w:rPr>
            </w:pPr>
            <w:r w:rsidRPr="00645EA0">
              <w:rPr>
                <w:sz w:val="22"/>
                <w:szCs w:val="22"/>
              </w:rPr>
              <w:t>Classement selon le TMM5</w:t>
            </w:r>
          </w:p>
        </w:tc>
        <w:tc>
          <w:tcPr>
            <w:tcW w:w="973" w:type="pct"/>
            <w:shd w:val="clear" w:color="auto" w:fill="FFFFFF"/>
          </w:tcPr>
          <w:p w:rsidR="00FF7EC8" w:rsidRPr="00093035" w:rsidRDefault="00093035" w:rsidP="004B13BD">
            <w:pPr>
              <w:keepNext/>
              <w:spacing w:before="60" w:after="60"/>
              <w:ind w:right="737"/>
              <w:jc w:val="right"/>
              <w:rPr>
                <w:sz w:val="22"/>
                <w:szCs w:val="22"/>
              </w:rPr>
            </w:pPr>
            <w:r>
              <w:rPr>
                <w:sz w:val="22"/>
                <w:szCs w:val="22"/>
              </w:rPr>
              <w:t>12</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4B13BD">
            <w:pPr>
              <w:keepNext/>
              <w:spacing w:before="60" w:after="60"/>
              <w:rPr>
                <w:sz w:val="22"/>
                <w:szCs w:val="22"/>
              </w:rPr>
            </w:pPr>
            <w:r w:rsidRPr="00645EA0">
              <w:rPr>
                <w:sz w:val="22"/>
                <w:szCs w:val="22"/>
              </w:rPr>
              <w:t>Taux de mortalité des moins de 5 ans, 1970</w:t>
            </w:r>
          </w:p>
        </w:tc>
        <w:tc>
          <w:tcPr>
            <w:tcW w:w="973" w:type="pct"/>
            <w:shd w:val="clear" w:color="auto" w:fill="FFFFFF"/>
          </w:tcPr>
          <w:p w:rsidR="00FF7EC8" w:rsidRPr="00645EA0" w:rsidRDefault="00FF7EC8" w:rsidP="004B13BD">
            <w:pPr>
              <w:keepNext/>
              <w:spacing w:before="60" w:after="60"/>
              <w:ind w:right="737"/>
              <w:jc w:val="right"/>
              <w:rPr>
                <w:sz w:val="22"/>
                <w:szCs w:val="22"/>
              </w:rPr>
            </w:pPr>
            <w:r w:rsidRPr="00645EA0">
              <w:rPr>
                <w:b/>
                <w:bCs/>
                <w:sz w:val="22"/>
                <w:szCs w:val="22"/>
              </w:rPr>
              <w:t>-</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Taux de mortalité des moins de 5 ans, 1990</w:t>
            </w:r>
          </w:p>
        </w:tc>
        <w:tc>
          <w:tcPr>
            <w:tcW w:w="973" w:type="pct"/>
            <w:shd w:val="clear" w:color="auto" w:fill="FFFFFF"/>
          </w:tcPr>
          <w:p w:rsidR="00FF7EC8" w:rsidRPr="00645EA0" w:rsidRDefault="00FF7EC8" w:rsidP="00093035">
            <w:pPr>
              <w:spacing w:before="60" w:after="60"/>
              <w:ind w:right="737"/>
              <w:jc w:val="right"/>
              <w:rPr>
                <w:sz w:val="22"/>
                <w:szCs w:val="22"/>
              </w:rPr>
            </w:pPr>
            <w:r w:rsidRPr="00645EA0">
              <w:rPr>
                <w:sz w:val="22"/>
                <w:szCs w:val="22"/>
              </w:rPr>
              <w:t>203</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 xml:space="preserve">Taux de mortalité des moins de 5 ans, 2004 </w:t>
            </w:r>
          </w:p>
        </w:tc>
        <w:tc>
          <w:tcPr>
            <w:tcW w:w="973" w:type="pct"/>
            <w:shd w:val="clear" w:color="auto" w:fill="FFFFFF"/>
          </w:tcPr>
          <w:p w:rsidR="00FF7EC8" w:rsidRPr="00645EA0" w:rsidRDefault="00FF7EC8" w:rsidP="00093035">
            <w:pPr>
              <w:spacing w:before="60" w:after="60"/>
              <w:ind w:right="737"/>
              <w:jc w:val="right"/>
              <w:rPr>
                <w:sz w:val="22"/>
                <w:szCs w:val="22"/>
              </w:rPr>
            </w:pPr>
            <w:r w:rsidRPr="00645EA0">
              <w:rPr>
                <w:sz w:val="22"/>
                <w:szCs w:val="22"/>
              </w:rPr>
              <w:t>200</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Taux annuel moyen de régression (%), 1970-1990</w:t>
            </w:r>
          </w:p>
        </w:tc>
        <w:tc>
          <w:tcPr>
            <w:tcW w:w="973" w:type="pct"/>
            <w:shd w:val="clear" w:color="auto" w:fill="FFFFFF"/>
          </w:tcPr>
          <w:p w:rsidR="00FF7EC8" w:rsidRPr="00645EA0" w:rsidRDefault="00FF7EC8" w:rsidP="00093035">
            <w:pPr>
              <w:spacing w:before="60" w:after="60"/>
              <w:ind w:right="737"/>
              <w:jc w:val="right"/>
              <w:rPr>
                <w:sz w:val="22"/>
                <w:szCs w:val="22"/>
              </w:rPr>
            </w:pPr>
            <w:r w:rsidRPr="00645EA0">
              <w:rPr>
                <w:b/>
                <w:bCs/>
                <w:sz w:val="22"/>
                <w:szCs w:val="22"/>
              </w:rPr>
              <w:t>-</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Taux annuel moyen de régression (%), 1990-2004</w:t>
            </w:r>
          </w:p>
        </w:tc>
        <w:tc>
          <w:tcPr>
            <w:tcW w:w="973" w:type="pct"/>
            <w:shd w:val="clear" w:color="auto" w:fill="FFFFFF"/>
          </w:tcPr>
          <w:p w:rsidR="00FF7EC8" w:rsidRPr="00645EA0" w:rsidRDefault="00D774EA" w:rsidP="00093035">
            <w:pPr>
              <w:spacing w:before="60" w:after="60"/>
              <w:ind w:right="737"/>
              <w:jc w:val="right"/>
              <w:rPr>
                <w:sz w:val="22"/>
                <w:szCs w:val="22"/>
              </w:rPr>
            </w:pPr>
            <w:r>
              <w:rPr>
                <w:sz w:val="22"/>
                <w:szCs w:val="22"/>
              </w:rPr>
              <w:t>-</w:t>
            </w:r>
            <w:r w:rsidR="00FF7EC8" w:rsidRPr="00645EA0">
              <w:rPr>
                <w:sz w:val="22"/>
                <w:szCs w:val="22"/>
              </w:rPr>
              <w:t>0</w:t>
            </w:r>
            <w:r>
              <w:rPr>
                <w:sz w:val="22"/>
                <w:szCs w:val="22"/>
              </w:rPr>
              <w:t>,</w:t>
            </w:r>
            <w:r w:rsidR="00FF7EC8" w:rsidRPr="00645EA0">
              <w:rPr>
                <w:sz w:val="22"/>
                <w:szCs w:val="22"/>
              </w:rPr>
              <w:t>1</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Régression depuis 1990 (%)</w:t>
            </w:r>
          </w:p>
        </w:tc>
        <w:tc>
          <w:tcPr>
            <w:tcW w:w="973" w:type="pct"/>
            <w:shd w:val="clear" w:color="auto" w:fill="FFFFFF"/>
          </w:tcPr>
          <w:p w:rsidR="00FF7EC8" w:rsidRPr="00645EA0" w:rsidRDefault="00FF7EC8" w:rsidP="00093035">
            <w:pPr>
              <w:spacing w:before="60" w:after="60"/>
              <w:ind w:right="737"/>
              <w:jc w:val="right"/>
              <w:rPr>
                <w:sz w:val="22"/>
                <w:szCs w:val="22"/>
              </w:rPr>
            </w:pPr>
            <w:r w:rsidRPr="00645EA0">
              <w:rPr>
                <w:sz w:val="22"/>
                <w:szCs w:val="22"/>
              </w:rPr>
              <w:t>1</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Taux annuel de croissance du PIB par habitant (%), 1970-1990</w:t>
            </w:r>
          </w:p>
        </w:tc>
        <w:tc>
          <w:tcPr>
            <w:tcW w:w="973" w:type="pct"/>
            <w:shd w:val="clear" w:color="auto" w:fill="FFFFFF"/>
          </w:tcPr>
          <w:p w:rsidR="00FF7EC8" w:rsidRPr="00645EA0" w:rsidRDefault="00FF7EC8" w:rsidP="00093035">
            <w:pPr>
              <w:spacing w:before="60" w:after="60"/>
              <w:ind w:right="737"/>
              <w:jc w:val="right"/>
              <w:rPr>
                <w:sz w:val="22"/>
                <w:szCs w:val="22"/>
              </w:rPr>
            </w:pPr>
            <w:r w:rsidRPr="00645EA0">
              <w:rPr>
                <w:sz w:val="22"/>
                <w:szCs w:val="22"/>
              </w:rPr>
              <w:t>-0</w:t>
            </w:r>
            <w:r w:rsidR="00C42408">
              <w:rPr>
                <w:sz w:val="22"/>
                <w:szCs w:val="22"/>
              </w:rPr>
              <w:t>,</w:t>
            </w:r>
            <w:r w:rsidRPr="00645EA0">
              <w:rPr>
                <w:sz w:val="22"/>
                <w:szCs w:val="22"/>
              </w:rPr>
              <w:t>9</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Taux annuel de croissance du PIB par habitant (%), 1990-2004</w:t>
            </w:r>
          </w:p>
        </w:tc>
        <w:tc>
          <w:tcPr>
            <w:tcW w:w="973" w:type="pct"/>
            <w:shd w:val="clear" w:color="auto" w:fill="FFFFFF"/>
          </w:tcPr>
          <w:p w:rsidR="00FF7EC8" w:rsidRPr="00645EA0" w:rsidRDefault="00C42408" w:rsidP="00093035">
            <w:pPr>
              <w:spacing w:before="60" w:after="60"/>
              <w:ind w:right="737"/>
              <w:jc w:val="right"/>
              <w:rPr>
                <w:sz w:val="22"/>
                <w:szCs w:val="22"/>
              </w:rPr>
            </w:pPr>
            <w:r>
              <w:rPr>
                <w:sz w:val="22"/>
                <w:szCs w:val="22"/>
              </w:rPr>
              <w:t>0,</w:t>
            </w:r>
            <w:r w:rsidR="00FF7EC8" w:rsidRPr="00645EA0">
              <w:rPr>
                <w:sz w:val="22"/>
                <w:szCs w:val="22"/>
              </w:rPr>
              <w:t>9</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 xml:space="preserve">Indice synthétique de fécondité, 1970 </w:t>
            </w:r>
          </w:p>
        </w:tc>
        <w:tc>
          <w:tcPr>
            <w:tcW w:w="973" w:type="pct"/>
            <w:shd w:val="clear" w:color="auto" w:fill="FFFFFF"/>
          </w:tcPr>
          <w:p w:rsidR="00FF7EC8" w:rsidRPr="00645EA0" w:rsidRDefault="00C42408" w:rsidP="00093035">
            <w:pPr>
              <w:spacing w:before="60" w:after="60"/>
              <w:ind w:right="737"/>
              <w:jc w:val="right"/>
              <w:rPr>
                <w:sz w:val="22"/>
                <w:szCs w:val="22"/>
              </w:rPr>
            </w:pPr>
            <w:r>
              <w:rPr>
                <w:sz w:val="22"/>
                <w:szCs w:val="22"/>
              </w:rPr>
              <w:t>6,</w:t>
            </w:r>
            <w:r w:rsidR="00FF7EC8" w:rsidRPr="00645EA0">
              <w:rPr>
                <w:sz w:val="22"/>
                <w:szCs w:val="22"/>
              </w:rPr>
              <w:t>6</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Indice synthétique de fécondité, 1990</w:t>
            </w:r>
          </w:p>
        </w:tc>
        <w:tc>
          <w:tcPr>
            <w:tcW w:w="973" w:type="pct"/>
            <w:shd w:val="clear" w:color="auto" w:fill="FFFFFF"/>
          </w:tcPr>
          <w:p w:rsidR="00FF7EC8" w:rsidRPr="00645EA0" w:rsidRDefault="00C42408" w:rsidP="00093035">
            <w:pPr>
              <w:spacing w:before="60" w:after="60"/>
              <w:ind w:right="737"/>
              <w:jc w:val="right"/>
              <w:rPr>
                <w:sz w:val="22"/>
                <w:szCs w:val="22"/>
              </w:rPr>
            </w:pPr>
            <w:r>
              <w:rPr>
                <w:sz w:val="22"/>
                <w:szCs w:val="22"/>
              </w:rPr>
              <w:t>6,</w:t>
            </w:r>
            <w:r w:rsidR="00FF7EC8" w:rsidRPr="00645EA0">
              <w:rPr>
                <w:sz w:val="22"/>
                <w:szCs w:val="22"/>
              </w:rPr>
              <w:t>7</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 xml:space="preserve">Indice synthétique de fécondité 2004 </w:t>
            </w:r>
          </w:p>
        </w:tc>
        <w:tc>
          <w:tcPr>
            <w:tcW w:w="973" w:type="pct"/>
            <w:shd w:val="clear" w:color="auto" w:fill="FFFFFF"/>
          </w:tcPr>
          <w:p w:rsidR="00FF7EC8" w:rsidRPr="00645EA0" w:rsidRDefault="00C42408" w:rsidP="00093035">
            <w:pPr>
              <w:spacing w:before="60" w:after="60"/>
              <w:ind w:right="737"/>
              <w:jc w:val="right"/>
              <w:rPr>
                <w:sz w:val="22"/>
                <w:szCs w:val="22"/>
              </w:rPr>
            </w:pPr>
            <w:r>
              <w:rPr>
                <w:sz w:val="22"/>
                <w:szCs w:val="22"/>
              </w:rPr>
              <w:t>6,</w:t>
            </w:r>
            <w:r w:rsidR="00FF7EC8" w:rsidRPr="00645EA0">
              <w:rPr>
                <w:sz w:val="22"/>
                <w:szCs w:val="22"/>
              </w:rPr>
              <w:t>7</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Taux annuel moyen de régression (%), 1970-1990</w:t>
            </w:r>
          </w:p>
        </w:tc>
        <w:tc>
          <w:tcPr>
            <w:tcW w:w="973" w:type="pct"/>
            <w:shd w:val="clear" w:color="auto" w:fill="FFFFFF"/>
          </w:tcPr>
          <w:p w:rsidR="00FF7EC8" w:rsidRPr="00645EA0" w:rsidRDefault="00C42408" w:rsidP="00093035">
            <w:pPr>
              <w:spacing w:before="60" w:after="60"/>
              <w:ind w:right="737"/>
              <w:jc w:val="right"/>
              <w:rPr>
                <w:sz w:val="22"/>
                <w:szCs w:val="22"/>
              </w:rPr>
            </w:pPr>
            <w:r>
              <w:rPr>
                <w:sz w:val="22"/>
                <w:szCs w:val="22"/>
              </w:rPr>
              <w:t>-0,</w:t>
            </w:r>
            <w:r w:rsidR="00FF7EC8" w:rsidRPr="00645EA0">
              <w:rPr>
                <w:sz w:val="22"/>
                <w:szCs w:val="22"/>
              </w:rPr>
              <w:t>1</w:t>
            </w:r>
          </w:p>
        </w:tc>
      </w:tr>
      <w:tr w:rsidR="00FF7EC8" w:rsidRPr="00645EA0" w:rsidTr="00093035">
        <w:tblPrEx>
          <w:tblCellMar>
            <w:top w:w="0" w:type="dxa"/>
            <w:bottom w:w="0" w:type="dxa"/>
          </w:tblCellMar>
        </w:tblPrEx>
        <w:trPr>
          <w:trHeight w:val="20"/>
        </w:trPr>
        <w:tc>
          <w:tcPr>
            <w:tcW w:w="4027" w:type="pct"/>
            <w:shd w:val="clear" w:color="auto" w:fill="FFFFFF"/>
          </w:tcPr>
          <w:p w:rsidR="00FF7EC8" w:rsidRPr="00645EA0" w:rsidRDefault="00FF7EC8" w:rsidP="00C60F8E">
            <w:pPr>
              <w:spacing w:before="60" w:after="60"/>
              <w:rPr>
                <w:sz w:val="22"/>
                <w:szCs w:val="22"/>
              </w:rPr>
            </w:pPr>
            <w:r w:rsidRPr="00645EA0">
              <w:rPr>
                <w:sz w:val="22"/>
                <w:szCs w:val="22"/>
              </w:rPr>
              <w:t>Taux annuel moyen de régression (%), 1990-2004</w:t>
            </w:r>
          </w:p>
        </w:tc>
        <w:tc>
          <w:tcPr>
            <w:tcW w:w="973" w:type="pct"/>
            <w:shd w:val="clear" w:color="auto" w:fill="FFFFFF"/>
          </w:tcPr>
          <w:p w:rsidR="00FF7EC8" w:rsidRPr="00645EA0" w:rsidRDefault="00FF7EC8" w:rsidP="00093035">
            <w:pPr>
              <w:spacing w:before="60" w:after="60"/>
              <w:ind w:right="737"/>
              <w:jc w:val="right"/>
              <w:rPr>
                <w:sz w:val="22"/>
                <w:szCs w:val="22"/>
              </w:rPr>
            </w:pPr>
          </w:p>
        </w:tc>
      </w:tr>
    </w:tbl>
    <w:p w:rsidR="00FF7EC8" w:rsidRPr="000569F8" w:rsidRDefault="00FF7EC8" w:rsidP="00FF7EC8">
      <w:pPr>
        <w:pStyle w:val="Heading1"/>
        <w:spacing w:before="240"/>
        <w:jc w:val="center"/>
      </w:pPr>
      <w:bookmarkStart w:id="18" w:name="_Toc219604334"/>
      <w:r w:rsidRPr="000569F8">
        <w:t>ARTICLES 13 ET 14</w:t>
      </w:r>
      <w:r w:rsidR="00A20E87">
        <w:t>:</w:t>
      </w:r>
      <w:r w:rsidRPr="000569F8">
        <w:t xml:space="preserve"> LE DROIT À L</w:t>
      </w:r>
      <w:r w:rsidR="006F11A8">
        <w:t>’</w:t>
      </w:r>
      <w:r w:rsidRPr="000569F8">
        <w:t>ÉDUCATION</w:t>
      </w:r>
      <w:bookmarkEnd w:id="18"/>
    </w:p>
    <w:p w:rsidR="00FF7EC8" w:rsidRPr="000569F8" w:rsidRDefault="000739BD" w:rsidP="00FF7EC8">
      <w:pPr>
        <w:spacing w:after="240"/>
      </w:pPr>
      <w:r>
        <w:t>207</w:t>
      </w:r>
      <w:r w:rsidR="00FF7EC8" w:rsidRPr="000569F8">
        <w:t>.</w:t>
      </w:r>
      <w:r w:rsidR="00FF7EC8" w:rsidRPr="000569F8">
        <w:tab/>
        <w:t>L</w:t>
      </w:r>
      <w:r w:rsidR="006F11A8">
        <w:t>’</w:t>
      </w:r>
      <w:r w:rsidR="00FF7EC8" w:rsidRPr="000569F8">
        <w:t>éducation est un secteur prioritaire au Tchad. L</w:t>
      </w:r>
      <w:r w:rsidR="006F11A8">
        <w:t>’</w:t>
      </w:r>
      <w:r w:rsidR="00FF7EC8">
        <w:t>É</w:t>
      </w:r>
      <w:r w:rsidR="00FF7EC8" w:rsidRPr="000569F8">
        <w:t>tat assure au mieux et selon ses moyens, le salaire des enseignants, la construction des bâtiments, les matériels didactiques, mobiliers et consommables, la formation continue des enseignants.</w:t>
      </w:r>
      <w:r w:rsidR="00FF7EC8">
        <w:t xml:space="preserve"> </w:t>
      </w:r>
      <w:r w:rsidR="00FF7EC8" w:rsidRPr="000569F8">
        <w:t>On constate</w:t>
      </w:r>
      <w:r w:rsidR="00A20E87">
        <w:t>:</w:t>
      </w:r>
    </w:p>
    <w:p w:rsidR="00093035" w:rsidRDefault="00093035" w:rsidP="00FF7EC8">
      <w:pPr>
        <w:numPr>
          <w:ilvl w:val="0"/>
          <w:numId w:val="21"/>
        </w:numPr>
        <w:spacing w:after="240"/>
      </w:pPr>
      <w:r w:rsidRPr="000569F8">
        <w:t>L</w:t>
      </w:r>
      <w:r w:rsidR="00FF7EC8" w:rsidRPr="000569F8">
        <w:t>e manque d</w:t>
      </w:r>
      <w:r w:rsidR="006F11A8">
        <w:t>’</w:t>
      </w:r>
      <w:r w:rsidR="00FF7EC8" w:rsidRPr="000569F8">
        <w:t>infrastructures adéquates (manque de salle de classes)</w:t>
      </w:r>
      <w:r>
        <w:t>;</w:t>
      </w:r>
    </w:p>
    <w:p w:rsidR="00FF7EC8" w:rsidRPr="000569F8" w:rsidRDefault="00093035" w:rsidP="00FF7EC8">
      <w:pPr>
        <w:numPr>
          <w:ilvl w:val="0"/>
          <w:numId w:val="21"/>
        </w:numPr>
        <w:spacing w:after="240"/>
      </w:pPr>
      <w:r w:rsidRPr="000569F8">
        <w:t>L</w:t>
      </w:r>
      <w:r w:rsidR="00FF7EC8" w:rsidRPr="000569F8">
        <w:t>a faible qualification des enseignants (62</w:t>
      </w:r>
      <w:r w:rsidR="00FF7EC8">
        <w:t> </w:t>
      </w:r>
      <w:r w:rsidR="00FF7EC8" w:rsidRPr="000569F8">
        <w:t>% sans formation professionnelle).</w:t>
      </w:r>
    </w:p>
    <w:p w:rsidR="00FF7EC8" w:rsidRPr="000569F8" w:rsidRDefault="00FF7EC8" w:rsidP="00FF7EC8">
      <w:pPr>
        <w:spacing w:after="240"/>
      </w:pPr>
      <w:r>
        <w:t>20</w:t>
      </w:r>
      <w:r w:rsidR="000739BD">
        <w:t>8</w:t>
      </w:r>
      <w:r>
        <w:t>.</w:t>
      </w:r>
      <w:r>
        <w:tab/>
      </w:r>
      <w:r w:rsidRPr="000569F8">
        <w:t xml:space="preserve">Aussi, il est important de souligner que le rappel à </w:t>
      </w:r>
      <w:r>
        <w:t>l</w:t>
      </w:r>
      <w:r w:rsidR="006F11A8">
        <w:t>’</w:t>
      </w:r>
      <w:r w:rsidRPr="000569F8">
        <w:t>ordre lancé par le Ministère de l</w:t>
      </w:r>
      <w:r w:rsidR="006F11A8">
        <w:t>’</w:t>
      </w:r>
      <w:r>
        <w:t>é</w:t>
      </w:r>
      <w:r w:rsidRPr="000569F8">
        <w:t xml:space="preserve">ducation </w:t>
      </w:r>
      <w:r>
        <w:t>n</w:t>
      </w:r>
      <w:r w:rsidRPr="000569F8">
        <w:t>ationale cette année pour rendre effective la gratuité de l</w:t>
      </w:r>
      <w:r w:rsidR="006F11A8">
        <w:t>’</w:t>
      </w:r>
      <w:r w:rsidRPr="000569F8">
        <w:t>école et son effet obligatoire contribue aux avancées en la matière. En effet, la gratuité de l</w:t>
      </w:r>
      <w:r w:rsidR="006F11A8">
        <w:t>’</w:t>
      </w:r>
      <w:r w:rsidRPr="000569F8">
        <w:t>école et son caractère obligatoire sont garantis par l</w:t>
      </w:r>
      <w:r w:rsidR="006F11A8">
        <w:t>’</w:t>
      </w:r>
      <w:r w:rsidRPr="000569F8">
        <w:t>article 35 de la Constitution.</w:t>
      </w:r>
    </w:p>
    <w:p w:rsidR="00FF7EC8" w:rsidRPr="000569F8" w:rsidRDefault="00FF7EC8" w:rsidP="00FF7EC8">
      <w:pPr>
        <w:spacing w:after="240"/>
      </w:pPr>
      <w:r>
        <w:t>2</w:t>
      </w:r>
      <w:r w:rsidR="000739BD">
        <w:t>09</w:t>
      </w:r>
      <w:r>
        <w:t>.</w:t>
      </w:r>
      <w:r>
        <w:tab/>
        <w:t>À</w:t>
      </w:r>
      <w:r w:rsidRPr="000569F8">
        <w:t xml:space="preserve"> ses débuts, l</w:t>
      </w:r>
      <w:r w:rsidR="006F11A8">
        <w:t>’</w:t>
      </w:r>
      <w:r w:rsidRPr="000569F8">
        <w:t xml:space="preserve">Association des </w:t>
      </w:r>
      <w:r>
        <w:t>p</w:t>
      </w:r>
      <w:r w:rsidRPr="000569F8">
        <w:t>arents d</w:t>
      </w:r>
      <w:r w:rsidR="006F11A8">
        <w:t>’</w:t>
      </w:r>
      <w:r>
        <w:t>é</w:t>
      </w:r>
      <w:r w:rsidRPr="000569F8">
        <w:t>lèves était un excellent partenaire de l</w:t>
      </w:r>
      <w:r w:rsidR="006F11A8">
        <w:t>’</w:t>
      </w:r>
      <w:r>
        <w:t>État</w:t>
      </w:r>
      <w:r w:rsidRPr="000569F8">
        <w:t xml:space="preserve"> dans l</w:t>
      </w:r>
      <w:r w:rsidR="006F11A8">
        <w:t>’</w:t>
      </w:r>
      <w:r w:rsidRPr="000569F8">
        <w:t xml:space="preserve">éducation participant à la gestion des écoles et y apportait un appui capital. Malheureusement, on assiste ces dernières années à des dérapages au niveau de </w:t>
      </w:r>
      <w:r>
        <w:t>ces associations</w:t>
      </w:r>
      <w:r w:rsidRPr="000569F8">
        <w:t xml:space="preserve"> qui mettent en cause la gratuité de l</w:t>
      </w:r>
      <w:r w:rsidR="006F11A8">
        <w:t>’</w:t>
      </w:r>
      <w:r w:rsidRPr="000569F8">
        <w:t>école. Ce sont ces dérapages qui ont motivé le rappel à l</w:t>
      </w:r>
      <w:r w:rsidR="006F11A8">
        <w:t>’</w:t>
      </w:r>
      <w:r w:rsidRPr="000569F8">
        <w:t>ordre du Ministre de l</w:t>
      </w:r>
      <w:r w:rsidR="006F11A8">
        <w:t>’</w:t>
      </w:r>
      <w:r>
        <w:t>é</w:t>
      </w:r>
      <w:r w:rsidRPr="000569F8">
        <w:t xml:space="preserve">ducation </w:t>
      </w:r>
      <w:r>
        <w:t>n</w:t>
      </w:r>
      <w:r w:rsidRPr="000569F8">
        <w:t>ationale.</w:t>
      </w:r>
    </w:p>
    <w:p w:rsidR="00FF7EC8" w:rsidRPr="000569F8" w:rsidRDefault="00FF7EC8" w:rsidP="00FF7EC8">
      <w:pPr>
        <w:spacing w:after="240"/>
        <w:rPr>
          <w:b/>
          <w:bCs/>
        </w:rPr>
      </w:pPr>
      <w:r>
        <w:t>21</w:t>
      </w:r>
      <w:r w:rsidR="000739BD">
        <w:t>0</w:t>
      </w:r>
      <w:r>
        <w:t>.</w:t>
      </w:r>
      <w:r>
        <w:tab/>
      </w:r>
      <w:r w:rsidRPr="000569F8">
        <w:t>L</w:t>
      </w:r>
      <w:r w:rsidR="006F11A8">
        <w:t>’</w:t>
      </w:r>
      <w:r w:rsidRPr="000569F8">
        <w:t>enseignement secondaire est généralisé et accessible à tous sur l</w:t>
      </w:r>
      <w:r w:rsidR="006F11A8">
        <w:t>’</w:t>
      </w:r>
      <w:r w:rsidRPr="000569F8">
        <w:t xml:space="preserve">ensemble du territoire national. Par contre, </w:t>
      </w:r>
      <w:r w:rsidR="00D774EA">
        <w:t>l’</w:t>
      </w:r>
      <w:r w:rsidRPr="000569F8">
        <w:t>enseignement tec</w:t>
      </w:r>
      <w:r>
        <w:t>h</w:t>
      </w:r>
      <w:r w:rsidRPr="000569F8">
        <w:t xml:space="preserve">nique et professionnel ne </w:t>
      </w:r>
      <w:r>
        <w:t>l</w:t>
      </w:r>
      <w:r w:rsidR="006F11A8">
        <w:t>’</w:t>
      </w:r>
      <w:r w:rsidRPr="000569F8">
        <w:t>est pas pour autant.</w:t>
      </w:r>
    </w:p>
    <w:p w:rsidR="00FF7EC8" w:rsidRPr="000569F8" w:rsidRDefault="00FF7EC8" w:rsidP="000739BD">
      <w:pPr>
        <w:keepNext/>
        <w:keepLines/>
        <w:spacing w:after="240"/>
        <w:rPr>
          <w:b/>
          <w:bCs/>
        </w:rPr>
      </w:pPr>
      <w:r>
        <w:t>21</w:t>
      </w:r>
      <w:r w:rsidR="000739BD">
        <w:t>1</w:t>
      </w:r>
      <w:r>
        <w:t>.</w:t>
      </w:r>
      <w:r>
        <w:tab/>
      </w:r>
      <w:r w:rsidRPr="000569F8">
        <w:t>L</w:t>
      </w:r>
      <w:r w:rsidR="006F11A8">
        <w:t>’</w:t>
      </w:r>
      <w:r w:rsidRPr="000569F8">
        <w:t>enseignement secondaire est gratuit au même titre que l</w:t>
      </w:r>
      <w:r w:rsidR="006F11A8">
        <w:t>’</w:t>
      </w:r>
      <w:r w:rsidRPr="000569F8">
        <w:t>enseignement primaire. Cependant, le taux d</w:t>
      </w:r>
      <w:r w:rsidR="006F11A8">
        <w:t>’</w:t>
      </w:r>
      <w:r w:rsidRPr="000569F8">
        <w:t>analphabétisme reste toujours élevé.</w:t>
      </w:r>
    </w:p>
    <w:p w:rsidR="00FF7EC8" w:rsidRPr="000569F8" w:rsidRDefault="00FF7EC8" w:rsidP="003D52F4">
      <w:pPr>
        <w:spacing w:after="240"/>
        <w:jc w:val="center"/>
      </w:pPr>
      <w:r w:rsidRPr="003435D7">
        <w:rPr>
          <w:b/>
          <w:bCs/>
        </w:rPr>
        <w:t xml:space="preserve">Tableau </w:t>
      </w:r>
      <w:r w:rsidR="003D52F4" w:rsidRPr="003D52F4">
        <w:rPr>
          <w:rFonts w:eastAsia="MS Mincho"/>
          <w:b/>
          <w:bCs/>
        </w:rPr>
        <w:t>n</w:t>
      </w:r>
      <w:r w:rsidR="003D52F4" w:rsidRPr="003D52F4">
        <w:rPr>
          <w:rFonts w:eastAsia="MS Mincho"/>
          <w:b/>
          <w:bCs/>
          <w:vertAlign w:val="superscript"/>
        </w:rPr>
        <w:t>o</w:t>
      </w:r>
      <w:r w:rsidR="00C42408">
        <w:rPr>
          <w:rFonts w:eastAsia="MS Mincho"/>
          <w:b/>
          <w:bCs/>
        </w:rPr>
        <w:t xml:space="preserve"> </w:t>
      </w:r>
      <w:r w:rsidRPr="003435D7">
        <w:rPr>
          <w:b/>
          <w:bCs/>
        </w:rPr>
        <w:t>19</w:t>
      </w:r>
      <w:r w:rsidR="00A20E87">
        <w:rPr>
          <w:b/>
          <w:bCs/>
        </w:rPr>
        <w:t>:</w:t>
      </w:r>
      <w:r w:rsidRPr="003435D7">
        <w:rPr>
          <w:b/>
          <w:bCs/>
        </w:rPr>
        <w:t xml:space="preserve"> Taux de scolarisation et d</w:t>
      </w:r>
      <w:r w:rsidR="006F11A8">
        <w:rPr>
          <w:b/>
          <w:bCs/>
        </w:rPr>
        <w:t>’</w:t>
      </w:r>
      <w:r w:rsidRPr="003435D7">
        <w:rPr>
          <w:b/>
          <w:bCs/>
        </w:rPr>
        <w:t>alphabétisation</w:t>
      </w:r>
    </w:p>
    <w:tbl>
      <w:tblPr>
        <w:tblW w:w="4997" w:type="pct"/>
        <w:jc w:val="center"/>
        <w:tblInd w:w="-871" w:type="dxa"/>
        <w:tblCellMar>
          <w:left w:w="40" w:type="dxa"/>
          <w:right w:w="40" w:type="dxa"/>
        </w:tblCellMar>
        <w:tblLook w:val="0000" w:firstRow="0" w:lastRow="0" w:firstColumn="0" w:lastColumn="0" w:noHBand="0" w:noVBand="0"/>
      </w:tblPr>
      <w:tblGrid>
        <w:gridCol w:w="6028"/>
        <w:gridCol w:w="3402"/>
      </w:tblGrid>
      <w:tr w:rsidR="00FF7EC8" w:rsidRPr="00CE328B" w:rsidTr="003D52F4">
        <w:tblPrEx>
          <w:tblCellMar>
            <w:top w:w="0" w:type="dxa"/>
            <w:bottom w:w="0" w:type="dxa"/>
          </w:tblCellMar>
        </w:tblPrEx>
        <w:trPr>
          <w:trHeight w:val="20"/>
          <w:jc w:val="center"/>
        </w:trPr>
        <w:tc>
          <w:tcPr>
            <w:tcW w:w="3196" w:type="pct"/>
            <w:tcBorders>
              <w:top w:val="single" w:sz="6" w:space="0" w:color="auto"/>
              <w:left w:val="single" w:sz="6" w:space="0" w:color="auto"/>
              <w:bottom w:val="single" w:sz="6" w:space="0" w:color="auto"/>
              <w:right w:val="single" w:sz="6" w:space="0" w:color="auto"/>
            </w:tcBorders>
            <w:shd w:val="clear" w:color="auto" w:fill="FFFFFF"/>
          </w:tcPr>
          <w:p w:rsidR="00FF7EC8" w:rsidRPr="00CE328B" w:rsidRDefault="00FF7EC8" w:rsidP="00CE328B">
            <w:pPr>
              <w:spacing w:before="60" w:after="60"/>
              <w:jc w:val="center"/>
              <w:rPr>
                <w:iCs/>
              </w:rPr>
            </w:pPr>
            <w:r w:rsidRPr="00CE328B">
              <w:rPr>
                <w:iCs/>
              </w:rPr>
              <w:t>TCHAD</w:t>
            </w:r>
          </w:p>
        </w:tc>
        <w:tc>
          <w:tcPr>
            <w:tcW w:w="1804" w:type="pct"/>
            <w:tcBorders>
              <w:top w:val="single" w:sz="6" w:space="0" w:color="auto"/>
              <w:left w:val="single" w:sz="6" w:space="0" w:color="auto"/>
              <w:bottom w:val="single" w:sz="6" w:space="0" w:color="auto"/>
              <w:right w:val="single" w:sz="6" w:space="0" w:color="auto"/>
            </w:tcBorders>
            <w:shd w:val="clear" w:color="auto" w:fill="FFFFFF"/>
          </w:tcPr>
          <w:p w:rsidR="00FF7EC8" w:rsidRPr="00CE328B" w:rsidRDefault="00FF7EC8" w:rsidP="00CE328B">
            <w:pPr>
              <w:spacing w:before="60" w:after="60"/>
              <w:jc w:val="center"/>
              <w:rPr>
                <w:iCs/>
              </w:rPr>
            </w:pPr>
            <w:r w:rsidRPr="00CE328B">
              <w:rPr>
                <w:iCs/>
              </w:rPr>
              <w:t>Recensement de 1993</w:t>
            </w:r>
          </w:p>
        </w:tc>
      </w:tr>
      <w:tr w:rsidR="00CE328B" w:rsidRPr="00CE328B" w:rsidTr="003D52F4">
        <w:tblPrEx>
          <w:tblCellMar>
            <w:top w:w="0" w:type="dxa"/>
            <w:bottom w:w="0" w:type="dxa"/>
          </w:tblCellMar>
        </w:tblPrEx>
        <w:trPr>
          <w:trHeight w:hRule="exact" w:val="439"/>
          <w:jc w:val="center"/>
        </w:trPr>
        <w:tc>
          <w:tcPr>
            <w:tcW w:w="3196" w:type="pct"/>
            <w:tcBorders>
              <w:top w:val="single" w:sz="6" w:space="0" w:color="auto"/>
              <w:left w:val="single" w:sz="6" w:space="0" w:color="auto"/>
              <w:bottom w:val="dotted" w:sz="4" w:space="0" w:color="auto"/>
              <w:right w:val="single" w:sz="6" w:space="0" w:color="auto"/>
            </w:tcBorders>
            <w:shd w:val="clear" w:color="auto" w:fill="FFFFFF"/>
          </w:tcPr>
          <w:p w:rsidR="00CE328B" w:rsidRPr="00CE328B" w:rsidRDefault="00CE328B" w:rsidP="00CE328B">
            <w:pPr>
              <w:spacing w:before="60" w:after="60"/>
            </w:pPr>
            <w:r w:rsidRPr="00CE328B">
              <w:t>Taux de scolarisation</w:t>
            </w:r>
            <w:r w:rsidRPr="00CE328B">
              <w:rPr>
                <w:i/>
                <w:vertAlign w:val="superscript"/>
              </w:rPr>
              <w:t>a</w:t>
            </w:r>
          </w:p>
        </w:tc>
        <w:tc>
          <w:tcPr>
            <w:tcW w:w="1804" w:type="pct"/>
            <w:tcBorders>
              <w:top w:val="single" w:sz="6" w:space="0" w:color="auto"/>
              <w:left w:val="single" w:sz="6" w:space="0" w:color="auto"/>
              <w:bottom w:val="dotted" w:sz="4" w:space="0" w:color="auto"/>
              <w:right w:val="single" w:sz="6" w:space="0" w:color="auto"/>
            </w:tcBorders>
            <w:shd w:val="clear" w:color="auto" w:fill="FFFFFF"/>
          </w:tcPr>
          <w:p w:rsidR="00CE328B" w:rsidRPr="00CE328B" w:rsidRDefault="00CE328B" w:rsidP="003D52F4">
            <w:pPr>
              <w:spacing w:before="60" w:after="60"/>
              <w:jc w:val="center"/>
            </w:pPr>
            <w:r w:rsidRPr="00CE328B">
              <w:t>39,8</w:t>
            </w:r>
          </w:p>
        </w:tc>
      </w:tr>
      <w:tr w:rsidR="00CE328B" w:rsidRPr="00CE328B" w:rsidTr="003D52F4">
        <w:tblPrEx>
          <w:tblCellMar>
            <w:top w:w="0" w:type="dxa"/>
            <w:bottom w:w="0" w:type="dxa"/>
          </w:tblCellMar>
        </w:tblPrEx>
        <w:trPr>
          <w:trHeight w:hRule="exact" w:val="425"/>
          <w:jc w:val="center"/>
        </w:trPr>
        <w:tc>
          <w:tcPr>
            <w:tcW w:w="3196" w:type="pct"/>
            <w:tcBorders>
              <w:top w:val="dotted" w:sz="4" w:space="0" w:color="auto"/>
              <w:left w:val="single" w:sz="6" w:space="0" w:color="auto"/>
              <w:bottom w:val="dotted" w:sz="4" w:space="0" w:color="auto"/>
              <w:right w:val="single" w:sz="6" w:space="0" w:color="auto"/>
            </w:tcBorders>
            <w:shd w:val="clear" w:color="auto" w:fill="FFFFFF"/>
          </w:tcPr>
          <w:p w:rsidR="00CE328B" w:rsidRPr="00CE328B" w:rsidRDefault="00CE328B" w:rsidP="00CE328B">
            <w:pPr>
              <w:spacing w:before="60" w:after="60"/>
            </w:pPr>
            <w:r w:rsidRPr="00CE328B">
              <w:t>Garçons</w:t>
            </w:r>
          </w:p>
        </w:tc>
        <w:tc>
          <w:tcPr>
            <w:tcW w:w="1804" w:type="pct"/>
            <w:tcBorders>
              <w:top w:val="dotted" w:sz="4" w:space="0" w:color="auto"/>
              <w:left w:val="single" w:sz="6" w:space="0" w:color="auto"/>
              <w:bottom w:val="dotted" w:sz="4" w:space="0" w:color="auto"/>
              <w:right w:val="single" w:sz="6" w:space="0" w:color="auto"/>
            </w:tcBorders>
            <w:shd w:val="clear" w:color="auto" w:fill="FFFFFF"/>
          </w:tcPr>
          <w:p w:rsidR="00CE328B" w:rsidRPr="00CE328B" w:rsidRDefault="00CE328B" w:rsidP="003D52F4">
            <w:pPr>
              <w:spacing w:before="60" w:after="60"/>
              <w:jc w:val="center"/>
            </w:pPr>
            <w:r w:rsidRPr="00CE328B">
              <w:t>52,6</w:t>
            </w:r>
          </w:p>
        </w:tc>
      </w:tr>
      <w:tr w:rsidR="00CE328B" w:rsidRPr="00CE328B" w:rsidTr="003D52F4">
        <w:tblPrEx>
          <w:tblCellMar>
            <w:top w:w="0" w:type="dxa"/>
            <w:bottom w:w="0" w:type="dxa"/>
          </w:tblCellMar>
        </w:tblPrEx>
        <w:trPr>
          <w:trHeight w:hRule="exact" w:val="418"/>
          <w:jc w:val="center"/>
        </w:trPr>
        <w:tc>
          <w:tcPr>
            <w:tcW w:w="3196" w:type="pct"/>
            <w:tcBorders>
              <w:top w:val="dotted" w:sz="4" w:space="0" w:color="auto"/>
              <w:left w:val="single" w:sz="6" w:space="0" w:color="auto"/>
              <w:bottom w:val="single" w:sz="6" w:space="0" w:color="auto"/>
              <w:right w:val="single" w:sz="6" w:space="0" w:color="auto"/>
            </w:tcBorders>
            <w:shd w:val="clear" w:color="auto" w:fill="FFFFFF"/>
          </w:tcPr>
          <w:p w:rsidR="00CE328B" w:rsidRPr="00CE328B" w:rsidRDefault="00CE328B" w:rsidP="00CE328B">
            <w:pPr>
              <w:spacing w:before="60" w:after="60"/>
            </w:pPr>
            <w:r>
              <w:t>Filles</w:t>
            </w:r>
          </w:p>
        </w:tc>
        <w:tc>
          <w:tcPr>
            <w:tcW w:w="1804" w:type="pct"/>
            <w:tcBorders>
              <w:top w:val="dotted" w:sz="4" w:space="0" w:color="auto"/>
              <w:left w:val="single" w:sz="6" w:space="0" w:color="auto"/>
              <w:bottom w:val="single" w:sz="6" w:space="0" w:color="auto"/>
              <w:right w:val="single" w:sz="6" w:space="0" w:color="auto"/>
            </w:tcBorders>
            <w:shd w:val="clear" w:color="auto" w:fill="FFFFFF"/>
          </w:tcPr>
          <w:p w:rsidR="00CE328B" w:rsidRPr="00CE328B" w:rsidRDefault="00CE328B" w:rsidP="003D52F4">
            <w:pPr>
              <w:spacing w:before="60" w:after="60"/>
              <w:jc w:val="center"/>
            </w:pPr>
            <w:r w:rsidRPr="00CE328B">
              <w:t>26,7</w:t>
            </w:r>
          </w:p>
        </w:tc>
      </w:tr>
      <w:tr w:rsidR="00FF7EC8" w:rsidRPr="00CE328B" w:rsidTr="003D52F4">
        <w:tblPrEx>
          <w:tblCellMar>
            <w:top w:w="0" w:type="dxa"/>
            <w:bottom w:w="0" w:type="dxa"/>
          </w:tblCellMar>
        </w:tblPrEx>
        <w:trPr>
          <w:trHeight w:hRule="exact" w:val="439"/>
          <w:jc w:val="center"/>
        </w:trPr>
        <w:tc>
          <w:tcPr>
            <w:tcW w:w="3196" w:type="pct"/>
            <w:tcBorders>
              <w:top w:val="single" w:sz="6" w:space="0" w:color="auto"/>
              <w:left w:val="single" w:sz="6" w:space="0" w:color="auto"/>
              <w:bottom w:val="dotted" w:sz="4" w:space="0" w:color="auto"/>
              <w:right w:val="single" w:sz="6" w:space="0" w:color="auto"/>
            </w:tcBorders>
            <w:shd w:val="clear" w:color="auto" w:fill="FFFFFF"/>
          </w:tcPr>
          <w:p w:rsidR="00FF7EC8" w:rsidRPr="00CE328B" w:rsidRDefault="003D52F4" w:rsidP="00CE328B">
            <w:pPr>
              <w:spacing w:before="60" w:after="60"/>
            </w:pPr>
            <w:r w:rsidRPr="00CE328B">
              <w:t>Taux d</w:t>
            </w:r>
            <w:r w:rsidR="006F11A8">
              <w:t>’</w:t>
            </w:r>
            <w:r w:rsidRPr="00CE328B">
              <w:t>alphabétisation</w:t>
            </w:r>
            <w:r w:rsidRPr="003D52F4">
              <w:rPr>
                <w:b/>
                <w:i/>
                <w:vertAlign w:val="superscript"/>
              </w:rPr>
              <w:t>b</w:t>
            </w:r>
            <w:r w:rsidRPr="00CE328B">
              <w:t xml:space="preserve"> des adultes</w:t>
            </w:r>
          </w:p>
        </w:tc>
        <w:tc>
          <w:tcPr>
            <w:tcW w:w="1804" w:type="pct"/>
            <w:tcBorders>
              <w:top w:val="single" w:sz="6" w:space="0" w:color="auto"/>
              <w:left w:val="single" w:sz="6" w:space="0" w:color="auto"/>
              <w:bottom w:val="dotted" w:sz="4" w:space="0" w:color="auto"/>
              <w:right w:val="single" w:sz="6" w:space="0" w:color="auto"/>
            </w:tcBorders>
            <w:shd w:val="clear" w:color="auto" w:fill="FFFFFF"/>
          </w:tcPr>
          <w:p w:rsidR="00FF7EC8" w:rsidRPr="00CE328B" w:rsidRDefault="00FF7EC8" w:rsidP="003D52F4">
            <w:pPr>
              <w:spacing w:before="60" w:after="60"/>
              <w:jc w:val="center"/>
            </w:pPr>
            <w:r w:rsidRPr="00CE328B">
              <w:t>13,5</w:t>
            </w:r>
          </w:p>
        </w:tc>
      </w:tr>
      <w:tr w:rsidR="00FF7EC8" w:rsidRPr="00CE328B" w:rsidTr="003D52F4">
        <w:tblPrEx>
          <w:tblCellMar>
            <w:top w:w="0" w:type="dxa"/>
            <w:bottom w:w="0" w:type="dxa"/>
          </w:tblCellMar>
        </w:tblPrEx>
        <w:trPr>
          <w:trHeight w:hRule="exact" w:val="425"/>
          <w:jc w:val="center"/>
        </w:trPr>
        <w:tc>
          <w:tcPr>
            <w:tcW w:w="3196" w:type="pct"/>
            <w:tcBorders>
              <w:top w:val="dotted" w:sz="4" w:space="0" w:color="auto"/>
              <w:left w:val="single" w:sz="6" w:space="0" w:color="auto"/>
              <w:bottom w:val="dotted" w:sz="4" w:space="0" w:color="auto"/>
              <w:right w:val="single" w:sz="6" w:space="0" w:color="auto"/>
            </w:tcBorders>
            <w:shd w:val="clear" w:color="auto" w:fill="FFFFFF"/>
          </w:tcPr>
          <w:p w:rsidR="00FF7EC8" w:rsidRPr="00CE328B" w:rsidRDefault="003D52F4" w:rsidP="00CE328B">
            <w:pPr>
              <w:spacing w:before="60" w:after="60"/>
            </w:pPr>
            <w:r>
              <w:t>Hommes</w:t>
            </w:r>
          </w:p>
        </w:tc>
        <w:tc>
          <w:tcPr>
            <w:tcW w:w="1804" w:type="pct"/>
            <w:tcBorders>
              <w:top w:val="dotted" w:sz="4" w:space="0" w:color="auto"/>
              <w:left w:val="single" w:sz="6" w:space="0" w:color="auto"/>
              <w:bottom w:val="dotted" w:sz="4" w:space="0" w:color="auto"/>
              <w:right w:val="single" w:sz="6" w:space="0" w:color="auto"/>
            </w:tcBorders>
            <w:shd w:val="clear" w:color="auto" w:fill="FFFFFF"/>
          </w:tcPr>
          <w:p w:rsidR="00FF7EC8" w:rsidRPr="00CE328B" w:rsidRDefault="00FF7EC8" w:rsidP="003D52F4">
            <w:pPr>
              <w:spacing w:before="60" w:after="60"/>
              <w:jc w:val="center"/>
            </w:pPr>
            <w:r w:rsidRPr="00CE328B">
              <w:t>23,0</w:t>
            </w:r>
          </w:p>
        </w:tc>
      </w:tr>
      <w:tr w:rsidR="00FF7EC8" w:rsidRPr="00CE328B" w:rsidTr="003D52F4">
        <w:tblPrEx>
          <w:tblCellMar>
            <w:top w:w="0" w:type="dxa"/>
            <w:bottom w:w="0" w:type="dxa"/>
          </w:tblCellMar>
        </w:tblPrEx>
        <w:trPr>
          <w:trHeight w:hRule="exact" w:val="439"/>
          <w:jc w:val="center"/>
        </w:trPr>
        <w:tc>
          <w:tcPr>
            <w:tcW w:w="3196" w:type="pct"/>
            <w:tcBorders>
              <w:top w:val="dotted" w:sz="4" w:space="0" w:color="auto"/>
              <w:left w:val="single" w:sz="6" w:space="0" w:color="auto"/>
              <w:bottom w:val="single" w:sz="6" w:space="0" w:color="auto"/>
              <w:right w:val="single" w:sz="6" w:space="0" w:color="auto"/>
            </w:tcBorders>
            <w:shd w:val="clear" w:color="auto" w:fill="FFFFFF"/>
          </w:tcPr>
          <w:p w:rsidR="00FF7EC8" w:rsidRPr="00CE328B" w:rsidRDefault="003D52F4" w:rsidP="00CE328B">
            <w:pPr>
              <w:spacing w:before="60" w:after="60"/>
            </w:pPr>
            <w:r>
              <w:t>Femmes</w:t>
            </w:r>
          </w:p>
        </w:tc>
        <w:tc>
          <w:tcPr>
            <w:tcW w:w="1804" w:type="pct"/>
            <w:tcBorders>
              <w:top w:val="dotted" w:sz="4" w:space="0" w:color="auto"/>
              <w:left w:val="single" w:sz="6" w:space="0" w:color="auto"/>
              <w:bottom w:val="single" w:sz="6" w:space="0" w:color="auto"/>
              <w:right w:val="single" w:sz="6" w:space="0" w:color="auto"/>
            </w:tcBorders>
            <w:shd w:val="clear" w:color="auto" w:fill="FFFFFF"/>
          </w:tcPr>
          <w:p w:rsidR="00FF7EC8" w:rsidRPr="00CE328B" w:rsidRDefault="00FF7EC8" w:rsidP="003D52F4">
            <w:pPr>
              <w:spacing w:before="60" w:after="60"/>
              <w:ind w:right="1446"/>
              <w:jc w:val="right"/>
            </w:pPr>
            <w:r w:rsidRPr="00CE328B">
              <w:t>5,2</w:t>
            </w:r>
          </w:p>
        </w:tc>
      </w:tr>
    </w:tbl>
    <w:p w:rsidR="00FF7EC8" w:rsidRPr="000569F8" w:rsidRDefault="00FF7EC8" w:rsidP="003D52F4">
      <w:pPr>
        <w:spacing w:before="160" w:after="120"/>
      </w:pPr>
      <w:r w:rsidRPr="003D52F4">
        <w:rPr>
          <w:b/>
          <w:i/>
          <w:vertAlign w:val="superscript"/>
        </w:rPr>
        <w:t>a</w:t>
      </w:r>
      <w:r w:rsidR="003D52F4" w:rsidRPr="003D52F4">
        <w:rPr>
          <w:b/>
          <w:i/>
        </w:rPr>
        <w:t xml:space="preserve"> </w:t>
      </w:r>
      <w:r w:rsidRPr="000569F8">
        <w:t>Le taux de scolarisation est calculé pour la population âgée de 6 à 12 ans.</w:t>
      </w:r>
    </w:p>
    <w:p w:rsidR="00FF7EC8" w:rsidRDefault="003D52F4" w:rsidP="00FF7EC8">
      <w:pPr>
        <w:spacing w:after="120"/>
      </w:pPr>
      <w:r w:rsidRPr="003D52F4">
        <w:rPr>
          <w:b/>
          <w:i/>
          <w:vertAlign w:val="superscript"/>
        </w:rPr>
        <w:t>b</w:t>
      </w:r>
      <w:r>
        <w:t xml:space="preserve"> </w:t>
      </w:r>
      <w:r w:rsidR="00FF7EC8" w:rsidRPr="000569F8">
        <w:t>Le taux d</w:t>
      </w:r>
      <w:r w:rsidR="006F11A8">
        <w:t>’</w:t>
      </w:r>
      <w:r w:rsidR="00FF7EC8" w:rsidRPr="000569F8">
        <w:t>alphabétisation est calculé pour la population âgée de 15 ans e</w:t>
      </w:r>
      <w:r w:rsidR="00FF7EC8">
        <w:t>t</w:t>
      </w:r>
      <w:r w:rsidR="00FF7EC8" w:rsidRPr="000569F8">
        <w:t xml:space="preserve"> plus. </w:t>
      </w:r>
    </w:p>
    <w:p w:rsidR="00FF7EC8" w:rsidRPr="000569F8" w:rsidRDefault="00FF7EC8" w:rsidP="003D52F4">
      <w:pPr>
        <w:spacing w:after="240"/>
        <w:ind w:firstLine="567"/>
      </w:pPr>
      <w:r w:rsidRPr="00140BAD">
        <w:rPr>
          <w:i/>
          <w:iCs/>
        </w:rPr>
        <w:t>Source</w:t>
      </w:r>
      <w:r w:rsidR="00A20E87" w:rsidRPr="003D52F4">
        <w:rPr>
          <w:iCs/>
        </w:rPr>
        <w:t>:</w:t>
      </w:r>
      <w:r w:rsidRPr="000569F8">
        <w:t xml:space="preserve"> Direction de la </w:t>
      </w:r>
      <w:r>
        <w:t>s</w:t>
      </w:r>
      <w:r w:rsidRPr="000569F8">
        <w:t xml:space="preserve">tatistique des </w:t>
      </w:r>
      <w:r>
        <w:t>é</w:t>
      </w:r>
      <w:r w:rsidRPr="000569F8">
        <w:t xml:space="preserve">tudes </w:t>
      </w:r>
      <w:r>
        <w:t>é</w:t>
      </w:r>
      <w:r w:rsidRPr="000569F8">
        <w:t xml:space="preserve">conomiques et </w:t>
      </w:r>
      <w:r>
        <w:t>d</w:t>
      </w:r>
      <w:r w:rsidRPr="000569F8">
        <w:t>émographiques</w:t>
      </w:r>
      <w:r w:rsidR="003D52F4">
        <w:t>.</w:t>
      </w:r>
    </w:p>
    <w:p w:rsidR="00FF7EC8" w:rsidRPr="000569F8" w:rsidRDefault="00FF7EC8" w:rsidP="003D52F4">
      <w:pPr>
        <w:keepNext/>
        <w:keepLines/>
        <w:spacing w:after="240"/>
        <w:jc w:val="center"/>
      </w:pPr>
      <w:r w:rsidRPr="00A25A65">
        <w:rPr>
          <w:b/>
          <w:bCs/>
        </w:rPr>
        <w:t xml:space="preserve">Tableau </w:t>
      </w:r>
      <w:r w:rsidR="003D52F4" w:rsidRPr="003D52F4">
        <w:rPr>
          <w:rFonts w:eastAsia="MS Mincho"/>
          <w:b/>
          <w:bCs/>
        </w:rPr>
        <w:t>n</w:t>
      </w:r>
      <w:r w:rsidR="003D52F4" w:rsidRPr="003D52F4">
        <w:rPr>
          <w:rFonts w:eastAsia="MS Mincho"/>
          <w:b/>
          <w:bCs/>
          <w:vertAlign w:val="superscript"/>
        </w:rPr>
        <w:t>o</w:t>
      </w:r>
      <w:r w:rsidRPr="00A25A65">
        <w:rPr>
          <w:b/>
          <w:bCs/>
        </w:rPr>
        <w:t xml:space="preserve"> 20</w:t>
      </w:r>
      <w:r w:rsidR="00A20E87">
        <w:rPr>
          <w:b/>
          <w:bCs/>
        </w:rPr>
        <w:t>:</w:t>
      </w:r>
      <w:r w:rsidRPr="000569F8">
        <w:rPr>
          <w:b/>
          <w:bCs/>
        </w:rPr>
        <w:t xml:space="preserve"> </w:t>
      </w:r>
      <w:r>
        <w:rPr>
          <w:b/>
          <w:bCs/>
        </w:rPr>
        <w:t>Taux de scolarisation a</w:t>
      </w:r>
      <w:r w:rsidRPr="000569F8">
        <w:rPr>
          <w:b/>
          <w:bCs/>
        </w:rPr>
        <w:t>u niveau primaire</w:t>
      </w:r>
    </w:p>
    <w:tbl>
      <w:tblPr>
        <w:tblW w:w="5000" w:type="pct"/>
        <w:tblCellMar>
          <w:left w:w="40" w:type="dxa"/>
          <w:right w:w="40" w:type="dxa"/>
        </w:tblCellMar>
        <w:tblLook w:val="0000" w:firstRow="0" w:lastRow="0" w:firstColumn="0" w:lastColumn="0" w:noHBand="0" w:noVBand="0"/>
      </w:tblPr>
      <w:tblGrid>
        <w:gridCol w:w="2770"/>
        <w:gridCol w:w="1112"/>
        <w:gridCol w:w="1091"/>
        <w:gridCol w:w="1104"/>
        <w:gridCol w:w="1117"/>
        <w:gridCol w:w="1112"/>
        <w:gridCol w:w="1130"/>
      </w:tblGrid>
      <w:tr w:rsidR="00FF7EC8" w:rsidRPr="003D52F4" w:rsidTr="00D774EA">
        <w:tblPrEx>
          <w:tblCellMar>
            <w:top w:w="0" w:type="dxa"/>
            <w:bottom w:w="0" w:type="dxa"/>
          </w:tblCellMar>
        </w:tblPrEx>
        <w:trPr>
          <w:trHeight w:hRule="exact" w:val="389"/>
        </w:trPr>
        <w:tc>
          <w:tcPr>
            <w:tcW w:w="1468" w:type="pct"/>
            <w:tcBorders>
              <w:top w:val="single" w:sz="6" w:space="0" w:color="auto"/>
              <w:left w:val="single" w:sz="6" w:space="0" w:color="auto"/>
              <w:bottom w:val="single" w:sz="6" w:space="0" w:color="auto"/>
              <w:right w:val="single" w:sz="6" w:space="0" w:color="auto"/>
            </w:tcBorders>
            <w:shd w:val="clear" w:color="auto" w:fill="FFFFFF"/>
          </w:tcPr>
          <w:p w:rsidR="00FF7EC8" w:rsidRPr="003D52F4" w:rsidRDefault="00FF7EC8" w:rsidP="003D52F4">
            <w:pPr>
              <w:spacing w:before="60" w:after="60"/>
              <w:rPr>
                <w:iCs/>
                <w:sz w:val="22"/>
                <w:szCs w:val="22"/>
              </w:rPr>
            </w:pP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FF7EC8" w:rsidRPr="003D52F4" w:rsidRDefault="00FF7EC8" w:rsidP="003D52F4">
            <w:pPr>
              <w:spacing w:before="60" w:after="60"/>
              <w:rPr>
                <w:iCs/>
                <w:sz w:val="22"/>
                <w:szCs w:val="22"/>
              </w:rPr>
            </w:pPr>
            <w:r w:rsidRPr="003D52F4">
              <w:rPr>
                <w:iCs/>
                <w:sz w:val="22"/>
                <w:szCs w:val="22"/>
              </w:rPr>
              <w:t>1996/1997</w:t>
            </w: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FF7EC8" w:rsidRPr="003D52F4" w:rsidRDefault="00FF7EC8" w:rsidP="003D52F4">
            <w:pPr>
              <w:spacing w:before="60" w:after="60"/>
              <w:rPr>
                <w:iCs/>
                <w:sz w:val="22"/>
                <w:szCs w:val="22"/>
              </w:rPr>
            </w:pPr>
            <w:r w:rsidRPr="003D52F4">
              <w:rPr>
                <w:iCs/>
                <w:sz w:val="22"/>
                <w:szCs w:val="22"/>
              </w:rPr>
              <w:t>1997/1998</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FF7EC8" w:rsidRPr="003D52F4" w:rsidRDefault="00FF7EC8" w:rsidP="003D52F4">
            <w:pPr>
              <w:spacing w:before="60" w:after="60"/>
              <w:rPr>
                <w:iCs/>
                <w:sz w:val="22"/>
                <w:szCs w:val="22"/>
              </w:rPr>
            </w:pPr>
            <w:r w:rsidRPr="003D52F4">
              <w:rPr>
                <w:iCs/>
                <w:sz w:val="22"/>
                <w:szCs w:val="22"/>
              </w:rPr>
              <w:t>1998/1999</w:t>
            </w: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FF7EC8" w:rsidRPr="003D52F4" w:rsidRDefault="00FF7EC8" w:rsidP="003D52F4">
            <w:pPr>
              <w:spacing w:before="60" w:after="60"/>
              <w:rPr>
                <w:iCs/>
                <w:sz w:val="22"/>
                <w:szCs w:val="22"/>
              </w:rPr>
            </w:pPr>
            <w:r w:rsidRPr="003D52F4">
              <w:rPr>
                <w:iCs/>
                <w:sz w:val="22"/>
                <w:szCs w:val="22"/>
              </w:rPr>
              <w:t>1999/2000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FF7EC8" w:rsidRPr="003D52F4" w:rsidRDefault="00FF7EC8" w:rsidP="003D52F4">
            <w:pPr>
              <w:spacing w:before="60" w:after="60"/>
              <w:rPr>
                <w:iCs/>
                <w:sz w:val="22"/>
                <w:szCs w:val="22"/>
              </w:rPr>
            </w:pPr>
            <w:r w:rsidRPr="003D52F4">
              <w:rPr>
                <w:iCs/>
                <w:sz w:val="22"/>
                <w:szCs w:val="22"/>
              </w:rPr>
              <w:t>2000/2001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FF7EC8" w:rsidRPr="003D52F4" w:rsidRDefault="00FF7EC8" w:rsidP="003D52F4">
            <w:pPr>
              <w:spacing w:before="60" w:after="60"/>
              <w:rPr>
                <w:iCs/>
                <w:sz w:val="22"/>
                <w:szCs w:val="22"/>
              </w:rPr>
            </w:pPr>
            <w:r w:rsidRPr="003D52F4">
              <w:rPr>
                <w:iCs/>
                <w:sz w:val="22"/>
                <w:szCs w:val="22"/>
              </w:rPr>
              <w:t>2001/2002</w:t>
            </w:r>
          </w:p>
        </w:tc>
      </w:tr>
      <w:tr w:rsidR="00FF7EC8" w:rsidRPr="000569F8" w:rsidTr="00D774E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Taux brut de scola</w:t>
            </w:r>
            <w:r>
              <w:rPr>
                <w:sz w:val="22"/>
                <w:szCs w:val="22"/>
              </w:rPr>
              <w:t>ri</w:t>
            </w:r>
            <w:r w:rsidRPr="000569F8">
              <w:rPr>
                <w:sz w:val="22"/>
                <w:szCs w:val="22"/>
              </w:rPr>
              <w:t>sation</w:t>
            </w:r>
          </w:p>
        </w:tc>
      </w:tr>
      <w:tr w:rsidR="00FF7EC8" w:rsidRPr="000569F8" w:rsidTr="00D774EA">
        <w:tblPrEx>
          <w:tblCellMar>
            <w:top w:w="0" w:type="dxa"/>
            <w:bottom w:w="0" w:type="dxa"/>
          </w:tblCellMar>
        </w:tblPrEx>
        <w:trPr>
          <w:trHeight w:val="20"/>
        </w:trPr>
        <w:tc>
          <w:tcPr>
            <w:tcW w:w="1468"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Ga</w:t>
            </w:r>
            <w:r>
              <w:rPr>
                <w:sz w:val="22"/>
                <w:szCs w:val="22"/>
              </w:rPr>
              <w:t>r</w:t>
            </w:r>
            <w:r w:rsidRPr="000569F8">
              <w:rPr>
                <w:sz w:val="22"/>
                <w:szCs w:val="22"/>
              </w:rPr>
              <w:t>çons</w:t>
            </w:r>
          </w:p>
        </w:tc>
        <w:tc>
          <w:tcPr>
            <w:tcW w:w="58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74,9</w:t>
            </w:r>
          </w:p>
        </w:tc>
        <w:tc>
          <w:tcPr>
            <w:tcW w:w="578"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482"/>
              <w:jc w:val="right"/>
              <w:rPr>
                <w:sz w:val="22"/>
                <w:szCs w:val="22"/>
              </w:rPr>
            </w:pPr>
            <w:r w:rsidRPr="000569F8">
              <w:rPr>
                <w:sz w:val="22"/>
                <w:szCs w:val="22"/>
              </w:rPr>
              <w:t>83</w:t>
            </w:r>
          </w:p>
        </w:tc>
        <w:tc>
          <w:tcPr>
            <w:tcW w:w="585"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84,6</w:t>
            </w:r>
          </w:p>
        </w:tc>
        <w:tc>
          <w:tcPr>
            <w:tcW w:w="592"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88,2</w:t>
            </w:r>
          </w:p>
        </w:tc>
        <w:tc>
          <w:tcPr>
            <w:tcW w:w="58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91,5</w:t>
            </w:r>
          </w:p>
        </w:tc>
        <w:tc>
          <w:tcPr>
            <w:tcW w:w="59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92,2</w:t>
            </w:r>
          </w:p>
        </w:tc>
      </w:tr>
      <w:tr w:rsidR="00FF7EC8" w:rsidRPr="000569F8" w:rsidTr="00D774EA">
        <w:tblPrEx>
          <w:tblCellMar>
            <w:top w:w="0" w:type="dxa"/>
            <w:bottom w:w="0" w:type="dxa"/>
          </w:tblCellMar>
        </w:tblPrEx>
        <w:trPr>
          <w:trHeight w:val="20"/>
        </w:trPr>
        <w:tc>
          <w:tcPr>
            <w:tcW w:w="146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Filles</w:t>
            </w:r>
          </w:p>
        </w:tc>
        <w:tc>
          <w:tcPr>
            <w:tcW w:w="58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39,7</w:t>
            </w:r>
          </w:p>
        </w:tc>
        <w:tc>
          <w:tcPr>
            <w:tcW w:w="57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46,2</w:t>
            </w:r>
          </w:p>
        </w:tc>
        <w:tc>
          <w:tcPr>
            <w:tcW w:w="585"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482"/>
              <w:jc w:val="right"/>
              <w:rPr>
                <w:sz w:val="22"/>
                <w:szCs w:val="22"/>
              </w:rPr>
            </w:pPr>
            <w:r w:rsidRPr="000569F8">
              <w:rPr>
                <w:sz w:val="22"/>
                <w:szCs w:val="22"/>
              </w:rPr>
              <w:t>50</w:t>
            </w:r>
          </w:p>
        </w:tc>
        <w:tc>
          <w:tcPr>
            <w:tcW w:w="592"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54,6</w:t>
            </w:r>
          </w:p>
        </w:tc>
        <w:tc>
          <w:tcPr>
            <w:tcW w:w="58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58,9</w:t>
            </w:r>
          </w:p>
        </w:tc>
        <w:tc>
          <w:tcPr>
            <w:tcW w:w="59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63,2</w:t>
            </w:r>
          </w:p>
        </w:tc>
      </w:tr>
      <w:tr w:rsidR="00FF7EC8" w:rsidRPr="000569F8" w:rsidTr="00D774EA">
        <w:tblPrEx>
          <w:tblCellMar>
            <w:top w:w="0" w:type="dxa"/>
            <w:bottom w:w="0" w:type="dxa"/>
          </w:tblCellMar>
        </w:tblPrEx>
        <w:trPr>
          <w:trHeight w:val="20"/>
        </w:trPr>
        <w:tc>
          <w:tcPr>
            <w:tcW w:w="146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Les deux sexes</w:t>
            </w:r>
          </w:p>
        </w:tc>
        <w:tc>
          <w:tcPr>
            <w:tcW w:w="58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57,5</w:t>
            </w:r>
          </w:p>
        </w:tc>
        <w:tc>
          <w:tcPr>
            <w:tcW w:w="57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64,8</w:t>
            </w:r>
          </w:p>
        </w:tc>
        <w:tc>
          <w:tcPr>
            <w:tcW w:w="585"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67,4</w:t>
            </w:r>
          </w:p>
        </w:tc>
        <w:tc>
          <w:tcPr>
            <w:tcW w:w="592"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71,6</w:t>
            </w:r>
          </w:p>
        </w:tc>
        <w:tc>
          <w:tcPr>
            <w:tcW w:w="58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75,4</w:t>
            </w:r>
          </w:p>
        </w:tc>
        <w:tc>
          <w:tcPr>
            <w:tcW w:w="59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80,5</w:t>
            </w:r>
          </w:p>
        </w:tc>
      </w:tr>
      <w:tr w:rsidR="00FF7EC8" w:rsidRPr="000569F8" w:rsidTr="00D774EA">
        <w:tblPrEx>
          <w:tblCellMar>
            <w:top w:w="0" w:type="dxa"/>
            <w:bottom w:w="0" w:type="dxa"/>
          </w:tblCellMar>
        </w:tblPrEx>
        <w:trPr>
          <w:trHeight w:val="20"/>
        </w:trPr>
        <w:tc>
          <w:tcPr>
            <w:tcW w:w="1468"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Ratio filles/garçons</w:t>
            </w:r>
          </w:p>
        </w:tc>
        <w:tc>
          <w:tcPr>
            <w:tcW w:w="58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0,53</w:t>
            </w:r>
          </w:p>
        </w:tc>
        <w:tc>
          <w:tcPr>
            <w:tcW w:w="578"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0,56</w:t>
            </w:r>
          </w:p>
        </w:tc>
        <w:tc>
          <w:tcPr>
            <w:tcW w:w="585"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0,59</w:t>
            </w:r>
          </w:p>
        </w:tc>
        <w:tc>
          <w:tcPr>
            <w:tcW w:w="592"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0,62</w:t>
            </w:r>
          </w:p>
        </w:tc>
        <w:tc>
          <w:tcPr>
            <w:tcW w:w="58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0,65</w:t>
            </w:r>
          </w:p>
        </w:tc>
        <w:tc>
          <w:tcPr>
            <w:tcW w:w="59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0,65</w:t>
            </w:r>
          </w:p>
        </w:tc>
      </w:tr>
      <w:tr w:rsidR="00FF7EC8" w:rsidRPr="000569F8" w:rsidTr="00D774E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Taux net de scolarisation</w:t>
            </w:r>
          </w:p>
        </w:tc>
      </w:tr>
      <w:tr w:rsidR="00FF7EC8" w:rsidRPr="000569F8" w:rsidTr="00D774EA">
        <w:tblPrEx>
          <w:tblCellMar>
            <w:top w:w="0" w:type="dxa"/>
            <w:bottom w:w="0" w:type="dxa"/>
          </w:tblCellMar>
        </w:tblPrEx>
        <w:trPr>
          <w:trHeight w:val="20"/>
        </w:trPr>
        <w:tc>
          <w:tcPr>
            <w:tcW w:w="1468"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Garçons</w:t>
            </w:r>
          </w:p>
        </w:tc>
        <w:tc>
          <w:tcPr>
            <w:tcW w:w="58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58,3</w:t>
            </w:r>
          </w:p>
        </w:tc>
        <w:tc>
          <w:tcPr>
            <w:tcW w:w="578"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65,3</w:t>
            </w:r>
          </w:p>
        </w:tc>
        <w:tc>
          <w:tcPr>
            <w:tcW w:w="585"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66,2</w:t>
            </w:r>
          </w:p>
        </w:tc>
        <w:tc>
          <w:tcPr>
            <w:tcW w:w="592"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68,2</w:t>
            </w:r>
          </w:p>
        </w:tc>
        <w:tc>
          <w:tcPr>
            <w:tcW w:w="58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71,1</w:t>
            </w:r>
          </w:p>
        </w:tc>
        <w:tc>
          <w:tcPr>
            <w:tcW w:w="599" w:type="pct"/>
            <w:tcBorders>
              <w:top w:val="single" w:sz="6"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76,2</w:t>
            </w:r>
          </w:p>
        </w:tc>
      </w:tr>
      <w:tr w:rsidR="00FF7EC8" w:rsidRPr="000569F8" w:rsidTr="00D774EA">
        <w:tblPrEx>
          <w:tblCellMar>
            <w:top w:w="0" w:type="dxa"/>
            <w:bottom w:w="0" w:type="dxa"/>
          </w:tblCellMar>
        </w:tblPrEx>
        <w:trPr>
          <w:trHeight w:val="20"/>
        </w:trPr>
        <w:tc>
          <w:tcPr>
            <w:tcW w:w="146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Filles</w:t>
            </w:r>
          </w:p>
        </w:tc>
        <w:tc>
          <w:tcPr>
            <w:tcW w:w="58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33,1</w:t>
            </w:r>
          </w:p>
        </w:tc>
        <w:tc>
          <w:tcPr>
            <w:tcW w:w="57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38,8</w:t>
            </w:r>
          </w:p>
        </w:tc>
        <w:tc>
          <w:tcPr>
            <w:tcW w:w="585"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42,4</w:t>
            </w:r>
          </w:p>
        </w:tc>
        <w:tc>
          <w:tcPr>
            <w:tcW w:w="592"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44,7</w:t>
            </w:r>
          </w:p>
        </w:tc>
        <w:tc>
          <w:tcPr>
            <w:tcW w:w="58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48,5</w:t>
            </w:r>
          </w:p>
        </w:tc>
        <w:tc>
          <w:tcPr>
            <w:tcW w:w="59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52,5</w:t>
            </w:r>
          </w:p>
        </w:tc>
      </w:tr>
      <w:tr w:rsidR="00FF7EC8" w:rsidRPr="000569F8" w:rsidTr="00D774EA">
        <w:tblPrEx>
          <w:tblCellMar>
            <w:top w:w="0" w:type="dxa"/>
            <w:bottom w:w="0" w:type="dxa"/>
          </w:tblCellMar>
        </w:tblPrEx>
        <w:trPr>
          <w:trHeight w:val="20"/>
        </w:trPr>
        <w:tc>
          <w:tcPr>
            <w:tcW w:w="146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Le</w:t>
            </w:r>
            <w:r>
              <w:rPr>
                <w:sz w:val="22"/>
                <w:szCs w:val="22"/>
              </w:rPr>
              <w:t xml:space="preserve">s deux  </w:t>
            </w:r>
            <w:r w:rsidRPr="000569F8">
              <w:rPr>
                <w:sz w:val="22"/>
                <w:szCs w:val="22"/>
              </w:rPr>
              <w:t>sexes</w:t>
            </w:r>
          </w:p>
        </w:tc>
        <w:tc>
          <w:tcPr>
            <w:tcW w:w="58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45,8</w:t>
            </w:r>
          </w:p>
        </w:tc>
        <w:tc>
          <w:tcPr>
            <w:tcW w:w="578"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52,1</w:t>
            </w:r>
          </w:p>
        </w:tc>
        <w:tc>
          <w:tcPr>
            <w:tcW w:w="585"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54,5</w:t>
            </w:r>
          </w:p>
        </w:tc>
        <w:tc>
          <w:tcPr>
            <w:tcW w:w="592"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56,6</w:t>
            </w:r>
          </w:p>
        </w:tc>
        <w:tc>
          <w:tcPr>
            <w:tcW w:w="58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59,9</w:t>
            </w:r>
          </w:p>
        </w:tc>
        <w:tc>
          <w:tcPr>
            <w:tcW w:w="599" w:type="pct"/>
            <w:tcBorders>
              <w:top w:val="dotted" w:sz="4" w:space="0" w:color="auto"/>
              <w:left w:val="single" w:sz="6" w:space="0" w:color="auto"/>
              <w:bottom w:val="dotted" w:sz="4" w:space="0" w:color="auto"/>
              <w:right w:val="single" w:sz="6" w:space="0" w:color="auto"/>
            </w:tcBorders>
            <w:shd w:val="clear" w:color="auto" w:fill="FFFFFF"/>
          </w:tcPr>
          <w:p w:rsidR="00FF7EC8" w:rsidRPr="000569F8" w:rsidRDefault="00FF7EC8" w:rsidP="00A06B77">
            <w:pPr>
              <w:spacing w:before="60" w:after="60"/>
              <w:ind w:right="340"/>
              <w:jc w:val="right"/>
              <w:rPr>
                <w:sz w:val="22"/>
                <w:szCs w:val="22"/>
              </w:rPr>
            </w:pPr>
            <w:r w:rsidRPr="000569F8">
              <w:rPr>
                <w:sz w:val="22"/>
                <w:szCs w:val="22"/>
              </w:rPr>
              <w:t>64,5</w:t>
            </w:r>
          </w:p>
        </w:tc>
      </w:tr>
      <w:tr w:rsidR="00FF7EC8" w:rsidRPr="000569F8" w:rsidTr="00D774EA">
        <w:tblPrEx>
          <w:tblCellMar>
            <w:top w:w="0" w:type="dxa"/>
            <w:bottom w:w="0" w:type="dxa"/>
          </w:tblCellMar>
        </w:tblPrEx>
        <w:trPr>
          <w:trHeight w:val="20"/>
        </w:trPr>
        <w:tc>
          <w:tcPr>
            <w:tcW w:w="1468"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3D52F4">
            <w:pPr>
              <w:spacing w:before="60" w:after="60"/>
              <w:rPr>
                <w:sz w:val="22"/>
                <w:szCs w:val="22"/>
              </w:rPr>
            </w:pPr>
            <w:r w:rsidRPr="000569F8">
              <w:rPr>
                <w:sz w:val="22"/>
                <w:szCs w:val="22"/>
              </w:rPr>
              <w:t>Ratio filles/garçons</w:t>
            </w:r>
          </w:p>
        </w:tc>
        <w:tc>
          <w:tcPr>
            <w:tcW w:w="58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0,57</w:t>
            </w:r>
          </w:p>
        </w:tc>
        <w:tc>
          <w:tcPr>
            <w:tcW w:w="578"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0,59</w:t>
            </w:r>
          </w:p>
        </w:tc>
        <w:tc>
          <w:tcPr>
            <w:tcW w:w="585"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0,64</w:t>
            </w:r>
          </w:p>
        </w:tc>
        <w:tc>
          <w:tcPr>
            <w:tcW w:w="592"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0,66</w:t>
            </w:r>
          </w:p>
        </w:tc>
        <w:tc>
          <w:tcPr>
            <w:tcW w:w="58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0,68</w:t>
            </w:r>
          </w:p>
        </w:tc>
        <w:tc>
          <w:tcPr>
            <w:tcW w:w="599" w:type="pct"/>
            <w:tcBorders>
              <w:top w:val="dotted" w:sz="4" w:space="0" w:color="auto"/>
              <w:left w:val="single" w:sz="6" w:space="0" w:color="auto"/>
              <w:bottom w:val="single" w:sz="6" w:space="0" w:color="auto"/>
              <w:right w:val="single" w:sz="6" w:space="0" w:color="auto"/>
            </w:tcBorders>
            <w:shd w:val="clear" w:color="auto" w:fill="FFFFFF"/>
          </w:tcPr>
          <w:p w:rsidR="00FF7EC8" w:rsidRPr="000569F8" w:rsidRDefault="00FF7EC8" w:rsidP="00A06B77">
            <w:pPr>
              <w:spacing w:before="60" w:after="60"/>
              <w:ind w:right="227"/>
              <w:jc w:val="right"/>
              <w:rPr>
                <w:sz w:val="22"/>
                <w:szCs w:val="22"/>
              </w:rPr>
            </w:pPr>
            <w:r w:rsidRPr="000569F8">
              <w:rPr>
                <w:sz w:val="22"/>
                <w:szCs w:val="22"/>
              </w:rPr>
              <w:t>0,69</w:t>
            </w:r>
          </w:p>
        </w:tc>
      </w:tr>
    </w:tbl>
    <w:p w:rsidR="00FF7EC8" w:rsidRDefault="00FF7EC8" w:rsidP="00A06B77">
      <w:pPr>
        <w:spacing w:before="160" w:after="240"/>
        <w:ind w:firstLine="567"/>
      </w:pPr>
      <w:r w:rsidRPr="00A23291">
        <w:rPr>
          <w:i/>
          <w:iCs/>
        </w:rPr>
        <w:t>Source</w:t>
      </w:r>
      <w:r w:rsidR="00A20E87" w:rsidRPr="00A06B77">
        <w:rPr>
          <w:iCs/>
        </w:rPr>
        <w:t>:</w:t>
      </w:r>
      <w:r w:rsidRPr="000569F8">
        <w:t xml:space="preserve"> Ministère de l</w:t>
      </w:r>
      <w:r w:rsidR="006F11A8">
        <w:t>’</w:t>
      </w:r>
      <w:r>
        <w:t>é</w:t>
      </w:r>
      <w:r w:rsidRPr="000569F8">
        <w:t xml:space="preserve">ducation </w:t>
      </w:r>
      <w:r>
        <w:t>n</w:t>
      </w:r>
      <w:r w:rsidRPr="000569F8">
        <w:t>ationale</w:t>
      </w:r>
      <w:r w:rsidR="00A06B77">
        <w:t>.</w:t>
      </w:r>
    </w:p>
    <w:p w:rsidR="00FF7EC8" w:rsidRPr="000569F8" w:rsidRDefault="00FF7EC8" w:rsidP="000739BD">
      <w:pPr>
        <w:keepNext/>
        <w:spacing w:after="240"/>
        <w:jc w:val="center"/>
      </w:pPr>
      <w:r w:rsidRPr="00A23291">
        <w:rPr>
          <w:b/>
          <w:bCs/>
        </w:rPr>
        <w:t xml:space="preserve">Tableau </w:t>
      </w:r>
      <w:r w:rsidR="00A06B77" w:rsidRPr="00A06B77">
        <w:rPr>
          <w:rFonts w:eastAsia="MS Mincho"/>
          <w:b/>
          <w:bCs/>
        </w:rPr>
        <w:t>n</w:t>
      </w:r>
      <w:r w:rsidR="00A06B77" w:rsidRPr="00A06B77">
        <w:rPr>
          <w:rFonts w:eastAsia="MS Mincho"/>
          <w:b/>
          <w:bCs/>
          <w:vertAlign w:val="superscript"/>
        </w:rPr>
        <w:t>o</w:t>
      </w:r>
      <w:r w:rsidR="00A06B77">
        <w:rPr>
          <w:b/>
          <w:bCs/>
        </w:rPr>
        <w:t xml:space="preserve"> </w:t>
      </w:r>
      <w:r w:rsidRPr="00A23291">
        <w:rPr>
          <w:b/>
          <w:bCs/>
        </w:rPr>
        <w:t>21</w:t>
      </w:r>
      <w:r w:rsidR="00A20E87">
        <w:rPr>
          <w:b/>
          <w:bCs/>
        </w:rPr>
        <w:t>:</w:t>
      </w:r>
      <w:r w:rsidRPr="00A23291">
        <w:rPr>
          <w:b/>
          <w:bCs/>
        </w:rPr>
        <w:t xml:space="preserve"> Effectifs scolarisés</w:t>
      </w:r>
    </w:p>
    <w:tbl>
      <w:tblPr>
        <w:tblW w:w="5000" w:type="pct"/>
        <w:tblCellMar>
          <w:left w:w="40" w:type="dxa"/>
          <w:right w:w="40" w:type="dxa"/>
        </w:tblCellMar>
        <w:tblLook w:val="0000" w:firstRow="0" w:lastRow="0" w:firstColumn="0" w:lastColumn="0" w:noHBand="0" w:noVBand="0"/>
      </w:tblPr>
      <w:tblGrid>
        <w:gridCol w:w="1679"/>
        <w:gridCol w:w="697"/>
        <w:gridCol w:w="706"/>
        <w:gridCol w:w="706"/>
        <w:gridCol w:w="706"/>
        <w:gridCol w:w="706"/>
        <w:gridCol w:w="706"/>
        <w:gridCol w:w="706"/>
        <w:gridCol w:w="706"/>
        <w:gridCol w:w="706"/>
        <w:gridCol w:w="706"/>
        <w:gridCol w:w="706"/>
      </w:tblGrid>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TCHAD</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Unités</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1989/90</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1990/91</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1991/92</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1992/93</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1993/94</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1994/95</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1995/96</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1996/97</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1997/98</w:t>
            </w: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jc w:val="center"/>
              <w:rPr>
                <w:iCs/>
                <w:sz w:val="18"/>
                <w:szCs w:val="18"/>
              </w:rPr>
            </w:pPr>
            <w:r w:rsidRPr="00A06B77">
              <w:rPr>
                <w:iCs/>
                <w:sz w:val="18"/>
                <w:szCs w:val="18"/>
              </w:rPr>
              <w:t>1998/99</w:t>
            </w:r>
          </w:p>
        </w:tc>
      </w:tr>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rPr>
                <w:sz w:val="18"/>
                <w:szCs w:val="18"/>
              </w:rPr>
            </w:pPr>
            <w:r w:rsidRPr="00A06B77">
              <w:rPr>
                <w:sz w:val="18"/>
                <w:szCs w:val="18"/>
              </w:rPr>
              <w:t>Nombre d</w:t>
            </w:r>
            <w:r w:rsidR="006F11A8">
              <w:rPr>
                <w:sz w:val="18"/>
                <w:szCs w:val="18"/>
              </w:rPr>
              <w:t>’</w:t>
            </w:r>
            <w:r w:rsidRPr="00A06B77">
              <w:rPr>
                <w:sz w:val="18"/>
                <w:szCs w:val="18"/>
              </w:rPr>
              <w:t>élèves dans le primaire</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0739BD">
            <w:pPr>
              <w:keepNext/>
              <w:spacing w:before="60" w:after="60"/>
              <w:rPr>
                <w:sz w:val="18"/>
                <w:szCs w:val="18"/>
              </w:rPr>
            </w:pPr>
            <w:r w:rsidRPr="00A06B77">
              <w:rPr>
                <w:sz w:val="18"/>
                <w:szCs w:val="18"/>
              </w:rPr>
              <w:t>élève</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492 231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525 165</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568 630</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0739BD">
            <w:pPr>
              <w:keepNext/>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542 405</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547 696</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591 493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680 909</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786 537</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0739BD">
            <w:pPr>
              <w:keepNext/>
              <w:spacing w:before="60" w:after="60"/>
              <w:jc w:val="right"/>
              <w:rPr>
                <w:sz w:val="18"/>
                <w:szCs w:val="18"/>
              </w:rPr>
            </w:pPr>
            <w:r w:rsidRPr="00A06B77">
              <w:rPr>
                <w:sz w:val="18"/>
                <w:szCs w:val="18"/>
              </w:rPr>
              <w:t>839 932</w:t>
            </w:r>
          </w:p>
        </w:tc>
      </w:tr>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rPr>
                <w:sz w:val="18"/>
                <w:szCs w:val="18"/>
              </w:rPr>
            </w:pPr>
            <w:r w:rsidRPr="00A06B77">
              <w:rPr>
                <w:sz w:val="18"/>
                <w:szCs w:val="18"/>
              </w:rPr>
              <w:t>Nombre d</w:t>
            </w:r>
            <w:r w:rsidR="006F11A8">
              <w:rPr>
                <w:sz w:val="18"/>
                <w:szCs w:val="18"/>
              </w:rPr>
              <w:t>’</w:t>
            </w:r>
            <w:r w:rsidRPr="00A06B77">
              <w:rPr>
                <w:sz w:val="18"/>
                <w:szCs w:val="18"/>
              </w:rPr>
              <w:t>élèves dans le</w:t>
            </w:r>
            <w:r w:rsidR="00D774EA">
              <w:rPr>
                <w:sz w:val="18"/>
                <w:szCs w:val="18"/>
              </w:rPr>
              <w:t xml:space="preserve"> </w:t>
            </w:r>
            <w:r w:rsidRPr="00A06B77">
              <w:rPr>
                <w:sz w:val="18"/>
                <w:szCs w:val="18"/>
              </w:rPr>
              <w:t>seco</w:t>
            </w:r>
            <w:r w:rsidR="00A06B77">
              <w:rPr>
                <w:sz w:val="18"/>
                <w:szCs w:val="18"/>
              </w:rPr>
              <w:t>nd</w:t>
            </w:r>
            <w:r w:rsidRPr="00A06B77">
              <w:rPr>
                <w:sz w:val="18"/>
                <w:szCs w:val="18"/>
              </w:rPr>
              <w:t>aire</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A06B77">
            <w:pPr>
              <w:spacing w:before="60" w:after="60"/>
              <w:rPr>
                <w:sz w:val="18"/>
                <w:szCs w:val="18"/>
              </w:rPr>
            </w:pPr>
            <w:r w:rsidRPr="00A06B77">
              <w:rPr>
                <w:sz w:val="18"/>
                <w:szCs w:val="18"/>
              </w:rPr>
              <w:t>élève</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54 751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62 658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76 124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73 031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85 323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92 220</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99 164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112 268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r>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rPr>
                <w:sz w:val="18"/>
                <w:szCs w:val="18"/>
              </w:rPr>
            </w:pPr>
            <w:r w:rsidRPr="00A06B77">
              <w:rPr>
                <w:sz w:val="18"/>
                <w:szCs w:val="18"/>
              </w:rPr>
              <w:t>Nombre d</w:t>
            </w:r>
            <w:r w:rsidR="006F11A8">
              <w:rPr>
                <w:sz w:val="18"/>
                <w:szCs w:val="18"/>
              </w:rPr>
              <w:t>’</w:t>
            </w:r>
            <w:r w:rsidR="00A06B77">
              <w:rPr>
                <w:sz w:val="18"/>
                <w:szCs w:val="18"/>
              </w:rPr>
              <w:t>étudiants dans le</w:t>
            </w:r>
            <w:r w:rsidRPr="00A06B77">
              <w:rPr>
                <w:sz w:val="18"/>
                <w:szCs w:val="18"/>
              </w:rPr>
              <w:t xml:space="preserve"> supérieur</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A06B77">
            <w:pPr>
              <w:spacing w:before="60" w:after="60"/>
              <w:rPr>
                <w:sz w:val="18"/>
                <w:szCs w:val="18"/>
              </w:rPr>
            </w:pPr>
            <w:r w:rsidRPr="00A06B77">
              <w:rPr>
                <w:sz w:val="18"/>
                <w:szCs w:val="18"/>
              </w:rPr>
              <w:t>étudiant</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1</w:t>
            </w:r>
            <w:r w:rsidR="00A06B77">
              <w:rPr>
                <w:sz w:val="18"/>
                <w:szCs w:val="18"/>
              </w:rPr>
              <w:t xml:space="preserve"> </w:t>
            </w:r>
            <w:r w:rsidRPr="00A06B77">
              <w:rPr>
                <w:sz w:val="18"/>
                <w:szCs w:val="18"/>
              </w:rPr>
              <w:t>425</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2 721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ind w:right="113"/>
              <w:jc w:val="right"/>
              <w:rPr>
                <w:sz w:val="18"/>
                <w:szCs w:val="18"/>
              </w:rPr>
            </w:pPr>
            <w:r w:rsidRPr="00A06B77">
              <w:rPr>
                <w:sz w:val="18"/>
                <w:szCs w:val="18"/>
              </w:rPr>
              <w:t>1 588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2 958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3 242</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3 446</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3 798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right"/>
              <w:rPr>
                <w:sz w:val="18"/>
                <w:szCs w:val="18"/>
              </w:rPr>
            </w:pPr>
            <w:r w:rsidRPr="00A06B77">
              <w:rPr>
                <w:sz w:val="18"/>
                <w:szCs w:val="18"/>
              </w:rPr>
              <w:t>4 799</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r>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rPr>
                <w:sz w:val="18"/>
                <w:szCs w:val="18"/>
              </w:rPr>
            </w:pPr>
            <w:r w:rsidRPr="00A06B77">
              <w:rPr>
                <w:sz w:val="18"/>
                <w:szCs w:val="18"/>
              </w:rPr>
              <w:t>Nombre moyen d</w:t>
            </w:r>
            <w:r w:rsidR="006F11A8">
              <w:rPr>
                <w:sz w:val="18"/>
                <w:szCs w:val="18"/>
              </w:rPr>
              <w:t>’</w:t>
            </w:r>
            <w:r w:rsidRPr="00A06B77">
              <w:rPr>
                <w:sz w:val="18"/>
                <w:szCs w:val="18"/>
              </w:rPr>
              <w:t>élèves par classe dans le primaire</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A06B77">
            <w:pPr>
              <w:spacing w:before="60" w:after="60"/>
              <w:rPr>
                <w:sz w:val="18"/>
                <w:szCs w:val="18"/>
              </w:rPr>
            </w:pPr>
            <w:r w:rsidRPr="00A06B77">
              <w:rPr>
                <w:sz w:val="18"/>
                <w:szCs w:val="18"/>
              </w:rPr>
              <w:t>élève</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68,3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68,3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65,9</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61,6</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69,4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68,8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70,3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67,8</w:t>
            </w:r>
          </w:p>
        </w:tc>
      </w:tr>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rPr>
                <w:sz w:val="18"/>
                <w:szCs w:val="18"/>
              </w:rPr>
            </w:pPr>
            <w:r w:rsidRPr="00A06B77">
              <w:rPr>
                <w:sz w:val="18"/>
                <w:szCs w:val="18"/>
              </w:rPr>
              <w:t>Nombre moyen d</w:t>
            </w:r>
            <w:r w:rsidR="006F11A8">
              <w:rPr>
                <w:sz w:val="18"/>
                <w:szCs w:val="18"/>
              </w:rPr>
              <w:t>’</w:t>
            </w:r>
            <w:r w:rsidRPr="00A06B77">
              <w:rPr>
                <w:sz w:val="18"/>
                <w:szCs w:val="18"/>
              </w:rPr>
              <w:t>élèves par maître dans le primaire</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A06B77">
            <w:pPr>
              <w:spacing w:before="60" w:after="60"/>
              <w:rPr>
                <w:sz w:val="18"/>
                <w:szCs w:val="18"/>
              </w:rPr>
            </w:pPr>
            <w:r w:rsidRPr="00A06B77">
              <w:rPr>
                <w:sz w:val="18"/>
                <w:szCs w:val="18"/>
              </w:rPr>
              <w:t>élève</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67,0</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65,8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62,3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60,3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63,0</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68,0</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67,9</w:t>
            </w:r>
          </w:p>
        </w:tc>
      </w:tr>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rPr>
                <w:sz w:val="18"/>
                <w:szCs w:val="18"/>
              </w:rPr>
            </w:pPr>
            <w:r w:rsidRPr="00A06B77">
              <w:rPr>
                <w:sz w:val="18"/>
                <w:szCs w:val="18"/>
              </w:rPr>
              <w:t>Pourcentage de filles dans le primaire</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A06B77">
            <w:pPr>
              <w:spacing w:before="60" w:after="60"/>
              <w:jc w:val="center"/>
              <w:rPr>
                <w:sz w:val="18"/>
                <w:szCs w:val="18"/>
              </w:rPr>
            </w:pPr>
            <w:r w:rsidRPr="00A06B77">
              <w:rPr>
                <w:sz w:val="18"/>
                <w:szCs w:val="18"/>
              </w:rPr>
              <w:t>%</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30,5%</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31,0%</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32,1%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32,3%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32,9%</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34,3%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35,4%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36,7%</w:t>
            </w:r>
          </w:p>
        </w:tc>
      </w:tr>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rPr>
                <w:sz w:val="18"/>
                <w:szCs w:val="18"/>
              </w:rPr>
            </w:pPr>
            <w:r w:rsidRPr="00A06B77">
              <w:rPr>
                <w:sz w:val="18"/>
                <w:szCs w:val="18"/>
              </w:rPr>
              <w:t>Pourcentage de filles dans le seco</w:t>
            </w:r>
            <w:r w:rsidR="00A06B77">
              <w:rPr>
                <w:sz w:val="18"/>
                <w:szCs w:val="18"/>
              </w:rPr>
              <w:t>nd</w:t>
            </w:r>
            <w:r w:rsidRPr="00A06B77">
              <w:rPr>
                <w:sz w:val="18"/>
                <w:szCs w:val="18"/>
              </w:rPr>
              <w:t>aire</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A06B77">
            <w:pPr>
              <w:spacing w:before="60" w:after="60"/>
              <w:jc w:val="center"/>
              <w:rPr>
                <w:sz w:val="18"/>
                <w:szCs w:val="18"/>
              </w:rPr>
            </w:pPr>
            <w:r w:rsidRPr="00A06B77">
              <w:rPr>
                <w:sz w:val="18"/>
                <w:szCs w:val="18"/>
              </w:rPr>
              <w:t>%</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15,7%</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15,8%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17,5%</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19,6%</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20,4%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r>
      <w:tr w:rsidR="00FF7EC8" w:rsidRPr="00A06B77" w:rsidTr="00A06B77">
        <w:tblPrEx>
          <w:tblCellMar>
            <w:top w:w="0" w:type="dxa"/>
            <w:bottom w:w="0" w:type="dxa"/>
          </w:tblCellMar>
        </w:tblPrEx>
        <w:tc>
          <w:tcPr>
            <w:tcW w:w="890"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rPr>
                <w:sz w:val="18"/>
                <w:szCs w:val="18"/>
              </w:rPr>
            </w:pPr>
            <w:r w:rsidRPr="00A06B77">
              <w:rPr>
                <w:sz w:val="18"/>
                <w:szCs w:val="18"/>
              </w:rPr>
              <w:t>Pourcentage de filles dans le supérieur</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FF7EC8" w:rsidRPr="00A06B77" w:rsidRDefault="00FF7EC8" w:rsidP="00A06B77">
            <w:pPr>
              <w:spacing w:before="60" w:after="60"/>
              <w:jc w:val="center"/>
              <w:rPr>
                <w:sz w:val="18"/>
                <w:szCs w:val="18"/>
              </w:rPr>
            </w:pPr>
            <w:r w:rsidRPr="00A06B77">
              <w:rPr>
                <w:sz w:val="18"/>
                <w:szCs w:val="18"/>
              </w:rPr>
              <w:t>%</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BF254C">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13,1%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14,6%</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FF7EC8" w:rsidP="00A06B77">
            <w:pPr>
              <w:spacing w:before="60" w:after="60"/>
              <w:jc w:val="center"/>
              <w:rPr>
                <w:sz w:val="18"/>
                <w:szCs w:val="18"/>
              </w:rPr>
            </w:pPr>
            <w:r w:rsidRPr="00A06B77">
              <w:rPr>
                <w:sz w:val="18"/>
                <w:szCs w:val="18"/>
              </w:rPr>
              <w:t>13,8%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bottom"/>
          </w:tcPr>
          <w:p w:rsidR="00FF7EC8" w:rsidRPr="00A06B77" w:rsidRDefault="00A06B77" w:rsidP="00A06B77">
            <w:pPr>
              <w:spacing w:before="60" w:after="60"/>
              <w:jc w:val="center"/>
              <w:rPr>
                <w:sz w:val="18"/>
                <w:szCs w:val="18"/>
              </w:rPr>
            </w:pPr>
            <w:r>
              <w:rPr>
                <w:sz w:val="18"/>
                <w:szCs w:val="18"/>
              </w:rPr>
              <w:t>n.d.</w:t>
            </w:r>
          </w:p>
        </w:tc>
      </w:tr>
    </w:tbl>
    <w:p w:rsidR="00FF7EC8" w:rsidRPr="000569F8" w:rsidRDefault="00FF7EC8" w:rsidP="00BF254C">
      <w:pPr>
        <w:spacing w:before="160" w:after="240"/>
        <w:ind w:firstLine="567"/>
      </w:pPr>
      <w:r w:rsidRPr="00CC7862">
        <w:rPr>
          <w:i/>
          <w:iCs/>
        </w:rPr>
        <w:t>Source</w:t>
      </w:r>
      <w:r w:rsidR="00A20E87" w:rsidRPr="00BF254C">
        <w:rPr>
          <w:iCs/>
        </w:rPr>
        <w:t>:</w:t>
      </w:r>
      <w:r w:rsidRPr="000569F8">
        <w:t xml:space="preserve"> Ministère de l</w:t>
      </w:r>
      <w:r w:rsidR="006F11A8">
        <w:t>’</w:t>
      </w:r>
      <w:r>
        <w:t>é</w:t>
      </w:r>
      <w:r w:rsidRPr="000569F8">
        <w:t xml:space="preserve">ducation </w:t>
      </w:r>
      <w:r>
        <w:t>nationa</w:t>
      </w:r>
      <w:r w:rsidRPr="000569F8">
        <w:t>le</w:t>
      </w:r>
      <w:r w:rsidR="00BF254C">
        <w:t>.</w:t>
      </w:r>
    </w:p>
    <w:p w:rsidR="00FF7EC8" w:rsidRPr="00BF254C" w:rsidRDefault="00FF7EC8" w:rsidP="00BF254C">
      <w:pPr>
        <w:keepNext/>
        <w:spacing w:after="240"/>
        <w:jc w:val="center"/>
        <w:rPr>
          <w:b/>
        </w:rPr>
      </w:pPr>
      <w:r w:rsidRPr="00BF254C">
        <w:rPr>
          <w:b/>
        </w:rPr>
        <w:t xml:space="preserve">Tableau </w:t>
      </w:r>
      <w:r w:rsidR="00BF254C" w:rsidRPr="00BF254C">
        <w:rPr>
          <w:rFonts w:eastAsia="MS Mincho"/>
          <w:b/>
        </w:rPr>
        <w:t>n</w:t>
      </w:r>
      <w:r w:rsidR="00BF254C" w:rsidRPr="00BF254C">
        <w:rPr>
          <w:rFonts w:eastAsia="MS Mincho"/>
          <w:b/>
          <w:vertAlign w:val="superscript"/>
        </w:rPr>
        <w:t>o</w:t>
      </w:r>
      <w:r w:rsidR="00BF254C" w:rsidRPr="00BF254C">
        <w:rPr>
          <w:b/>
        </w:rPr>
        <w:t xml:space="preserve"> </w:t>
      </w:r>
      <w:r w:rsidRPr="00BF254C">
        <w:rPr>
          <w:b/>
        </w:rPr>
        <w:t>22</w:t>
      </w:r>
      <w:r w:rsidR="00A20E87" w:rsidRPr="00BF254C">
        <w:rPr>
          <w:b/>
        </w:rPr>
        <w:t>:</w:t>
      </w:r>
      <w:r w:rsidRPr="00BF254C">
        <w:rPr>
          <w:b/>
        </w:rPr>
        <w:t xml:space="preserve"> Budget de fonctionnement et crédits d</w:t>
      </w:r>
      <w:r w:rsidR="006F11A8">
        <w:rPr>
          <w:b/>
        </w:rPr>
        <w:t>’</w:t>
      </w:r>
      <w:r w:rsidRPr="00BF254C">
        <w:rPr>
          <w:b/>
        </w:rPr>
        <w:t>investissement</w:t>
      </w:r>
      <w:r w:rsidR="00BF254C">
        <w:rPr>
          <w:b/>
        </w:rPr>
        <w:br/>
      </w:r>
      <w:r w:rsidRPr="00BF254C">
        <w:rPr>
          <w:b/>
        </w:rPr>
        <w:t>du Ministère de l</w:t>
      </w:r>
      <w:r w:rsidR="006F11A8">
        <w:rPr>
          <w:b/>
        </w:rPr>
        <w:t>’</w:t>
      </w:r>
      <w:r w:rsidRPr="00BF254C">
        <w:rPr>
          <w:b/>
        </w:rPr>
        <w:t>éducation nationale</w:t>
      </w:r>
    </w:p>
    <w:tbl>
      <w:tblPr>
        <w:tblW w:w="0" w:type="auto"/>
        <w:tblInd w:w="40" w:type="dxa"/>
        <w:tblLayout w:type="fixed"/>
        <w:tblCellMar>
          <w:left w:w="40" w:type="dxa"/>
          <w:right w:w="40" w:type="dxa"/>
        </w:tblCellMar>
        <w:tblLook w:val="0000" w:firstRow="0" w:lastRow="0" w:firstColumn="0" w:lastColumn="0" w:noHBand="0" w:noVBand="0"/>
      </w:tblPr>
      <w:tblGrid>
        <w:gridCol w:w="3002"/>
        <w:gridCol w:w="897"/>
        <w:gridCol w:w="898"/>
        <w:gridCol w:w="898"/>
        <w:gridCol w:w="898"/>
        <w:gridCol w:w="898"/>
        <w:gridCol w:w="953"/>
        <w:gridCol w:w="1009"/>
      </w:tblGrid>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keepNext/>
              <w:spacing w:before="60" w:after="60"/>
              <w:jc w:val="center"/>
              <w:rPr>
                <w:sz w:val="20"/>
              </w:rPr>
            </w:pP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keepNext/>
              <w:spacing w:before="60" w:after="60"/>
              <w:jc w:val="center"/>
              <w:rPr>
                <w:iCs/>
                <w:sz w:val="20"/>
              </w:rPr>
            </w:pPr>
            <w:r w:rsidRPr="00BF254C">
              <w:rPr>
                <w:iCs/>
                <w:sz w:val="20"/>
              </w:rPr>
              <w:t>1996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keepNext/>
              <w:spacing w:before="60" w:after="60"/>
              <w:jc w:val="center"/>
              <w:rPr>
                <w:iCs/>
                <w:sz w:val="20"/>
              </w:rPr>
            </w:pPr>
            <w:r w:rsidRPr="00BF254C">
              <w:rPr>
                <w:iCs/>
                <w:sz w:val="20"/>
              </w:rPr>
              <w:t>1997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keepNext/>
              <w:spacing w:before="60" w:after="60"/>
              <w:jc w:val="center"/>
              <w:rPr>
                <w:iCs/>
                <w:sz w:val="20"/>
              </w:rPr>
            </w:pPr>
            <w:r w:rsidRPr="00BF254C">
              <w:rPr>
                <w:iCs/>
                <w:sz w:val="20"/>
              </w:rPr>
              <w:t>1998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keepNext/>
              <w:spacing w:before="60" w:after="60"/>
              <w:jc w:val="center"/>
              <w:rPr>
                <w:iCs/>
                <w:sz w:val="20"/>
              </w:rPr>
            </w:pPr>
            <w:r w:rsidRPr="00BF254C">
              <w:rPr>
                <w:iCs/>
                <w:sz w:val="20"/>
              </w:rPr>
              <w:t>1999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keepNext/>
              <w:spacing w:before="60" w:after="60"/>
              <w:jc w:val="center"/>
              <w:rPr>
                <w:iCs/>
                <w:sz w:val="20"/>
              </w:rPr>
            </w:pPr>
            <w:r w:rsidRPr="00BF254C">
              <w:rPr>
                <w:iCs/>
                <w:sz w:val="20"/>
              </w:rPr>
              <w:t>2000</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keepNext/>
              <w:spacing w:before="60" w:after="60"/>
              <w:jc w:val="center"/>
              <w:rPr>
                <w:iCs/>
                <w:sz w:val="20"/>
              </w:rPr>
            </w:pPr>
            <w:r w:rsidRPr="00BF254C">
              <w:rPr>
                <w:iCs/>
                <w:sz w:val="20"/>
              </w:rPr>
              <w:t>2001</w:t>
            </w: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keepNext/>
              <w:spacing w:before="60" w:after="60"/>
              <w:jc w:val="center"/>
              <w:rPr>
                <w:iCs/>
                <w:sz w:val="20"/>
              </w:rPr>
            </w:pPr>
            <w:r w:rsidRPr="00BF254C">
              <w:rPr>
                <w:iCs/>
                <w:sz w:val="20"/>
              </w:rPr>
              <w:t>2002</w:t>
            </w:r>
          </w:p>
        </w:tc>
      </w:tr>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Budget de fonctionnement (en millions de Ma)</w:t>
            </w: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p>
        </w:tc>
      </w:tr>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Total crédits octroyés à l</w:t>
            </w:r>
            <w:r w:rsidR="006F11A8">
              <w:rPr>
                <w:sz w:val="20"/>
              </w:rPr>
              <w:t>’</w:t>
            </w:r>
            <w:r w:rsidRPr="00BF254C">
              <w:rPr>
                <w:sz w:val="20"/>
              </w:rPr>
              <w:t>éducation</w:t>
            </w: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11</w:t>
            </w:r>
            <w:r w:rsidR="00BF254C">
              <w:rPr>
                <w:sz w:val="20"/>
              </w:rPr>
              <w:t xml:space="preserve"> </w:t>
            </w:r>
            <w:r w:rsidRPr="00BF254C">
              <w:rPr>
                <w:sz w:val="20"/>
              </w:rPr>
              <w:t>954,2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14</w:t>
            </w:r>
            <w:r w:rsidR="00BF254C">
              <w:rPr>
                <w:sz w:val="20"/>
              </w:rPr>
              <w:t xml:space="preserve"> </w:t>
            </w:r>
            <w:r w:rsidRPr="00BF254C">
              <w:rPr>
                <w:sz w:val="20"/>
              </w:rPr>
              <w:t>635,9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15</w:t>
            </w:r>
            <w:r w:rsidR="00BF254C">
              <w:rPr>
                <w:sz w:val="20"/>
              </w:rPr>
              <w:t xml:space="preserve"> </w:t>
            </w:r>
            <w:r w:rsidRPr="00BF254C">
              <w:rPr>
                <w:sz w:val="20"/>
              </w:rPr>
              <w:t>326,8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16</w:t>
            </w:r>
            <w:r w:rsidR="00BF254C">
              <w:rPr>
                <w:sz w:val="20"/>
              </w:rPr>
              <w:t xml:space="preserve"> </w:t>
            </w:r>
            <w:r w:rsidRPr="00BF254C">
              <w:rPr>
                <w:sz w:val="20"/>
              </w:rPr>
              <w:t>970,2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18</w:t>
            </w:r>
            <w:r w:rsidR="00BF254C">
              <w:rPr>
                <w:sz w:val="20"/>
              </w:rPr>
              <w:t xml:space="preserve"> </w:t>
            </w:r>
            <w:r w:rsidRPr="00BF254C">
              <w:rPr>
                <w:sz w:val="20"/>
              </w:rPr>
              <w:t>998,0</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ind w:right="28"/>
              <w:jc w:val="right"/>
              <w:rPr>
                <w:sz w:val="20"/>
              </w:rPr>
            </w:pPr>
            <w:r w:rsidRPr="00BF254C">
              <w:rPr>
                <w:sz w:val="20"/>
              </w:rPr>
              <w:t>23</w:t>
            </w:r>
            <w:r w:rsidR="00BF254C">
              <w:rPr>
                <w:sz w:val="20"/>
              </w:rPr>
              <w:t xml:space="preserve"> </w:t>
            </w:r>
            <w:r w:rsidR="00682388">
              <w:rPr>
                <w:sz w:val="20"/>
              </w:rPr>
              <w:t>270,</w:t>
            </w:r>
            <w:r w:rsidRPr="00BF254C">
              <w:rPr>
                <w:sz w:val="20"/>
              </w:rPr>
              <w:t>3</w:t>
            </w: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25</w:t>
            </w:r>
            <w:r w:rsidR="00BF254C">
              <w:rPr>
                <w:sz w:val="20"/>
              </w:rPr>
              <w:t xml:space="preserve"> </w:t>
            </w:r>
            <w:r w:rsidR="00682388">
              <w:rPr>
                <w:sz w:val="20"/>
              </w:rPr>
              <w:t>909,</w:t>
            </w:r>
            <w:r w:rsidRPr="00BF254C">
              <w:rPr>
                <w:sz w:val="20"/>
              </w:rPr>
              <w:t>2</w:t>
            </w:r>
          </w:p>
        </w:tc>
      </w:tr>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Budget général de fonctionnement de l</w:t>
            </w:r>
            <w:r w:rsidR="006F11A8">
              <w:rPr>
                <w:sz w:val="20"/>
              </w:rPr>
              <w:t>’</w:t>
            </w:r>
            <w:r w:rsidRPr="00BF254C">
              <w:rPr>
                <w:sz w:val="20"/>
              </w:rPr>
              <w:t>État</w:t>
            </w: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198"/>
              <w:jc w:val="right"/>
              <w:rPr>
                <w:sz w:val="20"/>
              </w:rPr>
            </w:pPr>
            <w:r w:rsidRPr="00BF254C">
              <w:rPr>
                <w:sz w:val="20"/>
              </w:rPr>
              <w:t>74</w:t>
            </w:r>
            <w:r w:rsidR="00BF254C">
              <w:rPr>
                <w:sz w:val="20"/>
              </w:rPr>
              <w:t xml:space="preserve"> </w:t>
            </w:r>
            <w:r w:rsidRPr="00BF254C">
              <w:rPr>
                <w:sz w:val="20"/>
              </w:rPr>
              <w:t>620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198"/>
              <w:jc w:val="right"/>
              <w:rPr>
                <w:sz w:val="20"/>
              </w:rPr>
            </w:pPr>
            <w:r w:rsidRPr="00BF254C">
              <w:rPr>
                <w:sz w:val="20"/>
              </w:rPr>
              <w:t>73</w:t>
            </w:r>
            <w:r w:rsidR="00BF254C">
              <w:rPr>
                <w:sz w:val="20"/>
              </w:rPr>
              <w:t xml:space="preserve"> </w:t>
            </w:r>
            <w:r w:rsidRPr="00BF254C">
              <w:rPr>
                <w:sz w:val="20"/>
              </w:rPr>
              <w:t>126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76</w:t>
            </w:r>
            <w:r w:rsidR="00BF254C">
              <w:rPr>
                <w:sz w:val="20"/>
              </w:rPr>
              <w:t xml:space="preserve"> </w:t>
            </w:r>
            <w:r w:rsidRPr="00BF254C">
              <w:rPr>
                <w:sz w:val="20"/>
              </w:rPr>
              <w:t>524,7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92</w:t>
            </w:r>
            <w:r w:rsidR="00BF254C">
              <w:rPr>
                <w:sz w:val="20"/>
              </w:rPr>
              <w:t xml:space="preserve"> </w:t>
            </w:r>
            <w:r w:rsidRPr="00BF254C">
              <w:rPr>
                <w:sz w:val="20"/>
              </w:rPr>
              <w:t>780,3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ind w:right="57"/>
              <w:jc w:val="right"/>
              <w:rPr>
                <w:sz w:val="20"/>
              </w:rPr>
            </w:pPr>
            <w:r w:rsidRPr="00BF254C">
              <w:rPr>
                <w:sz w:val="20"/>
              </w:rPr>
              <w:t>99</w:t>
            </w:r>
            <w:r w:rsidR="00BF254C">
              <w:rPr>
                <w:sz w:val="20"/>
              </w:rPr>
              <w:t xml:space="preserve"> </w:t>
            </w:r>
            <w:r w:rsidRPr="00BF254C">
              <w:rPr>
                <w:sz w:val="20"/>
              </w:rPr>
              <w:t>649,0</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ind w:right="28"/>
              <w:jc w:val="right"/>
              <w:rPr>
                <w:sz w:val="20"/>
              </w:rPr>
            </w:pPr>
            <w:r w:rsidRPr="00BF254C">
              <w:rPr>
                <w:sz w:val="20"/>
              </w:rPr>
              <w:t>129</w:t>
            </w:r>
            <w:r w:rsidR="00BF254C">
              <w:rPr>
                <w:sz w:val="20"/>
              </w:rPr>
              <w:t xml:space="preserve"> </w:t>
            </w:r>
            <w:r w:rsidRPr="00BF254C">
              <w:rPr>
                <w:sz w:val="20"/>
              </w:rPr>
              <w:t>894,0</w:t>
            </w: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ind w:right="255"/>
              <w:jc w:val="right"/>
              <w:rPr>
                <w:sz w:val="20"/>
              </w:rPr>
            </w:pPr>
            <w:r w:rsidRPr="00BF254C">
              <w:rPr>
                <w:sz w:val="20"/>
              </w:rPr>
              <w:t>123</w:t>
            </w:r>
            <w:r w:rsidR="00BF254C">
              <w:rPr>
                <w:sz w:val="20"/>
              </w:rPr>
              <w:t xml:space="preserve"> </w:t>
            </w:r>
            <w:r w:rsidRPr="00BF254C">
              <w:rPr>
                <w:sz w:val="20"/>
              </w:rPr>
              <w:t>601</w:t>
            </w:r>
          </w:p>
        </w:tc>
      </w:tr>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 de l</w:t>
            </w:r>
            <w:r w:rsidR="006F11A8">
              <w:rPr>
                <w:sz w:val="20"/>
              </w:rPr>
              <w:t>’</w:t>
            </w:r>
            <w:r w:rsidR="00BF254C">
              <w:rPr>
                <w:sz w:val="20"/>
              </w:rPr>
              <w:t>éducation dans le budget</w:t>
            </w: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16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20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18,3</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19,1</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17,9</w:t>
            </w: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21</w:t>
            </w:r>
          </w:p>
        </w:tc>
      </w:tr>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Budget d</w:t>
            </w:r>
            <w:r w:rsidR="006F11A8">
              <w:rPr>
                <w:sz w:val="20"/>
              </w:rPr>
              <w:t>’</w:t>
            </w:r>
            <w:r w:rsidRPr="00BF254C">
              <w:rPr>
                <w:sz w:val="20"/>
              </w:rPr>
              <w:t>investissement (en millions de FCFA)</w:t>
            </w: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right"/>
              <w:rPr>
                <w:sz w:val="20"/>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right"/>
              <w:rPr>
                <w:sz w:val="20"/>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right"/>
              <w:rPr>
                <w:sz w:val="20"/>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right"/>
              <w:rPr>
                <w:sz w:val="20"/>
              </w:rPr>
            </w:pP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right"/>
              <w:rPr>
                <w:sz w:val="20"/>
              </w:rPr>
            </w:pP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right"/>
              <w:rPr>
                <w:sz w:val="20"/>
              </w:rPr>
            </w:pP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right"/>
              <w:rPr>
                <w:sz w:val="20"/>
              </w:rPr>
            </w:pPr>
          </w:p>
        </w:tc>
      </w:tr>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Total crédits octroyés à  l</w:t>
            </w:r>
            <w:r w:rsidR="006F11A8">
              <w:rPr>
                <w:sz w:val="20"/>
              </w:rPr>
              <w:t>’</w:t>
            </w:r>
            <w:r w:rsidRPr="00BF254C">
              <w:rPr>
                <w:sz w:val="20"/>
              </w:rPr>
              <w:t xml:space="preserve">éducation  </w:t>
            </w: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center"/>
              <w:rPr>
                <w:sz w:val="20"/>
              </w:rPr>
            </w:pPr>
            <w:r w:rsidRPr="00BF254C">
              <w:rPr>
                <w:sz w:val="20"/>
              </w:rPr>
              <w:t>n</w:t>
            </w:r>
            <w:r w:rsidR="00BF254C">
              <w:rPr>
                <w:sz w:val="20"/>
              </w:rPr>
              <w:t>.</w:t>
            </w:r>
            <w:r w:rsidRPr="00BF254C">
              <w:rPr>
                <w:sz w:val="20"/>
              </w:rPr>
              <w:t>d</w:t>
            </w:r>
            <w:r w:rsidR="00BF254C">
              <w:rPr>
                <w:sz w:val="20"/>
              </w:rPr>
              <w:t>.</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19</w:t>
            </w:r>
            <w:r w:rsidR="00BF254C">
              <w:rPr>
                <w:sz w:val="20"/>
              </w:rPr>
              <w:t xml:space="preserve"> </w:t>
            </w:r>
            <w:r w:rsidRPr="00BF254C">
              <w:rPr>
                <w:sz w:val="20"/>
              </w:rPr>
              <w:t>627,8</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10</w:t>
            </w:r>
            <w:r w:rsidR="00BF254C">
              <w:rPr>
                <w:sz w:val="20"/>
              </w:rPr>
              <w:t xml:space="preserve"> </w:t>
            </w:r>
            <w:r w:rsidRPr="00BF254C">
              <w:rPr>
                <w:sz w:val="20"/>
              </w:rPr>
              <w:t>905,9</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12</w:t>
            </w:r>
            <w:r w:rsidR="00BF254C">
              <w:rPr>
                <w:sz w:val="20"/>
              </w:rPr>
              <w:t xml:space="preserve"> </w:t>
            </w:r>
            <w:r w:rsidRPr="00BF254C">
              <w:rPr>
                <w:sz w:val="20"/>
              </w:rPr>
              <w:t>930,1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12</w:t>
            </w:r>
            <w:r w:rsidR="00BF254C">
              <w:rPr>
                <w:sz w:val="20"/>
              </w:rPr>
              <w:t xml:space="preserve"> </w:t>
            </w:r>
            <w:r w:rsidRPr="00BF254C">
              <w:rPr>
                <w:sz w:val="20"/>
              </w:rPr>
              <w:t>202, 1</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ind w:right="28"/>
              <w:jc w:val="right"/>
              <w:rPr>
                <w:sz w:val="20"/>
              </w:rPr>
            </w:pPr>
            <w:r w:rsidRPr="00BF254C">
              <w:rPr>
                <w:sz w:val="20"/>
              </w:rPr>
              <w:t>7</w:t>
            </w:r>
            <w:r w:rsidR="00BF254C">
              <w:rPr>
                <w:sz w:val="20"/>
              </w:rPr>
              <w:t xml:space="preserve"> </w:t>
            </w:r>
            <w:r w:rsidRPr="00BF254C">
              <w:rPr>
                <w:sz w:val="20"/>
              </w:rPr>
              <w:t>989,2</w:t>
            </w: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ind w:right="57"/>
              <w:jc w:val="right"/>
              <w:rPr>
                <w:sz w:val="20"/>
              </w:rPr>
            </w:pPr>
            <w:r w:rsidRPr="00BF254C">
              <w:rPr>
                <w:sz w:val="20"/>
              </w:rPr>
              <w:t>13</w:t>
            </w:r>
            <w:r w:rsidR="00BF254C">
              <w:rPr>
                <w:sz w:val="20"/>
              </w:rPr>
              <w:t xml:space="preserve"> </w:t>
            </w:r>
            <w:r w:rsidRPr="00BF254C">
              <w:rPr>
                <w:sz w:val="20"/>
              </w:rPr>
              <w:t>575, 0</w:t>
            </w:r>
          </w:p>
        </w:tc>
      </w:tr>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Budget général de fonctionnement de l</w:t>
            </w:r>
            <w:r w:rsidR="006F11A8">
              <w:rPr>
                <w:sz w:val="20"/>
              </w:rPr>
              <w:t>’</w:t>
            </w:r>
            <w:r w:rsidRPr="00BF254C">
              <w:rPr>
                <w:sz w:val="20"/>
              </w:rPr>
              <w:t>État</w:t>
            </w: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center"/>
              <w:rPr>
                <w:sz w:val="20"/>
              </w:rPr>
            </w:pPr>
            <w:r w:rsidRPr="00BF254C">
              <w:rPr>
                <w:sz w:val="20"/>
              </w:rPr>
              <w:t>n</w:t>
            </w:r>
            <w:r w:rsidR="00BF254C">
              <w:rPr>
                <w:sz w:val="20"/>
              </w:rPr>
              <w:t>.</w:t>
            </w:r>
            <w:r w:rsidRPr="00BF254C">
              <w:rPr>
                <w:sz w:val="20"/>
              </w:rPr>
              <w:t>d</w:t>
            </w:r>
            <w:r w:rsidR="00BF254C">
              <w:rPr>
                <w:sz w:val="20"/>
              </w:rPr>
              <w:t>.</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134</w:t>
            </w:r>
            <w:r w:rsidR="00BF254C">
              <w:rPr>
                <w:sz w:val="20"/>
              </w:rPr>
              <w:t xml:space="preserve"> </w:t>
            </w:r>
            <w:r w:rsidRPr="00BF254C">
              <w:rPr>
                <w:sz w:val="20"/>
              </w:rPr>
              <w:t>830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142</w:t>
            </w:r>
            <w:r w:rsidR="00BF254C">
              <w:rPr>
                <w:sz w:val="20"/>
              </w:rPr>
              <w:t xml:space="preserve"> </w:t>
            </w:r>
            <w:r w:rsidRPr="00BF254C">
              <w:rPr>
                <w:sz w:val="20"/>
              </w:rPr>
              <w:t>432</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150</w:t>
            </w:r>
            <w:r w:rsidR="00BF254C">
              <w:rPr>
                <w:sz w:val="20"/>
              </w:rPr>
              <w:t xml:space="preserve"> </w:t>
            </w:r>
            <w:r w:rsidRPr="00BF254C">
              <w:rPr>
                <w:sz w:val="20"/>
              </w:rPr>
              <w:t>260</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146</w:t>
            </w:r>
            <w:r w:rsidR="00BF254C">
              <w:rPr>
                <w:sz w:val="20"/>
              </w:rPr>
              <w:t xml:space="preserve"> </w:t>
            </w:r>
            <w:r w:rsidRPr="00BF254C">
              <w:rPr>
                <w:sz w:val="20"/>
              </w:rPr>
              <w:t>344</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ind w:right="170"/>
              <w:jc w:val="right"/>
              <w:rPr>
                <w:sz w:val="20"/>
              </w:rPr>
            </w:pPr>
            <w:r w:rsidRPr="00BF254C">
              <w:rPr>
                <w:sz w:val="20"/>
              </w:rPr>
              <w:t>129</w:t>
            </w:r>
            <w:r w:rsidR="00BF254C">
              <w:rPr>
                <w:sz w:val="20"/>
              </w:rPr>
              <w:t xml:space="preserve"> </w:t>
            </w:r>
            <w:r w:rsidRPr="00BF254C">
              <w:rPr>
                <w:sz w:val="20"/>
              </w:rPr>
              <w:t>943</w:t>
            </w: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ind w:right="255"/>
              <w:jc w:val="right"/>
              <w:rPr>
                <w:sz w:val="20"/>
              </w:rPr>
            </w:pPr>
            <w:r w:rsidRPr="00BF254C">
              <w:rPr>
                <w:sz w:val="20"/>
              </w:rPr>
              <w:t>230</w:t>
            </w:r>
            <w:r w:rsidR="00BF254C">
              <w:rPr>
                <w:sz w:val="20"/>
              </w:rPr>
              <w:t xml:space="preserve"> </w:t>
            </w:r>
            <w:r w:rsidRPr="00BF254C">
              <w:rPr>
                <w:sz w:val="20"/>
              </w:rPr>
              <w:t>456</w:t>
            </w:r>
          </w:p>
        </w:tc>
      </w:tr>
      <w:tr w:rsidR="00FF7EC8" w:rsidRPr="00BF254C" w:rsidTr="00682388">
        <w:tblPrEx>
          <w:tblCellMar>
            <w:top w:w="0" w:type="dxa"/>
            <w:bottom w:w="0" w:type="dxa"/>
          </w:tblCellMar>
        </w:tblPrEx>
        <w:trPr>
          <w:trHeight w:val="20"/>
        </w:trPr>
        <w:tc>
          <w:tcPr>
            <w:tcW w:w="3002"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rPr>
                <w:sz w:val="20"/>
              </w:rPr>
            </w:pPr>
            <w:r w:rsidRPr="00BF254C">
              <w:rPr>
                <w:sz w:val="20"/>
              </w:rPr>
              <w:t>% de l</w:t>
            </w:r>
            <w:r w:rsidR="006F11A8">
              <w:rPr>
                <w:sz w:val="20"/>
              </w:rPr>
              <w:t>’</w:t>
            </w:r>
            <w:r w:rsidRPr="00BF254C">
              <w:rPr>
                <w:sz w:val="20"/>
              </w:rPr>
              <w:t>éducation dans le budget</w:t>
            </w:r>
          </w:p>
        </w:tc>
        <w:tc>
          <w:tcPr>
            <w:tcW w:w="897"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BF254C">
            <w:pPr>
              <w:spacing w:before="60" w:after="60"/>
              <w:jc w:val="center"/>
              <w:rPr>
                <w:sz w:val="20"/>
              </w:rPr>
            </w:pPr>
            <w:r w:rsidRPr="00BF254C">
              <w:rPr>
                <w:sz w:val="20"/>
              </w:rPr>
              <w:t>n</w:t>
            </w:r>
            <w:r w:rsidR="00BF254C">
              <w:rPr>
                <w:sz w:val="20"/>
              </w:rPr>
              <w:t>.</w:t>
            </w:r>
            <w:r w:rsidRPr="00BF254C">
              <w:rPr>
                <w:sz w:val="20"/>
              </w:rPr>
              <w:t>d</w:t>
            </w:r>
            <w:r w:rsidR="00BF254C">
              <w:rPr>
                <w:sz w:val="20"/>
              </w:rPr>
              <w:t>.</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14,6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7,7</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8,6</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4D24AF" w:rsidP="00682388">
            <w:pPr>
              <w:spacing w:before="60" w:after="60"/>
              <w:jc w:val="center"/>
              <w:rPr>
                <w:sz w:val="20"/>
              </w:rPr>
            </w:pPr>
            <w:r>
              <w:rPr>
                <w:sz w:val="20"/>
              </w:rPr>
              <w:t>5</w:t>
            </w:r>
            <w:r w:rsidR="00FF7EC8" w:rsidRPr="00BF254C">
              <w:rPr>
                <w:sz w:val="20"/>
              </w:rPr>
              <w:t>,3</w:t>
            </w:r>
          </w:p>
        </w:tc>
        <w:tc>
          <w:tcPr>
            <w:tcW w:w="953"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6,1</w:t>
            </w:r>
          </w:p>
        </w:tc>
        <w:tc>
          <w:tcPr>
            <w:tcW w:w="1009" w:type="dxa"/>
            <w:tcBorders>
              <w:top w:val="single" w:sz="6" w:space="0" w:color="auto"/>
              <w:left w:val="single" w:sz="6" w:space="0" w:color="auto"/>
              <w:bottom w:val="single" w:sz="6" w:space="0" w:color="auto"/>
              <w:right w:val="single" w:sz="6" w:space="0" w:color="auto"/>
            </w:tcBorders>
            <w:shd w:val="clear" w:color="auto" w:fill="FFFFFF"/>
            <w:vAlign w:val="center"/>
          </w:tcPr>
          <w:p w:rsidR="00FF7EC8" w:rsidRPr="00BF254C" w:rsidRDefault="00FF7EC8" w:rsidP="00682388">
            <w:pPr>
              <w:spacing w:before="60" w:after="60"/>
              <w:jc w:val="center"/>
              <w:rPr>
                <w:sz w:val="20"/>
              </w:rPr>
            </w:pPr>
            <w:r w:rsidRPr="00BF254C">
              <w:rPr>
                <w:sz w:val="20"/>
              </w:rPr>
              <w:t>5,9</w:t>
            </w:r>
          </w:p>
        </w:tc>
      </w:tr>
    </w:tbl>
    <w:p w:rsidR="00FF7EC8" w:rsidRPr="00682388" w:rsidRDefault="00FF7EC8" w:rsidP="000739BD">
      <w:pPr>
        <w:keepNext/>
        <w:spacing w:after="120"/>
        <w:jc w:val="center"/>
        <w:rPr>
          <w:b/>
        </w:rPr>
      </w:pPr>
      <w:r w:rsidRPr="00682388">
        <w:rPr>
          <w:b/>
        </w:rPr>
        <w:t xml:space="preserve">Tableau </w:t>
      </w:r>
      <w:r w:rsidR="00682388" w:rsidRPr="00682388">
        <w:rPr>
          <w:rFonts w:eastAsia="MS Mincho"/>
          <w:b/>
        </w:rPr>
        <w:t>n</w:t>
      </w:r>
      <w:r w:rsidR="00682388" w:rsidRPr="00682388">
        <w:rPr>
          <w:rFonts w:eastAsia="MS Mincho"/>
          <w:b/>
          <w:vertAlign w:val="superscript"/>
        </w:rPr>
        <w:t>o</w:t>
      </w:r>
      <w:r w:rsidR="00682388">
        <w:rPr>
          <w:b/>
        </w:rPr>
        <w:t> </w:t>
      </w:r>
      <w:r w:rsidRPr="00682388">
        <w:rPr>
          <w:b/>
        </w:rPr>
        <w:t>23</w:t>
      </w:r>
      <w:r w:rsidR="00A20E87" w:rsidRPr="00682388">
        <w:rPr>
          <w:b/>
        </w:rPr>
        <w:t>:</w:t>
      </w:r>
      <w:r w:rsidRPr="00682388">
        <w:rPr>
          <w:b/>
        </w:rPr>
        <w:t xml:space="preserve"> Éducation (Statistiques UNICEF)</w:t>
      </w:r>
    </w:p>
    <w:tbl>
      <w:tblPr>
        <w:tblW w:w="5000" w:type="pct"/>
        <w:tblCellMar>
          <w:left w:w="40" w:type="dxa"/>
          <w:right w:w="40" w:type="dxa"/>
        </w:tblCellMar>
        <w:tblLook w:val="0000" w:firstRow="0" w:lastRow="0" w:firstColumn="0" w:lastColumn="0" w:noHBand="0" w:noVBand="0"/>
      </w:tblPr>
      <w:tblGrid>
        <w:gridCol w:w="8313"/>
        <w:gridCol w:w="1123"/>
      </w:tblGrid>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rPr>
                <w:sz w:val="20"/>
              </w:rPr>
            </w:pPr>
            <w:r w:rsidRPr="00682388">
              <w:rPr>
                <w:sz w:val="20"/>
              </w:rPr>
              <w:t>Taux d</w:t>
            </w:r>
            <w:r w:rsidR="006F11A8">
              <w:rPr>
                <w:sz w:val="20"/>
              </w:rPr>
              <w:t>’</w:t>
            </w:r>
            <w:r w:rsidRPr="00682388">
              <w:rPr>
                <w:sz w:val="20"/>
              </w:rPr>
              <w:t>alphabétisation des adultes, 2000-2004*, Hommes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ind w:right="454"/>
              <w:jc w:val="right"/>
              <w:rPr>
                <w:sz w:val="20"/>
              </w:rPr>
            </w:pPr>
            <w:r w:rsidRPr="00682388">
              <w:rPr>
                <w:sz w:val="20"/>
              </w:rPr>
              <w:t>41</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rPr>
                <w:sz w:val="20"/>
              </w:rPr>
            </w:pPr>
            <w:r w:rsidRPr="00682388">
              <w:rPr>
                <w:sz w:val="20"/>
              </w:rPr>
              <w:t>Taux d</w:t>
            </w:r>
            <w:r w:rsidR="006F11A8">
              <w:rPr>
                <w:sz w:val="20"/>
              </w:rPr>
              <w:t>’</w:t>
            </w:r>
            <w:r w:rsidRPr="00682388">
              <w:rPr>
                <w:sz w:val="20"/>
              </w:rPr>
              <w:t>alphabétisation des adultes, 2000-2004*, Femmes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ind w:right="454"/>
              <w:jc w:val="right"/>
              <w:rPr>
                <w:sz w:val="20"/>
              </w:rPr>
            </w:pPr>
            <w:r w:rsidRPr="00682388">
              <w:rPr>
                <w:sz w:val="20"/>
              </w:rPr>
              <w:t>13</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rPr>
                <w:sz w:val="20"/>
              </w:rPr>
            </w:pPr>
            <w:r w:rsidRPr="00682388">
              <w:rPr>
                <w:sz w:val="20"/>
              </w:rPr>
              <w:t>Nombres pour 100 personnes, 2002-2003*, Téléphones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ind w:right="454"/>
              <w:jc w:val="right"/>
              <w:rPr>
                <w:sz w:val="20"/>
              </w:rPr>
            </w:pPr>
            <w:r w:rsidRPr="00682388">
              <w:rPr>
                <w:sz w:val="20"/>
              </w:rPr>
              <w:t>1</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rPr>
                <w:sz w:val="20"/>
              </w:rPr>
            </w:pPr>
            <w:r w:rsidRPr="00682388">
              <w:rPr>
                <w:sz w:val="20"/>
              </w:rPr>
              <w:t>Nombres pour 100 personnes, 2002-2003*, Utilisation d</w:t>
            </w:r>
            <w:r w:rsidR="006F11A8">
              <w:rPr>
                <w:sz w:val="20"/>
              </w:rPr>
              <w:t>’</w:t>
            </w:r>
            <w:r w:rsidRPr="00682388">
              <w:rPr>
                <w:sz w:val="20"/>
              </w:rPr>
              <w:t>Internet</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ind w:right="454"/>
              <w:jc w:val="right"/>
              <w:rPr>
                <w:sz w:val="20"/>
              </w:rPr>
            </w:pPr>
            <w:r w:rsidRPr="00682388">
              <w:rPr>
                <w:sz w:val="20"/>
              </w:rPr>
              <w:t>0</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rPr>
                <w:sz w:val="20"/>
              </w:rPr>
            </w:pPr>
            <w:r w:rsidRPr="00682388">
              <w:rPr>
                <w:sz w:val="20"/>
              </w:rPr>
              <w:t>Taux de scolarisation dans le primaire (2000-2004*), brut, Hommes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0739BD">
            <w:pPr>
              <w:keepNext/>
              <w:spacing w:before="60" w:after="60"/>
              <w:ind w:right="454"/>
              <w:jc w:val="right"/>
              <w:rPr>
                <w:sz w:val="20"/>
              </w:rPr>
            </w:pPr>
            <w:r w:rsidRPr="00682388">
              <w:rPr>
                <w:sz w:val="20"/>
              </w:rPr>
              <w:t>95</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scolarisation dans le primaire (2000-2004*), brut, Femmes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61</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scolarisation dans le primaire (2000-2004*), net, Hommes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75</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scolarisation dans le primaire (2000-2004*), net, Femmes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51</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fréquentation dans le primaire (1996-2004*), net, Hommes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46</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fréquentation dans le primaire (1996-2004*), net, Femmes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33</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 d</w:t>
            </w:r>
            <w:r w:rsidR="006F11A8">
              <w:rPr>
                <w:sz w:val="20"/>
              </w:rPr>
              <w:t>’</w:t>
            </w:r>
            <w:r w:rsidRPr="00682388">
              <w:rPr>
                <w:sz w:val="20"/>
              </w:rPr>
              <w:t>enfants entrés en première année atteignant la cinquième, Admin. Data, 2000-2004*</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44</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 d</w:t>
            </w:r>
            <w:r w:rsidR="006F11A8">
              <w:rPr>
                <w:sz w:val="20"/>
              </w:rPr>
              <w:t>’</w:t>
            </w:r>
            <w:r w:rsidRPr="00682388">
              <w:rPr>
                <w:sz w:val="20"/>
              </w:rPr>
              <w:t>enfants entrés en première année atteign</w:t>
            </w:r>
            <w:r w:rsidR="00D774EA">
              <w:rPr>
                <w:sz w:val="20"/>
              </w:rPr>
              <w:t xml:space="preserve">ant la cinquième, Suryey data, </w:t>
            </w:r>
            <w:r w:rsidRPr="00682388">
              <w:rPr>
                <w:sz w:val="20"/>
              </w:rPr>
              <w:t>1997-2004*</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96</w:t>
            </w:r>
          </w:p>
        </w:tc>
      </w:tr>
      <w:tr w:rsidR="00FF7EC8" w:rsidRPr="00682388" w:rsidTr="00682388">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scolarisation dans le secondaire (2000-2004*), brut, Hommes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22</w:t>
            </w:r>
          </w:p>
        </w:tc>
      </w:tr>
      <w:tr w:rsidR="00FF7EC8" w:rsidRPr="00682388" w:rsidTr="00424EBA">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scolarisation dans le secondaire (2000-2004*)* brut, Femmes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7</w:t>
            </w:r>
          </w:p>
        </w:tc>
      </w:tr>
      <w:tr w:rsidR="00FF7EC8" w:rsidRPr="00682388" w:rsidTr="00424EBA">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scolarisation dans le secondaire (2000-2004*), net, Hommes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12</w:t>
            </w:r>
          </w:p>
        </w:tc>
      </w:tr>
      <w:tr w:rsidR="00FF7EC8" w:rsidRPr="00682388" w:rsidTr="00424EBA">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scolarisation dans le secondaire (2000-2004*), net, Femmes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4</w:t>
            </w:r>
          </w:p>
        </w:tc>
      </w:tr>
      <w:tr w:rsidR="00FF7EC8" w:rsidRPr="00682388" w:rsidTr="00424EBA">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fréquentation dans le secondaire (1996-2004*), net, Hommes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9</w:t>
            </w:r>
          </w:p>
        </w:tc>
      </w:tr>
      <w:tr w:rsidR="00FF7EC8" w:rsidRPr="00682388" w:rsidTr="00424EBA">
        <w:tblPrEx>
          <w:tblCellMar>
            <w:top w:w="0" w:type="dxa"/>
            <w:bottom w:w="0" w:type="dxa"/>
          </w:tblCellMar>
        </w:tblPrEx>
        <w:trPr>
          <w:trHeight w:val="20"/>
        </w:trPr>
        <w:tc>
          <w:tcPr>
            <w:tcW w:w="440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rPr>
                <w:sz w:val="20"/>
              </w:rPr>
            </w:pPr>
            <w:r w:rsidRPr="00682388">
              <w:rPr>
                <w:sz w:val="20"/>
              </w:rPr>
              <w:t>Taux de fréquentation dans le secondaire (1996-2004*), net, Femmes</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FF7EC8" w:rsidRPr="00682388" w:rsidRDefault="00FF7EC8" w:rsidP="00682388">
            <w:pPr>
              <w:spacing w:before="60" w:after="60"/>
              <w:ind w:right="454"/>
              <w:jc w:val="right"/>
              <w:rPr>
                <w:sz w:val="20"/>
              </w:rPr>
            </w:pPr>
            <w:r w:rsidRPr="00682388">
              <w:rPr>
                <w:sz w:val="20"/>
              </w:rPr>
              <w:t>5</w:t>
            </w:r>
          </w:p>
        </w:tc>
      </w:tr>
    </w:tbl>
    <w:p w:rsidR="00FF7EC8" w:rsidRPr="000569F8" w:rsidRDefault="000739BD" w:rsidP="00FF7EC8">
      <w:pPr>
        <w:spacing w:before="240" w:after="240"/>
      </w:pPr>
      <w:r>
        <w:t>212</w:t>
      </w:r>
      <w:r w:rsidR="00FF7EC8" w:rsidRPr="000569F8">
        <w:t>.</w:t>
      </w:r>
      <w:r w:rsidR="00FF7EC8" w:rsidRPr="000569F8">
        <w:tab/>
        <w:t xml:space="preserve">La situation spécifique des femmes reste encore préoccupante: </w:t>
      </w:r>
      <w:r w:rsidR="00D774EA" w:rsidRPr="000569F8">
        <w:t>l</w:t>
      </w:r>
      <w:r w:rsidR="00FF7EC8" w:rsidRPr="000569F8">
        <w:t>es statistiques ci-après témoignent de la difficulté qui persiste.</w:t>
      </w:r>
    </w:p>
    <w:p w:rsidR="00FF7EC8" w:rsidRPr="00D245A4" w:rsidRDefault="00FF7EC8" w:rsidP="000739BD">
      <w:pPr>
        <w:spacing w:after="120"/>
        <w:jc w:val="center"/>
        <w:rPr>
          <w:b/>
          <w:bCs/>
        </w:rPr>
      </w:pPr>
      <w:r w:rsidRPr="00D245A4">
        <w:rPr>
          <w:b/>
          <w:bCs/>
        </w:rPr>
        <w:t xml:space="preserve">Tableau </w:t>
      </w:r>
      <w:r w:rsidR="00682388" w:rsidRPr="00682388">
        <w:rPr>
          <w:rFonts w:eastAsia="MS Mincho"/>
          <w:b/>
          <w:bCs/>
        </w:rPr>
        <w:t>n</w:t>
      </w:r>
      <w:r w:rsidR="00682388" w:rsidRPr="00682388">
        <w:rPr>
          <w:rFonts w:eastAsia="MS Mincho"/>
          <w:b/>
          <w:bCs/>
          <w:vertAlign w:val="superscript"/>
        </w:rPr>
        <w:t>o</w:t>
      </w:r>
      <w:r w:rsidR="00682388">
        <w:rPr>
          <w:b/>
          <w:bCs/>
        </w:rPr>
        <w:t> </w:t>
      </w:r>
      <w:r w:rsidRPr="00D245A4">
        <w:rPr>
          <w:b/>
          <w:bCs/>
        </w:rPr>
        <w:t>24: Statistiques UNICEF sur le taux d</w:t>
      </w:r>
      <w:r w:rsidR="006F11A8">
        <w:rPr>
          <w:b/>
          <w:bCs/>
        </w:rPr>
        <w:t>’</w:t>
      </w:r>
      <w:r w:rsidRPr="00D245A4">
        <w:rPr>
          <w:b/>
          <w:bCs/>
        </w:rPr>
        <w:t>alphabétisation des femmes</w:t>
      </w:r>
    </w:p>
    <w:tbl>
      <w:tblPr>
        <w:tblStyle w:val="TableGrid"/>
        <w:tblW w:w="9344" w:type="dxa"/>
        <w:jc w:val="center"/>
        <w:tblLook w:val="01E0" w:firstRow="1" w:lastRow="1" w:firstColumn="1" w:lastColumn="1" w:noHBand="0" w:noVBand="0"/>
      </w:tblPr>
      <w:tblGrid>
        <w:gridCol w:w="8100"/>
        <w:gridCol w:w="1244"/>
      </w:tblGrid>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Espérance de vie des femmes en pourcentage de celle des hommes, 2004</w:t>
            </w:r>
          </w:p>
        </w:tc>
        <w:tc>
          <w:tcPr>
            <w:tcW w:w="1247" w:type="dxa"/>
          </w:tcPr>
          <w:p w:rsidR="00FF7EC8" w:rsidRPr="00682388" w:rsidRDefault="00FF7EC8" w:rsidP="00424EBA">
            <w:pPr>
              <w:spacing w:before="60" w:after="60"/>
              <w:ind w:right="284"/>
              <w:jc w:val="right"/>
              <w:rPr>
                <w:sz w:val="20"/>
              </w:rPr>
            </w:pPr>
            <w:r w:rsidRPr="00682388">
              <w:rPr>
                <w:sz w:val="20"/>
              </w:rPr>
              <w:t>105</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Taux d</w:t>
            </w:r>
            <w:r w:rsidR="006F11A8">
              <w:rPr>
                <w:sz w:val="20"/>
              </w:rPr>
              <w:t>’</w:t>
            </w:r>
            <w:r w:rsidRPr="00682388">
              <w:rPr>
                <w:sz w:val="20"/>
              </w:rPr>
              <w:t>alphabétisation des femmes adultes en pourcentage de celui des hommes, 2000-2004</w:t>
            </w:r>
          </w:p>
        </w:tc>
        <w:tc>
          <w:tcPr>
            <w:tcW w:w="1247" w:type="dxa"/>
          </w:tcPr>
          <w:p w:rsidR="00FF7EC8" w:rsidRPr="00682388" w:rsidRDefault="00FF7EC8" w:rsidP="00424EBA">
            <w:pPr>
              <w:spacing w:before="60" w:after="60"/>
              <w:ind w:right="284"/>
              <w:jc w:val="right"/>
              <w:rPr>
                <w:sz w:val="20"/>
              </w:rPr>
            </w:pPr>
            <w:r w:rsidRPr="00682388">
              <w:rPr>
                <w:sz w:val="20"/>
              </w:rPr>
              <w:t>32</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Taux de scolarisation des filles en pourcentage</w:t>
            </w:r>
          </w:p>
        </w:tc>
        <w:tc>
          <w:tcPr>
            <w:tcW w:w="1247" w:type="dxa"/>
          </w:tcPr>
          <w:p w:rsidR="00FF7EC8" w:rsidRPr="00682388" w:rsidRDefault="00FF7EC8" w:rsidP="00424EBA">
            <w:pPr>
              <w:spacing w:before="60" w:after="60"/>
              <w:ind w:right="284"/>
              <w:jc w:val="right"/>
              <w:rPr>
                <w:sz w:val="20"/>
              </w:rPr>
            </w:pPr>
            <w:r w:rsidRPr="00682388">
              <w:rPr>
                <w:sz w:val="20"/>
              </w:rPr>
              <w:t>64</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Taux de scolarisation des filles en pourcentage</w:t>
            </w:r>
          </w:p>
        </w:tc>
        <w:tc>
          <w:tcPr>
            <w:tcW w:w="1247" w:type="dxa"/>
          </w:tcPr>
          <w:p w:rsidR="00FF7EC8" w:rsidRPr="00682388" w:rsidRDefault="00FF7EC8" w:rsidP="00424EBA">
            <w:pPr>
              <w:spacing w:before="60" w:after="60"/>
              <w:ind w:right="284"/>
              <w:jc w:val="right"/>
              <w:rPr>
                <w:sz w:val="20"/>
              </w:rPr>
            </w:pPr>
            <w:r w:rsidRPr="00682388">
              <w:rPr>
                <w:sz w:val="20"/>
              </w:rPr>
              <w:t>68</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Taux de scolarisation des filles en pourcentage</w:t>
            </w:r>
          </w:p>
        </w:tc>
        <w:tc>
          <w:tcPr>
            <w:tcW w:w="1247" w:type="dxa"/>
          </w:tcPr>
          <w:p w:rsidR="00FF7EC8" w:rsidRPr="00682388" w:rsidRDefault="00FF7EC8" w:rsidP="00424EBA">
            <w:pPr>
              <w:spacing w:before="60" w:after="60"/>
              <w:ind w:right="284"/>
              <w:jc w:val="right"/>
              <w:rPr>
                <w:sz w:val="20"/>
              </w:rPr>
            </w:pPr>
            <w:r w:rsidRPr="00682388">
              <w:rPr>
                <w:sz w:val="20"/>
              </w:rPr>
              <w:t>32</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Taux de scolarisation des filles en pourcentage</w:t>
            </w:r>
          </w:p>
        </w:tc>
        <w:tc>
          <w:tcPr>
            <w:tcW w:w="1247" w:type="dxa"/>
          </w:tcPr>
          <w:p w:rsidR="00FF7EC8" w:rsidRPr="00682388" w:rsidRDefault="00FF7EC8" w:rsidP="00424EBA">
            <w:pPr>
              <w:spacing w:before="60" w:after="60"/>
              <w:ind w:right="284"/>
              <w:jc w:val="right"/>
              <w:rPr>
                <w:sz w:val="20"/>
              </w:rPr>
            </w:pPr>
            <w:r w:rsidRPr="00682388">
              <w:rPr>
                <w:sz w:val="20"/>
              </w:rPr>
              <w:t>33</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Taux d</w:t>
            </w:r>
            <w:r w:rsidR="006F11A8">
              <w:rPr>
                <w:sz w:val="20"/>
              </w:rPr>
              <w:t>’</w:t>
            </w:r>
            <w:r w:rsidRPr="00682388">
              <w:rPr>
                <w:sz w:val="20"/>
              </w:rPr>
              <w:t>emploi des contraceptifs (pourcentage), 1996-2004</w:t>
            </w:r>
            <w:r w:rsidRPr="00682388">
              <w:rPr>
                <w:sz w:val="20"/>
                <w:vertAlign w:val="superscript"/>
              </w:rPr>
              <w:sym w:font="Symbol" w:char="F02A"/>
            </w:r>
          </w:p>
        </w:tc>
        <w:tc>
          <w:tcPr>
            <w:tcW w:w="1247" w:type="dxa"/>
          </w:tcPr>
          <w:p w:rsidR="00FF7EC8" w:rsidRPr="00682388" w:rsidRDefault="00FF7EC8" w:rsidP="00424EBA">
            <w:pPr>
              <w:spacing w:before="60" w:after="60"/>
              <w:ind w:right="284"/>
              <w:jc w:val="right"/>
              <w:rPr>
                <w:sz w:val="20"/>
              </w:rPr>
            </w:pPr>
            <w:r w:rsidRPr="00682388">
              <w:rPr>
                <w:sz w:val="20"/>
              </w:rPr>
              <w:t>8</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Taux de couverture pour les soins prénatals (pourcentage), 1996-2004</w:t>
            </w:r>
            <w:r w:rsidRPr="00682388">
              <w:rPr>
                <w:sz w:val="20"/>
                <w:vertAlign w:val="superscript"/>
              </w:rPr>
              <w:sym w:font="Symbol" w:char="F02A"/>
            </w:r>
          </w:p>
        </w:tc>
        <w:tc>
          <w:tcPr>
            <w:tcW w:w="1247" w:type="dxa"/>
          </w:tcPr>
          <w:p w:rsidR="00FF7EC8" w:rsidRPr="00682388" w:rsidRDefault="00FF7EC8" w:rsidP="00424EBA">
            <w:pPr>
              <w:spacing w:before="60" w:after="60"/>
              <w:ind w:right="284"/>
              <w:jc w:val="right"/>
              <w:rPr>
                <w:sz w:val="20"/>
              </w:rPr>
            </w:pPr>
            <w:r w:rsidRPr="00682388">
              <w:rPr>
                <w:sz w:val="20"/>
              </w:rPr>
              <w:t>42</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Accouchements</w:t>
            </w:r>
          </w:p>
        </w:tc>
        <w:tc>
          <w:tcPr>
            <w:tcW w:w="1247" w:type="dxa"/>
          </w:tcPr>
          <w:p w:rsidR="00FF7EC8" w:rsidRPr="00682388" w:rsidRDefault="00FF7EC8" w:rsidP="00424EBA">
            <w:pPr>
              <w:spacing w:before="60" w:after="60"/>
              <w:ind w:right="284"/>
              <w:jc w:val="right"/>
              <w:rPr>
                <w:sz w:val="20"/>
              </w:rPr>
            </w:pPr>
            <w:r w:rsidRPr="00682388">
              <w:rPr>
                <w:sz w:val="20"/>
              </w:rPr>
              <w:t>16</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Ratio mortalité maternelle, 1990-2004, déclarée</w:t>
            </w:r>
          </w:p>
        </w:tc>
        <w:tc>
          <w:tcPr>
            <w:tcW w:w="1247" w:type="dxa"/>
          </w:tcPr>
          <w:p w:rsidR="00FF7EC8" w:rsidRPr="00682388" w:rsidRDefault="00FF7EC8" w:rsidP="00424EBA">
            <w:pPr>
              <w:spacing w:before="60" w:after="60"/>
              <w:ind w:right="284"/>
              <w:jc w:val="right"/>
              <w:rPr>
                <w:sz w:val="20"/>
              </w:rPr>
            </w:pPr>
            <w:r w:rsidRPr="00682388">
              <w:rPr>
                <w:sz w:val="20"/>
              </w:rPr>
              <w:t>830</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Ratio mortalité maternelle, 2000, ajustée</w:t>
            </w:r>
          </w:p>
        </w:tc>
        <w:tc>
          <w:tcPr>
            <w:tcW w:w="1247" w:type="dxa"/>
          </w:tcPr>
          <w:p w:rsidR="00FF7EC8" w:rsidRPr="00682388" w:rsidRDefault="00FF7EC8" w:rsidP="00424EBA">
            <w:pPr>
              <w:spacing w:before="60" w:after="60"/>
              <w:ind w:right="284"/>
              <w:jc w:val="right"/>
              <w:rPr>
                <w:sz w:val="20"/>
              </w:rPr>
            </w:pPr>
            <w:r w:rsidRPr="00682388">
              <w:rPr>
                <w:sz w:val="20"/>
              </w:rPr>
              <w:t>1</w:t>
            </w:r>
            <w:r w:rsidR="00424EBA">
              <w:rPr>
                <w:sz w:val="20"/>
              </w:rPr>
              <w:t xml:space="preserve"> </w:t>
            </w:r>
            <w:r w:rsidRPr="00682388">
              <w:rPr>
                <w:sz w:val="20"/>
              </w:rPr>
              <w:t>100</w:t>
            </w:r>
          </w:p>
        </w:tc>
      </w:tr>
      <w:tr w:rsidR="00FF7EC8" w:rsidRPr="00682388" w:rsidTr="00424EBA">
        <w:trPr>
          <w:jc w:val="center"/>
        </w:trPr>
        <w:tc>
          <w:tcPr>
            <w:tcW w:w="8154" w:type="dxa"/>
          </w:tcPr>
          <w:p w:rsidR="00FF7EC8" w:rsidRPr="00682388" w:rsidRDefault="00FF7EC8" w:rsidP="00682388">
            <w:pPr>
              <w:spacing w:before="60" w:after="60"/>
              <w:rPr>
                <w:sz w:val="20"/>
              </w:rPr>
            </w:pPr>
            <w:r w:rsidRPr="00682388">
              <w:rPr>
                <w:sz w:val="20"/>
              </w:rPr>
              <w:t xml:space="preserve">Ratio mortalité maternelle, 2000, Risque de décès maternel sur la vie entière </w:t>
            </w:r>
          </w:p>
        </w:tc>
        <w:tc>
          <w:tcPr>
            <w:tcW w:w="1247" w:type="dxa"/>
          </w:tcPr>
          <w:p w:rsidR="00FF7EC8" w:rsidRPr="00682388" w:rsidRDefault="00FF7EC8" w:rsidP="00424EBA">
            <w:pPr>
              <w:spacing w:before="60" w:after="60"/>
              <w:ind w:right="284"/>
              <w:jc w:val="right"/>
              <w:rPr>
                <w:sz w:val="20"/>
              </w:rPr>
            </w:pPr>
            <w:r w:rsidRPr="00682388">
              <w:rPr>
                <w:sz w:val="20"/>
              </w:rPr>
              <w:t>1/11</w:t>
            </w:r>
          </w:p>
        </w:tc>
      </w:tr>
    </w:tbl>
    <w:p w:rsidR="00FF7EC8" w:rsidRPr="000569F8" w:rsidRDefault="00FF7EC8" w:rsidP="00FF7EC8">
      <w:pPr>
        <w:spacing w:after="240"/>
      </w:pPr>
      <w:r w:rsidRPr="000569F8">
        <w:t>21</w:t>
      </w:r>
      <w:r w:rsidR="000739BD">
        <w:t>3</w:t>
      </w:r>
      <w:r w:rsidRPr="000569F8">
        <w:t xml:space="preserve">. </w:t>
      </w:r>
      <w:r>
        <w:tab/>
      </w:r>
      <w:r w:rsidRPr="000569F8">
        <w:t xml:space="preserve">Les </w:t>
      </w:r>
      <w:r w:rsidR="00D774EA">
        <w:t>efforts sont faits pour rendre l’</w:t>
      </w:r>
      <w:r w:rsidRPr="000569F8">
        <w:t>enseignement supérieur entièrement accessible à tous les bacheliers. En plus de deux grandes Universités qui fonctionnent au Tchad (N</w:t>
      </w:r>
      <w:r w:rsidR="006F11A8">
        <w:t>’</w:t>
      </w:r>
      <w:r w:rsidRPr="000569F8">
        <w:t>Djam</w:t>
      </w:r>
      <w:r>
        <w:t>e</w:t>
      </w:r>
      <w:r w:rsidRPr="000569F8">
        <w:t>na et Abéché), il y a eu création de nouveaux Instituts de format</w:t>
      </w:r>
      <w:r w:rsidR="00424EBA">
        <w:t>ion professionnelle</w:t>
      </w:r>
      <w:r w:rsidR="00D774EA">
        <w:t>,</w:t>
      </w:r>
      <w:r w:rsidR="00424EBA">
        <w:t xml:space="preserve"> notamment à </w:t>
      </w:r>
      <w:r w:rsidRPr="000569F8">
        <w:t>Moundou, Mongo, Abéché et Bongor. L</w:t>
      </w:r>
      <w:r w:rsidR="006F11A8">
        <w:t>’</w:t>
      </w:r>
      <w:r w:rsidRPr="000569F8">
        <w:t>on déplore cependant l</w:t>
      </w:r>
      <w:r w:rsidR="006F11A8">
        <w:t>’</w:t>
      </w:r>
      <w:r w:rsidRPr="000569F8">
        <w:t>insuffisance du personnel enseignant dans ces universités.</w:t>
      </w:r>
    </w:p>
    <w:p w:rsidR="00FF7EC8" w:rsidRPr="000569F8" w:rsidRDefault="00FF7EC8" w:rsidP="00FF7EC8">
      <w:pPr>
        <w:spacing w:after="240"/>
      </w:pPr>
      <w:r w:rsidRPr="000569F8">
        <w:t>21</w:t>
      </w:r>
      <w:r w:rsidR="000739BD">
        <w:t>4</w:t>
      </w:r>
      <w:r w:rsidRPr="000569F8">
        <w:t xml:space="preserve">. </w:t>
      </w:r>
      <w:r>
        <w:tab/>
      </w:r>
      <w:r w:rsidRPr="000569F8">
        <w:t>En ce qui concerne le coût, il est juste requis des droits pour la production des documents administratifs qui sont de 25</w:t>
      </w:r>
      <w:r w:rsidR="00424EBA">
        <w:t> </w:t>
      </w:r>
      <w:r w:rsidRPr="000569F8">
        <w:t>000 F</w:t>
      </w:r>
      <w:r>
        <w:t>CFA</w:t>
      </w:r>
      <w:r w:rsidRPr="000569F8">
        <w:t xml:space="preserve"> pour la </w:t>
      </w:r>
      <w:r>
        <w:t>première</w:t>
      </w:r>
      <w:r w:rsidRPr="000569F8">
        <w:t xml:space="preserve"> année. Pour les autres années, l</w:t>
      </w:r>
      <w:r w:rsidR="006F11A8">
        <w:t>’</w:t>
      </w:r>
      <w:r>
        <w:t>État</w:t>
      </w:r>
      <w:r w:rsidRPr="000569F8">
        <w:t xml:space="preserve"> accorde aux étudiants une bourse spéciale d</w:t>
      </w:r>
      <w:r w:rsidR="006F11A8">
        <w:t>’</w:t>
      </w:r>
      <w:r w:rsidRPr="000569F8">
        <w:t>inscription, et le reliquat leur est restituer. Une réflexion sur la revalorisation de la situation sociale des étudiants est en cours qui pourra proposer les solutions les meilleures en faveur de l</w:t>
      </w:r>
      <w:r w:rsidR="006F11A8">
        <w:t>’</w:t>
      </w:r>
      <w:r w:rsidRPr="000569F8">
        <w:t>enseignement supérieur.</w:t>
      </w:r>
    </w:p>
    <w:p w:rsidR="00FF7EC8" w:rsidRPr="000569F8" w:rsidRDefault="000739BD" w:rsidP="00D17040">
      <w:pPr>
        <w:keepNext/>
        <w:keepLines/>
        <w:spacing w:after="240"/>
        <w:rPr>
          <w:b/>
          <w:bCs/>
        </w:rPr>
      </w:pPr>
      <w:r>
        <w:t>215</w:t>
      </w:r>
      <w:r w:rsidR="00FF7EC8">
        <w:t>.</w:t>
      </w:r>
      <w:r w:rsidR="00FF7EC8">
        <w:tab/>
      </w:r>
      <w:r w:rsidR="00FF7EC8" w:rsidRPr="000569F8">
        <w:t>Le Tchad est un pays où le taux d</w:t>
      </w:r>
      <w:r w:rsidR="006F11A8">
        <w:t>’</w:t>
      </w:r>
      <w:r w:rsidR="00FF7EC8" w:rsidRPr="000569F8">
        <w:t>analphabètes est assez élevé et des efforts sont consentis pour l</w:t>
      </w:r>
      <w:r w:rsidR="006F11A8">
        <w:t>’</w:t>
      </w:r>
      <w:r w:rsidR="00FF7EC8" w:rsidRPr="000569F8">
        <w:t>éducation de base à l</w:t>
      </w:r>
      <w:r w:rsidR="006F11A8">
        <w:t>’</w:t>
      </w:r>
      <w:r w:rsidR="00FF7EC8" w:rsidRPr="000569F8">
        <w:t>intention de ceux qui n</w:t>
      </w:r>
      <w:r w:rsidR="006F11A8">
        <w:t>’</w:t>
      </w:r>
      <w:r w:rsidR="00FF7EC8" w:rsidRPr="000569F8">
        <w:t>ont pas reçu d</w:t>
      </w:r>
      <w:r w:rsidR="006F11A8">
        <w:t>’</w:t>
      </w:r>
      <w:r w:rsidR="00FF7EC8" w:rsidRPr="000569F8">
        <w:t>instruction primaire ou qui ne l</w:t>
      </w:r>
      <w:r w:rsidR="006F11A8">
        <w:t>’</w:t>
      </w:r>
      <w:r w:rsidR="00FF7EC8" w:rsidRPr="000569F8">
        <w:t>ont pas reçu jusqu</w:t>
      </w:r>
      <w:r w:rsidR="006F11A8">
        <w:t>’</w:t>
      </w:r>
      <w:r w:rsidR="00FF7EC8" w:rsidRPr="000569F8">
        <w:t>à son terme. Ainsi, pour lutter contre l</w:t>
      </w:r>
      <w:r w:rsidR="006F11A8">
        <w:t>’</w:t>
      </w:r>
      <w:r w:rsidR="00FF7EC8" w:rsidRPr="000569F8">
        <w:t xml:space="preserve">analphabétisme, un décret a été pris par le </w:t>
      </w:r>
      <w:r w:rsidR="00424EBA" w:rsidRPr="000569F8">
        <w:t>G</w:t>
      </w:r>
      <w:r w:rsidR="00FF7EC8" w:rsidRPr="000569F8">
        <w:t>ouvernement en 2000 créant un centre pour l</w:t>
      </w:r>
      <w:r w:rsidR="006F11A8">
        <w:t>’</w:t>
      </w:r>
      <w:r w:rsidR="00FF7EC8" w:rsidRPr="000569F8">
        <w:t>élimination de l</w:t>
      </w:r>
      <w:r w:rsidR="006F11A8">
        <w:t>’</w:t>
      </w:r>
      <w:r w:rsidR="00FF7EC8" w:rsidRPr="000569F8">
        <w:t>analphabétisme au Tchad (CNELAT). Il s</w:t>
      </w:r>
      <w:r w:rsidR="006F11A8">
        <w:t>’</w:t>
      </w:r>
      <w:r w:rsidR="00FF7EC8" w:rsidRPr="000569F8">
        <w:t>agit du décret 006/PR/MEN/90 du 15 janvier 1990 portant création d</w:t>
      </w:r>
      <w:r w:rsidR="006F11A8">
        <w:t>’</w:t>
      </w:r>
      <w:r w:rsidR="00FF7EC8" w:rsidRPr="000569F8">
        <w:t xml:space="preserve">un Comité </w:t>
      </w:r>
      <w:r w:rsidR="00424EBA" w:rsidRPr="000569F8">
        <w:t>n</w:t>
      </w:r>
      <w:r w:rsidR="00FF7EC8" w:rsidRPr="000569F8">
        <w:t>ational pour l</w:t>
      </w:r>
      <w:r w:rsidR="006F11A8">
        <w:t>’</w:t>
      </w:r>
      <w:r w:rsidR="00FF7EC8">
        <w:t>é</w:t>
      </w:r>
      <w:r w:rsidR="00FF7EC8" w:rsidRPr="000569F8">
        <w:t>limination de l</w:t>
      </w:r>
      <w:r w:rsidR="006F11A8">
        <w:t>’</w:t>
      </w:r>
      <w:r w:rsidR="00FF7EC8">
        <w:t>a</w:t>
      </w:r>
      <w:r w:rsidR="00FF7EC8" w:rsidRPr="000569F8">
        <w:t>nalphabétisme au Tchad (CNELAT).</w:t>
      </w:r>
    </w:p>
    <w:p w:rsidR="00FF7EC8" w:rsidRPr="000569F8" w:rsidRDefault="000739BD" w:rsidP="00FF7EC8">
      <w:pPr>
        <w:spacing w:after="240"/>
      </w:pPr>
      <w:r>
        <w:t>216</w:t>
      </w:r>
      <w:r w:rsidR="00FF7EC8">
        <w:t>.</w:t>
      </w:r>
      <w:r w:rsidR="00FF7EC8">
        <w:tab/>
      </w:r>
      <w:r w:rsidR="00FF7EC8" w:rsidRPr="000569F8">
        <w:t>Dans ce sens, un Département ministériel chargé de l</w:t>
      </w:r>
      <w:r w:rsidR="006F11A8">
        <w:t>’</w:t>
      </w:r>
      <w:r w:rsidR="00FF7EC8" w:rsidRPr="000569F8">
        <w:t>alphabétisation est créé au sein de la faculté des lettres et sciences humaines pour former des conseillers en alphabétisation qui s</w:t>
      </w:r>
      <w:r w:rsidR="006F11A8">
        <w:t>’</w:t>
      </w:r>
      <w:r w:rsidR="00FF7EC8" w:rsidRPr="000569F8">
        <w:t>investiront dans ce volet d</w:t>
      </w:r>
      <w:r w:rsidR="006F11A8">
        <w:t>’</w:t>
      </w:r>
      <w:r w:rsidR="00FF7EC8" w:rsidRPr="000569F8">
        <w:t>instruction</w:t>
      </w:r>
      <w:r w:rsidR="00E17958">
        <w:t>.</w:t>
      </w:r>
    </w:p>
    <w:p w:rsidR="00FF7EC8" w:rsidRPr="000569F8" w:rsidRDefault="00FF7EC8" w:rsidP="00FF7EC8">
      <w:pPr>
        <w:spacing w:after="240"/>
      </w:pPr>
      <w:r>
        <w:t>21</w:t>
      </w:r>
      <w:r w:rsidR="000739BD">
        <w:t>7</w:t>
      </w:r>
      <w:r>
        <w:t>.</w:t>
      </w:r>
      <w:r>
        <w:tab/>
      </w:r>
      <w:r w:rsidRPr="000569F8">
        <w:t>Tout récemment, l</w:t>
      </w:r>
      <w:r w:rsidR="006F11A8">
        <w:t>’</w:t>
      </w:r>
      <w:r>
        <w:t>É</w:t>
      </w:r>
      <w:r w:rsidRPr="000569F8">
        <w:t xml:space="preserve">tat tchadien a voté la loi </w:t>
      </w:r>
      <w:r w:rsidR="00424EBA">
        <w:rPr>
          <w:rFonts w:eastAsia="MS Mincho"/>
        </w:rPr>
        <w:t>n</w:t>
      </w:r>
      <w:r w:rsidR="00424EBA">
        <w:rPr>
          <w:rFonts w:eastAsia="MS Mincho"/>
          <w:vertAlign w:val="superscript"/>
        </w:rPr>
        <w:t>o</w:t>
      </w:r>
      <w:r w:rsidR="00424EBA">
        <w:t> </w:t>
      </w:r>
      <w:r w:rsidRPr="000569F8">
        <w:t>016/PR/06 du 13 mars 2006 portant orientation du système éducatif. Cette loi fixe le cadre juridique et organisationnel général, ainsi</w:t>
      </w:r>
      <w:r w:rsidR="00424EBA">
        <w:t> </w:t>
      </w:r>
      <w:r w:rsidRPr="000569F8">
        <w:t>que les orientations fondamentales du système éducatif tchadien. Aux termes de l</w:t>
      </w:r>
      <w:r w:rsidR="006F11A8">
        <w:t>’</w:t>
      </w:r>
      <w:r w:rsidRPr="000569F8">
        <w:t>article 2, le système éducatif tchadien est constitué de l</w:t>
      </w:r>
      <w:r w:rsidR="006F11A8">
        <w:t>’</w:t>
      </w:r>
      <w:r w:rsidRPr="000569F8">
        <w:t>ensemble des instances d</w:t>
      </w:r>
      <w:r w:rsidR="006F11A8">
        <w:t>’</w:t>
      </w:r>
      <w:r w:rsidRPr="000569F8">
        <w:t>initiatives et de conception, des structures de planification, de production et de gestion ainsi que des circonscriptions et structures d</w:t>
      </w:r>
      <w:r w:rsidR="006F11A8">
        <w:t>’</w:t>
      </w:r>
      <w:r w:rsidRPr="000569F8">
        <w:t xml:space="preserve">enseignement, de formation et de recherche </w:t>
      </w:r>
      <w:r>
        <w:t>œ</w:t>
      </w:r>
      <w:r w:rsidRPr="000569F8">
        <w:t>uvrant à la transmission des savoirs, des savoir-faire et des savoirs être. Il relève de la souveraineté et de la responsabilité de l</w:t>
      </w:r>
      <w:r w:rsidR="006F11A8">
        <w:t>’</w:t>
      </w:r>
      <w:r>
        <w:t>État</w:t>
      </w:r>
      <w:r w:rsidRPr="000569F8">
        <w:t xml:space="preserve"> qui en définit le cadre. Reprenant la consécration constitutionnelle, la loi indique que le droit à l</w:t>
      </w:r>
      <w:r w:rsidR="006F11A8">
        <w:t>’</w:t>
      </w:r>
      <w:r w:rsidRPr="000569F8">
        <w:t>éducation et à la formation est reconnu à tous sans distinction d</w:t>
      </w:r>
      <w:r w:rsidR="006F11A8">
        <w:t>’</w:t>
      </w:r>
      <w:r w:rsidRPr="000569F8">
        <w:t>âge, de sexe, d</w:t>
      </w:r>
      <w:r w:rsidR="006F11A8">
        <w:t>’</w:t>
      </w:r>
      <w:r w:rsidRPr="000569F8">
        <w:t>origine régionale, sociale, ethnique ou confessionnelle. L</w:t>
      </w:r>
      <w:r w:rsidR="006F11A8">
        <w:t>’</w:t>
      </w:r>
      <w:r>
        <w:t>é</w:t>
      </w:r>
      <w:r w:rsidRPr="000569F8">
        <w:t xml:space="preserve">ducation est une priorité nationale absolue selon </w:t>
      </w:r>
      <w:r>
        <w:t>l</w:t>
      </w:r>
      <w:r w:rsidR="006F11A8">
        <w:t>’</w:t>
      </w:r>
      <w:r w:rsidRPr="000569F8">
        <w:t>article 4</w:t>
      </w:r>
      <w:r w:rsidR="00424EBA">
        <w:t>,</w:t>
      </w:r>
      <w:r w:rsidRPr="000569F8">
        <w:t xml:space="preserve"> alinéa 2.</w:t>
      </w:r>
    </w:p>
    <w:p w:rsidR="00FF7EC8" w:rsidRPr="000569F8" w:rsidRDefault="00FF7EC8" w:rsidP="00FF7EC8">
      <w:pPr>
        <w:spacing w:after="240"/>
      </w:pPr>
      <w:r w:rsidRPr="00A9056A">
        <w:t>21</w:t>
      </w:r>
      <w:r w:rsidR="000739BD">
        <w:t>8</w:t>
      </w:r>
      <w:r w:rsidRPr="00A9056A">
        <w:t>.</w:t>
      </w:r>
      <w:r w:rsidRPr="000569F8">
        <w:rPr>
          <w:b/>
          <w:bCs/>
        </w:rPr>
        <w:tab/>
      </w:r>
      <w:r w:rsidRPr="000569F8">
        <w:t>L</w:t>
      </w:r>
      <w:r w:rsidR="006F11A8">
        <w:t>’</w:t>
      </w:r>
      <w:r>
        <w:t>État</w:t>
      </w:r>
      <w:r w:rsidRPr="000569F8">
        <w:t xml:space="preserve"> garantit l</w:t>
      </w:r>
      <w:r w:rsidR="006F11A8">
        <w:t>’</w:t>
      </w:r>
      <w:r w:rsidRPr="000569F8">
        <w:t>éducation fondamentale aux jeunes de 6 à 16 ans. L</w:t>
      </w:r>
      <w:r w:rsidR="006F11A8">
        <w:t>’</w:t>
      </w:r>
      <w:r w:rsidRPr="000569F8">
        <w:t xml:space="preserve">enseignement et la formation sont dispensés dans les deux langues officielles, le </w:t>
      </w:r>
      <w:r>
        <w:t>f</w:t>
      </w:r>
      <w:r w:rsidRPr="000569F8">
        <w:t>rançais et l</w:t>
      </w:r>
      <w:r w:rsidR="006F11A8">
        <w:t>’</w:t>
      </w:r>
      <w:r>
        <w:t>a</w:t>
      </w:r>
      <w:r w:rsidRPr="000569F8">
        <w:t>rabe. Ils peuvent aussi être dispensés dans les langues nationales. Des langues étrangères interviennent comme disciplines d</w:t>
      </w:r>
      <w:r w:rsidR="006F11A8">
        <w:t>’</w:t>
      </w:r>
      <w:r w:rsidRPr="000569F8">
        <w:t>enseignement. L</w:t>
      </w:r>
      <w:r w:rsidR="006F11A8">
        <w:t>’</w:t>
      </w:r>
      <w:r w:rsidRPr="000569F8">
        <w:t>enseignement public est laïc. L</w:t>
      </w:r>
      <w:r w:rsidR="006F11A8">
        <w:t>’</w:t>
      </w:r>
      <w:r>
        <w:t>État</w:t>
      </w:r>
      <w:r w:rsidRPr="000569F8">
        <w:t xml:space="preserve"> en assure l</w:t>
      </w:r>
      <w:r w:rsidR="006F11A8">
        <w:t>’</w:t>
      </w:r>
      <w:r w:rsidRPr="000569F8">
        <w:t>organisation, le fonctionnement et le contrôle.</w:t>
      </w:r>
    </w:p>
    <w:p w:rsidR="00FF7EC8" w:rsidRPr="000569F8" w:rsidRDefault="00FF7EC8" w:rsidP="00FF7EC8">
      <w:pPr>
        <w:spacing w:after="240"/>
      </w:pPr>
      <w:r w:rsidRPr="00A9056A">
        <w:t>2</w:t>
      </w:r>
      <w:r w:rsidR="000739BD">
        <w:t>19</w:t>
      </w:r>
      <w:r w:rsidRPr="00A9056A">
        <w:t>.</w:t>
      </w:r>
      <w:r w:rsidRPr="000569F8">
        <w:rPr>
          <w:b/>
          <w:bCs/>
        </w:rPr>
        <w:tab/>
      </w:r>
      <w:r w:rsidRPr="000569F8">
        <w:t>Les principes d</w:t>
      </w:r>
      <w:r w:rsidR="006F11A8">
        <w:t>’</w:t>
      </w:r>
      <w:r w:rsidRPr="000569F8">
        <w:t>organisation et de fonctionnement du système éducatif définis par l</w:t>
      </w:r>
      <w:r w:rsidR="006F11A8">
        <w:t>’</w:t>
      </w:r>
      <w:r>
        <w:t>État</w:t>
      </w:r>
      <w:r w:rsidRPr="000569F8">
        <w:t xml:space="preserve"> s</w:t>
      </w:r>
      <w:r w:rsidR="006F11A8">
        <w:t>’</w:t>
      </w:r>
      <w:r w:rsidRPr="000569F8">
        <w:t>imposent aux activités d</w:t>
      </w:r>
      <w:r w:rsidR="006F11A8">
        <w:t>’</w:t>
      </w:r>
      <w:r w:rsidRPr="000569F8">
        <w:t>instruction, d</w:t>
      </w:r>
      <w:r w:rsidR="006F11A8">
        <w:t>’</w:t>
      </w:r>
      <w:r w:rsidRPr="000569F8">
        <w:t>éducation, de formation et de recherche conduites par les autres collectivités publiques et personnes privées. Aux termes de la loi, le système éducatif poursuit les objectifs suivants</w:t>
      </w:r>
      <w:r w:rsidR="00A20E87">
        <w:t>:</w:t>
      </w:r>
    </w:p>
    <w:p w:rsidR="00FF7EC8" w:rsidRPr="000569F8" w:rsidRDefault="00FF7EC8" w:rsidP="000739BD">
      <w:pPr>
        <w:keepNext/>
        <w:keepLines/>
        <w:numPr>
          <w:ilvl w:val="0"/>
          <w:numId w:val="23"/>
        </w:numPr>
        <w:spacing w:after="120"/>
      </w:pPr>
      <w:r w:rsidRPr="000569F8">
        <w:t>Assurer à tous les enfants tchadiens l</w:t>
      </w:r>
      <w:r w:rsidR="006F11A8">
        <w:t>’</w:t>
      </w:r>
      <w:r w:rsidRPr="000569F8">
        <w:t>accès équitable à une éducation de qualité</w:t>
      </w:r>
      <w:r w:rsidR="00424EBA">
        <w:t>;</w:t>
      </w:r>
    </w:p>
    <w:p w:rsidR="00FF7EC8" w:rsidRPr="000569F8" w:rsidRDefault="00FF7EC8" w:rsidP="000739BD">
      <w:pPr>
        <w:keepNext/>
        <w:keepLines/>
        <w:numPr>
          <w:ilvl w:val="0"/>
          <w:numId w:val="23"/>
        </w:numPr>
        <w:spacing w:after="120"/>
      </w:pPr>
      <w:r w:rsidRPr="000569F8">
        <w:t>Promouvoir l</w:t>
      </w:r>
      <w:r w:rsidR="006F11A8">
        <w:t>’</w:t>
      </w:r>
      <w:r w:rsidRPr="000569F8">
        <w:t>esprit d</w:t>
      </w:r>
      <w:r w:rsidR="006F11A8">
        <w:t>’</w:t>
      </w:r>
      <w:r w:rsidRPr="000569F8">
        <w:t>éveil et de recherche scientifique et technique</w:t>
      </w:r>
      <w:r w:rsidR="00424EBA">
        <w:t>;</w:t>
      </w:r>
    </w:p>
    <w:p w:rsidR="00FF7EC8" w:rsidRPr="000569F8" w:rsidRDefault="00FF7EC8" w:rsidP="000739BD">
      <w:pPr>
        <w:keepNext/>
        <w:keepLines/>
        <w:numPr>
          <w:ilvl w:val="0"/>
          <w:numId w:val="23"/>
        </w:numPr>
        <w:spacing w:after="120"/>
        <w:ind w:left="1134" w:hanging="567"/>
      </w:pPr>
      <w:r w:rsidRPr="000569F8">
        <w:t>Développer l</w:t>
      </w:r>
      <w:r w:rsidR="006F11A8">
        <w:t>’</w:t>
      </w:r>
      <w:r w:rsidRPr="000569F8">
        <w:t>enseignement et la formation professionnelle, en vue d</w:t>
      </w:r>
      <w:r w:rsidR="006F11A8">
        <w:t>’</w:t>
      </w:r>
      <w:r w:rsidRPr="000569F8">
        <w:t>une insertion socioprofessionnelle dans l</w:t>
      </w:r>
      <w:r w:rsidR="006F11A8">
        <w:t>’</w:t>
      </w:r>
      <w:r w:rsidRPr="000569F8">
        <w:t>environnement socioéconomique et culturel du pays</w:t>
      </w:r>
      <w:r w:rsidR="00424EBA">
        <w:t>;</w:t>
      </w:r>
    </w:p>
    <w:p w:rsidR="00FF7EC8" w:rsidRPr="000569F8" w:rsidRDefault="00FF7EC8" w:rsidP="00424EBA">
      <w:pPr>
        <w:numPr>
          <w:ilvl w:val="0"/>
          <w:numId w:val="23"/>
        </w:numPr>
        <w:spacing w:after="120"/>
      </w:pPr>
      <w:r>
        <w:t>É</w:t>
      </w:r>
      <w:r w:rsidRPr="000569F8">
        <w:t>radiquer l</w:t>
      </w:r>
      <w:r w:rsidR="006F11A8">
        <w:t>’</w:t>
      </w:r>
      <w:r w:rsidRPr="000569F8">
        <w:t>analphabétisme</w:t>
      </w:r>
      <w:r w:rsidR="00424EBA">
        <w:t>;</w:t>
      </w:r>
    </w:p>
    <w:p w:rsidR="00FF7EC8" w:rsidRPr="000569F8" w:rsidRDefault="00FF7EC8" w:rsidP="00424EBA">
      <w:pPr>
        <w:numPr>
          <w:ilvl w:val="0"/>
          <w:numId w:val="23"/>
        </w:numPr>
        <w:spacing w:after="120"/>
        <w:ind w:left="1134" w:hanging="567"/>
      </w:pPr>
      <w:r w:rsidRPr="000569F8">
        <w:t>Promouvoir la scolarisation des filles par la levée des stéréotypes et autres pesanteurs socioéconomiques et culturelles entravant le plein épanouissement de la fille et de la femme dans le processus de l</w:t>
      </w:r>
      <w:r w:rsidR="006F11A8">
        <w:t>’</w:t>
      </w:r>
      <w:r w:rsidRPr="000569F8">
        <w:t>apprentissage</w:t>
      </w:r>
      <w:r w:rsidR="00424EBA">
        <w:t>;</w:t>
      </w:r>
    </w:p>
    <w:p w:rsidR="00FF7EC8" w:rsidRPr="000569F8" w:rsidRDefault="00FF7EC8" w:rsidP="00424EBA">
      <w:pPr>
        <w:numPr>
          <w:ilvl w:val="0"/>
          <w:numId w:val="23"/>
        </w:numPr>
        <w:spacing w:after="120"/>
      </w:pPr>
      <w:r w:rsidRPr="000569F8">
        <w:t>Valoriser la pratique de l</w:t>
      </w:r>
      <w:r w:rsidR="006F11A8">
        <w:t>’</w:t>
      </w:r>
      <w:r w:rsidRPr="000569F8">
        <w:t>éducation physique et sportive</w:t>
      </w:r>
      <w:r w:rsidR="00424EBA">
        <w:t>;</w:t>
      </w:r>
    </w:p>
    <w:p w:rsidR="00FF7EC8" w:rsidRPr="000569F8" w:rsidRDefault="00FF7EC8" w:rsidP="00424EBA">
      <w:pPr>
        <w:numPr>
          <w:ilvl w:val="0"/>
          <w:numId w:val="23"/>
        </w:numPr>
        <w:spacing w:after="120"/>
      </w:pPr>
      <w:r w:rsidRPr="000569F8">
        <w:t>Valoriser l</w:t>
      </w:r>
      <w:r w:rsidR="006F11A8">
        <w:t>’</w:t>
      </w:r>
      <w:r w:rsidRPr="000569F8">
        <w:t>enseignement artistique et artisanal</w:t>
      </w:r>
      <w:r w:rsidR="00424EBA">
        <w:t>;</w:t>
      </w:r>
    </w:p>
    <w:p w:rsidR="00FF7EC8" w:rsidRPr="000569F8" w:rsidRDefault="00FF7EC8" w:rsidP="00424EBA">
      <w:pPr>
        <w:numPr>
          <w:ilvl w:val="0"/>
          <w:numId w:val="23"/>
        </w:numPr>
        <w:spacing w:after="120"/>
      </w:pPr>
      <w:r w:rsidRPr="000569F8">
        <w:t>Préserver et promouvoir le patrimoine culturel, artistique et archivistique</w:t>
      </w:r>
      <w:r w:rsidR="00424EBA">
        <w:t>;</w:t>
      </w:r>
    </w:p>
    <w:p w:rsidR="00FF7EC8" w:rsidRPr="000569F8" w:rsidRDefault="00FF7EC8" w:rsidP="00424EBA">
      <w:pPr>
        <w:numPr>
          <w:ilvl w:val="0"/>
          <w:numId w:val="23"/>
        </w:numPr>
        <w:spacing w:after="120"/>
      </w:pPr>
      <w:r w:rsidRPr="000569F8">
        <w:t>Promouvoir l</w:t>
      </w:r>
      <w:r w:rsidR="006F11A8">
        <w:t>’</w:t>
      </w:r>
      <w:r w:rsidRPr="000569F8">
        <w:t>éducation environnementale, en vue du bien-être social</w:t>
      </w:r>
      <w:r w:rsidR="00424EBA">
        <w:t>;</w:t>
      </w:r>
    </w:p>
    <w:p w:rsidR="00FF7EC8" w:rsidRPr="000569F8" w:rsidRDefault="00FF7EC8" w:rsidP="00424EBA">
      <w:pPr>
        <w:numPr>
          <w:ilvl w:val="0"/>
          <w:numId w:val="23"/>
        </w:numPr>
        <w:spacing w:after="120"/>
        <w:ind w:left="1134" w:hanging="567"/>
      </w:pPr>
      <w:r w:rsidRPr="000569F8">
        <w:t>Former des hommes et des femmes responsables, capables d</w:t>
      </w:r>
      <w:r w:rsidR="006F11A8">
        <w:t>’</w:t>
      </w:r>
      <w:r w:rsidRPr="000569F8">
        <w:t>initiative civique et professionnelle</w:t>
      </w:r>
      <w:r w:rsidR="00424EBA">
        <w:t>;</w:t>
      </w:r>
    </w:p>
    <w:p w:rsidR="00FF7EC8" w:rsidRPr="000569F8" w:rsidRDefault="00FF7EC8" w:rsidP="00424EBA">
      <w:pPr>
        <w:numPr>
          <w:ilvl w:val="0"/>
          <w:numId w:val="23"/>
        </w:numPr>
        <w:spacing w:after="120"/>
        <w:ind w:left="1134" w:hanging="567"/>
      </w:pPr>
      <w:r w:rsidRPr="000569F8">
        <w:t>Doter le pays de cadres ayant un niveau élevé d</w:t>
      </w:r>
      <w:r w:rsidR="006F11A8">
        <w:t>’</w:t>
      </w:r>
      <w:r w:rsidRPr="000569F8">
        <w:t>expertise et de recherche scientifique et technologique</w:t>
      </w:r>
      <w:r w:rsidR="00424EBA">
        <w:t>;</w:t>
      </w:r>
    </w:p>
    <w:p w:rsidR="00FF7EC8" w:rsidRPr="000569F8" w:rsidRDefault="00FF7EC8" w:rsidP="00424EBA">
      <w:pPr>
        <w:numPr>
          <w:ilvl w:val="0"/>
          <w:numId w:val="23"/>
        </w:numPr>
        <w:spacing w:after="120"/>
        <w:ind w:left="1134" w:hanging="567"/>
      </w:pPr>
      <w:r w:rsidRPr="000569F8">
        <w:t>Combattre les préjugés et tares nuisibles à la cohésion sociale par la promotion d</w:t>
      </w:r>
      <w:r w:rsidR="006F11A8">
        <w:t>’</w:t>
      </w:r>
      <w:r w:rsidRPr="000569F8">
        <w:t>une culture de tolérance et de respect de l</w:t>
      </w:r>
      <w:r w:rsidR="006F11A8">
        <w:t>’</w:t>
      </w:r>
      <w:r w:rsidRPr="000569F8">
        <w:t>autre</w:t>
      </w:r>
      <w:r w:rsidR="00424EBA">
        <w:t>;</w:t>
      </w:r>
    </w:p>
    <w:p w:rsidR="00FF7EC8" w:rsidRPr="000569F8" w:rsidRDefault="00FF7EC8" w:rsidP="00424EBA">
      <w:pPr>
        <w:keepNext/>
        <w:keepLines/>
        <w:numPr>
          <w:ilvl w:val="0"/>
          <w:numId w:val="23"/>
        </w:numPr>
        <w:spacing w:after="120"/>
        <w:ind w:left="1134" w:hanging="567"/>
      </w:pPr>
      <w:r w:rsidRPr="000569F8">
        <w:t>Encourager la prise de conscience de l</w:t>
      </w:r>
      <w:r w:rsidR="006F11A8">
        <w:t>’</w:t>
      </w:r>
      <w:r w:rsidRPr="000569F8">
        <w:t>appartenance à un même pays et</w:t>
      </w:r>
      <w:r w:rsidR="0068373E">
        <w:t>,</w:t>
      </w:r>
      <w:r w:rsidRPr="000569F8">
        <w:t xml:space="preserve"> partant, contribuer au renforcement de la cohésion nationale</w:t>
      </w:r>
      <w:r w:rsidR="00424EBA">
        <w:t>;</w:t>
      </w:r>
    </w:p>
    <w:p w:rsidR="00FF7EC8" w:rsidRPr="000569F8" w:rsidRDefault="00FF7EC8" w:rsidP="0068373E">
      <w:pPr>
        <w:keepNext/>
        <w:keepLines/>
        <w:numPr>
          <w:ilvl w:val="0"/>
          <w:numId w:val="23"/>
        </w:numPr>
        <w:spacing w:after="240"/>
        <w:ind w:left="1134" w:hanging="567"/>
      </w:pPr>
      <w:r w:rsidRPr="000569F8">
        <w:t>Concourir à la promotion de l</w:t>
      </w:r>
      <w:r w:rsidR="006F11A8">
        <w:t>’</w:t>
      </w:r>
      <w:r>
        <w:t>é</w:t>
      </w:r>
      <w:r w:rsidRPr="000569F8">
        <w:t>tat de droit par la diffusion d</w:t>
      </w:r>
      <w:r w:rsidR="006F11A8">
        <w:t>’</w:t>
      </w:r>
      <w:r w:rsidRPr="000569F8">
        <w:t>une culture de respect de la justice, des droits de l</w:t>
      </w:r>
      <w:r w:rsidR="006F11A8">
        <w:t>’</w:t>
      </w:r>
      <w:r w:rsidRPr="000569F8">
        <w:t>homme et des libertés.</w:t>
      </w:r>
    </w:p>
    <w:p w:rsidR="00FF7EC8" w:rsidRPr="000569F8" w:rsidRDefault="00FF7EC8" w:rsidP="00FF7EC8">
      <w:pPr>
        <w:spacing w:after="240"/>
      </w:pPr>
      <w:r>
        <w:t>22</w:t>
      </w:r>
      <w:r w:rsidR="0068373E">
        <w:t>0</w:t>
      </w:r>
      <w:r>
        <w:t>.</w:t>
      </w:r>
      <w:r>
        <w:tab/>
      </w:r>
      <w:r w:rsidRPr="000569F8">
        <w:t>Selon l</w:t>
      </w:r>
      <w:r w:rsidR="006F11A8">
        <w:t>’</w:t>
      </w:r>
      <w:r w:rsidRPr="000569F8">
        <w:t>article 18, le système éducatif formel comprend les niveaux ci-après</w:t>
      </w:r>
      <w:r w:rsidR="00A20E87">
        <w:t>:</w:t>
      </w:r>
      <w:r w:rsidRPr="000569F8">
        <w:t xml:space="preserve"> </w:t>
      </w:r>
      <w:r>
        <w:t>e</w:t>
      </w:r>
      <w:r w:rsidRPr="000569F8">
        <w:t xml:space="preserve">nseignement </w:t>
      </w:r>
      <w:r>
        <w:t>p</w:t>
      </w:r>
      <w:r w:rsidRPr="000569F8">
        <w:t xml:space="preserve">réscolaire, </w:t>
      </w:r>
      <w:r>
        <w:t>f</w:t>
      </w:r>
      <w:r w:rsidRPr="000569F8">
        <w:t xml:space="preserve">ondamental, </w:t>
      </w:r>
      <w:r>
        <w:t>s</w:t>
      </w:r>
      <w:r w:rsidRPr="000569F8">
        <w:t xml:space="preserve">econdaire et </w:t>
      </w:r>
      <w:r>
        <w:t>s</w:t>
      </w:r>
      <w:r w:rsidRPr="000569F8">
        <w:t>upérieur.</w:t>
      </w:r>
    </w:p>
    <w:p w:rsidR="00FF7EC8" w:rsidRPr="000569F8" w:rsidRDefault="00FF7EC8" w:rsidP="00FF7EC8">
      <w:pPr>
        <w:spacing w:after="240"/>
      </w:pPr>
      <w:r>
        <w:t>22</w:t>
      </w:r>
      <w:r w:rsidR="0068373E">
        <w:t>1</w:t>
      </w:r>
      <w:r>
        <w:t>.</w:t>
      </w:r>
      <w:r>
        <w:tab/>
      </w:r>
      <w:r w:rsidRPr="000569F8">
        <w:t>Il faut cependant relever que certaines difficultés rendent la réalisation complète du droit à</w:t>
      </w:r>
      <w:r w:rsidR="00424EBA">
        <w:t> </w:t>
      </w:r>
      <w:r w:rsidRPr="000569F8">
        <w:t>l</w:t>
      </w:r>
      <w:r w:rsidR="006F11A8">
        <w:t>’</w:t>
      </w:r>
      <w:r w:rsidRPr="000569F8">
        <w:t>éducation difficile. Il s</w:t>
      </w:r>
      <w:r w:rsidR="006F11A8">
        <w:t>’</w:t>
      </w:r>
      <w:r w:rsidRPr="000569F8">
        <w:t xml:space="preserve">agit entre autres du </w:t>
      </w:r>
      <w:r>
        <w:t>m</w:t>
      </w:r>
      <w:r w:rsidRPr="000569F8">
        <w:t>anque de transition dans la mise en œuvre de la gratuité de l</w:t>
      </w:r>
      <w:r w:rsidR="006F11A8">
        <w:t>’</w:t>
      </w:r>
      <w:r w:rsidRPr="000569F8">
        <w:t xml:space="preserve">école; </w:t>
      </w:r>
      <w:r>
        <w:t>du n</w:t>
      </w:r>
      <w:r w:rsidRPr="000569F8">
        <w:t xml:space="preserve">ombre insuffisant du personnel enseignant; </w:t>
      </w:r>
      <w:r>
        <w:t>du m</w:t>
      </w:r>
      <w:r w:rsidRPr="000569F8">
        <w:t xml:space="preserve">anque de fournitures; </w:t>
      </w:r>
      <w:r>
        <w:t>de l</w:t>
      </w:r>
      <w:r w:rsidR="006F11A8">
        <w:t>’</w:t>
      </w:r>
      <w:r>
        <w:t>i</w:t>
      </w:r>
      <w:r w:rsidRPr="000569F8">
        <w:t>nsuffisance de moyens financiers, pour ne citer que ceux-là.</w:t>
      </w:r>
    </w:p>
    <w:p w:rsidR="00FF7EC8" w:rsidRPr="000569F8" w:rsidRDefault="00FF7EC8" w:rsidP="00FF7EC8">
      <w:pPr>
        <w:spacing w:after="240"/>
      </w:pPr>
      <w:r>
        <w:t>22</w:t>
      </w:r>
      <w:r w:rsidR="0068373E">
        <w:t>2</w:t>
      </w:r>
      <w:r>
        <w:t>.</w:t>
      </w:r>
      <w:r>
        <w:tab/>
      </w:r>
      <w:r w:rsidRPr="000569F8">
        <w:t xml:space="preserve">Cependant, le Gouvernement, ayant classé le </w:t>
      </w:r>
      <w:r>
        <w:t>M</w:t>
      </w:r>
      <w:r w:rsidRPr="000569F8">
        <w:t>inistère de l</w:t>
      </w:r>
      <w:r w:rsidR="006F11A8">
        <w:t>’</w:t>
      </w:r>
      <w:r w:rsidRPr="000569F8">
        <w:t xml:space="preserve">éducation parmi les </w:t>
      </w:r>
      <w:r>
        <w:t>d</w:t>
      </w:r>
      <w:r w:rsidRPr="000569F8">
        <w:t>épartements prioritaires, se déploie pour assurer au mieux l</w:t>
      </w:r>
      <w:r w:rsidR="006F11A8">
        <w:t>’</w:t>
      </w:r>
      <w:r w:rsidRPr="000569F8">
        <w:t>éducation de sa population, sachant que cette dernière contribuera de la sorte mieux au développement du pays.</w:t>
      </w:r>
    </w:p>
    <w:p w:rsidR="00FF7EC8" w:rsidRPr="000569F8" w:rsidRDefault="00FF7EC8" w:rsidP="00FF7EC8">
      <w:pPr>
        <w:spacing w:after="240"/>
      </w:pPr>
      <w:r>
        <w:t>22</w:t>
      </w:r>
      <w:r w:rsidR="0068373E">
        <w:t>3</w:t>
      </w:r>
      <w:r>
        <w:t>.</w:t>
      </w:r>
      <w:r>
        <w:tab/>
      </w:r>
      <w:r w:rsidRPr="000569F8">
        <w:t>Il a été élaboré en 2002 la politique sectorielle de l</w:t>
      </w:r>
      <w:r w:rsidR="006F11A8">
        <w:t>’</w:t>
      </w:r>
      <w:r w:rsidRPr="000569F8">
        <w:t>éducation qui s</w:t>
      </w:r>
      <w:r w:rsidR="006F11A8">
        <w:t>’</w:t>
      </w:r>
      <w:r w:rsidRPr="000569F8">
        <w:t xml:space="preserve">inscrit dans la perspective de la réalisation des objectifs du </w:t>
      </w:r>
      <w:r w:rsidR="0068373E" w:rsidRPr="000569F8">
        <w:t>M</w:t>
      </w:r>
      <w:r w:rsidRPr="000569F8">
        <w:t>illénaire pour le développement (scolarisation universelle à l</w:t>
      </w:r>
      <w:r w:rsidR="006F11A8">
        <w:t>’</w:t>
      </w:r>
      <w:r w:rsidRPr="000569F8">
        <w:t>horizon 2015 et achèvement d</w:t>
      </w:r>
      <w:r w:rsidR="006F11A8">
        <w:t>’</w:t>
      </w:r>
      <w:r w:rsidRPr="000569F8">
        <w:t>une scolarité élémentaire complète). La stratégie adoptée prend en compte le rôle important des associations de parents d</w:t>
      </w:r>
      <w:r w:rsidR="006F11A8">
        <w:t>’</w:t>
      </w:r>
      <w:r w:rsidRPr="000569F8">
        <w:t>élèves dans la construction et la gestion des écoles, avec un appui de l</w:t>
      </w:r>
      <w:r w:rsidR="006F11A8">
        <w:t>’</w:t>
      </w:r>
      <w:r>
        <w:t>État</w:t>
      </w:r>
      <w:r w:rsidRPr="000569F8">
        <w:t xml:space="preserve"> pour les financements correspondants et pour la formation et la rémunération des maîtres.</w:t>
      </w:r>
    </w:p>
    <w:p w:rsidR="00FF7EC8" w:rsidRPr="000569F8" w:rsidRDefault="00FF7EC8" w:rsidP="00FF7EC8">
      <w:pPr>
        <w:spacing w:after="240"/>
      </w:pPr>
      <w:r>
        <w:t>22</w:t>
      </w:r>
      <w:r w:rsidR="0068373E">
        <w:t>4</w:t>
      </w:r>
      <w:r>
        <w:t>.</w:t>
      </w:r>
      <w:r>
        <w:tab/>
      </w:r>
      <w:r w:rsidRPr="000569F8">
        <w:t>Un projet d</w:t>
      </w:r>
      <w:r w:rsidR="006F11A8">
        <w:t>’</w:t>
      </w:r>
      <w:r w:rsidRPr="000569F8">
        <w:t>appui à la réforme du système éducatif tchadien (PARSET) a été institué. Il est la traduction opérationnelle de la politique sectorielle. Il comprend quatre composantes</w:t>
      </w:r>
      <w:r w:rsidR="0068373E">
        <w:t>,</w:t>
      </w:r>
      <w:r w:rsidRPr="000569F8">
        <w:t xml:space="preserve"> à savoir</w:t>
      </w:r>
      <w:r w:rsidR="00A20E87">
        <w:t>:</w:t>
      </w:r>
      <w:r w:rsidRPr="000569F8">
        <w:t xml:space="preserve"> </w:t>
      </w:r>
      <w:r>
        <w:t>l</w:t>
      </w:r>
      <w:r w:rsidR="006F11A8">
        <w:t>’</w:t>
      </w:r>
      <w:r w:rsidRPr="000569F8">
        <w:t>accès équitable à l</w:t>
      </w:r>
      <w:r w:rsidR="006F11A8">
        <w:t>’</w:t>
      </w:r>
      <w:r w:rsidRPr="000569F8">
        <w:t xml:space="preserve">éducation; </w:t>
      </w:r>
      <w:r>
        <w:t xml:space="preserve">la </w:t>
      </w:r>
      <w:r w:rsidRPr="000569F8">
        <w:t xml:space="preserve">qualité et </w:t>
      </w:r>
      <w:r>
        <w:t>l</w:t>
      </w:r>
      <w:r w:rsidR="006F11A8">
        <w:t>’</w:t>
      </w:r>
      <w:r w:rsidRPr="000569F8">
        <w:t>efficacité de l</w:t>
      </w:r>
      <w:r w:rsidR="006F11A8">
        <w:t>’</w:t>
      </w:r>
      <w:r w:rsidRPr="000569F8">
        <w:t xml:space="preserve">enseignement; </w:t>
      </w:r>
      <w:r>
        <w:t>l</w:t>
      </w:r>
      <w:r w:rsidR="006F11A8">
        <w:t>’</w:t>
      </w:r>
      <w:r w:rsidRPr="000569F8">
        <w:t xml:space="preserve">alphabétisation et </w:t>
      </w:r>
      <w:r>
        <w:t>l</w:t>
      </w:r>
      <w:r w:rsidR="006F11A8">
        <w:t>’</w:t>
      </w:r>
      <w:r w:rsidRPr="000569F8">
        <w:t xml:space="preserve">éducation non formelle; </w:t>
      </w:r>
      <w:r>
        <w:t xml:space="preserve">le </w:t>
      </w:r>
      <w:r w:rsidRPr="000569F8">
        <w:t>renforcement de la planification, de la gestion et du suivi des programmes.</w:t>
      </w:r>
    </w:p>
    <w:p w:rsidR="00FF7EC8" w:rsidRPr="000569F8" w:rsidRDefault="00FF7EC8" w:rsidP="00FF7EC8">
      <w:pPr>
        <w:spacing w:after="240"/>
      </w:pPr>
      <w:r>
        <w:t>22</w:t>
      </w:r>
      <w:r w:rsidR="0068373E">
        <w:t>5</w:t>
      </w:r>
      <w:r>
        <w:t>.</w:t>
      </w:r>
      <w:r>
        <w:tab/>
      </w:r>
      <w:r w:rsidRPr="000569F8">
        <w:t xml:space="preserve">Une partie du PARSET est déjà financée par la Banque </w:t>
      </w:r>
      <w:r>
        <w:t>m</w:t>
      </w:r>
      <w:r w:rsidRPr="000569F8">
        <w:t>ondiale dans le cadre d</w:t>
      </w:r>
      <w:r w:rsidR="006F11A8">
        <w:t>’</w:t>
      </w:r>
      <w:r w:rsidRPr="000569F8">
        <w:t>un projet en vigueur depuis décembre 2003; celui-ci ne couvre pas en totalité les constructions scolaires et la réorganisation de la formation initiale et continue, composantes pour lesquelles l</w:t>
      </w:r>
      <w:r w:rsidR="006F11A8">
        <w:t>’</w:t>
      </w:r>
      <w:r w:rsidRPr="000569F8">
        <w:t>appui de la France est attendu. La mise en œuvre du PARSET devrait véritablement démarrer en milieu d</w:t>
      </w:r>
      <w:r w:rsidR="006F11A8">
        <w:t>’</w:t>
      </w:r>
      <w:r w:rsidRPr="000569F8">
        <w:t>année 2005, une fois terminé le rapport d</w:t>
      </w:r>
      <w:r w:rsidR="006F11A8">
        <w:t>’</w:t>
      </w:r>
      <w:r w:rsidRPr="000569F8">
        <w:t>état du système éducatif national (RESEN), soubassement statistique constituant un pré requis indispensable pour crédibiliser la stratégie à</w:t>
      </w:r>
      <w:r w:rsidR="0068373E">
        <w:t> </w:t>
      </w:r>
      <w:r w:rsidRPr="000569F8">
        <w:t>moyen terme du secteur.</w:t>
      </w:r>
    </w:p>
    <w:p w:rsidR="00FF7EC8" w:rsidRPr="000569F8" w:rsidRDefault="00FF7EC8" w:rsidP="00FF7EC8">
      <w:pPr>
        <w:spacing w:after="240"/>
      </w:pPr>
      <w:r>
        <w:t>22</w:t>
      </w:r>
      <w:r w:rsidR="00455956">
        <w:t>6</w:t>
      </w:r>
      <w:r>
        <w:t>.</w:t>
      </w:r>
      <w:r>
        <w:tab/>
      </w:r>
      <w:r w:rsidRPr="000569F8">
        <w:t xml:space="preserve">Le Gouvernement se préoccupe de la scolarisation des enfants sourds, aveugles et malades. Des écoles de formation existent pour assurer leur éducation. Une des politiques du </w:t>
      </w:r>
      <w:r>
        <w:t>G</w:t>
      </w:r>
      <w:r w:rsidRPr="000569F8">
        <w:t>ouvernement consiste à rabaisser le coût de scolarisation des filles et des cas sociaux, les enfants démuni</w:t>
      </w:r>
      <w:r>
        <w:t>s</w:t>
      </w:r>
      <w:r w:rsidRPr="000569F8">
        <w:t>, etc.</w:t>
      </w:r>
    </w:p>
    <w:p w:rsidR="00FF7EC8" w:rsidRPr="000569F8" w:rsidRDefault="00455956" w:rsidP="00FF7EC8">
      <w:pPr>
        <w:spacing w:after="240"/>
      </w:pPr>
      <w:r>
        <w:t>227</w:t>
      </w:r>
      <w:r w:rsidR="00FF7EC8">
        <w:t>.</w:t>
      </w:r>
      <w:r w:rsidR="00FF7EC8">
        <w:tab/>
      </w:r>
      <w:r w:rsidR="00FF7EC8" w:rsidRPr="000569F8">
        <w:t>Plusieurs établissements privés de formation existent sur l</w:t>
      </w:r>
      <w:r w:rsidR="006F11A8">
        <w:t>’</w:t>
      </w:r>
      <w:r w:rsidR="00424EBA">
        <w:t>ensemble du territoire. Les </w:t>
      </w:r>
      <w:r w:rsidR="00FF7EC8" w:rsidRPr="000569F8">
        <w:t>personnes désireuses de créer les établissements le font librement et ne peuvent rencontrer que des difficultés d</w:t>
      </w:r>
      <w:r w:rsidR="006F11A8">
        <w:t>’</w:t>
      </w:r>
      <w:r w:rsidR="00FF7EC8" w:rsidRPr="000569F8">
        <w:t>ordre organisationnel. Il faut noter que les partenaires du Tchad</w:t>
      </w:r>
      <w:r w:rsidR="00D774EA">
        <w:t>,</w:t>
      </w:r>
      <w:r w:rsidR="00FF7EC8" w:rsidRPr="000569F8">
        <w:t xml:space="preserve"> à savoir </w:t>
      </w:r>
      <w:r w:rsidR="00FF7EC8">
        <w:t>l</w:t>
      </w:r>
      <w:r w:rsidR="006F11A8">
        <w:t>’</w:t>
      </w:r>
      <w:r w:rsidR="00FF7EC8" w:rsidRPr="000569F8">
        <w:t xml:space="preserve">UNICEF, </w:t>
      </w:r>
      <w:r w:rsidR="00FF7EC8">
        <w:t>la Banque mondiale</w:t>
      </w:r>
      <w:r w:rsidR="00FF7EC8" w:rsidRPr="000569F8">
        <w:t xml:space="preserve">, </w:t>
      </w:r>
      <w:r w:rsidR="00FF7EC8">
        <w:t xml:space="preserve">le </w:t>
      </w:r>
      <w:r w:rsidR="00FF7EC8" w:rsidRPr="000569F8">
        <w:t xml:space="preserve">PNUD, </w:t>
      </w:r>
      <w:r w:rsidR="00FF7EC8">
        <w:t>la Banque islamique de développement</w:t>
      </w:r>
      <w:r w:rsidR="00FF7EC8" w:rsidRPr="000569F8">
        <w:t xml:space="preserve">, </w:t>
      </w:r>
      <w:r w:rsidR="00FF7EC8">
        <w:t>l</w:t>
      </w:r>
      <w:r w:rsidR="006F11A8">
        <w:t>’</w:t>
      </w:r>
      <w:r w:rsidR="00FF7EC8">
        <w:t>Union européenne</w:t>
      </w:r>
      <w:r w:rsidR="00FF7EC8" w:rsidRPr="000569F8">
        <w:t xml:space="preserve">, </w:t>
      </w:r>
      <w:r>
        <w:t xml:space="preserve">la </w:t>
      </w:r>
      <w:r w:rsidR="00FF7EC8">
        <w:t>Banque africaine de développement</w:t>
      </w:r>
      <w:r w:rsidR="00FF7EC8" w:rsidRPr="000569F8">
        <w:t>, etc.</w:t>
      </w:r>
      <w:r w:rsidR="00FF7EC8">
        <w:t>,</w:t>
      </w:r>
      <w:r w:rsidR="00FF7EC8" w:rsidRPr="000569F8">
        <w:t xml:space="preserve"> apportent une contribution considérable dans la mise en œuvre des politiques en matière d</w:t>
      </w:r>
      <w:r w:rsidR="006F11A8">
        <w:t>’</w:t>
      </w:r>
      <w:r w:rsidR="00FF7EC8" w:rsidRPr="000569F8">
        <w:t>éducation.</w:t>
      </w:r>
    </w:p>
    <w:p w:rsidR="00FF7EC8" w:rsidRPr="000569F8" w:rsidRDefault="00FF7EC8" w:rsidP="00FF7EC8">
      <w:pPr>
        <w:spacing w:after="240"/>
      </w:pPr>
      <w:r>
        <w:t>22</w:t>
      </w:r>
      <w:r w:rsidR="00455956">
        <w:t>8</w:t>
      </w:r>
      <w:r>
        <w:t>.</w:t>
      </w:r>
      <w:r>
        <w:tab/>
      </w:r>
      <w:r w:rsidRPr="000569F8">
        <w:t xml:space="preserve">La gratuité de </w:t>
      </w:r>
      <w:r w:rsidR="00455956">
        <w:t>l</w:t>
      </w:r>
      <w:r w:rsidR="006F11A8">
        <w:t>’</w:t>
      </w:r>
      <w:r w:rsidRPr="000569F8">
        <w:t>enseignement est garantie par la Constitu</w:t>
      </w:r>
      <w:r w:rsidR="00424EBA">
        <w:t>tion en son article 35 en ces termes</w:t>
      </w:r>
      <w:r w:rsidRPr="000569F8">
        <w:t>: «Tout citoyen a droit à l</w:t>
      </w:r>
      <w:r w:rsidR="006F11A8">
        <w:t>’</w:t>
      </w:r>
      <w:r w:rsidRPr="000569F8">
        <w:t>instruction. L</w:t>
      </w:r>
      <w:r w:rsidR="006F11A8">
        <w:t>’</w:t>
      </w:r>
      <w:r w:rsidRPr="000569F8">
        <w:t>enseignement public est laïc et gratuit. L</w:t>
      </w:r>
      <w:r w:rsidR="006F11A8">
        <w:t>’</w:t>
      </w:r>
      <w:r w:rsidRPr="000569F8">
        <w:t>enseignement privé est reconnu et s</w:t>
      </w:r>
      <w:r w:rsidR="006F11A8">
        <w:t>’</w:t>
      </w:r>
      <w:r w:rsidRPr="000569F8">
        <w:t>exerce dans les conditions définies par la loi. L</w:t>
      </w:r>
      <w:r w:rsidR="006F11A8">
        <w:t>’</w:t>
      </w:r>
      <w:r w:rsidRPr="000569F8">
        <w:t>enseignement fondamental est obligatoire</w:t>
      </w:r>
      <w:r w:rsidR="00424EBA">
        <w:t>.</w:t>
      </w:r>
      <w:r w:rsidRPr="000569F8">
        <w:t xml:space="preserve">». </w:t>
      </w:r>
      <w:r>
        <w:t>À</w:t>
      </w:r>
      <w:r w:rsidRPr="000569F8">
        <w:t xml:space="preserve"> ce titre, la </w:t>
      </w:r>
      <w:r w:rsidR="005D6CFA">
        <w:t>Loi fondamentale</w:t>
      </w:r>
      <w:r w:rsidRPr="000569F8">
        <w:t xml:space="preserve"> met à la charge de l</w:t>
      </w:r>
      <w:r w:rsidR="006F11A8">
        <w:t>’</w:t>
      </w:r>
      <w:r>
        <w:t>État</w:t>
      </w:r>
      <w:r w:rsidRPr="000569F8">
        <w:t xml:space="preserve"> et des collectivités une obligation en ces termes</w:t>
      </w:r>
      <w:r w:rsidR="00A20E87">
        <w:t>:</w:t>
      </w:r>
      <w:r w:rsidRPr="000569F8">
        <w:t xml:space="preserve"> «L</w:t>
      </w:r>
      <w:r w:rsidR="006F11A8">
        <w:t>’</w:t>
      </w:r>
      <w:r>
        <w:t>État</w:t>
      </w:r>
      <w:r w:rsidRPr="000569F8">
        <w:t xml:space="preserve"> et les collectivités territoriales décentralisées créent les conditions et les institutions qui assurent et garantissent l</w:t>
      </w:r>
      <w:r w:rsidR="006F11A8">
        <w:t>’</w:t>
      </w:r>
      <w:r w:rsidRPr="000569F8">
        <w:t>éducation des enfants</w:t>
      </w:r>
      <w:r w:rsidR="00424EBA">
        <w:t>.</w:t>
      </w:r>
      <w:r w:rsidRPr="000569F8">
        <w:t>» (</w:t>
      </w:r>
      <w:r>
        <w:t>a</w:t>
      </w:r>
      <w:r w:rsidRPr="000569F8">
        <w:t>rt</w:t>
      </w:r>
      <w:r w:rsidR="00424EBA">
        <w:t>.</w:t>
      </w:r>
      <w:r w:rsidRPr="000569F8">
        <w:t xml:space="preserve"> 36).</w:t>
      </w:r>
    </w:p>
    <w:p w:rsidR="00FF7EC8" w:rsidRPr="000569F8" w:rsidRDefault="00FF7EC8" w:rsidP="00FF7EC8">
      <w:pPr>
        <w:pStyle w:val="Heading1"/>
        <w:jc w:val="center"/>
      </w:pPr>
      <w:bookmarkStart w:id="19" w:name="_Toc219604335"/>
      <w:r w:rsidRPr="000569F8">
        <w:t>ARTICLE 15</w:t>
      </w:r>
      <w:r w:rsidR="00A20E87">
        <w:t>:</w:t>
      </w:r>
      <w:r w:rsidRPr="000569F8">
        <w:t xml:space="preserve"> LE DROIT AUX BIENFAITS DE LA CULTURE</w:t>
      </w:r>
      <w:bookmarkEnd w:id="19"/>
    </w:p>
    <w:p w:rsidR="00FF7EC8" w:rsidRPr="000569F8" w:rsidRDefault="00FF7EC8" w:rsidP="00FF7EC8">
      <w:pPr>
        <w:spacing w:after="240"/>
        <w:rPr>
          <w:b/>
          <w:bCs/>
        </w:rPr>
      </w:pPr>
      <w:r>
        <w:t>2</w:t>
      </w:r>
      <w:r w:rsidR="00455956">
        <w:t>29</w:t>
      </w:r>
      <w:r>
        <w:t>.</w:t>
      </w:r>
      <w:r>
        <w:tab/>
      </w:r>
      <w:r w:rsidRPr="000569F8">
        <w:t>Le droit à la culture est garanti par la Constitution en ses articles 33 et 34. En effet, tout Tchadien a droit à la culture. L</w:t>
      </w:r>
      <w:r w:rsidR="006F11A8">
        <w:t>’</w:t>
      </w:r>
      <w:r>
        <w:t>État</w:t>
      </w:r>
      <w:r w:rsidRPr="000569F8">
        <w:t xml:space="preserve"> a le devoir de sauvegarder et de promouvoir les valeurs nationales </w:t>
      </w:r>
      <w:r>
        <w:t>de</w:t>
      </w:r>
      <w:r w:rsidRPr="000569F8">
        <w:t xml:space="preserve"> civilisation. Tout citoyen </w:t>
      </w:r>
      <w:r w:rsidR="00455956">
        <w:t xml:space="preserve">a </w:t>
      </w:r>
      <w:r w:rsidRPr="000569F8">
        <w:t>droit à la création,</w:t>
      </w:r>
      <w:r>
        <w:t xml:space="preserve"> à</w:t>
      </w:r>
      <w:r w:rsidRPr="000569F8">
        <w:t xml:space="preserve"> la protection et à la jouissance de ses </w:t>
      </w:r>
      <w:r>
        <w:t>œ</w:t>
      </w:r>
      <w:r w:rsidRPr="000569F8">
        <w:t>uvres intellectuelles et artistiques. L</w:t>
      </w:r>
      <w:r w:rsidR="006F11A8">
        <w:t>’</w:t>
      </w:r>
      <w:r>
        <w:t>État</w:t>
      </w:r>
      <w:r w:rsidRPr="000569F8">
        <w:t xml:space="preserve"> assure la promotion et la protection du patrimoine culturel national ainsi que de la production artistique et littéraire. Un Ministère chargé spécifiquement de la culture, jeunesse et sport existe et s</w:t>
      </w:r>
      <w:r w:rsidR="006F11A8">
        <w:t>’</w:t>
      </w:r>
      <w:r w:rsidRPr="000569F8">
        <w:t>occupe de toutes ces questions qui relèvent de sa compétence.</w:t>
      </w:r>
    </w:p>
    <w:p w:rsidR="00FF7EC8" w:rsidRPr="000569F8" w:rsidRDefault="00FF7EC8" w:rsidP="00FF7EC8">
      <w:pPr>
        <w:spacing w:after="240"/>
      </w:pPr>
      <w:r>
        <w:t>23</w:t>
      </w:r>
      <w:r w:rsidR="00455956">
        <w:t>0</w:t>
      </w:r>
      <w:r>
        <w:t>.</w:t>
      </w:r>
      <w:r>
        <w:tab/>
      </w:r>
      <w:r w:rsidRPr="000569F8">
        <w:t>Les radios privées et publiques ont vu leur nombre augment</w:t>
      </w:r>
      <w:r w:rsidR="00455956">
        <w:t>er</w:t>
      </w:r>
      <w:r w:rsidRPr="000569F8">
        <w:t xml:space="preserve"> ces dernières années et constituent les plus grands moyens d</w:t>
      </w:r>
      <w:r w:rsidR="006F11A8">
        <w:t>’</w:t>
      </w:r>
      <w:r w:rsidRPr="000569F8">
        <w:t>information et de communication et d</w:t>
      </w:r>
      <w:r w:rsidR="006F11A8">
        <w:t>’</w:t>
      </w:r>
      <w:r w:rsidRPr="000569F8">
        <w:t>encouragement à la vie culturelle. Celles-ci sont appuyées par la presse écrite qui</w:t>
      </w:r>
      <w:r w:rsidR="00455956">
        <w:t>,</w:t>
      </w:r>
      <w:r w:rsidRPr="000569F8">
        <w:t xml:space="preserve"> elle aussi</w:t>
      </w:r>
      <w:r w:rsidR="00455956">
        <w:t>,</w:t>
      </w:r>
      <w:r w:rsidRPr="000569F8">
        <w:t xml:space="preserve"> œuvre dans ce sens et l</w:t>
      </w:r>
      <w:r w:rsidR="006F11A8">
        <w:t>’</w:t>
      </w:r>
      <w:r>
        <w:t>État</w:t>
      </w:r>
      <w:r w:rsidRPr="000569F8">
        <w:t xml:space="preserve"> encourage toutes ses actions. Une Direction des archives nationales et patrimoines a été créée. Un cahier des charges des radios privées a été mis en place par </w:t>
      </w:r>
      <w:r>
        <w:t>d</w:t>
      </w:r>
      <w:r w:rsidRPr="000569F8">
        <w:t xml:space="preserve">écision </w:t>
      </w:r>
      <w:r w:rsidR="00424EBA">
        <w:rPr>
          <w:rFonts w:eastAsia="MS Mincho"/>
        </w:rPr>
        <w:t>n</w:t>
      </w:r>
      <w:r w:rsidR="00424EBA">
        <w:rPr>
          <w:rFonts w:eastAsia="MS Mincho"/>
          <w:vertAlign w:val="superscript"/>
        </w:rPr>
        <w:t>o</w:t>
      </w:r>
      <w:r w:rsidR="00424EBA">
        <w:t> </w:t>
      </w:r>
      <w:r w:rsidRPr="000569F8">
        <w:t>007/HCC/P/SG/99 du 10 juin 1999 modifiée</w:t>
      </w:r>
      <w:r w:rsidR="00455956">
        <w:t>,</w:t>
      </w:r>
      <w:r w:rsidRPr="000569F8">
        <w:t xml:space="preserve"> portant cahier des charges des radios privées. L</w:t>
      </w:r>
      <w:r w:rsidR="006F11A8">
        <w:t>’</w:t>
      </w:r>
      <w:r w:rsidRPr="000569F8">
        <w:t>article 15 de cette décision prévoit que</w:t>
      </w:r>
      <w:r w:rsidR="00A20E87">
        <w:t>:</w:t>
      </w:r>
      <w:r w:rsidRPr="000569F8">
        <w:t xml:space="preserve"> </w:t>
      </w:r>
      <w:r w:rsidR="00B67ACF">
        <w:t>«</w:t>
      </w:r>
      <w:r w:rsidRPr="000569F8">
        <w:t>Les radios privées doivent consacrer au moins 30</w:t>
      </w:r>
      <w:r>
        <w:t> </w:t>
      </w:r>
      <w:r w:rsidRPr="000569F8">
        <w:t>% de leur production aux émissions nationales et au moins 30</w:t>
      </w:r>
      <w:r>
        <w:t> </w:t>
      </w:r>
      <w:r w:rsidRPr="000569F8">
        <w:t>% à la musique nationale.</w:t>
      </w:r>
      <w:r w:rsidR="00424EBA">
        <w:t>».</w:t>
      </w:r>
    </w:p>
    <w:p w:rsidR="00B85AB4" w:rsidRDefault="00FF7EC8" w:rsidP="00FF7EC8">
      <w:pPr>
        <w:spacing w:before="120" w:after="240"/>
      </w:pPr>
      <w:r w:rsidRPr="000569F8">
        <w:t>23</w:t>
      </w:r>
      <w:r w:rsidR="00455956">
        <w:t>1</w:t>
      </w:r>
      <w:r w:rsidRPr="000569F8">
        <w:t>.</w:t>
      </w:r>
      <w:r w:rsidRPr="000569F8">
        <w:tab/>
        <w:t>Les radios privées nationales qui ont des conventions avec des radios étrangères ne peuvent consacrer plus de 30</w:t>
      </w:r>
      <w:r>
        <w:t> </w:t>
      </w:r>
      <w:r w:rsidRPr="000569F8">
        <w:t>% aux programmes de ces radios.</w:t>
      </w:r>
    </w:p>
    <w:p w:rsidR="002B2C7C" w:rsidRDefault="00424EBA" w:rsidP="001D235D">
      <w:pPr>
        <w:spacing w:after="240"/>
        <w:jc w:val="center"/>
      </w:pPr>
      <w:r>
        <w:t>-----</w:t>
      </w:r>
    </w:p>
    <w:sectPr w:rsidR="002B2C7C" w:rsidSect="00FF7EC8">
      <w:headerReference w:type="even" r:id="rId13"/>
      <w:headerReference w:type="default" r:id="rId14"/>
      <w:footerReference w:type="default" r:id="rId15"/>
      <w:headerReference w:type="first" r:id="rId16"/>
      <w:footerReference w:type="first" r:id="rId17"/>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2E" w:rsidRDefault="000B432E">
      <w:r>
        <w:separator/>
      </w:r>
    </w:p>
  </w:endnote>
  <w:endnote w:type="continuationSeparator" w:id="0">
    <w:p w:rsidR="000B432E" w:rsidRDefault="000B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E" w:rsidRDefault="000B432E">
    <w:pPr>
      <w:pStyle w:val="Footer"/>
    </w:pPr>
    <w:r>
      <w:t>GE.09-40217 (F)    210109    170209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E" w:rsidRDefault="000B432E" w:rsidP="00925EDE">
    <w:pPr>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E" w:rsidRDefault="000B432E" w:rsidP="00065BEB">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2E" w:rsidRDefault="000B432E">
      <w:r>
        <w:separator/>
      </w:r>
    </w:p>
  </w:footnote>
  <w:footnote w:type="continuationSeparator" w:id="0">
    <w:p w:rsidR="000B432E" w:rsidRDefault="000B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E" w:rsidRDefault="000B432E" w:rsidP="00FF7EC8">
    <w:pPr>
      <w:pStyle w:val="Header"/>
      <w:rPr>
        <w:lang w:val="en-GB"/>
      </w:rPr>
    </w:pPr>
    <w:r>
      <w:rPr>
        <w:lang w:val="en-GB"/>
      </w:rPr>
      <w:tab/>
    </w:r>
    <w:r>
      <w:rPr>
        <w:lang w:val="en-GB"/>
      </w:rPr>
      <w:tab/>
      <w:t>E/C.12/TCD/3</w:t>
    </w:r>
  </w:p>
  <w:p w:rsidR="000B432E" w:rsidRDefault="000B432E">
    <w:pPr>
      <w:pStyle w:val="Header"/>
      <w:rPr>
        <w:rStyle w:val="PageNumber"/>
      </w:rPr>
    </w:pPr>
    <w:r>
      <w:rPr>
        <w:lang w:val="en-GB"/>
      </w:rPr>
      <w:tab/>
    </w: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rsidR="000B432E" w:rsidRDefault="000B432E">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E" w:rsidRDefault="000B432E">
    <w:pPr>
      <w:pStyle w:val="Header"/>
      <w:rPr>
        <w:lang w:val="en-GB"/>
      </w:rPr>
    </w:pPr>
    <w:r>
      <w:rPr>
        <w:lang w:val="en-GB"/>
      </w:rPr>
      <w:tab/>
    </w:r>
    <w:r>
      <w:rPr>
        <w:lang w:val="en-GB"/>
      </w:rPr>
      <w:tab/>
      <w:t>E/C.12/TCD/3</w:t>
    </w:r>
  </w:p>
  <w:p w:rsidR="000B432E" w:rsidRDefault="000B432E">
    <w:pPr>
      <w:pStyle w:val="Header"/>
      <w:rPr>
        <w:rStyle w:val="PageNumber"/>
      </w:rPr>
    </w:pPr>
    <w:r>
      <w:rPr>
        <w:lang w:val="en-GB"/>
      </w:rPr>
      <w:tab/>
      <w:t xml:space="preserve"> </w:t>
    </w:r>
    <w:r>
      <w:rPr>
        <w:lang w:val="en-GB"/>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B432E" w:rsidRDefault="000B432E">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E" w:rsidRDefault="000B432E">
    <w:pPr>
      <w:pStyle w:val="Header"/>
    </w:pPr>
    <w:r>
      <w:t>E/C.12/TCD/3</w:t>
    </w:r>
  </w:p>
  <w:p w:rsidR="000B432E" w:rsidRDefault="000B432E">
    <w:pPr>
      <w:pStyle w:val="Header"/>
    </w:pPr>
    <w:r>
      <w:t xml:space="preserve">page </w:t>
    </w:r>
    <w:r>
      <w:fldChar w:fldCharType="begin"/>
    </w:r>
    <w:r>
      <w:instrText xml:space="preserve"> PAGE  \* MERGEFORMAT </w:instrText>
    </w:r>
    <w:r>
      <w:fldChar w:fldCharType="separate"/>
    </w:r>
    <w:r>
      <w:rPr>
        <w:noProof/>
      </w:rPr>
      <w:t>6</w:t>
    </w:r>
    <w:r>
      <w:fldChar w:fldCharType="end"/>
    </w:r>
  </w:p>
  <w:p w:rsidR="000B432E" w:rsidRDefault="000B43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E" w:rsidRDefault="000B432E" w:rsidP="00AC5F39">
    <w:pPr>
      <w:pStyle w:val="Header"/>
      <w:tabs>
        <w:tab w:val="clear" w:pos="4320"/>
        <w:tab w:val="clear" w:pos="8640"/>
        <w:tab w:val="left" w:pos="7800"/>
      </w:tabs>
    </w:pPr>
    <w:r>
      <w:tab/>
      <w:t>E/C.12/TCD/3</w:t>
    </w:r>
  </w:p>
  <w:p w:rsidR="000B432E" w:rsidRDefault="000B432E" w:rsidP="00AC5F39">
    <w:pPr>
      <w:pStyle w:val="Header"/>
      <w:tabs>
        <w:tab w:val="clear" w:pos="4320"/>
        <w:tab w:val="clear" w:pos="8640"/>
        <w:tab w:val="left" w:pos="7800"/>
      </w:tabs>
    </w:pPr>
    <w:r>
      <w:tab/>
      <w:t xml:space="preserve">page </w:t>
    </w:r>
    <w:r>
      <w:fldChar w:fldCharType="begin"/>
    </w:r>
    <w:r>
      <w:instrText xml:space="preserve"> PAGE  \* MERGEFORMAT </w:instrText>
    </w:r>
    <w:r>
      <w:fldChar w:fldCharType="separate"/>
    </w:r>
    <w:r>
      <w:rPr>
        <w:noProof/>
      </w:rPr>
      <w:t>5</w:t>
    </w:r>
    <w:r>
      <w:fldChar w:fldCharType="end"/>
    </w:r>
  </w:p>
  <w:p w:rsidR="000B432E" w:rsidRDefault="000B432E" w:rsidP="00FF7EC8">
    <w:pPr>
      <w:pStyle w:val="Header"/>
      <w:tabs>
        <w:tab w:val="clear" w:pos="4320"/>
        <w:tab w:val="clear" w:pos="8640"/>
        <w:tab w:val="left" w:pos="680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2E" w:rsidRDefault="000B432E" w:rsidP="00AC5F39">
    <w:pPr>
      <w:pStyle w:val="Header"/>
      <w:spacing w:after="240"/>
    </w:pPr>
    <w:r>
      <w:t>E/C.12/TCD/3</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60CE"/>
    <w:multiLevelType w:val="multilevel"/>
    <w:tmpl w:val="E6A84564"/>
    <w:lvl w:ilvl="0">
      <w:start w:val="1"/>
      <w:numFmt w:val="bullet"/>
      <w:lvlText w:val=""/>
      <w:lvlJc w:val="left"/>
      <w:pPr>
        <w:tabs>
          <w:tab w:val="num" w:pos="1374"/>
        </w:tabs>
        <w:ind w:left="294" w:firstLine="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C060AE"/>
    <w:multiLevelType w:val="hybridMultilevel"/>
    <w:tmpl w:val="A10496FA"/>
    <w:lvl w:ilvl="0" w:tplc="0B2C17B6">
      <w:start w:val="1"/>
      <w:numFmt w:val="bullet"/>
      <w:lvlText w:val=""/>
      <w:lvlJc w:val="left"/>
      <w:pPr>
        <w:tabs>
          <w:tab w:val="num" w:pos="56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3417E8"/>
    <w:multiLevelType w:val="hybridMultilevel"/>
    <w:tmpl w:val="9A368D0A"/>
    <w:lvl w:ilvl="0" w:tplc="B4AE0A44">
      <w:start w:val="1"/>
      <w:numFmt w:val="bullet"/>
      <w:lvlText w:val=""/>
      <w:lvlJc w:val="left"/>
      <w:pPr>
        <w:tabs>
          <w:tab w:val="num" w:pos="360"/>
        </w:tabs>
        <w:ind w:left="-720" w:firstLine="72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1362C1"/>
    <w:multiLevelType w:val="hybridMultilevel"/>
    <w:tmpl w:val="B0425194"/>
    <w:lvl w:ilvl="0" w:tplc="D87A7092">
      <w:start w:val="1"/>
      <w:numFmt w:val="bullet"/>
      <w:lvlText w:val=""/>
      <w:lvlJc w:val="left"/>
      <w:pPr>
        <w:tabs>
          <w:tab w:val="num" w:pos="567"/>
        </w:tabs>
        <w:ind w:left="567"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BA3DDB"/>
    <w:multiLevelType w:val="hybridMultilevel"/>
    <w:tmpl w:val="655AA02A"/>
    <w:lvl w:ilvl="0" w:tplc="9A4AA3A6">
      <w:start w:val="1"/>
      <w:numFmt w:val="lowerLetter"/>
      <w:lvlText w:val="%1)"/>
      <w:lvlJc w:val="left"/>
      <w:pPr>
        <w:tabs>
          <w:tab w:val="num" w:pos="648"/>
        </w:tabs>
        <w:ind w:left="-432" w:firstLine="792"/>
      </w:pPr>
      <w:rPr>
        <w:rFonts w:hint="default"/>
        <w:b w:val="0"/>
        <w:bCs w:val="0"/>
        <w:i w:val="0"/>
        <w:iCs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96DA3"/>
    <w:multiLevelType w:val="hybridMultilevel"/>
    <w:tmpl w:val="A1106E12"/>
    <w:lvl w:ilvl="0" w:tplc="EA98586A">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A47B80"/>
    <w:multiLevelType w:val="multilevel"/>
    <w:tmpl w:val="7C425E9E"/>
    <w:lvl w:ilvl="0">
      <w:start w:val="1"/>
      <w:numFmt w:val="bullet"/>
      <w:lvlText w:val=""/>
      <w:lvlJc w:val="left"/>
      <w:pPr>
        <w:tabs>
          <w:tab w:val="num" w:pos="1374"/>
        </w:tabs>
        <w:ind w:left="294" w:firstLine="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8A173F"/>
    <w:multiLevelType w:val="hybridMultilevel"/>
    <w:tmpl w:val="05EEEE2A"/>
    <w:lvl w:ilvl="0" w:tplc="9A4AA3A6">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7E41DD"/>
    <w:multiLevelType w:val="multilevel"/>
    <w:tmpl w:val="A1106E12"/>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775D9E"/>
    <w:multiLevelType w:val="hybridMultilevel"/>
    <w:tmpl w:val="93D83614"/>
    <w:lvl w:ilvl="0" w:tplc="0D52414C">
      <w:start w:val="1"/>
      <w:numFmt w:val="bullet"/>
      <w:lvlText w:val=""/>
      <w:lvlJc w:val="left"/>
      <w:pPr>
        <w:tabs>
          <w:tab w:val="num" w:pos="56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7757082"/>
    <w:multiLevelType w:val="hybridMultilevel"/>
    <w:tmpl w:val="1056267E"/>
    <w:lvl w:ilvl="0" w:tplc="EFC4F3A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DA17CA"/>
    <w:multiLevelType w:val="hybridMultilevel"/>
    <w:tmpl w:val="97261B3A"/>
    <w:lvl w:ilvl="0" w:tplc="784A3B18">
      <w:start w:val="1"/>
      <w:numFmt w:val="bullet"/>
      <w:lvlText w:val=""/>
      <w:lvlJc w:val="left"/>
      <w:pPr>
        <w:tabs>
          <w:tab w:val="num" w:pos="56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0F519F"/>
    <w:multiLevelType w:val="hybridMultilevel"/>
    <w:tmpl w:val="EBB4DE60"/>
    <w:lvl w:ilvl="0" w:tplc="389E7D66">
      <w:start w:val="1"/>
      <w:numFmt w:val="bullet"/>
      <w:lvlText w:val=""/>
      <w:lvlJc w:val="left"/>
      <w:pPr>
        <w:tabs>
          <w:tab w:val="num" w:pos="567"/>
        </w:tabs>
        <w:ind w:left="567"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3AE4EB5"/>
    <w:multiLevelType w:val="hybridMultilevel"/>
    <w:tmpl w:val="6E8A26DA"/>
    <w:lvl w:ilvl="0" w:tplc="9A4AA3A6">
      <w:start w:val="1"/>
      <w:numFmt w:val="lowerLetter"/>
      <w:lvlText w:val="%1)"/>
      <w:lvlJc w:val="left"/>
      <w:pPr>
        <w:tabs>
          <w:tab w:val="num" w:pos="648"/>
        </w:tabs>
        <w:ind w:left="-432" w:firstLine="792"/>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E308BC"/>
    <w:multiLevelType w:val="multilevel"/>
    <w:tmpl w:val="9D16F960"/>
    <w:lvl w:ilvl="0">
      <w:start w:val="1"/>
      <w:numFmt w:val="bullet"/>
      <w:lvlText w:val=""/>
      <w:lvlJc w:val="left"/>
      <w:pPr>
        <w:tabs>
          <w:tab w:val="num" w:pos="360"/>
        </w:tabs>
        <w:ind w:left="-720" w:firstLine="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146F07"/>
    <w:multiLevelType w:val="hybridMultilevel"/>
    <w:tmpl w:val="7396BB3E"/>
    <w:lvl w:ilvl="0" w:tplc="408EF71C">
      <w:start w:val="1"/>
      <w:numFmt w:val="bullet"/>
      <w:lvlText w:val=""/>
      <w:lvlJc w:val="left"/>
      <w:pPr>
        <w:tabs>
          <w:tab w:val="num" w:pos="284"/>
        </w:tabs>
        <w:ind w:left="567"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309607E"/>
    <w:multiLevelType w:val="hybridMultilevel"/>
    <w:tmpl w:val="074C3F4A"/>
    <w:lvl w:ilvl="0" w:tplc="1F36BFEE">
      <w:start w:val="1"/>
      <w:numFmt w:val="bullet"/>
      <w:lvlText w:val=""/>
      <w:lvlJc w:val="left"/>
      <w:pPr>
        <w:tabs>
          <w:tab w:val="num" w:pos="56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FB2DC7"/>
    <w:multiLevelType w:val="multilevel"/>
    <w:tmpl w:val="9A368D0A"/>
    <w:lvl w:ilvl="0">
      <w:start w:val="1"/>
      <w:numFmt w:val="bullet"/>
      <w:lvlText w:val=""/>
      <w:lvlJc w:val="left"/>
      <w:pPr>
        <w:tabs>
          <w:tab w:val="num" w:pos="360"/>
        </w:tabs>
        <w:ind w:left="-720" w:firstLine="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35902"/>
    <w:multiLevelType w:val="hybridMultilevel"/>
    <w:tmpl w:val="D8501D26"/>
    <w:lvl w:ilvl="0" w:tplc="2AFA2DA0">
      <w:start w:val="1"/>
      <w:numFmt w:val="bullet"/>
      <w:lvlText w:val=""/>
      <w:lvlJc w:val="left"/>
      <w:pPr>
        <w:tabs>
          <w:tab w:val="num" w:pos="567"/>
        </w:tabs>
        <w:ind w:left="567"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ECA3DAE"/>
    <w:multiLevelType w:val="hybridMultilevel"/>
    <w:tmpl w:val="E6A84564"/>
    <w:lvl w:ilvl="0" w:tplc="B4AE0A44">
      <w:start w:val="1"/>
      <w:numFmt w:val="bullet"/>
      <w:lvlText w:val=""/>
      <w:lvlJc w:val="left"/>
      <w:pPr>
        <w:tabs>
          <w:tab w:val="num" w:pos="1374"/>
        </w:tabs>
        <w:ind w:left="294" w:firstLine="72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A8D54C8"/>
    <w:multiLevelType w:val="hybridMultilevel"/>
    <w:tmpl w:val="97FAC4F0"/>
    <w:lvl w:ilvl="0" w:tplc="A658EA76">
      <w:start w:val="1"/>
      <w:numFmt w:val="bullet"/>
      <w:lvlText w:val=""/>
      <w:lvlJc w:val="left"/>
      <w:pPr>
        <w:tabs>
          <w:tab w:val="num" w:pos="56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72030D"/>
    <w:multiLevelType w:val="hybridMultilevel"/>
    <w:tmpl w:val="7C425E9E"/>
    <w:lvl w:ilvl="0" w:tplc="B4AE0A44">
      <w:start w:val="1"/>
      <w:numFmt w:val="bullet"/>
      <w:lvlText w:val=""/>
      <w:lvlJc w:val="left"/>
      <w:pPr>
        <w:tabs>
          <w:tab w:val="num" w:pos="1374"/>
        </w:tabs>
        <w:ind w:left="294" w:firstLine="72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FB21549"/>
    <w:multiLevelType w:val="hybridMultilevel"/>
    <w:tmpl w:val="9D16F960"/>
    <w:lvl w:ilvl="0" w:tplc="B4AE0A44">
      <w:start w:val="1"/>
      <w:numFmt w:val="bullet"/>
      <w:lvlText w:val=""/>
      <w:lvlJc w:val="left"/>
      <w:pPr>
        <w:tabs>
          <w:tab w:val="num" w:pos="360"/>
        </w:tabs>
        <w:ind w:left="-720" w:firstLine="72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22"/>
  </w:num>
  <w:num w:numId="4">
    <w:abstractNumId w:val="13"/>
  </w:num>
  <w:num w:numId="5">
    <w:abstractNumId w:val="4"/>
  </w:num>
  <w:num w:numId="6">
    <w:abstractNumId w:val="21"/>
  </w:num>
  <w:num w:numId="7">
    <w:abstractNumId w:val="19"/>
  </w:num>
  <w:num w:numId="8">
    <w:abstractNumId w:val="2"/>
  </w:num>
  <w:num w:numId="9">
    <w:abstractNumId w:val="9"/>
  </w:num>
  <w:num w:numId="10">
    <w:abstractNumId w:val="5"/>
  </w:num>
  <w:num w:numId="11">
    <w:abstractNumId w:val="8"/>
  </w:num>
  <w:num w:numId="12">
    <w:abstractNumId w:val="20"/>
  </w:num>
  <w:num w:numId="13">
    <w:abstractNumId w:val="1"/>
  </w:num>
  <w:num w:numId="14">
    <w:abstractNumId w:val="16"/>
  </w:num>
  <w:num w:numId="15">
    <w:abstractNumId w:val="11"/>
  </w:num>
  <w:num w:numId="16">
    <w:abstractNumId w:val="14"/>
  </w:num>
  <w:num w:numId="17">
    <w:abstractNumId w:val="15"/>
  </w:num>
  <w:num w:numId="18">
    <w:abstractNumId w:val="17"/>
  </w:num>
  <w:num w:numId="19">
    <w:abstractNumId w:val="18"/>
  </w:num>
  <w:num w:numId="20">
    <w:abstractNumId w:val="6"/>
  </w:num>
  <w:num w:numId="21">
    <w:abstractNumId w:val="12"/>
  </w:num>
  <w:num w:numId="22">
    <w:abstractNumId w:val="0"/>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AF0"/>
    <w:rsid w:val="000077FE"/>
    <w:rsid w:val="00043443"/>
    <w:rsid w:val="00065BEB"/>
    <w:rsid w:val="000739BD"/>
    <w:rsid w:val="00087957"/>
    <w:rsid w:val="00093035"/>
    <w:rsid w:val="000B432E"/>
    <w:rsid w:val="000C6EA8"/>
    <w:rsid w:val="00115A8B"/>
    <w:rsid w:val="00125135"/>
    <w:rsid w:val="00146952"/>
    <w:rsid w:val="00181605"/>
    <w:rsid w:val="001C1E90"/>
    <w:rsid w:val="001D235D"/>
    <w:rsid w:val="002007E3"/>
    <w:rsid w:val="0023779A"/>
    <w:rsid w:val="00286CF3"/>
    <w:rsid w:val="002B2C7C"/>
    <w:rsid w:val="002E3312"/>
    <w:rsid w:val="00334B97"/>
    <w:rsid w:val="0039668F"/>
    <w:rsid w:val="003D122E"/>
    <w:rsid w:val="003D52F4"/>
    <w:rsid w:val="003F57EA"/>
    <w:rsid w:val="00424EBA"/>
    <w:rsid w:val="00451A7B"/>
    <w:rsid w:val="00453C5C"/>
    <w:rsid w:val="00455956"/>
    <w:rsid w:val="00485F09"/>
    <w:rsid w:val="004A386D"/>
    <w:rsid w:val="004B13BD"/>
    <w:rsid w:val="004D24AF"/>
    <w:rsid w:val="004D573F"/>
    <w:rsid w:val="00573FC8"/>
    <w:rsid w:val="00592BF9"/>
    <w:rsid w:val="005C1CC4"/>
    <w:rsid w:val="005C6823"/>
    <w:rsid w:val="005D622F"/>
    <w:rsid w:val="005D6CFA"/>
    <w:rsid w:val="005E57FB"/>
    <w:rsid w:val="00645EA0"/>
    <w:rsid w:val="00682388"/>
    <w:rsid w:val="0068373E"/>
    <w:rsid w:val="006A60FE"/>
    <w:rsid w:val="006A6634"/>
    <w:rsid w:val="006B681B"/>
    <w:rsid w:val="006E0B83"/>
    <w:rsid w:val="006E4DCB"/>
    <w:rsid w:val="006E4F4D"/>
    <w:rsid w:val="006F11A8"/>
    <w:rsid w:val="006F36F0"/>
    <w:rsid w:val="00713D51"/>
    <w:rsid w:val="00721689"/>
    <w:rsid w:val="00765F5B"/>
    <w:rsid w:val="00783F03"/>
    <w:rsid w:val="007E75F2"/>
    <w:rsid w:val="007F79D5"/>
    <w:rsid w:val="00807B2B"/>
    <w:rsid w:val="00812C7F"/>
    <w:rsid w:val="0081410C"/>
    <w:rsid w:val="00820002"/>
    <w:rsid w:val="00925EDE"/>
    <w:rsid w:val="00936A80"/>
    <w:rsid w:val="00937B5A"/>
    <w:rsid w:val="00990833"/>
    <w:rsid w:val="00A06B77"/>
    <w:rsid w:val="00A12DE7"/>
    <w:rsid w:val="00A20E87"/>
    <w:rsid w:val="00A4360F"/>
    <w:rsid w:val="00A55703"/>
    <w:rsid w:val="00A55D12"/>
    <w:rsid w:val="00AC5F39"/>
    <w:rsid w:val="00B04432"/>
    <w:rsid w:val="00B67ACF"/>
    <w:rsid w:val="00B74D85"/>
    <w:rsid w:val="00B755C2"/>
    <w:rsid w:val="00B85AB4"/>
    <w:rsid w:val="00BA0FAC"/>
    <w:rsid w:val="00BE442D"/>
    <w:rsid w:val="00BF254C"/>
    <w:rsid w:val="00C3438E"/>
    <w:rsid w:val="00C37B8F"/>
    <w:rsid w:val="00C42408"/>
    <w:rsid w:val="00C60F8E"/>
    <w:rsid w:val="00C90C4B"/>
    <w:rsid w:val="00CA51F4"/>
    <w:rsid w:val="00CA6648"/>
    <w:rsid w:val="00CD4F29"/>
    <w:rsid w:val="00CE328B"/>
    <w:rsid w:val="00CE5889"/>
    <w:rsid w:val="00D13604"/>
    <w:rsid w:val="00D17040"/>
    <w:rsid w:val="00D774EA"/>
    <w:rsid w:val="00DA6F8D"/>
    <w:rsid w:val="00E17958"/>
    <w:rsid w:val="00E51918"/>
    <w:rsid w:val="00E77CE1"/>
    <w:rsid w:val="00E86AF0"/>
    <w:rsid w:val="00EA0638"/>
    <w:rsid w:val="00EA58F0"/>
    <w:rsid w:val="00EA611B"/>
    <w:rsid w:val="00EB5FE2"/>
    <w:rsid w:val="00EF7D67"/>
    <w:rsid w:val="00F11371"/>
    <w:rsid w:val="00F126C9"/>
    <w:rsid w:val="00F810F6"/>
    <w:rsid w:val="00FB46CA"/>
    <w:rsid w:val="00FC77E2"/>
    <w:rsid w:val="00FE5708"/>
    <w:rsid w:val="00FF7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371"/>
    <w:rPr>
      <w:sz w:val="24"/>
      <w:lang w:eastAsia="en-US"/>
    </w:rPr>
  </w:style>
  <w:style w:type="paragraph" w:styleId="Heading1">
    <w:name w:val="heading 1"/>
    <w:basedOn w:val="Normal"/>
    <w:next w:val="Normal"/>
    <w:link w:val="Heading1Char"/>
    <w:qFormat/>
    <w:rsid w:val="00F11371"/>
    <w:pPr>
      <w:keepNext/>
      <w:spacing w:after="240"/>
      <w:outlineLvl w:val="0"/>
    </w:pPr>
    <w:rPr>
      <w:b/>
      <w:bCs/>
    </w:rPr>
  </w:style>
  <w:style w:type="paragraph" w:styleId="Heading2">
    <w:name w:val="heading 2"/>
    <w:basedOn w:val="Normal"/>
    <w:next w:val="Normal"/>
    <w:link w:val="Heading2Char"/>
    <w:qFormat/>
    <w:rsid w:val="00F11371"/>
    <w:pPr>
      <w:keepNext/>
      <w:spacing w:after="240"/>
      <w:outlineLvl w:val="1"/>
    </w:pPr>
    <w:rPr>
      <w:b/>
    </w:rPr>
  </w:style>
  <w:style w:type="paragraph" w:styleId="Heading3">
    <w:name w:val="heading 3"/>
    <w:basedOn w:val="Normal"/>
    <w:next w:val="Normal"/>
    <w:qFormat/>
    <w:rsid w:val="00F11371"/>
    <w:pPr>
      <w:keepNext/>
      <w:spacing w:after="240"/>
      <w:outlineLvl w:val="2"/>
    </w:pPr>
  </w:style>
  <w:style w:type="paragraph" w:styleId="Heading4">
    <w:name w:val="heading 4"/>
    <w:basedOn w:val="Normal"/>
    <w:next w:val="Normal"/>
    <w:qFormat/>
    <w:rsid w:val="00FF7EC8"/>
    <w:pPr>
      <w:keepNext/>
      <w:spacing w:before="240" w:after="60"/>
      <w:outlineLvl w:val="3"/>
    </w:pPr>
    <w:rPr>
      <w:b/>
      <w:bCs/>
      <w:sz w:val="28"/>
      <w:szCs w:val="28"/>
    </w:rPr>
  </w:style>
  <w:style w:type="paragraph" w:styleId="Heading5">
    <w:name w:val="heading 5"/>
    <w:basedOn w:val="Normal"/>
    <w:next w:val="Normal"/>
    <w:qFormat/>
    <w:rsid w:val="00FF7EC8"/>
    <w:pPr>
      <w:spacing w:before="240" w:after="60"/>
      <w:outlineLvl w:val="4"/>
    </w:pPr>
    <w:rPr>
      <w:b/>
      <w:bCs/>
      <w:i/>
      <w:iCs/>
      <w:sz w:val="26"/>
      <w:szCs w:val="26"/>
    </w:rPr>
  </w:style>
  <w:style w:type="paragraph" w:styleId="Heading6">
    <w:name w:val="heading 6"/>
    <w:basedOn w:val="Normal"/>
    <w:next w:val="Normal"/>
    <w:qFormat/>
    <w:rsid w:val="00FF7EC8"/>
    <w:pPr>
      <w:spacing w:before="240" w:after="60"/>
      <w:outlineLvl w:val="5"/>
    </w:pPr>
    <w:rPr>
      <w:b/>
      <w:bCs/>
      <w:sz w:val="22"/>
      <w:szCs w:val="22"/>
    </w:rPr>
  </w:style>
  <w:style w:type="paragraph" w:styleId="Heading7">
    <w:name w:val="heading 7"/>
    <w:basedOn w:val="Normal"/>
    <w:next w:val="Normal"/>
    <w:qFormat/>
    <w:rsid w:val="00FF7EC8"/>
    <w:pPr>
      <w:spacing w:before="240" w:after="60"/>
      <w:outlineLvl w:val="6"/>
    </w:pPr>
    <w:rPr>
      <w:szCs w:val="24"/>
    </w:rPr>
  </w:style>
  <w:style w:type="paragraph" w:styleId="Heading8">
    <w:name w:val="heading 8"/>
    <w:basedOn w:val="Normal"/>
    <w:next w:val="Normal"/>
    <w:qFormat/>
    <w:rsid w:val="00FF7EC8"/>
    <w:pPr>
      <w:spacing w:before="240" w:after="60"/>
      <w:outlineLvl w:val="7"/>
    </w:pPr>
    <w:rPr>
      <w:i/>
      <w:iCs/>
      <w:szCs w:val="24"/>
    </w:rPr>
  </w:style>
  <w:style w:type="paragraph" w:styleId="Heading9">
    <w:name w:val="heading 9"/>
    <w:basedOn w:val="Normal"/>
    <w:next w:val="Normal"/>
    <w:qFormat/>
    <w:rsid w:val="00FF7EC8"/>
    <w:pPr>
      <w:spacing w:before="240" w:after="60"/>
      <w:outlineLvl w:val="8"/>
    </w:pPr>
    <w:rPr>
      <w:rFonts w:ascii="Arial" w:hAnsi="Arial" w:cs="Arial"/>
      <w:sz w:val="22"/>
      <w:szCs w:val="22"/>
    </w:rPr>
  </w:style>
  <w:style w:type="character" w:default="1" w:styleId="DefaultParagraphFont">
    <w:name w:val="Default Paragraph Font"/>
    <w:rsid w:val="00F113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1371"/>
  </w:style>
  <w:style w:type="character" w:styleId="EndnoteReference">
    <w:name w:val="endnote reference"/>
    <w:rsid w:val="00F11371"/>
    <w:rPr>
      <w:rFonts w:ascii="Times New Roman" w:hAnsi="Times New Roman"/>
      <w:b/>
      <w:sz w:val="24"/>
      <w:vertAlign w:val="superscript"/>
    </w:rPr>
  </w:style>
  <w:style w:type="character" w:styleId="FootnoteReference">
    <w:name w:val="footnote reference"/>
    <w:rsid w:val="00F11371"/>
    <w:rPr>
      <w:rFonts w:ascii="Times New Roman" w:hAnsi="Times New Roman"/>
      <w:b/>
      <w:sz w:val="24"/>
      <w:vertAlign w:val="superscript"/>
    </w:rPr>
  </w:style>
  <w:style w:type="paragraph" w:styleId="Header">
    <w:name w:val="header"/>
    <w:basedOn w:val="Normal"/>
    <w:rsid w:val="00F11371"/>
    <w:pPr>
      <w:tabs>
        <w:tab w:val="center" w:pos="4320"/>
        <w:tab w:val="right" w:pos="8640"/>
      </w:tabs>
    </w:pPr>
  </w:style>
  <w:style w:type="paragraph" w:styleId="FootnoteText">
    <w:name w:val="footnote text"/>
    <w:basedOn w:val="Normal"/>
    <w:rsid w:val="00F11371"/>
  </w:style>
  <w:style w:type="paragraph" w:styleId="EndnoteText">
    <w:name w:val="endnote text"/>
    <w:basedOn w:val="Normal"/>
    <w:rsid w:val="00F11371"/>
  </w:style>
  <w:style w:type="character" w:styleId="PageNumber">
    <w:name w:val="page number"/>
    <w:basedOn w:val="DefaultParagraphFont"/>
    <w:rsid w:val="00F11371"/>
  </w:style>
  <w:style w:type="paragraph" w:styleId="Footer">
    <w:name w:val="footer"/>
    <w:basedOn w:val="Normal"/>
    <w:rsid w:val="00F11371"/>
    <w:pPr>
      <w:tabs>
        <w:tab w:val="center" w:pos="4320"/>
        <w:tab w:val="right" w:pos="8640"/>
      </w:tabs>
    </w:pPr>
  </w:style>
  <w:style w:type="character" w:styleId="Hyperlink">
    <w:name w:val="Hyperlink"/>
    <w:rsid w:val="00FF7EC8"/>
    <w:rPr>
      <w:color w:val="0000FF"/>
      <w:u w:val="single"/>
    </w:rPr>
  </w:style>
  <w:style w:type="character" w:customStyle="1" w:styleId="Heading1Char">
    <w:name w:val="Heading 1 Char"/>
    <w:link w:val="Heading1"/>
    <w:rsid w:val="00FF7EC8"/>
    <w:rPr>
      <w:b/>
      <w:bCs/>
      <w:sz w:val="24"/>
      <w:lang w:val="fr-CH" w:eastAsia="en-US" w:bidi="ar-SA"/>
    </w:rPr>
  </w:style>
  <w:style w:type="paragraph" w:styleId="BalloonText">
    <w:name w:val="Balloon Text"/>
    <w:basedOn w:val="Normal"/>
    <w:semiHidden/>
    <w:rsid w:val="00FF7EC8"/>
    <w:rPr>
      <w:rFonts w:ascii="Tahoma" w:hAnsi="Tahoma" w:cs="Tahoma"/>
      <w:sz w:val="16"/>
      <w:szCs w:val="16"/>
    </w:rPr>
  </w:style>
  <w:style w:type="table" w:styleId="TableGrid">
    <w:name w:val="Table Grid"/>
    <w:basedOn w:val="TableNormal"/>
    <w:rsid w:val="00FF7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FF7EC8"/>
    <w:rPr>
      <w:b/>
      <w:sz w:val="24"/>
      <w:lang w:val="fr-CH" w:eastAsia="en-US" w:bidi="ar-SA"/>
    </w:rPr>
  </w:style>
  <w:style w:type="paragraph" w:styleId="TOC1">
    <w:name w:val="toc 1"/>
    <w:basedOn w:val="Normal"/>
    <w:next w:val="Normal"/>
    <w:autoRedefine/>
    <w:semiHidden/>
    <w:rsid w:val="00FF7EC8"/>
    <w:pPr>
      <w:tabs>
        <w:tab w:val="right" w:leader="dot" w:pos="8346"/>
        <w:tab w:val="right" w:leader="dot" w:pos="9345"/>
      </w:tabs>
      <w:spacing w:after="120"/>
      <w:ind w:left="199" w:hanging="159"/>
    </w:pPr>
  </w:style>
  <w:style w:type="paragraph" w:styleId="TOC2">
    <w:name w:val="toc 2"/>
    <w:basedOn w:val="Normal"/>
    <w:next w:val="Normal"/>
    <w:autoRedefine/>
    <w:semiHidden/>
    <w:rsid w:val="00FF7EC8"/>
    <w:pPr>
      <w:tabs>
        <w:tab w:val="left" w:pos="720"/>
        <w:tab w:val="right" w:leader="dot" w:pos="8385"/>
      </w:tabs>
      <w:ind w:left="741" w:hanging="5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80.A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53</Pages>
  <Words>21928</Words>
  <Characters>115162</Characters>
  <Application>Microsoft Office Word</Application>
  <DocSecurity>4</DocSecurity>
  <Lines>4081</Lines>
  <Paragraphs>3003</Paragraphs>
  <ScaleCrop>false</ScaleCrop>
  <HeadingPairs>
    <vt:vector size="2" baseType="variant">
      <vt:variant>
        <vt:lpstr>Titre</vt:lpstr>
      </vt:variant>
      <vt:variant>
        <vt:i4>1</vt:i4>
      </vt:variant>
    </vt:vector>
  </HeadingPairs>
  <TitlesOfParts>
    <vt:vector size="1" baseType="lpstr">
      <vt:lpstr>E/C.12/TCD/3</vt:lpstr>
    </vt:vector>
  </TitlesOfParts>
  <Company>ONU</Company>
  <LinksUpToDate>false</LinksUpToDate>
  <CharactersWithSpaces>134159</CharactersWithSpaces>
  <SharedDoc>false</SharedDoc>
  <HLinks>
    <vt:vector size="6" baseType="variant">
      <vt:variant>
        <vt:i4>4718680</vt:i4>
      </vt:variant>
      <vt:variant>
        <vt:i4>3</vt:i4>
      </vt:variant>
      <vt:variant>
        <vt:i4>0</vt:i4>
      </vt:variant>
      <vt:variant>
        <vt:i4>5</vt:i4>
      </vt:variant>
      <vt:variant>
        <vt:lpwstr>http://80.au/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E/C.12/TCD/3</dc:title>
  <dc:subject>Final</dc:subject>
  <dc:creator>Burdin</dc:creator>
  <cp:keywords/>
  <dc:description/>
  <cp:lastModifiedBy>Burdin</cp:lastModifiedBy>
  <cp:revision>2</cp:revision>
  <cp:lastPrinted>2009-02-17T09:26:00Z</cp:lastPrinted>
  <dcterms:created xsi:type="dcterms:W3CDTF">2009-02-17T09:35:00Z</dcterms:created>
  <dcterms:modified xsi:type="dcterms:W3CDTF">2009-02-17T09:35:00Z</dcterms:modified>
</cp:coreProperties>
</file>