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5.05pt;margin-top:704.65pt;width:196.35pt;height:19.85pt;z-index:1;mso-wrap-distance-top:56.7pt;mso-wrap-distance-bottom:56.7pt;mso-position-horizontal-relative:page" filled="f" stroked="f" strokecolor="white">
            <v:textbox style="mso-next-textbox:#_x0000_s205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407</w:t>
                  </w:r>
                  <w:r>
                    <w:t>03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290803    290803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  <w:jc w:val="right"/>
              <w:rPr>
                <w:i w:val="0"/>
                <w:iCs/>
                <w:sz w:val="48"/>
              </w:rPr>
            </w:pPr>
            <w:r>
              <w:rPr>
                <w:i w:val="0"/>
                <w:iCs/>
                <w:sz w:val="48"/>
              </w:rP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E/1990/6/</w:t>
            </w:r>
            <w:proofErr w:type="spellStart"/>
            <w:r>
              <w:rPr>
                <w:lang w:val="en-US"/>
              </w:rPr>
              <w:t>Add.34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/Rev.1</w:t>
            </w:r>
            <w:proofErr w:type="spellEnd"/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13 March 200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3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1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Основная сессия 2002 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6"/>
      </w:pPr>
      <w:r>
        <w:t>ОСУЩЕСТВЛЕНИЕ МЕЖДУНАРОДНОГО ПАКТА ОБ ЭКОНОМИЧЕСКИХ, СОЦИАЛЬНЫХ И КУЛЬТУРНЫХ ПРАВАХ</w:t>
      </w:r>
    </w:p>
    <w:p w:rsidR="00000000" w:rsidRDefault="00000000">
      <w:pPr>
        <w:pStyle w:val="16"/>
      </w:pPr>
    </w:p>
    <w:p w:rsidR="00000000" w:rsidRDefault="00000000">
      <w:pPr>
        <w:jc w:val="center"/>
      </w:pPr>
      <w:r>
        <w:t>Вторые периодические доклады, представленные государствами-участниками в соответствии со статьями 16 и 17 Пакта</w:t>
      </w:r>
    </w:p>
    <w:p w:rsidR="00000000" w:rsidRDefault="00000000">
      <w:pPr>
        <w:jc w:val="center"/>
      </w:pPr>
    </w:p>
    <w:p w:rsidR="00000000" w:rsidRDefault="00000000">
      <w:pPr>
        <w:pStyle w:val="11"/>
      </w:pPr>
      <w:r>
        <w:t>Добавление</w:t>
      </w:r>
    </w:p>
    <w:p w:rsidR="00000000" w:rsidRDefault="00000000">
      <w:pPr>
        <w:pStyle w:val="11"/>
      </w:pPr>
    </w:p>
    <w:p w:rsidR="00000000" w:rsidRDefault="00000000">
      <w:pPr>
        <w:jc w:val="center"/>
      </w:pPr>
      <w:r>
        <w:t>ГВАТЕМАЛА* **</w:t>
      </w:r>
    </w:p>
    <w:p w:rsidR="00000000" w:rsidRDefault="00000000">
      <w:pPr>
        <w:jc w:val="center"/>
      </w:pPr>
    </w:p>
    <w:p w:rsidR="00000000" w:rsidRDefault="00000000">
      <w:pPr>
        <w:jc w:val="right"/>
      </w:pPr>
      <w:r>
        <w:t>[10 февраля 2003 года]</w:t>
      </w:r>
    </w:p>
    <w:p w:rsidR="00000000" w:rsidRDefault="00000000"/>
    <w:p w:rsidR="00000000" w:rsidRDefault="00000000"/>
    <w:p w:rsidR="00000000" w:rsidRDefault="00000000">
      <w:pPr>
        <w:spacing w:line="240" w:lineRule="auto"/>
      </w:pPr>
    </w:p>
    <w:p w:rsidR="00000000" w:rsidRDefault="00000000">
      <w:pPr>
        <w:pStyle w:val="a0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rFonts w:ascii="Times New Roman" w:hAnsi="Times New Roman"/>
          <w:snapToGrid/>
          <w:lang w:eastAsia="en-US"/>
        </w:rPr>
      </w:pPr>
      <w:r>
        <w:rPr>
          <w:rFonts w:ascii="Times New Roman" w:hAnsi="Times New Roman"/>
          <w:snapToGrid/>
          <w:lang w:eastAsia="en-US"/>
        </w:rPr>
        <w:t>__________________</w:t>
      </w:r>
    </w:p>
    <w:p w:rsidR="00000000" w:rsidRDefault="00000000">
      <w:pPr>
        <w:pStyle w:val="FootnoteText"/>
      </w:pPr>
    </w:p>
    <w:p w:rsidR="00000000" w:rsidRDefault="00000000">
      <w:pPr>
        <w:pStyle w:val="FootnoteText"/>
      </w:pPr>
      <w:r>
        <w:t>*</w:t>
      </w:r>
      <w:r>
        <w:tab/>
        <w:t>Первоначальный доклад (</w:t>
      </w:r>
      <w:r>
        <w:rPr>
          <w:lang w:val="en-US"/>
        </w:rPr>
        <w:t>E</w:t>
      </w:r>
      <w:r>
        <w:t>/1990/5/</w:t>
      </w:r>
      <w:r>
        <w:rPr>
          <w:lang w:val="en-US"/>
        </w:rPr>
        <w:t>Add</w:t>
      </w:r>
      <w:r>
        <w:t xml:space="preserve">.24), представленный правительством Гватемалы относительно прав, предусмотренных статьями 1-15 Пакта, был рассмотрен Комитетом по экономическим, социальным и культурным правам на его четырнадцатой сессии в 1996 году (см. документы 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.12/1996/</w:t>
      </w:r>
      <w:r>
        <w:rPr>
          <w:lang w:val="en-US"/>
        </w:rPr>
        <w:t>SR</w:t>
      </w:r>
      <w:r>
        <w:t>.11-14).</w:t>
      </w:r>
    </w:p>
    <w:p w:rsidR="00000000" w:rsidRDefault="00000000"/>
    <w:p w:rsidR="00000000" w:rsidRDefault="00000000">
      <w:pPr>
        <w:spacing w:line="240" w:lineRule="auto"/>
      </w:pPr>
      <w:r>
        <w:t>**</w:t>
      </w:r>
      <w:r>
        <w:tab/>
        <w:t>Информация, представленная в соответствии с руководящими принципами, касающимися вступительной части докладов государств-участников, изложена в базовом документе </w:t>
      </w:r>
      <w:r>
        <w:rPr>
          <w:lang w:val="en-US"/>
        </w:rPr>
        <w:t>HRI</w:t>
      </w:r>
      <w:r>
        <w:t>/</w:t>
      </w:r>
      <w:r>
        <w:rPr>
          <w:lang w:val="en-US"/>
        </w:rPr>
        <w:t>CORE</w:t>
      </w:r>
      <w:r>
        <w:t>/1/</w:t>
      </w:r>
      <w:r>
        <w:rPr>
          <w:lang w:val="en-US"/>
        </w:rPr>
        <w:t>Add</w:t>
      </w:r>
      <w:r>
        <w:t>.47.</w:t>
      </w:r>
    </w:p>
    <w:p w:rsidR="00000000" w:rsidRDefault="00000000">
      <w:pPr>
        <w:spacing w:line="240" w:lineRule="auto"/>
        <w:jc w:val="center"/>
      </w:pPr>
      <w:r>
        <w:br w:type="page"/>
        <w:t>СОДЕРЖАНИЕ</w:t>
      </w:r>
    </w:p>
    <w:p w:rsidR="00000000" w:rsidRDefault="00000000">
      <w:pPr>
        <w:spacing w:line="240" w:lineRule="auto"/>
        <w:jc w:val="center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Пункты</w:t>
      </w:r>
      <w:r>
        <w:tab/>
      </w:r>
      <w:r>
        <w:rPr>
          <w:u w:val="single"/>
        </w:rPr>
        <w:t>Стр</w:t>
      </w:r>
      <w:r>
        <w:t>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pacing w:line="240" w:lineRule="auto"/>
      </w:pPr>
    </w:p>
    <w:p w:rsidR="00000000" w:rsidRDefault="00000000">
      <w:pPr>
        <w:pStyle w:val="FootnoteText"/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172"/>
          <w:tab w:val="center" w:pos="8039"/>
          <w:tab w:val="center" w:pos="9122"/>
        </w:tabs>
        <w:spacing w:line="288" w:lineRule="auto"/>
      </w:pPr>
      <w:r>
        <w:rPr>
          <w:lang w:val="en-US"/>
        </w:rPr>
        <w:t>I</w:t>
      </w:r>
      <w:r>
        <w:t>.</w:t>
      </w:r>
      <w:r>
        <w:tab/>
        <w:t>ВВЕДЕНИЕ</w:t>
      </w:r>
      <w:r>
        <w:tab/>
      </w:r>
      <w:r>
        <w:tab/>
        <w:t xml:space="preserve">1 </w:t>
      </w:r>
      <w:r>
        <w:tab/>
        <w:t>4</w:t>
      </w:r>
    </w:p>
    <w:p w:rsidR="00000000" w:rsidRDefault="00000000">
      <w:pPr>
        <w:pStyle w:val="FootnoteText"/>
        <w:tabs>
          <w:tab w:val="clear" w:pos="1134"/>
          <w:tab w:val="clear" w:pos="1701"/>
          <w:tab w:val="clear" w:pos="2268"/>
          <w:tab w:val="clear" w:pos="6237"/>
          <w:tab w:val="left" w:pos="567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>I</w:t>
      </w:r>
      <w:proofErr w:type="spellStart"/>
      <w:r>
        <w:rPr>
          <w:lang w:val="en-US"/>
        </w:rPr>
        <w:t>I</w:t>
      </w:r>
      <w:proofErr w:type="spellEnd"/>
      <w:r>
        <w:t>.</w:t>
      </w:r>
      <w:r>
        <w:tab/>
        <w:t>ЗДРАВООХРАНЕНИЕ</w:t>
      </w:r>
      <w:r>
        <w:tab/>
      </w:r>
      <w:r>
        <w:tab/>
        <w:t>2 - 25</w:t>
      </w:r>
      <w:r>
        <w:tab/>
        <w:t>4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rPr>
          <w:lang w:val="en-US"/>
        </w:rPr>
        <w:t>A</w:t>
      </w:r>
      <w:r>
        <w:t>.</w:t>
      </w:r>
      <w:r>
        <w:tab/>
        <w:t>Инфраструктура медицинского обслуживания</w:t>
      </w:r>
      <w:r>
        <w:tab/>
      </w:r>
      <w:r>
        <w:tab/>
        <w:t>4 - 9</w:t>
      </w:r>
      <w:r>
        <w:tab/>
        <w:t>4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rPr>
          <w:lang w:val="en-US"/>
        </w:rPr>
        <w:t>B</w:t>
      </w:r>
      <w:r>
        <w:t>.</w:t>
      </w:r>
      <w:r>
        <w:tab/>
        <w:t>Улучшение условий жизни населения</w:t>
      </w:r>
      <w:r>
        <w:tab/>
      </w:r>
      <w:r>
        <w:tab/>
        <w:t>10 - 25</w:t>
      </w:r>
      <w:r>
        <w:tab/>
        <w:t>6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>II</w:t>
      </w:r>
      <w:r>
        <w:rPr>
          <w:lang w:val="en-US"/>
        </w:rPr>
        <w:t>I</w:t>
      </w:r>
      <w:r>
        <w:t>.</w:t>
      </w:r>
      <w:r>
        <w:tab/>
        <w:t>ОБРАЗОВАНИЕ</w:t>
      </w:r>
      <w:r>
        <w:tab/>
      </w:r>
      <w:r>
        <w:tab/>
        <w:t>26 - 42</w:t>
      </w:r>
      <w:r>
        <w:tab/>
        <w:t>12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А.</w:t>
      </w:r>
      <w:r>
        <w:tab/>
        <w:t>Право на образование</w:t>
      </w:r>
      <w:r>
        <w:tab/>
      </w:r>
      <w:r>
        <w:tab/>
        <w:t>28 - 31</w:t>
      </w:r>
      <w:r>
        <w:tab/>
        <w:t>12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В.</w:t>
      </w:r>
      <w:r>
        <w:tab/>
        <w:t>Программа школьного самоуправления</w:t>
      </w:r>
      <w:r>
        <w:tab/>
      </w:r>
      <w:r>
        <w:tab/>
        <w:t>32 - 34</w:t>
      </w:r>
      <w:r>
        <w:tab/>
        <w:t>13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С.</w:t>
      </w:r>
      <w:r>
        <w:tab/>
        <w:t>Повышение уровня подготовленности родителей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tab/>
        <w:t>и руководителей общин</w:t>
      </w:r>
      <w:r>
        <w:tab/>
      </w:r>
      <w:r>
        <w:tab/>
      </w:r>
      <w:r>
        <w:tab/>
        <w:t>14</w:t>
      </w:r>
    </w:p>
    <w:p w:rsidR="00000000" w:rsidRDefault="00000000">
      <w:pPr>
        <w:pStyle w:val="FootnoteText"/>
        <w:tabs>
          <w:tab w:val="clear" w:pos="2268"/>
          <w:tab w:val="clear" w:pos="6237"/>
          <w:tab w:val="left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pacing w:line="288" w:lineRule="auto"/>
      </w:pPr>
      <w:r>
        <w:tab/>
        <w:t>D.</w:t>
      </w:r>
      <w:r>
        <w:tab/>
        <w:t>Общинные центры дошкольного обучения</w:t>
      </w:r>
      <w:r>
        <w:tab/>
      </w:r>
      <w:r>
        <w:tab/>
        <w:t>35 - 36</w:t>
      </w:r>
      <w:r>
        <w:tab/>
        <w:t>15</w:t>
      </w:r>
    </w:p>
    <w:p w:rsidR="00000000" w:rsidRDefault="00000000">
      <w:pPr>
        <w:pStyle w:val="FootnoteText"/>
        <w:tabs>
          <w:tab w:val="clear" w:pos="2268"/>
          <w:tab w:val="clear" w:pos="6237"/>
          <w:tab w:val="left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pacing w:line="288" w:lineRule="auto"/>
      </w:pPr>
      <w:r>
        <w:tab/>
      </w:r>
      <w:r>
        <w:rPr>
          <w:lang w:val="en-US"/>
        </w:rPr>
        <w:t>E</w:t>
      </w:r>
      <w:r>
        <w:t>.</w:t>
      </w:r>
      <w:r>
        <w:tab/>
        <w:t>Охват по линии программ содействия и поддержки</w:t>
      </w:r>
      <w:r>
        <w:tab/>
      </w:r>
      <w:r>
        <w:tab/>
        <w:t>37 - 42</w:t>
      </w:r>
      <w:r>
        <w:tab/>
        <w:t>17</w:t>
      </w:r>
    </w:p>
    <w:p w:rsidR="00000000" w:rsidRDefault="00000000">
      <w:pPr>
        <w:pStyle w:val="FootnoteText"/>
        <w:tabs>
          <w:tab w:val="clear" w:pos="2268"/>
          <w:tab w:val="clear" w:pos="6237"/>
          <w:tab w:val="left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pacing w:line="216" w:lineRule="auto"/>
        <w:rPr>
          <w:lang w:val="en-US"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  <w:r>
        <w:t>IV.</w:t>
      </w:r>
      <w:r>
        <w:tab/>
        <w:t>СФЕРА ТРУДА</w:t>
      </w:r>
      <w:r>
        <w:tab/>
      </w:r>
      <w:r>
        <w:tab/>
      </w:r>
      <w:r>
        <w:tab/>
        <w:t>43 - 51</w:t>
      </w:r>
      <w:r>
        <w:tab/>
        <w:t>22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  <w:r>
        <w:rPr>
          <w:lang w:val="en-US"/>
        </w:rPr>
        <w:t>V</w:t>
      </w:r>
      <w:r>
        <w:t>.</w:t>
      </w:r>
      <w:r>
        <w:tab/>
        <w:t>СОЦИАЛЬНАЯ СФЕРА</w:t>
      </w:r>
      <w:r>
        <w:tab/>
      </w:r>
      <w:r>
        <w:tab/>
        <w:t>52 - 53</w:t>
      </w:r>
      <w:r>
        <w:tab/>
        <w:t>23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  <w:r>
        <w:rPr>
          <w:lang w:val="en-US"/>
        </w:rPr>
        <w:t>VI</w:t>
      </w:r>
      <w:r>
        <w:t>.</w:t>
      </w:r>
      <w:r>
        <w:tab/>
        <w:t>СФЕРА КУЛЬТУРЫ</w:t>
      </w:r>
      <w:r>
        <w:tab/>
      </w:r>
      <w:r>
        <w:tab/>
        <w:t>54 - 148</w:t>
      </w:r>
      <w:r>
        <w:tab/>
        <w:t>24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А.</w:t>
      </w:r>
      <w:r>
        <w:tab/>
        <w:t>Мероприятия по оказанию поддержки женской части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rPr>
          <w:lang w:val="en-US"/>
        </w:rPr>
      </w:pPr>
      <w:r>
        <w:tab/>
      </w:r>
      <w:r>
        <w:tab/>
        <w:t>населения</w:t>
      </w:r>
      <w:r>
        <w:tab/>
      </w:r>
      <w:r>
        <w:tab/>
      </w:r>
      <w:r>
        <w:tab/>
        <w:t>55 - 88</w:t>
      </w:r>
      <w:r>
        <w:tab/>
      </w:r>
      <w:r>
        <w:rPr>
          <w:lang w:val="en-US"/>
        </w:rPr>
        <w:t>24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rPr>
          <w:lang w:val="en-US"/>
        </w:rPr>
      </w:pPr>
      <w:r>
        <w:tab/>
        <w:t>В.</w:t>
      </w:r>
      <w:r>
        <w:tab/>
        <w:t>Доступ женщин к медицинскому обслуживанию</w:t>
      </w:r>
      <w:r>
        <w:tab/>
      </w:r>
      <w:r>
        <w:tab/>
      </w:r>
      <w:r>
        <w:rPr>
          <w:lang w:val="en-US"/>
        </w:rPr>
        <w:t>89</w:t>
      </w:r>
      <w:r>
        <w:t xml:space="preserve"> - 94</w:t>
      </w:r>
      <w:r>
        <w:tab/>
      </w:r>
      <w:r>
        <w:rPr>
          <w:lang w:val="en-US"/>
        </w:rPr>
        <w:t>33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rPr>
          <w:lang w:val="en-US"/>
        </w:rPr>
      </w:pPr>
      <w:r>
        <w:tab/>
        <w:t>С.</w:t>
      </w:r>
      <w:r>
        <w:tab/>
        <w:t>Семья</w:t>
      </w:r>
      <w:r>
        <w:rPr>
          <w:lang w:val="en-US"/>
        </w:rPr>
        <w:tab/>
      </w:r>
      <w:r>
        <w:tab/>
      </w:r>
      <w:r>
        <w:tab/>
        <w:t>95</w:t>
      </w:r>
      <w:r>
        <w:tab/>
      </w:r>
      <w:r>
        <w:rPr>
          <w:lang w:val="en-US"/>
        </w:rPr>
        <w:t>35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D.</w:t>
      </w:r>
      <w:r>
        <w:tab/>
        <w:t xml:space="preserve">Право каждого человека на достаточный жизненный 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уровень для него самого и его семьи, включающий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tab/>
        <w:t>достаточное питание, одежду и жилище</w:t>
      </w:r>
      <w:r>
        <w:tab/>
      </w:r>
      <w:r>
        <w:tab/>
        <w:t>96 - 111</w:t>
      </w:r>
      <w:r>
        <w:tab/>
        <w:t>36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Е.</w:t>
      </w:r>
      <w:r>
        <w:tab/>
        <w:t>Экономические и административные меры, призванные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tab/>
        <w:t>способствовать повышению уровня жизни населения</w:t>
      </w:r>
      <w:r>
        <w:tab/>
      </w:r>
      <w:r>
        <w:tab/>
        <w:t>112 - 125</w:t>
      </w:r>
      <w:r>
        <w:tab/>
        <w:t>40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F.</w:t>
      </w:r>
      <w:r>
        <w:tab/>
        <w:t>Охват системой здравоохранения на государственном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tab/>
        <w:t>уровне</w:t>
      </w:r>
      <w:r>
        <w:tab/>
      </w:r>
      <w:r>
        <w:tab/>
      </w:r>
      <w:r>
        <w:tab/>
        <w:t>126 - 143</w:t>
      </w:r>
      <w:r>
        <w:tab/>
        <w:t>42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G.</w:t>
      </w:r>
      <w:r>
        <w:tab/>
        <w:t>Финансовые показатели</w:t>
      </w:r>
      <w:r>
        <w:tab/>
      </w:r>
      <w:r>
        <w:tab/>
        <w:t>144 - 147</w:t>
      </w:r>
      <w:r>
        <w:tab/>
        <w:t>46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  <w:t>Н.</w:t>
      </w:r>
      <w:r>
        <w:tab/>
        <w:t>Исполнение бюджета системы здравоохранения</w:t>
      </w:r>
      <w:r>
        <w:tab/>
      </w:r>
      <w:r>
        <w:tab/>
      </w:r>
      <w:r>
        <w:tab/>
        <w:t>48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rPr>
          <w:lang w:val="en-US"/>
        </w:rPr>
        <w:t>I</w:t>
      </w:r>
      <w:r>
        <w:t>.</w:t>
      </w:r>
      <w:r>
        <w:tab/>
        <w:t>Право каждого человека на участие в культурной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ab/>
      </w:r>
      <w:r>
        <w:tab/>
        <w:t>жизни</w:t>
      </w:r>
      <w:r>
        <w:tab/>
      </w:r>
      <w:r>
        <w:tab/>
      </w:r>
      <w:r>
        <w:tab/>
        <w:t>148</w:t>
      </w:r>
      <w:r>
        <w:tab/>
        <w:t>49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pacing w:line="216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</w:pPr>
      <w:r>
        <w:t>Приложение:</w:t>
      </w:r>
      <w:r>
        <w:tab/>
        <w:t>Национальная программа репродуктивного здоровья</w:t>
      </w:r>
      <w:r>
        <w:tab/>
      </w:r>
      <w:r>
        <w:tab/>
      </w:r>
      <w:r>
        <w:tab/>
        <w:t>50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  <w:r>
        <w:br w:type="page"/>
      </w:r>
      <w:r>
        <w:rPr>
          <w:b/>
          <w:bCs/>
          <w:lang w:val="en-US"/>
        </w:rPr>
        <w:t>I.</w:t>
      </w:r>
      <w:r>
        <w:rPr>
          <w:b/>
          <w:bCs/>
          <w:lang w:val="en-US"/>
        </w:rPr>
        <w:tab/>
      </w:r>
      <w:r>
        <w:rPr>
          <w:b/>
          <w:bCs/>
        </w:rPr>
        <w:t>ВВЕДЕНИЕ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rPr>
          <w:lang w:val="en-US"/>
        </w:rPr>
      </w:pPr>
    </w:p>
    <w:p w:rsidR="00000000" w:rsidRDefault="00000000">
      <w:r>
        <w:t>1.</w:t>
      </w:r>
      <w:r>
        <w:tab/>
        <w:t>В порядке укрепления юридической базы, которая позволила бы обеспечить надлежащее правовое регулирование в интересах реализации проектов и программ экономического и социального развития, направленных на признание закрепленных в Пакте прав граждан, Конгресс Республики Гватемала в период 1999-2001 годов принял ряд законов и провел ряд реформ, касающихся, в первую очередь, сферы здравоохранения, образования, труда и социального обеспечения.</w:t>
      </w:r>
    </w:p>
    <w:p w:rsidR="00000000" w:rsidRDefault="00000000"/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ЗДРАВООХРАНЕНИЕ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r>
        <w:t>2.</w:t>
      </w:r>
      <w:r>
        <w:tab/>
        <w:t xml:space="preserve">Декретом Конгресса Республики № 50-2000 от 6 сентября 2000 года было санкционировано внесение изменений в статьи 49, 51, 126, 224 и 229 Кодекса о здравоохранении (Декрет № 90-97).  Одновременно введены ограничения на рекламу сигарет и алкогольных напитков.  Кроме того, производители табака и алкоголя отныне обязаны размещать на своей продукции предупреждение о том, что эти изделия вредны для здоровья. </w:t>
      </w:r>
    </w:p>
    <w:p w:rsidR="00000000" w:rsidRDefault="00000000"/>
    <w:p w:rsidR="00000000" w:rsidRDefault="00000000">
      <w:r>
        <w:t>3.</w:t>
      </w:r>
      <w:r>
        <w:tab/>
        <w:t>Своим Декретом № 69-2000 от 22 ноября 2000 года Конгресс Республики одобрил получение правительством Гватемалы целевого кредита Межамериканского банка развития (МБР) на финансирование пересмотренной Программы совершенствования системы здравоохранения (утверждена Декретом Конгресса № 19-2001).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Инфраструктура медицинского обслуживания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4.</w:t>
      </w:r>
      <w:r>
        <w:rPr>
          <w:b/>
          <w:bCs/>
        </w:rPr>
        <w:tab/>
        <w:t>Инфраструктура больничных учреждений</w:t>
      </w:r>
      <w:r>
        <w:t xml:space="preserve">.  Министерство здравоохранения, совместно с Исполнительным объединением по программам здравоохранения (УНЕПСА), подготовило предварительный проект модернизации и переоборудования Центральной больницы </w:t>
      </w:r>
      <w:proofErr w:type="spellStart"/>
      <w:r>
        <w:t>Сан-Хуан-де-Дьос</w:t>
      </w:r>
      <w:proofErr w:type="spellEnd"/>
      <w:r>
        <w:t xml:space="preserve">, на что планируется выделить 61 млн. </w:t>
      </w:r>
      <w:proofErr w:type="spellStart"/>
      <w:r>
        <w:t>кетсалей</w:t>
      </w:r>
      <w:proofErr w:type="spellEnd"/>
      <w:r>
        <w:t xml:space="preserve">.  Кроме того, утвержден проект первого этапа строительства и оснащения Института повышения квалификации работников системы здравоохранения (ИНДАПС) с привлечением японского капитала, а также проект реструктуризации, реорганизации и переоснащения Национальной медицинской лаборатории.  Что касается территориального расширения медицинских участков, то, в частности, принято решение придать медицинскому округу </w:t>
      </w:r>
      <w:proofErr w:type="spellStart"/>
      <w:r>
        <w:t>Иксиль</w:t>
      </w:r>
      <w:proofErr w:type="spellEnd"/>
      <w:r>
        <w:t xml:space="preserve"> статус Управления медицинского района (</w:t>
      </w:r>
      <w:proofErr w:type="spellStart"/>
      <w:r>
        <w:t>Чахуль</w:t>
      </w:r>
      <w:proofErr w:type="spellEnd"/>
      <w:r>
        <w:t xml:space="preserve">, </w:t>
      </w:r>
      <w:proofErr w:type="spellStart"/>
      <w:r>
        <w:t>Котсаль</w:t>
      </w:r>
      <w:proofErr w:type="spellEnd"/>
      <w:r>
        <w:t xml:space="preserve">, Небах), принимая во внимание тот факт, что данная территория является одной из наиболее пострадавших в результате вооруженного конфликта.  Начата реализация проекта расширения медицинских участков второго уровня в департаментах </w:t>
      </w:r>
      <w:proofErr w:type="spellStart"/>
      <w:r>
        <w:t>Исабаль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, </w:t>
      </w:r>
      <w:proofErr w:type="spellStart"/>
      <w:r>
        <w:t>Уэуэтенанго</w:t>
      </w:r>
      <w:proofErr w:type="spellEnd"/>
      <w:r>
        <w:t xml:space="preserve"> и </w:t>
      </w:r>
      <w:proofErr w:type="spellStart"/>
      <w:r>
        <w:t>Эль-Киче</w:t>
      </w:r>
      <w:proofErr w:type="spellEnd"/>
      <w:r>
        <w:t xml:space="preserve">. Стоимость проекта, в котором задействованы и финские специалисты, составляет 28 млн. </w:t>
      </w:r>
      <w:proofErr w:type="spellStart"/>
      <w:r>
        <w:t>кетсалей</w:t>
      </w:r>
      <w:proofErr w:type="spellEnd"/>
      <w:r>
        <w:t>.  Разработан и внедрен проект расширения медицинской помощи, реализуемый в рамках Программы обеспечения доступа к медикаментам (ПРОАМ), которая позволит расширить перечень медикаментов, отпускаемых малообеспеченным слоям населения по льготным ценам, а также открыть новые аптеки.</w:t>
      </w:r>
    </w:p>
    <w:p w:rsidR="00000000" w:rsidRDefault="00000000"/>
    <w:p w:rsidR="00000000" w:rsidRDefault="00000000">
      <w:r>
        <w:t>5.</w:t>
      </w:r>
      <w:r>
        <w:rPr>
          <w:b/>
          <w:bCs/>
        </w:rPr>
        <w:tab/>
        <w:t>Доступ к медицинскому обслуживанию</w:t>
      </w:r>
      <w:r>
        <w:t xml:space="preserve">.  Говоря о праве на медицинское обслуживание, важно отметить введение в действие Национального плана здравоохранения на период 2000-2004 годов, в котором определены цели и задачи министерства здравоохранения и социального обеспечения.  Кроме того, разработана Программа борьбы с эпидемиями на период 2000-2004 годов.  Среди принятых в области здравоохранения и носящих регламентационный характер мер следует отметить, в частности, следующие:  разработку Устава Национального совета по здравоохранению, объявление мая Месяцем охраны здоровья женщины (Постановление МЗ 1307-2000) и учреждение Межведомственной комиссии по реформе системы здравоохранения (Постановление правительства 441-2000);  учреждение Координационного комитета по внешнему сотрудничеству;  регулирование программы ПРОАМ;  разработку методических рекомендаций ПРОАМ;  создание Объединенного комитета министерства здравоохранения и социального обеспечения;  разработку и распространение методического руководства по Международной кодификации заболеваний;  разработку указаний по внедрению бюджетной программы и подпрограммы оценки исполнения бюджета;  создание Подсистемы контроля сделок купли-продажи;  разработку постановления правительства о создании Национального объединения поддержки </w:t>
      </w:r>
      <w:proofErr w:type="spellStart"/>
      <w:r>
        <w:t>ВИЧ-инфицированных</w:t>
      </w:r>
      <w:proofErr w:type="spellEnd"/>
      <w:r>
        <w:t>;  стандартизацию планов действий в чрезвычайных ситуациях;  и разработку Устава медицинской службы переливания крови и банков крови и плазмы.</w:t>
      </w:r>
    </w:p>
    <w:p w:rsidR="00000000" w:rsidRDefault="00000000"/>
    <w:p w:rsidR="00000000" w:rsidRDefault="00000000">
      <w:r>
        <w:t>6.</w:t>
      </w:r>
      <w:r>
        <w:rPr>
          <w:b/>
          <w:bCs/>
        </w:rPr>
        <w:tab/>
        <w:t xml:space="preserve">Искоренение лихорадки </w:t>
      </w:r>
      <w:proofErr w:type="spellStart"/>
      <w:r>
        <w:rPr>
          <w:b/>
          <w:bCs/>
        </w:rPr>
        <w:t>денге</w:t>
      </w:r>
      <w:proofErr w:type="spellEnd"/>
      <w:r>
        <w:t>.</w:t>
      </w:r>
      <w:r>
        <w:rPr>
          <w:b/>
          <w:bCs/>
        </w:rPr>
        <w:t xml:space="preserve">  </w:t>
      </w:r>
      <w:r>
        <w:t xml:space="preserve">Случаи заболевания лихорадкой </w:t>
      </w:r>
      <w:proofErr w:type="spellStart"/>
      <w:r>
        <w:t>денге</w:t>
      </w:r>
      <w:proofErr w:type="spellEnd"/>
      <w:r>
        <w:t xml:space="preserve"> были зарегистрированы в 21 департаменте страны, за исключением лишь департамента </w:t>
      </w:r>
      <w:proofErr w:type="spellStart"/>
      <w:r>
        <w:t>Тотоникапан</w:t>
      </w:r>
      <w:proofErr w:type="spellEnd"/>
      <w:r>
        <w:t xml:space="preserve">.  В 2000 году было зафиксировано 4 800 случаев классической лихорадки </w:t>
      </w:r>
      <w:proofErr w:type="spellStart"/>
      <w:r>
        <w:t>денге</w:t>
      </w:r>
      <w:proofErr w:type="spellEnd"/>
      <w:r>
        <w:t xml:space="preserve"> в департаментах Гватемала, </w:t>
      </w:r>
      <w:proofErr w:type="spellStart"/>
      <w:r>
        <w:t>Эскуинтла</w:t>
      </w:r>
      <w:proofErr w:type="spellEnd"/>
      <w:r>
        <w:t xml:space="preserve">, </w:t>
      </w:r>
      <w:proofErr w:type="spellStart"/>
      <w:r>
        <w:t>Реталхулеу</w:t>
      </w:r>
      <w:proofErr w:type="spellEnd"/>
      <w:r>
        <w:t xml:space="preserve">, </w:t>
      </w:r>
      <w:proofErr w:type="spellStart"/>
      <w:r>
        <w:t>Икскан</w:t>
      </w:r>
      <w:proofErr w:type="spellEnd"/>
      <w:r>
        <w:t xml:space="preserve"> и на севере </w:t>
      </w:r>
      <w:proofErr w:type="spellStart"/>
      <w:r>
        <w:t>Эль-Петена</w:t>
      </w:r>
      <w:proofErr w:type="spellEnd"/>
      <w:r>
        <w:t>.  Борьба с этим заболеванием ведется под эгидой Панамериканской организации здравоохранения (ПОЗ).</w:t>
      </w:r>
    </w:p>
    <w:p w:rsidR="00000000" w:rsidRDefault="00000000"/>
    <w:p w:rsidR="00000000" w:rsidRDefault="00000000">
      <w:r>
        <w:t>7.</w:t>
      </w:r>
      <w:r>
        <w:rPr>
          <w:b/>
          <w:bCs/>
        </w:rPr>
        <w:tab/>
        <w:t xml:space="preserve">Профилактика и контроль распространения </w:t>
      </w:r>
      <w:proofErr w:type="spellStart"/>
      <w:r>
        <w:rPr>
          <w:b/>
          <w:bCs/>
        </w:rPr>
        <w:t>лейшманиоза</w:t>
      </w:r>
      <w:proofErr w:type="spellEnd"/>
      <w:r>
        <w:t>.</w:t>
      </w:r>
      <w:r>
        <w:rPr>
          <w:b/>
          <w:bCs/>
        </w:rPr>
        <w:t xml:space="preserve">  </w:t>
      </w:r>
      <w:r>
        <w:t xml:space="preserve">Случаи заболевания </w:t>
      </w:r>
      <w:proofErr w:type="spellStart"/>
      <w:r>
        <w:t>лейшманиозом</w:t>
      </w:r>
      <w:proofErr w:type="spellEnd"/>
      <w:r>
        <w:t xml:space="preserve"> регистрируются, по большей части, в департаменте </w:t>
      </w:r>
      <w:proofErr w:type="spellStart"/>
      <w:r>
        <w:t>Эль-Петен</w:t>
      </w:r>
      <w:proofErr w:type="spellEnd"/>
      <w:r>
        <w:t xml:space="preserve">, хотя они отмечаются и в других департаментах.  Необходимость проведения соответствующих исследований по данной проблеме назрела давно.  Активное участие в мероприятиях по профилактике и контролю распространения </w:t>
      </w:r>
      <w:proofErr w:type="spellStart"/>
      <w:r>
        <w:t>лейшманиоза</w:t>
      </w:r>
      <w:proofErr w:type="spellEnd"/>
      <w:r>
        <w:t xml:space="preserve"> принимает Университет </w:t>
      </w:r>
      <w:proofErr w:type="spellStart"/>
      <w:r>
        <w:t>Дель-Валье</w:t>
      </w:r>
      <w:proofErr w:type="spellEnd"/>
      <w:r>
        <w:t>, город Гватемала.</w:t>
      </w:r>
    </w:p>
    <w:p w:rsidR="00000000" w:rsidRDefault="00000000"/>
    <w:p w:rsidR="00000000" w:rsidRDefault="00000000">
      <w:r>
        <w:t>8.</w:t>
      </w:r>
      <w:r>
        <w:rPr>
          <w:b/>
          <w:bCs/>
        </w:rPr>
        <w:tab/>
        <w:t xml:space="preserve">Лечение </w:t>
      </w:r>
      <w:proofErr w:type="spellStart"/>
      <w:r>
        <w:rPr>
          <w:b/>
          <w:bCs/>
        </w:rPr>
        <w:t>онхоцеркоза</w:t>
      </w:r>
      <w:proofErr w:type="spellEnd"/>
      <w:r>
        <w:t>.</w:t>
      </w:r>
      <w:r>
        <w:rPr>
          <w:b/>
          <w:bCs/>
        </w:rPr>
        <w:t xml:space="preserve">  </w:t>
      </w:r>
      <w:r>
        <w:t xml:space="preserve">Массовые медицинские мероприятия по лечению населения </w:t>
      </w:r>
      <w:proofErr w:type="spellStart"/>
      <w:r>
        <w:t>инвермектином</w:t>
      </w:r>
      <w:proofErr w:type="spellEnd"/>
      <w:r>
        <w:t xml:space="preserve"> проводились в 511 населенных пунктах 30 муниципалитетов, входящих в состав 7 департаментов (</w:t>
      </w:r>
      <w:proofErr w:type="spellStart"/>
      <w:r>
        <w:t>Чимальтенанго</w:t>
      </w:r>
      <w:proofErr w:type="spellEnd"/>
      <w:r>
        <w:t xml:space="preserve">, </w:t>
      </w:r>
      <w:proofErr w:type="spellStart"/>
      <w:r>
        <w:t>Сучитепекес</w:t>
      </w:r>
      <w:proofErr w:type="spellEnd"/>
      <w:r>
        <w:t xml:space="preserve">, </w:t>
      </w:r>
      <w:proofErr w:type="spellStart"/>
      <w:r>
        <w:t>Эскуинтла</w:t>
      </w:r>
      <w:proofErr w:type="spellEnd"/>
      <w:r>
        <w:t xml:space="preserve">, </w:t>
      </w:r>
      <w:proofErr w:type="spellStart"/>
      <w:r>
        <w:t>Солола</w:t>
      </w:r>
      <w:proofErr w:type="spellEnd"/>
      <w:r>
        <w:t xml:space="preserve">, Санта-Роса, Гватемала и </w:t>
      </w:r>
      <w:proofErr w:type="spellStart"/>
      <w:r>
        <w:t>Уэуэтенанго</w:t>
      </w:r>
      <w:proofErr w:type="spellEnd"/>
      <w:r>
        <w:t xml:space="preserve">).  Такие мероприятия служат основным средством борьбы с </w:t>
      </w:r>
      <w:proofErr w:type="spellStart"/>
      <w:r>
        <w:t>онхоцеркозными</w:t>
      </w:r>
      <w:proofErr w:type="spellEnd"/>
      <w:r>
        <w:t xml:space="preserve"> </w:t>
      </w:r>
      <w:proofErr w:type="spellStart"/>
      <w:r>
        <w:t>микрофилариями</w:t>
      </w:r>
      <w:proofErr w:type="spellEnd"/>
      <w:r>
        <w:t xml:space="preserve">.  В 2001 году в ходе двух кампаний лечение </w:t>
      </w:r>
      <w:proofErr w:type="spellStart"/>
      <w:r>
        <w:t>инвермектином</w:t>
      </w:r>
      <w:proofErr w:type="spellEnd"/>
      <w:r>
        <w:t xml:space="preserve"> прошло 87% взрослого населения, при этом 264 617 человек были излечены полностью.  Разработанная министерством здравоохранения и социального обеспечения национальная программа борьбы с </w:t>
      </w:r>
      <w:proofErr w:type="spellStart"/>
      <w:r>
        <w:t>онхоцеркозом</w:t>
      </w:r>
      <w:proofErr w:type="spellEnd"/>
      <w:r>
        <w:t xml:space="preserve"> способствовала улучшению программы профилактических мер, направленных на предупреждение распространения заболевания среди населения указанных департаментов.</w:t>
      </w:r>
    </w:p>
    <w:p w:rsidR="00000000" w:rsidRDefault="00000000"/>
    <w:p w:rsidR="00000000" w:rsidRDefault="00000000">
      <w:r>
        <w:t>9.</w:t>
      </w:r>
      <w:r>
        <w:rPr>
          <w:b/>
          <w:bCs/>
        </w:rPr>
        <w:tab/>
        <w:t xml:space="preserve">Болезнь </w:t>
      </w:r>
      <w:proofErr w:type="spellStart"/>
      <w:r>
        <w:rPr>
          <w:b/>
          <w:bCs/>
        </w:rPr>
        <w:t>Шагаса</w:t>
      </w:r>
      <w:proofErr w:type="spellEnd"/>
      <w:r>
        <w:t>.</w:t>
      </w:r>
      <w:r>
        <w:rPr>
          <w:b/>
          <w:bCs/>
        </w:rPr>
        <w:t xml:space="preserve">  </w:t>
      </w:r>
      <w:r>
        <w:t xml:space="preserve">В настоящее время работа ведется в основном в департаментах </w:t>
      </w:r>
      <w:proofErr w:type="spellStart"/>
      <w:r>
        <w:t>Чикимула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, Санта-Роса, </w:t>
      </w:r>
      <w:proofErr w:type="spellStart"/>
      <w:r>
        <w:t>Хутиапа</w:t>
      </w:r>
      <w:proofErr w:type="spellEnd"/>
      <w:r>
        <w:t xml:space="preserve"> и </w:t>
      </w:r>
      <w:proofErr w:type="spellStart"/>
      <w:r>
        <w:t>Халапа</w:t>
      </w:r>
      <w:proofErr w:type="spellEnd"/>
      <w:r>
        <w:t xml:space="preserve"> по следующим направлениям: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>векторный контроль с охватом 67% населенных пунктов (общее число - 1 013) и 65% жилищ общим числом 84 738;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обучение 1 347 учителей департамента </w:t>
      </w:r>
      <w:proofErr w:type="spellStart"/>
      <w:r>
        <w:t>Хутиапа</w:t>
      </w:r>
      <w:proofErr w:type="spellEnd"/>
      <w:r>
        <w:t xml:space="preserve"> навыкам борьбы с данным заболеванием, что косвенно затрагивает 60 000 человек.  Обучение 1 400 человек (врачи, младший и средний медицинский персонал, добровольцы, руководители общин, военнослужащие, полицейские) основам борьбы с этим заболеванием;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лечение 280 человек, которым был поставлен соответствующий диагноз.</w:t>
      </w:r>
    </w:p>
    <w:p w:rsidR="00000000" w:rsidRDefault="00000000">
      <w:r>
        <w:tab/>
      </w:r>
      <w:r>
        <w:tab/>
      </w:r>
    </w:p>
    <w:p w:rsidR="00000000" w:rsidRDefault="00000000">
      <w:r>
        <w:t>Мероприятия по обучению, профилактике, наблюдению и векторному контролю проводятся в координации с целым рядом национальных и международных организаций.</w:t>
      </w:r>
    </w:p>
    <w:p w:rsidR="00000000" w:rsidRDefault="00000000">
      <w:pPr>
        <w:ind w:left="1134" w:hanging="1134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Улучшение условий жизни населения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10.</w:t>
      </w:r>
      <w:r>
        <w:rPr>
          <w:b/>
          <w:bCs/>
        </w:rPr>
        <w:tab/>
        <w:t>Программа водоснабжения и оздоровления окружающей среды</w:t>
      </w:r>
      <w:r>
        <w:t xml:space="preserve">.  Программа контроля качества воды.  С целью создания системы, которая обеспечивала бы все население чистой питьевой водой, в 26 медицинских округах внедряется Программа мониторинга, направленная на улучшение состояния здоровья гватемальского населения, пользующегося системой водоснабжения как в городской, так и в сельской местности.  При этом учитывается, что контроль качества воды является ключевым фактором в деле снижения риска вспышек заболеваний, распространяющихся через воду.  Составляющими компонентами данной системы являются: </w:t>
      </w:r>
    </w:p>
    <w:p w:rsidR="00000000" w:rsidRDefault="00000000"/>
    <w:p w:rsidR="00000000" w:rsidRDefault="00000000">
      <w:r>
        <w:tab/>
        <w:t>а)</w:t>
      </w:r>
      <w:r>
        <w:tab/>
        <w:t>оценка физического состояния существующих систем водоснабжения;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оценка качества управления, функционирования и технического обслуживания системы.</w:t>
      </w:r>
    </w:p>
    <w:p w:rsidR="00000000" w:rsidRDefault="00000000">
      <w:pPr>
        <w:ind w:left="1134" w:hanging="1134"/>
      </w:pPr>
    </w:p>
    <w:p w:rsidR="00000000" w:rsidRDefault="00000000">
      <w:r>
        <w:t>11.</w:t>
      </w:r>
      <w:r>
        <w:rPr>
          <w:b/>
          <w:bCs/>
        </w:rPr>
        <w:tab/>
        <w:t>Распространение лабораторных материалов для бактериологического анализа воды</w:t>
      </w:r>
      <w:r>
        <w:t>.  Совместно с Управлением по надзору, мониторингу и контролю состояния здоровья населения и окружающей среды различных департаментов и при поддержке ПОЗ/ВОЗ во всех 26 медицинских округах было распространено 50 пакетов со средствами для выращивания микроорганизмов, фильтрующими мембранами, чашками Петри с прокладками, пакетами "</w:t>
      </w:r>
      <w:proofErr w:type="spellStart"/>
      <w:r>
        <w:t>whirlpack</w:t>
      </w:r>
      <w:proofErr w:type="spellEnd"/>
      <w:r>
        <w:t xml:space="preserve">" с </w:t>
      </w:r>
      <w:proofErr w:type="spellStart"/>
      <w:r>
        <w:t>дехлорантами</w:t>
      </w:r>
      <w:proofErr w:type="spellEnd"/>
      <w:r>
        <w:t>.</w:t>
      </w:r>
    </w:p>
    <w:p w:rsidR="00000000" w:rsidRDefault="00000000"/>
    <w:p w:rsidR="00000000" w:rsidRDefault="00000000">
      <w:r>
        <w:t>12.</w:t>
      </w:r>
      <w:r>
        <w:tab/>
        <w:t>С целью выявления возможностей 26 медицинских округов и их потребностей в оборудовании, лабораторных реактивах и медицинском персонале, необходимом для осуществления контроля качества воды, в период с ноября 2000 года по январь 2001 года была проведена инвентаризация мощностей и работоспособности оборудования по анализу воды, а также учтены потребности каждого округа.  В ноябре нынешнего года составленный ранее кадастр был обновлен.</w:t>
      </w:r>
    </w:p>
    <w:p w:rsidR="00000000" w:rsidRDefault="00000000"/>
    <w:p w:rsidR="00000000" w:rsidRDefault="00000000">
      <w:r>
        <w:t>13.</w:t>
      </w:r>
      <w:r>
        <w:rPr>
          <w:b/>
          <w:bCs/>
        </w:rPr>
        <w:tab/>
        <w:t xml:space="preserve">Установка оборудования по производству </w:t>
      </w:r>
      <w:proofErr w:type="spellStart"/>
      <w:r>
        <w:rPr>
          <w:b/>
          <w:bCs/>
        </w:rPr>
        <w:t>гипохлорита</w:t>
      </w:r>
      <w:proofErr w:type="spellEnd"/>
      <w:r>
        <w:rPr>
          <w:b/>
          <w:bCs/>
        </w:rPr>
        <w:t xml:space="preserve"> натрия</w:t>
      </w:r>
      <w:r>
        <w:t xml:space="preserve">.  При поддержке со стороны международных организаций в рамках Программы по предупреждению заболеваний холерой в 10 медицинских округах установлено 13 систем по производству </w:t>
      </w:r>
      <w:proofErr w:type="spellStart"/>
      <w:r>
        <w:t>гипохлорита</w:t>
      </w:r>
      <w:proofErr w:type="spellEnd"/>
      <w:r>
        <w:t xml:space="preserve"> натрия с питанием от солнечных батарей.</w:t>
      </w:r>
    </w:p>
    <w:p w:rsidR="00000000" w:rsidRDefault="00000000"/>
    <w:p w:rsidR="00000000" w:rsidRDefault="00000000">
      <w:r>
        <w:t>14.</w:t>
      </w:r>
      <w:r>
        <w:rPr>
          <w:b/>
          <w:bCs/>
        </w:rPr>
        <w:tab/>
        <w:t>Реорганизация системы водоснабжения и санитарно-технического обслуживания</w:t>
      </w:r>
      <w:r>
        <w:t>.  На основании постановления правительства 441-2000 в рамках Межведомственной комиссии по реформированию и модернизации системы обеспечения питьевой воды и при участии Секретариата по планированию и программной деятельности (СЕГЕПЛАН), Муниципального предприятия по водоснабжению города Гватемала (ЭМПАГУА), Фонда социального инвестирования Гватемалы и Института развития органов местного самоуправления (ИНФОМ/УНЕПАР) проведена работа по следующим направлениям:</w:t>
      </w:r>
    </w:p>
    <w:p w:rsidR="00000000" w:rsidRDefault="00000000"/>
    <w:p w:rsidR="00000000" w:rsidRDefault="00000000">
      <w:r>
        <w:tab/>
        <w:t>а)</w:t>
      </w:r>
      <w:r>
        <w:tab/>
        <w:t>участие в процессе реорганизации и модернизации системы;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учреждение комиссий по водоснабжению и санитарно-техническому обслуживанию в различных департаментах страны;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выработка политической линии и стратегическое планирование.  Основы политики в вопросах водоснабжения и санитарно-технического обслуживания;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оказание содействия деятельности Национальной информационной системы по вопросам водоснабжения и</w:t>
      </w:r>
      <w:r>
        <w:rPr>
          <w:b/>
          <w:bCs/>
        </w:rPr>
        <w:t xml:space="preserve"> </w:t>
      </w:r>
      <w:r>
        <w:t>санитарно-технического обслуживания.</w:t>
      </w:r>
    </w:p>
    <w:p w:rsidR="00000000" w:rsidRDefault="00000000">
      <w:pPr>
        <w:ind w:left="1134" w:hanging="1134"/>
      </w:pPr>
    </w:p>
    <w:p w:rsidR="00000000" w:rsidRDefault="00000000">
      <w:pPr>
        <w:rPr>
          <w:b/>
          <w:bCs/>
        </w:rPr>
      </w:pPr>
      <w:r>
        <w:t>15.</w:t>
      </w:r>
      <w:r>
        <w:rPr>
          <w:b/>
          <w:bCs/>
        </w:rPr>
        <w:tab/>
        <w:t>Улучшение водоснабжения и санитарно-технического обслуживания общин коренного населения.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lang w:val="en-US"/>
        </w:rPr>
      </w:pPr>
      <w:r>
        <w:t>Проект технического сотрудничества между Гватемалой, Сальвадором и Панамой: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участие в трехсторонних семинарах и координация деятельности по подготовке прошедшей в 2001 году третьей встречи в рамках Проекта технического сотрудничества между Панамой, Сальвадором и Гватемалой по водоснабжению и санитарно-техническому обслуживанию общин коренного населения;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оценка политики, стратегии, законодательной базы, планов развития, программ и проектов, касающихся водоснабжения и санитарно-технического обслуживания общин коренного населения;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учет альтернативных способов водоснабжения и санитарно-технического обслуживания общин коренного населения;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пересмотр и анализ процессов, а также социальных и образовательных аспектов осуществления программ водоснабжения и санитарно-технического обслуживания общин коренного населения;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оценка существующей просветительной литературы по вопросам водоснабжения и санитарно-технического обслуживания.</w:t>
      </w:r>
    </w:p>
    <w:p w:rsidR="00000000" w:rsidRDefault="00000000"/>
    <w:p w:rsidR="00000000" w:rsidRDefault="00000000">
      <w:r>
        <w:t>Региональный проект в интересах коренного населения: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>оценка существующей просветительной литературы по вопросам водоснабжения и санитарно-технического обслуживания;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дальнейшее внедрение демонстрационных проектов.</w:t>
      </w:r>
    </w:p>
    <w:p w:rsidR="00000000" w:rsidRDefault="00000000">
      <w:pPr>
        <w:ind w:left="1134" w:hanging="1134"/>
      </w:pPr>
    </w:p>
    <w:p w:rsidR="00000000" w:rsidRDefault="00000000">
      <w:pPr>
        <w:rPr>
          <w:lang w:val="en-US"/>
        </w:rPr>
      </w:pPr>
      <w:r>
        <w:t>16.</w:t>
      </w:r>
      <w:r>
        <w:rPr>
          <w:b/>
          <w:bCs/>
        </w:rPr>
        <w:tab/>
        <w:t>Национальная информационная система по вопросам водоснабжения и санитарно-технического обслуживания (САС)</w:t>
      </w:r>
      <w:r>
        <w:t>.  Координация действий с Техническим комитетом при участии сотрудников ИНФОМ/УНЕПАР и Управления по регулированию программ в области здравоохранения и социального обеспечения МЗ с целью расширения возможностей САС, в частности, совершенствования программного обеспечения, реорганизации САС, распространения обработанных данных и информационных бюллетеней.  Расширена база данных САС.  К настоящему времени подготовлено 11 573 комплекта бюллетеней, что составляет 49,6% от общего числа бюллетеней, распространяемых по Республике.  Бюллетени были включены в состав программного обеспечения САС.</w:t>
      </w:r>
    </w:p>
    <w:p w:rsidR="00000000" w:rsidRDefault="00000000">
      <w:pPr>
        <w:rPr>
          <w:lang w:val="en-US"/>
        </w:rPr>
      </w:pPr>
    </w:p>
    <w:p w:rsidR="00000000" w:rsidRDefault="00000000">
      <w:r>
        <w:t>17.</w:t>
      </w:r>
      <w:r>
        <w:rPr>
          <w:b/>
          <w:bCs/>
        </w:rPr>
        <w:tab/>
        <w:t>Оказание технико-юридической поддержки муниципальным органам управления</w:t>
      </w:r>
      <w:r>
        <w:t>.  Муниципальным органам управления оказывается технико-юридическая поддержка в совершенствовании мероприятий по очистке питьевой воды.  В рамках такой деятельности в 331 муниципалитете Республики было, в частности, распространено "Руководство по обработке и дезинфекции воды при помощи хлора".</w:t>
      </w:r>
    </w:p>
    <w:p w:rsidR="00000000" w:rsidRDefault="00000000"/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Твердые отходы.  </w:t>
      </w:r>
      <w:r>
        <w:t>Под эгидой министерства здравоохранения регулярно проводятся межведомственные мероприятия по проблеме регулирования процессов утилизации твердых отходов медицинских и муниципальных учреждений.  Согласно постановлению правительства 509-2001 от 28 декабря 2001 года, в "</w:t>
      </w:r>
      <w:proofErr w:type="spellStart"/>
      <w:r>
        <w:t>Диарио</w:t>
      </w:r>
      <w:proofErr w:type="spellEnd"/>
      <w:r>
        <w:t xml:space="preserve"> </w:t>
      </w:r>
      <w:proofErr w:type="spellStart"/>
      <w:r>
        <w:t>Офисиаль</w:t>
      </w:r>
      <w:proofErr w:type="spellEnd"/>
      <w:r>
        <w:t>" были опубликованы "Правила утилизации твердых отходов в медицинских учреждениях".  При медицинских участках, окружных управлениях и больницах всех 26 медицинских округов, при муниципалитетах и частных организациях организуются курсы по утилизации твердых отходов медицинских и муниципальных учреждений.  Информация по проблеме утилизации твердых отходов распространяется среди различных слоев общества.  Проводится контроль банков крови и плазмы еще до получения ими лицензии на осуществление соответствующей деятельности.  Ведется сотрудничество с частными организациями с целью проведения мероприятий по полной утилизации твердых отходов медицинских учреждений и внедрения оборудования по их переработке.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lang w:val="en-US"/>
        </w:rPr>
      </w:pPr>
      <w:r>
        <w:rPr>
          <w:bCs/>
        </w:rPr>
        <w:t>19.</w:t>
      </w:r>
      <w:r>
        <w:rPr>
          <w:bCs/>
        </w:rPr>
        <w:tab/>
      </w:r>
      <w:r>
        <w:rPr>
          <w:b/>
        </w:rPr>
        <w:t xml:space="preserve">Медицинское образование.  </w:t>
      </w:r>
      <w:r>
        <w:t>Подготовка материалов:</w:t>
      </w:r>
    </w:p>
    <w:p w:rsidR="00000000" w:rsidRDefault="00000000">
      <w:pPr>
        <w:rPr>
          <w:b/>
          <w:bCs/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"Бюллетень по охране здоровья и окружающей среды" Управления по регулированию программ в области здравоохранения и охраны окружающей среды (март 2001 года);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разработка и распространение шести буклетов по вопросам защиты окружающей среды и проблемам здравоохранения.  Темы буклетов:  вода, твердые отходы, системы канализации, жилье, сточные воды и ядохимикаты;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 xml:space="preserve">документ "Вода" </w:t>
      </w:r>
      <w:proofErr w:type="spellStart"/>
      <w:r>
        <w:t>Всеамериканского</w:t>
      </w:r>
      <w:proofErr w:type="spellEnd"/>
      <w:r>
        <w:t xml:space="preserve"> дня воды;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учебное пособие по вопросам связи между состоянием окружающей среды и здоровьем населения;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Национальный план оперативных действий по предотвращению чрезвычайных ситуаций, охране здоровья и окружающей среды;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 xml:space="preserve">Программа по профилактике и контролю распространения холеры в Центральной Америке в период после прохождения урагана </w:t>
      </w:r>
      <w:proofErr w:type="spellStart"/>
      <w:r>
        <w:t>Митч</w:t>
      </w:r>
      <w:proofErr w:type="spellEnd"/>
      <w:r>
        <w:t xml:space="preserve"> (в случае Гватемалы);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>"Проблемы здравоохранения коренных народов Гватемалы (очистка воды и элементарная санитарная профилактика)".</w:t>
      </w:r>
    </w:p>
    <w:p w:rsidR="00000000" w:rsidRDefault="00000000">
      <w:pPr>
        <w:ind w:left="1134" w:hanging="1134"/>
      </w:pPr>
    </w:p>
    <w:p w:rsidR="00000000" w:rsidRDefault="00000000">
      <w:pPr>
        <w:rPr>
          <w:lang w:val="en-US"/>
        </w:rPr>
      </w:pPr>
      <w:r>
        <w:t>20.</w:t>
      </w:r>
      <w:r>
        <w:rPr>
          <w:b/>
          <w:bCs/>
        </w:rPr>
        <w:tab/>
        <w:t>Распространение материалов</w:t>
      </w:r>
      <w:r>
        <w:t>.  Распространение среди медицинских участков, окружных управлений и больничных учреждений всех 26 медицинских округов двух плакатов - "Диагностика и лечение острой интоксикации ядохимикатами" и "Средства поддержки жизненно важных функций, первая медицинская помощь, симптоматическое лечение и лабораторные исследования", а также лекционного плаката "Контроль за распространением вредителей и рекомендации по использованию ядохимикатов" в рамках Проекта "ПЛАГСАЛЮД Гватемала".  Во всех 26 медицинских округах были распространены: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353 плаката "Диагностика и лечение острой интоксикации ядохимикатами" и "Средства поддержки жизненно важных функций, первая медицинская помощь, симптоматическое лечение и лабораторные исследования";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339 лекционных плакатов "Контроль за распространением вредителей и рекомендации по использованию ядохимикатов" в рамках Проекта "ПЛАГСАЛЮД Гватемала";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2 522 комплекта из 6 экологических бюллетеней;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 xml:space="preserve">1 000 документов "Вода" </w:t>
      </w:r>
      <w:proofErr w:type="spellStart"/>
      <w:r>
        <w:t>Всеамериканского</w:t>
      </w:r>
      <w:proofErr w:type="spellEnd"/>
      <w:r>
        <w:t xml:space="preserve"> дня воды;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1 213 бюллетеней, посвященных проблемам здравоохранения и защиты окружающей среды (распространены в медицинских центрах);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1 400 экземпляров "Технического руководства по обработке и дезинфекции воды при помощи хлора" (распространены в медицинских центрах и муниципалитетах).</w:t>
      </w:r>
    </w:p>
    <w:p w:rsidR="00000000" w:rsidRDefault="00000000">
      <w:pPr>
        <w:ind w:left="1134" w:hanging="1134"/>
      </w:pPr>
    </w:p>
    <w:p w:rsidR="00000000" w:rsidRDefault="00000000">
      <w:r>
        <w:t>21.</w:t>
      </w:r>
      <w:r>
        <w:rPr>
          <w:b/>
          <w:bCs/>
        </w:rPr>
        <w:tab/>
        <w:t>Курсы</w:t>
      </w:r>
      <w:r>
        <w:t>.  Для инспекторов и главных инженеров санитарно-гигиенических служб сельских районов всех 26 медицинских округов организовано два образовательных курса по проблемам водоснабжения и санитарно-технического обслуживания.  Кроме того, для инженеров и технического персонала организованы курсы по следующим темам:  очистка воды и санитарно-техническое оборудование, утилизация твердых отходов больничных и муниципальных учреждений, сточные воды, ядохимикаты и т.д.</w:t>
      </w:r>
    </w:p>
    <w:p w:rsidR="00000000" w:rsidRDefault="00000000"/>
    <w:p w:rsidR="00000000" w:rsidRDefault="00000000">
      <w:r>
        <w:t>22.</w:t>
      </w:r>
      <w:r>
        <w:rPr>
          <w:b/>
          <w:bCs/>
        </w:rPr>
        <w:tab/>
        <w:t>Недоедание</w:t>
      </w:r>
      <w:r>
        <w:t xml:space="preserve">.  Детскому населению, имеющему ту или иную степень </w:t>
      </w:r>
      <w:proofErr w:type="spellStart"/>
      <w:r>
        <w:t>алиментарной</w:t>
      </w:r>
      <w:proofErr w:type="spellEnd"/>
      <w:r>
        <w:t xml:space="preserve"> дистрофии, оказывается помощь либо по месту жительства, либо в центрах пищевой реабилитации, созданных министерством здравоохранения и социального обеспечения в 40 муниципалитетах, а также при всех национальных реабилитационных центрах в различных департаментах страны.</w:t>
      </w:r>
    </w:p>
    <w:p w:rsidR="00000000" w:rsidRDefault="00000000"/>
    <w:p w:rsidR="00000000" w:rsidRDefault="00000000">
      <w:r>
        <w:t>23.</w:t>
      </w:r>
      <w:r>
        <w:rPr>
          <w:b/>
          <w:bCs/>
        </w:rPr>
        <w:tab/>
        <w:t>Продовольственная безопасность</w:t>
      </w:r>
      <w:r>
        <w:t>.  В рамках национальной системы комплексной охраны здоровья была предусмотрена Программа по обеспечению продовольственной безопасности в качестве нормативно-регламентационной основы для внесения изменений в национальное законодательство.</w:t>
      </w:r>
    </w:p>
    <w:p w:rsidR="00000000" w:rsidRDefault="00000000"/>
    <w:p w:rsidR="00000000" w:rsidRDefault="00000000">
      <w:pPr>
        <w:rPr>
          <w:b/>
          <w:bCs/>
        </w:rPr>
      </w:pPr>
      <w:r>
        <w:t>24.</w:t>
      </w:r>
      <w:r>
        <w:tab/>
      </w:r>
      <w:r>
        <w:rPr>
          <w:b/>
          <w:bCs/>
        </w:rPr>
        <w:t>Работа с подростками:</w:t>
      </w:r>
    </w:p>
    <w:p w:rsidR="00000000" w:rsidRDefault="00000000"/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На 1 уровне - обучение молодых людей, изъявляющих желание оказывать добровольную помощь в медицинских учреждениях 19 департаментов Гватемалы.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На 2 уровне - обучение персонала, отвечающего за пропаганду здорового образа жизни, подготовка к работе с группами подростков в соответствующих медицинских округах.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На 3 уровне - подготовка медицинского персонала подростковых поликлиник.</w:t>
      </w:r>
    </w:p>
    <w:p w:rsidR="00000000" w:rsidRDefault="00000000">
      <w:pPr>
        <w:ind w:left="1134" w:hanging="1134"/>
      </w:pPr>
    </w:p>
    <w:p w:rsidR="00000000" w:rsidRDefault="00000000">
      <w:pPr>
        <w:rPr>
          <w:b/>
          <w:bCs/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</w:r>
      <w:r>
        <w:rPr>
          <w:b/>
          <w:bCs/>
        </w:rPr>
        <w:t>Подростковые поликлиники:</w:t>
      </w:r>
    </w:p>
    <w:p w:rsidR="00000000" w:rsidRDefault="00000000">
      <w:pPr>
        <w:rPr>
          <w:lang w:val="en-US"/>
        </w:rPr>
      </w:pPr>
    </w:p>
    <w:p w:rsidR="00000000" w:rsidRDefault="00000000">
      <w:r>
        <w:rPr>
          <w:lang w:val="en-US"/>
        </w:rPr>
        <w:tab/>
      </w:r>
      <w:r>
        <w:t>а)</w:t>
      </w:r>
      <w:r>
        <w:tab/>
        <w:t>При больнице "</w:t>
      </w:r>
      <w:proofErr w:type="spellStart"/>
      <w:r>
        <w:t>Сан-Хуан-де-Диос</w:t>
      </w:r>
      <w:proofErr w:type="spellEnd"/>
      <w:r>
        <w:t>", Антигуа-Гватемала;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В ближайшее время откроются подростковые поликлиники в </w:t>
      </w:r>
      <w:proofErr w:type="spellStart"/>
      <w:r>
        <w:t>Пуэрто-Барриос</w:t>
      </w:r>
      <w:proofErr w:type="spellEnd"/>
      <w:r>
        <w:t xml:space="preserve"> и муниципальном столичном округе (ИНХУД).</w:t>
      </w:r>
    </w:p>
    <w:p w:rsidR="00000000" w:rsidRDefault="00000000"/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III.</w:t>
      </w:r>
      <w:r>
        <w:rPr>
          <w:b/>
          <w:bCs/>
          <w:lang w:val="en-US"/>
        </w:rPr>
        <w:tab/>
      </w:r>
      <w:r>
        <w:rPr>
          <w:b/>
          <w:bCs/>
        </w:rPr>
        <w:t>ОБРАЗОВАНИЕ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r>
        <w:t>26.</w:t>
      </w:r>
      <w:r>
        <w:tab/>
        <w:t>На основании Декрета Конгресса Республики за № 3-99 от 26 февраля 1999 года были внесены изменения в Декрет № 17-95 "Закон об образовательных учреждениях кооперативного типа", статья 5 которого отныне изложена в следующей редакции:</w:t>
      </w:r>
    </w:p>
    <w:p w:rsidR="00000000" w:rsidRDefault="00000000"/>
    <w:p w:rsidR="00000000" w:rsidRDefault="00000000">
      <w:pPr>
        <w:ind w:left="567" w:hanging="567"/>
        <w:rPr>
          <w:lang w:val="en-US"/>
        </w:rPr>
      </w:pPr>
      <w:r>
        <w:tab/>
      </w:r>
      <w:r>
        <w:tab/>
        <w:t xml:space="preserve">"Департаментский отдел кооперативного образования и его задачи.  Министерство образования, в рамках проведения политики децентрализации системы образования, принимает на себя обязанность по созданию при технических отделах департаментов отделов кооперативного образования. </w:t>
      </w:r>
    </w:p>
    <w:p w:rsidR="00000000" w:rsidRDefault="00000000">
      <w:pPr>
        <w:ind w:left="567" w:hanging="567"/>
        <w:rPr>
          <w:lang w:val="en-US"/>
        </w:rPr>
      </w:pPr>
    </w:p>
    <w:p w:rsidR="00000000" w:rsidRDefault="00000000">
      <w:pPr>
        <w:ind w:left="567" w:hanging="567"/>
      </w:pPr>
      <w:r>
        <w:rPr>
          <w:lang w:val="en-US"/>
        </w:rPr>
        <w:tab/>
      </w:r>
      <w:r>
        <w:rPr>
          <w:lang w:val="en-US"/>
        </w:rPr>
        <w:tab/>
      </w:r>
      <w:r>
        <w:t>В свою очередь, задачей Департаментского отдела кооперативного образования является подготовка кадров, управление и координация деятельности учебных заведений кооперативного типа.  На этот отдел возлагается ответственность за создание условий, необходимых для эффективного распределения выделяемых из государственного бюджета средств".</w:t>
      </w:r>
    </w:p>
    <w:p w:rsidR="00000000" w:rsidRDefault="00000000">
      <w:pPr>
        <w:ind w:left="567" w:hanging="567"/>
      </w:pPr>
    </w:p>
    <w:p w:rsidR="00000000" w:rsidRDefault="00000000">
      <w:pPr>
        <w:tabs>
          <w:tab w:val="clear" w:pos="567"/>
          <w:tab w:val="left" w:pos="0"/>
          <w:tab w:val="left" w:pos="561"/>
        </w:tabs>
      </w:pPr>
      <w:r>
        <w:t>27.</w:t>
      </w:r>
      <w:r>
        <w:tab/>
        <w:t xml:space="preserve">На основании Декрета Конгресса Республики за № 16-99 от 7 мая 1999 года было утверждено специальное соглашение между Республикой Гватемала и Королевством Бельгия, касающееся Проекта укрепления межкультурного двуязычного образования в районе </w:t>
      </w:r>
      <w:proofErr w:type="spellStart"/>
      <w:r>
        <w:t>Майя-Мам</w:t>
      </w:r>
      <w:proofErr w:type="spellEnd"/>
      <w:r>
        <w:t xml:space="preserve">, департамент </w:t>
      </w:r>
      <w:proofErr w:type="spellStart"/>
      <w:r>
        <w:t>Сан-Маркос</w:t>
      </w:r>
      <w:proofErr w:type="spellEnd"/>
      <w:r>
        <w:t>, подлежащего реализации по линии Фонда развития коренных народов стран Латинской Америки и Карибского бассейна.</w:t>
      </w:r>
    </w:p>
    <w:p w:rsidR="00000000" w:rsidRDefault="00000000">
      <w:pPr>
        <w:ind w:left="567" w:hanging="567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Право на образование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Cs/>
        </w:rPr>
      </w:pPr>
      <w:r>
        <w:rPr>
          <w:bCs/>
        </w:rPr>
        <w:t>28.</w:t>
      </w:r>
      <w:r>
        <w:rPr>
          <w:bCs/>
        </w:rPr>
        <w:tab/>
      </w:r>
      <w:r>
        <w:rPr>
          <w:b/>
        </w:rPr>
        <w:t>Образование.</w:t>
      </w:r>
      <w:r>
        <w:rPr>
          <w:bCs/>
        </w:rPr>
        <w:t xml:space="preserve">  Поскольку образование является одной из основ человеческого развития и общественного благосостояния страны, важно отметить тот факт, что в 2001 году в рамках мероприятий, направленных на снижение уровня неграмотности в Гватемале, к деятельности по линии национальной системы обучения грамоте были привлечены 10 944 преподавателя, специализирующихся именно в данной области, 59 294 студента различных факультетов и 3 001 доброволец, которые приняли участие в организации курсов, охвативших 351 095 неграмотных гватемальцев, что превышает аналогичные показатели за 2000 год, в течение которого курсы посещали 210 000 человек.  Таким образом, курсы посещает 76,7% от общего числа неграмотного населения, что является ощутимым шагом вперед.</w:t>
      </w:r>
    </w:p>
    <w:p w:rsidR="00000000" w:rsidRDefault="00000000">
      <w:pPr>
        <w:rPr>
          <w:b/>
        </w:rPr>
      </w:pPr>
    </w:p>
    <w:p w:rsidR="00000000" w:rsidRDefault="00000000">
      <w:r>
        <w:t>29.</w:t>
      </w:r>
      <w:r>
        <w:rPr>
          <w:b/>
          <w:bCs/>
        </w:rPr>
        <w:tab/>
        <w:t>Программы и проекты</w:t>
      </w:r>
      <w:r>
        <w:t>.  Министерство образования продолжило внедрение стандартных программ и проектов, причем некоторые из них были переориентированы и оптимизированы.  Кроме того, было продолжено внедрение следующих конкретных и альтернативных программ:  Проект комплексного воспитания детей в возрасте до 6 лет (ПАИН), Национальная программа самоуправления в целях развития образования (ПРОНАДЕ), Общинные центры дошкольного обучения (СЕНАСЕП) и Программа заочного среднего образования (базовый уровень).  Указанными программами были охвачены:  ПАИН - 25 380 детей, ПРОНАДЕ - 41 379 детей дошкольного и 231 289 детей младшего школьного возраста, Программа заочного среднего образования - 19 853 школьников.</w:t>
      </w:r>
    </w:p>
    <w:p w:rsidR="00000000" w:rsidRDefault="00000000"/>
    <w:p w:rsidR="00000000" w:rsidRDefault="00000000">
      <w:r>
        <w:t>30.</w:t>
      </w:r>
      <w:r>
        <w:rPr>
          <w:b/>
          <w:bCs/>
        </w:rPr>
        <w:tab/>
        <w:t>Программы содействия и поддержки</w:t>
      </w:r>
      <w:r>
        <w:t>.</w:t>
      </w:r>
      <w:r>
        <w:rPr>
          <w:b/>
          <w:bCs/>
        </w:rPr>
        <w:t xml:space="preserve">  </w:t>
      </w:r>
      <w:r>
        <w:t>Продолжалось внедрение усовершенствованных программ содействия и дополнительной помощи, что позволило повысить посещаемость, успеваемость, а также престиж школы путем обеспечения школьными завтраками и обедами более 2 млн. учащихся по всей стране.  Новым в этой сфере в 2000 году стало повышение питательной ценности меню школьных столовых, а также введение школьных обедов.  Последнее новшество было апробировано в рамках экспериментального проекта в сельских районах четырех департаментов Гватемалы.</w:t>
      </w:r>
    </w:p>
    <w:p w:rsidR="00000000" w:rsidRDefault="00000000"/>
    <w:p w:rsidR="00000000" w:rsidRDefault="00000000">
      <w:pPr>
        <w:rPr>
          <w:b/>
        </w:rPr>
      </w:pPr>
      <w:r>
        <w:rPr>
          <w:bCs/>
        </w:rPr>
        <w:t>31.</w:t>
      </w:r>
      <w:r>
        <w:rPr>
          <w:bCs/>
        </w:rPr>
        <w:tab/>
      </w:r>
      <w:r>
        <w:rPr>
          <w:b/>
        </w:rPr>
        <w:t>Образовательные программы.</w:t>
      </w:r>
      <w:r>
        <w:rPr>
          <w:bCs/>
        </w:rPr>
        <w:t xml:space="preserve">  Общая сумма бюджетных ассигнований, кредитов и денежных пожертвований на программу ПРОНАДЕ в 2000 году составила 355 105,4 тыс. долл. США.  Среди проектов и программ, реализованных в рамках означенных инвестиций, можно выделить следующие.</w:t>
      </w:r>
    </w:p>
    <w:p w:rsidR="00000000" w:rsidRDefault="00000000">
      <w:pPr>
        <w:rPr>
          <w:b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Программа школьного самоуправления</w:t>
      </w:r>
    </w:p>
    <w:p w:rsidR="00000000" w:rsidRDefault="00000000">
      <w:pPr>
        <w:rPr>
          <w:b/>
          <w:bCs/>
        </w:rPr>
      </w:pPr>
    </w:p>
    <w:p w:rsidR="00000000" w:rsidRDefault="00000000">
      <w:r>
        <w:t>32.</w:t>
      </w:r>
      <w:r>
        <w:tab/>
        <w:t>Целью ПРОНАДЕ является поддержка сельских школ, действующих на основе самоуправления.  Эта программа реализуется при поддержке родителей, входящих в состав комитетов по образованию (КОЭДУКА), задачей которых является контроль за учебным процессом, наем учителей и выплата им заработной платы, оказание помощи продуктами питания, покупка школьных принадлежностей и наглядных пособий, а также надзор за работой учителей и успеваемостью учащихся.  Данная система функционирует при технической поддержке Учреждений службы образования (УСО), которые занимаются организацией и регистрацией комитетов по образованию, а также проводят курсы по управлению финансовыми ресурсами для родителей и школьного персонала.  Все это обусловило существенный рост числа дошкольных учреждений и начальных школ.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Программа школьного самоуправления - ПРОНАДЕ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(количество охваченных детей)</w:t>
      </w:r>
    </w:p>
    <w:p w:rsidR="00000000" w:rsidRDefault="00000000">
      <w:pPr>
        <w:jc w:val="center"/>
      </w:pPr>
      <w:r>
        <w:rPr>
          <w:b/>
          <w:bCs/>
        </w:rPr>
        <w:t>1999-2000 годы</w:t>
      </w:r>
    </w:p>
    <w:p w:rsidR="00000000" w:rsidRDefault="00000000"/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2084"/>
        <w:gridCol w:w="217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9" w:type="dxa"/>
          </w:tcPr>
          <w:p w:rsidR="00000000" w:rsidRDefault="00000000">
            <w:pPr>
              <w:jc w:val="center"/>
            </w:pPr>
          </w:p>
        </w:tc>
        <w:tc>
          <w:tcPr>
            <w:tcW w:w="2084" w:type="dxa"/>
          </w:tcPr>
          <w:p w:rsidR="00000000" w:rsidRDefault="00000000">
            <w:pPr>
              <w:jc w:val="center"/>
            </w:pPr>
            <w:r>
              <w:t>1999 год</w:t>
            </w:r>
          </w:p>
        </w:tc>
        <w:tc>
          <w:tcPr>
            <w:tcW w:w="2176" w:type="dxa"/>
          </w:tcPr>
          <w:p w:rsidR="00000000" w:rsidRDefault="00000000">
            <w:pPr>
              <w:jc w:val="center"/>
            </w:pPr>
            <w:r>
              <w:t>2000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9" w:type="dxa"/>
          </w:tcPr>
          <w:p w:rsidR="00000000" w:rsidRDefault="00000000">
            <w:pPr>
              <w:rPr>
                <w:b/>
                <w:bCs/>
                <w:vertAlign w:val="superscript"/>
              </w:rPr>
            </w:pPr>
            <w:r>
              <w:t>Учащиеся начальных школ</w:t>
            </w:r>
            <w:r>
              <w:rPr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2084" w:type="dxa"/>
          </w:tcPr>
          <w:p w:rsidR="00000000" w:rsidRDefault="00000000">
            <w:pPr>
              <w:jc w:val="right"/>
            </w:pPr>
            <w:r>
              <w:t>227 636</w:t>
            </w:r>
          </w:p>
        </w:tc>
        <w:tc>
          <w:tcPr>
            <w:tcW w:w="2176" w:type="dxa"/>
          </w:tcPr>
          <w:p w:rsidR="00000000" w:rsidRDefault="00000000">
            <w:pPr>
              <w:jc w:val="right"/>
            </w:pPr>
            <w:r>
              <w:t>231 388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9" w:type="dxa"/>
          </w:tcPr>
          <w:p w:rsidR="00000000" w:rsidRDefault="00000000">
            <w:pPr>
              <w:rPr>
                <w:b/>
                <w:bCs/>
                <w:vertAlign w:val="superscript"/>
              </w:rPr>
            </w:pPr>
            <w:r>
              <w:t>Дети, посещающие дошкольные учреждения</w:t>
            </w:r>
            <w:r>
              <w:rPr>
                <w:b/>
                <w:bCs/>
                <w:vertAlign w:val="superscript"/>
                <w:lang w:val="en-US"/>
              </w:rPr>
              <w:t>b</w:t>
            </w:r>
          </w:p>
        </w:tc>
        <w:tc>
          <w:tcPr>
            <w:tcW w:w="2084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27 665</w:t>
            </w:r>
          </w:p>
        </w:tc>
        <w:tc>
          <w:tcPr>
            <w:tcW w:w="217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41 365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9" w:type="dxa"/>
          </w:tcPr>
          <w:p w:rsidR="00000000" w:rsidRDefault="00000000">
            <w:pPr>
              <w:tabs>
                <w:tab w:val="left" w:pos="383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Всего</w:t>
            </w:r>
          </w:p>
        </w:tc>
        <w:tc>
          <w:tcPr>
            <w:tcW w:w="2084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255 301</w:t>
            </w:r>
          </w:p>
        </w:tc>
        <w:tc>
          <w:tcPr>
            <w:tcW w:w="217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272 753</w:t>
            </w:r>
          </w:p>
        </w:tc>
      </w:tr>
    </w:tbl>
    <w:p w:rsidR="00000000" w:rsidRDefault="00000000">
      <w:pPr>
        <w:pStyle w:val="BodyText"/>
        <w:spacing w:before="240" w:after="240"/>
        <w:ind w:left="720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/>
          <w:b w:val="0"/>
          <w:i/>
          <w:iCs/>
          <w:spacing w:val="0"/>
          <w:sz w:val="24"/>
          <w:lang w:val="ru-RU"/>
        </w:rPr>
        <w:t>Источник</w:t>
      </w:r>
      <w:r>
        <w:rPr>
          <w:rFonts w:ascii="Times New Roman" w:hAnsi="Times New Roman"/>
          <w:b w:val="0"/>
          <w:spacing w:val="0"/>
          <w:sz w:val="24"/>
        </w:rPr>
        <w:t xml:space="preserve">:  </w:t>
      </w:r>
      <w:r>
        <w:rPr>
          <w:rFonts w:ascii="Times New Roman" w:hAnsi="Times New Roman"/>
          <w:b w:val="0"/>
          <w:spacing w:val="0"/>
          <w:sz w:val="24"/>
          <w:lang w:val="ru-RU"/>
        </w:rPr>
        <w:t>министерство образования</w:t>
      </w:r>
      <w:r>
        <w:rPr>
          <w:rFonts w:ascii="Times New Roman" w:hAnsi="Times New Roman"/>
          <w:b w:val="0"/>
          <w:spacing w:val="0"/>
          <w:sz w:val="24"/>
        </w:rPr>
        <w:t xml:space="preserve">, IV </w:t>
      </w:r>
      <w:r>
        <w:rPr>
          <w:rFonts w:ascii="Times New Roman" w:hAnsi="Times New Roman"/>
          <w:b w:val="0"/>
          <w:spacing w:val="0"/>
          <w:sz w:val="24"/>
          <w:lang w:val="ru-RU"/>
        </w:rPr>
        <w:t xml:space="preserve">доклад Председателя Конгресса Республики </w:t>
      </w:r>
      <w:r>
        <w:rPr>
          <w:rFonts w:ascii="Times New Roman" w:hAnsi="Times New Roman"/>
          <w:b w:val="0"/>
          <w:spacing w:val="0"/>
          <w:sz w:val="24"/>
        </w:rPr>
        <w:t>(1996-2000</w:t>
      </w:r>
      <w:r>
        <w:rPr>
          <w:rFonts w:ascii="Times New Roman" w:hAnsi="Times New Roman"/>
          <w:b w:val="0"/>
          <w:spacing w:val="0"/>
          <w:sz w:val="24"/>
          <w:lang w:val="ru-RU"/>
        </w:rPr>
        <w:t xml:space="preserve"> годы</w:t>
      </w:r>
      <w:r>
        <w:rPr>
          <w:rFonts w:ascii="Times New Roman" w:hAnsi="Times New Roman"/>
          <w:b w:val="0"/>
          <w:spacing w:val="0"/>
          <w:sz w:val="24"/>
        </w:rPr>
        <w:t>).</w:t>
      </w:r>
    </w:p>
    <w:p w:rsidR="00000000" w:rsidRDefault="00000000">
      <w:pPr>
        <w:pStyle w:val="BodyText"/>
        <w:spacing w:before="240" w:after="240"/>
        <w:ind w:left="720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/>
          <w:bCs/>
          <w:spacing w:val="0"/>
          <w:sz w:val="24"/>
          <w:vertAlign w:val="superscript"/>
        </w:rPr>
        <w:t xml:space="preserve">a  </w:t>
      </w:r>
      <w:r>
        <w:rPr>
          <w:rFonts w:ascii="Times New Roman" w:hAnsi="Times New Roman"/>
          <w:b w:val="0"/>
          <w:bCs/>
          <w:spacing w:val="0"/>
          <w:sz w:val="24"/>
        </w:rPr>
        <w:t>Департаменты (</w:t>
      </w:r>
      <w:r>
        <w:rPr>
          <w:rFonts w:ascii="Times New Roman" w:hAnsi="Times New Roman"/>
          <w:b w:val="0"/>
          <w:bCs/>
          <w:spacing w:val="0"/>
          <w:sz w:val="24"/>
          <w:lang w:val="ru-RU"/>
        </w:rPr>
        <w:t>исключая</w:t>
      </w:r>
      <w:r>
        <w:rPr>
          <w:rFonts w:ascii="Times New Roman" w:hAnsi="Times New Roman"/>
          <w:b w:val="0"/>
          <w:bCs/>
          <w:spacing w:val="0"/>
          <w:sz w:val="24"/>
        </w:rPr>
        <w:t xml:space="preserve"> </w:t>
      </w:r>
      <w:r>
        <w:rPr>
          <w:rFonts w:ascii="Times New Roman" w:hAnsi="Times New Roman"/>
          <w:b w:val="0"/>
          <w:bCs/>
          <w:spacing w:val="0"/>
          <w:sz w:val="24"/>
          <w:lang w:val="ru-RU"/>
        </w:rPr>
        <w:t>Гватемалу</w:t>
      </w:r>
      <w:r>
        <w:rPr>
          <w:rFonts w:ascii="Times New Roman" w:hAnsi="Times New Roman"/>
          <w:b w:val="0"/>
          <w:bCs/>
          <w:spacing w:val="0"/>
          <w:sz w:val="24"/>
        </w:rPr>
        <w:t xml:space="preserve"> </w:t>
      </w:r>
      <w:r>
        <w:rPr>
          <w:rFonts w:ascii="Times New Roman" w:hAnsi="Times New Roman"/>
          <w:b w:val="0"/>
          <w:bCs/>
          <w:spacing w:val="0"/>
          <w:sz w:val="24"/>
          <w:lang w:val="ru-RU"/>
        </w:rPr>
        <w:t>и</w:t>
      </w:r>
      <w:r>
        <w:rPr>
          <w:rFonts w:ascii="Times New Roman" w:hAnsi="Times New Roman"/>
          <w:b w:val="0"/>
          <w:bCs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pacing w:val="0"/>
          <w:sz w:val="24"/>
          <w:lang w:val="ru-RU"/>
        </w:rPr>
        <w:t>Сакатепекес</w:t>
      </w:r>
      <w:proofErr w:type="spellEnd"/>
      <w:r>
        <w:rPr>
          <w:rFonts w:ascii="Times New Roman" w:hAnsi="Times New Roman"/>
          <w:b w:val="0"/>
          <w:bCs/>
          <w:spacing w:val="0"/>
          <w:sz w:val="24"/>
        </w:rPr>
        <w:t>).</w:t>
      </w:r>
    </w:p>
    <w:p w:rsidR="00000000" w:rsidRDefault="00000000">
      <w:pPr>
        <w:pStyle w:val="BodyText"/>
        <w:spacing w:after="480"/>
        <w:ind w:left="720"/>
        <w:jc w:val="left"/>
        <w:rPr>
          <w:rFonts w:ascii="Times New Roman" w:hAnsi="Times New Roman"/>
          <w:b w:val="0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4"/>
          <w:vertAlign w:val="superscript"/>
        </w:rPr>
        <w:t>b</w:t>
      </w:r>
      <w:r>
        <w:rPr>
          <w:rFonts w:ascii="Times New Roman" w:hAnsi="Times New Roman"/>
          <w:b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spacing w:val="0"/>
          <w:sz w:val="24"/>
          <w:lang w:val="ru-RU"/>
        </w:rPr>
        <w:t xml:space="preserve"> </w:t>
      </w:r>
      <w:r>
        <w:rPr>
          <w:rFonts w:ascii="Times New Roman" w:hAnsi="Times New Roman"/>
          <w:b w:val="0"/>
          <w:bCs/>
          <w:spacing w:val="0"/>
          <w:sz w:val="24"/>
        </w:rPr>
        <w:t>Департаменты (</w:t>
      </w:r>
      <w:r>
        <w:rPr>
          <w:rFonts w:ascii="Times New Roman" w:hAnsi="Times New Roman"/>
          <w:b w:val="0"/>
          <w:bCs/>
          <w:spacing w:val="0"/>
          <w:sz w:val="24"/>
          <w:lang w:val="ru-RU"/>
        </w:rPr>
        <w:t>исключая Гватемалу</w:t>
      </w:r>
      <w:r>
        <w:rPr>
          <w:rFonts w:ascii="Times New Roman" w:hAnsi="Times New Roman"/>
          <w:b w:val="0"/>
          <w:bCs/>
          <w:spacing w:val="0"/>
          <w:sz w:val="24"/>
        </w:rPr>
        <w:t>).</w:t>
      </w:r>
    </w:p>
    <w:p w:rsidR="00000000" w:rsidRDefault="00000000">
      <w:pPr>
        <w:rPr>
          <w:lang w:val="en-US"/>
        </w:rPr>
      </w:pPr>
      <w:r>
        <w:t>33.</w:t>
      </w:r>
      <w:r>
        <w:tab/>
      </w:r>
      <w:r>
        <w:rPr>
          <w:b/>
          <w:bCs/>
        </w:rPr>
        <w:t xml:space="preserve">Работа, проводимая КОЭДУКА.  </w:t>
      </w:r>
      <w:r>
        <w:t>Основной задачей является увеличение числа образовательных учреждений и учащихся, а также повышение качества образования в сельской местности путем выделения организованным общинам финансовых средств на развитие учебных заведений децентрализованного типа, что способствует укреплению школьного самоуправления.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b/>
        </w:rPr>
      </w:pPr>
      <w:r>
        <w:t>34.</w:t>
      </w:r>
      <w:r>
        <w:tab/>
        <w:t>Комитеты по образованию вводят школьную программу по четвертям, учебный план которой составлен на основе "Руководства для комитетов по образованию", разработанного в рамках ПРОНАДЕ и рассматривающего наиболее важные аспекты школьного самоуправления, опираясь при этом и на другие руководства, составленные в рамках данной программы.  Базовый учебный план должен соответствовать характеристикам, потребностям и интересам соответствующих общин.</w:t>
      </w:r>
    </w:p>
    <w:p w:rsidR="00000000" w:rsidRDefault="00000000">
      <w:pPr>
        <w:rPr>
          <w:b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.</w:t>
      </w:r>
      <w:r>
        <w:rPr>
          <w:b/>
          <w:bCs/>
        </w:rPr>
        <w:tab/>
        <w:t>Повышение уровня подготовленности родителей и руководителей общин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  <w:r>
        <w:rPr>
          <w:b/>
          <w:bCs/>
        </w:rPr>
        <w:t>Охваченные общины в разбивке по департаментам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  <w:r>
        <w:rPr>
          <w:b/>
          <w:bCs/>
        </w:rPr>
        <w:t>(1999 и 2001 годы)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2040"/>
        <w:gridCol w:w="1320"/>
        <w:gridCol w:w="1680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093" w:type="dxa"/>
            <w:vMerge w:val="restart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Департаменты</w:t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1999</w:t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год</w:t>
            </w:r>
          </w:p>
        </w:tc>
        <w:tc>
          <w:tcPr>
            <w:tcW w:w="2848" w:type="dxa"/>
            <w:gridSpan w:val="2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2001</w:t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093" w:type="dxa"/>
            <w:vMerge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Общины</w:t>
            </w:r>
          </w:p>
        </w:tc>
        <w:tc>
          <w:tcPr>
            <w:tcW w:w="132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Дети</w:t>
            </w:r>
          </w:p>
        </w:tc>
        <w:tc>
          <w:tcPr>
            <w:tcW w:w="168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Общины</w:t>
            </w:r>
          </w:p>
        </w:tc>
        <w:tc>
          <w:tcPr>
            <w:tcW w:w="1168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Альта-Верапас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724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41 095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45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 xml:space="preserve"> 2 474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Баха-Верапас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103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5 684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Чимальтенанго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72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6 918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Чикимула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187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8 656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Эль-Прогресо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25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983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Эль-Киче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333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25 595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26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Эскуинтула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65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7 019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2 097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Уэуэтанго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384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28 062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53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2 171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Исабаль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162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9 142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13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Халапа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101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6 229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Хутиапа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146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9 080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Эль-Петен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280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20 215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23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1 875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Кесальтенанго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134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15 139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Реталхулеу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33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36 88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-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Сакатепекес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24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-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Сан-Маркос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396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31 091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11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Санта-Роса</w:t>
            </w:r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104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6 229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23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Солола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76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7 415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6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Сучитепекес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76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11 784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Тотоникапан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97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10 173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10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Сакапа</w:t>
            </w:r>
            <w:proofErr w:type="spellEnd"/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23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1 549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12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093" w:type="dxa"/>
          </w:tcPr>
          <w:p w:rsidR="00000000" w:rsidRDefault="00000000">
            <w:pPr>
              <w:pStyle w:val="BodyText"/>
              <w:tabs>
                <w:tab w:val="left" w:pos="263"/>
              </w:tabs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ab/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Всего</w:t>
            </w:r>
          </w:p>
        </w:tc>
        <w:tc>
          <w:tcPr>
            <w:tcW w:w="204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3 522</w:t>
            </w:r>
          </w:p>
        </w:tc>
        <w:tc>
          <w:tcPr>
            <w:tcW w:w="132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255 800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308</w:t>
            </w:r>
          </w:p>
        </w:tc>
        <w:tc>
          <w:tcPr>
            <w:tcW w:w="1168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15 573</w:t>
            </w:r>
          </w:p>
        </w:tc>
      </w:tr>
    </w:tbl>
    <w:p w:rsidR="00000000" w:rsidRDefault="00000000">
      <w:pPr>
        <w:pStyle w:val="BodyText"/>
        <w:spacing w:before="240" w:after="480"/>
        <w:jc w:val="both"/>
        <w:rPr>
          <w:rFonts w:ascii="Times New Roman" w:hAnsi="Times New Roman"/>
          <w:b w:val="0"/>
          <w:bCs/>
          <w:spacing w:val="0"/>
          <w:sz w:val="24"/>
        </w:rPr>
      </w:pPr>
      <w:r>
        <w:rPr>
          <w:rFonts w:ascii="Times New Roman" w:hAnsi="Times New Roman"/>
          <w:b w:val="0"/>
          <w:bCs/>
          <w:i/>
          <w:iCs/>
          <w:spacing w:val="0"/>
          <w:sz w:val="24"/>
          <w:lang w:val="ru-RU"/>
        </w:rPr>
        <w:t>Источник</w:t>
      </w:r>
      <w:r>
        <w:rPr>
          <w:rFonts w:ascii="Times New Roman" w:hAnsi="Times New Roman"/>
          <w:b w:val="0"/>
          <w:bCs/>
          <w:spacing w:val="0"/>
          <w:sz w:val="24"/>
        </w:rPr>
        <w:t xml:space="preserve">:  </w:t>
      </w:r>
      <w:r>
        <w:rPr>
          <w:rFonts w:ascii="Times New Roman" w:hAnsi="Times New Roman"/>
          <w:b w:val="0"/>
          <w:bCs/>
          <w:spacing w:val="0"/>
          <w:sz w:val="24"/>
          <w:lang w:val="ru-RU"/>
        </w:rPr>
        <w:t>ПРОНАДЕ</w:t>
      </w:r>
      <w:r>
        <w:rPr>
          <w:rFonts w:ascii="Times New Roman" w:hAnsi="Times New Roman"/>
          <w:b w:val="0"/>
          <w:bCs/>
          <w:spacing w:val="0"/>
          <w:sz w:val="24"/>
        </w:rPr>
        <w:t>.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Общинные центры дошкольного обучения</w:t>
      </w:r>
    </w:p>
    <w:p w:rsidR="00000000" w:rsidRDefault="00000000"/>
    <w:p w:rsidR="00000000" w:rsidRDefault="00000000">
      <w:pPr>
        <w:rPr>
          <w:bCs/>
        </w:rPr>
      </w:pPr>
      <w:r>
        <w:rPr>
          <w:bCs/>
        </w:rPr>
        <w:t>35.</w:t>
      </w:r>
      <w:r>
        <w:rPr>
          <w:bCs/>
        </w:rPr>
        <w:tab/>
        <w:t>Проект СЕНАСЕП разработан с целью обеспечения успеваемости учеников в первом классе начальной школы за счет развития у детей смекалки, определенных навыков и умений уже в дошкольном возрасте.  Содержание и методика обучения согласуются с этапами формирования личности ребенка, потребностями, интересами и проблемами, характерными для той или иной общины, и включают в себя элементы мировой, западной культуры, а также культуры индейцев майя.</w:t>
      </w:r>
    </w:p>
    <w:p w:rsidR="00000000" w:rsidRDefault="00000000">
      <w:pPr>
        <w:rPr>
          <w:b/>
        </w:rPr>
      </w:pPr>
    </w:p>
    <w:p w:rsidR="00000000" w:rsidRDefault="00000000">
      <w:r>
        <w:t>36.</w:t>
      </w:r>
      <w:r>
        <w:tab/>
        <w:t>Задачей проекта СЕНАСЕП является развитие смекалки, определенных навыков и умений, а также изменение отношения ребенка к обучению уже в дошкольном возрасте с целью обеспечения успеваемости учеников в первом классе начальной школы.  Программа реализуется в рамках деятельности Общинных центров дошкольного обучения (СЕНАСЕП), где дети крестьян из различных этнических общин, не имевшие возможности посещать дошкольные учреждения, проходят ускоренный курс обучения.  Программа разработана специально для тех общин, в которых отсутствуют учреждения дошкольного воспитания, а ее методологическое содержание согласуется с этапами формирования личности ребенка, потребностями, интересами и проблемами, характерными для той или иной общины.  Занятия длятся 35 дней и проводятся в октябре, ноябре и декабре согласно расписанию, соответствующему жизненному укладу общины, членам которой читается курс лекций о важности воспитания ребенка в возрасте до 6 лет.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Охват по линии СЕНАСЕП</w:t>
      </w:r>
    </w:p>
    <w:p w:rsidR="00000000" w:rsidRDefault="00000000">
      <w:pPr>
        <w:pStyle w:val="BodyText"/>
        <w:spacing w:after="240"/>
        <w:rPr>
          <w:rFonts w:ascii="Times New Roman" w:hAnsi="Times New Roman"/>
          <w:bCs/>
          <w:spacing w:val="0"/>
          <w:sz w:val="24"/>
          <w:lang w:val="es-MX"/>
        </w:rPr>
      </w:pPr>
      <w:r>
        <w:rPr>
          <w:rFonts w:ascii="Times New Roman" w:hAnsi="Times New Roman"/>
          <w:spacing w:val="0"/>
          <w:sz w:val="24"/>
        </w:rPr>
        <w:t>(</w:t>
      </w:r>
      <w:r>
        <w:rPr>
          <w:rFonts w:ascii="Times New Roman" w:hAnsi="Times New Roman"/>
          <w:bCs/>
          <w:spacing w:val="0"/>
          <w:sz w:val="24"/>
          <w:lang w:val="es-MX"/>
        </w:rPr>
        <w:t>1999-2001</w:t>
      </w:r>
      <w:r>
        <w:rPr>
          <w:rFonts w:ascii="Times New Roman" w:hAnsi="Times New Roman"/>
          <w:bCs/>
          <w:spacing w:val="0"/>
          <w:sz w:val="24"/>
          <w:lang w:val="ru-RU"/>
        </w:rPr>
        <w:t xml:space="preserve"> годы</w:t>
      </w:r>
      <w:r>
        <w:rPr>
          <w:rFonts w:ascii="Times New Roman" w:hAnsi="Times New Roman"/>
          <w:bCs/>
          <w:spacing w:val="0"/>
          <w:sz w:val="24"/>
          <w:lang w:val="es-MX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1069"/>
        <w:gridCol w:w="1331"/>
        <w:gridCol w:w="1080"/>
        <w:gridCol w:w="1200"/>
        <w:gridCol w:w="1080"/>
        <w:gridCol w:w="11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369" w:type="dxa"/>
            <w:vMerge w:val="restart"/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Департаменты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  <w:lang w:val="es-MX"/>
              </w:rPr>
              <w:t>1999</w:t>
            </w:r>
            <w:r>
              <w:rPr>
                <w:bCs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  <w:lang w:val="es-MX"/>
              </w:rPr>
              <w:t>2000</w:t>
            </w:r>
            <w:r>
              <w:rPr>
                <w:bCs/>
              </w:rPr>
              <w:t xml:space="preserve"> год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  <w:lang w:val="es-MX"/>
              </w:rPr>
              <w:t>2001</w:t>
            </w:r>
            <w:r>
              <w:rPr>
                <w:bCs/>
              </w:rP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369" w:type="dxa"/>
            <w:vMerge/>
            <w:vAlign w:val="center"/>
          </w:tcPr>
          <w:p w:rsidR="00000000" w:rsidRDefault="00000000">
            <w:pPr>
              <w:jc w:val="center"/>
              <w:rPr>
                <w:bCs/>
                <w:lang w:val="es-MX"/>
              </w:rPr>
            </w:pP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Центры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Ученики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  <w:lang w:val="es-MX"/>
              </w:rPr>
            </w:pPr>
            <w:r>
              <w:rPr>
                <w:bCs/>
              </w:rPr>
              <w:t>Центры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  <w:lang w:val="es-MX"/>
              </w:rPr>
            </w:pPr>
            <w:r>
              <w:rPr>
                <w:bCs/>
              </w:rPr>
              <w:t>Ученики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  <w:lang w:val="es-MX"/>
              </w:rPr>
            </w:pPr>
            <w:r>
              <w:rPr>
                <w:bCs/>
              </w:rPr>
              <w:t>Центры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  <w:rPr>
                <w:bCs/>
                <w:lang w:val="es-MX"/>
              </w:rPr>
            </w:pPr>
            <w:r>
              <w:rPr>
                <w:bCs/>
              </w:rPr>
              <w:t>Ученики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r>
              <w:rPr>
                <w:u w:val="none"/>
              </w:rPr>
              <w:t>Гватемала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226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9 040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4 459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8 219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Альта-Верапас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114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4 025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47"/>
              <w:jc w:val="right"/>
              <w:rPr>
                <w:lang w:val="es-MX"/>
              </w:rPr>
            </w:pPr>
            <w:r>
              <w:rPr>
                <w:lang w:val="es-MX"/>
              </w:rPr>
              <w:t>1 618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Баха-Верапас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2 940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14"/>
              <w:jc w:val="right"/>
              <w:rPr>
                <w:lang w:val="es-MX"/>
              </w:rPr>
            </w:pPr>
            <w:r>
              <w:rPr>
                <w:lang w:val="es-MX"/>
              </w:rPr>
              <w:t>1 312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jc w:val="both"/>
            </w:pPr>
            <w:proofErr w:type="spellStart"/>
            <w:r>
              <w:t>Сакапа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63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2 205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64"/>
              <w:jc w:val="right"/>
              <w:rPr>
                <w:lang w:val="es-MX"/>
              </w:rPr>
            </w:pPr>
            <w:r>
              <w:rPr>
                <w:lang w:val="es-MX"/>
              </w:rPr>
              <w:t>482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jc w:val="both"/>
            </w:pPr>
            <w:proofErr w:type="spellStart"/>
            <w:r>
              <w:t>Чикимула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65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3 029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47"/>
              <w:jc w:val="right"/>
              <w:rPr>
                <w:lang w:val="es-MX"/>
              </w:rPr>
            </w:pPr>
            <w:r>
              <w:rPr>
                <w:lang w:val="es-MX"/>
              </w:rPr>
              <w:t>1 911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Эль-Прогресо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665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64"/>
              <w:jc w:val="right"/>
              <w:rPr>
                <w:lang w:val="es-MX"/>
              </w:rPr>
            </w:pPr>
            <w:r>
              <w:rPr>
                <w:lang w:val="es-MX"/>
              </w:rPr>
              <w:t>140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Исабаль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225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7 220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243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4 051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4 874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Хутиапа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317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8 190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263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1 368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Халапа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121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1 420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2 041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5 026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r>
              <w:rPr>
                <w:u w:val="none"/>
              </w:rPr>
              <w:t>Санта-Роса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216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7 560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187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4 227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Сакатепекес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2 940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479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Эскуинтла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244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8 272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3 900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Чимальтенанго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146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4 604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2 124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Кесальтенанго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237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10 612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220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4 232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7 574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Сучитепекес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109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3 815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1 924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Реталхулеу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63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2 205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1 309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Солола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3 535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223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Сан-Маркос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295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8 850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248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6 068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14"/>
              <w:jc w:val="right"/>
              <w:rPr>
                <w:lang w:val="es-MX"/>
              </w:rPr>
            </w:pPr>
            <w:r>
              <w:rPr>
                <w:lang w:val="es-MX"/>
              </w:rPr>
              <w:t>10 374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Тотоникапан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55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1 925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1 201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1 634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  <w:lang w:val="es-MX"/>
              </w:rPr>
            </w:pPr>
            <w:proofErr w:type="spellStart"/>
            <w:r>
              <w:rPr>
                <w:u w:val="none"/>
              </w:rPr>
              <w:t>Уэуэтанго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95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3 325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2 363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2 569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Эль-Киче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324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11 340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166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1 251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4 410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pStyle w:val="Heading2"/>
              <w:jc w:val="both"/>
              <w:rPr>
                <w:u w:val="none"/>
              </w:rPr>
            </w:pPr>
            <w:proofErr w:type="spellStart"/>
            <w:r>
              <w:rPr>
                <w:u w:val="none"/>
              </w:rPr>
              <w:t>Эль-Петен</w:t>
            </w:r>
            <w:proofErr w:type="spell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329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11 515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232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4 973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3"/>
              <w:jc w:val="right"/>
              <w:rPr>
                <w:lang w:val="es-MX"/>
              </w:rPr>
            </w:pPr>
            <w:r>
              <w:rPr>
                <w:lang w:val="es-MX"/>
              </w:rPr>
              <w:t>7 822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69" w:type="dxa"/>
          </w:tcPr>
          <w:p w:rsidR="00000000" w:rsidRDefault="00000000">
            <w:pPr>
              <w:tabs>
                <w:tab w:val="left" w:pos="345"/>
              </w:tabs>
              <w:rPr>
                <w:bCs/>
              </w:rPr>
            </w:pPr>
            <w:r>
              <w:rPr>
                <w:bCs/>
                <w:lang w:val="es-MX"/>
              </w:rPr>
              <w:tab/>
            </w:r>
            <w:r>
              <w:rPr>
                <w:bCs/>
              </w:rPr>
              <w:t>Всего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3 532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119 332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2 493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112 920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0000">
            <w:pPr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1 150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000000" w:rsidRDefault="00000000">
            <w:pPr>
              <w:ind w:left="114"/>
              <w:jc w:val="right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90 545</w:t>
            </w:r>
          </w:p>
        </w:tc>
      </w:tr>
    </w:tbl>
    <w:p w:rsidR="00000000" w:rsidRDefault="00000000">
      <w:pPr>
        <w:rPr>
          <w:i/>
          <w:iCs/>
        </w:rPr>
      </w:pPr>
    </w:p>
    <w:p w:rsidR="00000000" w:rsidRDefault="00000000">
      <w:r>
        <w:rPr>
          <w:i/>
          <w:iCs/>
        </w:rPr>
        <w:t>Источник</w:t>
      </w:r>
      <w:r>
        <w:rPr>
          <w:lang w:val="es-MX"/>
        </w:rPr>
        <w:t xml:space="preserve">:  </w:t>
      </w:r>
      <w:r>
        <w:t>ДИГЕПРО-СОМАК</w:t>
      </w:r>
      <w:r>
        <w:rPr>
          <w:lang w:val="es-MX"/>
        </w:rPr>
        <w:t>.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E.  </w:t>
      </w:r>
      <w:r>
        <w:rPr>
          <w:b/>
          <w:bCs/>
        </w:rPr>
        <w:t>Охват по линии программ содействия и поддержки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1999</w:t>
      </w:r>
      <w:r>
        <w:rPr>
          <w:b/>
          <w:bCs/>
        </w:rPr>
        <w:t xml:space="preserve"> год</w:t>
      </w:r>
    </w:p>
    <w:p w:rsidR="00000000" w:rsidRDefault="0000000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1496"/>
        <w:gridCol w:w="1870"/>
        <w:gridCol w:w="1496"/>
        <w:gridCol w:w="17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  <w:vAlign w:val="center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t>Программа</w:t>
            </w:r>
          </w:p>
        </w:tc>
        <w:tc>
          <w:tcPr>
            <w:tcW w:w="1496" w:type="dxa"/>
            <w:vAlign w:val="center"/>
          </w:tcPr>
          <w:p w:rsidR="00000000" w:rsidRDefault="00000000">
            <w:pPr>
              <w:jc w:val="center"/>
            </w:pPr>
            <w:r>
              <w:t xml:space="preserve">Охваченный контингент </w:t>
            </w:r>
          </w:p>
        </w:tc>
        <w:tc>
          <w:tcPr>
            <w:tcW w:w="1870" w:type="dxa"/>
            <w:vAlign w:val="center"/>
          </w:tcPr>
          <w:p w:rsidR="00000000" w:rsidRDefault="00000000">
            <w:pPr>
              <w:jc w:val="center"/>
            </w:pPr>
            <w:r>
              <w:t>Распределенное количество</w:t>
            </w:r>
          </w:p>
        </w:tc>
        <w:tc>
          <w:tcPr>
            <w:tcW w:w="1496" w:type="dxa"/>
            <w:vAlign w:val="center"/>
          </w:tcPr>
          <w:p w:rsidR="00000000" w:rsidRDefault="00000000">
            <w:pPr>
              <w:jc w:val="center"/>
            </w:pPr>
            <w:r>
              <w:t xml:space="preserve">Охваченные учреждения </w:t>
            </w:r>
          </w:p>
        </w:tc>
        <w:tc>
          <w:tcPr>
            <w:tcW w:w="1707" w:type="dxa"/>
            <w:vAlign w:val="center"/>
          </w:tcPr>
          <w:p w:rsidR="00000000" w:rsidRDefault="00000000">
            <w:pPr>
              <w:jc w:val="center"/>
            </w:pPr>
            <w:r>
              <w:t>Затрагиваемые департаменты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Школьные завтраки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1 078 226 100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123 317 911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10 026</w:t>
            </w:r>
          </w:p>
        </w:tc>
        <w:tc>
          <w:tcPr>
            <w:tcW w:w="1707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Школьные полдники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569 500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107 415 480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1 150</w:t>
            </w:r>
          </w:p>
        </w:tc>
        <w:tc>
          <w:tcPr>
            <w:tcW w:w="1707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Стипендии для девочек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48 089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3 106</w:t>
            </w:r>
          </w:p>
        </w:tc>
        <w:tc>
          <w:tcPr>
            <w:tcW w:w="1707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Стипендии для учащихся среднего уровня образования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12 073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7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Продовольственные наборы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707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 xml:space="preserve">Школьные учебники (на испанском языке и двуязычные) 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4 349 454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4 349 454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</w:tc>
        <w:tc>
          <w:tcPr>
            <w:tcW w:w="1707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5" w:type="dxa"/>
          </w:tcPr>
          <w:p w:rsidR="00000000" w:rsidRDefault="00000000">
            <w:r>
              <w:t>Субсидии на школьный транспорт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72 396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</w:tc>
        <w:tc>
          <w:tcPr>
            <w:tcW w:w="1707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2"/>
          <w:jc w:val="center"/>
        </w:trPr>
        <w:tc>
          <w:tcPr>
            <w:tcW w:w="2825" w:type="dxa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en-US"/>
              </w:rPr>
            </w:pPr>
            <w:r>
              <w:t>Мебель и оборудование</w:t>
            </w:r>
          </w:p>
          <w:p w:rsidR="00000000" w:rsidRDefault="00000000">
            <w:pPr>
              <w:tabs>
                <w:tab w:val="left" w:pos="324"/>
              </w:tabs>
            </w:pPr>
            <w:r>
              <w:rPr>
                <w:lang w:val="en-US"/>
              </w:rPr>
              <w:tab/>
            </w:r>
            <w:r>
              <w:t>кафедры</w:t>
            </w:r>
          </w:p>
          <w:p w:rsidR="00000000" w:rsidRDefault="00000000">
            <w:pPr>
              <w:tabs>
                <w:tab w:val="left" w:pos="324"/>
              </w:tabs>
            </w:pPr>
            <w:r>
              <w:tab/>
              <w:t>классные доски</w:t>
            </w:r>
          </w:p>
          <w:p w:rsidR="00000000" w:rsidRDefault="00000000">
            <w:pPr>
              <w:tabs>
                <w:tab w:val="left" w:pos="324"/>
              </w:tabs>
            </w:pPr>
            <w:r>
              <w:tab/>
              <w:t>школьные парты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  <w:r>
              <w:t>95 051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000000" w:rsidRDefault="00000000">
      <w:pPr>
        <w:rPr>
          <w:i/>
          <w:iCs/>
        </w:rPr>
      </w:pPr>
    </w:p>
    <w:p w:rsidR="00000000" w:rsidRDefault="00000000">
      <w:r>
        <w:rPr>
          <w:i/>
          <w:iCs/>
        </w:rPr>
        <w:t>Источник</w:t>
      </w:r>
      <w:r>
        <w:t>:  ДИГЕПА/министерство образования.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2000 год*</w:t>
      </w:r>
    </w:p>
    <w:p w:rsidR="00000000" w:rsidRDefault="00000000">
      <w:pPr>
        <w:jc w:val="center"/>
        <w:rPr>
          <w:b/>
          <w:bCs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1496"/>
        <w:gridCol w:w="1870"/>
        <w:gridCol w:w="1496"/>
        <w:gridCol w:w="17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vAlign w:val="center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t>Программа</w:t>
            </w:r>
          </w:p>
        </w:tc>
        <w:tc>
          <w:tcPr>
            <w:tcW w:w="1496" w:type="dxa"/>
            <w:vAlign w:val="center"/>
          </w:tcPr>
          <w:p w:rsidR="00000000" w:rsidRDefault="00000000">
            <w:pPr>
              <w:jc w:val="center"/>
            </w:pPr>
            <w:r>
              <w:t>Охваченный контингент</w:t>
            </w:r>
          </w:p>
        </w:tc>
        <w:tc>
          <w:tcPr>
            <w:tcW w:w="1870" w:type="dxa"/>
            <w:vAlign w:val="center"/>
          </w:tcPr>
          <w:p w:rsidR="00000000" w:rsidRDefault="00000000">
            <w:pPr>
              <w:jc w:val="center"/>
            </w:pPr>
            <w:r>
              <w:t xml:space="preserve">Распределенное количество </w:t>
            </w:r>
          </w:p>
        </w:tc>
        <w:tc>
          <w:tcPr>
            <w:tcW w:w="1496" w:type="dxa"/>
            <w:vAlign w:val="center"/>
          </w:tcPr>
          <w:p w:rsidR="00000000" w:rsidRDefault="00000000">
            <w:pPr>
              <w:jc w:val="center"/>
            </w:pPr>
            <w:r>
              <w:t>Охваченные учреждения</w:t>
            </w:r>
          </w:p>
        </w:tc>
        <w:tc>
          <w:tcPr>
            <w:tcW w:w="1706" w:type="dxa"/>
            <w:vAlign w:val="center"/>
          </w:tcPr>
          <w:p w:rsidR="00000000" w:rsidRDefault="00000000">
            <w:pPr>
              <w:jc w:val="center"/>
            </w:pPr>
            <w:r>
              <w:t>Затрагиваемые департаменты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</w:pPr>
            <w:r>
              <w:t>Школьные завтраки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1 115 762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108 226 100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12 308</w:t>
            </w:r>
          </w:p>
        </w:tc>
        <w:tc>
          <w:tcPr>
            <w:tcW w:w="170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  <w:rPr>
                <w:lang w:val="en-US"/>
              </w:rPr>
            </w:pPr>
            <w:r>
              <w:t>Школьные полдники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922 692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219 900 611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2 436</w:t>
            </w:r>
          </w:p>
        </w:tc>
        <w:tc>
          <w:tcPr>
            <w:tcW w:w="170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</w:pPr>
            <w:r>
              <w:t>Школьные обеды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7 799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364 387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0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</w:pPr>
            <w:r>
              <w:t>Стипендии для девочек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60 089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60 089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3 337</w:t>
            </w:r>
          </w:p>
        </w:tc>
        <w:tc>
          <w:tcPr>
            <w:tcW w:w="170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  <w:rPr>
                <w:lang w:val="en-US"/>
              </w:rPr>
            </w:pPr>
            <w:r>
              <w:t>Продовольственные наборы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1 389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1 389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</w:tc>
        <w:tc>
          <w:tcPr>
            <w:tcW w:w="1706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</w:pPr>
            <w:r>
              <w:t xml:space="preserve">Школьные учебники 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88 911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243 511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</w:tc>
        <w:tc>
          <w:tcPr>
            <w:tcW w:w="1706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</w:tcPr>
          <w:p w:rsidR="00000000" w:rsidRDefault="00000000">
            <w:pPr>
              <w:jc w:val="both"/>
            </w:pPr>
            <w:r>
              <w:t>Школьные ранцы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13 069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13 069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</w:tc>
        <w:tc>
          <w:tcPr>
            <w:tcW w:w="1706" w:type="dxa"/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tcBorders>
              <w:bottom w:val="single" w:sz="4" w:space="0" w:color="auto"/>
            </w:tcBorders>
          </w:tcPr>
          <w:p w:rsidR="00000000" w:rsidRDefault="00000000">
            <w:r>
              <w:t>Субсидии на школьный транспорт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76 374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374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tcBorders>
              <w:bottom w:val="nil"/>
            </w:tcBorders>
          </w:tcPr>
          <w:p w:rsidR="00000000" w:rsidRDefault="00000000">
            <w:r>
              <w:t xml:space="preserve">Мебель и оборудование  </w:t>
            </w:r>
          </w:p>
        </w:tc>
        <w:tc>
          <w:tcPr>
            <w:tcW w:w="1496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870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496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706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tcBorders>
              <w:top w:val="nil"/>
              <w:bottom w:val="nil"/>
            </w:tcBorders>
          </w:tcPr>
          <w:p w:rsidR="00000000" w:rsidRDefault="00000000">
            <w:pPr>
              <w:tabs>
                <w:tab w:val="left" w:pos="364"/>
              </w:tabs>
              <w:rPr>
                <w:lang w:val="en-US"/>
              </w:rPr>
            </w:pPr>
            <w:r>
              <w:tab/>
              <w:t>кафедры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896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tcBorders>
              <w:top w:val="nil"/>
              <w:bottom w:val="nil"/>
            </w:tcBorders>
          </w:tcPr>
          <w:p w:rsidR="00000000" w:rsidRDefault="00000000">
            <w:pPr>
              <w:tabs>
                <w:tab w:val="left" w:pos="3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классные доски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35 574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27 033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4" w:type="dxa"/>
            <w:tcBorders>
              <w:top w:val="nil"/>
            </w:tcBorders>
          </w:tcPr>
          <w:p w:rsidR="00000000" w:rsidRDefault="00000000">
            <w:pPr>
              <w:tabs>
                <w:tab w:val="left" w:pos="364"/>
              </w:tabs>
            </w:pPr>
            <w:r>
              <w:rPr>
                <w:lang w:val="en-US"/>
              </w:rPr>
              <w:tab/>
            </w:r>
            <w:r>
              <w:t>школьные парты</w:t>
            </w:r>
          </w:p>
        </w:tc>
        <w:tc>
          <w:tcPr>
            <w:tcW w:w="1496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870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496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706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</w:tr>
    </w:tbl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  <w:lang w:val="es-MX"/>
        </w:rPr>
        <w:t xml:space="preserve">* </w:t>
      </w:r>
      <w:r>
        <w:t>Включая</w:t>
      </w:r>
      <w:r>
        <w:rPr>
          <w:b/>
          <w:bCs/>
        </w:rPr>
        <w:t xml:space="preserve"> </w:t>
      </w:r>
      <w:r>
        <w:rPr>
          <w:lang w:val="es-MX"/>
        </w:rPr>
        <w:t xml:space="preserve">10 000 </w:t>
      </w:r>
      <w:r>
        <w:t>стипендий по линии ПРОНАДЕ</w:t>
      </w:r>
      <w:r>
        <w:rPr>
          <w:lang w:val="es-MX"/>
        </w:rPr>
        <w:t>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2001 год</w:t>
      </w:r>
    </w:p>
    <w:p w:rsidR="00000000" w:rsidRDefault="00000000"/>
    <w:tbl>
      <w:tblPr>
        <w:tblW w:w="942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496"/>
        <w:gridCol w:w="1870"/>
        <w:gridCol w:w="1441"/>
        <w:gridCol w:w="16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  <w:vAlign w:val="center"/>
          </w:tcPr>
          <w:p w:rsidR="00000000" w:rsidRDefault="00000000">
            <w:pPr>
              <w:jc w:val="center"/>
              <w:rPr>
                <w:lang w:val="en-US"/>
              </w:rPr>
            </w:pPr>
            <w:r>
              <w:t>Программа</w:t>
            </w:r>
          </w:p>
        </w:tc>
        <w:tc>
          <w:tcPr>
            <w:tcW w:w="1496" w:type="dxa"/>
            <w:vAlign w:val="center"/>
          </w:tcPr>
          <w:p w:rsidR="00000000" w:rsidRDefault="00000000">
            <w:pPr>
              <w:jc w:val="center"/>
            </w:pPr>
            <w:r>
              <w:t>Охваченный контингент</w:t>
            </w:r>
          </w:p>
        </w:tc>
        <w:tc>
          <w:tcPr>
            <w:tcW w:w="1870" w:type="dxa"/>
            <w:vAlign w:val="center"/>
          </w:tcPr>
          <w:p w:rsidR="00000000" w:rsidRDefault="00000000">
            <w:pPr>
              <w:jc w:val="center"/>
            </w:pPr>
            <w:r>
              <w:t>Распределенное количество</w:t>
            </w:r>
          </w:p>
        </w:tc>
        <w:tc>
          <w:tcPr>
            <w:tcW w:w="1441" w:type="dxa"/>
            <w:vAlign w:val="center"/>
          </w:tcPr>
          <w:p w:rsidR="00000000" w:rsidRDefault="00000000">
            <w:pPr>
              <w:jc w:val="center"/>
            </w:pPr>
            <w:r>
              <w:t>Охваченные учреждения</w:t>
            </w:r>
          </w:p>
        </w:tc>
        <w:tc>
          <w:tcPr>
            <w:tcW w:w="1676" w:type="dxa"/>
            <w:vAlign w:val="center"/>
          </w:tcPr>
          <w:p w:rsidR="00000000" w:rsidRDefault="00000000">
            <w:pPr>
              <w:jc w:val="center"/>
            </w:pPr>
            <w:r>
              <w:t>Затрагиваемые департаменты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pPr>
              <w:jc w:val="both"/>
            </w:pPr>
            <w:r>
              <w:t>Школьные завтраки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1 667 920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267 383 820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</w:pPr>
            <w:r>
              <w:t>15 199</w:t>
            </w: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pPr>
              <w:jc w:val="both"/>
            </w:pPr>
            <w:r>
              <w:t>Стипендии для девочек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71 621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71 621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r>
              <w:t xml:space="preserve">Стипендии по Мирным соглашениям 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120 185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120 185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r>
              <w:t xml:space="preserve">Продовольственные наборы для учащихся среднего уровня образования (диверсифицированный цикл) </w:t>
            </w:r>
          </w:p>
        </w:tc>
        <w:tc>
          <w:tcPr>
            <w:tcW w:w="1496" w:type="dxa"/>
            <w:vAlign w:val="bottom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1 440</w:t>
            </w:r>
          </w:p>
        </w:tc>
        <w:tc>
          <w:tcPr>
            <w:tcW w:w="1870" w:type="dxa"/>
            <w:vAlign w:val="bottom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1 440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  <w:tcBorders>
              <w:bottom w:val="nil"/>
            </w:tcBorders>
          </w:tcPr>
          <w:p w:rsidR="00000000" w:rsidRDefault="00000000">
            <w:r>
              <w:t xml:space="preserve">Школьные ранцы для учащихся среднего уровня образования </w:t>
            </w:r>
          </w:p>
        </w:tc>
        <w:tc>
          <w:tcPr>
            <w:tcW w:w="1496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9 410</w:t>
            </w:r>
          </w:p>
        </w:tc>
        <w:tc>
          <w:tcPr>
            <w:tcW w:w="1870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9 410</w:t>
            </w:r>
          </w:p>
        </w:tc>
        <w:tc>
          <w:tcPr>
            <w:tcW w:w="1441" w:type="dxa"/>
            <w:tcBorders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00000">
            <w:pPr>
              <w:tabs>
                <w:tab w:val="left" w:pos="290"/>
              </w:tabs>
            </w:pPr>
            <w:r>
              <w:tab/>
              <w:t xml:space="preserve">базовый цикл 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4 437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4 437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  <w:tcBorders>
              <w:top w:val="nil"/>
            </w:tcBorders>
          </w:tcPr>
          <w:p w:rsidR="00000000" w:rsidRDefault="00000000">
            <w:pPr>
              <w:tabs>
                <w:tab w:val="left" w:pos="290"/>
              </w:tabs>
              <w:ind w:left="290" w:hanging="290"/>
            </w:pPr>
            <w:r>
              <w:tab/>
              <w:t xml:space="preserve">диверсифицированный цикл </w:t>
            </w:r>
          </w:p>
        </w:tc>
        <w:tc>
          <w:tcPr>
            <w:tcW w:w="1496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870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441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  <w:tc>
          <w:tcPr>
            <w:tcW w:w="1676" w:type="dxa"/>
            <w:tcBorders>
              <w:top w:val="nil"/>
            </w:tcBorders>
          </w:tcPr>
          <w:p w:rsidR="00000000" w:rsidRDefault="0000000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r>
              <w:t>Субсидии на школьный транспорт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79 055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316 220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464</w:t>
            </w:r>
          </w:p>
        </w:tc>
        <w:tc>
          <w:tcPr>
            <w:tcW w:w="1676" w:type="dxa"/>
          </w:tcPr>
          <w:p w:rsidR="00000000" w:rsidRDefault="00000000">
            <w:pPr>
              <w:jc w:val="right"/>
            </w:pPr>
          </w:p>
          <w:p w:rsidR="00000000" w:rsidRDefault="00000000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r>
              <w:t xml:space="preserve">Школьные учебники 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</w:pPr>
            <w:r>
              <w:t>3 149 119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</w:pPr>
            <w:r>
              <w:t>3 149 119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</w:pP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3" w:type="dxa"/>
          </w:tcPr>
          <w:p w:rsidR="00000000" w:rsidRDefault="00000000">
            <w:r>
              <w:t>Школьные принадлежности</w:t>
            </w:r>
          </w:p>
        </w:tc>
        <w:tc>
          <w:tcPr>
            <w:tcW w:w="149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1 692 543</w:t>
            </w:r>
          </w:p>
        </w:tc>
        <w:tc>
          <w:tcPr>
            <w:tcW w:w="1870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1 692 543</w:t>
            </w:r>
          </w:p>
        </w:tc>
        <w:tc>
          <w:tcPr>
            <w:tcW w:w="1441" w:type="dxa"/>
          </w:tcPr>
          <w:p w:rsidR="00000000" w:rsidRDefault="00000000">
            <w:pPr>
              <w:jc w:val="right"/>
              <w:rPr>
                <w:lang w:val="en-US"/>
              </w:rPr>
            </w:pPr>
          </w:p>
        </w:tc>
        <w:tc>
          <w:tcPr>
            <w:tcW w:w="1676" w:type="dxa"/>
          </w:tcPr>
          <w:p w:rsidR="00000000" w:rsidRDefault="000000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000000" w:rsidRDefault="00000000">
      <w:pPr>
        <w:spacing w:before="240" w:after="480"/>
        <w:rPr>
          <w:lang w:val="es-MX"/>
        </w:rPr>
      </w:pPr>
      <w:r>
        <w:rPr>
          <w:i/>
          <w:iCs/>
        </w:rPr>
        <w:t>Источник</w:t>
      </w:r>
      <w:r>
        <w:rPr>
          <w:lang w:val="es-MX"/>
        </w:rPr>
        <w:t xml:space="preserve">:  </w:t>
      </w:r>
      <w:r>
        <w:t>ДИГЕПА, СИМАК и Координационный орган программы стипендий и школьных советов</w:t>
      </w:r>
      <w:r>
        <w:rPr>
          <w:lang w:val="es-MX"/>
        </w:rPr>
        <w:t>.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  <w:lang w:val="en-US"/>
        </w:rPr>
      </w:pPr>
      <w:r>
        <w:rPr>
          <w:b/>
        </w:rPr>
        <w:t>Существенные достижения</w:t>
      </w:r>
    </w:p>
    <w:p w:rsidR="00000000" w:rsidRDefault="00000000">
      <w:pPr>
        <w:rPr>
          <w:b/>
          <w:lang w:val="en-US"/>
        </w:rPr>
      </w:pPr>
    </w:p>
    <w:p w:rsidR="00000000" w:rsidRDefault="00000000">
      <w:pPr>
        <w:rPr>
          <w:lang w:val="en-US"/>
        </w:rPr>
      </w:pPr>
      <w:r>
        <w:rPr>
          <w:lang w:val="en-US"/>
        </w:rPr>
        <w:tab/>
      </w:r>
      <w:r>
        <w:t>а)</w:t>
      </w:r>
      <w:r>
        <w:tab/>
        <w:t>Продолжают внедряться программы межкультурного сотрудничества.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  <w:rPr>
          <w:lang w:val="en-US"/>
        </w:rPr>
      </w:pPr>
      <w:r>
        <w:rPr>
          <w:lang w:val="en-US"/>
        </w:rPr>
        <w:tab/>
        <w:t>b</w:t>
      </w:r>
      <w:r>
        <w:t>)</w:t>
      </w:r>
      <w:r>
        <w:tab/>
        <w:t>Изданы двуязычные книги для детей дошкольного возраста на четырех основных языках племен майя.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  <w:t>c</w:t>
      </w:r>
      <w:r>
        <w:t>)</w:t>
      </w:r>
      <w:r>
        <w:tab/>
        <w:t xml:space="preserve">В настоящее время печатается 286 000 экземпляров двуязычных книг для детей дошкольного возраста.  Стоимость проекта - 867 560 </w:t>
      </w:r>
      <w:proofErr w:type="spellStart"/>
      <w:r>
        <w:t>кетсалей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В настоящее время для первоклассников печатается 605 373 двуязычных текстов по испанскому языку как второму родному, по культуре майя и по математике на следующих языках:  </w:t>
      </w:r>
      <w:proofErr w:type="spellStart"/>
      <w:r>
        <w:t>кекчи</w:t>
      </w:r>
      <w:proofErr w:type="spellEnd"/>
      <w:r>
        <w:t xml:space="preserve">, мам, киче и </w:t>
      </w:r>
      <w:proofErr w:type="spellStart"/>
      <w:r>
        <w:t>какчикель</w:t>
      </w:r>
      <w:proofErr w:type="spellEnd"/>
      <w:r>
        <w:t xml:space="preserve">.  Стоимость проекта - 2 368 799,3 </w:t>
      </w:r>
      <w:proofErr w:type="spellStart"/>
      <w:r>
        <w:t>кетсаля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В настоящее время создаются иллюстрации и диаграммы к древним текстам народов майя и учебникам по математике на языках майя.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lang w:val="en-US"/>
        </w:rPr>
      </w:pPr>
      <w:r>
        <w:tab/>
      </w:r>
      <w:r>
        <w:rPr>
          <w:lang w:val="en-US"/>
        </w:rPr>
        <w:t>f</w:t>
      </w:r>
      <w:r>
        <w:t>)</w:t>
      </w:r>
      <w:r>
        <w:tab/>
        <w:t>С особой тщательностью отобраны профильные специальности мастеров и технического персонала, которых планируется задействовать в профессиональном обучении учащихся.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rPr>
          <w:lang w:val="en-US"/>
        </w:rPr>
      </w:pPr>
      <w:r>
        <w:rPr>
          <w:lang w:val="en-US"/>
        </w:rPr>
        <w:tab/>
        <w:t>g</w:t>
      </w:r>
      <w:r>
        <w:t>)</w:t>
      </w:r>
      <w:r>
        <w:tab/>
        <w:t>Разработан учебный план профессионального обучения.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  <w:r>
        <w:rPr>
          <w:lang w:val="en-US"/>
        </w:rPr>
        <w:tab/>
        <w:t>h</w:t>
      </w:r>
      <w:r>
        <w:t>)</w:t>
      </w:r>
      <w:r>
        <w:tab/>
        <w:t>Продолжается внедрение Программы обучения девочек.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Оказана поддержка специализированным учебным заведениям, к которым относятся 26 средних и 53 начальные школы.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  <w:t>j</w:t>
      </w:r>
      <w:r>
        <w:t>)</w:t>
      </w:r>
      <w:r>
        <w:tab/>
        <w:t>Усовершенствована школьная программа гражданского и нравственного воспитания.</w:t>
      </w:r>
    </w:p>
    <w:p w:rsidR="00000000" w:rsidRDefault="00000000"/>
    <w:p w:rsidR="00000000" w:rsidRDefault="00000000">
      <w:pPr>
        <w:rPr>
          <w:bCs/>
        </w:rPr>
      </w:pPr>
      <w:r>
        <w:rPr>
          <w:bCs/>
        </w:rPr>
        <w:t>37.</w:t>
      </w:r>
      <w:r>
        <w:rPr>
          <w:bCs/>
        </w:rPr>
        <w:tab/>
      </w:r>
      <w:r>
        <w:rPr>
          <w:b/>
        </w:rPr>
        <w:t xml:space="preserve">Образование с использованием средств телевидения.  </w:t>
      </w:r>
      <w:r>
        <w:rPr>
          <w:bCs/>
        </w:rPr>
        <w:t>Целью этой инновационной педагогической модели является получение среднего образования детьми школьного возраста из тех общин, в которых нет средних школ или где они находятся на значительном расстоянии от самой общины.  В настоящее время данная модель применяется в 22 департаментах страны.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Cs/>
        </w:rPr>
        <w:t>38.</w:t>
      </w:r>
      <w:r>
        <w:rPr>
          <w:bCs/>
        </w:rPr>
        <w:tab/>
      </w:r>
      <w:r>
        <w:rPr>
          <w:b/>
        </w:rPr>
        <w:t xml:space="preserve">Реформа системы образования.  </w:t>
      </w:r>
      <w:r>
        <w:rPr>
          <w:bCs/>
        </w:rPr>
        <w:t xml:space="preserve">В 2001 году правительство страны сделало значительный шаг вперед в деле проведения реформы системы образования, которая была апробирована на местах - в школах всех департаментов страны;  ожидается, что этот процесс будет существенно ускорен, так что гватемальская система образования претерпит реформы уже в самом ближайшем будущем. </w:t>
      </w:r>
    </w:p>
    <w:p w:rsidR="00000000" w:rsidRDefault="00000000">
      <w:pPr>
        <w:rPr>
          <w:b/>
        </w:rPr>
      </w:pPr>
    </w:p>
    <w:p w:rsidR="00000000" w:rsidRDefault="00000000">
      <w:pPr>
        <w:rPr>
          <w:bCs/>
          <w:lang w:val="en-US"/>
        </w:rPr>
      </w:pPr>
      <w:r>
        <w:rPr>
          <w:bCs/>
        </w:rPr>
        <w:t>39.</w:t>
      </w:r>
      <w:r>
        <w:rPr>
          <w:bCs/>
        </w:rPr>
        <w:tab/>
      </w:r>
      <w:r>
        <w:rPr>
          <w:b/>
        </w:rPr>
        <w:t xml:space="preserve">Материальная помощь в сфере образования.  </w:t>
      </w:r>
      <w:r>
        <w:rPr>
          <w:bCs/>
        </w:rPr>
        <w:t>В 2001 году была оказана материальная поддержка в виде:</w:t>
      </w:r>
    </w:p>
    <w:p w:rsidR="00000000" w:rsidRDefault="00000000">
      <w:pPr>
        <w:rPr>
          <w:b/>
          <w:lang w:val="en-US"/>
        </w:rPr>
      </w:pPr>
    </w:p>
    <w:p w:rsidR="00000000" w:rsidRDefault="00000000">
      <w:r>
        <w:rPr>
          <w:lang w:val="en-US"/>
        </w:rPr>
        <w:tab/>
      </w:r>
      <w:r>
        <w:t>а)</w:t>
      </w:r>
      <w:r>
        <w:tab/>
        <w:t>230 000 стипендий для девочек;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бесплатных завтраков для 1 677 920 учеников;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распределения 9 064 000 наборов школьных принадлежностей на всей территории страны;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безвозмездной передачи 3 149 119 книг для чтения;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передачи 18 000 школ наборов книг в рамках программы "Президентские библиотеки в борьбе за мир".</w:t>
      </w:r>
    </w:p>
    <w:p w:rsidR="00000000" w:rsidRDefault="00000000"/>
    <w:p w:rsidR="00000000" w:rsidRDefault="00000000">
      <w:r>
        <w:t>40.</w:t>
      </w:r>
      <w:r>
        <w:tab/>
      </w:r>
      <w:r>
        <w:rPr>
          <w:b/>
          <w:bCs/>
        </w:rPr>
        <w:t xml:space="preserve">Образовательная инфраструктура.  </w:t>
      </w:r>
      <w:r>
        <w:t>В 2001 году министерство образования оказало особую поддержку тем регионам, где ощущается острая нехватка в педагогах, путем найма 815 учителей начальных классов.  Общее же число детей, охваченных системой школьного образования, выражается следующими цифрами:</w:t>
      </w:r>
    </w:p>
    <w:p w:rsidR="00000000" w:rsidRDefault="00000000"/>
    <w:p w:rsidR="00000000" w:rsidRDefault="00000000">
      <w:r>
        <w:tab/>
        <w:t>а)</w:t>
      </w:r>
      <w:r>
        <w:tab/>
        <w:t>дошкольные учреждения - 426 724 ребенка;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начальные школы - 2 034 538 учеников;</w:t>
      </w:r>
    </w:p>
    <w:p w:rsidR="00000000" w:rsidRDefault="00000000"/>
    <w:p w:rsidR="00000000" w:rsidRDefault="00000000">
      <w:pPr>
        <w:rPr>
          <w:b/>
          <w:bCs/>
        </w:rPr>
      </w:pPr>
      <w:r>
        <w:tab/>
      </w:r>
      <w:r>
        <w:rPr>
          <w:lang w:val="en-US"/>
        </w:rPr>
        <w:t>c</w:t>
      </w:r>
      <w:r>
        <w:t>)</w:t>
      </w:r>
      <w:r>
        <w:tab/>
        <w:t>средние школы - 550 994 ученика.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Cs/>
          <w:iCs/>
        </w:rPr>
      </w:pPr>
      <w:r>
        <w:rPr>
          <w:bCs/>
          <w:iCs/>
        </w:rPr>
        <w:t>41.</w:t>
      </w:r>
      <w:r>
        <w:rPr>
          <w:bCs/>
          <w:iCs/>
        </w:rPr>
        <w:tab/>
      </w:r>
      <w:r>
        <w:rPr>
          <w:b/>
          <w:iCs/>
        </w:rPr>
        <w:t xml:space="preserve">Двуязычное образование.  </w:t>
      </w:r>
      <w:r>
        <w:rPr>
          <w:bCs/>
          <w:iCs/>
        </w:rPr>
        <w:t>В течение 2001 года количество учебных заведений, в которых обучение с подготовительных классов до третьего класса школы ведется на двух языках, достигло примерно 20% (это касается 18 языковых общин):</w:t>
      </w:r>
    </w:p>
    <w:p w:rsidR="00000000" w:rsidRDefault="00000000">
      <w:pPr>
        <w:rPr>
          <w:bCs/>
          <w:iCs/>
        </w:rPr>
      </w:pPr>
    </w:p>
    <w:p w:rsidR="00000000" w:rsidRDefault="00000000">
      <w:pPr>
        <w:ind w:left="1134" w:hanging="1134"/>
      </w:pPr>
      <w:r>
        <w:tab/>
        <w:t>а)</w:t>
      </w:r>
      <w:r>
        <w:tab/>
        <w:t>Организованы курсы чтения и письма на языках группы майя для 9 000 учителей.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Общее количество напечатанных и распределенных по школам двуязычных учебных пособий по испанскому языку, культуре майя и математике на языках </w:t>
      </w:r>
      <w:proofErr w:type="spellStart"/>
      <w:r>
        <w:t>кекчи</w:t>
      </w:r>
      <w:proofErr w:type="spellEnd"/>
      <w:r>
        <w:t xml:space="preserve">, мам, киче и </w:t>
      </w:r>
      <w:proofErr w:type="spellStart"/>
      <w:r>
        <w:t>какчикель</w:t>
      </w:r>
      <w:proofErr w:type="spellEnd"/>
      <w:r>
        <w:t xml:space="preserve"> составило 605 373 экземпляра.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lang w:val="en-US"/>
        </w:rPr>
      </w:pPr>
      <w:r>
        <w:tab/>
      </w:r>
      <w:r>
        <w:rPr>
          <w:lang w:val="en-US"/>
        </w:rPr>
        <w:t>c</w:t>
      </w:r>
      <w:r>
        <w:t>)</w:t>
      </w:r>
      <w:r>
        <w:tab/>
        <w:t>Разработаны учебники для обучения педагогических кадров чтению и письму на 12 языках индейцев майя.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  <w:t>d</w:t>
      </w:r>
      <w:r>
        <w:t>)</w:t>
      </w:r>
      <w:r>
        <w:tab/>
        <w:t>В новых учебных планах усилен акцент на аспектах, касающихся многообразия культур и межкультурного общения.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организованы интенсивные курсы подготовки специалистов из числа представителей коренного населения (180 человек) в области двуязычного межкультурного образования.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lang w:val="en-US"/>
        </w:rPr>
      </w:pPr>
      <w:r>
        <w:tab/>
      </w:r>
      <w:r>
        <w:rPr>
          <w:lang w:val="en-US"/>
        </w:rPr>
        <w:t>f</w:t>
      </w:r>
      <w:r>
        <w:t>)</w:t>
      </w:r>
      <w:r>
        <w:tab/>
        <w:t xml:space="preserve">Министерством образования разработан План </w:t>
      </w:r>
      <w:proofErr w:type="spellStart"/>
      <w:r>
        <w:t>деконцентрации</w:t>
      </w:r>
      <w:proofErr w:type="spellEnd"/>
      <w:r>
        <w:t xml:space="preserve"> и децентрализации системы образования для местных органов самоуправления.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  <w:rPr>
          <w:lang w:val="en-US"/>
        </w:rPr>
      </w:pPr>
      <w:r>
        <w:rPr>
          <w:lang w:val="en-US"/>
        </w:rPr>
        <w:tab/>
        <w:t>g</w:t>
      </w:r>
      <w:r>
        <w:t>)</w:t>
      </w:r>
      <w:r>
        <w:tab/>
        <w:t>Остается в силе норма, дающая право носить индейские национальные одежды в школах и аудиториях.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  <w:t>h</w:t>
      </w:r>
      <w:r>
        <w:t>)</w:t>
      </w:r>
      <w:r>
        <w:tab/>
        <w:t>Продолжается разработка национальной политики в области языка (иностранные языки, испанский язык и языки коренного населения).</w:t>
      </w:r>
    </w:p>
    <w:p w:rsidR="00000000" w:rsidRDefault="00000000">
      <w:pPr>
        <w:ind w:left="1134" w:hanging="1134"/>
      </w:pPr>
    </w:p>
    <w:p w:rsidR="00000000" w:rsidRDefault="00000000">
      <w:pPr>
        <w:rPr>
          <w:color w:val="000000"/>
        </w:rPr>
      </w:pPr>
      <w:r>
        <w:t>42.</w:t>
      </w:r>
      <w:r>
        <w:rPr>
          <w:b/>
          <w:bCs/>
        </w:rPr>
        <w:tab/>
        <w:t>Двуязычное межкультурное образование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Признание Гватемалы многоязычным государством, в котором представлены культуры многих народов, находит свое отражение в национальной системе образования.  Отсюда вытекает необходимость повсеместного внедрения такой системы образования, которая учитывала бы языковые и культурные традиции коренных народов.  В этой связи следует отметить реструктуризацию Главного управления по двуязычному межкультурному образованию (ГУДМО), которое отвечает за технический аспект внедрения образования данного типа, и наделение указанного ведомства дополнительными полномочиями.  В 2000 году соответствующие языковые учебные пособия получили 288 507 детей из числа представителей коренного населения в 1 639 школах.  В то же время был проведен анализ деятельности самого ведомства с целью реорганизации структурного компонента, пересмотра стратегических целей и задач, а также обновления его материальной базы.</w:t>
      </w:r>
    </w:p>
    <w:p w:rsidR="00000000" w:rsidRDefault="00000000">
      <w:pPr>
        <w:rPr>
          <w:color w:val="000000"/>
        </w:rPr>
      </w:pP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  <w:bCs/>
        </w:rPr>
        <w:tab/>
        <w:t>СФЕРА ТРУДА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Cs/>
        </w:rPr>
      </w:pPr>
      <w:r>
        <w:rPr>
          <w:bCs/>
        </w:rPr>
        <w:t>43.</w:t>
      </w:r>
      <w:r>
        <w:rPr>
          <w:bCs/>
        </w:rPr>
        <w:tab/>
        <w:t>В апреле 2001 года были внесены поправки в Трудовой кодекс с целью приведения его в соответствие с правовыми рамками, устанавливаемыми конвенциями Международной организации труда (МОТ).  Благодаря внесенным поправкам, изменен порядок создания и функционирования профсоюзных организаций, расширены полномочия органов инспекции труда, а министерство труда и социального благосостояния вновь наделено правом определять политику правительства в сфере трудовых отношений.</w:t>
      </w:r>
    </w:p>
    <w:p w:rsidR="00000000" w:rsidRDefault="00000000"/>
    <w:p w:rsidR="00000000" w:rsidRDefault="00000000">
      <w:pPr>
        <w:rPr>
          <w:szCs w:val="24"/>
        </w:rPr>
      </w:pPr>
      <w:r>
        <w:rPr>
          <w:szCs w:val="24"/>
        </w:rPr>
        <w:t>44.</w:t>
      </w:r>
      <w:r>
        <w:rPr>
          <w:szCs w:val="24"/>
        </w:rPr>
        <w:tab/>
        <w:t xml:space="preserve">Декретом № 13-2001 от 25 апреля 2001 года объявлено о реформировании трудового законодательства, после чего Декретом Конгресса Республики № 1441 внесены поправки в статьи 211, 234 и 255 Трудового кодекса с целью обеспечения всеобъемлющей защиты прав трудовых коллективов.  Данные поправки расширяют права профсоюзных организаций, обеспечивают </w:t>
      </w:r>
      <w:proofErr w:type="spellStart"/>
      <w:r>
        <w:rPr>
          <w:szCs w:val="24"/>
        </w:rPr>
        <w:t>транспарентность</w:t>
      </w:r>
      <w:proofErr w:type="spellEnd"/>
      <w:r>
        <w:rPr>
          <w:szCs w:val="24"/>
        </w:rPr>
        <w:t xml:space="preserve"> в управлении финансовыми средствами, четко оговаривают меры, регулирующие проведение заявленных стачек и забастовок, обеспечивают юридическую защиту участников конфликта и их собственности. </w:t>
      </w:r>
    </w:p>
    <w:p w:rsidR="00000000" w:rsidRDefault="00000000">
      <w:pPr>
        <w:rPr>
          <w:szCs w:val="24"/>
        </w:rPr>
      </w:pPr>
    </w:p>
    <w:p w:rsidR="00000000" w:rsidRDefault="00000000">
      <w:r>
        <w:t>45.</w:t>
      </w:r>
      <w:r>
        <w:tab/>
        <w:t>В порядке налаживания конструктивных отношений между нанимателями и наемными работниками и укрепления системы трудовых отношений в условиях общественной гармонии и мира 14 мая 2001 года Конгрессом Республики был принят Декрет № 18-2001 о реформировании Трудового кодекса (Декрет № 1441) с внесением изменений в статьи 61, 81, 113, 209, 213-218, 231, 233, 243, 260, 269, 271, 272, 280, 281, 323, 364, 379, 380, 415, 419 и 422  Раздела 14, а также упразднением статей 257, 292, 417, 418, 420 и 421.</w:t>
      </w:r>
    </w:p>
    <w:p w:rsidR="00000000" w:rsidRDefault="00000000"/>
    <w:p w:rsidR="00000000" w:rsidRDefault="00000000">
      <w:r>
        <w:t>46.</w:t>
      </w:r>
      <w:r>
        <w:tab/>
      </w:r>
      <w:r>
        <w:rPr>
          <w:b/>
          <w:bCs/>
        </w:rPr>
        <w:t>Присоединение к Конвенции № 182 МОТ.</w:t>
      </w:r>
      <w:r>
        <w:t xml:space="preserve">  На основании Декрета № 27-2001 от 23 июля 2001 года Гватемала присоединилась к Конвенции № 182 МОТ о запрещении и немедленных мерах по искоренению наихудших форм детского труда, принятой Генеральной конференцией МОТ.</w:t>
      </w:r>
    </w:p>
    <w:p w:rsidR="00000000" w:rsidRDefault="00000000"/>
    <w:p w:rsidR="00000000" w:rsidRDefault="00000000">
      <w:pPr>
        <w:rPr>
          <w:b/>
        </w:rPr>
      </w:pPr>
      <w:r>
        <w:rPr>
          <w:bCs/>
        </w:rPr>
        <w:t>47.</w:t>
      </w:r>
      <w:r>
        <w:rPr>
          <w:bCs/>
        </w:rPr>
        <w:tab/>
      </w:r>
      <w:r>
        <w:rPr>
          <w:b/>
        </w:rPr>
        <w:t>Реорганизация Управления по повышению квалификации, профессиональному обучению и занятости (ДИКАФОРЕ).</w:t>
      </w:r>
      <w:r>
        <w:rPr>
          <w:bCs/>
        </w:rPr>
        <w:t xml:space="preserve">  Проведена реорганизация ДИКАФОРЕ, чьей задачей является повышение квалификации гватемальских трудящихся, защита прав трудящихся-мигрантов, а также регулирование рынка труда.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Cs/>
        </w:rPr>
        <w:t>48.</w:t>
      </w:r>
      <w:r>
        <w:rPr>
          <w:bCs/>
        </w:rPr>
        <w:tab/>
      </w:r>
      <w:r>
        <w:rPr>
          <w:b/>
        </w:rPr>
        <w:t xml:space="preserve">Инспекция труда.  </w:t>
      </w:r>
      <w:r>
        <w:rPr>
          <w:bCs/>
        </w:rPr>
        <w:t>Ускоренными темпами идет процесс децентрализации и повышения эффективности органов инспекции труда с целью обеспечения действенной проверки соблюдения как национального трудового законодательства, так и норм, вытекающих из подписанных гватемальским правительством международных конвенций по вопросам труда.  В этой связи важно отметить, что в 2001 году министерство труда и социального благосостояния наделило особыми полномочиями свое внутреннее подразделение, отвечающее за выполнение положений Конвенции № 169 МОТ о коренных народах и народах, ведущих племенной образ жизни в независимых странах.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Cs/>
        </w:rPr>
        <w:t>49.</w:t>
      </w:r>
      <w:r>
        <w:rPr>
          <w:bCs/>
        </w:rPr>
        <w:tab/>
      </w:r>
      <w:r>
        <w:rPr>
          <w:b/>
        </w:rPr>
        <w:t xml:space="preserve">Привлечение иностранного капитала.  </w:t>
      </w:r>
      <w:r>
        <w:rPr>
          <w:bCs/>
        </w:rPr>
        <w:t xml:space="preserve">Принимая во внимание тот факт, что политика правительства в целом направлена на привлечение иностранного капитала и создание новых рабочих мест, был принят Закон </w:t>
      </w:r>
      <w:proofErr w:type="spellStart"/>
      <w:r>
        <w:rPr>
          <w:bCs/>
        </w:rPr>
        <w:t>Макилы</w:t>
      </w:r>
      <w:proofErr w:type="spellEnd"/>
      <w:r>
        <w:rPr>
          <w:bCs/>
        </w:rPr>
        <w:t>, который позволил создать в стране 7 свободных экономических зон, на территории которых зарегистрировано 30 предприятий, причем правительство страны продолжает получать многочисленные заявки на открытие филиалов иностранных компаний в этих СЭЗ.</w:t>
      </w:r>
    </w:p>
    <w:p w:rsidR="00000000" w:rsidRDefault="00000000">
      <w:pPr>
        <w:rPr>
          <w:b/>
        </w:rPr>
      </w:pPr>
    </w:p>
    <w:p w:rsidR="00000000" w:rsidRDefault="00000000">
      <w:pPr>
        <w:rPr>
          <w:bCs/>
        </w:rPr>
      </w:pPr>
      <w:r>
        <w:rPr>
          <w:bCs/>
        </w:rPr>
        <w:t>50.</w:t>
      </w:r>
      <w:r>
        <w:rPr>
          <w:b/>
        </w:rPr>
        <w:tab/>
        <w:t>Создание новых рабочих мест и проблемы экологии</w:t>
      </w:r>
      <w:r>
        <w:rPr>
          <w:bCs/>
        </w:rPr>
        <w:t>.</w:t>
      </w:r>
      <w:r>
        <w:rPr>
          <w:b/>
        </w:rPr>
        <w:t xml:space="preserve">  </w:t>
      </w:r>
      <w:r>
        <w:rPr>
          <w:bCs/>
        </w:rPr>
        <w:t>Национальный совет по охраняемым территориям передал общинам, проживающим в Биосферном заповеднике Майя, 530 000 гектаров леса на условиях концессии на срок до 2001 года, что способствовало росту доходов населения и созданию большого количества новых рабочих мест, в основном среди крестьян.</w:t>
      </w:r>
    </w:p>
    <w:p w:rsidR="00000000" w:rsidRDefault="00000000"/>
    <w:p w:rsidR="00000000" w:rsidRDefault="00000000">
      <w:pPr>
        <w:rPr>
          <w:b/>
        </w:rPr>
      </w:pPr>
      <w:r>
        <w:t>51.</w:t>
      </w:r>
      <w:r>
        <w:tab/>
      </w:r>
      <w:r>
        <w:rPr>
          <w:b/>
          <w:bCs/>
        </w:rPr>
        <w:t>Кредиты на развитие семейного, малого и среднего бизнеса.</w:t>
      </w:r>
      <w:r>
        <w:t xml:space="preserve">  За последние годы м</w:t>
      </w:r>
      <w:r>
        <w:rPr>
          <w:bCs/>
        </w:rPr>
        <w:t xml:space="preserve">инистерство экономики в рамках Программы по развитию семейного, малого и среднего бизнеса выделило 4 634 предпринимателям кредиты на общую сумму в 32 586 млн. </w:t>
      </w:r>
      <w:proofErr w:type="spellStart"/>
      <w:r>
        <w:rPr>
          <w:bCs/>
        </w:rPr>
        <w:t>кетсалей</w:t>
      </w:r>
      <w:proofErr w:type="spellEnd"/>
      <w:r>
        <w:rPr>
          <w:bCs/>
        </w:rPr>
        <w:t>, что также способствовало созданию новых рабочих мест.</w:t>
      </w:r>
    </w:p>
    <w:p w:rsidR="00000000" w:rsidRDefault="00000000">
      <w:pPr>
        <w:rPr>
          <w:bCs/>
        </w:rPr>
      </w:pPr>
    </w:p>
    <w:p w:rsidR="00000000" w:rsidRDefault="0000000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</w:rPr>
        <w:tab/>
        <w:t xml:space="preserve">СОЦИАЛЬНАЯ СФЕРА </w:t>
      </w:r>
    </w:p>
    <w:p w:rsidR="00000000" w:rsidRDefault="00000000">
      <w:pPr>
        <w:jc w:val="center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52.</w:t>
      </w:r>
      <w:r>
        <w:rPr>
          <w:bCs/>
        </w:rPr>
        <w:tab/>
      </w:r>
      <w:r>
        <w:rPr>
          <w:b/>
        </w:rPr>
        <w:t>Ратификация Конвенции о гражданских аспектах международного похищения детей.</w:t>
      </w:r>
      <w:r>
        <w:rPr>
          <w:bCs/>
        </w:rPr>
        <w:t xml:space="preserve">  </w:t>
      </w:r>
      <w:r>
        <w:t>На основании Декрета № 24-2001 от 16 июля 2001 года Гватемала присоединилась к этой Конвенции и сдала на хранение соответствующие ратификационные грамоты.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</w:rPr>
      </w:pPr>
      <w:r>
        <w:rPr>
          <w:bCs/>
        </w:rPr>
        <w:t>53.</w:t>
      </w:r>
      <w:r>
        <w:rPr>
          <w:bCs/>
        </w:rPr>
        <w:tab/>
      </w:r>
      <w:r>
        <w:rPr>
          <w:b/>
        </w:rPr>
        <w:t>Активизация общественного диалога.</w:t>
      </w:r>
      <w:r>
        <w:rPr>
          <w:bCs/>
        </w:rPr>
        <w:t xml:space="preserve">  Что касается активизации общественного диалога (т.е. расширения круга участников, разрешения конфликтов и привития культуры проведения переговоров, в особенности обучения способам корректного ведения дискуссии и организации совместных действий, направленных на благо всех задействованных сторон), то необходимо отметить факт участия представителей предпринимательских кругов в работе Трехсторонней комиссии по международным отношениям, создания Трехсторонней комиссии по вопросам гигиены и охраны труда, а также формирования комитетов по санитарному надзору и безопасности, призванных работать в интересах уязвимых групп трудящихся, с целью их скорейшего и более полного вовлечения в экономическую деятельность страны.</w:t>
      </w:r>
    </w:p>
    <w:p w:rsidR="00000000" w:rsidRDefault="00000000">
      <w:pPr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</w:rPr>
        <w:tab/>
        <w:t>СФЕРА КУЛЬТУРЫ</w:t>
      </w:r>
    </w:p>
    <w:p w:rsidR="00000000" w:rsidRDefault="00000000">
      <w:pPr>
        <w:rPr>
          <w:bCs/>
        </w:rPr>
      </w:pPr>
    </w:p>
    <w:p w:rsidR="00000000" w:rsidRDefault="00000000">
      <w:r>
        <w:t>54.</w:t>
      </w:r>
      <w:r>
        <w:tab/>
        <w:t>Конгресс Республики, стремясь приблизить национальное законодательство к международным стандартам, принял Закон о промышленной собственности (Декрет № 57-2000 от 30 августа 2000 года).  С принятием данного закона права собственников получают подлинное признание и обеспечиваются действенной защитой в полном соответствии с современными требованиями, что является дополнительным стимулом для развития интеллектуальной деятельности и увеличения объема инвестиций в промышленность и сферу торговли.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Мероприятия по оказанию поддержки женской части населения</w:t>
      </w:r>
    </w:p>
    <w:p w:rsidR="00000000" w:rsidRDefault="00000000">
      <w:pPr>
        <w:jc w:val="center"/>
        <w:rPr>
          <w:b/>
        </w:rPr>
      </w:pPr>
    </w:p>
    <w:p w:rsidR="00000000" w:rsidRDefault="00000000">
      <w:r>
        <w:t>55.</w:t>
      </w:r>
      <w:r>
        <w:rPr>
          <w:b/>
          <w:bCs/>
        </w:rPr>
        <w:tab/>
        <w:t>Женский форум и Комитет по защите прав женщин из числа коренного населения</w:t>
      </w:r>
      <w:r>
        <w:t>.</w:t>
      </w:r>
      <w:r>
        <w:rPr>
          <w:b/>
          <w:bCs/>
        </w:rPr>
        <w:t xml:space="preserve">  </w:t>
      </w:r>
      <w:r>
        <w:t>В 1996-2000 годах, после подписания мирных соглашений между конфликтующими сторонами, были созданы новые институциональные механизмы по защите прав женщин, в частности, учрежден Национальный женский форум - представительная демократическая организация, которая занимается проведением консультаций и налаживанием диалога при участии целого ряда женских общественных объединений.  Среди задач Форума - разработка и внесение предложений, обсуждение конкретных условий и оказание влияния на политику правительства, направленную на всестороннее развитие женского населения страны, что является одним из условий подписанных мирных соглашений.  В 1999 году при Президентской комиссии по вопросам прав человека (КОПРЕДЕХ) был создан Комитет по защите прав женщин</w:t>
      </w:r>
      <w:r>
        <w:rPr>
          <w:b/>
          <w:bCs/>
        </w:rPr>
        <w:t xml:space="preserve"> </w:t>
      </w:r>
      <w:r>
        <w:t>из числа коренного населения.  Кроме того, были приняты Национальная политика содействия развитию гватемальских женщин и План "Равные возможности", разработанный несколько лет назад активистками движения по защите прав женщин.</w:t>
      </w:r>
    </w:p>
    <w:p w:rsidR="00000000" w:rsidRDefault="00000000"/>
    <w:p w:rsidR="00000000" w:rsidRDefault="00000000">
      <w:r>
        <w:t>56.</w:t>
      </w:r>
      <w:r>
        <w:tab/>
      </w:r>
      <w:r>
        <w:rPr>
          <w:b/>
          <w:bCs/>
        </w:rPr>
        <w:t xml:space="preserve">Создание Секретариата по защите прав женщин при канцелярии президента Республики и меры по активизации его деятельности.  </w:t>
      </w:r>
      <w:r>
        <w:t>В мае 2000 года был создан Секретариат по защите прав женщин при канцелярии президента Республики.  Одним из основных направлений деятельности Секретариата с момента его создания является объединение усилий органов государственной власти и женских организаций, что выразилось в принятии Национальной политики содействия развитию гватемальских женщин и Плана "Равные возможности" на 2001-2006 годы, положения которых в настоящее время осуществляются на практике при содействии других правительственных ведомств.</w:t>
      </w:r>
    </w:p>
    <w:p w:rsidR="00000000" w:rsidRDefault="00000000">
      <w:pPr>
        <w:rPr>
          <w:b/>
          <w:bCs/>
        </w:rPr>
      </w:pPr>
    </w:p>
    <w:p w:rsidR="00000000" w:rsidRDefault="00000000">
      <w:r>
        <w:t>57.</w:t>
      </w:r>
      <w:r>
        <w:rPr>
          <w:b/>
          <w:bCs/>
        </w:rPr>
        <w:tab/>
        <w:t xml:space="preserve">Курсы по вопросам </w:t>
      </w:r>
      <w:proofErr w:type="spellStart"/>
      <w:r>
        <w:rPr>
          <w:b/>
          <w:bCs/>
        </w:rPr>
        <w:t>гендерной</w:t>
      </w:r>
      <w:proofErr w:type="spellEnd"/>
      <w:r>
        <w:rPr>
          <w:b/>
          <w:bCs/>
        </w:rPr>
        <w:t xml:space="preserve"> политики</w:t>
      </w:r>
      <w:r>
        <w:t xml:space="preserve">.  По соглашению между Национальным институтом государственного управления и Секретариатом по защите прав женщин при канцелярии президента Республики для государственных чиновников были организованы курсы по вопросам </w:t>
      </w:r>
      <w:proofErr w:type="spellStart"/>
      <w:r>
        <w:t>гендерной</w:t>
      </w:r>
      <w:proofErr w:type="spellEnd"/>
      <w:r>
        <w:t xml:space="preserve"> политики.  Кроме того, было достигнуто соглашение с Национальным техническим институтом профессиональной подготовки и производительности труда (ИНТЕКАП) о планах по организации курсов для безработных женщин.</w:t>
      </w:r>
    </w:p>
    <w:p w:rsidR="00000000" w:rsidRDefault="00000000"/>
    <w:p w:rsidR="00000000" w:rsidRDefault="00000000">
      <w:r>
        <w:t>58.</w:t>
      </w:r>
      <w:r>
        <w:rPr>
          <w:b/>
          <w:bCs/>
        </w:rPr>
        <w:tab/>
        <w:t>Создание Отдела по проблемам дискриминации женщин при министерстве сельского хозяйства, животноводства и пищевой промышленности</w:t>
      </w:r>
      <w:r>
        <w:t xml:space="preserve">.  После создания Отдела по проблемам дискриминации женщин при министерстве сельского хозяйства, животноводства и пищевой промышленности данное ведомство развернуло активную деятельность в области </w:t>
      </w:r>
      <w:proofErr w:type="spellStart"/>
      <w:r>
        <w:t>гендерной</w:t>
      </w:r>
      <w:proofErr w:type="spellEnd"/>
      <w:r>
        <w:t xml:space="preserve"> политики, подготовки программ и проектов, направленную на искоренение дискриминации по половому, возрастному и этническому признаку, а также на создание благоприятных условий для наделения женщин правом владения земельной собственностью.</w:t>
      </w:r>
    </w:p>
    <w:p w:rsidR="00000000" w:rsidRDefault="00000000"/>
    <w:p w:rsidR="00000000" w:rsidRDefault="00000000">
      <w:pPr>
        <w:rPr>
          <w:lang w:val="en-US"/>
        </w:rPr>
      </w:pPr>
      <w:r>
        <w:t>59.</w:t>
      </w:r>
      <w:r>
        <w:rPr>
          <w:b/>
          <w:bCs/>
        </w:rPr>
        <w:tab/>
        <w:t>Создание Отдела по проблемам женщин при министерстве национальной обороны</w:t>
      </w:r>
      <w:r>
        <w:t xml:space="preserve">.  В министерстве национальной обороны проводится определенная работа по подготовке к созданию при данном ведомстве Отдела по проблемам женщин, основной задачей которого являлась бы актуализация проблемы </w:t>
      </w:r>
      <w:proofErr w:type="spellStart"/>
      <w:r>
        <w:t>межполовых</w:t>
      </w:r>
      <w:proofErr w:type="spellEnd"/>
      <w:r>
        <w:t xml:space="preserve"> отношений внутри вооруженных сил и, в частности, введение в центрах воинской подготовки курса, посвященного </w:t>
      </w:r>
      <w:proofErr w:type="spellStart"/>
      <w:r>
        <w:t>гендерным</w:t>
      </w:r>
      <w:proofErr w:type="spellEnd"/>
      <w:r>
        <w:t xml:space="preserve"> проблемам.  В течение 2001 года при финансовой поддержке посольства Канады был реализован проект "Проблема </w:t>
      </w:r>
      <w:proofErr w:type="spellStart"/>
      <w:r>
        <w:t>межполовых</w:t>
      </w:r>
      <w:proofErr w:type="spellEnd"/>
      <w:r>
        <w:t xml:space="preserve"> отношений и Вооруженные силы", который явился попыткой способствовать, во-первых, внутренним преобразованиям, касающимся отношений между мужчиной и женщиной в вооруженных силах, и, во-вторых, профессиональной подготовке женщин-военнослужащих.  Благодаря данному проекту удалось выработать стратегию реализации механизма актуализации проблемы </w:t>
      </w:r>
      <w:proofErr w:type="spellStart"/>
      <w:r>
        <w:t>межполовых</w:t>
      </w:r>
      <w:proofErr w:type="spellEnd"/>
      <w:r>
        <w:t xml:space="preserve"> отношений внутри вооруженных сил Гватемалы.  Ожидается, что указанная стратегия после доработки будет применена на практике.</w:t>
      </w:r>
    </w:p>
    <w:p w:rsidR="00000000" w:rsidRDefault="00000000">
      <w:pPr>
        <w:rPr>
          <w:lang w:val="en-US"/>
        </w:rPr>
      </w:pPr>
    </w:p>
    <w:p w:rsidR="00000000" w:rsidRDefault="00000000">
      <w:r>
        <w:t>60.</w:t>
      </w:r>
      <w:r>
        <w:rPr>
          <w:b/>
          <w:bCs/>
        </w:rPr>
        <w:tab/>
        <w:t>Выделение кредитов и стимулирование развития женского бизнеса</w:t>
      </w:r>
      <w:r>
        <w:t>.  Фонд социальных инвестиций, помимо создания в 2001 году в рамках своего ведомства Отдела по проблемам женщин, вот уже в течение 6 лет оказывает деловым женщинам поддержку в получении кредитов, в результате чего только в 2000-2001 годы через муниципальные банки ими было получено 15 676 кредитов.  Таким образом, женщины-предприниматели получают дополнительный стимул для развития своего бизнеса и, соответственно, растет уровень доходов их семей.</w:t>
      </w:r>
    </w:p>
    <w:p w:rsidR="00000000" w:rsidRDefault="00000000"/>
    <w:p w:rsidR="00000000" w:rsidRDefault="00000000">
      <w:r>
        <w:t>61.</w:t>
      </w:r>
      <w:r>
        <w:rPr>
          <w:b/>
          <w:bCs/>
        </w:rPr>
        <w:tab/>
      </w:r>
      <w:proofErr w:type="spellStart"/>
      <w:r>
        <w:rPr>
          <w:b/>
          <w:bCs/>
        </w:rPr>
        <w:t>Консенсусные</w:t>
      </w:r>
      <w:proofErr w:type="spellEnd"/>
      <w:r>
        <w:rPr>
          <w:b/>
          <w:bCs/>
        </w:rPr>
        <w:t xml:space="preserve"> предложения по реформированию Уголовного и Трудового кодексов, в том что касается сексуальных домогательств</w:t>
      </w:r>
      <w:r>
        <w:t>.</w:t>
      </w:r>
      <w:r>
        <w:rPr>
          <w:b/>
          <w:bCs/>
        </w:rPr>
        <w:t xml:space="preserve">  </w:t>
      </w:r>
      <w:r>
        <w:t xml:space="preserve">Совместными усилиями представителей гражданского общества и органов государственной власти в 2001 году был подготовлен ряд предложений по реформированию Уголовного и Трудового кодексов:  в них предлагается квалифицировать сексуальные домогательства в качестве преступления.  Кроме того, внесены предложения по реформированию "Закона о планировании развития городов и сельских районов", целью которых является повышение уровня </w:t>
      </w:r>
      <w:proofErr w:type="spellStart"/>
      <w:r>
        <w:t>представленности</w:t>
      </w:r>
      <w:proofErr w:type="spellEnd"/>
      <w:r>
        <w:t xml:space="preserve"> женщин в органах государственной власти.</w:t>
      </w:r>
    </w:p>
    <w:p w:rsidR="00000000" w:rsidRDefault="00000000"/>
    <w:p w:rsidR="00000000" w:rsidRDefault="00000000">
      <w:pPr>
        <w:rPr>
          <w:b/>
          <w:bCs/>
        </w:rPr>
      </w:pPr>
      <w:r>
        <w:t>62.</w:t>
      </w:r>
      <w:r>
        <w:tab/>
      </w:r>
      <w:r>
        <w:rPr>
          <w:b/>
          <w:bCs/>
        </w:rPr>
        <w:t xml:space="preserve">Создание Национального координационного центра по предотвращению насилия в семье и в отношении женщин, наказанию за него и его искоренению (КОНАПРЕВИ).  </w:t>
      </w:r>
      <w:r>
        <w:t>В соответствии с Законом о предотвращении насилия в семье, наказании за него и его искоренении (Декрет № 97-96) 5 января 2001 года создан Национальный координационный центр по предотвращению насилия в семье и в отношении женщин, наказанию за него и его искоренению.</w:t>
      </w:r>
      <w:r>
        <w:rPr>
          <w:b/>
          <w:bCs/>
        </w:rPr>
        <w:t xml:space="preserve"> </w:t>
      </w:r>
    </w:p>
    <w:p w:rsidR="00000000" w:rsidRDefault="00000000"/>
    <w:p w:rsidR="00000000" w:rsidRDefault="00000000">
      <w:r>
        <w:t>63.</w:t>
      </w:r>
      <w:r>
        <w:rPr>
          <w:b/>
          <w:bCs/>
        </w:rPr>
        <w:tab/>
        <w:t>Политические акции, программы и проекты, направленные на улучшение положения женщин в обществе</w:t>
      </w:r>
      <w:r>
        <w:t xml:space="preserve">.  Среди политических акций, программ и проектов, направленных на улучшение положения женщин в обществе, можно отметить следующие: </w:t>
      </w:r>
    </w:p>
    <w:p w:rsidR="00000000" w:rsidRDefault="00000000"/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претворение в жизнь "Концепции социальной политики на 2000-2004 годы", раздел, посвященный активизации роли женщины в обществе;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осуществление Национальной программы репродуктивного здоровья;</w:t>
      </w:r>
    </w:p>
    <w:p w:rsidR="00000000" w:rsidRDefault="00000000"/>
    <w:p w:rsidR="00000000" w:rsidRDefault="00000000">
      <w:pPr>
        <w:rPr>
          <w:smallCaps/>
        </w:rPr>
      </w:pPr>
      <w:r>
        <w:tab/>
      </w:r>
      <w:r>
        <w:rPr>
          <w:lang w:val="en-US"/>
        </w:rPr>
        <w:t>c</w:t>
      </w:r>
      <w:r>
        <w:t>)</w:t>
      </w:r>
      <w:r>
        <w:tab/>
        <w:t>программа "Воспитаем девочку" (министерство образования</w:t>
      </w:r>
      <w:r>
        <w:rPr>
          <w:smallCaps/>
        </w:rPr>
        <w:t>);</w:t>
      </w:r>
    </w:p>
    <w:p w:rsidR="00000000" w:rsidRDefault="00000000">
      <w:pPr>
        <w:rPr>
          <w:smallCaps/>
        </w:rPr>
      </w:pPr>
    </w:p>
    <w:p w:rsidR="00000000" w:rsidRDefault="00000000">
      <w:r>
        <w:tab/>
      </w:r>
      <w:r>
        <w:rPr>
          <w:lang w:val="en-US"/>
        </w:rPr>
        <w:t>d</w:t>
      </w:r>
      <w:r>
        <w:rPr>
          <w:smallCaps/>
        </w:rPr>
        <w:t>)</w:t>
      </w:r>
      <w:r>
        <w:rPr>
          <w:smallCaps/>
        </w:rPr>
        <w:tab/>
      </w:r>
      <w:r>
        <w:t>объявление мая Месяцем здоровья женщин;</w:t>
      </w:r>
    </w:p>
    <w:p w:rsidR="00000000" w:rsidRDefault="00000000">
      <w:pPr>
        <w:rPr>
          <w:smallCaps/>
        </w:rPr>
      </w:pPr>
    </w:p>
    <w:p w:rsidR="00000000" w:rsidRDefault="00000000">
      <w:pPr>
        <w:ind w:left="1134" w:hanging="1134"/>
        <w:rPr>
          <w:smallCaps/>
        </w:rPr>
      </w:pPr>
      <w:r>
        <w:tab/>
      </w:r>
      <w:r>
        <w:rPr>
          <w:lang w:val="en-US"/>
        </w:rPr>
        <w:t>e</w:t>
      </w:r>
      <w:r>
        <w:t>)</w:t>
      </w:r>
      <w:r>
        <w:tab/>
        <w:t>дальнейшее осуществление Программы по предотвращению и искоренению насилия в семье (ПРОПЕВИ</w:t>
      </w:r>
      <w:r>
        <w:rPr>
          <w:smallCaps/>
        </w:rPr>
        <w:t>);</w:t>
      </w:r>
    </w:p>
    <w:p w:rsidR="00000000" w:rsidRDefault="00000000">
      <w:pPr>
        <w:ind w:left="1134" w:hanging="1134"/>
        <w:rPr>
          <w:smallCaps/>
        </w:rPr>
      </w:pPr>
    </w:p>
    <w:p w:rsidR="00000000" w:rsidRDefault="00000000">
      <w:pPr>
        <w:rPr>
          <w:smallCaps/>
        </w:rPr>
      </w:pPr>
      <w:r>
        <w:tab/>
      </w:r>
      <w:r>
        <w:rPr>
          <w:lang w:val="en-US"/>
        </w:rPr>
        <w:t>f</w:t>
      </w:r>
      <w:r>
        <w:t>)</w:t>
      </w:r>
      <w:r>
        <w:tab/>
        <w:t>реализация Производственного проекта "В защиту женщины</w:t>
      </w:r>
      <w:r>
        <w:rPr>
          <w:smallCaps/>
        </w:rPr>
        <w:t>".</w:t>
      </w:r>
    </w:p>
    <w:p w:rsidR="00000000" w:rsidRDefault="00000000">
      <w:pPr>
        <w:rPr>
          <w:smallCaps/>
        </w:rPr>
      </w:pPr>
    </w:p>
    <w:p w:rsidR="00000000" w:rsidRDefault="00000000">
      <w:r>
        <w:t>64.</w:t>
      </w:r>
      <w:r>
        <w:tab/>
        <w:t>Важно также добавить, что в течение 2001 года был разработан ряд мероприятий и программ, осуществление которых намечено на 2002 год.  Среди комплексных программ, направленных на поддержку женского населения различных муниципальных округов, можно отметить проекты, связанные с повышением уровня осведомленности и ознакомлением женщин с их правами, а также с популяризацией Национальной политики содействия развитию гватемальских женщин и Плана "Равные возможности" на 2001-2006 годы, изложенных в общедоступной форме на испанском языке и на четырех языках майя.</w:t>
      </w:r>
    </w:p>
    <w:p w:rsidR="00000000" w:rsidRDefault="00000000"/>
    <w:p w:rsidR="00000000" w:rsidRDefault="00000000">
      <w:r>
        <w:t>65.</w:t>
      </w:r>
      <w:r>
        <w:rPr>
          <w:b/>
          <w:bCs/>
        </w:rPr>
        <w:tab/>
        <w:t>Обозначение конкретных задач Секретариата по защите прав женщин при канцелярии президента Республики</w:t>
      </w:r>
      <w:r>
        <w:t xml:space="preserve">.  Секретариат по защите прав женщин при канцелярии президента Республики подписал с губернаторами департаментов страны соглашение, в соответствии с которым последние обязуются включить в планы развития своих регионов задачи, поставленные в Национальной политике содействия развитию гватемальских женщин и Плане "Равные возможности" на 2001-2006 годы, и следить за их выполнением. </w:t>
      </w:r>
    </w:p>
    <w:p w:rsidR="00000000" w:rsidRDefault="00000000"/>
    <w:p w:rsidR="00000000" w:rsidRDefault="00000000">
      <w:r>
        <w:t>66.</w:t>
      </w:r>
      <w:r>
        <w:rPr>
          <w:b/>
          <w:bCs/>
        </w:rPr>
        <w:tab/>
        <w:t>Сбор основных статистических данных, связанных с проблемами пола</w:t>
      </w:r>
      <w:r>
        <w:t xml:space="preserve">.  С Национальным институтом статистики подписано соглашение о сборе, анализе и обобщении статистических данных и информации, относящихся к следующим параметрам:  пол, возраст и этническая принадлежность.  Ожидается, что благодаря этому удастся восполнить пробел в статистической информации не только по </w:t>
      </w:r>
      <w:proofErr w:type="spellStart"/>
      <w:r>
        <w:t>гендерному</w:t>
      </w:r>
      <w:proofErr w:type="spellEnd"/>
      <w:r>
        <w:t xml:space="preserve">, но и по иным параметрам, что позволит гватемальским органам государственной власти и отечественным неправительственным организациям, а также международным структурам получить доступ к данным, касающимся масштабов и темпов роста дискриминации по признаку пола. </w:t>
      </w:r>
    </w:p>
    <w:p w:rsidR="00000000" w:rsidRDefault="00000000"/>
    <w:p w:rsidR="00000000" w:rsidRDefault="00000000">
      <w:r>
        <w:t>67.</w:t>
      </w:r>
      <w:r>
        <w:rPr>
          <w:b/>
          <w:bCs/>
        </w:rPr>
        <w:tab/>
        <w:t>Ликвидация неграмотности и репродуктивное здоровье</w:t>
      </w:r>
      <w:r>
        <w:t>.</w:t>
      </w:r>
      <w:r>
        <w:rPr>
          <w:b/>
          <w:bCs/>
        </w:rPr>
        <w:t xml:space="preserve">  </w:t>
      </w:r>
      <w:r>
        <w:t xml:space="preserve">Национальному совету по борьбе с неграмотностью (КОНАЛФА) была предложена методологическая программа по ликвидации неграмотности среди женщин, в которой особое внимание уделено проблеме репродуктивного здоровья.  Переговоры по принятию этой программы находятся на заключительной стадии, а выполнение подписанного соглашения намечено на 2003 год. </w:t>
      </w:r>
    </w:p>
    <w:p w:rsidR="00000000" w:rsidRDefault="00000000"/>
    <w:p w:rsidR="00000000" w:rsidRDefault="00000000">
      <w:r>
        <w:t>68.</w:t>
      </w:r>
      <w:r>
        <w:rPr>
          <w:b/>
          <w:bCs/>
        </w:rPr>
        <w:tab/>
        <w:t xml:space="preserve">Комитет по вопросам </w:t>
      </w:r>
      <w:proofErr w:type="spellStart"/>
      <w:r>
        <w:rPr>
          <w:b/>
          <w:bCs/>
        </w:rPr>
        <w:t>гендерной</w:t>
      </w:r>
      <w:proofErr w:type="spellEnd"/>
      <w:r>
        <w:rPr>
          <w:b/>
          <w:bCs/>
        </w:rPr>
        <w:t xml:space="preserve"> политики при Комиссии по реформе системы образования</w:t>
      </w:r>
      <w:r>
        <w:t>.</w:t>
      </w:r>
      <w:r>
        <w:rPr>
          <w:b/>
          <w:bCs/>
        </w:rPr>
        <w:t xml:space="preserve">  </w:t>
      </w:r>
      <w:r>
        <w:t xml:space="preserve">После подачи соответствующего представления с руководством Комиссии по реформе системы образования было подписано соглашение о создании в рамках данного ведомства Комитета по вопросам </w:t>
      </w:r>
      <w:proofErr w:type="spellStart"/>
      <w:r>
        <w:t>гендерной</w:t>
      </w:r>
      <w:proofErr w:type="spellEnd"/>
      <w:r>
        <w:t xml:space="preserve"> политики, который отвечает за освещение в новых учебных программах проблемы </w:t>
      </w:r>
      <w:proofErr w:type="spellStart"/>
      <w:r>
        <w:t>межполовых</w:t>
      </w:r>
      <w:proofErr w:type="spellEnd"/>
      <w:r>
        <w:t xml:space="preserve"> отношений. </w:t>
      </w:r>
    </w:p>
    <w:p w:rsidR="00000000" w:rsidRDefault="00000000"/>
    <w:p w:rsidR="00000000" w:rsidRDefault="00000000">
      <w:pPr>
        <w:rPr>
          <w:lang w:val="en-US"/>
        </w:rPr>
      </w:pPr>
      <w:r>
        <w:t>69.</w:t>
      </w:r>
      <w:r>
        <w:rPr>
          <w:b/>
          <w:bCs/>
        </w:rPr>
        <w:tab/>
        <w:t>Проект реформирования Кодекса о труде</w:t>
      </w:r>
      <w:r>
        <w:t>.</w:t>
      </w:r>
      <w:r>
        <w:rPr>
          <w:b/>
          <w:bCs/>
        </w:rPr>
        <w:t xml:space="preserve">  </w:t>
      </w:r>
      <w:r>
        <w:t xml:space="preserve">9 июля 2001 года в министерство труда и социального благосостояния было подано представление о внесении поправок в Трудовой кодекс.  Данный документ является результатом совместной работы Национального управления по делам женщин, Парламентской комиссии по вопросам семьи, защите прав женщин и детей, Центра переподготовки надомных работников, Комитета по защите прав женщин из числа коренного населения, Центра юридической взаимопомощи по защите прав человека и Национального женского форума.  Важно отметить, что для преодоления законодательных барьеров и вынесения этого проекта на рассмотрение парламента понадобились объединенные усилия целого ряда правительственных учреждений и женских неправительственных организаций. </w:t>
      </w:r>
    </w:p>
    <w:p w:rsidR="00000000" w:rsidRDefault="00000000">
      <w:pPr>
        <w:rPr>
          <w:lang w:val="en-US"/>
        </w:rPr>
      </w:pPr>
    </w:p>
    <w:p w:rsidR="00000000" w:rsidRDefault="00000000">
      <w:r>
        <w:t>70.</w:t>
      </w:r>
      <w:r>
        <w:rPr>
          <w:b/>
          <w:bCs/>
        </w:rPr>
        <w:tab/>
        <w:t>Выделение кредитов для женщин</w:t>
      </w:r>
      <w:r>
        <w:t>.  Представляется существенным тот факт, что в 2001 году Фонд социальных инвестиций через муниципальные банки предоставил женщинам 18 505 кредитов.  Тем самым развивается процесс взаимодействия с гражданским обществом, что служит импульсом для выработки государственной политики в таких областях, как здравоохранение, жилищное строительство, защита прав женщин, культура и спорт.</w:t>
      </w:r>
    </w:p>
    <w:p w:rsidR="00000000" w:rsidRDefault="00000000"/>
    <w:p w:rsidR="00000000" w:rsidRDefault="00000000">
      <w:r>
        <w:t>71.</w:t>
      </w:r>
      <w:r>
        <w:tab/>
      </w:r>
      <w:r>
        <w:rPr>
          <w:b/>
          <w:bCs/>
        </w:rPr>
        <w:t>Упрощение процедуры регистрации актов гражданского состояния.</w:t>
      </w:r>
      <w:r>
        <w:t xml:space="preserve"> </w:t>
      </w:r>
      <w:r>
        <w:rPr>
          <w:b/>
          <w:bCs/>
        </w:rPr>
        <w:t xml:space="preserve"> </w:t>
      </w:r>
      <w:r>
        <w:t xml:space="preserve">В рамках Плана модернизации технологий местного самоуправления, с помощью которого правительство стремиться придать более открытую форму работе государственных служб, муниципальным органам </w:t>
      </w:r>
      <w:r>
        <w:rPr>
          <w:caps/>
        </w:rPr>
        <w:t>загс</w:t>
      </w:r>
      <w:r>
        <w:t xml:space="preserve"> были выделены финансовые средства, требуемые для сокращения сроков рассмотрения заявлений граждан.  При этом особое внимание было уделено работе с женщинами из числа коренного населения, получившими право внеочередного обращения в органы ЗАГС, которые обязаны регистрировать семейное положение со слов ходатайствующей.</w:t>
      </w:r>
    </w:p>
    <w:p w:rsidR="00000000" w:rsidRDefault="00000000">
      <w:pPr>
        <w:rPr>
          <w:b/>
          <w:bCs/>
        </w:rPr>
      </w:pPr>
    </w:p>
    <w:p w:rsidR="00000000" w:rsidRDefault="00000000">
      <w:r>
        <w:t>72.</w:t>
      </w:r>
      <w:r>
        <w:rPr>
          <w:b/>
          <w:bCs/>
        </w:rPr>
        <w:tab/>
        <w:t>Оказание поддержки женщинам из сельских районов</w:t>
      </w:r>
      <w:r>
        <w:t>.</w:t>
      </w:r>
      <w:r>
        <w:rPr>
          <w:b/>
          <w:bCs/>
        </w:rPr>
        <w:t xml:space="preserve">  </w:t>
      </w:r>
      <w:r>
        <w:t>В соответствии с направлениями деятельности, обозначенными в "Концепции социальной политики", в течение 2001 года в рамках Программы поддержки женщин</w:t>
      </w:r>
      <w:r>
        <w:rPr>
          <w:b/>
          <w:bCs/>
        </w:rPr>
        <w:t xml:space="preserve"> </w:t>
      </w:r>
      <w:r>
        <w:t xml:space="preserve">из сельских районов, разработанной министерством сельского хозяйства, животноводства и пищевой промышленности совместно с региональными отделениями по созданию и развитию женских организаций, была оказана поддержка 2 643 женщинам.  Среди упомянутых направлений деятельности можно выделить следующие:  а) реализация программы поддержки женщин-работниц сельского хозяйства;  </w:t>
      </w:r>
      <w:r>
        <w:rPr>
          <w:lang w:val="en-US"/>
        </w:rPr>
        <w:t>b</w:t>
      </w:r>
      <w:r>
        <w:t xml:space="preserve">) более широкое участие женщин и молодежи в программах </w:t>
      </w:r>
      <w:proofErr w:type="spellStart"/>
      <w:r>
        <w:t>бизнес-школ</w:t>
      </w:r>
      <w:proofErr w:type="spellEnd"/>
      <w:r>
        <w:t xml:space="preserve">;  </w:t>
      </w:r>
      <w:r>
        <w:rPr>
          <w:lang w:val="en-US"/>
        </w:rPr>
        <w:t>c</w:t>
      </w:r>
      <w:r>
        <w:t xml:space="preserve">) выделение дополнительных средств на реализацию Программы оказания финансовой помощи учащимся сельскохозяйственных училищ и Национальной академии сельского хозяйства;  </w:t>
      </w:r>
      <w:r>
        <w:rPr>
          <w:lang w:val="en-US"/>
        </w:rPr>
        <w:t>d</w:t>
      </w:r>
      <w:r>
        <w:t xml:space="preserve">) проект подготовки специалистов в области охраны природы и сельскохозяйственных угодий;  </w:t>
      </w:r>
      <w:r>
        <w:rPr>
          <w:lang w:val="en-US"/>
        </w:rPr>
        <w:t>e</w:t>
      </w:r>
      <w:r>
        <w:t xml:space="preserve">) курсы трудовой подготовки, и </w:t>
      </w:r>
      <w:r>
        <w:rPr>
          <w:lang w:val="en-US"/>
        </w:rPr>
        <w:t>f</w:t>
      </w:r>
      <w:r>
        <w:t>) участие в подготовке и реализации производственных проектов.</w:t>
      </w:r>
    </w:p>
    <w:p w:rsidR="00000000" w:rsidRDefault="00000000"/>
    <w:p w:rsidR="00000000" w:rsidRDefault="00000000">
      <w:pPr>
        <w:rPr>
          <w:lang w:val="en-US"/>
        </w:rPr>
      </w:pPr>
      <w:r>
        <w:t>73.</w:t>
      </w:r>
      <w:r>
        <w:rPr>
          <w:b/>
          <w:bCs/>
        </w:rPr>
        <w:tab/>
        <w:t>Курсы по санитарии и гигиене, охране окружающей среды и эксплуатации систем водоснабжения</w:t>
      </w:r>
      <w:r>
        <w:t>.</w:t>
      </w:r>
      <w:r>
        <w:rPr>
          <w:b/>
          <w:bCs/>
        </w:rPr>
        <w:t xml:space="preserve">  </w:t>
      </w:r>
      <w:r>
        <w:t xml:space="preserve">С другой стороны, организованы курсы по санитарии и гигиене, охране окружающей среды, управлению, эксплуатации и техническому обслуживанию систем водоснабжения, реализован ряд проектов технической поддержки, имевших целью облегчить ведение домашнего хозяйства.  Так, в частности, 105 семьям из муниципального округа </w:t>
      </w:r>
      <w:proofErr w:type="spellStart"/>
      <w:r>
        <w:t>Сенау</w:t>
      </w:r>
      <w:proofErr w:type="spellEnd"/>
      <w:r>
        <w:t xml:space="preserve"> департамента </w:t>
      </w:r>
      <w:proofErr w:type="spellStart"/>
      <w:r>
        <w:t>Альта-Верапас</w:t>
      </w:r>
      <w:proofErr w:type="spellEnd"/>
      <w:r>
        <w:t xml:space="preserve"> переданы дровяные печи и резервуары для сбора дождевой воды.</w:t>
      </w:r>
    </w:p>
    <w:p w:rsidR="00000000" w:rsidRDefault="00000000">
      <w:pPr>
        <w:rPr>
          <w:lang w:val="en-US"/>
        </w:rPr>
      </w:pPr>
    </w:p>
    <w:p w:rsidR="00000000" w:rsidRDefault="00000000">
      <w:r>
        <w:t>74.</w:t>
      </w:r>
      <w:r>
        <w:rPr>
          <w:b/>
          <w:bCs/>
        </w:rPr>
        <w:tab/>
        <w:t xml:space="preserve">Центры профессиональной подготовки женщин в </w:t>
      </w:r>
      <w:proofErr w:type="spellStart"/>
      <w:r>
        <w:rPr>
          <w:b/>
          <w:bCs/>
        </w:rPr>
        <w:t>Кесальтенанго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Эль-Петене</w:t>
      </w:r>
      <w:proofErr w:type="spellEnd"/>
      <w:r>
        <w:rPr>
          <w:b/>
          <w:bCs/>
        </w:rPr>
        <w:t>, их достижения</w:t>
      </w:r>
      <w:r>
        <w:t xml:space="preserve">.  В 2001 году Секретариат по делам социальных проектов при супруге президента (СОСЕП) провел реконструкцию и переоборудование 2 зданий, отведенных под центры профессиональной подготовки в департаментах </w:t>
      </w:r>
      <w:proofErr w:type="spellStart"/>
      <w:r>
        <w:t>Кесальтенанго</w:t>
      </w:r>
      <w:proofErr w:type="spellEnd"/>
      <w:r>
        <w:t xml:space="preserve"> и </w:t>
      </w:r>
      <w:proofErr w:type="spellStart"/>
      <w:r>
        <w:t>Эль-Петен</w:t>
      </w:r>
      <w:proofErr w:type="spellEnd"/>
      <w:r>
        <w:t xml:space="preserve">, где прошли обучение 1 200 женщин.  Кроме того, Секретариат стремится приобщить к системе образования женщин всех возрастов, организует внешкольные курсы по ликвидации неграмотности, повышению навыков чтения и письма, подготовил программу ускоренного получения начального, среднего и </w:t>
      </w:r>
      <w:proofErr w:type="spellStart"/>
      <w:r>
        <w:t>средне-специального</w:t>
      </w:r>
      <w:proofErr w:type="spellEnd"/>
      <w:r>
        <w:t xml:space="preserve"> образования, покрывает расходы на обучение и оплату вступительных взносов, приобретение учебной литературы, выделяет кредиты на оплату среднего образования.  В текущем году помощь была оказана 4 143 женщинам из сельских общин департаментов </w:t>
      </w:r>
      <w:proofErr w:type="spellStart"/>
      <w:r>
        <w:t>Альта-Верапас</w:t>
      </w:r>
      <w:proofErr w:type="spellEnd"/>
      <w:r>
        <w:t xml:space="preserve">, </w:t>
      </w:r>
      <w:proofErr w:type="spellStart"/>
      <w:r>
        <w:t>Чикимула</w:t>
      </w:r>
      <w:proofErr w:type="spellEnd"/>
      <w:r>
        <w:t xml:space="preserve">, </w:t>
      </w:r>
      <w:proofErr w:type="spellStart"/>
      <w:r>
        <w:t>Уэуэтенанго</w:t>
      </w:r>
      <w:proofErr w:type="spellEnd"/>
      <w:r>
        <w:t xml:space="preserve">, </w:t>
      </w:r>
      <w:proofErr w:type="spellStart"/>
      <w:r>
        <w:t>Исабаль</w:t>
      </w:r>
      <w:proofErr w:type="spellEnd"/>
      <w:r>
        <w:t xml:space="preserve">, </w:t>
      </w:r>
      <w:proofErr w:type="spellStart"/>
      <w:r>
        <w:t>Эль-Петен</w:t>
      </w:r>
      <w:proofErr w:type="spellEnd"/>
      <w:r>
        <w:t xml:space="preserve">, </w:t>
      </w:r>
      <w:proofErr w:type="spellStart"/>
      <w:r>
        <w:t>Эль-Киче</w:t>
      </w:r>
      <w:proofErr w:type="spellEnd"/>
      <w:r>
        <w:t xml:space="preserve">, Санта-Роса и </w:t>
      </w:r>
      <w:proofErr w:type="spellStart"/>
      <w:r>
        <w:t>Сан-Маркос</w:t>
      </w:r>
      <w:proofErr w:type="spellEnd"/>
      <w:r>
        <w:t>.</w:t>
      </w:r>
    </w:p>
    <w:p w:rsidR="00000000" w:rsidRDefault="00000000"/>
    <w:p w:rsidR="00000000" w:rsidRDefault="00000000">
      <w:r>
        <w:t>75.</w:t>
      </w:r>
      <w:r>
        <w:rPr>
          <w:b/>
          <w:bCs/>
        </w:rPr>
        <w:tab/>
        <w:t>Оказание поддержки женщинам-предпринимателям из сельских районов</w:t>
      </w:r>
      <w:r>
        <w:t>.</w:t>
      </w:r>
      <w:r>
        <w:rPr>
          <w:b/>
          <w:bCs/>
        </w:rPr>
        <w:t xml:space="preserve">  </w:t>
      </w:r>
      <w:r>
        <w:t xml:space="preserve">СОСЕП, в рамках реализации Программы поддержки женщин из сельских районов (ПРОМУХЕР), оказал финансовую помощь 1 955 женщинам-предпринимателям из департаментов </w:t>
      </w:r>
      <w:proofErr w:type="spellStart"/>
      <w:r>
        <w:t>Альта-Верапас</w:t>
      </w:r>
      <w:proofErr w:type="spellEnd"/>
      <w:r>
        <w:t xml:space="preserve">, </w:t>
      </w:r>
      <w:proofErr w:type="spellStart"/>
      <w:r>
        <w:t>Эль-Петен</w:t>
      </w:r>
      <w:proofErr w:type="spellEnd"/>
      <w:r>
        <w:t xml:space="preserve">, </w:t>
      </w:r>
      <w:proofErr w:type="spellStart"/>
      <w:r>
        <w:t>Кесальтенанго</w:t>
      </w:r>
      <w:proofErr w:type="spellEnd"/>
      <w:r>
        <w:t xml:space="preserve"> и </w:t>
      </w:r>
      <w:proofErr w:type="spellStart"/>
      <w:r>
        <w:t>Тотоникапан</w:t>
      </w:r>
      <w:proofErr w:type="spellEnd"/>
      <w:r>
        <w:t xml:space="preserve"> посредством выделения кредитов через 76 муниципальных банков.  Кроме того, была оказана техническая поддержка в вопросах организации и ведения собственного дела 5 059 женщинам, которые занимаются предпринимательской деятельностью в сфере услуг, животноводства, сельского хозяйства и кустарных промыслов в департаментах </w:t>
      </w:r>
      <w:proofErr w:type="spellStart"/>
      <w:r>
        <w:t>Баха-Верапас</w:t>
      </w:r>
      <w:proofErr w:type="spellEnd"/>
      <w:r>
        <w:t xml:space="preserve">, </w:t>
      </w:r>
      <w:proofErr w:type="spellStart"/>
      <w:r>
        <w:t>Чикимула</w:t>
      </w:r>
      <w:proofErr w:type="spellEnd"/>
      <w:r>
        <w:t xml:space="preserve">, </w:t>
      </w:r>
      <w:proofErr w:type="spellStart"/>
      <w:r>
        <w:t>Уэуэтенанго</w:t>
      </w:r>
      <w:proofErr w:type="spellEnd"/>
      <w:r>
        <w:t xml:space="preserve">, </w:t>
      </w:r>
      <w:proofErr w:type="spellStart"/>
      <w:r>
        <w:t>Эль-Киче</w:t>
      </w:r>
      <w:proofErr w:type="spellEnd"/>
      <w:r>
        <w:t xml:space="preserve">, </w:t>
      </w:r>
      <w:proofErr w:type="spellStart"/>
      <w:r>
        <w:t>Эль-Петен</w:t>
      </w:r>
      <w:proofErr w:type="spellEnd"/>
      <w:r>
        <w:t xml:space="preserve">, </w:t>
      </w:r>
      <w:proofErr w:type="spellStart"/>
      <w:r>
        <w:t>Солола</w:t>
      </w:r>
      <w:proofErr w:type="spellEnd"/>
      <w:r>
        <w:t xml:space="preserve"> и </w:t>
      </w:r>
      <w:proofErr w:type="spellStart"/>
      <w:r>
        <w:t>Сучитепекес</w:t>
      </w:r>
      <w:proofErr w:type="spellEnd"/>
      <w:r>
        <w:t xml:space="preserve">, </w:t>
      </w:r>
      <w:proofErr w:type="spellStart"/>
      <w:r>
        <w:t>Сан-Маркос</w:t>
      </w:r>
      <w:proofErr w:type="spellEnd"/>
      <w:r>
        <w:t xml:space="preserve"> и </w:t>
      </w:r>
      <w:proofErr w:type="spellStart"/>
      <w:r>
        <w:t>Реталхулеу</w:t>
      </w:r>
      <w:proofErr w:type="spellEnd"/>
      <w:r>
        <w:t xml:space="preserve">.  Также были выделены кредиты на создание 302 семейных садово-огородных хозяйств.  В департаментах </w:t>
      </w:r>
      <w:proofErr w:type="spellStart"/>
      <w:r>
        <w:t>Сакапа</w:t>
      </w:r>
      <w:proofErr w:type="spellEnd"/>
      <w:r>
        <w:t xml:space="preserve">, </w:t>
      </w:r>
      <w:proofErr w:type="spellStart"/>
      <w:r>
        <w:t>Исабаль</w:t>
      </w:r>
      <w:proofErr w:type="spellEnd"/>
      <w:r>
        <w:t xml:space="preserve">, Санта-Роса, </w:t>
      </w:r>
      <w:proofErr w:type="spellStart"/>
      <w:r>
        <w:t>Хутиапа</w:t>
      </w:r>
      <w:proofErr w:type="spellEnd"/>
      <w:r>
        <w:t xml:space="preserve"> и </w:t>
      </w:r>
      <w:proofErr w:type="spellStart"/>
      <w:r>
        <w:t>Тотоникапан</w:t>
      </w:r>
      <w:proofErr w:type="spellEnd"/>
      <w:r>
        <w:t xml:space="preserve"> проведены исследования в области организации нетрадиционных для женщины предприятий, как, например, рыбоводство, переработка бамбука и обработка шерсти.</w:t>
      </w:r>
    </w:p>
    <w:p w:rsidR="00000000" w:rsidRDefault="00000000"/>
    <w:p w:rsidR="00000000" w:rsidRDefault="00000000">
      <w:r>
        <w:t>76.</w:t>
      </w:r>
      <w:r>
        <w:tab/>
        <w:t xml:space="preserve">В стремлении обеспечить более активное участие гватемальских женщин в производственной деятельности, в культурной и политической жизни Секретариат провел ряд агитационных мероприятий, подвигающих женщин к мысли о создании собственных общественных объединений, организовал в департаментах </w:t>
      </w:r>
      <w:proofErr w:type="spellStart"/>
      <w:r>
        <w:t>Чикимула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, </w:t>
      </w:r>
      <w:proofErr w:type="spellStart"/>
      <w:r>
        <w:t>Исабаль</w:t>
      </w:r>
      <w:proofErr w:type="spellEnd"/>
      <w:r>
        <w:t xml:space="preserve"> и Санта-Роса курсы, посвященные темам социальной организации, лидерства, самоуважения и защиты прав человека.</w:t>
      </w:r>
    </w:p>
    <w:p w:rsidR="00000000" w:rsidRDefault="00000000"/>
    <w:p w:rsidR="00000000" w:rsidRDefault="00000000">
      <w:r>
        <w:t>77.</w:t>
      </w:r>
      <w:r>
        <w:rPr>
          <w:b/>
          <w:bCs/>
        </w:rPr>
        <w:tab/>
        <w:t>Встреча молодых женщин из сельских районов</w:t>
      </w:r>
      <w:r>
        <w:t>.</w:t>
      </w:r>
      <w:r>
        <w:rPr>
          <w:b/>
          <w:bCs/>
        </w:rPr>
        <w:t xml:space="preserve">  </w:t>
      </w:r>
      <w:r>
        <w:t xml:space="preserve">Опять же в целях повышения уровня подготовленности и осведомленности женщин в 2001 году была проведена первая Встреча молодых женщин из сельских районов, на которую съехалось 23 185 делегаток.  Участницы встречи получили возможность больше узнать о правах и обязанностях трудящихся женщин из учебных пособий, видеофильмов, через прослушивание записей радиопередач и просмотр телевизионных программ, а также посещение курсов при образовательных центрах. </w:t>
      </w:r>
    </w:p>
    <w:p w:rsidR="00000000" w:rsidRDefault="00000000"/>
    <w:p w:rsidR="00000000" w:rsidRDefault="00000000">
      <w:pPr>
        <w:rPr>
          <w:b/>
          <w:bCs/>
        </w:rPr>
      </w:pPr>
      <w:r>
        <w:t>78.</w:t>
      </w:r>
      <w:r>
        <w:tab/>
      </w:r>
      <w:r>
        <w:rPr>
          <w:b/>
          <w:bCs/>
        </w:rPr>
        <w:t xml:space="preserve">Национальная программа репродуктивного здоровья.  </w:t>
      </w:r>
      <w:r>
        <w:t>Основными задачами данной программы являются:  охрана здоровья матери и ребенка, планирование семьи, достойное воспитание нового поколения, ранняя диагностика рака шейки матки и молочной железы.  Кроме того, особое внимание уделяется вопросам передачи инфекций половым путем и оказанию комплексной помощи детям и подросткам.  По всем указанным направлениям нынешнему правительству удалось добиться значительных успехов как в количественном, так и в качественном отношении.</w:t>
      </w:r>
    </w:p>
    <w:p w:rsidR="00000000" w:rsidRDefault="00000000">
      <w:pPr>
        <w:rPr>
          <w:b/>
          <w:bCs/>
        </w:rPr>
      </w:pPr>
    </w:p>
    <w:p w:rsidR="00000000" w:rsidRDefault="00000000">
      <w:r>
        <w:t>79.</w:t>
      </w:r>
      <w:r>
        <w:rPr>
          <w:b/>
          <w:bCs/>
        </w:rPr>
        <w:tab/>
        <w:t>Поддержка программ, связанных с профилактикой заболеваний и репродуктивным здоровьем</w:t>
      </w:r>
      <w:r>
        <w:t>.  Постановлением правительства SPM 1307-2000 май был объявлен Месяцем здоровья гватемальских женщин, что явилось эффективной формой пропаганды права женщин на достойное медицинское обслуживание.  Указанное постановление предписывает проведение ряда мероприятий, направленных на снижение уровня заболеваемости и смертности среди женщин всех возрастов.  Особое внимание уделяется профилактике заболеваний, передаваемых половым путем, предотвращению смертности при родах и искоренению случаев насилия в отношении женщин.</w:t>
      </w:r>
    </w:p>
    <w:p w:rsidR="00000000" w:rsidRDefault="00000000"/>
    <w:p w:rsidR="00000000" w:rsidRDefault="00000000">
      <w:r>
        <w:t>80.</w:t>
      </w:r>
      <w:r>
        <w:rPr>
          <w:b/>
          <w:bCs/>
        </w:rPr>
        <w:tab/>
        <w:t>Национальный праздник здоровья женщины</w:t>
      </w:r>
      <w:r>
        <w:t>.</w:t>
      </w:r>
      <w:r>
        <w:rPr>
          <w:b/>
          <w:bCs/>
        </w:rPr>
        <w:t xml:space="preserve">  </w:t>
      </w:r>
      <w:r>
        <w:t xml:space="preserve">В первую неделю августа в департаментах Гватемала, </w:t>
      </w:r>
      <w:proofErr w:type="spellStart"/>
      <w:r>
        <w:t>Сакатепекес</w:t>
      </w:r>
      <w:proofErr w:type="spellEnd"/>
      <w:r>
        <w:t xml:space="preserve">, </w:t>
      </w:r>
      <w:proofErr w:type="spellStart"/>
      <w:r>
        <w:t>Кесальтенанго</w:t>
      </w:r>
      <w:proofErr w:type="spellEnd"/>
      <w:r>
        <w:t xml:space="preserve">, </w:t>
      </w:r>
      <w:proofErr w:type="spellStart"/>
      <w:r>
        <w:t>Тотоникапан</w:t>
      </w:r>
      <w:proofErr w:type="spellEnd"/>
      <w:r>
        <w:t xml:space="preserve"> и </w:t>
      </w:r>
      <w:proofErr w:type="spellStart"/>
      <w:r>
        <w:t>Альта-Верапас</w:t>
      </w:r>
      <w:proofErr w:type="spellEnd"/>
      <w:r>
        <w:t xml:space="preserve"> был организован Национальный праздник здоровья женщины, при этом 12 000 женщин получили возможность бесплатно пройти тест </w:t>
      </w:r>
      <w:proofErr w:type="spellStart"/>
      <w:r>
        <w:t>Папаниколау</w:t>
      </w:r>
      <w:proofErr w:type="spellEnd"/>
      <w:r>
        <w:t xml:space="preserve">, обследоваться на диабет, проверить состояние молочной железы, сердца, узнать причину ожирения либо истощения.  Кроме того, им была предоставлена возможность получить консультацию терапевтов, гинекологов, стоматологов и психологов.  В последнем случае особенно актуальными стали вопросы, касающиеся насилия в семье, супружеских отношений, алкоголизма и </w:t>
      </w:r>
      <w:proofErr w:type="spellStart"/>
      <w:r>
        <w:t>наркозависимости</w:t>
      </w:r>
      <w:proofErr w:type="spellEnd"/>
      <w:r>
        <w:t>.  Также была проведена противостолбнячная вакцинация беременных женщин и женщин репродуктивного возраста.  Вакцинация проводилась 28 мая под патронажем министерства здравоохранения и социального обеспечения при участии специалистов из ПОЗ и ВОЗ.</w:t>
      </w:r>
    </w:p>
    <w:p w:rsidR="00000000" w:rsidRDefault="00000000"/>
    <w:p w:rsidR="00000000" w:rsidRDefault="00000000">
      <w:r>
        <w:t>81.</w:t>
      </w:r>
      <w:r>
        <w:rPr>
          <w:b/>
          <w:bCs/>
        </w:rPr>
        <w:tab/>
        <w:t>Механизмы предупреждения заболеваний женщин в репродуктивном возрасте и профилактика ВИЧ/СПИДа</w:t>
      </w:r>
      <w:r>
        <w:t>.</w:t>
      </w:r>
      <w:r>
        <w:rPr>
          <w:b/>
          <w:bCs/>
        </w:rPr>
        <w:t xml:space="preserve">  </w:t>
      </w:r>
      <w:r>
        <w:t>Национальный план охраны здоровья граждан на 2000-2004 годы предусматривает оказание помощи женщинам, детям и подросткам из малоимущих и обездоленных семей, проведение мероприятий по предупреждению заболеваний среди женщин репродуктивного возраста, профилактике ВИЧ-инфицирования, а также разработку механизмов по ранней диагностике данных заболеваний.  Важно отметить тот факт, что данный вид поддержки носит целевой характер.</w:t>
      </w:r>
    </w:p>
    <w:p w:rsidR="00000000" w:rsidRDefault="00000000"/>
    <w:p w:rsidR="00000000" w:rsidRDefault="00000000">
      <w:r>
        <w:t>82.</w:t>
      </w:r>
      <w:r>
        <w:rPr>
          <w:b/>
          <w:bCs/>
        </w:rPr>
        <w:tab/>
        <w:t>Исполнительный комитет по реализации Проекта "За укрепление здоровья женщин, мальчиков и девочек из сельских районов"</w:t>
      </w:r>
      <w:r>
        <w:t xml:space="preserve">.  В рамках Программы комплексной охраны здоровья женщин, детей и подростков были выработаны механизмы контроля и оценки состояния здоровья женщин репродуктивного возраста.  Кроме того, был создан Исполнительный комитет по реализации Проекта "За укрепление здоровья женщин, мальчиков и девочек из сельских районов", чье действие распространяется на департаменты </w:t>
      </w:r>
      <w:proofErr w:type="spellStart"/>
      <w:r>
        <w:t>Кесальтенанго</w:t>
      </w:r>
      <w:proofErr w:type="spellEnd"/>
      <w:r>
        <w:t xml:space="preserve">, </w:t>
      </w:r>
      <w:proofErr w:type="spellStart"/>
      <w:r>
        <w:t>Тотоникапан</w:t>
      </w:r>
      <w:proofErr w:type="spellEnd"/>
      <w:r>
        <w:t xml:space="preserve">, </w:t>
      </w:r>
      <w:proofErr w:type="spellStart"/>
      <w:r>
        <w:t>Сан-Маркос</w:t>
      </w:r>
      <w:proofErr w:type="spellEnd"/>
      <w:r>
        <w:t xml:space="preserve">, </w:t>
      </w:r>
      <w:proofErr w:type="spellStart"/>
      <w:r>
        <w:t>Солола</w:t>
      </w:r>
      <w:proofErr w:type="spellEnd"/>
      <w:r>
        <w:t xml:space="preserve">, </w:t>
      </w:r>
      <w:proofErr w:type="spellStart"/>
      <w:r>
        <w:t>Чимальтенанго</w:t>
      </w:r>
      <w:proofErr w:type="spellEnd"/>
      <w:r>
        <w:t xml:space="preserve">, </w:t>
      </w:r>
      <w:proofErr w:type="spellStart"/>
      <w:r>
        <w:t>Сучитепекес</w:t>
      </w:r>
      <w:proofErr w:type="spellEnd"/>
      <w:r>
        <w:t xml:space="preserve"> и </w:t>
      </w:r>
      <w:proofErr w:type="spellStart"/>
      <w:r>
        <w:t>Реталхулеу</w:t>
      </w:r>
      <w:proofErr w:type="spellEnd"/>
      <w:r>
        <w:t>.</w:t>
      </w:r>
    </w:p>
    <w:p w:rsidR="00000000" w:rsidRDefault="00000000"/>
    <w:p w:rsidR="00000000" w:rsidRDefault="00000000">
      <w:r>
        <w:t>83.</w:t>
      </w:r>
      <w:r>
        <w:rPr>
          <w:b/>
          <w:bCs/>
        </w:rPr>
        <w:tab/>
        <w:t>Репродуктивное здоровье</w:t>
      </w:r>
      <w:r>
        <w:t xml:space="preserve">.  Говоря об охране здоровья женщин репродуктивного возраста, нужно отметить факт разработки Национальной программы, целью которой является снижение уровня материнской смертности.  Данная программа, безусловно, способствует оказанию всесторонней и комплексной медицинской помощи гватемальским женщинам всех возрастов и предусматривает, в частности, проведение работы по таким основным направлениям, как половое воспитание подростков, пропаганда здорового образа жизни в </w:t>
      </w:r>
      <w:proofErr w:type="spellStart"/>
      <w:r>
        <w:t>предродовый</w:t>
      </w:r>
      <w:proofErr w:type="spellEnd"/>
      <w:r>
        <w:t xml:space="preserve"> и </w:t>
      </w:r>
      <w:proofErr w:type="spellStart"/>
      <w:r>
        <w:t>послеродовый</w:t>
      </w:r>
      <w:proofErr w:type="spellEnd"/>
      <w:r>
        <w:t xml:space="preserve"> периоды, культура кормления грудью, планирование семьи, профилактика рака шейки матки, рака молочной железы и ВИЧ-инфекции, а также воздержание от случайных половых связей.</w:t>
      </w:r>
    </w:p>
    <w:p w:rsidR="00000000" w:rsidRDefault="00000000"/>
    <w:p w:rsidR="00000000" w:rsidRDefault="00000000">
      <w:r>
        <w:t>84.</w:t>
      </w:r>
      <w:r>
        <w:rPr>
          <w:b/>
          <w:bCs/>
        </w:rPr>
        <w:tab/>
        <w:t>Приобретение и передача в пользование земельной собственности</w:t>
      </w:r>
      <w:r>
        <w:t>.</w:t>
      </w:r>
      <w:r>
        <w:rPr>
          <w:b/>
          <w:bCs/>
        </w:rPr>
        <w:t xml:space="preserve">  </w:t>
      </w:r>
      <w:r>
        <w:t>Между Земельным фондом и Женским координационным комитетом по защите прав на земельную собственность и недвижимость подписано соглашение, согласно которому обе указанные организации обязуются координировать свои действия в сфере приобретения и передачи в пользование земельной собственности, оказания технической поддержки и реализации производственных проектов, направленных, в первую очередь, на благо женщин - глав семей, незамужних либо разведенных женщин, одиноких матерей и/или вдов.</w:t>
      </w:r>
    </w:p>
    <w:p w:rsidR="00000000" w:rsidRDefault="00000000"/>
    <w:p w:rsidR="00000000" w:rsidRDefault="00000000">
      <w:r>
        <w:t>85.</w:t>
      </w:r>
      <w:r>
        <w:rPr>
          <w:b/>
          <w:bCs/>
        </w:rPr>
        <w:tab/>
        <w:t>Признание права на землю</w:t>
      </w:r>
      <w:r>
        <w:t>.</w:t>
      </w:r>
      <w:r>
        <w:rPr>
          <w:b/>
          <w:bCs/>
        </w:rPr>
        <w:t xml:space="preserve">  </w:t>
      </w:r>
      <w:r>
        <w:t xml:space="preserve">Что касается признания права на владение землей, то 26 июля 2001 года Земельным фондом и Фондом поддержки программ по воспитанию и просвещению индейских женщин (ФУНДЕМИ) "Образовательная программа </w:t>
      </w:r>
      <w:proofErr w:type="spellStart"/>
      <w:r>
        <w:t>Талита</w:t>
      </w:r>
      <w:proofErr w:type="spellEnd"/>
      <w:r>
        <w:t xml:space="preserve"> </w:t>
      </w:r>
      <w:proofErr w:type="spellStart"/>
      <w:r>
        <w:t>Куми</w:t>
      </w:r>
      <w:proofErr w:type="spellEnd"/>
      <w:r>
        <w:t xml:space="preserve">" был подписан Договор о техническом и финансовом сотрудничестве с целью объединения ресурсов и средств для дальнейшего развития процесса признания прав на владение землей в рамках Проекта ФУНДЕМИ "Признание права на землю".  Вышеупомянутый договор признает за общинами индейцев </w:t>
      </w:r>
      <w:proofErr w:type="spellStart"/>
      <w:r>
        <w:t>кекчи</w:t>
      </w:r>
      <w:proofErr w:type="spellEnd"/>
      <w:r>
        <w:t xml:space="preserve"> из муниципальных округов </w:t>
      </w:r>
      <w:proofErr w:type="spellStart"/>
      <w:r>
        <w:t>Чисек</w:t>
      </w:r>
      <w:proofErr w:type="spellEnd"/>
      <w:r>
        <w:t xml:space="preserve"> и </w:t>
      </w:r>
      <w:proofErr w:type="spellStart"/>
      <w:r>
        <w:t>Сан-Педро-Карча</w:t>
      </w:r>
      <w:proofErr w:type="spellEnd"/>
      <w:r>
        <w:t xml:space="preserve"> право на владение землей общей площадью около 10 000 га.  Этим правом воспользуются около 1 500 семей, объединенных в 42 общины.</w:t>
      </w:r>
    </w:p>
    <w:p w:rsidR="00000000" w:rsidRDefault="00000000"/>
    <w:p w:rsidR="00000000" w:rsidRDefault="00000000">
      <w:r>
        <w:t>86.</w:t>
      </w:r>
      <w:r>
        <w:rPr>
          <w:b/>
          <w:bCs/>
        </w:rPr>
        <w:tab/>
        <w:t>Поощрение и уважение прав человека женщин в многоязычных общинах</w:t>
      </w:r>
      <w:r>
        <w:t>.</w:t>
      </w:r>
      <w:r>
        <w:rPr>
          <w:b/>
          <w:bCs/>
        </w:rPr>
        <w:t xml:space="preserve">  </w:t>
      </w:r>
      <w:r>
        <w:t>Комитет по защите прав женщин майя IX, созданный в 1995 году</w:t>
      </w:r>
      <w:r>
        <w:rPr>
          <w:rStyle w:val="FootnoteReference"/>
        </w:rPr>
        <w:footnoteReference w:customMarkFollows="1" w:id="1"/>
        <w:t>1</w:t>
      </w:r>
      <w:r>
        <w:t>, совместно с местными отделениями Координационного комитета индейцев майя "</w:t>
      </w:r>
      <w:proofErr w:type="spellStart"/>
      <w:r>
        <w:t>Майяуиль</w:t>
      </w:r>
      <w:proofErr w:type="spellEnd"/>
      <w:r>
        <w:t xml:space="preserve"> Кий" провел ряд агитационных мероприятий, посвященных поощрению и уважению прав человека женщин, в языковых общинах индейцев </w:t>
      </w:r>
      <w:proofErr w:type="spellStart"/>
      <w:r>
        <w:t>чорти</w:t>
      </w:r>
      <w:proofErr w:type="spellEnd"/>
      <w:r>
        <w:t xml:space="preserve">, </w:t>
      </w:r>
      <w:proofErr w:type="spellStart"/>
      <w:r>
        <w:t>покоман</w:t>
      </w:r>
      <w:proofErr w:type="spellEnd"/>
      <w:r>
        <w:t xml:space="preserve">, </w:t>
      </w:r>
      <w:proofErr w:type="spellStart"/>
      <w:r>
        <w:t>иксиль</w:t>
      </w:r>
      <w:proofErr w:type="spellEnd"/>
      <w:r>
        <w:t xml:space="preserve">, </w:t>
      </w:r>
      <w:proofErr w:type="spellStart"/>
      <w:r>
        <w:t>ман</w:t>
      </w:r>
      <w:proofErr w:type="spellEnd"/>
      <w:r>
        <w:t xml:space="preserve">, </w:t>
      </w:r>
      <w:proofErr w:type="spellStart"/>
      <w:r>
        <w:t>кекчи</w:t>
      </w:r>
      <w:proofErr w:type="spellEnd"/>
      <w:r>
        <w:t xml:space="preserve">, </w:t>
      </w:r>
      <w:proofErr w:type="spellStart"/>
      <w:r>
        <w:t>покомчи</w:t>
      </w:r>
      <w:proofErr w:type="spellEnd"/>
      <w:r>
        <w:t xml:space="preserve"> и в многоязычных общинах </w:t>
      </w:r>
      <w:proofErr w:type="spellStart"/>
      <w:r>
        <w:t>Бока-Косты</w:t>
      </w:r>
      <w:proofErr w:type="spellEnd"/>
      <w:r>
        <w:t xml:space="preserve">. </w:t>
      </w:r>
    </w:p>
    <w:p w:rsidR="00000000" w:rsidRDefault="00000000"/>
    <w:p w:rsidR="00000000" w:rsidRDefault="00000000">
      <w:pPr>
        <w:rPr>
          <w:rFonts w:eastAsia="Arial Unicode MS"/>
        </w:rPr>
      </w:pPr>
      <w:r>
        <w:rPr>
          <w:rFonts w:eastAsia="Arial Unicode MS"/>
        </w:rPr>
        <w:t>87.</w:t>
      </w:r>
      <w:r>
        <w:rPr>
          <w:rFonts w:eastAsia="Arial Unicode MS"/>
        </w:rPr>
        <w:tab/>
      </w:r>
      <w:r>
        <w:rPr>
          <w:rFonts w:eastAsia="Arial Unicode MS"/>
          <w:b/>
          <w:bCs/>
        </w:rPr>
        <w:t>Всестороннее развитие женщин Гватемалы.</w:t>
      </w:r>
      <w:r>
        <w:rPr>
          <w:rFonts w:eastAsia="Arial Unicode MS"/>
        </w:rPr>
        <w:t xml:space="preserve">  Правительство Республики Гватемала в рамках своей политики, направленной на защиту прав и всестороннее развитие гватемальских женщин, поставило перед собой задачу обеспечить равенство возможностей для мужчин и женщин в экономической, политической и социальной сферах. </w:t>
      </w:r>
    </w:p>
    <w:p w:rsidR="00000000" w:rsidRDefault="00000000">
      <w:pPr>
        <w:rPr>
          <w:rFonts w:eastAsia="Arial Unicode MS"/>
        </w:rPr>
      </w:pPr>
    </w:p>
    <w:p w:rsidR="00000000" w:rsidRDefault="00000000">
      <w:pPr>
        <w:rPr>
          <w:rFonts w:eastAsia="Arial Unicode MS"/>
          <w:b/>
          <w:bCs/>
        </w:rPr>
      </w:pPr>
      <w:r>
        <w:rPr>
          <w:rFonts w:eastAsia="Arial Unicode MS"/>
        </w:rPr>
        <w:t>88.</w:t>
      </w:r>
      <w:r>
        <w:rPr>
          <w:rFonts w:eastAsia="Arial Unicode MS"/>
        </w:rPr>
        <w:tab/>
        <w:t xml:space="preserve">Жилищная политика государства предусматривает оказание первоочередной помощи семьям, живущим в условиях бедности либо крайне нищеты, а также представителям уязвимых и обездоленных слоев населения.  Во всех жилищных программах и проектах особое внимание уделяется учету полового, межкультурного, </w:t>
      </w:r>
      <w:proofErr w:type="spellStart"/>
      <w:r>
        <w:rPr>
          <w:rFonts w:eastAsia="Arial Unicode MS"/>
        </w:rPr>
        <w:t>полиэтнического</w:t>
      </w:r>
      <w:proofErr w:type="spellEnd"/>
      <w:r>
        <w:rPr>
          <w:rFonts w:eastAsia="Arial Unicode MS"/>
        </w:rPr>
        <w:t>, экологического аспектов, а также учету факторов риска.  В то же время продолжается работа, направленная на упорядочение законодательства о правах собственности, создание необходимой инфраструктуры в незаконно созданных поселениях, обеспечение жилищ минимальными удобствами, а также изыскание средств на расширение жилищного фонда.</w:t>
      </w:r>
    </w:p>
    <w:p w:rsidR="00000000" w:rsidRDefault="00000000">
      <w:pPr>
        <w:rPr>
          <w:rFonts w:eastAsia="Arial Unicode MS"/>
          <w:b/>
          <w:bCs/>
        </w:rPr>
      </w:pP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</w:p>
    <w:p w:rsidR="00000000" w:rsidRDefault="00000000">
      <w:pPr>
        <w:jc w:val="center"/>
        <w:rPr>
          <w:b/>
        </w:rPr>
      </w:pPr>
      <w:r>
        <w:rPr>
          <w:b/>
        </w:rPr>
        <w:t>B.</w:t>
      </w:r>
      <w:r>
        <w:rPr>
          <w:b/>
        </w:rPr>
        <w:tab/>
        <w:t>Доступ женщин к медицинскому обслуживанию</w:t>
      </w:r>
    </w:p>
    <w:p w:rsidR="00000000" w:rsidRDefault="00000000">
      <w:pPr>
        <w:rPr>
          <w:bCs/>
        </w:rPr>
      </w:pPr>
    </w:p>
    <w:p w:rsidR="00000000" w:rsidRDefault="00000000">
      <w:r>
        <w:rPr>
          <w:bCs/>
        </w:rPr>
        <w:t>89.</w:t>
      </w:r>
      <w:r>
        <w:rPr>
          <w:b/>
        </w:rPr>
        <w:tab/>
        <w:t xml:space="preserve">Принятие родов, уход за новорожденными и женщинами в дородовой и послеродовой периоды.  </w:t>
      </w:r>
      <w:r>
        <w:t xml:space="preserve">Говоря о праве на здоровье, важно обратить внимание на реализацию Национального плана охраны здоровья граждан на 2000-2004 годы, в котором определены цели и задачи министерства здравоохранения и социального обеспечения.  Необходимо также отметить следующее: </w:t>
      </w:r>
    </w:p>
    <w:p w:rsidR="00000000" w:rsidRDefault="00000000"/>
    <w:p w:rsidR="00000000" w:rsidRDefault="00000000">
      <w:pPr>
        <w:ind w:left="1134" w:hanging="1134"/>
        <w:rPr>
          <w:bCs/>
        </w:rPr>
      </w:pPr>
      <w:r>
        <w:rPr>
          <w:bCs/>
        </w:rPr>
        <w:tab/>
        <w:t>а)</w:t>
      </w:r>
      <w:r>
        <w:rPr>
          <w:bCs/>
        </w:rPr>
        <w:tab/>
        <w:t>предоставление необходимых услуг, информации, помощи в приобретении навыков и установлении контактов и медицинское обслуживание новорожденных;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b</w:t>
      </w:r>
      <w:r>
        <w:rPr>
          <w:bCs/>
        </w:rPr>
        <w:t>)</w:t>
      </w:r>
      <w:r>
        <w:rPr>
          <w:bCs/>
        </w:rPr>
        <w:tab/>
        <w:t>обучение, профессиональная подготовка и повышение квалификации медицинского персонала, обеспечивающего уход за женщинами и новорожденными;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c</w:t>
      </w:r>
      <w:r>
        <w:rPr>
          <w:bCs/>
        </w:rPr>
        <w:t>)</w:t>
      </w:r>
      <w:r>
        <w:rPr>
          <w:bCs/>
        </w:rPr>
        <w:tab/>
        <w:t>качество предлагаемых услуг;</w:t>
      </w:r>
    </w:p>
    <w:p w:rsidR="00000000" w:rsidRDefault="00000000">
      <w:pPr>
        <w:rPr>
          <w:bCs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d</w:t>
      </w:r>
      <w:r>
        <w:rPr>
          <w:bCs/>
        </w:rPr>
        <w:t>)</w:t>
      </w:r>
      <w:r>
        <w:rPr>
          <w:bCs/>
        </w:rPr>
        <w:tab/>
        <w:t xml:space="preserve">искоренение случаев оказания </w:t>
      </w:r>
      <w:proofErr w:type="spellStart"/>
      <w:r>
        <w:rPr>
          <w:bCs/>
        </w:rPr>
        <w:t>псевдомедицинской</w:t>
      </w:r>
      <w:proofErr w:type="spellEnd"/>
      <w:r>
        <w:rPr>
          <w:bCs/>
        </w:rPr>
        <w:t xml:space="preserve"> помощи при родах и уходе за новорожденным;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e</w:t>
      </w:r>
      <w:r>
        <w:rPr>
          <w:bCs/>
        </w:rPr>
        <w:t>)</w:t>
      </w:r>
      <w:r>
        <w:rPr>
          <w:bCs/>
        </w:rPr>
        <w:tab/>
        <w:t>особый уход при родах;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f</w:t>
      </w:r>
      <w:r>
        <w:rPr>
          <w:bCs/>
        </w:rPr>
        <w:t>)</w:t>
      </w:r>
      <w:r>
        <w:rPr>
          <w:bCs/>
        </w:rPr>
        <w:tab/>
        <w:t>эстетический ремонт медицинских учреждений;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g</w:t>
      </w:r>
      <w:r>
        <w:rPr>
          <w:bCs/>
        </w:rPr>
        <w:t>)</w:t>
      </w:r>
      <w:r>
        <w:rPr>
          <w:bCs/>
        </w:rPr>
        <w:tab/>
        <w:t>обеспечение доступа к медицинскому обслуживанию;</w:t>
      </w:r>
    </w:p>
    <w:p w:rsidR="00000000" w:rsidRDefault="00000000">
      <w:pPr>
        <w:rPr>
          <w:bCs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h</w:t>
      </w:r>
      <w:r>
        <w:rPr>
          <w:bCs/>
        </w:rPr>
        <w:t>)</w:t>
      </w:r>
      <w:r>
        <w:rPr>
          <w:bCs/>
        </w:rPr>
        <w:tab/>
        <w:t>обеспечение необходимыми материалами и оборудованием окружных родильных домов;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 xml:space="preserve">открытие приютов для матерей-одиночек.  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  <w:lang w:val="en-US"/>
        </w:rPr>
      </w:pPr>
      <w:r>
        <w:rPr>
          <w:bCs/>
          <w:lang w:val="en-US"/>
        </w:rPr>
        <w:t>90.</w:t>
      </w:r>
      <w:r>
        <w:rPr>
          <w:b/>
          <w:lang w:val="en-US"/>
        </w:rPr>
        <w:tab/>
      </w:r>
      <w:r>
        <w:rPr>
          <w:b/>
        </w:rPr>
        <w:t>Планирование семьи</w:t>
      </w:r>
      <w:r>
        <w:rPr>
          <w:bCs/>
        </w:rPr>
        <w:t>:</w:t>
      </w:r>
    </w:p>
    <w:p w:rsidR="00000000" w:rsidRDefault="00000000">
      <w:pPr>
        <w:rPr>
          <w:b/>
          <w:lang w:val="en-US"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  <w:lang w:val="en-US"/>
        </w:rPr>
        <w:tab/>
      </w:r>
      <w:r>
        <w:rPr>
          <w:bCs/>
        </w:rPr>
        <w:t>а)</w:t>
      </w:r>
      <w:r>
        <w:rPr>
          <w:bCs/>
        </w:rPr>
        <w:tab/>
        <w:t>Предоставление необходимых услуг, информации, помощи в приобретении навыков и установлении контактов при планировании семьи.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b</w:t>
      </w:r>
      <w:r>
        <w:rPr>
          <w:bCs/>
        </w:rPr>
        <w:t>)</w:t>
      </w:r>
      <w:r>
        <w:rPr>
          <w:bCs/>
        </w:rPr>
        <w:tab/>
        <w:t>Обучение, профессиональная подготовка и повышение квалификации медицинского персонала, работающего в сфере планирования семьи.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ind w:left="1134" w:hanging="1134"/>
        <w:rPr>
          <w:bCs/>
          <w:lang w:val="en-US"/>
        </w:rPr>
      </w:pPr>
      <w:r>
        <w:rPr>
          <w:bCs/>
        </w:rPr>
        <w:tab/>
      </w:r>
      <w:r>
        <w:rPr>
          <w:bCs/>
          <w:lang w:val="en-US"/>
        </w:rPr>
        <w:t>c</w:t>
      </w:r>
      <w:r>
        <w:rPr>
          <w:bCs/>
        </w:rPr>
        <w:t>)</w:t>
      </w:r>
      <w:r>
        <w:rPr>
          <w:bCs/>
        </w:rPr>
        <w:tab/>
        <w:t>Необходимое оснащение больниц для предоставления услуг в сфере планирования семьи.</w:t>
      </w:r>
    </w:p>
    <w:p w:rsidR="00000000" w:rsidRDefault="00000000">
      <w:pPr>
        <w:ind w:left="1134" w:hanging="1134"/>
        <w:rPr>
          <w:bCs/>
          <w:lang w:val="en-US"/>
        </w:rPr>
      </w:pPr>
    </w:p>
    <w:p w:rsidR="00000000" w:rsidRDefault="00000000">
      <w:pPr>
        <w:rPr>
          <w:bCs/>
        </w:rPr>
      </w:pPr>
      <w:r>
        <w:rPr>
          <w:bCs/>
          <w:lang w:val="en-US"/>
        </w:rPr>
        <w:tab/>
        <w:t>d</w:t>
      </w:r>
      <w:r>
        <w:rPr>
          <w:bCs/>
        </w:rPr>
        <w:t>)</w:t>
      </w:r>
      <w:r>
        <w:rPr>
          <w:bCs/>
        </w:rPr>
        <w:tab/>
        <w:t>Расширение сети организаций, отвечающих за семейное планирование.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  <w:lang w:val="en-US"/>
        </w:rPr>
      </w:pPr>
      <w:r>
        <w:rPr>
          <w:bCs/>
        </w:rPr>
        <w:t>91.</w:t>
      </w:r>
      <w:r>
        <w:rPr>
          <w:bCs/>
        </w:rPr>
        <w:tab/>
      </w:r>
      <w:r>
        <w:rPr>
          <w:b/>
        </w:rPr>
        <w:t>Рак шейки матки:</w:t>
      </w:r>
    </w:p>
    <w:p w:rsidR="00000000" w:rsidRDefault="00000000">
      <w:pPr>
        <w:rPr>
          <w:bCs/>
          <w:lang w:val="en-US"/>
        </w:rPr>
      </w:pPr>
    </w:p>
    <w:p w:rsidR="00000000" w:rsidRDefault="00000000">
      <w:pPr>
        <w:ind w:left="1134" w:hanging="1134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</w:rPr>
        <w:t>а)</w:t>
      </w:r>
      <w:r>
        <w:rPr>
          <w:bCs/>
        </w:rPr>
        <w:tab/>
        <w:t xml:space="preserve">Вторичная профилактика посредством фильтрования в рамках </w:t>
      </w:r>
      <w:proofErr w:type="spellStart"/>
      <w:r>
        <w:rPr>
          <w:bCs/>
        </w:rPr>
        <w:t>эксфолиативной</w:t>
      </w:r>
      <w:proofErr w:type="spellEnd"/>
      <w:r>
        <w:rPr>
          <w:bCs/>
        </w:rPr>
        <w:t xml:space="preserve"> цитологии.</w:t>
      </w:r>
    </w:p>
    <w:p w:rsidR="00000000" w:rsidRDefault="00000000">
      <w:pPr>
        <w:ind w:left="1134" w:hanging="1134"/>
        <w:rPr>
          <w:bCs/>
          <w:lang w:val="en-US"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  <w:lang w:val="en-US"/>
        </w:rPr>
        <w:tab/>
        <w:t>b</w:t>
      </w:r>
      <w:r>
        <w:rPr>
          <w:bCs/>
        </w:rPr>
        <w:t>)</w:t>
      </w:r>
      <w:r>
        <w:rPr>
          <w:bCs/>
        </w:rPr>
        <w:tab/>
        <w:t>Расширение сети организаций, отвечающих за профилактику, диагностирование и лечение рака шейки матки.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c</w:t>
      </w:r>
      <w:r>
        <w:rPr>
          <w:bCs/>
        </w:rPr>
        <w:t>)</w:t>
      </w:r>
      <w:r>
        <w:rPr>
          <w:bCs/>
        </w:rPr>
        <w:tab/>
        <w:t xml:space="preserve">Изучение техники визуального осмотра при помощи уксусной кислоты. </w:t>
      </w:r>
    </w:p>
    <w:p w:rsidR="00000000" w:rsidRDefault="00000000">
      <w:pPr>
        <w:rPr>
          <w:bCs/>
        </w:rPr>
      </w:pPr>
    </w:p>
    <w:p w:rsidR="00000000" w:rsidRDefault="00000000">
      <w:r>
        <w:t>92.</w:t>
      </w:r>
      <w:r>
        <w:rPr>
          <w:b/>
          <w:bCs/>
        </w:rPr>
        <w:tab/>
        <w:t>Национальный план профилактики рака шейки матки</w:t>
      </w:r>
      <w:r>
        <w:t xml:space="preserve">.  После того, как в сентябре 2001 года в Национальную программу по борьбе с дегенеративными заболеваниями (ПНЕД) вновь был включен пункт, касающийся проблемы рака шейки матки (до этого она решалась в рамках Национальной программы по охране здоровья женщин репродуктивного возраста), была возобновлена работа технической группы при участии целого ряда организаций (Национальная лига по борьбе с раком, Университет им. Рафаэля </w:t>
      </w:r>
      <w:proofErr w:type="spellStart"/>
      <w:r>
        <w:t>Ландивара</w:t>
      </w:r>
      <w:proofErr w:type="spellEnd"/>
      <w:r>
        <w:t xml:space="preserve">, Ассоциация по предотвращению рака шейки матки, Ассоциация вируса папилломы, </w:t>
      </w:r>
      <w:r>
        <w:rPr>
          <w:bCs/>
        </w:rPr>
        <w:t>Ассоциация за благополучие семьи (АПРОФАМ</w:t>
      </w:r>
      <w:r>
        <w:t xml:space="preserve">), ПОЗ, ПНЕД и Институт онкологии (ИНКАН)).  Эта группа изучает способы предполагаемой реализации Национального плана на 1998-2005 годы, который так и не был осуществлен по причине нехватки квалифицированного персонала и лабораторного оборудования, что не позволило реализовать поставленные задачи в полной мере.  По этой причине План был пересмотрен и дополнен положениями, позволяющими объединить усилия всех организаций, занимающихся изучением проблем контроля и профилактики рака шейки матки. </w:t>
      </w:r>
    </w:p>
    <w:p w:rsidR="00000000" w:rsidRDefault="00000000"/>
    <w:p w:rsidR="00000000" w:rsidRDefault="00000000">
      <w:pPr>
        <w:rPr>
          <w:bCs/>
        </w:rPr>
      </w:pPr>
      <w:r>
        <w:rPr>
          <w:bCs/>
        </w:rPr>
        <w:t>93.</w:t>
      </w:r>
      <w:r>
        <w:rPr>
          <w:bCs/>
        </w:rPr>
        <w:tab/>
      </w:r>
      <w:r>
        <w:rPr>
          <w:b/>
        </w:rPr>
        <w:t>Комплексное обслуживание женщин, детей и подростков</w:t>
      </w:r>
      <w:r>
        <w:rPr>
          <w:bCs/>
        </w:rPr>
        <w:t>:</w:t>
      </w:r>
    </w:p>
    <w:p w:rsidR="00000000" w:rsidRDefault="00000000">
      <w:pPr>
        <w:rPr>
          <w:b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</w:rPr>
        <w:tab/>
        <w:t>а)</w:t>
      </w:r>
      <w:r>
        <w:rPr>
          <w:bCs/>
        </w:rPr>
        <w:tab/>
        <w:t xml:space="preserve">Проводится работа по организации дистанционных курсов по подготовке специалистов в области гинекологии и </w:t>
      </w:r>
      <w:proofErr w:type="spellStart"/>
      <w:r>
        <w:rPr>
          <w:bCs/>
        </w:rPr>
        <w:t>сексопатологии</w:t>
      </w:r>
      <w:proofErr w:type="spellEnd"/>
      <w:r>
        <w:rPr>
          <w:bCs/>
        </w:rPr>
        <w:t>.</w:t>
      </w:r>
    </w:p>
    <w:p w:rsidR="00000000" w:rsidRDefault="00000000">
      <w:pPr>
        <w:rPr>
          <w:bCs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  <w:lang w:val="en-US"/>
        </w:rPr>
        <w:tab/>
        <w:t>b</w:t>
      </w:r>
      <w:r>
        <w:rPr>
          <w:bCs/>
        </w:rPr>
        <w:t>)</w:t>
      </w:r>
      <w:r>
        <w:rPr>
          <w:bCs/>
        </w:rPr>
        <w:tab/>
        <w:t>Для штатных сотрудников 12 медицинских образовательных учреждений организованы курсы, посвященные проблемам насилия в семье.</w:t>
      </w:r>
    </w:p>
    <w:p w:rsidR="00000000" w:rsidRDefault="00000000">
      <w:pPr>
        <w:rPr>
          <w:bCs/>
        </w:rPr>
      </w:pPr>
    </w:p>
    <w:p w:rsidR="00000000" w:rsidRDefault="00000000">
      <w:r>
        <w:t>94.</w:t>
      </w:r>
      <w:r>
        <w:rPr>
          <w:b/>
          <w:bCs/>
        </w:rPr>
        <w:tab/>
        <w:t xml:space="preserve">Пропаганда здорового образа жизни.  </w:t>
      </w:r>
      <w:r>
        <w:rPr>
          <w:bCs/>
        </w:rPr>
        <w:t xml:space="preserve">В целях пропаганды здорового образа жизни министерство здравоохранения оказало поддержку и профинансировало 13 программ, включая расходы на приобретение лекарств, как это было в случае с программой вакцинации, проведенной по всей территории Республики.  Кроме того, результатом деятельности министерства стали децентрализация и </w:t>
      </w:r>
      <w:proofErr w:type="spellStart"/>
      <w:r>
        <w:rPr>
          <w:bCs/>
        </w:rPr>
        <w:t>деконцентрация</w:t>
      </w:r>
      <w:proofErr w:type="spellEnd"/>
      <w:r>
        <w:rPr>
          <w:bCs/>
        </w:rPr>
        <w:t xml:space="preserve"> медицинских учреждений в 22 департаментах и 71 муниципалитете страны.  Для охраны здоровья женщин репродуктивного возраста была разработана одноименная Программа, направленная на обеспечение женщин Гватемалы необходимым комплексом медицинских услуг.  Ее содержание и направления деятельности предусматривают всестороннюю заботу о здоровье девочек, девушек и женщин;  сексуальное образование подростков;  планирование семьи;  контроль заболеваний и профилактику рака шейки матки и молочной железы;  пропаганду здорового образа жизни женщины в дородовой и послеродовой периоды и пропаганду кормления грудью новорожденных;  достойное воспитание нового поколения</w:t>
      </w:r>
      <w:r>
        <w:t xml:space="preserve">;  решение проблемы ВИЧ/СПИДа;  а также осуществление и оценку различных проектов, связанных, главным образом,  с охраной здоровья в сельской местности, на общую сумму примерно160 миллионов </w:t>
      </w:r>
      <w:proofErr w:type="spellStart"/>
      <w:r>
        <w:t>кетсалей</w:t>
      </w:r>
      <w:proofErr w:type="spellEnd"/>
      <w:r>
        <w:t xml:space="preserve"> и при сотрудничестве со стороны правительств Испании, Германии, Финляндии и Японии.  Благодаря международному взаимодействию, министерство здравоохранения и социального обеспечения добилось увеличения количества медицинских участков на территории всей Республики и, принимая во внимание эту важную помощь, министерство занимается разработкой 53 новых проектов с участием иностранного капитала и/или с национальным финансированием. </w:t>
      </w:r>
    </w:p>
    <w:p w:rsidR="00000000" w:rsidRDefault="00000000">
      <w:pPr>
        <w:rPr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.</w:t>
      </w:r>
      <w:r>
        <w:rPr>
          <w:b/>
          <w:bCs/>
        </w:rPr>
        <w:tab/>
        <w:t>Семья</w:t>
      </w:r>
    </w:p>
    <w:p w:rsidR="00000000" w:rsidRDefault="00000000"/>
    <w:p w:rsidR="00000000" w:rsidRDefault="00000000">
      <w:pPr>
        <w:rPr>
          <w:b/>
        </w:rPr>
      </w:pPr>
      <w:r>
        <w:rPr>
          <w:bCs/>
        </w:rPr>
        <w:t>95.</w:t>
      </w:r>
      <w:r>
        <w:rPr>
          <w:bCs/>
        </w:rPr>
        <w:tab/>
      </w:r>
      <w:r>
        <w:rPr>
          <w:b/>
        </w:rPr>
        <w:t>Программа комплексного воспитания ребенка (ПАИН).</w:t>
      </w:r>
      <w:r>
        <w:rPr>
          <w:bCs/>
        </w:rPr>
        <w:t xml:space="preserve">  </w:t>
      </w:r>
      <w:r>
        <w:t xml:space="preserve">Программа претворяется в жизнь в классах и/или государственных учебных заведениях начального уровня.  Ее целью является поддержка беременных женщин, кормящих матерей и детей младше 6 лет, живущих за чертой бедности в сельской местности и в городах, а также создание необходимых условий для развития их познавательных, </w:t>
      </w:r>
      <w:proofErr w:type="spellStart"/>
      <w:r>
        <w:t>социо-эмоциональных</w:t>
      </w:r>
      <w:proofErr w:type="spellEnd"/>
      <w:r>
        <w:t>, психомоторных функций и речи, охраны здоровья, правильного питания и безопасности.  Важным аспектом данной программы является ее ориентированность на нужды и особенности общин.  В свою очередь, преподаватели и члены каждой конкретной общины направляют свою деятельность на ее реализацию посредством участия в организации центров детского воспитания.  Участниками воспитания являются мальчики и девочки в возрасте от 0 до 3 лет и от 3 до 6 лет вместе с родителями, беременными и кормящими матерями.  По всей стране  работает 251 центр с таким же числом преподавателей, обеспечивая заботу и внимание 8 711 мальчикам и девочкам в возрасте от 0 до 3 лет и 9 248 мальчикам и девочкам в возрасте от 4 до 6 лет, что в целом составляет 17 959 детей.</w:t>
      </w:r>
    </w:p>
    <w:p w:rsidR="00000000" w:rsidRDefault="00000000">
      <w:pPr>
        <w:rPr>
          <w:b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</w:rPr>
        <w:t>D.</w:t>
      </w:r>
      <w:r>
        <w:rPr>
          <w:b/>
        </w:rPr>
        <w:tab/>
        <w:t xml:space="preserve">Право каждого человека на достаточный жизненный </w:t>
      </w:r>
      <w:r>
        <w:rPr>
          <w:b/>
          <w:bCs/>
        </w:rPr>
        <w:t xml:space="preserve">уровень для него самого и его семьи, включающий достаточное питание, одежду и жилище </w:t>
      </w:r>
    </w:p>
    <w:p w:rsidR="00000000" w:rsidRDefault="00000000">
      <w:pPr>
        <w:rPr>
          <w:b/>
        </w:rPr>
      </w:pPr>
    </w:p>
    <w:p w:rsidR="00000000" w:rsidRDefault="00000000">
      <w:r>
        <w:rPr>
          <w:bCs/>
        </w:rPr>
        <w:t>96.</w:t>
      </w:r>
      <w:r>
        <w:rPr>
          <w:b/>
        </w:rPr>
        <w:tab/>
        <w:t>Право на жилище</w:t>
      </w:r>
      <w:r>
        <w:rPr>
          <w:bCs/>
        </w:rPr>
        <w:t>.</w:t>
      </w:r>
      <w:r>
        <w:rPr>
          <w:b/>
        </w:rPr>
        <w:t xml:space="preserve">  </w:t>
      </w:r>
      <w:r>
        <w:rPr>
          <w:bCs/>
        </w:rPr>
        <w:t xml:space="preserve">Что касается </w:t>
      </w:r>
      <w:r>
        <w:t xml:space="preserve">права на жилище, то была разработана новая Национальная жилищная политика, </w:t>
      </w:r>
      <w:r>
        <w:rPr>
          <w:bCs/>
        </w:rPr>
        <w:t>получившая поддержку Центральноамериканского банка экономической интеграции (ЦБЭИ), в результате чего будет создан Ипотечный жилищный фонд для обеспечения подобающим жильем наиболее бедных слоев населения.  В этой же связи нужно отметить, что Гватемальский жилищный фонд (ФОГУАВИ)</w:t>
      </w:r>
      <w:r>
        <w:t xml:space="preserve"> помог 6 222 бездомным и перемещенным семьям, состоящим в среднем из 5 человек, в получении комнат.  Общая сумма, выделенная на реализацию такого рода проектов, достигает 100 миллионов </w:t>
      </w:r>
      <w:proofErr w:type="spellStart"/>
      <w:r>
        <w:t>кетсалей</w:t>
      </w:r>
      <w:proofErr w:type="spellEnd"/>
      <w:r>
        <w:t xml:space="preserve">.  Результатом проведения данной политики стало также переселение 510 семей в поселения </w:t>
      </w:r>
      <w:proofErr w:type="spellStart"/>
      <w:r>
        <w:t>Эль-Ринкон</w:t>
      </w:r>
      <w:proofErr w:type="spellEnd"/>
      <w:r>
        <w:t xml:space="preserve"> и </w:t>
      </w:r>
      <w:proofErr w:type="spellStart"/>
      <w:r>
        <w:t>Аматитлан</w:t>
      </w:r>
      <w:proofErr w:type="spellEnd"/>
      <w:r>
        <w:t xml:space="preserve">, на что было затрачено 8 миллионов </w:t>
      </w:r>
      <w:proofErr w:type="spellStart"/>
      <w:r>
        <w:t>кетсалей</w:t>
      </w:r>
      <w:proofErr w:type="spellEnd"/>
      <w:r>
        <w:t xml:space="preserve">.  Благодаря вложению 4 032 000 </w:t>
      </w:r>
      <w:proofErr w:type="spellStart"/>
      <w:r>
        <w:t>кетсалей</w:t>
      </w:r>
      <w:proofErr w:type="spellEnd"/>
      <w:r>
        <w:t xml:space="preserve"> 256 семей переселились в </w:t>
      </w:r>
      <w:proofErr w:type="spellStart"/>
      <w:r>
        <w:t>Лас-Брисас</w:t>
      </w:r>
      <w:proofErr w:type="spellEnd"/>
      <w:r>
        <w:t xml:space="preserve"> и </w:t>
      </w:r>
      <w:proofErr w:type="spellStart"/>
      <w:r>
        <w:t>Сан-Педро-Айампук</w:t>
      </w:r>
      <w:proofErr w:type="spellEnd"/>
      <w:r>
        <w:t>.  Кроме того, 3 830 гватемальцам было выделено 766 субсидий на получение жилья.</w:t>
      </w:r>
    </w:p>
    <w:p w:rsidR="00000000" w:rsidRDefault="00000000"/>
    <w:p w:rsidR="00000000" w:rsidRDefault="00000000">
      <w:r>
        <w:rPr>
          <w:bCs/>
        </w:rPr>
        <w:t>97.</w:t>
      </w:r>
      <w:r>
        <w:rPr>
          <w:b/>
        </w:rPr>
        <w:tab/>
        <w:t>Проекты по водоснабжению и санитарно-техническому обслуживанию</w:t>
      </w:r>
      <w:r>
        <w:rPr>
          <w:bCs/>
        </w:rPr>
        <w:t>.</w:t>
      </w:r>
      <w:r>
        <w:rPr>
          <w:b/>
        </w:rPr>
        <w:t xml:space="preserve">  </w:t>
      </w:r>
      <w:r>
        <w:t xml:space="preserve">При содействии Национального фонда в защиту мира были разработаны важные проекты по водоснабжению и </w:t>
      </w:r>
      <w:r>
        <w:rPr>
          <w:bCs/>
        </w:rPr>
        <w:t>санитарно-техническому обслуживанию</w:t>
      </w:r>
      <w:r>
        <w:t>, оказанию помощи в возвращении к нормальной жизни, развитию образовательной инфраструктуры, укреплению институциональной базы, развитию общественной базовой, транспортной и материальной инфраструктуры и производства, охране окружающей среды, обеспечению занятости населения и поступления доходов.  Кроме того, развитие производства дает возможность вкладывать средства в материальную инфраструктуру, телефонизацию сельской местности, электрификацию, строительство дорог, домов и сельских общественных центров, общинных клубов, спортивных площадок и стадионов, а также реализацию образовательных, развлекательных и продовольственных программ.</w:t>
      </w:r>
    </w:p>
    <w:p w:rsidR="00000000" w:rsidRDefault="00000000"/>
    <w:p w:rsidR="00000000" w:rsidRDefault="00000000">
      <w:pPr>
        <w:rPr>
          <w:bCs/>
        </w:rPr>
      </w:pPr>
      <w:r>
        <w:t>98.</w:t>
      </w:r>
      <w:r>
        <w:rPr>
          <w:b/>
          <w:bCs/>
        </w:rPr>
        <w:tab/>
        <w:t xml:space="preserve">Пересмотр политики в области населенных пунктов.  </w:t>
      </w:r>
      <w:r>
        <w:rPr>
          <w:bCs/>
        </w:rPr>
        <w:t>В течение 2001 года был осуществлен пересмотр и начата реализация последовательной политики в области населенных пунктов, направленной на налаживание связей с общинами, проживающими в трущобах, и их дальнейшее переселение в районы с улучшенными условиями жизни.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iCs/>
        </w:rPr>
        <w:t>99.</w:t>
      </w:r>
      <w:r>
        <w:rPr>
          <w:iCs/>
        </w:rPr>
        <w:tab/>
      </w:r>
      <w:r>
        <w:rPr>
          <w:b/>
          <w:bCs/>
          <w:iCs/>
        </w:rPr>
        <w:t>Совместные проекты по решению проблемы жилья</w:t>
      </w:r>
      <w:r>
        <w:rPr>
          <w:iCs/>
        </w:rPr>
        <w:t xml:space="preserve">.  Меры по улучшению жилищных условий.  Для решения вопроса дефицита жилья и выполнения задач "Концепции социальной политики на 2000-2004 годы" правительство, совместно с представителями частных и государственных учреждений и Объединения жителей Гватемалы, которые работают в жилищной сфере, </w:t>
      </w:r>
      <w:r>
        <w:t>подготовило и приступило к реализации проекта "Основы национальной жилищной политики".</w:t>
      </w:r>
      <w:r>
        <w:rPr>
          <w:b/>
          <w:bCs/>
        </w:rPr>
        <w:t xml:space="preserve"> </w:t>
      </w:r>
    </w:p>
    <w:p w:rsidR="00000000" w:rsidRDefault="00000000">
      <w:pPr>
        <w:rPr>
          <w:b/>
          <w:bCs/>
          <w:iCs/>
        </w:rPr>
      </w:pPr>
    </w:p>
    <w:p w:rsidR="00000000" w:rsidRDefault="00000000">
      <w:pPr>
        <w:rPr>
          <w:b/>
        </w:rPr>
      </w:pPr>
      <w:r>
        <w:rPr>
          <w:bCs/>
        </w:rPr>
        <w:t>100.</w:t>
      </w:r>
      <w:r>
        <w:rPr>
          <w:bCs/>
        </w:rPr>
        <w:tab/>
      </w:r>
      <w:r>
        <w:rPr>
          <w:b/>
        </w:rPr>
        <w:t xml:space="preserve">Согласование проекта "Основы национальной жилищной политики и </w:t>
      </w:r>
      <w:r>
        <w:rPr>
          <w:b/>
          <w:bCs/>
        </w:rPr>
        <w:t>политики в области населенных пунктов</w:t>
      </w:r>
      <w:r>
        <w:rPr>
          <w:b/>
        </w:rPr>
        <w:t>" с привлечением международных организаций и организаций, представляющих интересы женщин</w:t>
      </w:r>
      <w:r>
        <w:t>.</w:t>
      </w:r>
      <w:r>
        <w:rPr>
          <w:bCs/>
        </w:rPr>
        <w:t xml:space="preserve">  </w:t>
      </w:r>
      <w:r>
        <w:t xml:space="preserve">Проект "Основы национальной </w:t>
      </w:r>
      <w:r>
        <w:rPr>
          <w:bCs/>
        </w:rPr>
        <w:t>жилищной политики и политики в области населенных пунктов</w:t>
      </w:r>
      <w:r>
        <w:t xml:space="preserve">" обсуждался совместно различными государственными ведомствами с привлечением международных организаций и общественных организаций, представляющих интересы женщин, в течение всего 2000 года.  Проект был принят 18 сентября 2001 года.  Его основной задачей является ликвидация проблемы дефицита недвижимости посредством внедрения системы ипотечного финансирования двух типов: а) с субсидированием процентов и </w:t>
      </w:r>
      <w:proofErr w:type="spellStart"/>
      <w:r>
        <w:t>b</w:t>
      </w:r>
      <w:proofErr w:type="spellEnd"/>
      <w:r>
        <w:t>) с начальными субсидиями и ссудами под рыночный процент.</w:t>
      </w:r>
    </w:p>
    <w:p w:rsidR="00000000" w:rsidRDefault="00000000">
      <w:pPr>
        <w:rPr>
          <w:b/>
        </w:rPr>
      </w:pPr>
    </w:p>
    <w:p w:rsidR="00000000" w:rsidRDefault="00000000">
      <w:pPr>
        <w:rPr>
          <w:bCs/>
          <w:lang w:val="en-US"/>
        </w:rPr>
      </w:pPr>
      <w:r>
        <w:rPr>
          <w:bCs/>
        </w:rPr>
        <w:t>101.</w:t>
      </w:r>
      <w:r>
        <w:rPr>
          <w:b/>
        </w:rPr>
        <w:tab/>
        <w:t xml:space="preserve">Социальное равноправие, целостность, защищенность и участие граждан в проведении жилищной политики.  </w:t>
      </w:r>
      <w:r>
        <w:t>Эта политика разрабатывалась в течение продолжительного периода времени на основе всестороннего подхода и на принципах социального равноправия, целостности, защищенности и участия граждан</w:t>
      </w:r>
      <w:r>
        <w:rPr>
          <w:bCs/>
        </w:rPr>
        <w:t xml:space="preserve">, а также уважения к половой принадлежности, равно как и с учетом многообразия культур и межкультурного взаимодействия, необходимости охраны окружающей среде и управления рисками.  Среди аспектов политики, направленной на разрешение проблемы жилья, можно отметить следующие:  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  <w:rPr>
          <w:bCs/>
        </w:rPr>
      </w:pPr>
      <w:r>
        <w:rPr>
          <w:bCs/>
          <w:lang w:val="en-US"/>
        </w:rPr>
        <w:tab/>
      </w:r>
      <w:r>
        <w:rPr>
          <w:bCs/>
        </w:rPr>
        <w:t>а)</w:t>
      </w:r>
      <w:r>
        <w:rPr>
          <w:bCs/>
        </w:rPr>
        <w:tab/>
        <w:t>развитие городского строительства, охрана окружающей среды и ликвидация последствий чрезвычайных ситуаций;</w:t>
      </w:r>
    </w:p>
    <w:p w:rsidR="00000000" w:rsidRDefault="00000000">
      <w:pPr>
        <w:ind w:left="1134" w:hanging="1134"/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b</w:t>
      </w:r>
      <w:r>
        <w:rPr>
          <w:bCs/>
        </w:rPr>
        <w:t>)</w:t>
      </w:r>
      <w:r>
        <w:rPr>
          <w:bCs/>
        </w:rPr>
        <w:tab/>
        <w:t>выделение земельных участков;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</w:t>
      </w:r>
      <w:proofErr w:type="spellEnd"/>
      <w:r>
        <w:rPr>
          <w:bCs/>
        </w:rPr>
        <w:t>)</w:t>
      </w:r>
      <w:r>
        <w:rPr>
          <w:bCs/>
        </w:rPr>
        <w:tab/>
        <w:t>финансирование;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</w:t>
      </w:r>
      <w:proofErr w:type="spellEnd"/>
      <w:r>
        <w:rPr>
          <w:bCs/>
        </w:rPr>
        <w:t>)</w:t>
      </w:r>
      <w:r>
        <w:rPr>
          <w:bCs/>
        </w:rPr>
        <w:tab/>
        <w:t>субсидирование;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e</w:t>
      </w:r>
      <w:r>
        <w:rPr>
          <w:bCs/>
        </w:rPr>
        <w:t>)</w:t>
      </w:r>
      <w:r>
        <w:rPr>
          <w:bCs/>
        </w:rPr>
        <w:tab/>
        <w:t>жилищное строительство и модернизация жилого фонда;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ab/>
      </w:r>
      <w:r>
        <w:rPr>
          <w:bCs/>
          <w:lang w:val="en-US"/>
        </w:rPr>
        <w:t>f</w:t>
      </w:r>
      <w:r>
        <w:rPr>
          <w:bCs/>
        </w:rPr>
        <w:t>)</w:t>
      </w:r>
      <w:r>
        <w:rPr>
          <w:bCs/>
        </w:rPr>
        <w:tab/>
        <w:t>акцент на практическую реализацию программ.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102.</w:t>
      </w:r>
      <w:r>
        <w:rPr>
          <w:b/>
        </w:rPr>
        <w:tab/>
        <w:t xml:space="preserve">Программа помощи бездомным и перемещенным лицам.  </w:t>
      </w:r>
      <w:r>
        <w:t xml:space="preserve">Кроме того, с целью обеспечения населения Гватемалы надлежащим жильем министерством связи, инфраструктуры и жилищного хозяйства </w:t>
      </w:r>
      <w:r>
        <w:rPr>
          <w:bCs/>
        </w:rPr>
        <w:t xml:space="preserve">(МСИЖХ) при содействии ФОГУАВИ была разработана Программа помощи бездомным и перемещенным лицам.  В настоящее время Программа располагает государственными средствами для обеспечения жильем 12 000 семей. 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103.</w:t>
      </w:r>
      <w:r>
        <w:rPr>
          <w:b/>
        </w:rPr>
        <w:tab/>
        <w:t>Создание комиссии по жилищному строительству</w:t>
      </w:r>
      <w:r>
        <w:rPr>
          <w:bCs/>
        </w:rPr>
        <w:t>.  С целью реализации Программы была создана Комиссия по жилищному строительству для оказания помощи бездомным и перемещенным лицам, в состав которой входят представители Секретариата по вопросам поддержания мира, Технической комиссии по выполнению соглашения о поддержке населения, пострадавшего в результате вооруженного конфликта (СТЕАР), Координационной группы по реализации "Плана полного включения" (ЭКО), МИНУГУА и канцелярии заместителя министра по вопросам жилищного строительства.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  <w:lang w:val="en-US"/>
        </w:rPr>
      </w:pPr>
      <w:r>
        <w:rPr>
          <w:bCs/>
        </w:rPr>
        <w:t>104.</w:t>
      </w:r>
      <w:r>
        <w:rPr>
          <w:b/>
        </w:rPr>
        <w:tab/>
        <w:t>Семейные субсидии</w:t>
      </w:r>
      <w:r>
        <w:rPr>
          <w:bCs/>
        </w:rPr>
        <w:t>.  Национальная программа по решению жилищной проблемы ориентирована в первую очередь на семьи бездомных и перемещенных лиц и признана Координационной группой по реализации "Плана полного включения".  Субсидия, выделенная каждой семье, составляет 15 750 </w:t>
      </w:r>
      <w:proofErr w:type="spellStart"/>
      <w:r>
        <w:rPr>
          <w:bCs/>
        </w:rPr>
        <w:t>кетсалей</w:t>
      </w:r>
      <w:proofErr w:type="spellEnd"/>
      <w:r>
        <w:rPr>
          <w:bCs/>
        </w:rPr>
        <w:t xml:space="preserve"> при условии внесения семьей 5 250 </w:t>
      </w:r>
      <w:proofErr w:type="spellStart"/>
      <w:r>
        <w:rPr>
          <w:bCs/>
        </w:rPr>
        <w:t>кетсалей</w:t>
      </w:r>
      <w:proofErr w:type="spellEnd"/>
      <w:r>
        <w:rPr>
          <w:bCs/>
        </w:rPr>
        <w:t>, которые могут быть использованы для найма рабочей силы или покупки материалов на строительство дома общей стоимостью 21</w:t>
      </w:r>
      <w:r>
        <w:rPr>
          <w:bCs/>
          <w:lang w:val="en-US"/>
        </w:rPr>
        <w:t xml:space="preserve"> </w:t>
      </w:r>
      <w:r>
        <w:rPr>
          <w:bCs/>
        </w:rPr>
        <w:t>000 </w:t>
      </w:r>
      <w:proofErr w:type="spellStart"/>
      <w:r>
        <w:rPr>
          <w:bCs/>
        </w:rPr>
        <w:t>кетсалей</w:t>
      </w:r>
      <w:proofErr w:type="spellEnd"/>
      <w:r>
        <w:rPr>
          <w:bCs/>
        </w:rPr>
        <w:t>.</w:t>
      </w:r>
    </w:p>
    <w:p w:rsidR="00000000" w:rsidRDefault="00000000">
      <w:pPr>
        <w:rPr>
          <w:bCs/>
          <w:lang w:val="en-US"/>
        </w:rPr>
      </w:pPr>
    </w:p>
    <w:p w:rsidR="00000000" w:rsidRDefault="00000000">
      <w:pPr>
        <w:rPr>
          <w:bCs/>
        </w:rPr>
      </w:pPr>
      <w:r>
        <w:rPr>
          <w:bCs/>
        </w:rPr>
        <w:t>105.</w:t>
      </w:r>
      <w:r>
        <w:rPr>
          <w:b/>
        </w:rPr>
        <w:tab/>
        <w:t>Субсидии, выделяемые гражданам Гватемалы</w:t>
      </w:r>
      <w:r>
        <w:rPr>
          <w:bCs/>
        </w:rPr>
        <w:t>.</w:t>
      </w:r>
      <w:r>
        <w:rPr>
          <w:b/>
        </w:rPr>
        <w:t xml:space="preserve">  </w:t>
      </w:r>
      <w:r>
        <w:t xml:space="preserve">В 2000 году в министерстве связи </w:t>
      </w:r>
      <w:r>
        <w:rPr>
          <w:bCs/>
        </w:rPr>
        <w:t xml:space="preserve">было зарегистрировано 7 623 дела граждан из 139 общин 11 департаментов страны, обратившихся с просьбой о выделении им субсидии.  5 748 семей из 104 общин получили субсидии на общую сумму 90,5 миллионов </w:t>
      </w:r>
      <w:proofErr w:type="spellStart"/>
      <w:r>
        <w:rPr>
          <w:bCs/>
        </w:rPr>
        <w:t>кетсалей</w:t>
      </w:r>
      <w:proofErr w:type="spellEnd"/>
      <w:r>
        <w:rPr>
          <w:bCs/>
        </w:rPr>
        <w:t>;  остальные ходатайства находятся в процессе рассмотрения.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106.</w:t>
      </w:r>
      <w:r>
        <w:rPr>
          <w:b/>
        </w:rPr>
        <w:tab/>
        <w:t>Проекты "29 декабря" и "</w:t>
      </w:r>
      <w:proofErr w:type="spellStart"/>
      <w:r>
        <w:rPr>
          <w:b/>
        </w:rPr>
        <w:t>Сан-Висенте-эль-Бауль</w:t>
      </w:r>
      <w:proofErr w:type="spellEnd"/>
      <w:r>
        <w:rPr>
          <w:b/>
        </w:rPr>
        <w:t>"</w:t>
      </w:r>
      <w:r>
        <w:rPr>
          <w:bCs/>
        </w:rPr>
        <w:t xml:space="preserve">.  Также в процессе реализации находятся проекты </w:t>
      </w:r>
      <w:r>
        <w:t>"29 декабря" и "</w:t>
      </w:r>
      <w:proofErr w:type="spellStart"/>
      <w:r>
        <w:t>Сан-Висенте-эль-Бауль</w:t>
      </w:r>
      <w:proofErr w:type="spellEnd"/>
      <w:r>
        <w:t xml:space="preserve">", уже затронувшие провинции </w:t>
      </w:r>
      <w:proofErr w:type="spellStart"/>
      <w:r>
        <w:t>Агуа-Дульсе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 и </w:t>
      </w:r>
      <w:r>
        <w:rPr>
          <w:bCs/>
        </w:rPr>
        <w:t xml:space="preserve">департаменты </w:t>
      </w:r>
      <w:proofErr w:type="spellStart"/>
      <w:r>
        <w:rPr>
          <w:bCs/>
        </w:rPr>
        <w:t>Чимальтенанго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Эскуинтла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Альта-Верапас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Уэуэтенанго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Солола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Тотоникапан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Эль-Киче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Сучитепекес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Кесальтенанго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Реталхулеу</w:t>
      </w:r>
      <w:proofErr w:type="spellEnd"/>
      <w:r>
        <w:rPr>
          <w:bCs/>
        </w:rPr>
        <w:t>.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</w:rPr>
      </w:pPr>
      <w:r>
        <w:rPr>
          <w:bCs/>
        </w:rPr>
        <w:t>107.</w:t>
      </w:r>
      <w:r>
        <w:rPr>
          <w:b/>
        </w:rPr>
        <w:tab/>
        <w:t>Кредитный фонд по привлечению инвестиций в жилищное строительство.</w:t>
      </w:r>
      <w:r>
        <w:rPr>
          <w:bCs/>
        </w:rPr>
        <w:t xml:space="preserve">  Для получения средств на финансирование строительства жилья в июле 2000 года был создан Кредитный фонд по привлечению инвестиций в жилищное строительство, задачей которого является поддержка вторичной продажи обеспеченных закладных и модернизация фондов финансирования строительства и приобретения жилья.  Процедура получения финансирования организована должным образом, что позволяет обеспечить семьи необходимым жильем. </w:t>
      </w:r>
    </w:p>
    <w:p w:rsidR="00000000" w:rsidRDefault="00000000">
      <w:pPr>
        <w:rPr>
          <w:bCs/>
        </w:rPr>
      </w:pPr>
    </w:p>
    <w:p w:rsidR="00000000" w:rsidRDefault="00000000">
      <w:r>
        <w:rPr>
          <w:bCs/>
        </w:rPr>
        <w:t>108.</w:t>
      </w:r>
      <w:r>
        <w:rPr>
          <w:b/>
        </w:rPr>
        <w:tab/>
        <w:t xml:space="preserve">Кредитный фонд по управлению и инвестированию средств и недвижимому имуществу.  </w:t>
      </w:r>
      <w:r>
        <w:t xml:space="preserve">Кроме того, в целях содействия реализации проектов по улучшению условий проживания ведется работа по созданию </w:t>
      </w:r>
      <w:r>
        <w:rPr>
          <w:bCs/>
        </w:rPr>
        <w:t xml:space="preserve">Кредитного фонда </w:t>
      </w:r>
      <w:r>
        <w:t>по управлению и инвестированию средств и недвижимому имуществу.</w:t>
      </w:r>
    </w:p>
    <w:p w:rsidR="00000000" w:rsidRDefault="00000000">
      <w:pPr>
        <w:rPr>
          <w:bCs/>
        </w:rPr>
      </w:pPr>
    </w:p>
    <w:p w:rsidR="00000000" w:rsidRDefault="00000000">
      <w:pPr>
        <w:rPr>
          <w:b/>
        </w:rPr>
      </w:pPr>
      <w:r>
        <w:t>109.</w:t>
      </w:r>
      <w:r>
        <w:tab/>
      </w:r>
      <w:r>
        <w:rPr>
          <w:b/>
          <w:bCs/>
        </w:rPr>
        <w:t>Приоритетные направления политики и жилищного строительства.</w:t>
      </w:r>
      <w:r>
        <w:t xml:space="preserve">  В рамках жилищной п</w:t>
      </w:r>
      <w:r>
        <w:rPr>
          <w:bCs/>
        </w:rPr>
        <w:t xml:space="preserve">олитики приоритет отдается семьям, проживающим за чертой бедности и в условиях крайней нищеты, а также представителям уязвимых и обездоленных слоев населения.  Реализуемые программы и проекты также ставят своей задачей решение смежных </w:t>
      </w:r>
      <w:proofErr w:type="spellStart"/>
      <w:r>
        <w:rPr>
          <w:bCs/>
        </w:rPr>
        <w:t>гендерных</w:t>
      </w:r>
      <w:proofErr w:type="spellEnd"/>
      <w:r>
        <w:rPr>
          <w:bCs/>
        </w:rPr>
        <w:t xml:space="preserve"> проблем, а также проблем культурного многообразия и межкультурных отношений, охраны окружающей среды и учета факторов риска.  Кроме того,</w:t>
      </w:r>
      <w:r>
        <w:rPr>
          <w:rFonts w:eastAsia="Arial Unicode MS"/>
        </w:rPr>
        <w:t xml:space="preserve"> продолжается работа, направленная на упорядочение законодательства о правах собственности, создание необходимой инфраструктуры в незаконно созданных поселениях, обеспечение жилищ минимальными удобствами, а также изыскание средств на расширение жилищного фонда</w:t>
      </w:r>
      <w:r>
        <w:rPr>
          <w:bCs/>
        </w:rPr>
        <w:t xml:space="preserve">. </w:t>
      </w:r>
    </w:p>
    <w:p w:rsidR="00000000" w:rsidRDefault="00000000">
      <w:pPr>
        <w:rPr>
          <w:b/>
        </w:rPr>
      </w:pPr>
    </w:p>
    <w:p w:rsidR="00000000" w:rsidRDefault="00000000">
      <w:pPr>
        <w:rPr>
          <w:b/>
        </w:rPr>
      </w:pPr>
      <w:r>
        <w:rPr>
          <w:bCs/>
        </w:rPr>
        <w:t>110.</w:t>
      </w:r>
      <w:r>
        <w:rPr>
          <w:bCs/>
        </w:rPr>
        <w:tab/>
      </w:r>
      <w:r>
        <w:rPr>
          <w:b/>
        </w:rPr>
        <w:t>Учет и кадастр земельной собственности.</w:t>
      </w:r>
      <w:r>
        <w:rPr>
          <w:bCs/>
        </w:rPr>
        <w:t xml:space="preserve">  </w:t>
      </w:r>
      <w:r>
        <w:t xml:space="preserve">Программой институционального урегулирования предусматриваются реформа норм, регламентирующих строительство жилых домов и целых кварталов, а также меры по выявлению районов, проживание в которых представляет угрозу для жизни населения.  Задачи политики определяют такие аспекты регистрации земли, как кадастр и опись имущества, реформа по введению единого налога на недвижимость и ликвидация Банка жилья (БАНВИ) как самостоятельного образования с его передачей в ведение министерства связи, инфраструктуры и жилищного хозяйства (МСИЖХ) в качестве основных факторов, обуславливающих доступ к земле на принципах сохранности владения и </w:t>
      </w:r>
      <w:proofErr w:type="spellStart"/>
      <w:r>
        <w:t>транспарентности</w:t>
      </w:r>
      <w:proofErr w:type="spellEnd"/>
      <w:r>
        <w:t xml:space="preserve"> рынка земли. </w:t>
      </w:r>
    </w:p>
    <w:p w:rsidR="00000000" w:rsidRDefault="00000000">
      <w:pPr>
        <w:rPr>
          <w:b/>
          <w:bCs/>
        </w:rPr>
      </w:pPr>
    </w:p>
    <w:p w:rsidR="00000000" w:rsidRDefault="00000000">
      <w:r>
        <w:t>111.</w:t>
      </w:r>
      <w:r>
        <w:rPr>
          <w:b/>
          <w:bCs/>
        </w:rPr>
        <w:tab/>
        <w:t xml:space="preserve">Выделение кредитов семьям, живущим за чертой бедности.  </w:t>
      </w:r>
      <w:r>
        <w:rPr>
          <w:bCs/>
        </w:rPr>
        <w:t xml:space="preserve">С целью активизации деятельности, направленной на решение вопросов жилья, Секретариат по защите прав женщин при канцелярии президента Республики выступил с предложением по укреплению бюджета </w:t>
      </w:r>
      <w:r>
        <w:t>МСИЖХ на 2002 год путем выделения кредитов на финансирование и субсидирование семей, живущих за чертой бедности</w:t>
      </w:r>
      <w:r>
        <w:rPr>
          <w:bCs/>
        </w:rPr>
        <w:t xml:space="preserve"> и в условиях крайней нищеты</w:t>
      </w:r>
      <w:r>
        <w:t>, с тем чтобы предоставить им более широкие возможности в приобретении жилья, строительстве собственными силами, улучшении, расширении и ремонте жилых домов и в их оснащении необходимыми удобствами.  Кроме того, было предложено уделить особое внимание проблеме оформления дотаций на жилье семьям бездомных и перемещенных лиц, а также выделению кредитов и субсидий вне зависимости от пола заемщика.</w:t>
      </w:r>
    </w:p>
    <w:p w:rsidR="00000000" w:rsidRDefault="00000000"/>
    <w:p w:rsidR="00000000" w:rsidRDefault="00000000">
      <w:pPr>
        <w:jc w:val="center"/>
        <w:rPr>
          <w:b/>
        </w:rPr>
      </w:pPr>
      <w:r>
        <w:rPr>
          <w:b/>
        </w:rPr>
        <w:t>E.</w:t>
      </w:r>
      <w:r>
        <w:rPr>
          <w:b/>
        </w:rPr>
        <w:tab/>
        <w:t>Экономические и административные меры, призванные способствовать повышению уровня жизни населения</w:t>
      </w:r>
    </w:p>
    <w:p w:rsidR="00000000" w:rsidRDefault="00000000">
      <w:pPr>
        <w:rPr>
          <w:bCs/>
        </w:rPr>
      </w:pPr>
    </w:p>
    <w:p w:rsidR="00000000" w:rsidRDefault="00000000">
      <w:pPr>
        <w:rPr>
          <w:bCs/>
          <w:lang w:val="en-US"/>
        </w:rPr>
      </w:pPr>
      <w:r>
        <w:t>112.</w:t>
      </w:r>
      <w:r>
        <w:rPr>
          <w:b/>
          <w:bCs/>
        </w:rPr>
        <w:tab/>
        <w:t>Индекс потребительских цен</w:t>
      </w:r>
      <w:r>
        <w:t>.</w:t>
      </w:r>
      <w:r>
        <w:rPr>
          <w:b/>
          <w:bCs/>
        </w:rPr>
        <w:t xml:space="preserve">  </w:t>
      </w:r>
      <w:r>
        <w:rPr>
          <w:bCs/>
        </w:rPr>
        <w:t xml:space="preserve">В качестве меры, ориентированной на усовершенствование механизмов контроля потребительских цен, министерство экономики, в сотрудничестве с Национальным институтом статистики, провело в 2000 году исследование уровня базисных цен с целью определения нового индекса цен на потребительские товары.  Контроль цен был начат в декабре 2000 года и осуществляется до настоящего времени.  </w:t>
      </w:r>
    </w:p>
    <w:p w:rsidR="00000000" w:rsidRDefault="00000000">
      <w:pPr>
        <w:rPr>
          <w:bCs/>
          <w:lang w:val="en-US"/>
        </w:rPr>
      </w:pPr>
    </w:p>
    <w:p w:rsidR="00000000" w:rsidRDefault="00000000">
      <w:pPr>
        <w:rPr>
          <w:b/>
          <w:bCs/>
        </w:rPr>
      </w:pPr>
      <w:r>
        <w:t>113.</w:t>
      </w:r>
      <w:r>
        <w:tab/>
      </w:r>
      <w:r>
        <w:rPr>
          <w:b/>
          <w:bCs/>
        </w:rPr>
        <w:t xml:space="preserve">Проект закона о Национальной системе контроля качества.  </w:t>
      </w:r>
      <w:r>
        <w:t xml:space="preserve">В настоящее время, с целью повышения уровня контроля и учета качества продуктов питания и потребительских товаров, разрабатывается проект закона о Национальной системе контроля качества, который будет представлен на рассмотрение Конгресса Республики.  Также в стадии разработки находится проект закона о защите прав потребителя.  </w:t>
      </w:r>
    </w:p>
    <w:p w:rsidR="00000000" w:rsidRDefault="00000000">
      <w:pPr>
        <w:rPr>
          <w:b/>
        </w:rPr>
      </w:pPr>
    </w:p>
    <w:p w:rsidR="00000000" w:rsidRDefault="00000000">
      <w:r>
        <w:t>114.</w:t>
      </w:r>
      <w:r>
        <w:rPr>
          <w:b/>
          <w:bCs/>
        </w:rPr>
        <w:tab/>
        <w:t xml:space="preserve">Самобытность гватемальского народа.  </w:t>
      </w:r>
      <w:r>
        <w:t>Была разработана</w:t>
      </w:r>
      <w:r>
        <w:rPr>
          <w:b/>
          <w:bCs/>
        </w:rPr>
        <w:t xml:space="preserve"> </w:t>
      </w:r>
      <w:r>
        <w:rPr>
          <w:bCs/>
        </w:rPr>
        <w:t>Программа социальной активизации, ориентированная на возрождение гватемальской самобытности.</w:t>
      </w:r>
      <w:r>
        <w:rPr>
          <w:b/>
          <w:bCs/>
        </w:rPr>
        <w:t xml:space="preserve">  </w:t>
      </w:r>
      <w:r>
        <w:t>Претворением в жизнь</w:t>
      </w:r>
      <w:r>
        <w:rPr>
          <w:b/>
          <w:bCs/>
        </w:rPr>
        <w:t xml:space="preserve"> </w:t>
      </w:r>
      <w:r>
        <w:t>этой Программы в рамках проведения общенациональной политики развития туризма занимается Институт туризма, который направляет свои усилия и действия на разработку новых и более разнообразных пакетов предложений, сочетающих в себе защиту и сохранность природных ресурсов, улучшение качества жизни общин и создание предпосылок к благоприятному климату для ведения дел и капиталовложений по условиям Мирных соглашений.</w:t>
      </w:r>
    </w:p>
    <w:p w:rsidR="00000000" w:rsidRDefault="00000000"/>
    <w:p w:rsidR="00000000" w:rsidRDefault="00000000">
      <w:pPr>
        <w:rPr>
          <w:bCs/>
        </w:rPr>
      </w:pPr>
      <w:r>
        <w:t>115.</w:t>
      </w:r>
      <w:r>
        <w:rPr>
          <w:b/>
          <w:bCs/>
        </w:rPr>
        <w:tab/>
        <w:t>Создание местных комитетов</w:t>
      </w:r>
      <w:r>
        <w:t>.</w:t>
      </w:r>
      <w:r>
        <w:rPr>
          <w:b/>
          <w:bCs/>
        </w:rPr>
        <w:t xml:space="preserve">  </w:t>
      </w:r>
      <w:r>
        <w:rPr>
          <w:bCs/>
        </w:rPr>
        <w:t>Гватемальский институт туризма создал девять местных комитетов в туристических зонах, населенных, в основном, индейцами, для осуществления программы обеспечения безопасности туристов.</w:t>
      </w:r>
    </w:p>
    <w:p w:rsidR="00000000" w:rsidRDefault="00000000"/>
    <w:p w:rsidR="00000000" w:rsidRDefault="00000000">
      <w:pPr>
        <w:rPr>
          <w:lang w:val="en-US"/>
        </w:rPr>
      </w:pPr>
      <w:r>
        <w:t>116.</w:t>
      </w:r>
      <w:r>
        <w:tab/>
        <w:t>Кроме того, в целях рекламы и сбыта предлагаемой продукции осуществляется поддержка ремесленников и фольклорных танцевальных коллективов путем организации 160 выставок-продаж ремесленных изделий.  Аналогичным образом, стимулируется участие ремесленников в наиболее значимых праздниках государственного масштаба для привлечения инвестиций.  В дополнение к вышеупомянутым программам разрабатывается проект программы развития малого и среднего бизнеса в сфере туризма с целью создания новых рабочих мест и повышения доходов на территориях, населенных преимущественно индейцами.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b/>
          <w:bCs/>
        </w:rPr>
      </w:pPr>
      <w:r>
        <w:t>117.</w:t>
      </w:r>
      <w:r>
        <w:tab/>
      </w:r>
      <w:r>
        <w:rPr>
          <w:b/>
          <w:bCs/>
        </w:rPr>
        <w:t>Модернизация и децентрализация.</w:t>
      </w:r>
      <w:r>
        <w:rPr>
          <w:b/>
        </w:rPr>
        <w:t xml:space="preserve">  </w:t>
      </w:r>
      <w:r>
        <w:rPr>
          <w:bCs/>
        </w:rPr>
        <w:t>Управлением</w:t>
      </w:r>
      <w:r>
        <w:rPr>
          <w:b/>
        </w:rPr>
        <w:t xml:space="preserve"> </w:t>
      </w:r>
      <w:r>
        <w:rPr>
          <w:bCs/>
        </w:rPr>
        <w:t>президентского уполномоченного по вопросам модернизации и децентрализации государственной власти был разработан "Проект личного участия (ПЛУ)", ориентированный на внедрение новых форм личного участия в инфраструктуре энергетической, информационной, транспортной сфер и в инфраструктуре городов.  Проект также имеет целью расширение и улучшение основных условий проживания в порядке постепенного повышения уровня жизни населения.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Cs/>
        </w:rPr>
        <w:t>118.</w:t>
      </w:r>
      <w:r>
        <w:rPr>
          <w:bCs/>
        </w:rPr>
        <w:tab/>
      </w:r>
      <w:r>
        <w:rPr>
          <w:b/>
        </w:rPr>
        <w:t xml:space="preserve">Модернизация технологий местного самоуправления.  </w:t>
      </w:r>
      <w:r>
        <w:rPr>
          <w:bCs/>
        </w:rPr>
        <w:t>На уровне городского управления в 50 муниципальных округах был внедрен проект под названием ТЕКНИМУНИ (Модернизация технологий местного самоуправления), благодаря которому контроль совершаемых административных и финансовых процедур со стороны населения обретет более четкие очертания.</w:t>
      </w:r>
      <w:r>
        <w:rPr>
          <w:b/>
          <w:bCs/>
        </w:rPr>
        <w:t xml:space="preserve">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Cs/>
        </w:rPr>
        <w:t>119.</w:t>
      </w:r>
      <w:r>
        <w:rPr>
          <w:bCs/>
        </w:rPr>
        <w:tab/>
      </w:r>
      <w:r>
        <w:rPr>
          <w:b/>
        </w:rPr>
        <w:t>Упрощение процедуры регистрации актов гражданского состояния</w:t>
      </w:r>
      <w:r>
        <w:rPr>
          <w:bCs/>
        </w:rPr>
        <w:t xml:space="preserve">. </w:t>
      </w:r>
      <w:r>
        <w:t xml:space="preserve"> В целях улучшения и повышения </w:t>
      </w:r>
      <w:proofErr w:type="spellStart"/>
      <w:r>
        <w:t>транспарентности</w:t>
      </w:r>
      <w:proofErr w:type="spellEnd"/>
      <w:r>
        <w:t xml:space="preserve"> работы государственных служб муниципальным органам </w:t>
      </w:r>
      <w:r>
        <w:rPr>
          <w:caps/>
        </w:rPr>
        <w:t>загс</w:t>
      </w:r>
      <w:r>
        <w:t xml:space="preserve"> были выделены необходимые средства для сокращения сроков рассмотрения заявлений граждан и упрощения формальностей.  При этом особое внимание было уделено работе с женщинами из числа коренного населения, получившими право внеочередного обращения в органы ЗАГС, которые обязаны регистрировать семейное положение со слов ходатайствующей.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Cs/>
        </w:rPr>
      </w:pPr>
      <w:r>
        <w:rPr>
          <w:bCs/>
        </w:rPr>
        <w:t>120.</w:t>
      </w:r>
      <w:r>
        <w:rPr>
          <w:b/>
        </w:rPr>
        <w:tab/>
        <w:t xml:space="preserve">Децентрализация Торгового реестра.  </w:t>
      </w:r>
      <w:r>
        <w:rPr>
          <w:bCs/>
        </w:rPr>
        <w:t xml:space="preserve">В  2000 и 2001 годах была осуществлена децентрализация Торгового реестра в департаментах </w:t>
      </w:r>
      <w:proofErr w:type="spellStart"/>
      <w:r>
        <w:rPr>
          <w:bCs/>
        </w:rPr>
        <w:t>Кобан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Альта-Верапас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Пуэрто-Барриос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Исабаль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Эскуинтла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Сан-Маркос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Сакапа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Халапа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Сучитепекес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Эль-Петен</w:t>
      </w:r>
      <w:proofErr w:type="spellEnd"/>
      <w:r>
        <w:rPr>
          <w:bCs/>
        </w:rPr>
        <w:t>.</w:t>
      </w:r>
    </w:p>
    <w:p w:rsidR="00000000" w:rsidRDefault="00000000">
      <w:pPr>
        <w:rPr>
          <w:b/>
        </w:rPr>
      </w:pPr>
    </w:p>
    <w:p w:rsidR="00000000" w:rsidRDefault="00000000">
      <w:pPr>
        <w:rPr>
          <w:lang w:val="en-US"/>
        </w:rPr>
      </w:pPr>
      <w:r>
        <w:t>121.</w:t>
      </w:r>
      <w:r>
        <w:rPr>
          <w:b/>
          <w:bCs/>
        </w:rPr>
        <w:tab/>
        <w:t xml:space="preserve">Децентрализация и самоуправление местной власти.  </w:t>
      </w:r>
      <w:r>
        <w:rPr>
          <w:bCs/>
        </w:rPr>
        <w:t>Фонд социального инвестирования способствовал началу процесса децентрализации и самоуправления местной власти</w:t>
      </w:r>
      <w:r>
        <w:t xml:space="preserve">, стимулируя принятие решений и планирование дальнейшего развития на местном уровне.  Это предполагает систематическое взаимодействие между организованными общинами, муниципальными властями и учреждениями, представляющими центральное правительство.  </w:t>
      </w:r>
    </w:p>
    <w:p w:rsidR="00000000" w:rsidRDefault="00000000">
      <w:pPr>
        <w:rPr>
          <w:lang w:val="en-US"/>
        </w:rPr>
      </w:pPr>
    </w:p>
    <w:p w:rsidR="00000000" w:rsidRDefault="00000000">
      <w:r>
        <w:t>122.</w:t>
      </w:r>
      <w:r>
        <w:rPr>
          <w:b/>
          <w:bCs/>
        </w:rPr>
        <w:tab/>
        <w:t xml:space="preserve">Ранняя упрощенная диагностика </w:t>
      </w:r>
      <w:proofErr w:type="spellStart"/>
      <w:r>
        <w:rPr>
          <w:b/>
          <w:bCs/>
        </w:rPr>
        <w:t>неоплазии</w:t>
      </w:r>
      <w:proofErr w:type="spellEnd"/>
      <w:r>
        <w:rPr>
          <w:b/>
          <w:bCs/>
        </w:rPr>
        <w:t xml:space="preserve"> шейки матки.  </w:t>
      </w:r>
      <w:r>
        <w:t xml:space="preserve">Налаживается обучение методам </w:t>
      </w:r>
      <w:r>
        <w:rPr>
          <w:bCs/>
        </w:rPr>
        <w:t xml:space="preserve">диагностики </w:t>
      </w:r>
      <w:proofErr w:type="spellStart"/>
      <w:r>
        <w:rPr>
          <w:bCs/>
        </w:rPr>
        <w:t>неоплазии</w:t>
      </w:r>
      <w:proofErr w:type="spellEnd"/>
      <w:r>
        <w:rPr>
          <w:bCs/>
        </w:rPr>
        <w:t xml:space="preserve"> шейки матки путем зрительного осмотра с применением уксусной </w:t>
      </w:r>
      <w:r>
        <w:t xml:space="preserve">кислоты, что существенно упростит выявление болезни в районах, не располагающих лабораториями и специально обученным персоналом. </w:t>
      </w:r>
    </w:p>
    <w:p w:rsidR="00000000" w:rsidRDefault="00000000"/>
    <w:p w:rsidR="00000000" w:rsidRDefault="00000000">
      <w:r>
        <w:rPr>
          <w:bCs/>
        </w:rPr>
        <w:t>123.</w:t>
      </w:r>
      <w:r>
        <w:rPr>
          <w:b/>
        </w:rPr>
        <w:tab/>
        <w:t xml:space="preserve">Увеличение числа участков медицинского обслуживания.  </w:t>
      </w:r>
      <w:r>
        <w:t xml:space="preserve">Увеличение числа государственных медицинских учреждений стало возможным благодаря действию Комплексной системы охраны здоровья (СИАС), которая является образцом управления, осуществляемого посредством стратегического союза с неправительственными организациями, предоставляющими медицинские услуги  в сельской местности.  В 2000 году численность населения, обслуживаемого по линии СИАС, достигла 3,4 миллиона человек, проживающих в наиболее отдаленных сельских районах страны. </w:t>
      </w:r>
    </w:p>
    <w:p w:rsidR="00000000" w:rsidRDefault="00000000"/>
    <w:p w:rsidR="00000000" w:rsidRDefault="00000000">
      <w:pPr>
        <w:rPr>
          <w:bCs/>
        </w:rPr>
      </w:pPr>
      <w:r>
        <w:t>124.</w:t>
      </w:r>
      <w:r>
        <w:rPr>
          <w:b/>
          <w:bCs/>
        </w:rPr>
        <w:tab/>
        <w:t xml:space="preserve">Адаптация методов охраны здоровья к естественным условиям.  </w:t>
      </w:r>
      <w:r>
        <w:t>Расширение охвата основными медицинскими услугами</w:t>
      </w:r>
      <w:r>
        <w:rPr>
          <w:b/>
          <w:bCs/>
        </w:rPr>
        <w:t xml:space="preserve"> </w:t>
      </w:r>
      <w:r>
        <w:rPr>
          <w:bCs/>
        </w:rPr>
        <w:t xml:space="preserve">при содействии СИАС основывается на использовании общинами простых и адаптированных к их культурным особенностям методов оздоровления человека. </w:t>
      </w:r>
    </w:p>
    <w:p w:rsidR="00000000" w:rsidRDefault="00000000"/>
    <w:p w:rsidR="00000000" w:rsidRDefault="00000000">
      <w:r>
        <w:t>125.</w:t>
      </w:r>
      <w:r>
        <w:rPr>
          <w:b/>
          <w:bCs/>
        </w:rPr>
        <w:tab/>
        <w:t xml:space="preserve">Расширение охвата системой здравоохранения.  </w:t>
      </w:r>
      <w:r>
        <w:t xml:space="preserve">С другой стороны, в 2000 году по линии </w:t>
      </w:r>
      <w:r>
        <w:rPr>
          <w:bCs/>
        </w:rPr>
        <w:t>Гватемальского института социального обеспечения (ГИСО</w:t>
      </w:r>
      <w:r>
        <w:t>) были охвачены 2 миллиона человек, к числу которых относятся лица, которым назначены пособия, их жены и дети, а также пенсионеры.  Согласно подсчетам, в 2000 году государственным медицинским обслуживанием были охвачены 74% всего населения страны, как явствует из таблицы ниже.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F</w:t>
      </w:r>
      <w:r>
        <w:rPr>
          <w:b/>
          <w:bCs/>
        </w:rPr>
        <w:t>.</w:t>
      </w:r>
      <w:r>
        <w:rPr>
          <w:b/>
          <w:bCs/>
        </w:rPr>
        <w:tab/>
        <w:t>Охват системой здравоохранения на государственном уровне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2000 год</w:t>
      </w:r>
    </w:p>
    <w:p w:rsidR="00000000" w:rsidRDefault="00000000"/>
    <w:tbl>
      <w:tblPr>
        <w:tblW w:w="0" w:type="auto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jc w:val="center"/>
            </w:pPr>
            <w:r>
              <w:t>Ведомство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pStyle w:val="Heading3"/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Количество человек </w:t>
            </w:r>
          </w:p>
          <w:p w:rsidR="00000000" w:rsidRDefault="00000000">
            <w:pPr>
              <w:pStyle w:val="Heading3"/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(в млн.)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  <w:tcBorders>
              <w:top w:val="single" w:sz="4" w:space="0" w:color="auto"/>
            </w:tcBorders>
          </w:tcPr>
          <w:p w:rsidR="00000000" w:rsidRDefault="00000000">
            <w:r>
              <w:t>Министерство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00000" w:rsidRDefault="00000000">
            <w:pPr>
              <w:tabs>
                <w:tab w:val="decimal" w:pos="249"/>
              </w:tabs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</w:tcPr>
          <w:p w:rsidR="00000000" w:rsidRDefault="00000000">
            <w:r>
              <w:t xml:space="preserve">Гватемальский институт </w:t>
            </w:r>
            <w:r>
              <w:rPr>
                <w:bCs/>
              </w:rPr>
              <w:t>социального обеспечения</w:t>
            </w:r>
            <w:r>
              <w:t xml:space="preserve"> </w:t>
            </w:r>
          </w:p>
        </w:tc>
        <w:tc>
          <w:tcPr>
            <w:tcW w:w="2520" w:type="dxa"/>
          </w:tcPr>
          <w:p w:rsidR="00000000" w:rsidRDefault="00000000">
            <w:pPr>
              <w:tabs>
                <w:tab w:val="decimal" w:pos="249"/>
              </w:tabs>
              <w:jc w:val="center"/>
            </w:pPr>
          </w:p>
          <w:p w:rsidR="00000000" w:rsidRDefault="00000000">
            <w:pPr>
              <w:tabs>
                <w:tab w:val="decimal" w:pos="24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</w:tcPr>
          <w:p w:rsidR="00000000" w:rsidRDefault="00000000">
            <w:r>
              <w:t>Охваченное население</w:t>
            </w:r>
          </w:p>
        </w:tc>
        <w:tc>
          <w:tcPr>
            <w:tcW w:w="2520" w:type="dxa"/>
          </w:tcPr>
          <w:p w:rsidR="00000000" w:rsidRDefault="00000000">
            <w:pPr>
              <w:tabs>
                <w:tab w:val="decimal" w:pos="24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</w:tcPr>
          <w:p w:rsidR="00000000" w:rsidRDefault="00000000">
            <w:r>
              <w:t xml:space="preserve">Общая численность населения </w:t>
            </w:r>
          </w:p>
        </w:tc>
        <w:tc>
          <w:tcPr>
            <w:tcW w:w="2520" w:type="dxa"/>
          </w:tcPr>
          <w:p w:rsidR="00000000" w:rsidRDefault="00000000">
            <w:pPr>
              <w:tabs>
                <w:tab w:val="decimal" w:pos="249"/>
              </w:tabs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7" w:type="dxa"/>
          </w:tcPr>
          <w:p w:rsidR="00000000" w:rsidRDefault="00000000">
            <w:r>
              <w:t xml:space="preserve">Доля охвата по линии государственных органов (в %) </w:t>
            </w:r>
          </w:p>
        </w:tc>
        <w:tc>
          <w:tcPr>
            <w:tcW w:w="2520" w:type="dxa"/>
          </w:tcPr>
          <w:p w:rsidR="00000000" w:rsidRDefault="00000000">
            <w:pPr>
              <w:tabs>
                <w:tab w:val="decimal" w:pos="249"/>
              </w:tabs>
              <w:jc w:val="center"/>
            </w:pPr>
          </w:p>
          <w:p w:rsidR="00000000" w:rsidRDefault="00000000">
            <w:pPr>
              <w:tabs>
                <w:tab w:val="decimal" w:pos="249"/>
              </w:tabs>
              <w:jc w:val="center"/>
            </w:pPr>
            <w:r>
              <w:t>74%</w:t>
            </w:r>
          </w:p>
        </w:tc>
      </w:tr>
    </w:tbl>
    <w:p w:rsidR="00000000" w:rsidRDefault="00000000"/>
    <w:p w:rsidR="00000000" w:rsidRDefault="00000000">
      <w:r>
        <w:t>126.</w:t>
      </w:r>
      <w:r>
        <w:rPr>
          <w:b/>
          <w:bCs/>
        </w:rPr>
        <w:tab/>
        <w:t xml:space="preserve">Предоставленные медицинские услуги.  </w:t>
      </w:r>
      <w:r>
        <w:rPr>
          <w:bCs/>
        </w:rPr>
        <w:t>На национальном уровне</w:t>
      </w:r>
      <w:r>
        <w:t xml:space="preserve"> </w:t>
      </w:r>
      <w:r>
        <w:rPr>
          <w:bCs/>
        </w:rPr>
        <w:t>министерством здравоохранения и социального обеспечения (МЗСО</w:t>
      </w:r>
      <w:r>
        <w:t xml:space="preserve">) совместно с </w:t>
      </w:r>
      <w:r>
        <w:rPr>
          <w:bCs/>
        </w:rPr>
        <w:t>Гватемальским институтом социального обеспечения (ГИСО</w:t>
      </w:r>
      <w:r>
        <w:t>) были предоставлены следующие виды услуг: 121 280 хирургических вмешательств;  в медицинских учреждениях было принято 137 294 родов и организовано 3 818 208 медицинских консультаций (по различным заболеваниям, последствиям несчастных случаев, вопросам материнства и одонтологии);  проведено 8 891 992 лабораторных и 317 804 рентгеновских исследования и обслужено 957 196 человек на повторных медицинских приемах.</w:t>
      </w:r>
    </w:p>
    <w:p w:rsidR="00000000" w:rsidRDefault="00000000"/>
    <w:p w:rsidR="00000000" w:rsidRDefault="00000000">
      <w:pPr>
        <w:rPr>
          <w:lang w:val="en-US"/>
        </w:rPr>
      </w:pPr>
      <w:r>
        <w:t>127.</w:t>
      </w:r>
      <w:r>
        <w:rPr>
          <w:b/>
          <w:bCs/>
        </w:rPr>
        <w:tab/>
        <w:t xml:space="preserve">Расширение спектра и повышение качества медицинских услуг.  </w:t>
      </w:r>
      <w:r>
        <w:rPr>
          <w:bCs/>
        </w:rPr>
        <w:t>Для более полного охвата медицинским обслуживанием и расширения спектра</w:t>
      </w:r>
      <w:r>
        <w:t xml:space="preserve"> и повышения качества медицинских услуг, которые бы должным образом удовлетворили потребности населения страны в медицинском обслуживании, первоочередной задачей является усовершенствование работы учреждений здравоохранения, их инфраструктуры и оборудования.  В этом смысле следует отметить реконструкцию и оснащение оборудованием больницы общего типа </w:t>
      </w:r>
      <w:proofErr w:type="spellStart"/>
      <w:r>
        <w:t>Сан-Хуан-де-Диос</w:t>
      </w:r>
      <w:proofErr w:type="spellEnd"/>
      <w:r>
        <w:t xml:space="preserve">, восстановление 20 учреждений здравоохранения в департаментах </w:t>
      </w:r>
      <w:proofErr w:type="spellStart"/>
      <w:r>
        <w:t>Сучитепекес</w:t>
      </w:r>
      <w:proofErr w:type="spellEnd"/>
      <w:r>
        <w:t xml:space="preserve">, </w:t>
      </w:r>
      <w:proofErr w:type="spellStart"/>
      <w:r>
        <w:t>Эскуинтла</w:t>
      </w:r>
      <w:proofErr w:type="spellEnd"/>
      <w:r>
        <w:t xml:space="preserve">, Санта-Роса, </w:t>
      </w:r>
      <w:proofErr w:type="spellStart"/>
      <w:r>
        <w:t>Хутиапа</w:t>
      </w:r>
      <w:proofErr w:type="spellEnd"/>
      <w:r>
        <w:t xml:space="preserve">, </w:t>
      </w:r>
      <w:proofErr w:type="spellStart"/>
      <w:r>
        <w:t>Чикимула</w:t>
      </w:r>
      <w:proofErr w:type="spellEnd"/>
      <w:r>
        <w:t xml:space="preserve">, </w:t>
      </w:r>
      <w:proofErr w:type="spellStart"/>
      <w:r>
        <w:t>Халапа</w:t>
      </w:r>
      <w:proofErr w:type="spellEnd"/>
      <w:r>
        <w:t xml:space="preserve">, </w:t>
      </w:r>
      <w:proofErr w:type="spellStart"/>
      <w:r>
        <w:t>Эль-Прогресо</w:t>
      </w:r>
      <w:proofErr w:type="spellEnd"/>
      <w:r>
        <w:t xml:space="preserve"> и </w:t>
      </w:r>
      <w:proofErr w:type="spellStart"/>
      <w:r>
        <w:t>Исабаль</w:t>
      </w:r>
      <w:proofErr w:type="spellEnd"/>
      <w:r>
        <w:t>.</w:t>
      </w:r>
    </w:p>
    <w:p w:rsidR="00000000" w:rsidRDefault="00000000">
      <w:pPr>
        <w:rPr>
          <w:lang w:val="en-US"/>
        </w:rPr>
      </w:pPr>
    </w:p>
    <w:p w:rsidR="00000000" w:rsidRDefault="00000000">
      <w:r>
        <w:t>128.</w:t>
      </w:r>
      <w:r>
        <w:rPr>
          <w:b/>
          <w:bCs/>
        </w:rPr>
        <w:tab/>
        <w:t xml:space="preserve">Оснащение медицинским оборудованием ведомственных больниц.  </w:t>
      </w:r>
      <w:r>
        <w:t xml:space="preserve">Завершена третья фаза проекта по оснащению медицинских учреждений оборудованием, которая затрагивает сеть из десяти больниц МЗСО, расположенных в департаментах </w:t>
      </w:r>
      <w:proofErr w:type="spellStart"/>
      <w:r>
        <w:t>Эль-Петен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, </w:t>
      </w:r>
      <w:proofErr w:type="spellStart"/>
      <w:r>
        <w:t>Халапа</w:t>
      </w:r>
      <w:proofErr w:type="spellEnd"/>
      <w:r>
        <w:t xml:space="preserve">, </w:t>
      </w:r>
      <w:proofErr w:type="spellStart"/>
      <w:r>
        <w:t>Альта-Верапас</w:t>
      </w:r>
      <w:proofErr w:type="spellEnd"/>
      <w:r>
        <w:t xml:space="preserve">, Гватемала, </w:t>
      </w:r>
      <w:proofErr w:type="spellStart"/>
      <w:r>
        <w:t>Исабаль</w:t>
      </w:r>
      <w:proofErr w:type="spellEnd"/>
      <w:r>
        <w:t xml:space="preserve">, </w:t>
      </w:r>
      <w:proofErr w:type="spellStart"/>
      <w:r>
        <w:t>Сан-Маркос</w:t>
      </w:r>
      <w:proofErr w:type="spellEnd"/>
      <w:r>
        <w:t xml:space="preserve"> и </w:t>
      </w:r>
      <w:proofErr w:type="spellStart"/>
      <w:r>
        <w:t>Хутиапа</w:t>
      </w:r>
      <w:proofErr w:type="spellEnd"/>
      <w:r>
        <w:t xml:space="preserve">.  Проект был реализован благодаря 76,9 миллионам </w:t>
      </w:r>
      <w:proofErr w:type="spellStart"/>
      <w:r>
        <w:t>кетсалей</w:t>
      </w:r>
      <w:proofErr w:type="spellEnd"/>
      <w:r>
        <w:t xml:space="preserve">, предоставленных Японией в качестве безвозмездной помощи.  Также необходимо отметить открытие нового медицинского учреждения МЗСО в муниципалитете </w:t>
      </w:r>
      <w:proofErr w:type="spellStart"/>
      <w:r>
        <w:t>Вилья-Нуэва</w:t>
      </w:r>
      <w:proofErr w:type="spellEnd"/>
      <w:r>
        <w:t xml:space="preserve"> департамента Гватемала и реконструкцию учреждений здравоохранения в нескольких департаментах, строительство 59 медпунктов и выделение Фондом социального инвестирования дотаций 65 медпунктам на приобретение основных инструментов.  Общая сумма инвестиций на развитие инфраструктуры сферы здравоохранения и приобретение 926 единиц оборудования составила 689,6 миллиона </w:t>
      </w:r>
      <w:proofErr w:type="spellStart"/>
      <w:r>
        <w:t>кетсалей</w:t>
      </w:r>
      <w:proofErr w:type="spellEnd"/>
      <w:r>
        <w:t xml:space="preserve">. </w:t>
      </w:r>
    </w:p>
    <w:p w:rsidR="00000000" w:rsidRDefault="00000000"/>
    <w:p w:rsidR="00000000" w:rsidRDefault="00000000">
      <w:r>
        <w:t>129.</w:t>
      </w:r>
      <w:r>
        <w:rPr>
          <w:b/>
          <w:bCs/>
        </w:rPr>
        <w:tab/>
        <w:t>Объединение и оказание помощи акушеркам.</w:t>
      </w:r>
      <w:r>
        <w:t xml:space="preserve">  Для предоставления основных медицинских услуг первого уровня обслуживания при содействии ФИС были организованы курсы профессиональной подготовки 110 акушерок с выделением им наборов необходимых инструментов для оказания медицинских услуг первого уровня.  Кроме того, были приняты на работу 35 фельдшеров для обслуживания около 100 000 человек, проживающих в отдаленных районах, где отсутствуют учреждения здравоохранения.  На втором уровне обслуживания, благодаря материальной поддержке правительства Финляндии в размере 28 миллионов </w:t>
      </w:r>
      <w:proofErr w:type="spellStart"/>
      <w:r>
        <w:t>кетсалей</w:t>
      </w:r>
      <w:proofErr w:type="spellEnd"/>
      <w:r>
        <w:t xml:space="preserve">, МЗСО в сотрудничестве с ПОЗ увеличило число медицинских учреждений в департаментах </w:t>
      </w:r>
      <w:proofErr w:type="spellStart"/>
      <w:r>
        <w:t>Исабаль</w:t>
      </w:r>
      <w:proofErr w:type="spellEnd"/>
      <w:r>
        <w:t xml:space="preserve">, </w:t>
      </w:r>
      <w:proofErr w:type="spellStart"/>
      <w:r>
        <w:t>Сакапа</w:t>
      </w:r>
      <w:proofErr w:type="spellEnd"/>
      <w:r>
        <w:t xml:space="preserve">, </w:t>
      </w:r>
      <w:proofErr w:type="spellStart"/>
      <w:r>
        <w:t>Уэуэтенанго</w:t>
      </w:r>
      <w:proofErr w:type="spellEnd"/>
      <w:r>
        <w:t xml:space="preserve"> и </w:t>
      </w:r>
      <w:proofErr w:type="spellStart"/>
      <w:r>
        <w:t>Эль-Киче</w:t>
      </w:r>
      <w:proofErr w:type="spellEnd"/>
      <w:r>
        <w:t>.</w:t>
      </w:r>
    </w:p>
    <w:p w:rsidR="00000000" w:rsidRDefault="00000000"/>
    <w:p w:rsidR="00000000" w:rsidRDefault="00000000">
      <w:r>
        <w:rPr>
          <w:bCs/>
        </w:rPr>
        <w:t>130.</w:t>
      </w:r>
      <w:r>
        <w:rPr>
          <w:b/>
        </w:rPr>
        <w:tab/>
        <w:t>Выполнение Мирных соглашений.</w:t>
      </w:r>
      <w:r>
        <w:t xml:space="preserve">  В порядке </w:t>
      </w:r>
      <w:r>
        <w:rPr>
          <w:bCs/>
        </w:rPr>
        <w:t xml:space="preserve">выполнения Мирных соглашений были приняты действенные и оперативные нормы по обеспечению и улучшению медицинского обслуживания населения, пострадавшего в результате вооруженных конфликтов в 13 муниципалитетах:  </w:t>
      </w:r>
      <w:proofErr w:type="spellStart"/>
      <w:r>
        <w:t>Саяксче</w:t>
      </w:r>
      <w:proofErr w:type="spellEnd"/>
      <w:r>
        <w:t xml:space="preserve">, </w:t>
      </w:r>
      <w:proofErr w:type="spellStart"/>
      <w:r>
        <w:t>Икскан</w:t>
      </w:r>
      <w:proofErr w:type="spellEnd"/>
      <w:r>
        <w:t xml:space="preserve">, Небах, </w:t>
      </w:r>
      <w:proofErr w:type="spellStart"/>
      <w:r>
        <w:t>Чахуль</w:t>
      </w:r>
      <w:proofErr w:type="spellEnd"/>
      <w:r>
        <w:t xml:space="preserve">, </w:t>
      </w:r>
      <w:proofErr w:type="spellStart"/>
      <w:r>
        <w:t>Сантьяго-Атитлан</w:t>
      </w:r>
      <w:proofErr w:type="spellEnd"/>
      <w:r>
        <w:t xml:space="preserve">, </w:t>
      </w:r>
      <w:proofErr w:type="spellStart"/>
      <w:r>
        <w:t>Нентон</w:t>
      </w:r>
      <w:proofErr w:type="spellEnd"/>
      <w:r>
        <w:t xml:space="preserve">, </w:t>
      </w:r>
      <w:proofErr w:type="spellStart"/>
      <w:r>
        <w:t>Барильяс</w:t>
      </w:r>
      <w:proofErr w:type="spellEnd"/>
      <w:r>
        <w:t xml:space="preserve">, </w:t>
      </w:r>
      <w:proofErr w:type="spellStart"/>
      <w:r>
        <w:t>Колотенанго</w:t>
      </w:r>
      <w:proofErr w:type="spellEnd"/>
      <w:r>
        <w:t xml:space="preserve">, </w:t>
      </w:r>
      <w:proofErr w:type="spellStart"/>
      <w:r>
        <w:t>Каабон</w:t>
      </w:r>
      <w:proofErr w:type="spellEnd"/>
      <w:r>
        <w:t xml:space="preserve">, </w:t>
      </w:r>
      <w:proofErr w:type="spellStart"/>
      <w:r>
        <w:t>Каналь</w:t>
      </w:r>
      <w:proofErr w:type="spellEnd"/>
      <w:r>
        <w:t xml:space="preserve">, </w:t>
      </w:r>
      <w:proofErr w:type="spellStart"/>
      <w:r>
        <w:t>Чисек</w:t>
      </w:r>
      <w:proofErr w:type="spellEnd"/>
      <w:r>
        <w:t xml:space="preserve">, </w:t>
      </w:r>
      <w:proofErr w:type="spellStart"/>
      <w:r>
        <w:t>Эль-Эстор</w:t>
      </w:r>
      <w:proofErr w:type="spellEnd"/>
      <w:r>
        <w:t xml:space="preserve"> и </w:t>
      </w:r>
      <w:proofErr w:type="spellStart"/>
      <w:r>
        <w:t>Фрай-Бартоломе-де-лас-Касас</w:t>
      </w:r>
      <w:proofErr w:type="spellEnd"/>
      <w:r>
        <w:t xml:space="preserve">. </w:t>
      </w:r>
    </w:p>
    <w:p w:rsidR="00000000" w:rsidRDefault="00000000"/>
    <w:p w:rsidR="00000000" w:rsidRDefault="00000000">
      <w:r>
        <w:t>131.</w:t>
      </w:r>
      <w:r>
        <w:rPr>
          <w:b/>
          <w:bCs/>
        </w:rPr>
        <w:tab/>
        <w:t xml:space="preserve">Обеспечение населения качественными и дешевыми лекарствами.  </w:t>
      </w:r>
      <w:r>
        <w:t xml:space="preserve">В порядке </w:t>
      </w:r>
      <w:r>
        <w:rPr>
          <w:bCs/>
        </w:rPr>
        <w:t>обеспечения населения качественными и дешевыми лекарствами</w:t>
      </w:r>
      <w:r>
        <w:t xml:space="preserve"> деятельность ПРОАМ была направлена на разрешения проблем с медикаментами для наиболее нуждающихся слоев населения посредством открытия 2 321 аптечного киоска в сельских районах различных провинций страны;  на национальном уровне построено 10 общинных аптек, обеспеченных лекарствами и оборудованием;  при содействии </w:t>
      </w:r>
      <w:r>
        <w:rPr>
          <w:bCs/>
        </w:rPr>
        <w:t>Фонда развития коренного населения (ФОДИГУА</w:t>
      </w:r>
      <w:r>
        <w:t xml:space="preserve">) завершены 8 проектов, ориентированных на подготовку персонала и организацию работы общинных аптек, снабжающих медикаментами население департаментов </w:t>
      </w:r>
      <w:proofErr w:type="spellStart"/>
      <w:r>
        <w:t>Исабаль</w:t>
      </w:r>
      <w:proofErr w:type="spellEnd"/>
      <w:r>
        <w:t xml:space="preserve">, </w:t>
      </w:r>
      <w:proofErr w:type="spellStart"/>
      <w:r>
        <w:t>Чимальтенанго</w:t>
      </w:r>
      <w:proofErr w:type="spellEnd"/>
      <w:r>
        <w:t xml:space="preserve">, </w:t>
      </w:r>
      <w:proofErr w:type="spellStart"/>
      <w:r>
        <w:t>Эль-Киче</w:t>
      </w:r>
      <w:proofErr w:type="spellEnd"/>
      <w:r>
        <w:t xml:space="preserve">, </w:t>
      </w:r>
      <w:proofErr w:type="spellStart"/>
      <w:r>
        <w:t>Уэуэтенанго</w:t>
      </w:r>
      <w:proofErr w:type="spellEnd"/>
      <w:r>
        <w:t xml:space="preserve"> и </w:t>
      </w:r>
      <w:proofErr w:type="spellStart"/>
      <w:r>
        <w:t>Кесальтенанго</w:t>
      </w:r>
      <w:proofErr w:type="spellEnd"/>
      <w:r>
        <w:t>.</w:t>
      </w:r>
    </w:p>
    <w:p w:rsidR="00000000" w:rsidRDefault="00000000"/>
    <w:p w:rsidR="00000000" w:rsidRDefault="00000000">
      <w:r>
        <w:t>132.</w:t>
      </w:r>
      <w:r>
        <w:rPr>
          <w:b/>
          <w:bCs/>
        </w:rPr>
        <w:tab/>
        <w:t xml:space="preserve">Комплексная стратегия борьбы с детскими болезнями.  </w:t>
      </w:r>
      <w:r>
        <w:t>В сфере охраны здоровья детей была применена комплексная стратегия борьбы с детским болезнями (АИЭП), направленная на снижение уровня детской смертности.  В результате реализации программы, обеспечивающей возможность проведения иммунизации и организации общегосударственных недель здоровья, были искоренены и предотвращены новые случаи заболевания полиомиелитом.  Благодаря вакцинации соответствующих групп населения и детей в возрасте до15 лет была одержана победа над корью.</w:t>
      </w:r>
    </w:p>
    <w:p w:rsidR="00000000" w:rsidRDefault="00000000"/>
    <w:p w:rsidR="00000000" w:rsidRDefault="00000000">
      <w:r>
        <w:rPr>
          <w:bCs/>
        </w:rPr>
        <w:t>133.</w:t>
      </w:r>
      <w:r>
        <w:rPr>
          <w:b/>
        </w:rPr>
        <w:tab/>
        <w:t>Пропаганда грудного вскармливания.</w:t>
      </w:r>
      <w:r>
        <w:rPr>
          <w:b/>
          <w:bCs/>
        </w:rPr>
        <w:t xml:space="preserve">  </w:t>
      </w:r>
      <w:r>
        <w:rPr>
          <w:bCs/>
        </w:rPr>
        <w:t>Для решения проблемы грудного вскармливания между Секретариатом по вопросам общественного благосостояния и министерством здравоохранения и социального обеспечения было заключено соглашение, ориентированное на его пропаганду в больницах, зонах и центрах охраны здоровья при поддержке трех действующих бюро</w:t>
      </w:r>
      <w:r>
        <w:t xml:space="preserve"> внутри страны </w:t>
      </w:r>
      <w:r>
        <w:rPr>
          <w:bCs/>
        </w:rPr>
        <w:t xml:space="preserve"> </w:t>
      </w:r>
      <w:r>
        <w:t>(</w:t>
      </w:r>
      <w:proofErr w:type="spellStart"/>
      <w:r>
        <w:t>Кесальтенанго</w:t>
      </w:r>
      <w:proofErr w:type="spellEnd"/>
      <w:r>
        <w:t xml:space="preserve">, </w:t>
      </w:r>
      <w:proofErr w:type="spellStart"/>
      <w:r>
        <w:t>Чичикастенанго</w:t>
      </w:r>
      <w:proofErr w:type="spellEnd"/>
      <w:r>
        <w:t xml:space="preserve"> и </w:t>
      </w:r>
      <w:proofErr w:type="spellStart"/>
      <w:r>
        <w:t>Панахачель</w:t>
      </w:r>
      <w:proofErr w:type="spellEnd"/>
      <w:r>
        <w:t>).  С целью пропаганды грудного вскармливания в больницах ГИСО проведено 283 беседы для 5 660 молодых матерей.</w:t>
      </w:r>
    </w:p>
    <w:p w:rsidR="00000000" w:rsidRDefault="00000000"/>
    <w:p w:rsidR="00000000" w:rsidRDefault="00000000">
      <w:r>
        <w:t>134.</w:t>
      </w:r>
      <w:r>
        <w:rPr>
          <w:b/>
          <w:bCs/>
        </w:rPr>
        <w:tab/>
        <w:t xml:space="preserve">Всеобщий закон о борьбе со СПИДом.  </w:t>
      </w:r>
      <w:r>
        <w:t xml:space="preserve">В контексте данной программы был разработан регламент внедрения Всеобщего закона о борьбе со СПИДом (Декрет № 27-2000), а также проведено наблюдение и лечение 705 </w:t>
      </w:r>
      <w:proofErr w:type="spellStart"/>
      <w:r>
        <w:t>ВИЧ-инфицированных</w:t>
      </w:r>
      <w:proofErr w:type="spellEnd"/>
      <w:r>
        <w:t xml:space="preserve"> больных.  В рамках кампании по профилактике заболевания, проводимой силами ГИСО, среди медицинского персонала были распространены обновленные материалы, посвященные проблеме СПИДа, на 42 предприятиях были организованы специальные курсы, которые посетили 1 897 трудящихся, и были изданы информационные плакаты и буклеты.</w:t>
      </w:r>
    </w:p>
    <w:p w:rsidR="00000000" w:rsidRDefault="00000000"/>
    <w:p w:rsidR="00000000" w:rsidRDefault="00000000">
      <w:r>
        <w:t>135.</w:t>
      </w:r>
      <w:r>
        <w:rPr>
          <w:b/>
          <w:bCs/>
        </w:rPr>
        <w:tab/>
        <w:t xml:space="preserve">Эпидемиологический контроль распространения болезни </w:t>
      </w:r>
      <w:proofErr w:type="spellStart"/>
      <w:r>
        <w:rPr>
          <w:b/>
          <w:bCs/>
        </w:rPr>
        <w:t>Шагаса</w:t>
      </w:r>
      <w:proofErr w:type="spellEnd"/>
      <w:r>
        <w:rPr>
          <w:b/>
          <w:bCs/>
        </w:rPr>
        <w:t xml:space="preserve">, малярии и </w:t>
      </w:r>
      <w:proofErr w:type="spellStart"/>
      <w:r>
        <w:rPr>
          <w:b/>
          <w:bCs/>
        </w:rPr>
        <w:t>онхоцеркоза</w:t>
      </w:r>
      <w:proofErr w:type="spellEnd"/>
      <w:r>
        <w:t>.</w:t>
      </w:r>
      <w:r>
        <w:rPr>
          <w:b/>
          <w:bCs/>
        </w:rPr>
        <w:t xml:space="preserve">  </w:t>
      </w:r>
      <w:r>
        <w:t xml:space="preserve">Контроль распространения болезни </w:t>
      </w:r>
      <w:proofErr w:type="spellStart"/>
      <w:r>
        <w:t>Шагаса</w:t>
      </w:r>
      <w:proofErr w:type="spellEnd"/>
      <w:r>
        <w:t xml:space="preserve">, малярии и </w:t>
      </w:r>
      <w:proofErr w:type="spellStart"/>
      <w:r>
        <w:t>онхоцеркоза</w:t>
      </w:r>
      <w:proofErr w:type="spellEnd"/>
      <w:r>
        <w:t xml:space="preserve"> на общенациональном уровне осуществлялся посредством проведения анализов крови (98 620 человек) и применения стратегии оперативного искоренения данных заболеваний.  Была проведена стратификация 6 520 населенных пунктов с высоким риском проявления векторных заболеваний;  было сделано 5,3 млн. иммунопрофилактических прививок.  В течение первой, второй и третьей недель здоровья 589 263 ребенка в возрасте от 6 до 35 месяцев получили дозы витамина А;  826 998 беременных женщин и женщин репродуктивного возраста получили дозы противостолбнячного </w:t>
      </w:r>
      <w:proofErr w:type="spellStart"/>
      <w:r>
        <w:t>токсоида</w:t>
      </w:r>
      <w:proofErr w:type="spellEnd"/>
      <w:r>
        <w:t xml:space="preserve">;  603 971 беременной женщине была введена порция железа и </w:t>
      </w:r>
      <w:proofErr w:type="spellStart"/>
      <w:r>
        <w:t>фолиевой</w:t>
      </w:r>
      <w:proofErr w:type="spellEnd"/>
      <w:r>
        <w:t xml:space="preserve"> кислоты;  проведено 1,2 млн. консультаций беременных женщин, а также рожениц и молодых матерей;  6,34</w:t>
      </w:r>
      <w:r>
        <w:rPr>
          <w:lang w:val="en-US"/>
        </w:rPr>
        <w:t> </w:t>
      </w:r>
      <w:r>
        <w:t>млн. человек прошли общепринятую профилактику фтором.</w:t>
      </w:r>
    </w:p>
    <w:p w:rsidR="00000000" w:rsidRDefault="00000000"/>
    <w:p w:rsidR="00000000" w:rsidRDefault="00000000">
      <w:r>
        <w:t>136.</w:t>
      </w:r>
      <w:r>
        <w:rPr>
          <w:b/>
          <w:bCs/>
        </w:rPr>
        <w:tab/>
        <w:t>Своевременная профилактика заболеваний</w:t>
      </w:r>
      <w:r>
        <w:t>.</w:t>
      </w:r>
      <w:r>
        <w:rPr>
          <w:b/>
          <w:bCs/>
        </w:rPr>
        <w:t xml:space="preserve">  </w:t>
      </w:r>
      <w:r>
        <w:t xml:space="preserve">Возобновлено соглашение о взаимодействии между МЗСО и ГИСО, предусматривающее оказание ГИСО первой медицинской помощи во всем департаменте </w:t>
      </w:r>
      <w:proofErr w:type="spellStart"/>
      <w:r>
        <w:t>Эскуинтла</w:t>
      </w:r>
      <w:proofErr w:type="spellEnd"/>
      <w:r>
        <w:t>, что послужило началом стратегического сотрудничества между обеими организациями в деле охраны здоровья населения.</w:t>
      </w:r>
    </w:p>
    <w:p w:rsidR="00000000" w:rsidRDefault="00000000"/>
    <w:p w:rsidR="00000000" w:rsidRDefault="00000000">
      <w:r>
        <w:t>137.</w:t>
      </w:r>
      <w:r>
        <w:rPr>
          <w:b/>
          <w:bCs/>
        </w:rPr>
        <w:tab/>
        <w:t>Реформа Национальной системы образования</w:t>
      </w:r>
      <w:r>
        <w:t>.  Правительство Гватемалы, поставив перед собой задачу обеспечения достойного развития личности в условиях прочного мира, в течение 2000 года проводило работу по укреплению правовой основы для реформы национальной системы образования.  Основные политические положения, обусловливающие проведение данной реформы в период 2000 - 2004 годов, изложены в Правительственном плане и Национальной концепции социальной политики, в которых учтены условия, выдвинутые участниками Мирных соглашений.</w:t>
      </w:r>
    </w:p>
    <w:p w:rsidR="00000000" w:rsidRDefault="00000000"/>
    <w:p w:rsidR="00000000" w:rsidRDefault="00000000">
      <w:pPr>
        <w:rPr>
          <w:bCs/>
        </w:rPr>
      </w:pPr>
      <w:r>
        <w:t>138.</w:t>
      </w:r>
      <w:r>
        <w:rPr>
          <w:b/>
          <w:bCs/>
        </w:rPr>
        <w:tab/>
        <w:t xml:space="preserve">Согласованный национальный план в области образования.  </w:t>
      </w:r>
      <w:r>
        <w:t>П</w:t>
      </w:r>
      <w:r>
        <w:rPr>
          <w:bCs/>
        </w:rPr>
        <w:t xml:space="preserve">лан в области образования был согласован  с представителями гражданского общества, которые входят в состав Консультационной комиссии по вопросам образовательной реформы, что стало первым шагом по пути к демократизации власти. </w:t>
      </w:r>
    </w:p>
    <w:p w:rsidR="00000000" w:rsidRDefault="00000000"/>
    <w:p w:rsidR="00000000" w:rsidRDefault="00000000">
      <w:pPr>
        <w:rPr>
          <w:bCs/>
        </w:rPr>
      </w:pPr>
      <w:r>
        <w:t>139.</w:t>
      </w:r>
      <w:r>
        <w:rPr>
          <w:b/>
          <w:bCs/>
        </w:rPr>
        <w:tab/>
        <w:t xml:space="preserve">Преобразование Национальной системы образования.  </w:t>
      </w:r>
      <w:r>
        <w:rPr>
          <w:bCs/>
        </w:rPr>
        <w:t xml:space="preserve">Основополагающей целью проведения политики в области образования, нашедшей отражение в </w:t>
      </w:r>
      <w:r>
        <w:t>концепции социальной политики</w:t>
      </w:r>
      <w:r>
        <w:rPr>
          <w:bCs/>
        </w:rPr>
        <w:t xml:space="preserve">, является преобразование национальной системы образования в рамках процесса образовательной реформы и Договора </w:t>
      </w:r>
      <w:r>
        <w:t>о разделении властей</w:t>
      </w:r>
      <w:r>
        <w:rPr>
          <w:bCs/>
        </w:rPr>
        <w:t xml:space="preserve"> в целях увеличения числа учебных заведений и улучшения качества преподавания. </w:t>
      </w:r>
    </w:p>
    <w:p w:rsidR="00000000" w:rsidRDefault="00000000"/>
    <w:p w:rsidR="00000000" w:rsidRDefault="00000000">
      <w:r>
        <w:t>140.</w:t>
      </w:r>
      <w:r>
        <w:rPr>
          <w:b/>
          <w:bCs/>
        </w:rPr>
        <w:tab/>
        <w:t>Приоритетные направления реформы системы образования</w:t>
      </w:r>
      <w:r>
        <w:t>.</w:t>
      </w:r>
      <w:r>
        <w:rPr>
          <w:b/>
          <w:bCs/>
        </w:rPr>
        <w:t xml:space="preserve">  </w:t>
      </w:r>
      <w:r>
        <w:t xml:space="preserve">В этом контексте министерство образования определило следующие приоритеты в рамках реформы системы образования:  а) всеобщая грамотность, </w:t>
      </w:r>
      <w:r>
        <w:rPr>
          <w:lang w:val="en-US"/>
        </w:rPr>
        <w:t>b</w:t>
      </w:r>
      <w:r>
        <w:t xml:space="preserve">) изменение школьных программ и </w:t>
      </w:r>
      <w:r>
        <w:rPr>
          <w:lang w:val="en-US"/>
        </w:rPr>
        <w:t>c</w:t>
      </w:r>
      <w:r>
        <w:t xml:space="preserve">) распространение двуязычного межкультурного образования и создание механизмов участия гражданского населения. </w:t>
      </w:r>
    </w:p>
    <w:p w:rsidR="00000000" w:rsidRDefault="00000000"/>
    <w:p w:rsidR="00000000" w:rsidRDefault="00000000">
      <w:pPr>
        <w:rPr>
          <w:bCs/>
          <w:color w:val="000000"/>
        </w:rPr>
      </w:pPr>
      <w:r>
        <w:rPr>
          <w:color w:val="000000"/>
        </w:rPr>
        <w:t>141.</w:t>
      </w:r>
      <w:r>
        <w:rPr>
          <w:b/>
          <w:bCs/>
          <w:color w:val="000000"/>
        </w:rPr>
        <w:tab/>
        <w:t>Подготовка двуязычных текстов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Также были составлены и разработаны двуязычные тексты для старших классов начального уровня образования на четырех основных языках коренных народов.  При участии опытного технического персонала и писателей родом их данных языковых общностей разрабатываются тексты на 16 языках майя для младших классов начальной школы, а также начат процесс разработки учебных материалов на языках </w:t>
      </w:r>
      <w:proofErr w:type="spellStart"/>
      <w:r>
        <w:rPr>
          <w:bCs/>
          <w:color w:val="000000"/>
        </w:rPr>
        <w:t>гарифуна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ксинка</w:t>
      </w:r>
      <w:proofErr w:type="spellEnd"/>
      <w:r>
        <w:rPr>
          <w:bCs/>
          <w:color w:val="000000"/>
        </w:rPr>
        <w:t xml:space="preserve">, коренных народностей, которым до настоящего времени уделялось мало внимания. </w:t>
      </w:r>
    </w:p>
    <w:p w:rsidR="00000000" w:rsidRDefault="00000000">
      <w:pPr>
        <w:rPr>
          <w:color w:val="000000"/>
        </w:rPr>
      </w:pPr>
    </w:p>
    <w:p w:rsidR="00000000" w:rsidRDefault="00000000">
      <w:pPr>
        <w:rPr>
          <w:color w:val="000000"/>
        </w:rPr>
      </w:pPr>
      <w:r>
        <w:rPr>
          <w:bCs/>
          <w:color w:val="000000"/>
        </w:rPr>
        <w:t>142.</w:t>
      </w:r>
      <w:r>
        <w:rPr>
          <w:b/>
          <w:color w:val="000000"/>
        </w:rPr>
        <w:tab/>
        <w:t>Уважение культурного и языкового многообразия.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Действия направлены на признание и уважение культур и языков различных народностей, совместно проживающих в стране, </w:t>
      </w:r>
      <w:r>
        <w:rPr>
          <w:color w:val="000000"/>
        </w:rPr>
        <w:t xml:space="preserve">что служит утверждению этнической самобытности как основы целостности и развития гватемальского общества.  В перспективе планируется претворение в жизнь проекта по борьбе с фактической и узаконенной дискриминацией, что будет способствовать закреплению принципа равенства применительно к коренным народам. </w:t>
      </w:r>
    </w:p>
    <w:p w:rsidR="00000000" w:rsidRDefault="00000000">
      <w:pPr>
        <w:rPr>
          <w:color w:val="000000"/>
        </w:rPr>
      </w:pPr>
    </w:p>
    <w:p w:rsidR="00000000" w:rsidRDefault="00000000">
      <w:pPr>
        <w:rPr>
          <w:color w:val="000000"/>
        </w:rPr>
      </w:pPr>
      <w:r>
        <w:rPr>
          <w:color w:val="000000"/>
        </w:rPr>
        <w:t>143.</w:t>
      </w:r>
      <w:r>
        <w:rPr>
          <w:color w:val="000000"/>
        </w:rPr>
        <w:tab/>
      </w:r>
      <w:r>
        <w:rPr>
          <w:b/>
          <w:bCs/>
          <w:color w:val="000000"/>
        </w:rPr>
        <w:t>Финансовые показатели.</w:t>
      </w:r>
      <w:r>
        <w:rPr>
          <w:color w:val="000000"/>
        </w:rPr>
        <w:t xml:space="preserve">  Финансовые показатели по данной программе приводятся в нижеследующей таблице.</w:t>
      </w:r>
    </w:p>
    <w:p w:rsidR="00000000" w:rsidRDefault="00000000">
      <w:pPr>
        <w:rPr>
          <w:color w:val="000000"/>
        </w:rPr>
      </w:pPr>
    </w:p>
    <w:p w:rsidR="00000000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G.</w:t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</w:rPr>
        <w:t>Финансовые показатели</w:t>
      </w:r>
    </w:p>
    <w:p w:rsidR="00000000" w:rsidRDefault="00000000">
      <w:pPr>
        <w:rPr>
          <w:color w:val="000000"/>
        </w:rPr>
      </w:pPr>
    </w:p>
    <w:p w:rsidR="00000000" w:rsidRDefault="00000000">
      <w:pPr>
        <w:pStyle w:val="BodyText"/>
        <w:spacing w:after="240"/>
        <w:rPr>
          <w:rFonts w:ascii="Times New Roman" w:hAnsi="Times New Roman"/>
          <w:spacing w:val="0"/>
          <w:sz w:val="24"/>
          <w:lang w:val="ru-RU"/>
        </w:rPr>
      </w:pPr>
      <w:r>
        <w:rPr>
          <w:rFonts w:ascii="Times New Roman" w:hAnsi="Times New Roman"/>
          <w:spacing w:val="0"/>
          <w:sz w:val="24"/>
          <w:lang w:val="ru-RU"/>
        </w:rPr>
        <w:t>ПРОНАДЕ</w:t>
      </w: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800"/>
        <w:gridCol w:w="16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Источник</w:t>
            </w:r>
          </w:p>
        </w:tc>
        <w:tc>
          <w:tcPr>
            <w:tcW w:w="180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1999</w:t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год</w:t>
            </w:r>
          </w:p>
        </w:tc>
        <w:tc>
          <w:tcPr>
            <w:tcW w:w="168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2000</w:t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000000" w:rsidRDefault="00000000">
            <w:pPr>
              <w:pStyle w:val="BodyTex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2001</w:t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Правительство Гватемалы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189 616 456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70 200 515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188 591 405,63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Кредитный фонд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182 659 145,02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 xml:space="preserve">ПРООН </w:t>
            </w:r>
            <w:r>
              <w:rPr>
                <w:rFonts w:ascii="Times New Roman" w:hAnsi="Times New Roman"/>
                <w:b w:val="0"/>
                <w:spacing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управленческое звено</w:t>
            </w:r>
            <w:r>
              <w:rPr>
                <w:rFonts w:ascii="Times New Roman" w:hAnsi="Times New Roman"/>
                <w:b w:val="0"/>
                <w:spacing w:val="0"/>
                <w:sz w:val="24"/>
              </w:rPr>
              <w:t>)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3 571 585,86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 xml:space="preserve">ПРООН </w:t>
            </w:r>
            <w:r>
              <w:rPr>
                <w:rFonts w:ascii="Times New Roman" w:hAnsi="Times New Roman"/>
                <w:b w:val="0"/>
                <w:spacing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подготовка по линии КОЭДУКА</w:t>
            </w:r>
            <w:r>
              <w:rPr>
                <w:rFonts w:ascii="Times New Roman" w:hAnsi="Times New Roman"/>
                <w:b w:val="0"/>
                <w:spacing w:val="0"/>
                <w:sz w:val="24"/>
              </w:rPr>
              <w:t>)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  <w:lang w:val="ru-RU"/>
              </w:rPr>
            </w:pPr>
          </w:p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  <w:lang w:val="ru-RU"/>
              </w:rPr>
            </w:pPr>
          </w:p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</w:p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2 360 674,75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Займ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Всемирного</w:t>
            </w:r>
            <w:r>
              <w:rPr>
                <w:rFonts w:ascii="Times New Roman" w:hAnsi="Times New Roman"/>
                <w:b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банка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47 843 421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8 184 206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1 301 576,00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jc w:val="lef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Пожертвование КФВ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16 417 220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9 533 089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</w:rPr>
              <w:t>20 186 292,61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6" w:type="dxa"/>
          </w:tcPr>
          <w:p w:rsidR="00000000" w:rsidRDefault="00000000">
            <w:pPr>
              <w:pStyle w:val="BodyText"/>
              <w:tabs>
                <w:tab w:val="left" w:pos="295"/>
              </w:tabs>
              <w:jc w:val="lef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ab/>
            </w:r>
            <w:r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Всего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253 877 097</w:t>
            </w:r>
          </w:p>
        </w:tc>
        <w:tc>
          <w:tcPr>
            <w:tcW w:w="1680" w:type="dxa"/>
          </w:tcPr>
          <w:p w:rsidR="00000000" w:rsidRDefault="00000000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87 917 810</w:t>
            </w:r>
          </w:p>
        </w:tc>
        <w:tc>
          <w:tcPr>
            <w:tcW w:w="1800" w:type="dxa"/>
          </w:tcPr>
          <w:p w:rsidR="00000000" w:rsidRDefault="00000000">
            <w:pPr>
              <w:pStyle w:val="BodyText"/>
              <w:tabs>
                <w:tab w:val="decimal" w:pos="170"/>
              </w:tabs>
              <w:jc w:val="right"/>
              <w:rPr>
                <w:rFonts w:ascii="Times New Roman" w:hAnsi="Times New Roman"/>
                <w:b w:val="0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pacing w:val="0"/>
                <w:sz w:val="24"/>
              </w:rPr>
              <w:t>210 079 274,24</w:t>
            </w:r>
          </w:p>
        </w:tc>
      </w:tr>
    </w:tbl>
    <w:p w:rsidR="00000000" w:rsidRDefault="00000000">
      <w:pPr>
        <w:rPr>
          <w:i/>
          <w:iCs/>
        </w:rPr>
      </w:pPr>
    </w:p>
    <w:p w:rsidR="00000000" w:rsidRDefault="00000000">
      <w:r>
        <w:rPr>
          <w:i/>
          <w:iCs/>
        </w:rPr>
        <w:t>Источник</w:t>
      </w:r>
      <w:r>
        <w:t>:  ПРОНАДЕ.</w:t>
      </w:r>
    </w:p>
    <w:p w:rsidR="00000000" w:rsidRDefault="00000000">
      <w:pPr>
        <w:rPr>
          <w:color w:val="000000"/>
        </w:rPr>
      </w:pPr>
    </w:p>
    <w:p w:rsidR="00000000" w:rsidRDefault="00000000">
      <w:pPr>
        <w:rPr>
          <w:bCs/>
        </w:rPr>
      </w:pPr>
      <w:r>
        <w:rPr>
          <w:bCs/>
        </w:rPr>
        <w:t>144.</w:t>
      </w:r>
      <w:r>
        <w:rPr>
          <w:b/>
        </w:rPr>
        <w:tab/>
        <w:t>Демократизация</w:t>
      </w:r>
      <w:r>
        <w:rPr>
          <w:bCs/>
        </w:rPr>
        <w:t>:</w:t>
      </w:r>
    </w:p>
    <w:p w:rsidR="00000000" w:rsidRDefault="00000000">
      <w:pPr>
        <w:rPr>
          <w:bCs/>
        </w:rPr>
      </w:pPr>
    </w:p>
    <w:p w:rsidR="00000000" w:rsidRDefault="00000000">
      <w:pPr>
        <w:ind w:left="1134" w:hanging="1134"/>
      </w:pPr>
      <w:r>
        <w:tab/>
        <w:t>а)</w:t>
      </w:r>
      <w:r>
        <w:tab/>
        <w:t>Созданы и действуют Национальный совет по вопросам образования, 22 департаментских и 329 муниципальных советов.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Удалось привлечь население к участию в процессе внедрения программ в области образования.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Проведен второй общенациональный сбор статистический данных о росте и весе населения.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Продолжает развиваться система советов школьного самоуправления (в настоящее время их насчитывается 8 373).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>Растет роль оценочных комиссий оппозиционных партий (на данный момент в Гватемале их насчитывается 354), что обусловливает более активное участие населения в принятии различных решений.</w:t>
      </w:r>
    </w:p>
    <w:p w:rsidR="00000000" w:rsidRDefault="00000000"/>
    <w:p w:rsidR="00000000" w:rsidRDefault="00000000">
      <w:pPr>
        <w:rPr>
          <w:bCs/>
          <w:lang w:val="en-US"/>
        </w:rPr>
      </w:pPr>
      <w:r>
        <w:rPr>
          <w:bCs/>
          <w:lang w:val="en-US"/>
        </w:rPr>
        <w:t>145.</w:t>
      </w:r>
      <w:r>
        <w:rPr>
          <w:b/>
          <w:lang w:val="en-US"/>
        </w:rPr>
        <w:tab/>
      </w:r>
      <w:r>
        <w:rPr>
          <w:b/>
        </w:rPr>
        <w:t>Стабильность</w:t>
      </w:r>
      <w:r>
        <w:rPr>
          <w:bCs/>
        </w:rPr>
        <w:t>:</w:t>
      </w:r>
    </w:p>
    <w:p w:rsidR="00000000" w:rsidRDefault="00000000">
      <w:pPr>
        <w:rPr>
          <w:bCs/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На 100% задействован механизм проведения переговоров и организации диалога с общественностью по вопросу реформы системы образования на общенациональном уровне, на уровне департаментов и на местном уровне.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Прошел первый этап переговоров по координации финансирования сектора образования при участии всех фондов социальной защиты, Секретариата при канцелярии президента Республики и иных организаций, занимающихся материальной поддержкой системы образования страны.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c</w:t>
      </w:r>
      <w:r>
        <w:t>)</w:t>
      </w:r>
      <w:r>
        <w:tab/>
        <w:t>Активизирована деятельность по двусторонней координации при сотрудничестве со стороны международных организаций с целью направить проекты, осуществляемые в рамках реформы системы образования, в русло политики, проводимой министерством образования, и увязать их с условиями подписанных Мирных соглашений.</w:t>
      </w:r>
    </w:p>
    <w:p w:rsidR="00000000" w:rsidRDefault="00000000">
      <w:pPr>
        <w:ind w:left="1134" w:hanging="1134"/>
      </w:pPr>
    </w:p>
    <w:p w:rsidR="00000000" w:rsidRDefault="00000000">
      <w:pPr>
        <w:rPr>
          <w:bCs/>
          <w:lang w:val="en-US"/>
        </w:rPr>
      </w:pPr>
      <w:r>
        <w:rPr>
          <w:bCs/>
          <w:lang w:val="en-US"/>
        </w:rPr>
        <w:t>146.</w:t>
      </w:r>
      <w:r>
        <w:rPr>
          <w:b/>
          <w:lang w:val="en-US"/>
        </w:rPr>
        <w:tab/>
      </w:r>
      <w:r>
        <w:rPr>
          <w:b/>
        </w:rPr>
        <w:t>Мирные соглашения</w:t>
      </w:r>
      <w:r>
        <w:rPr>
          <w:bCs/>
        </w:rPr>
        <w:t>:</w:t>
      </w:r>
    </w:p>
    <w:p w:rsidR="00000000" w:rsidRDefault="00000000">
      <w:pPr>
        <w:rPr>
          <w:bCs/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</w:r>
      <w:r>
        <w:t>а)</w:t>
      </w:r>
      <w:r>
        <w:tab/>
        <w:t>Разработка и реализация Конкретного плана поддержки населения, пострадавшего в результате конфликта.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Включение бывших </w:t>
      </w:r>
      <w:proofErr w:type="spellStart"/>
      <w:r>
        <w:t>комбатантов</w:t>
      </w:r>
      <w:proofErr w:type="spellEnd"/>
      <w:r>
        <w:t xml:space="preserve"> и членов их семей в Национальную систему образования.</w:t>
      </w:r>
    </w:p>
    <w:p w:rsidR="00000000" w:rsidRDefault="00000000">
      <w:pPr>
        <w:ind w:left="1134" w:hanging="1134"/>
      </w:pPr>
    </w:p>
    <w:p w:rsidR="00000000" w:rsidRDefault="00000000">
      <w:pPr>
        <w:rPr>
          <w:lang w:val="en-US"/>
        </w:rPr>
      </w:pPr>
      <w:r>
        <w:tab/>
      </w:r>
      <w:r>
        <w:rPr>
          <w:lang w:val="en-US"/>
        </w:rPr>
        <w:t>c</w:t>
      </w:r>
      <w:r>
        <w:t>)</w:t>
      </w:r>
      <w:r>
        <w:tab/>
        <w:t>Подтверждение дипломов и аттестатов более 500 человек.</w:t>
      </w:r>
    </w:p>
    <w:p w:rsidR="00000000" w:rsidRDefault="00000000">
      <w:pPr>
        <w:rPr>
          <w:lang w:val="en-US"/>
        </w:rPr>
      </w:pPr>
    </w:p>
    <w:p w:rsidR="00000000" w:rsidRDefault="00000000">
      <w:pPr>
        <w:ind w:left="1134" w:hanging="1134"/>
        <w:rPr>
          <w:lang w:val="en-US"/>
        </w:rPr>
      </w:pPr>
      <w:r>
        <w:rPr>
          <w:lang w:val="en-US"/>
        </w:rPr>
        <w:tab/>
        <w:t>d</w:t>
      </w:r>
      <w:r>
        <w:t>)</w:t>
      </w:r>
      <w:r>
        <w:tab/>
        <w:t>Заключение трудовых договоров с 815 специалистами в области пропаганды знаний.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r>
        <w:rPr>
          <w:lang w:val="en-US"/>
        </w:rPr>
        <w:tab/>
        <w:t>e</w:t>
      </w:r>
      <w:r>
        <w:t>)</w:t>
      </w:r>
      <w:r>
        <w:tab/>
        <w:t>Распространение текста Мирных соглашений.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Проведены мониторинговые исследования в общинах, где имеются лица, пострадавшие в результате военных действий, с целью диагностики процесса образования, обучения рабочей профессии и выявления первоочередных потребностей в данной области.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lang w:val="en-US"/>
        </w:rPr>
      </w:pPr>
      <w:r>
        <w:tab/>
      </w:r>
      <w:r>
        <w:rPr>
          <w:lang w:val="en-US"/>
        </w:rPr>
        <w:t>g</w:t>
      </w:r>
      <w:r>
        <w:t>)</w:t>
      </w:r>
      <w:r>
        <w:tab/>
        <w:t>В бюджете предусмотрено выделение 500 стипендий учащимся из семей, пострадавших в результате конфликта.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</w:pPr>
      <w:r>
        <w:rPr>
          <w:lang w:val="en-US"/>
        </w:rPr>
        <w:tab/>
        <w:t>h</w:t>
      </w:r>
      <w:r>
        <w:t>)</w:t>
      </w:r>
      <w:r>
        <w:tab/>
        <w:t>В бюджет заложено выделение средств на 30 000 школьных завтраков для учащихся из числа детей, пострадавших в результате конфликта.</w:t>
      </w:r>
    </w:p>
    <w:p w:rsidR="00000000" w:rsidRDefault="00000000"/>
    <w:p w:rsidR="00000000" w:rsidRDefault="00000000">
      <w:pPr>
        <w:rPr>
          <w:lang w:val="en-US"/>
        </w:rPr>
      </w:pPr>
      <w:r>
        <w:t>147.</w:t>
      </w:r>
      <w:r>
        <w:rPr>
          <w:b/>
          <w:bCs/>
        </w:rPr>
        <w:tab/>
        <w:t>Детство и юность</w:t>
      </w:r>
      <w:r>
        <w:t>.  С августа 2001 года удалось добиться включения в Проект реформы национальной системы образования особой программы, направленной на пресечение сексуальной эксплуатации в отношении детей и подростков.  Данная программа будет включена в учебные планы образовательных учреждений.</w:t>
      </w: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H</w:t>
      </w:r>
      <w:r>
        <w:rPr>
          <w:b/>
          <w:bCs/>
        </w:rPr>
        <w:t>.</w:t>
      </w:r>
      <w:r>
        <w:rPr>
          <w:b/>
          <w:bCs/>
        </w:rPr>
        <w:tab/>
        <w:t>Исполнение бюджета системы здравоохранения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Объем государственных расходов на профилактические мероприятия в сфере охраны здоровья в общем бюджете системы здравоохранения</w:t>
      </w:r>
    </w:p>
    <w:p w:rsidR="00000000" w:rsidRDefault="00000000">
      <w:pPr>
        <w:spacing w:after="240"/>
        <w:jc w:val="center"/>
      </w:pPr>
      <w:r>
        <w:t xml:space="preserve">(в </w:t>
      </w:r>
      <w:proofErr w:type="spellStart"/>
      <w:r>
        <w:t>кетсалях</w:t>
      </w:r>
      <w:proofErr w:type="spellEnd"/>
      <w:r>
        <w:t>)</w:t>
      </w:r>
    </w:p>
    <w:tbl>
      <w:tblPr>
        <w:tblW w:w="9351" w:type="dxa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738"/>
        <w:gridCol w:w="3357"/>
        <w:gridCol w:w="1134"/>
      </w:tblGrid>
      <w:tr w:rsidR="00000000">
        <w:trPr>
          <w:trHeight w:val="20"/>
          <w:jc w:val="center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= 3/2</w:t>
            </w:r>
          </w:p>
        </w:tc>
      </w:tr>
      <w:tr w:rsidR="00000000">
        <w:trPr>
          <w:trHeight w:val="2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Год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>Бюджет министерства здравоохранения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>Расходы на профилактические мероприятия в сфере охраны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Доля в %</w:t>
            </w:r>
          </w:p>
        </w:tc>
      </w:tr>
      <w:tr w:rsidR="00000000">
        <w:trPr>
          <w:trHeight w:val="20"/>
          <w:jc w:val="center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1 287 424 734,00</w:t>
            </w:r>
          </w:p>
        </w:tc>
        <w:tc>
          <w:tcPr>
            <w:tcW w:w="3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640 530 687,00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49,75</w:t>
            </w:r>
          </w:p>
        </w:tc>
      </w:tr>
      <w:tr w:rsidR="00000000">
        <w:trPr>
          <w:trHeight w:val="20"/>
          <w:jc w:val="center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1 260 910 143,00</w:t>
            </w:r>
          </w:p>
        </w:tc>
        <w:tc>
          <w:tcPr>
            <w:tcW w:w="3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880 387 669,00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49,99</w:t>
            </w:r>
          </w:p>
        </w:tc>
      </w:tr>
      <w:tr w:rsidR="00000000">
        <w:trPr>
          <w:trHeight w:val="20"/>
          <w:jc w:val="center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1 704 569 743,00</w:t>
            </w:r>
          </w:p>
        </w:tc>
        <w:tc>
          <w:tcPr>
            <w:tcW w:w="3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880 387 669,00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51,65</w:t>
            </w:r>
          </w:p>
        </w:tc>
      </w:tr>
    </w:tbl>
    <w:p w:rsidR="00000000" w:rsidRDefault="00000000">
      <w:pPr>
        <w:spacing w:before="240" w:after="480"/>
      </w:pPr>
      <w:r>
        <w:rPr>
          <w:i/>
          <w:iCs/>
        </w:rPr>
        <w:t>Источник</w:t>
      </w:r>
      <w:r>
        <w:t>:  финансовое управление министерства здравоохранения и социального обеспечения.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Государственные расходы на здравоохранение в процентах от ВВП</w:t>
      </w:r>
    </w:p>
    <w:p w:rsidR="00000000" w:rsidRDefault="00000000">
      <w:pPr>
        <w:spacing w:after="240"/>
        <w:jc w:val="center"/>
      </w:pPr>
      <w:r>
        <w:t xml:space="preserve">(в млн. </w:t>
      </w:r>
      <w:proofErr w:type="spellStart"/>
      <w:r>
        <w:t>кетсалей</w:t>
      </w:r>
      <w:proofErr w:type="spellEnd"/>
      <w:r>
        <w:t>)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032"/>
        <w:gridCol w:w="2057"/>
        <w:gridCol w:w="1191"/>
        <w:gridCol w:w="1560"/>
        <w:gridCol w:w="1519"/>
      </w:tblGrid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= 3/4 %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= 3/2 %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>Год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 xml:space="preserve">Государственный бюджет 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 xml:space="preserve">Бюджет министерства здравоохранения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ВВП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>БМЗСО/ВВП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center"/>
              <w:rPr>
                <w:rFonts w:eastAsia="Arial Unicode MS"/>
              </w:rPr>
            </w:pPr>
            <w:r>
              <w:t>БМЗСО/ГБ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13 840,9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1 221,4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107 478,6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1,14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8,82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16 402,8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1 223,6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124 022,5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7,46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19 402,5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1 287,4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135 214,4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6,64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22 310,4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1 260,9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147 889,9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0,85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5,65</w:t>
            </w:r>
          </w:p>
        </w:tc>
      </w:tr>
      <w:tr w:rsidR="00000000">
        <w:trPr>
          <w:trHeight w:val="20"/>
          <w:jc w:val="center"/>
        </w:trPr>
        <w:tc>
          <w:tcPr>
            <w:tcW w:w="9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00000" w:rsidRDefault="00000000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03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22 780,7</w:t>
            </w:r>
          </w:p>
        </w:tc>
        <w:tc>
          <w:tcPr>
            <w:tcW w:w="205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1 704,6</w:t>
            </w:r>
          </w:p>
        </w:tc>
        <w:tc>
          <w:tcPr>
            <w:tcW w:w="119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155 750 e/</w:t>
            </w:r>
          </w:p>
        </w:tc>
        <w:tc>
          <w:tcPr>
            <w:tcW w:w="15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1,10</w:t>
            </w:r>
          </w:p>
        </w:tc>
        <w:tc>
          <w:tcPr>
            <w:tcW w:w="15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000000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7,48</w:t>
            </w:r>
          </w:p>
        </w:tc>
      </w:tr>
    </w:tbl>
    <w:p w:rsidR="00000000" w:rsidRDefault="00000000">
      <w:pPr>
        <w:pStyle w:val="BodyText3"/>
        <w:spacing w:before="24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Источник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ru-RU"/>
        </w:rPr>
        <w:t>Финансовое управление (на базе местных и общих данных СИКОИН)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Центральный банк Гватемалы и министерство государственных финансов</w:t>
      </w:r>
      <w:r>
        <w:rPr>
          <w:rFonts w:ascii="Times New Roman" w:hAnsi="Times New Roman"/>
        </w:rPr>
        <w:t>.</w:t>
      </w:r>
    </w:p>
    <w:p w:rsidR="00000000" w:rsidRDefault="00000000">
      <w:pPr>
        <w:pStyle w:val="xl24"/>
        <w:spacing w:before="0" w:beforeAutospacing="0" w:after="240" w:afterAutospacing="0"/>
        <w:jc w:val="both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hAnsi="Times New Roman" w:cs="Times New Roman"/>
          <w:b w:val="0"/>
          <w:bCs w:val="0"/>
        </w:rPr>
        <w:t>БМЗСО</w:t>
      </w:r>
      <w:r>
        <w:rPr>
          <w:rFonts w:ascii="Times New Roman" w:eastAsia="Times New Roman" w:hAnsi="Times New Roman" w:cs="Times New Roman"/>
          <w:b w:val="0"/>
          <w:bCs w:val="0"/>
          <w:szCs w:val="20"/>
        </w:rPr>
        <w:t xml:space="preserve">:  </w:t>
      </w:r>
      <w:r>
        <w:rPr>
          <w:rFonts w:ascii="Times New Roman" w:hAnsi="Times New Roman" w:cs="Times New Roman"/>
          <w:b w:val="0"/>
          <w:bCs w:val="0"/>
        </w:rPr>
        <w:t>Бюджет министерства здравоохранения</w:t>
      </w:r>
      <w:r>
        <w:rPr>
          <w:rFonts w:ascii="Times New Roman" w:hAnsi="Times New Roman" w:cs="Times New Roman"/>
          <w:b w:val="0"/>
          <w:bCs w:val="0"/>
          <w:lang w:val="ru-RU"/>
        </w:rPr>
        <w:t xml:space="preserve"> и социального обеспечения</w:t>
      </w:r>
      <w:r>
        <w:rPr>
          <w:rFonts w:ascii="Times New Roman" w:eastAsia="Times New Roman" w:hAnsi="Times New Roman" w:cs="Times New Roman"/>
          <w:b w:val="0"/>
          <w:bCs w:val="0"/>
          <w:szCs w:val="20"/>
        </w:rPr>
        <w:t>.</w:t>
      </w:r>
    </w:p>
    <w:p w:rsidR="00000000" w:rsidRDefault="00000000">
      <w:pPr>
        <w:spacing w:after="240"/>
        <w:jc w:val="both"/>
      </w:pPr>
      <w:r>
        <w:t>ВВП:  Валовой внутренний продукт.</w:t>
      </w:r>
    </w:p>
    <w:p w:rsidR="00000000" w:rsidRDefault="00000000">
      <w:pPr>
        <w:spacing w:after="240"/>
        <w:jc w:val="both"/>
      </w:pPr>
      <w:r>
        <w:t>ГБ:  Государственный бюджет.</w:t>
      </w:r>
    </w:p>
    <w:p w:rsidR="00000000" w:rsidRDefault="00000000">
      <w:pPr>
        <w:spacing w:after="240"/>
        <w:rPr>
          <w:b/>
          <w:bCs/>
        </w:rPr>
      </w:pPr>
      <w:r>
        <w:rPr>
          <w:lang w:val="en-US"/>
        </w:rPr>
        <w:t>e</w:t>
      </w:r>
      <w:r>
        <w:t>/:  Согласно оценке при помощи статистического метода наименьших квадратов.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Право каждого человека на участие в культурной жизни</w:t>
      </w:r>
    </w:p>
    <w:p w:rsidR="00000000" w:rsidRDefault="00000000"/>
    <w:p w:rsidR="00000000" w:rsidRDefault="00000000">
      <w:r>
        <w:t>148.</w:t>
      </w:r>
      <w:r>
        <w:rPr>
          <w:b/>
          <w:bCs/>
        </w:rPr>
        <w:tab/>
        <w:t>Пропаганда культуры чтения, президентские библиотеки в борьбе за мир.</w:t>
      </w:r>
      <w:r>
        <w:t xml:space="preserve">  Поставив себе целью усиление роли культуры вообще путем пропаганды культуры чтения и как меры, способствующей восполнению пробелов в образовании, канцелярия Президента и министерство образования в июне 2001 года начали процесс расширения библиотечных фондов в рамках программы "Президентские библиотеки в борьбе за мир".  В целом 20 000 учебных заведений Республики было передано 1 250 000 экземпляров, что стало существенной поддержкой для 80 000 педагогов.  В этих библиотеках собраны произведения выдающихся отечественных писателей и писателей различных стран мира.</w:t>
      </w:r>
    </w:p>
    <w:p w:rsidR="00000000" w:rsidRDefault="0000000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Приложение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НАЦИОНАЛЬНАЯ ПРОГРАММА РЕПРОДУКТИВНОГО ЗДОРОВЬЯ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Обзор достижений и результатов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</w:pPr>
      <w:r>
        <w:t>(январь-июнь 2001 года)</w:t>
      </w:r>
    </w:p>
    <w:p w:rsidR="00000000" w:rsidRDefault="000000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6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000000">
            <w:pPr>
              <w:jc w:val="center"/>
            </w:pPr>
          </w:p>
        </w:tc>
        <w:tc>
          <w:tcPr>
            <w:tcW w:w="0" w:type="auto"/>
          </w:tcPr>
          <w:p w:rsidR="00000000" w:rsidRDefault="00000000">
            <w:pPr>
              <w:jc w:val="center"/>
            </w:pPr>
            <w:r>
              <w:t>Главные достижения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1"/>
        </w:trPr>
        <w:tc>
          <w:tcPr>
            <w:tcW w:w="0" w:type="auto"/>
            <w:vAlign w:val="center"/>
          </w:tcPr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Охрана здоровья матери и новорожденного</w:t>
            </w:r>
          </w:p>
        </w:tc>
        <w:tc>
          <w:tcPr>
            <w:tcW w:w="0" w:type="auto"/>
          </w:tcPr>
          <w:p w:rsidR="00000000" w:rsidRDefault="00000000">
            <w:pPr>
              <w:numPr>
                <w:ilvl w:val="0"/>
                <w:numId w:val="216"/>
              </w:numPr>
              <w:ind w:left="567"/>
            </w:pPr>
            <w:r>
              <w:t>Разработка Национального плана репродуктивного здоровья (</w:t>
            </w:r>
            <w:proofErr w:type="spellStart"/>
            <w:r>
              <w:t>РЗ</w:t>
            </w:r>
            <w:proofErr w:type="spellEnd"/>
            <w:r>
              <w:t>).</w:t>
            </w:r>
          </w:p>
          <w:p w:rsidR="00000000" w:rsidRDefault="00000000"/>
          <w:p w:rsidR="00000000" w:rsidRDefault="00000000">
            <w:pPr>
              <w:numPr>
                <w:ilvl w:val="0"/>
                <w:numId w:val="216"/>
              </w:numPr>
              <w:ind w:left="567"/>
            </w:pPr>
            <w:r>
              <w:t>Содействие проведению городского праздника здоровья (</w:t>
            </w:r>
            <w:proofErr w:type="spellStart"/>
            <w:r>
              <w:rPr>
                <w:lang w:val="en-US"/>
              </w:rPr>
              <w:t>SALUFER</w:t>
            </w:r>
            <w:proofErr w:type="spellEnd"/>
            <w:r>
              <w:t>), в ходе которого более 500 жителям была оказана консультативная помощь.</w:t>
            </w:r>
          </w:p>
          <w:p w:rsidR="00000000" w:rsidRDefault="00000000"/>
          <w:p w:rsidR="00000000" w:rsidRDefault="00000000">
            <w:pPr>
              <w:numPr>
                <w:ilvl w:val="0"/>
                <w:numId w:val="216"/>
              </w:numPr>
              <w:ind w:left="567"/>
            </w:pPr>
            <w:r>
              <w:t>Участие в разработке закона о социальном развитии.</w:t>
            </w:r>
          </w:p>
          <w:p w:rsidR="00000000" w:rsidRDefault="00000000"/>
          <w:p w:rsidR="00000000" w:rsidRDefault="00000000">
            <w:pPr>
              <w:numPr>
                <w:ilvl w:val="0"/>
                <w:numId w:val="216"/>
              </w:numPr>
              <w:ind w:left="567"/>
            </w:pPr>
            <w:r>
              <w:t xml:space="preserve">Организация специальных курсов обучения по вопросам репродуктивного здоровья для работников здравоохранения в </w:t>
            </w:r>
            <w:proofErr w:type="spellStart"/>
            <w:r>
              <w:t>Эль-Прогресо</w:t>
            </w:r>
            <w:proofErr w:type="spellEnd"/>
            <w:r>
              <w:t xml:space="preserve">, </w:t>
            </w:r>
            <w:proofErr w:type="spellStart"/>
            <w:r>
              <w:t>Баха-Верапасе</w:t>
            </w:r>
            <w:proofErr w:type="spellEnd"/>
            <w:r>
              <w:t xml:space="preserve">, </w:t>
            </w:r>
            <w:proofErr w:type="spellStart"/>
            <w:r>
              <w:t>Сан-Маркосе</w:t>
            </w:r>
            <w:proofErr w:type="spellEnd"/>
            <w:r>
              <w:t xml:space="preserve"> и </w:t>
            </w:r>
            <w:proofErr w:type="spellStart"/>
            <w:r>
              <w:t>Эскуинтуле</w:t>
            </w:r>
            <w:proofErr w:type="spellEnd"/>
            <w:r>
              <w:t xml:space="preserve"> на базе Университета Сан Карлос де Гватемала и под патронажем Совета по народонаселению.</w:t>
            </w:r>
          </w:p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Достижения в области охраны здоровья матери и новорожденного</w:t>
            </w:r>
          </w:p>
        </w:tc>
        <w:tc>
          <w:tcPr>
            <w:tcW w:w="0" w:type="auto"/>
          </w:tcPr>
          <w:p w:rsidR="00000000" w:rsidRDefault="00000000">
            <w:pPr>
              <w:numPr>
                <w:ilvl w:val="0"/>
                <w:numId w:val="217"/>
              </w:numPr>
            </w:pPr>
            <w:r>
              <w:t>Создание межведомственной группы по проблемам материнского здоровья.</w:t>
            </w:r>
          </w:p>
          <w:p w:rsidR="00000000" w:rsidRDefault="00000000">
            <w:pPr>
              <w:tabs>
                <w:tab w:val="clear" w:pos="567"/>
              </w:tabs>
            </w:pPr>
          </w:p>
          <w:p w:rsidR="00000000" w:rsidRDefault="00000000">
            <w:pPr>
              <w:numPr>
                <w:ilvl w:val="0"/>
                <w:numId w:val="217"/>
              </w:numPr>
            </w:pPr>
            <w:r>
              <w:t xml:space="preserve">Создание Латиноамериканского центра повышения квалификации работников медицинских учреждений, занимающихся уходом за матерями и новорожденными детьми, на базе больницы </w:t>
            </w:r>
            <w:proofErr w:type="spellStart"/>
            <w:r>
              <w:t>Котепека</w:t>
            </w:r>
            <w:proofErr w:type="spellEnd"/>
            <w:r>
              <w:t>.</w:t>
            </w:r>
          </w:p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0" w:type="auto"/>
            <w:vAlign w:val="center"/>
          </w:tcPr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Достижения в области планирования размеров семьи</w:t>
            </w:r>
          </w:p>
        </w:tc>
        <w:tc>
          <w:tcPr>
            <w:tcW w:w="0" w:type="auto"/>
          </w:tcPr>
          <w:p w:rsidR="00000000" w:rsidRDefault="00000000">
            <w:pPr>
              <w:numPr>
                <w:ilvl w:val="0"/>
                <w:numId w:val="218"/>
              </w:numPr>
            </w:pPr>
            <w:r>
              <w:t>Создание 980 центров и пунктов здравоохранения, финансируемых НПО, которые оказывают помощь в вопросах планирования размеров семьи (предотвращение беременности естественными методами, с помощью пилюль и инъекций и путем использования презервативов и спиралей).</w:t>
            </w:r>
          </w:p>
          <w:p w:rsidR="00000000" w:rsidRDefault="00000000">
            <w:pPr>
              <w:tabs>
                <w:tab w:val="clear" w:pos="567"/>
              </w:tabs>
              <w:spacing w:line="216" w:lineRule="auto"/>
            </w:pPr>
          </w:p>
          <w:p w:rsidR="00000000" w:rsidRDefault="00000000">
            <w:pPr>
              <w:numPr>
                <w:ilvl w:val="0"/>
                <w:numId w:val="218"/>
              </w:numPr>
            </w:pPr>
            <w:r>
              <w:t xml:space="preserve">Разработка и осуществление стратегии распространения знаний, просвещения и коммуникации в области репродуктивного здоровья с </w:t>
            </w:r>
            <w:proofErr w:type="spellStart"/>
            <w:r>
              <w:t>уделением</w:t>
            </w:r>
            <w:proofErr w:type="spellEnd"/>
            <w:r>
              <w:t xml:space="preserve"> особого внимания вопросам планирования размеров семьи.</w:t>
            </w:r>
          </w:p>
          <w:p w:rsidR="00000000" w:rsidRDefault="0000000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0" w:type="auto"/>
            <w:vAlign w:val="center"/>
          </w:tcPr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Численность и процент пользователей различными методами предотвращения беременности, январь-май 2001 года</w:t>
            </w:r>
          </w:p>
        </w:tc>
        <w:tc>
          <w:tcPr>
            <w:tcW w:w="0" w:type="auto"/>
          </w:tcPr>
          <w:p w:rsidR="00000000" w:rsidRDefault="00000000">
            <w:pPr>
              <w:numPr>
                <w:ilvl w:val="0"/>
                <w:numId w:val="218"/>
              </w:numPr>
            </w:pPr>
            <w:r>
              <w:t>Цифры дают представление о численности лиц, использующих современные методы предотвращения беременности (применение суспензий, пилюль, презервативов и медных спиралей типа Т, добровольная стерилизация  мужчин и женщин)</w:t>
            </w:r>
          </w:p>
          <w:p w:rsidR="00000000" w:rsidRDefault="00000000">
            <w:pPr>
              <w:tabs>
                <w:tab w:val="clear" w:pos="567"/>
              </w:tabs>
              <w:spacing w:line="216" w:lineRule="auto"/>
            </w:pPr>
          </w:p>
          <w:p w:rsidR="00000000" w:rsidRDefault="00000000">
            <w:pPr>
              <w:numPr>
                <w:ilvl w:val="0"/>
                <w:numId w:val="218"/>
              </w:numPr>
            </w:pPr>
            <w:r>
              <w:t xml:space="preserve">Число пользователей:  49 917 человек, </w:t>
            </w:r>
            <w:proofErr w:type="spellStart"/>
            <w:r>
              <w:t>60%</w:t>
            </w:r>
            <w:proofErr w:type="spellEnd"/>
            <w:r>
              <w:t xml:space="preserve"> из них (30 309) предпочли суспензию.</w:t>
            </w:r>
          </w:p>
          <w:p w:rsidR="00000000" w:rsidRDefault="00000000">
            <w:pPr>
              <w:tabs>
                <w:tab w:val="clear" w:pos="56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0" w:type="auto"/>
          </w:tcPr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Цели и достижения новых пользователей методами планирования размеров семьи, 2000 год</w:t>
            </w:r>
          </w:p>
          <w:p w:rsidR="00000000" w:rsidRDefault="00000000">
            <w:pPr>
              <w:rPr>
                <w:i/>
                <w:iCs/>
              </w:rPr>
            </w:pPr>
          </w:p>
          <w:p w:rsidR="00000000" w:rsidRDefault="00000000">
            <w:pPr>
              <w:rPr>
                <w:i/>
                <w:iCs/>
              </w:rPr>
            </w:pPr>
          </w:p>
          <w:p w:rsidR="00000000" w:rsidRDefault="00000000">
            <w:pPr>
              <w:rPr>
                <w:i/>
                <w:iCs/>
              </w:rPr>
            </w:pPr>
          </w:p>
          <w:p w:rsidR="00000000" w:rsidRDefault="00000000">
            <w:pPr>
              <w:rPr>
                <w:i/>
                <w:iCs/>
              </w:rPr>
            </w:pPr>
          </w:p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Повышение квалификации работников медицинских учреждений на курсах 2001 года</w:t>
            </w:r>
          </w:p>
          <w:p w:rsidR="00000000" w:rsidRDefault="00000000">
            <w:pPr>
              <w:rPr>
                <w:i/>
                <w:iCs/>
              </w:rPr>
            </w:pPr>
          </w:p>
          <w:p w:rsidR="00000000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>Достижения в осуществлении программы ответственного отцовства</w:t>
            </w:r>
          </w:p>
        </w:tc>
        <w:tc>
          <w:tcPr>
            <w:tcW w:w="0" w:type="auto"/>
          </w:tcPr>
          <w:p w:rsidR="00000000" w:rsidRDefault="00000000">
            <w:pPr>
              <w:numPr>
                <w:ilvl w:val="0"/>
                <w:numId w:val="218"/>
              </w:numPr>
            </w:pPr>
            <w:r>
              <w:t>Улучшение доступа к противозачаточным средствам, ими должны пользоваться большее число женщин.</w:t>
            </w:r>
          </w:p>
          <w:p w:rsidR="00000000" w:rsidRDefault="00000000">
            <w:pPr>
              <w:tabs>
                <w:tab w:val="clear" w:pos="567"/>
              </w:tabs>
              <w:spacing w:line="216" w:lineRule="auto"/>
            </w:pPr>
          </w:p>
          <w:p w:rsidR="00000000" w:rsidRDefault="00000000">
            <w:pPr>
              <w:numPr>
                <w:ilvl w:val="0"/>
                <w:numId w:val="218"/>
              </w:numPr>
            </w:pPr>
            <w:r>
              <w:t>Цель:  66 617 человек, результат:  127 507 человек, что свидетельствует о 200</w:t>
            </w:r>
            <w:r>
              <w:noBreakHyphen/>
              <w:t>процентном увеличении по отношению к цели числа пользователей.</w:t>
            </w:r>
          </w:p>
          <w:p w:rsidR="00000000" w:rsidRDefault="00000000">
            <w:pPr>
              <w:tabs>
                <w:tab w:val="clear" w:pos="567"/>
              </w:tabs>
              <w:spacing w:line="216" w:lineRule="auto"/>
            </w:pPr>
          </w:p>
          <w:p w:rsidR="00000000" w:rsidRDefault="00000000">
            <w:pPr>
              <w:numPr>
                <w:ilvl w:val="0"/>
                <w:numId w:val="218"/>
              </w:numPr>
            </w:pPr>
            <w:r>
              <w:t>Повышение квалификации 578 работников медицинских учреждений, в том числе докторов и сестер.</w:t>
            </w:r>
          </w:p>
          <w:p w:rsidR="00000000" w:rsidRDefault="00000000">
            <w:pPr>
              <w:tabs>
                <w:tab w:val="clear" w:pos="567"/>
              </w:tabs>
              <w:spacing w:line="216" w:lineRule="auto"/>
            </w:pPr>
          </w:p>
          <w:p w:rsidR="00000000" w:rsidRDefault="00000000">
            <w:pPr>
              <w:numPr>
                <w:ilvl w:val="0"/>
                <w:numId w:val="218"/>
              </w:numPr>
            </w:pPr>
            <w:r>
              <w:t>Установление контактов между Национальной сетью отделений Программы ответственного отцовства и организациями, НПО, церквами, службами гражданского и военного секторов.</w:t>
            </w:r>
          </w:p>
        </w:tc>
      </w:tr>
    </w:tbl>
    <w:p w:rsidR="00000000" w:rsidRDefault="00000000">
      <w:pPr>
        <w:jc w:val="center"/>
      </w:pPr>
      <w:r>
        <w:t>-----</w:t>
      </w:r>
    </w:p>
    <w:sectPr w:rsidR="00000000">
      <w:headerReference w:type="even" r:id="rId8"/>
      <w:headerReference w:type="default" r:id="rId9"/>
      <w:footerReference w:type="default" r:id="rId10"/>
      <w:pgSz w:w="11907" w:h="16840" w:code="9"/>
      <w:pgMar w:top="851" w:right="851" w:bottom="1701" w:left="1701" w:header="851" w:footer="851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5pt;margin-top:-149.15pt;width:28.05pt;height:146.05pt;z-index:1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  <w:t xml:space="preserve">См. МИНУГУА, Доклад о результатах проверки, </w:t>
      </w:r>
      <w:r>
        <w:rPr>
          <w:i/>
          <w:iCs/>
        </w:rPr>
        <w:t>Los desafíos para la participación de las mujeres guatemaltecas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5pt;margin-top:42.5pt;width:28.05pt;height:146.05pt;z-index:2" filled="f" stroked="f">
          <v:textbox style="layout-flow:vertical" inset="0,0,0,0">
            <w:txbxContent>
              <w:p w:rsidR="00000000" w:rsidRDefault="00000000">
                <w:pPr>
                  <w:rPr>
                    <w:lang w:val="en-US"/>
                  </w:rPr>
                </w:pPr>
              </w:p>
              <w:p w:rsidR="00000000" w:rsidRDefault="000000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50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lang w:val="en-US"/>
      </w:rPr>
      <w:t>E/1990/6/Add.34/Rev.1</w:t>
    </w:r>
  </w:p>
  <w:p w:rsidR="00000000" w:rsidRDefault="0000000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ind w:firstLine="6919"/>
      <w:rPr>
        <w:lang w:val="en-US"/>
      </w:rPr>
    </w:pPr>
    <w:r>
      <w:rPr>
        <w:lang w:val="en-US"/>
      </w:rPr>
      <w:t>E/1990/6/Add.34/Rev.1</w:t>
    </w:r>
  </w:p>
  <w:p w:rsidR="00000000" w:rsidRDefault="00000000">
    <w:pPr>
      <w:pStyle w:val="Header"/>
      <w:ind w:firstLine="6919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C04DEEE"/>
    <w:lvl w:ilvl="0">
      <w:numFmt w:val="decimal"/>
      <w:lvlText w:val="*"/>
      <w:lvlJc w:val="left"/>
    </w:lvl>
  </w:abstractNum>
  <w:abstractNum w:abstractNumId="2">
    <w:nsid w:val="005B5ED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6129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56726"/>
    <w:multiLevelType w:val="hybridMultilevel"/>
    <w:tmpl w:val="CC76784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2FC19C5"/>
    <w:multiLevelType w:val="hybridMultilevel"/>
    <w:tmpl w:val="B69AD10C"/>
    <w:lvl w:ilvl="0" w:tplc="4A9499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906319"/>
    <w:multiLevelType w:val="hybridMultilevel"/>
    <w:tmpl w:val="F0E4E1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7C2B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164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CF029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A044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88E4DB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95003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4819CA"/>
    <w:multiLevelType w:val="hybridMultilevel"/>
    <w:tmpl w:val="25A6C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6C7A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AFB7E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B6271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BDC2F33"/>
    <w:multiLevelType w:val="hybridMultilevel"/>
    <w:tmpl w:val="023865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CA419C8"/>
    <w:multiLevelType w:val="multilevel"/>
    <w:tmpl w:val="909EA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407C00"/>
    <w:multiLevelType w:val="hybridMultilevel"/>
    <w:tmpl w:val="77D83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CA1E6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0E0C1674"/>
    <w:multiLevelType w:val="hybridMultilevel"/>
    <w:tmpl w:val="04FC89B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E2608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EB61128"/>
    <w:multiLevelType w:val="hybridMultilevel"/>
    <w:tmpl w:val="CF6E410A"/>
    <w:lvl w:ilvl="0" w:tplc="7BEEF4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643020"/>
    <w:multiLevelType w:val="hybridMultilevel"/>
    <w:tmpl w:val="D90E8128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B410B6"/>
    <w:multiLevelType w:val="singleLevel"/>
    <w:tmpl w:val="8C645B84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26">
    <w:nsid w:val="104550F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104B4031"/>
    <w:multiLevelType w:val="hybridMultilevel"/>
    <w:tmpl w:val="8FC4CB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0763E8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10B524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11186B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11522D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123F3A46"/>
    <w:multiLevelType w:val="hybridMultilevel"/>
    <w:tmpl w:val="C10A4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2D535C8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13125746"/>
    <w:multiLevelType w:val="hybridMultilevel"/>
    <w:tmpl w:val="CDFCEC88"/>
    <w:lvl w:ilvl="0" w:tplc="874CE43E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31A73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13C06A6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8">
    <w:nsid w:val="13EA37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15B4487A"/>
    <w:multiLevelType w:val="hybridMultilevel"/>
    <w:tmpl w:val="4B603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5EB19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16D34A7D"/>
    <w:multiLevelType w:val="multilevel"/>
    <w:tmpl w:val="B7385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178571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18DD7BA1"/>
    <w:multiLevelType w:val="multilevel"/>
    <w:tmpl w:val="2D6A98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19452761"/>
    <w:multiLevelType w:val="multilevel"/>
    <w:tmpl w:val="78967E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98827CB"/>
    <w:multiLevelType w:val="hybridMultilevel"/>
    <w:tmpl w:val="059A4EA2"/>
    <w:lvl w:ilvl="0" w:tplc="0C0A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A0319AA"/>
    <w:multiLevelType w:val="hybridMultilevel"/>
    <w:tmpl w:val="8E109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ABA7F5D"/>
    <w:multiLevelType w:val="hybridMultilevel"/>
    <w:tmpl w:val="F2B0F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C6507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1CAF25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1E4578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1E972B1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1ED34099"/>
    <w:multiLevelType w:val="hybridMultilevel"/>
    <w:tmpl w:val="BD46C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77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1FCB66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1FDA27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204F2A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06A41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209819D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20E63CAD"/>
    <w:multiLevelType w:val="multilevel"/>
    <w:tmpl w:val="78967ED4"/>
    <w:lvl w:ilvl="0">
      <w:start w:val="3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210732E9"/>
    <w:multiLevelType w:val="hybridMultilevel"/>
    <w:tmpl w:val="9DF69418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3533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24395C69"/>
    <w:multiLevelType w:val="multilevel"/>
    <w:tmpl w:val="9838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24D40013"/>
    <w:multiLevelType w:val="hybridMultilevel"/>
    <w:tmpl w:val="F80C7D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56A185E"/>
    <w:multiLevelType w:val="hybridMultilevel"/>
    <w:tmpl w:val="F53EFE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BD03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25D76E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267F168B"/>
    <w:multiLevelType w:val="hybridMultilevel"/>
    <w:tmpl w:val="1982011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7274D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9">
    <w:nsid w:val="273E3558"/>
    <w:multiLevelType w:val="hybridMultilevel"/>
    <w:tmpl w:val="3CC48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8A45E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29281E09"/>
    <w:multiLevelType w:val="multilevel"/>
    <w:tmpl w:val="00AC0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9CF162F"/>
    <w:multiLevelType w:val="hybridMultilevel"/>
    <w:tmpl w:val="FFA87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A1A743A"/>
    <w:multiLevelType w:val="singleLevel"/>
    <w:tmpl w:val="3EE2E4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4">
    <w:nsid w:val="2C3813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2CCF3D58"/>
    <w:multiLevelType w:val="hybridMultilevel"/>
    <w:tmpl w:val="13C82A90"/>
    <w:lvl w:ilvl="0" w:tplc="00507990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D5C52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2DB666D9"/>
    <w:multiLevelType w:val="hybridMultilevel"/>
    <w:tmpl w:val="D29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E552BEC"/>
    <w:multiLevelType w:val="hybridMultilevel"/>
    <w:tmpl w:val="95A8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F0755D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0">
    <w:nsid w:val="2F45339F"/>
    <w:multiLevelType w:val="hybridMultilevel"/>
    <w:tmpl w:val="1B8E814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1">
    <w:nsid w:val="2F980F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3">
    <w:nsid w:val="306C65B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4">
    <w:nsid w:val="30A7226E"/>
    <w:multiLevelType w:val="hybridMultilevel"/>
    <w:tmpl w:val="27F650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0C710C7"/>
    <w:multiLevelType w:val="hybridMultilevel"/>
    <w:tmpl w:val="9DFA20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26D3DDA"/>
    <w:multiLevelType w:val="hybridMultilevel"/>
    <w:tmpl w:val="4F12D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2C15F64"/>
    <w:multiLevelType w:val="hybridMultilevel"/>
    <w:tmpl w:val="A75AA914"/>
    <w:lvl w:ilvl="0" w:tplc="4A9499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35F77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9">
    <w:nsid w:val="33E76280"/>
    <w:multiLevelType w:val="hybridMultilevel"/>
    <w:tmpl w:val="2CF4EADC"/>
    <w:lvl w:ilvl="0" w:tplc="D458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51E06DC"/>
    <w:multiLevelType w:val="hybridMultilevel"/>
    <w:tmpl w:val="ABDEF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5467A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354D03B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3">
    <w:nsid w:val="356068AF"/>
    <w:multiLevelType w:val="singleLevel"/>
    <w:tmpl w:val="2C8C5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4">
    <w:nsid w:val="35B2314C"/>
    <w:multiLevelType w:val="hybridMultilevel"/>
    <w:tmpl w:val="E86AE0F6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5D4325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6">
    <w:nsid w:val="377B36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37D4044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8">
    <w:nsid w:val="37E6215E"/>
    <w:multiLevelType w:val="hybridMultilevel"/>
    <w:tmpl w:val="91A02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8554F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38B40C96"/>
    <w:multiLevelType w:val="singleLevel"/>
    <w:tmpl w:val="2C8C5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1">
    <w:nsid w:val="39006EBD"/>
    <w:multiLevelType w:val="hybridMultilevel"/>
    <w:tmpl w:val="2376B460"/>
    <w:lvl w:ilvl="0" w:tplc="11F415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C0A000F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C0A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C0A001B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 w:tplc="0C0A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C0A0019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0C0A001B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2">
    <w:nsid w:val="390C2E48"/>
    <w:multiLevelType w:val="hybridMultilevel"/>
    <w:tmpl w:val="53DA3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92915D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4">
    <w:nsid w:val="398267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5">
    <w:nsid w:val="3A9D542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6">
    <w:nsid w:val="3AD23E0F"/>
    <w:multiLevelType w:val="hybridMultilevel"/>
    <w:tmpl w:val="EA02088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3AF052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>
    <w:nsid w:val="3BC10CF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9">
    <w:nsid w:val="3BD637D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0">
    <w:nsid w:val="3CB41398"/>
    <w:multiLevelType w:val="hybridMultilevel"/>
    <w:tmpl w:val="A64C2B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D2E5B57"/>
    <w:multiLevelType w:val="singleLevel"/>
    <w:tmpl w:val="0C0A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>
    <w:nsid w:val="3DE00330"/>
    <w:multiLevelType w:val="hybridMultilevel"/>
    <w:tmpl w:val="037632F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3E045159"/>
    <w:multiLevelType w:val="singleLevel"/>
    <w:tmpl w:val="2C8C5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4">
    <w:nsid w:val="3E656DF1"/>
    <w:multiLevelType w:val="hybridMultilevel"/>
    <w:tmpl w:val="3846258A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F531A1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6">
    <w:nsid w:val="40C502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41C97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>
    <w:nsid w:val="41E5260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9">
    <w:nsid w:val="42A273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0">
    <w:nsid w:val="42FD360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43B37D4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45A342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3">
    <w:nsid w:val="45CA0A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4">
    <w:nsid w:val="45CD1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>
    <w:nsid w:val="45D65A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6">
    <w:nsid w:val="46A035A9"/>
    <w:multiLevelType w:val="hybridMultilevel"/>
    <w:tmpl w:val="B87016D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46BA7E85"/>
    <w:multiLevelType w:val="hybridMultilevel"/>
    <w:tmpl w:val="FAF04A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8">
    <w:nsid w:val="47E736BD"/>
    <w:multiLevelType w:val="hybridMultilevel"/>
    <w:tmpl w:val="79C05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8006B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0">
    <w:nsid w:val="482A3D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>
    <w:nsid w:val="48371AF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2">
    <w:nsid w:val="48AD66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>
    <w:nsid w:val="49977951"/>
    <w:multiLevelType w:val="hybridMultilevel"/>
    <w:tmpl w:val="D7906A3A"/>
    <w:lvl w:ilvl="0" w:tplc="D458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9BA26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5">
    <w:nsid w:val="4A845F71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6">
    <w:nsid w:val="4D186212"/>
    <w:multiLevelType w:val="hybridMultilevel"/>
    <w:tmpl w:val="22A0A942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EB40CFF"/>
    <w:multiLevelType w:val="hybridMultilevel"/>
    <w:tmpl w:val="4E6ABA44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F4853FC"/>
    <w:multiLevelType w:val="hybridMultilevel"/>
    <w:tmpl w:val="B6DCC56C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0580A22"/>
    <w:multiLevelType w:val="hybridMultilevel"/>
    <w:tmpl w:val="D4C4EA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09D5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>
    <w:nsid w:val="50A052C8"/>
    <w:multiLevelType w:val="hybridMultilevel"/>
    <w:tmpl w:val="1CCC1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>
    <w:nsid w:val="52D27B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>
    <w:nsid w:val="52DE45A8"/>
    <w:multiLevelType w:val="hybridMultilevel"/>
    <w:tmpl w:val="0B0C0E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36D3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5">
    <w:nsid w:val="54B8647D"/>
    <w:multiLevelType w:val="multilevel"/>
    <w:tmpl w:val="32AC6E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6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>
    <w:nsid w:val="56A53CF5"/>
    <w:multiLevelType w:val="hybridMultilevel"/>
    <w:tmpl w:val="7090D5B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7">
    <w:nsid w:val="57B6325B"/>
    <w:multiLevelType w:val="hybridMultilevel"/>
    <w:tmpl w:val="F03A64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8F032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9">
    <w:nsid w:val="59DE636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>
    <w:nsid w:val="59E57F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1">
    <w:nsid w:val="5A872D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>
    <w:nsid w:val="5B743C65"/>
    <w:multiLevelType w:val="hybridMultilevel"/>
    <w:tmpl w:val="44D8A62E"/>
    <w:lvl w:ilvl="0" w:tplc="A5B0032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C0863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4">
    <w:nsid w:val="5CAF7DE6"/>
    <w:multiLevelType w:val="hybridMultilevel"/>
    <w:tmpl w:val="74486472"/>
    <w:lvl w:ilvl="0" w:tplc="4A94996E">
      <w:start w:val="1"/>
      <w:numFmt w:val="bullet"/>
      <w:lvlText w:val=""/>
      <w:lvlJc w:val="left"/>
      <w:pPr>
        <w:tabs>
          <w:tab w:val="num" w:pos="-291"/>
        </w:tabs>
        <w:ind w:left="-29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155">
    <w:nsid w:val="5EE4110E"/>
    <w:multiLevelType w:val="hybridMultilevel"/>
    <w:tmpl w:val="3948EEF2"/>
    <w:lvl w:ilvl="0" w:tplc="2F1CB49C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EF34C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7">
    <w:nsid w:val="5FCE3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>
    <w:nsid w:val="60531C3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9">
    <w:nsid w:val="60DC23D6"/>
    <w:multiLevelType w:val="hybridMultilevel"/>
    <w:tmpl w:val="BB6E2454"/>
    <w:lvl w:ilvl="0" w:tplc="E370E132">
      <w:start w:val="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2BD3079"/>
    <w:multiLevelType w:val="hybridMultilevel"/>
    <w:tmpl w:val="B9E061C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1">
    <w:nsid w:val="648E6D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2">
    <w:nsid w:val="64CD584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3">
    <w:nsid w:val="65175F6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4">
    <w:nsid w:val="65A0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5">
    <w:nsid w:val="65E43A67"/>
    <w:multiLevelType w:val="hybridMultilevel"/>
    <w:tmpl w:val="A06A7A34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6">
    <w:nsid w:val="661F76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7">
    <w:nsid w:val="672E2BC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8">
    <w:nsid w:val="68555662"/>
    <w:multiLevelType w:val="hybridMultilevel"/>
    <w:tmpl w:val="6CFC8640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8BF43F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0">
    <w:nsid w:val="690076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1">
    <w:nsid w:val="695A79CD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2">
    <w:nsid w:val="696E7E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3">
    <w:nsid w:val="6A614D2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4">
    <w:nsid w:val="6A633310"/>
    <w:multiLevelType w:val="hybridMultilevel"/>
    <w:tmpl w:val="30349E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5">
    <w:nsid w:val="6BFF74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6">
    <w:nsid w:val="6C4A328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7">
    <w:nsid w:val="6CD0421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8">
    <w:nsid w:val="6CEB538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9">
    <w:nsid w:val="6D20439A"/>
    <w:multiLevelType w:val="hybridMultilevel"/>
    <w:tmpl w:val="B38C794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D2445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1">
    <w:nsid w:val="6D6A3CC6"/>
    <w:multiLevelType w:val="hybridMultilevel"/>
    <w:tmpl w:val="863667EC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E237F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3">
    <w:nsid w:val="6F100802"/>
    <w:multiLevelType w:val="hybridMultilevel"/>
    <w:tmpl w:val="9D9CF6EE"/>
    <w:lvl w:ilvl="0" w:tplc="0C0A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F8E6F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>
    <w:nsid w:val="700C527F"/>
    <w:multiLevelType w:val="multilevel"/>
    <w:tmpl w:val="98380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>
    <w:nsid w:val="7035684D"/>
    <w:multiLevelType w:val="singleLevel"/>
    <w:tmpl w:val="273A4BE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7">
    <w:nsid w:val="704012CD"/>
    <w:multiLevelType w:val="hybridMultilevel"/>
    <w:tmpl w:val="E3D04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06E0A60"/>
    <w:multiLevelType w:val="hybridMultilevel"/>
    <w:tmpl w:val="6EEE1A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0B644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0">
    <w:nsid w:val="70D55DAE"/>
    <w:multiLevelType w:val="hybridMultilevel"/>
    <w:tmpl w:val="3E0252E6"/>
    <w:lvl w:ilvl="0" w:tplc="ECA2C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0C4318">
      <w:start w:val="2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16162AC"/>
    <w:multiLevelType w:val="multilevel"/>
    <w:tmpl w:val="7CD2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2322E69"/>
    <w:multiLevelType w:val="singleLevel"/>
    <w:tmpl w:val="45647A46"/>
    <w:lvl w:ilvl="0">
      <w:start w:val="24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>
    <w:nsid w:val="72613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4">
    <w:nsid w:val="73780EA2"/>
    <w:multiLevelType w:val="hybridMultilevel"/>
    <w:tmpl w:val="1A36125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>
    <w:nsid w:val="740D6052"/>
    <w:multiLevelType w:val="multilevel"/>
    <w:tmpl w:val="86ACF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6">
    <w:nsid w:val="74E0045A"/>
    <w:multiLevelType w:val="multilevel"/>
    <w:tmpl w:val="33B89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7">
    <w:nsid w:val="75837F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>
    <w:nsid w:val="75AB04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9">
    <w:nsid w:val="762534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0">
    <w:nsid w:val="7757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1">
    <w:nsid w:val="776E7A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2">
    <w:nsid w:val="783D14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3">
    <w:nsid w:val="787D1E60"/>
    <w:multiLevelType w:val="hybridMultilevel"/>
    <w:tmpl w:val="F81E4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8A766D1"/>
    <w:multiLevelType w:val="hybridMultilevel"/>
    <w:tmpl w:val="539CE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796B5017"/>
    <w:multiLevelType w:val="hybridMultilevel"/>
    <w:tmpl w:val="83D0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7A4E4BE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7">
    <w:nsid w:val="7B0C45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8">
    <w:nsid w:val="7B5302E0"/>
    <w:multiLevelType w:val="hybridMultilevel"/>
    <w:tmpl w:val="053C1C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A953E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7C9F20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0">
    <w:nsid w:val="7D295A2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1">
    <w:nsid w:val="7D852EB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2">
    <w:nsid w:val="7D97524A"/>
    <w:multiLevelType w:val="hybridMultilevel"/>
    <w:tmpl w:val="35C06B74"/>
    <w:lvl w:ilvl="0" w:tplc="235A953E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DC000BE"/>
    <w:multiLevelType w:val="hybridMultilevel"/>
    <w:tmpl w:val="66E25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7ECE7C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5">
    <w:nsid w:val="7EEB5829"/>
    <w:multiLevelType w:val="hybridMultilevel"/>
    <w:tmpl w:val="A50E9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FE5375B"/>
    <w:multiLevelType w:val="hybridMultilevel"/>
    <w:tmpl w:val="05ACF804"/>
    <w:lvl w:ilvl="0" w:tplc="0C0A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82"/>
  </w:num>
  <w:num w:numId="4">
    <w:abstractNumId w:val="156"/>
  </w:num>
  <w:num w:numId="5">
    <w:abstractNumId w:val="99"/>
  </w:num>
  <w:num w:numId="6">
    <w:abstractNumId w:val="170"/>
  </w:num>
  <w:num w:numId="7">
    <w:abstractNumId w:val="35"/>
  </w:num>
  <w:num w:numId="8">
    <w:abstractNumId w:val="49"/>
  </w:num>
  <w:num w:numId="9">
    <w:abstractNumId w:val="76"/>
  </w:num>
  <w:num w:numId="10">
    <w:abstractNumId w:val="140"/>
  </w:num>
  <w:num w:numId="11">
    <w:abstractNumId w:val="7"/>
  </w:num>
  <w:num w:numId="12">
    <w:abstractNumId w:val="164"/>
  </w:num>
  <w:num w:numId="13">
    <w:abstractNumId w:val="130"/>
  </w:num>
  <w:num w:numId="14">
    <w:abstractNumId w:val="3"/>
  </w:num>
  <w:num w:numId="15">
    <w:abstractNumId w:val="207"/>
  </w:num>
  <w:num w:numId="16">
    <w:abstractNumId w:val="74"/>
  </w:num>
  <w:num w:numId="17">
    <w:abstractNumId w:val="180"/>
  </w:num>
  <w:num w:numId="18">
    <w:abstractNumId w:val="83"/>
  </w:num>
  <w:num w:numId="19">
    <w:abstractNumId w:val="109"/>
  </w:num>
  <w:num w:numId="20">
    <w:abstractNumId w:val="58"/>
  </w:num>
  <w:num w:numId="21">
    <w:abstractNumId w:val="20"/>
  </w:num>
  <w:num w:numId="22">
    <w:abstractNumId w:val="173"/>
  </w:num>
  <w:num w:numId="23">
    <w:abstractNumId w:val="28"/>
  </w:num>
  <w:num w:numId="24">
    <w:abstractNumId w:val="38"/>
  </w:num>
  <w:num w:numId="25">
    <w:abstractNumId w:val="88"/>
  </w:num>
  <w:num w:numId="26">
    <w:abstractNumId w:val="186"/>
  </w:num>
  <w:num w:numId="27">
    <w:abstractNumId w:val="153"/>
  </w:num>
  <w:num w:numId="28">
    <w:abstractNumId w:val="169"/>
  </w:num>
  <w:num w:numId="29">
    <w:abstractNumId w:val="30"/>
  </w:num>
  <w:num w:numId="30">
    <w:abstractNumId w:val="163"/>
  </w:num>
  <w:num w:numId="31">
    <w:abstractNumId w:val="142"/>
  </w:num>
  <w:num w:numId="32">
    <w:abstractNumId w:val="26"/>
  </w:num>
  <w:num w:numId="33">
    <w:abstractNumId w:val="61"/>
  </w:num>
  <w:num w:numId="34">
    <w:abstractNumId w:val="9"/>
  </w:num>
  <w:num w:numId="35">
    <w:abstractNumId w:val="118"/>
  </w:num>
  <w:num w:numId="36">
    <w:abstractNumId w:val="51"/>
  </w:num>
  <w:num w:numId="37">
    <w:abstractNumId w:val="79"/>
  </w:num>
  <w:num w:numId="38">
    <w:abstractNumId w:val="150"/>
  </w:num>
  <w:num w:numId="39">
    <w:abstractNumId w:val="206"/>
  </w:num>
  <w:num w:numId="40">
    <w:abstractNumId w:val="11"/>
  </w:num>
  <w:num w:numId="41">
    <w:abstractNumId w:val="176"/>
  </w:num>
  <w:num w:numId="42">
    <w:abstractNumId w:val="73"/>
  </w:num>
  <w:num w:numId="43">
    <w:abstractNumId w:val="92"/>
  </w:num>
  <w:num w:numId="44">
    <w:abstractNumId w:val="33"/>
  </w:num>
  <w:num w:numId="45">
    <w:abstractNumId w:val="171"/>
  </w:num>
  <w:num w:numId="46">
    <w:abstractNumId w:val="182"/>
  </w:num>
  <w:num w:numId="47">
    <w:abstractNumId w:val="55"/>
  </w:num>
  <w:num w:numId="48">
    <w:abstractNumId w:val="131"/>
  </w:num>
  <w:num w:numId="49">
    <w:abstractNumId w:val="40"/>
  </w:num>
  <w:num w:numId="50">
    <w:abstractNumId w:val="189"/>
  </w:num>
  <w:num w:numId="51">
    <w:abstractNumId w:val="104"/>
  </w:num>
  <w:num w:numId="52">
    <w:abstractNumId w:val="211"/>
  </w:num>
  <w:num w:numId="53">
    <w:abstractNumId w:val="167"/>
  </w:num>
  <w:num w:numId="54">
    <w:abstractNumId w:val="97"/>
  </w:num>
  <w:num w:numId="55">
    <w:abstractNumId w:val="214"/>
  </w:num>
  <w:num w:numId="56">
    <w:abstractNumId w:val="158"/>
  </w:num>
  <w:num w:numId="57">
    <w:abstractNumId w:val="59"/>
  </w:num>
  <w:num w:numId="58">
    <w:abstractNumId w:val="18"/>
  </w:num>
  <w:num w:numId="59">
    <w:abstractNumId w:val="43"/>
  </w:num>
  <w:num w:numId="60">
    <w:abstractNumId w:val="44"/>
  </w:num>
  <w:num w:numId="61">
    <w:abstractNumId w:val="195"/>
  </w:num>
  <w:num w:numId="62">
    <w:abstractNumId w:val="145"/>
  </w:num>
  <w:num w:numId="63">
    <w:abstractNumId w:val="71"/>
  </w:num>
  <w:num w:numId="64">
    <w:abstractNumId w:val="177"/>
  </w:num>
  <w:num w:numId="65">
    <w:abstractNumId w:val="144"/>
  </w:num>
  <w:num w:numId="66">
    <w:abstractNumId w:val="151"/>
  </w:num>
  <w:num w:numId="67">
    <w:abstractNumId w:val="50"/>
  </w:num>
  <w:num w:numId="68">
    <w:abstractNumId w:val="119"/>
  </w:num>
  <w:num w:numId="69">
    <w:abstractNumId w:val="95"/>
  </w:num>
  <w:num w:numId="70">
    <w:abstractNumId w:val="108"/>
  </w:num>
  <w:num w:numId="71">
    <w:abstractNumId w:val="123"/>
  </w:num>
  <w:num w:numId="72">
    <w:abstractNumId w:val="200"/>
  </w:num>
  <w:num w:numId="73">
    <w:abstractNumId w:val="134"/>
  </w:num>
  <w:num w:numId="74">
    <w:abstractNumId w:val="178"/>
  </w:num>
  <w:num w:numId="75">
    <w:abstractNumId w:val="36"/>
  </w:num>
  <w:num w:numId="76">
    <w:abstractNumId w:val="210"/>
  </w:num>
  <w:num w:numId="77">
    <w:abstractNumId w:val="129"/>
  </w:num>
  <w:num w:numId="78">
    <w:abstractNumId w:val="132"/>
  </w:num>
  <w:num w:numId="79">
    <w:abstractNumId w:val="8"/>
  </w:num>
  <w:num w:numId="80">
    <w:abstractNumId w:val="96"/>
  </w:num>
  <w:num w:numId="81">
    <w:abstractNumId w:val="81"/>
  </w:num>
  <w:num w:numId="82">
    <w:abstractNumId w:val="202"/>
  </w:num>
  <w:num w:numId="83">
    <w:abstractNumId w:val="161"/>
  </w:num>
  <w:num w:numId="84">
    <w:abstractNumId w:val="115"/>
  </w:num>
  <w:num w:numId="85">
    <w:abstractNumId w:val="121"/>
  </w:num>
  <w:num w:numId="86">
    <w:abstractNumId w:val="149"/>
  </w:num>
  <w:num w:numId="87">
    <w:abstractNumId w:val="54"/>
  </w:num>
  <w:num w:numId="88">
    <w:abstractNumId w:val="103"/>
  </w:num>
  <w:num w:numId="89">
    <w:abstractNumId w:val="105"/>
  </w:num>
  <w:num w:numId="90">
    <w:abstractNumId w:val="31"/>
  </w:num>
  <w:num w:numId="91">
    <w:abstractNumId w:val="148"/>
  </w:num>
  <w:num w:numId="92">
    <w:abstractNumId w:val="197"/>
  </w:num>
  <w:num w:numId="93">
    <w:abstractNumId w:val="125"/>
  </w:num>
  <w:num w:numId="94">
    <w:abstractNumId w:val="22"/>
  </w:num>
  <w:num w:numId="95">
    <w:abstractNumId w:val="175"/>
  </w:num>
  <w:num w:numId="96">
    <w:abstractNumId w:val="2"/>
  </w:num>
  <w:num w:numId="97">
    <w:abstractNumId w:val="120"/>
  </w:num>
  <w:num w:numId="98">
    <w:abstractNumId w:val="57"/>
  </w:num>
  <w:num w:numId="99">
    <w:abstractNumId w:val="16"/>
  </w:num>
  <w:num w:numId="100">
    <w:abstractNumId w:val="193"/>
  </w:num>
  <w:num w:numId="101">
    <w:abstractNumId w:val="29"/>
  </w:num>
  <w:num w:numId="102">
    <w:abstractNumId w:val="172"/>
  </w:num>
  <w:num w:numId="103">
    <w:abstractNumId w:val="107"/>
  </w:num>
  <w:num w:numId="104">
    <w:abstractNumId w:val="68"/>
  </w:num>
  <w:num w:numId="105">
    <w:abstractNumId w:val="135"/>
  </w:num>
  <w:num w:numId="106">
    <w:abstractNumId w:val="124"/>
  </w:num>
  <w:num w:numId="107">
    <w:abstractNumId w:val="162"/>
  </w:num>
  <w:num w:numId="108">
    <w:abstractNumId w:val="203"/>
  </w:num>
  <w:num w:numId="109">
    <w:abstractNumId w:val="64"/>
  </w:num>
  <w:num w:numId="110">
    <w:abstractNumId w:val="190"/>
  </w:num>
  <w:num w:numId="111">
    <w:abstractNumId w:val="77"/>
  </w:num>
  <w:num w:numId="112">
    <w:abstractNumId w:val="126"/>
  </w:num>
  <w:num w:numId="113">
    <w:abstractNumId w:val="34"/>
  </w:num>
  <w:num w:numId="114">
    <w:abstractNumId w:val="155"/>
  </w:num>
  <w:num w:numId="115">
    <w:abstractNumId w:val="75"/>
  </w:num>
  <w:num w:numId="116">
    <w:abstractNumId w:val="159"/>
  </w:num>
  <w:num w:numId="11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118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9">
    <w:abstractNumId w:val="23"/>
  </w:num>
  <w:num w:numId="120">
    <w:abstractNumId w:val="45"/>
  </w:num>
  <w:num w:numId="121">
    <w:abstractNumId w:val="183"/>
  </w:num>
  <w:num w:numId="122">
    <w:abstractNumId w:val="133"/>
  </w:num>
  <w:num w:numId="123">
    <w:abstractNumId w:val="128"/>
  </w:num>
  <w:num w:numId="124">
    <w:abstractNumId w:val="102"/>
  </w:num>
  <w:num w:numId="125">
    <w:abstractNumId w:val="204"/>
  </w:num>
  <w:num w:numId="126">
    <w:abstractNumId w:val="63"/>
  </w:num>
  <w:num w:numId="127">
    <w:abstractNumId w:val="78"/>
  </w:num>
  <w:num w:numId="128">
    <w:abstractNumId w:val="98"/>
  </w:num>
  <w:num w:numId="129">
    <w:abstractNumId w:val="215"/>
  </w:num>
  <w:num w:numId="130">
    <w:abstractNumId w:val="89"/>
  </w:num>
  <w:num w:numId="131">
    <w:abstractNumId w:val="143"/>
  </w:num>
  <w:num w:numId="132">
    <w:abstractNumId w:val="52"/>
  </w:num>
  <w:num w:numId="133">
    <w:abstractNumId w:val="62"/>
  </w:num>
  <w:num w:numId="134">
    <w:abstractNumId w:val="185"/>
  </w:num>
  <w:num w:numId="135">
    <w:abstractNumId w:val="168"/>
  </w:num>
  <w:num w:numId="136">
    <w:abstractNumId w:val="181"/>
  </w:num>
  <w:num w:numId="137">
    <w:abstractNumId w:val="24"/>
  </w:num>
  <w:num w:numId="138">
    <w:abstractNumId w:val="106"/>
  </w:num>
  <w:num w:numId="139">
    <w:abstractNumId w:val="32"/>
  </w:num>
  <w:num w:numId="140">
    <w:abstractNumId w:val="27"/>
  </w:num>
  <w:num w:numId="141">
    <w:abstractNumId w:val="47"/>
  </w:num>
  <w:num w:numId="142">
    <w:abstractNumId w:val="94"/>
  </w:num>
  <w:num w:numId="143">
    <w:abstractNumId w:val="212"/>
  </w:num>
  <w:num w:numId="144">
    <w:abstractNumId w:val="136"/>
  </w:num>
  <w:num w:numId="145">
    <w:abstractNumId w:val="208"/>
  </w:num>
  <w:num w:numId="146">
    <w:abstractNumId w:val="152"/>
  </w:num>
  <w:num w:numId="147">
    <w:abstractNumId w:val="19"/>
  </w:num>
  <w:num w:numId="148">
    <w:abstractNumId w:val="138"/>
  </w:num>
  <w:num w:numId="149">
    <w:abstractNumId w:val="192"/>
  </w:num>
  <w:num w:numId="150">
    <w:abstractNumId w:val="111"/>
  </w:num>
  <w:num w:numId="151">
    <w:abstractNumId w:val="157"/>
  </w:num>
  <w:num w:numId="152">
    <w:abstractNumId w:val="199"/>
  </w:num>
  <w:num w:numId="153">
    <w:abstractNumId w:val="116"/>
  </w:num>
  <w:num w:numId="154">
    <w:abstractNumId w:val="48"/>
  </w:num>
  <w:num w:numId="155">
    <w:abstractNumId w:val="53"/>
  </w:num>
  <w:num w:numId="156">
    <w:abstractNumId w:val="209"/>
  </w:num>
  <w:num w:numId="157">
    <w:abstractNumId w:val="41"/>
  </w:num>
  <w:num w:numId="158">
    <w:abstractNumId w:val="196"/>
  </w:num>
  <w:num w:numId="159">
    <w:abstractNumId w:val="100"/>
  </w:num>
  <w:num w:numId="160">
    <w:abstractNumId w:val="93"/>
  </w:num>
  <w:num w:numId="161">
    <w:abstractNumId w:val="113"/>
  </w:num>
  <w:num w:numId="162">
    <w:abstractNumId w:val="184"/>
  </w:num>
  <w:num w:numId="163">
    <w:abstractNumId w:val="14"/>
  </w:num>
  <w:num w:numId="164">
    <w:abstractNumId w:val="25"/>
  </w:num>
  <w:num w:numId="165">
    <w:abstractNumId w:val="191"/>
  </w:num>
  <w:num w:numId="166">
    <w:abstractNumId w:val="201"/>
  </w:num>
  <w:num w:numId="167">
    <w:abstractNumId w:val="15"/>
  </w:num>
  <w:num w:numId="168">
    <w:abstractNumId w:val="117"/>
  </w:num>
  <w:num w:numId="169">
    <w:abstractNumId w:val="70"/>
  </w:num>
  <w:num w:numId="170">
    <w:abstractNumId w:val="166"/>
    <w:lvlOverride w:ilvl="0"/>
  </w:num>
  <w:num w:numId="171">
    <w:abstractNumId w:val="66"/>
    <w:lvlOverride w:ilvl="0"/>
  </w:num>
  <w:num w:numId="172">
    <w:abstractNumId w:val="91"/>
  </w:num>
  <w:num w:numId="173">
    <w:abstractNumId w:val="12"/>
    <w:lvlOverride w:ilvl="0"/>
  </w:num>
  <w:num w:numId="174">
    <w:abstractNumId w:val="42"/>
    <w:lvlOverride w:ilvl="0"/>
  </w:num>
  <w:num w:numId="175">
    <w:abstractNumId w:val="198"/>
    <w:lvlOverride w:ilvl="0"/>
  </w:num>
  <w:num w:numId="176">
    <w:abstractNumId w:val="65"/>
    <w:lvlOverride w:ilvl="0"/>
  </w:num>
  <w:num w:numId="177">
    <w:abstractNumId w:val="10"/>
  </w:num>
  <w:num w:numId="178">
    <w:abstractNumId w:val="122"/>
  </w:num>
  <w:num w:numId="179">
    <w:abstractNumId w:val="56"/>
    <w:lvlOverride w:ilvl="0">
      <w:startOverride w:val="1"/>
    </w:lvlOverride>
  </w:num>
  <w:num w:numId="180">
    <w:abstractNumId w:val="13"/>
  </w:num>
  <w:num w:numId="181">
    <w:abstractNumId w:val="139"/>
  </w:num>
  <w:num w:numId="182">
    <w:abstractNumId w:val="80"/>
  </w:num>
  <w:num w:numId="183">
    <w:abstractNumId w:val="110"/>
  </w:num>
  <w:num w:numId="184">
    <w:abstractNumId w:val="147"/>
  </w:num>
  <w:num w:numId="185">
    <w:abstractNumId w:val="6"/>
  </w:num>
  <w:num w:numId="186">
    <w:abstractNumId w:val="84"/>
  </w:num>
  <w:num w:numId="187">
    <w:abstractNumId w:val="112"/>
  </w:num>
  <w:num w:numId="188">
    <w:abstractNumId w:val="17"/>
  </w:num>
  <w:num w:numId="189">
    <w:abstractNumId w:val="21"/>
  </w:num>
  <w:num w:numId="190">
    <w:abstractNumId w:val="146"/>
  </w:num>
  <w:num w:numId="191">
    <w:abstractNumId w:val="69"/>
  </w:num>
  <w:num w:numId="192">
    <w:abstractNumId w:val="101"/>
  </w:num>
  <w:num w:numId="193">
    <w:abstractNumId w:val="85"/>
  </w:num>
  <w:num w:numId="194">
    <w:abstractNumId w:val="67"/>
  </w:num>
  <w:num w:numId="195">
    <w:abstractNumId w:val="141"/>
  </w:num>
  <w:num w:numId="196">
    <w:abstractNumId w:val="46"/>
  </w:num>
  <w:num w:numId="197">
    <w:abstractNumId w:val="194"/>
  </w:num>
  <w:num w:numId="198">
    <w:abstractNumId w:val="127"/>
  </w:num>
  <w:num w:numId="199">
    <w:abstractNumId w:val="174"/>
  </w:num>
  <w:num w:numId="200">
    <w:abstractNumId w:val="160"/>
  </w:num>
  <w:num w:numId="201">
    <w:abstractNumId w:val="72"/>
  </w:num>
  <w:num w:numId="202">
    <w:abstractNumId w:val="165"/>
  </w:num>
  <w:num w:numId="203">
    <w:abstractNumId w:val="179"/>
  </w:num>
  <w:num w:numId="204">
    <w:abstractNumId w:val="60"/>
  </w:num>
  <w:num w:numId="205">
    <w:abstractNumId w:val="216"/>
  </w:num>
  <w:num w:numId="206">
    <w:abstractNumId w:val="188"/>
  </w:num>
  <w:num w:numId="207">
    <w:abstractNumId w:val="86"/>
  </w:num>
  <w:num w:numId="208">
    <w:abstractNumId w:val="213"/>
  </w:num>
  <w:num w:numId="209">
    <w:abstractNumId w:val="187"/>
  </w:num>
  <w:num w:numId="210">
    <w:abstractNumId w:val="39"/>
  </w:num>
  <w:num w:numId="211">
    <w:abstractNumId w:val="4"/>
  </w:num>
  <w:num w:numId="212">
    <w:abstractNumId w:val="114"/>
  </w:num>
  <w:num w:numId="213">
    <w:abstractNumId w:val="137"/>
  </w:num>
  <w:num w:numId="214">
    <w:abstractNumId w:val="205"/>
  </w:num>
  <w:num w:numId="215">
    <w:abstractNumId w:val="90"/>
  </w:num>
  <w:num w:numId="216">
    <w:abstractNumId w:val="154"/>
  </w:num>
  <w:num w:numId="217">
    <w:abstractNumId w:val="5"/>
  </w:num>
  <w:num w:numId="218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ru-RU" w:vendorID="1" w:dllVersion="512" w:checkStyle="1"/>
  <w:proofState w:spelling="clean" w:grammar="clean"/>
  <w:doNotTrackMoves/>
  <w:defaultTabStop w:val="567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jc w:val="center"/>
    </w:pPr>
    <w:rPr>
      <w:rFonts w:ascii="Albertus Extra Bold" w:hAnsi="Albertus Extra Bold"/>
      <w:b/>
      <w:spacing w:val="-3"/>
      <w:sz w:val="40"/>
      <w:szCs w:val="24"/>
      <w:lang w:val="es-ES_tradnl" w:eastAsia="es-ES"/>
    </w:rPr>
  </w:style>
  <w:style w:type="paragraph" w:styleId="BodyText3">
    <w:name w:val="Body Text 3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639"/>
      </w:tabs>
      <w:spacing w:line="240" w:lineRule="auto"/>
      <w:jc w:val="both"/>
    </w:pPr>
    <w:rPr>
      <w:rFonts w:ascii="Albertus Extra Bold" w:hAnsi="Albertus Extra Bold"/>
      <w:lang w:val="es-ES" w:eastAsia="es-ES"/>
    </w:rPr>
  </w:style>
  <w:style w:type="paragraph" w:customStyle="1" w:styleId="xl24">
    <w:name w:val="xl24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14548</Words>
  <Characters>82927</Characters>
  <Application>Microsoft Office Word</Application>
  <DocSecurity>4</DocSecurity>
  <Lines>691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Imeninnikova</dc:creator>
  <cp:keywords/>
  <dc:description/>
  <cp:lastModifiedBy>Marina Imeninnikova</cp:lastModifiedBy>
  <cp:revision>3</cp:revision>
  <cp:lastPrinted>2003-08-29T14:29:00Z</cp:lastPrinted>
  <dcterms:created xsi:type="dcterms:W3CDTF">2003-08-29T14:28:00Z</dcterms:created>
  <dcterms:modified xsi:type="dcterms:W3CDTF">2003-08-29T14:29:00Z</dcterms:modified>
</cp:coreProperties>
</file>