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8" type="#_x0000_t202" style="position:absolute;margin-left:85.05pt;margin-top:56.7pt;width:94.95pt;height:36.3pt;z-index:6;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37" style="position:absolute;margin-left:165.6pt;margin-top:127.6pt;width:165.5pt;height:38pt;z-index:-2;mso-position-horizontal-relative:page;mso-position-vertical-relative:page" o:allowincell="f" filled="f" stroked="f" strokeweight="0">
            <v:textbox style="mso-next-textbox:#_x0000_s1037" inset="0,0,0,0">
              <w:txbxContent>
                <w:p w:rsidR="00000000" w:rsidRDefault="00000000">
                  <w:pPr>
                    <w:pStyle w:val="Heading2"/>
                  </w:pPr>
                  <w:r>
                    <w:t>Consejo Económico y Social</w:t>
                  </w:r>
                </w:p>
              </w:txbxContent>
            </v:textbox>
            <w10:wrap anchorx="page" anchory="page"/>
          </v:rect>
        </w:pict>
      </w:r>
      <w:r>
        <w:rPr>
          <w:noProof/>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85pt;margin-top:15.6pt;width:68.05pt;height:63.9pt;z-index:3;visibility:visible;mso-wrap-edited:f;mso-position-horizontal-relative:margin" o:allowincell="f">
            <v:imagedata r:id="rId6" o:title=""/>
            <w10:wrap anchorx="margin"/>
          </v:shape>
          <o:OLEObject Type="Embed" ProgID="Word.Picture.8" ShapeID="_x0000_s1034" DrawAspect="Content" ObjectID="_1394887172" r:id="rId7"/>
        </w:pict>
      </w:r>
      <w:r>
        <w:rPr>
          <w:noProof/>
        </w:rPr>
        <w:pict>
          <v:rect id="_x0000_s1033" style="position:absolute;margin-left:-.1pt;margin-top:104.9pt;width:467.7pt;height:.95pt;z-index:-5;mso-position-horizontal-relative:margin;mso-position-vertical-relative:page" o:allowincell="f" fillcolor="black" stroked="f" strokeweight="0">
            <v:fill color2="black"/>
            <w10:wrap anchorx="margin" anchory="page"/>
            <w10:anchorlock/>
          </v:rect>
        </w:pict>
      </w:r>
      <w:r>
        <w:rPr>
          <w:noProof/>
        </w:rPr>
        <w:pict>
          <v:shape id="_x0000_s1028" type="#_x0000_t202" style="position:absolute;margin-left:510.3pt;margin-top:51.05pt;width:42.5pt;height:44.2pt;z-index:1;mso-position-horizontal-relative:page;mso-position-vertical-relative:page" o:allowincell="f" filled="f" stroked="f">
            <v:textbox inset="0,0,0,0">
              <w:txbxContent>
                <w:p w:rsidR="00000000" w:rsidRDefault="00000000">
                  <w:pPr>
                    <w:pStyle w:val="BodyText"/>
                    <w:rPr>
                      <w:sz w:val="72"/>
                    </w:rPr>
                  </w:pPr>
                  <w:r>
                    <w:rPr>
                      <w:sz w:val="72"/>
                    </w:rPr>
                    <w:t>E</w:t>
                  </w:r>
                </w:p>
              </w:txbxContent>
            </v:textbox>
            <w10:wrap anchorx="page" anchory="page"/>
          </v:shape>
        </w:pict>
      </w:r>
    </w:p>
    <w:p w:rsidR="00000000" w:rsidRDefault="00000000">
      <w:pPr>
        <w:tabs>
          <w:tab w:val="left" w:pos="7059"/>
        </w:tabs>
        <w:spacing w:after="240"/>
        <w:rPr>
          <w:lang w:val="es-ES_tradnl"/>
        </w:rPr>
      </w:pPr>
      <w:r>
        <w:rPr>
          <w:lang w:val="es-ES_tradnl"/>
        </w:rPr>
        <w:tab/>
        <w:t>Distr.</w:t>
      </w:r>
      <w:r>
        <w:rPr>
          <w:lang w:val="es-ES_tradnl"/>
        </w:rPr>
        <w:br/>
      </w:r>
      <w:r>
        <w:rPr>
          <w:lang w:val="es-ES_tradnl"/>
        </w:rPr>
        <w:tab/>
        <w:t>GENERAL</w:t>
      </w:r>
    </w:p>
    <w:p w:rsidR="00000000" w:rsidRDefault="00000000">
      <w:pPr>
        <w:tabs>
          <w:tab w:val="left" w:pos="7059"/>
        </w:tabs>
        <w:spacing w:after="240"/>
        <w:rPr>
          <w:lang w:val="es-ES_tradnl"/>
        </w:rPr>
      </w:pPr>
      <w:r>
        <w:rPr>
          <w:lang w:val="es-ES_tradnl"/>
        </w:rPr>
        <w:tab/>
        <w:t>E/1990/6/Add.31</w:t>
      </w:r>
      <w:r>
        <w:rPr>
          <w:lang w:val="es-ES_tradnl"/>
        </w:rPr>
        <w:br/>
      </w:r>
      <w:r>
        <w:rPr>
          <w:lang w:val="es-ES_tradnl"/>
        </w:rPr>
        <w:tab/>
        <w:t>10 de agosto de 2001</w:t>
      </w:r>
    </w:p>
    <w:p w:rsidR="00000000" w:rsidRDefault="00000000">
      <w:pPr>
        <w:tabs>
          <w:tab w:val="left" w:pos="7059"/>
        </w:tabs>
        <w:spacing w:after="240"/>
        <w:rPr>
          <w:lang w:val="es-ES_tradnl"/>
        </w:rPr>
      </w:pPr>
      <w:r>
        <w:rPr>
          <w:lang w:val="es-ES_tradnl"/>
        </w:rPr>
        <w:tab/>
        <w:t>ESPAÑOL</w:t>
      </w:r>
      <w:r>
        <w:rPr>
          <w:lang w:val="es-ES_tradnl"/>
        </w:rPr>
        <w:br/>
      </w:r>
      <w:r>
        <w:rPr>
          <w:lang w:val="es-ES_tradnl"/>
        </w:rPr>
        <w:tab/>
        <w:t>Original:  RUSO</w:t>
      </w:r>
    </w:p>
    <w:p w:rsidR="00000000" w:rsidRDefault="00000000">
      <w:pPr>
        <w:spacing w:after="240"/>
        <w:rPr>
          <w:lang w:val="es-ES_tradnl"/>
        </w:rPr>
      </w:pPr>
    </w:p>
    <w:p w:rsidR="00000000" w:rsidRDefault="00000000">
      <w:pPr>
        <w:rPr>
          <w:lang w:val="es-ES_tradnl"/>
        </w:rPr>
      </w:pPr>
      <w:r>
        <w:rPr>
          <w:lang w:val="es-ES_tradnl"/>
        </w:rPr>
        <w:t>Período de sesiones sustantivo de 2002</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40"/>
        <w:jc w:val="center"/>
        <w:rPr>
          <w:lang w:val="es-ES_tradnl"/>
        </w:rPr>
      </w:pPr>
      <w:r>
        <w:rPr>
          <w:lang w:val="es-ES_tradnl"/>
        </w:rPr>
        <w:t>APLICACIÓN DEL PACTO INTERNACIONAL DE DERECHOS</w:t>
      </w:r>
      <w:r>
        <w:rPr>
          <w:lang w:val="es-ES_tradnl"/>
        </w:rPr>
        <w:br/>
        <w:t>ECONÓMICOS, SOCIALES Y CULTURALES</w:t>
      </w:r>
    </w:p>
    <w:p w:rsidR="00000000" w:rsidRDefault="00000000">
      <w:pPr>
        <w:spacing w:after="240"/>
        <w:jc w:val="center"/>
        <w:rPr>
          <w:u w:val="single"/>
          <w:lang w:val="es-ES_tradnl"/>
        </w:rPr>
      </w:pPr>
      <w:r>
        <w:rPr>
          <w:u w:val="single"/>
          <w:lang w:val="es-ES_tradnl"/>
        </w:rPr>
        <w:t>Segundos informes periódicos presentados por los Estados Partes</w:t>
      </w:r>
      <w:r>
        <w:rPr>
          <w:u w:val="single"/>
          <w:lang w:val="es-ES_tradnl"/>
        </w:rPr>
        <w:br/>
        <w:t>de conformidad con los artículo 16 y 17 del Pacto</w:t>
      </w:r>
    </w:p>
    <w:p w:rsidR="00000000" w:rsidRDefault="00000000">
      <w:pPr>
        <w:jc w:val="center"/>
        <w:rPr>
          <w:u w:val="single"/>
          <w:lang w:val="es-ES_tradnl"/>
        </w:rPr>
      </w:pPr>
      <w:r>
        <w:rPr>
          <w:u w:val="single"/>
          <w:lang w:val="es-ES_tradnl"/>
        </w:rPr>
        <w:t>Adición</w:t>
      </w:r>
    </w:p>
    <w:p w:rsidR="00000000" w:rsidRDefault="00000000">
      <w:pPr>
        <w:jc w:val="center"/>
        <w:rPr>
          <w:u w:val="single"/>
          <w:lang w:val="es-ES_tradnl"/>
        </w:rPr>
      </w:pPr>
    </w:p>
    <w:p w:rsidR="00000000" w:rsidRDefault="00000000">
      <w:pPr>
        <w:jc w:val="center"/>
        <w:rPr>
          <w:u w:val="single"/>
          <w:lang w:val="es-ES_tradnl"/>
        </w:rPr>
      </w:pPr>
    </w:p>
    <w:p w:rsidR="00000000" w:rsidRDefault="00000000">
      <w:pPr>
        <w:spacing w:after="240"/>
        <w:jc w:val="center"/>
        <w:rPr>
          <w:lang w:val="es-ES_tradnl"/>
        </w:rPr>
      </w:pPr>
      <w:r>
        <w:rPr>
          <w:lang w:val="es-ES_tradnl"/>
        </w:rPr>
        <w:t>GEORGIA</w:t>
      </w:r>
      <w:r>
        <w:rPr>
          <w:rStyle w:val="FootnoteReference"/>
          <w:lang w:val="es-ES_tradnl"/>
        </w:rPr>
        <w:footnoteReference w:customMarkFollows="1" w:id="1"/>
        <w:t>*</w:t>
      </w:r>
      <w:r>
        <w:rPr>
          <w:lang w:val="es-ES_tradnl"/>
        </w:rPr>
        <w:t xml:space="preserve">, </w:t>
      </w:r>
      <w:r>
        <w:rPr>
          <w:rStyle w:val="FootnoteReference"/>
          <w:lang w:val="es-ES_tradnl"/>
        </w:rPr>
        <w:footnoteReference w:customMarkFollows="1" w:id="2"/>
        <w:t>**</w:t>
      </w:r>
    </w:p>
    <w:p w:rsidR="00000000" w:rsidRDefault="00000000">
      <w:pPr>
        <w:jc w:val="right"/>
        <w:rPr>
          <w:lang w:val="es-ES_tradnl"/>
        </w:rPr>
      </w:pPr>
      <w:r>
        <w:rPr>
          <w:lang w:val="es-ES_tradnl"/>
        </w:rPr>
        <w:t>[19 de junio de 2001]</w:t>
      </w:r>
    </w:p>
    <w:p w:rsidR="00000000" w:rsidRDefault="00000000">
      <w:pPr>
        <w:jc w:val="center"/>
        <w:rPr>
          <w:u w:val="single"/>
          <w:lang w:val="es-ES_tradnl"/>
        </w:rPr>
      </w:pPr>
    </w:p>
    <w:p w:rsidR="00000000" w:rsidRDefault="00000000">
      <w:pPr>
        <w:jc w:val="center"/>
        <w:rPr>
          <w:u w:val="single"/>
          <w:lang w:val="es-ES_tradnl"/>
        </w:rPr>
      </w:pPr>
    </w:p>
    <w:p w:rsidR="00000000" w:rsidRDefault="00000000">
      <w:pPr>
        <w:jc w:val="center"/>
        <w:rPr>
          <w:lang w:val="es-ES_tradnl"/>
        </w:rPr>
      </w:pPr>
      <w:r>
        <w:rPr>
          <w:lang w:val="es-ES_tradnl"/>
        </w:rPr>
        <w:br w:type="page"/>
        <w:t>ÍNDICE</w:t>
      </w:r>
    </w:p>
    <w:p w:rsidR="00000000" w:rsidRDefault="00000000">
      <w:pPr>
        <w:jc w:val="center"/>
        <w:rPr>
          <w:lang w:val="es-ES_tradnl"/>
        </w:rPr>
      </w:pPr>
    </w:p>
    <w:p w:rsidR="00000000" w:rsidRDefault="00000000">
      <w:pPr>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t xml:space="preserve">INTRODUCCIÓN </w:t>
      </w:r>
      <w:r>
        <w:rPr>
          <w:lang w:val="es-ES_tradnl"/>
        </w:rPr>
        <w:tab/>
      </w:r>
      <w:r>
        <w:rPr>
          <w:lang w:val="es-ES_tradnl"/>
        </w:rPr>
        <w:tab/>
        <w:t>1</w:t>
      </w:r>
      <w:r>
        <w:rPr>
          <w:lang w:val="es-ES_tradnl"/>
        </w:rPr>
        <w:tab/>
        <w:t>-</w:t>
      </w:r>
      <w:r>
        <w:rPr>
          <w:lang w:val="es-ES_tradnl"/>
        </w:rPr>
        <w:tab/>
        <w:t>15</w:t>
      </w:r>
      <w:r>
        <w:rPr>
          <w:lang w:val="es-ES_tradnl"/>
        </w:rPr>
        <w:tab/>
        <w:t>3</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left" w:pos="540"/>
          <w:tab w:val="left" w:pos="1080"/>
          <w:tab w:val="right" w:leader="dot" w:pos="7370"/>
          <w:tab w:val="right" w:pos="7937"/>
          <w:tab w:val="center" w:pos="8107"/>
          <w:tab w:val="right" w:pos="8647"/>
          <w:tab w:val="right" w:pos="9213"/>
        </w:tabs>
        <w:rPr>
          <w:lang w:val="es-ES_tradnl"/>
        </w:rPr>
      </w:pPr>
      <w:r>
        <w:rPr>
          <w:lang w:val="es-ES_tradnl"/>
        </w:rPr>
        <w:tab/>
        <w:t xml:space="preserve">Artículo 1 </w:t>
      </w:r>
      <w:r>
        <w:rPr>
          <w:lang w:val="es-ES_tradnl"/>
        </w:rPr>
        <w:tab/>
      </w:r>
      <w:r>
        <w:rPr>
          <w:lang w:val="es-ES_tradnl"/>
        </w:rPr>
        <w:tab/>
      </w:r>
      <w:r>
        <w:rPr>
          <w:lang w:val="es-ES_tradnl"/>
        </w:rPr>
        <w:tab/>
        <w:t>16</w:t>
      </w:r>
      <w:r>
        <w:rPr>
          <w:lang w:val="es-ES_tradnl"/>
        </w:rPr>
        <w:tab/>
      </w:r>
      <w:r>
        <w:rPr>
          <w:lang w:val="es-ES_tradnl"/>
        </w:rPr>
        <w:tab/>
        <w:t>5</w:t>
      </w:r>
    </w:p>
    <w:p w:rsidR="00000000" w:rsidRDefault="00000000">
      <w:pPr>
        <w:tabs>
          <w:tab w:val="left" w:pos="540"/>
          <w:tab w:val="left" w:pos="1080"/>
          <w:tab w:val="right" w:leader="dot" w:pos="7370"/>
          <w:tab w:val="right" w:pos="7937"/>
          <w:tab w:val="center" w:pos="8107"/>
          <w:tab w:val="right" w:pos="8647"/>
          <w:tab w:val="right" w:pos="9213"/>
        </w:tabs>
        <w:rPr>
          <w:lang w:val="es-ES_tradnl"/>
        </w:rPr>
      </w:pPr>
    </w:p>
    <w:p w:rsidR="00000000" w:rsidRDefault="00000000">
      <w:pPr>
        <w:tabs>
          <w:tab w:val="left" w:pos="540"/>
          <w:tab w:val="left" w:pos="1080"/>
          <w:tab w:val="right" w:leader="dot" w:pos="7370"/>
          <w:tab w:val="right" w:pos="7937"/>
          <w:tab w:val="center" w:pos="8107"/>
          <w:tab w:val="right" w:pos="8647"/>
          <w:tab w:val="right" w:pos="9213"/>
        </w:tabs>
        <w:rPr>
          <w:lang w:val="es-ES_tradnl"/>
        </w:rPr>
      </w:pPr>
      <w:r>
        <w:rPr>
          <w:lang w:val="es-ES_tradnl"/>
        </w:rPr>
        <w:tab/>
        <w:t xml:space="preserve">Artículo 2 </w:t>
      </w:r>
      <w:r>
        <w:rPr>
          <w:lang w:val="es-ES_tradnl"/>
        </w:rPr>
        <w:tab/>
      </w:r>
      <w:r>
        <w:rPr>
          <w:lang w:val="es-ES_tradnl"/>
        </w:rPr>
        <w:tab/>
      </w:r>
      <w:r>
        <w:rPr>
          <w:lang w:val="es-ES_tradnl"/>
        </w:rPr>
        <w:tab/>
        <w:t>17</w:t>
      </w:r>
      <w:r>
        <w:rPr>
          <w:lang w:val="es-ES_tradnl"/>
        </w:rPr>
        <w:tab/>
      </w:r>
      <w:r>
        <w:rPr>
          <w:lang w:val="es-ES_tradnl"/>
        </w:rPr>
        <w:tab/>
        <w:t>5</w:t>
      </w:r>
    </w:p>
    <w:p w:rsidR="00000000" w:rsidRDefault="00000000">
      <w:pPr>
        <w:tabs>
          <w:tab w:val="left" w:pos="540"/>
          <w:tab w:val="left" w:pos="1080"/>
          <w:tab w:val="right" w:leader="dot" w:pos="7370"/>
          <w:tab w:val="right" w:pos="7937"/>
          <w:tab w:val="center" w:pos="8107"/>
          <w:tab w:val="right" w:pos="8647"/>
          <w:tab w:val="right" w:pos="9213"/>
        </w:tabs>
        <w:rPr>
          <w:lang w:val="es-ES_tradnl"/>
        </w:rPr>
      </w:pPr>
    </w:p>
    <w:p w:rsidR="00000000" w:rsidRDefault="00000000">
      <w:pPr>
        <w:tabs>
          <w:tab w:val="left" w:pos="540"/>
          <w:tab w:val="left" w:pos="1080"/>
          <w:tab w:val="right" w:leader="dot" w:pos="7370"/>
          <w:tab w:val="right" w:pos="7937"/>
          <w:tab w:val="center" w:pos="8107"/>
          <w:tab w:val="right" w:pos="8647"/>
          <w:tab w:val="right" w:pos="9213"/>
        </w:tabs>
        <w:rPr>
          <w:lang w:val="es-ES_tradnl"/>
        </w:rPr>
      </w:pPr>
      <w:r>
        <w:rPr>
          <w:lang w:val="es-ES_tradnl"/>
        </w:rPr>
        <w:tab/>
        <w:t xml:space="preserve">Artículo 3 </w:t>
      </w:r>
      <w:r>
        <w:rPr>
          <w:lang w:val="es-ES_tradnl"/>
        </w:rPr>
        <w:tab/>
      </w:r>
      <w:r>
        <w:rPr>
          <w:lang w:val="es-ES_tradnl"/>
        </w:rPr>
        <w:tab/>
      </w:r>
      <w:r>
        <w:rPr>
          <w:lang w:val="es-ES_tradnl"/>
        </w:rPr>
        <w:tab/>
        <w:t>18</w:t>
      </w:r>
      <w:r>
        <w:rPr>
          <w:lang w:val="es-ES_tradnl"/>
        </w:rPr>
        <w:tab/>
      </w:r>
      <w:r>
        <w:rPr>
          <w:lang w:val="es-ES_tradnl"/>
        </w:rPr>
        <w:tab/>
        <w:t>6</w:t>
      </w:r>
    </w:p>
    <w:p w:rsidR="00000000" w:rsidRDefault="00000000">
      <w:pPr>
        <w:tabs>
          <w:tab w:val="left" w:pos="540"/>
          <w:tab w:val="left" w:pos="1080"/>
          <w:tab w:val="right" w:leader="dot" w:pos="7370"/>
          <w:tab w:val="right" w:pos="7937"/>
          <w:tab w:val="center" w:pos="8107"/>
          <w:tab w:val="right" w:pos="8647"/>
          <w:tab w:val="right" w:pos="9213"/>
        </w:tabs>
        <w:rPr>
          <w:lang w:val="es-ES_tradnl"/>
        </w:rPr>
      </w:pPr>
    </w:p>
    <w:p w:rsidR="00000000" w:rsidRDefault="00000000">
      <w:pPr>
        <w:tabs>
          <w:tab w:val="left" w:pos="540"/>
          <w:tab w:val="left" w:pos="1080"/>
          <w:tab w:val="right" w:leader="dot" w:pos="7370"/>
          <w:tab w:val="right" w:pos="7937"/>
          <w:tab w:val="center" w:pos="8107"/>
          <w:tab w:val="right" w:pos="8647"/>
          <w:tab w:val="right" w:pos="9213"/>
        </w:tabs>
        <w:rPr>
          <w:lang w:val="es-ES_tradnl"/>
        </w:rPr>
      </w:pPr>
      <w:r>
        <w:rPr>
          <w:lang w:val="es-ES_tradnl"/>
        </w:rPr>
        <w:tab/>
        <w:t xml:space="preserve">Artículo 6 </w:t>
      </w:r>
      <w:r>
        <w:rPr>
          <w:lang w:val="es-ES_tradnl"/>
        </w:rPr>
        <w:tab/>
      </w:r>
      <w:r>
        <w:rPr>
          <w:lang w:val="es-ES_tradnl"/>
        </w:rPr>
        <w:tab/>
        <w:t>19</w:t>
      </w:r>
      <w:r>
        <w:rPr>
          <w:lang w:val="es-ES_tradnl"/>
        </w:rPr>
        <w:tab/>
        <w:t>-</w:t>
      </w:r>
      <w:r>
        <w:rPr>
          <w:lang w:val="es-ES_tradnl"/>
        </w:rPr>
        <w:tab/>
        <w:t>78</w:t>
      </w:r>
      <w:r>
        <w:rPr>
          <w:lang w:val="es-ES_tradnl"/>
        </w:rPr>
        <w:tab/>
        <w:t>6</w:t>
      </w:r>
    </w:p>
    <w:p w:rsidR="00000000" w:rsidRDefault="00000000">
      <w:pPr>
        <w:tabs>
          <w:tab w:val="left" w:pos="540"/>
          <w:tab w:val="left" w:pos="1080"/>
          <w:tab w:val="right" w:leader="dot" w:pos="7370"/>
          <w:tab w:val="right" w:pos="7937"/>
          <w:tab w:val="center" w:pos="8107"/>
          <w:tab w:val="right" w:pos="8647"/>
          <w:tab w:val="right" w:pos="9213"/>
        </w:tabs>
        <w:rPr>
          <w:lang w:val="es-ES_tradnl"/>
        </w:rPr>
      </w:pPr>
    </w:p>
    <w:p w:rsidR="00000000" w:rsidRDefault="00000000">
      <w:pPr>
        <w:tabs>
          <w:tab w:val="left" w:pos="540"/>
          <w:tab w:val="left" w:pos="1080"/>
          <w:tab w:val="right" w:leader="dot" w:pos="7370"/>
          <w:tab w:val="right" w:pos="7937"/>
          <w:tab w:val="center" w:pos="8107"/>
          <w:tab w:val="right" w:pos="8647"/>
          <w:tab w:val="right" w:pos="9213"/>
        </w:tabs>
        <w:rPr>
          <w:lang w:val="es-ES_tradnl"/>
        </w:rPr>
      </w:pPr>
      <w:r>
        <w:rPr>
          <w:lang w:val="es-ES_tradnl"/>
        </w:rPr>
        <w:tab/>
        <w:t xml:space="preserve">Artículo 7 </w:t>
      </w:r>
      <w:r>
        <w:rPr>
          <w:lang w:val="es-ES_tradnl"/>
        </w:rPr>
        <w:tab/>
      </w:r>
      <w:r>
        <w:rPr>
          <w:lang w:val="es-ES_tradnl"/>
        </w:rPr>
        <w:tab/>
        <w:t>79</w:t>
      </w:r>
      <w:r>
        <w:rPr>
          <w:lang w:val="es-ES_tradnl"/>
        </w:rPr>
        <w:tab/>
        <w:t>-</w:t>
      </w:r>
      <w:r>
        <w:rPr>
          <w:lang w:val="es-ES_tradnl"/>
        </w:rPr>
        <w:tab/>
        <w:t>99</w:t>
      </w:r>
      <w:r>
        <w:rPr>
          <w:lang w:val="es-ES_tradnl"/>
        </w:rPr>
        <w:tab/>
        <w:t>16</w:t>
      </w:r>
    </w:p>
    <w:p w:rsidR="00000000" w:rsidRDefault="00000000">
      <w:pPr>
        <w:tabs>
          <w:tab w:val="left" w:pos="540"/>
          <w:tab w:val="left" w:pos="1080"/>
          <w:tab w:val="right" w:leader="dot" w:pos="7370"/>
          <w:tab w:val="right" w:pos="7937"/>
          <w:tab w:val="center" w:pos="8107"/>
          <w:tab w:val="right" w:pos="8647"/>
          <w:tab w:val="right" w:pos="9213"/>
        </w:tabs>
        <w:rPr>
          <w:lang w:val="es-ES_tradnl"/>
        </w:rPr>
      </w:pPr>
    </w:p>
    <w:p w:rsidR="00000000" w:rsidRDefault="00000000">
      <w:pPr>
        <w:tabs>
          <w:tab w:val="left" w:pos="540"/>
          <w:tab w:val="left" w:pos="1080"/>
          <w:tab w:val="right" w:leader="dot" w:pos="7370"/>
          <w:tab w:val="right" w:pos="7937"/>
          <w:tab w:val="center" w:pos="8107"/>
          <w:tab w:val="right" w:pos="8647"/>
          <w:tab w:val="right" w:pos="9213"/>
        </w:tabs>
        <w:rPr>
          <w:lang w:val="es-ES_tradnl"/>
        </w:rPr>
      </w:pPr>
      <w:r>
        <w:rPr>
          <w:lang w:val="es-ES_tradnl"/>
        </w:rPr>
        <w:tab/>
        <w:t xml:space="preserve">Artículo 8 </w:t>
      </w:r>
      <w:r>
        <w:rPr>
          <w:lang w:val="es-ES_tradnl"/>
        </w:rPr>
        <w:tab/>
      </w:r>
      <w:r>
        <w:rPr>
          <w:lang w:val="es-ES_tradnl"/>
        </w:rPr>
        <w:tab/>
      </w:r>
      <w:r>
        <w:rPr>
          <w:lang w:val="es-ES_tradnl"/>
        </w:rPr>
        <w:tab/>
        <w:t>100</w:t>
      </w:r>
      <w:r>
        <w:rPr>
          <w:lang w:val="es-ES_tradnl"/>
        </w:rPr>
        <w:tab/>
      </w:r>
      <w:r>
        <w:rPr>
          <w:lang w:val="es-ES_tradnl"/>
        </w:rPr>
        <w:tab/>
        <w:t>19</w:t>
      </w:r>
    </w:p>
    <w:p w:rsidR="00000000" w:rsidRDefault="00000000">
      <w:pPr>
        <w:tabs>
          <w:tab w:val="left" w:pos="540"/>
          <w:tab w:val="left" w:pos="1080"/>
          <w:tab w:val="right" w:leader="dot" w:pos="7370"/>
          <w:tab w:val="right" w:pos="7937"/>
          <w:tab w:val="center" w:pos="8107"/>
          <w:tab w:val="right" w:pos="8647"/>
          <w:tab w:val="right" w:pos="9213"/>
        </w:tabs>
        <w:rPr>
          <w:lang w:val="es-ES_tradnl"/>
        </w:rPr>
      </w:pPr>
    </w:p>
    <w:p w:rsidR="00000000" w:rsidRDefault="00000000">
      <w:pPr>
        <w:tabs>
          <w:tab w:val="left" w:pos="540"/>
          <w:tab w:val="left" w:pos="1080"/>
          <w:tab w:val="right" w:leader="dot" w:pos="7370"/>
          <w:tab w:val="right" w:pos="7937"/>
          <w:tab w:val="center" w:pos="8107"/>
          <w:tab w:val="right" w:pos="8647"/>
          <w:tab w:val="right" w:pos="9213"/>
        </w:tabs>
        <w:rPr>
          <w:lang w:val="es-ES_tradnl"/>
        </w:rPr>
      </w:pPr>
      <w:r>
        <w:rPr>
          <w:lang w:val="es-ES_tradnl"/>
        </w:rPr>
        <w:tab/>
        <w:t xml:space="preserve">Artículo 9 </w:t>
      </w:r>
      <w:r>
        <w:rPr>
          <w:lang w:val="es-ES_tradnl"/>
        </w:rPr>
        <w:tab/>
      </w:r>
      <w:r>
        <w:rPr>
          <w:lang w:val="es-ES_tradnl"/>
        </w:rPr>
        <w:tab/>
        <w:t>101</w:t>
      </w:r>
      <w:r>
        <w:rPr>
          <w:lang w:val="es-ES_tradnl"/>
        </w:rPr>
        <w:tab/>
        <w:t>-</w:t>
      </w:r>
      <w:r>
        <w:rPr>
          <w:lang w:val="es-ES_tradnl"/>
        </w:rPr>
        <w:tab/>
        <w:t>124</w:t>
      </w:r>
      <w:r>
        <w:rPr>
          <w:lang w:val="es-ES_tradnl"/>
        </w:rPr>
        <w:tab/>
        <w:t>19</w:t>
      </w:r>
    </w:p>
    <w:p w:rsidR="00000000" w:rsidRDefault="00000000">
      <w:pPr>
        <w:tabs>
          <w:tab w:val="left" w:pos="540"/>
          <w:tab w:val="left" w:pos="1080"/>
          <w:tab w:val="right" w:leader="dot" w:pos="7370"/>
          <w:tab w:val="right" w:pos="7937"/>
          <w:tab w:val="center" w:pos="8107"/>
          <w:tab w:val="right" w:pos="8647"/>
          <w:tab w:val="right" w:pos="9213"/>
        </w:tabs>
        <w:rPr>
          <w:lang w:val="es-ES_tradnl"/>
        </w:rPr>
      </w:pPr>
    </w:p>
    <w:p w:rsidR="00000000" w:rsidRDefault="00000000">
      <w:pPr>
        <w:tabs>
          <w:tab w:val="left" w:pos="540"/>
          <w:tab w:val="left" w:pos="1080"/>
          <w:tab w:val="right" w:leader="dot" w:pos="7370"/>
          <w:tab w:val="right" w:pos="7937"/>
          <w:tab w:val="center" w:pos="8107"/>
          <w:tab w:val="right" w:pos="8647"/>
          <w:tab w:val="right" w:pos="9213"/>
        </w:tabs>
        <w:rPr>
          <w:lang w:val="es-ES_tradnl"/>
        </w:rPr>
      </w:pPr>
      <w:r>
        <w:rPr>
          <w:lang w:val="es-ES_tradnl"/>
        </w:rPr>
        <w:tab/>
        <w:t xml:space="preserve">Artículo 10 </w:t>
      </w:r>
      <w:r>
        <w:rPr>
          <w:lang w:val="es-ES_tradnl"/>
        </w:rPr>
        <w:tab/>
      </w:r>
      <w:r>
        <w:rPr>
          <w:lang w:val="es-ES_tradnl"/>
        </w:rPr>
        <w:tab/>
        <w:t>125</w:t>
      </w:r>
      <w:r>
        <w:rPr>
          <w:lang w:val="es-ES_tradnl"/>
        </w:rPr>
        <w:tab/>
        <w:t>-</w:t>
      </w:r>
      <w:r>
        <w:rPr>
          <w:lang w:val="es-ES_tradnl"/>
        </w:rPr>
        <w:tab/>
        <w:t>141</w:t>
      </w:r>
      <w:r>
        <w:rPr>
          <w:lang w:val="es-ES_tradnl"/>
        </w:rPr>
        <w:tab/>
        <w:t>24</w:t>
      </w:r>
    </w:p>
    <w:p w:rsidR="00000000" w:rsidRDefault="00000000">
      <w:pPr>
        <w:tabs>
          <w:tab w:val="left" w:pos="540"/>
          <w:tab w:val="left" w:pos="1080"/>
          <w:tab w:val="right" w:leader="dot" w:pos="7370"/>
          <w:tab w:val="right" w:pos="7937"/>
          <w:tab w:val="center" w:pos="8107"/>
          <w:tab w:val="right" w:pos="8647"/>
          <w:tab w:val="right" w:pos="9213"/>
        </w:tabs>
        <w:rPr>
          <w:lang w:val="es-ES_tradnl"/>
        </w:rPr>
      </w:pPr>
    </w:p>
    <w:p w:rsidR="00000000" w:rsidRDefault="00000000">
      <w:pPr>
        <w:tabs>
          <w:tab w:val="left" w:pos="540"/>
          <w:tab w:val="left" w:pos="1080"/>
          <w:tab w:val="right" w:leader="dot" w:pos="7370"/>
          <w:tab w:val="right" w:pos="7937"/>
          <w:tab w:val="center" w:pos="8107"/>
          <w:tab w:val="right" w:pos="8647"/>
          <w:tab w:val="right" w:pos="9213"/>
        </w:tabs>
        <w:rPr>
          <w:lang w:val="es-ES_tradnl"/>
        </w:rPr>
      </w:pPr>
      <w:r>
        <w:rPr>
          <w:lang w:val="es-ES_tradnl"/>
        </w:rPr>
        <w:tab/>
        <w:t xml:space="preserve">Artículo 11 </w:t>
      </w:r>
      <w:r>
        <w:rPr>
          <w:lang w:val="es-ES_tradnl"/>
        </w:rPr>
        <w:tab/>
      </w:r>
      <w:r>
        <w:rPr>
          <w:lang w:val="es-ES_tradnl"/>
        </w:rPr>
        <w:tab/>
        <w:t>142</w:t>
      </w:r>
      <w:r>
        <w:rPr>
          <w:lang w:val="es-ES_tradnl"/>
        </w:rPr>
        <w:tab/>
        <w:t>-</w:t>
      </w:r>
      <w:r>
        <w:rPr>
          <w:lang w:val="es-ES_tradnl"/>
        </w:rPr>
        <w:tab/>
        <w:t>186</w:t>
      </w:r>
      <w:r>
        <w:rPr>
          <w:lang w:val="es-ES_tradnl"/>
        </w:rPr>
        <w:tab/>
        <w:t>26</w:t>
      </w:r>
    </w:p>
    <w:p w:rsidR="00000000" w:rsidRDefault="00000000">
      <w:pPr>
        <w:tabs>
          <w:tab w:val="left" w:pos="540"/>
          <w:tab w:val="left" w:pos="1080"/>
          <w:tab w:val="right" w:leader="dot" w:pos="7370"/>
          <w:tab w:val="right" w:pos="7937"/>
          <w:tab w:val="center" w:pos="8107"/>
          <w:tab w:val="right" w:pos="8647"/>
          <w:tab w:val="right" w:pos="9213"/>
        </w:tabs>
        <w:rPr>
          <w:lang w:val="es-ES_tradnl"/>
        </w:rPr>
      </w:pPr>
    </w:p>
    <w:p w:rsidR="00000000" w:rsidRDefault="00000000">
      <w:pPr>
        <w:tabs>
          <w:tab w:val="left" w:pos="540"/>
          <w:tab w:val="left" w:pos="1080"/>
          <w:tab w:val="right" w:leader="dot" w:pos="7370"/>
          <w:tab w:val="right" w:pos="7937"/>
          <w:tab w:val="center" w:pos="8107"/>
          <w:tab w:val="right" w:pos="8647"/>
          <w:tab w:val="right" w:pos="9213"/>
        </w:tabs>
        <w:rPr>
          <w:lang w:val="es-ES_tradnl"/>
        </w:rPr>
      </w:pPr>
      <w:r>
        <w:rPr>
          <w:lang w:val="es-ES_tradnl"/>
        </w:rPr>
        <w:tab/>
        <w:t xml:space="preserve">Artículo 12 </w:t>
      </w:r>
      <w:r>
        <w:rPr>
          <w:lang w:val="es-ES_tradnl"/>
        </w:rPr>
        <w:tab/>
      </w:r>
      <w:r>
        <w:rPr>
          <w:lang w:val="es-ES_tradnl"/>
        </w:rPr>
        <w:tab/>
        <w:t>187</w:t>
      </w:r>
      <w:r>
        <w:rPr>
          <w:lang w:val="es-ES_tradnl"/>
        </w:rPr>
        <w:tab/>
        <w:t>-</w:t>
      </w:r>
      <w:r>
        <w:rPr>
          <w:lang w:val="es-ES_tradnl"/>
        </w:rPr>
        <w:tab/>
        <w:t>225</w:t>
      </w:r>
      <w:r>
        <w:rPr>
          <w:lang w:val="es-ES_tradnl"/>
        </w:rPr>
        <w:tab/>
        <w:t>36</w:t>
      </w:r>
    </w:p>
    <w:p w:rsidR="00000000" w:rsidRDefault="00000000">
      <w:pPr>
        <w:tabs>
          <w:tab w:val="left" w:pos="540"/>
          <w:tab w:val="left" w:pos="1080"/>
          <w:tab w:val="right" w:leader="dot" w:pos="7370"/>
          <w:tab w:val="right" w:pos="7937"/>
          <w:tab w:val="center" w:pos="8107"/>
          <w:tab w:val="right" w:pos="8647"/>
          <w:tab w:val="right" w:pos="9213"/>
        </w:tabs>
        <w:rPr>
          <w:lang w:val="es-ES_tradnl"/>
        </w:rPr>
      </w:pPr>
    </w:p>
    <w:p w:rsidR="00000000" w:rsidRDefault="00000000">
      <w:pPr>
        <w:tabs>
          <w:tab w:val="left" w:pos="540"/>
          <w:tab w:val="left" w:pos="1080"/>
          <w:tab w:val="right" w:leader="dot" w:pos="7370"/>
          <w:tab w:val="right" w:pos="7937"/>
          <w:tab w:val="center" w:pos="8107"/>
          <w:tab w:val="right" w:pos="8647"/>
          <w:tab w:val="right" w:pos="9213"/>
        </w:tabs>
        <w:rPr>
          <w:lang w:val="es-ES_tradnl"/>
        </w:rPr>
      </w:pPr>
      <w:r>
        <w:rPr>
          <w:lang w:val="es-ES_tradnl"/>
        </w:rPr>
        <w:tab/>
        <w:t xml:space="preserve">Artículo 13 </w:t>
      </w:r>
      <w:r>
        <w:rPr>
          <w:lang w:val="es-ES_tradnl"/>
        </w:rPr>
        <w:tab/>
      </w:r>
      <w:r>
        <w:rPr>
          <w:lang w:val="es-ES_tradnl"/>
        </w:rPr>
        <w:tab/>
        <w:t>226</w:t>
      </w:r>
      <w:r>
        <w:rPr>
          <w:lang w:val="es-ES_tradnl"/>
        </w:rPr>
        <w:tab/>
        <w:t>-</w:t>
      </w:r>
      <w:r>
        <w:rPr>
          <w:lang w:val="es-ES_tradnl"/>
        </w:rPr>
        <w:tab/>
        <w:t>242</w:t>
      </w:r>
      <w:r>
        <w:rPr>
          <w:lang w:val="es-ES_tradnl"/>
        </w:rPr>
        <w:tab/>
        <w:t>47</w:t>
      </w:r>
    </w:p>
    <w:p w:rsidR="00000000" w:rsidRDefault="00000000">
      <w:pPr>
        <w:tabs>
          <w:tab w:val="left" w:pos="540"/>
          <w:tab w:val="left" w:pos="1080"/>
          <w:tab w:val="right" w:leader="dot" w:pos="7370"/>
          <w:tab w:val="right" w:pos="7937"/>
          <w:tab w:val="center" w:pos="8107"/>
          <w:tab w:val="right" w:pos="8647"/>
          <w:tab w:val="right" w:pos="9213"/>
        </w:tabs>
        <w:rPr>
          <w:lang w:val="es-ES_tradnl"/>
        </w:rPr>
      </w:pPr>
    </w:p>
    <w:p w:rsidR="00000000" w:rsidRDefault="00000000">
      <w:pPr>
        <w:tabs>
          <w:tab w:val="left" w:pos="540"/>
          <w:tab w:val="left" w:pos="1080"/>
          <w:tab w:val="right" w:leader="dot" w:pos="7370"/>
          <w:tab w:val="right" w:pos="7937"/>
          <w:tab w:val="center" w:pos="8107"/>
          <w:tab w:val="right" w:pos="8647"/>
          <w:tab w:val="right" w:pos="9213"/>
        </w:tabs>
        <w:rPr>
          <w:lang w:val="es-ES_tradnl"/>
        </w:rPr>
      </w:pPr>
      <w:r>
        <w:rPr>
          <w:lang w:val="es-ES_tradnl"/>
        </w:rPr>
        <w:tab/>
        <w:t xml:space="preserve">Artículo 15 </w:t>
      </w:r>
      <w:r>
        <w:rPr>
          <w:lang w:val="es-ES_tradnl"/>
        </w:rPr>
        <w:tab/>
      </w:r>
      <w:r>
        <w:rPr>
          <w:lang w:val="es-ES_tradnl"/>
        </w:rPr>
        <w:tab/>
        <w:t>243</w:t>
      </w:r>
      <w:r>
        <w:rPr>
          <w:lang w:val="es-ES_tradnl"/>
        </w:rPr>
        <w:tab/>
        <w:t>-</w:t>
      </w:r>
      <w:r>
        <w:rPr>
          <w:lang w:val="es-ES_tradnl"/>
        </w:rPr>
        <w:tab/>
        <w:t>288</w:t>
      </w:r>
      <w:r>
        <w:rPr>
          <w:lang w:val="es-ES_tradnl"/>
        </w:rPr>
        <w:tab/>
        <w:t>51</w:t>
      </w:r>
    </w:p>
    <w:p w:rsidR="00000000" w:rsidRDefault="00000000">
      <w:pPr>
        <w:tabs>
          <w:tab w:val="left" w:pos="540"/>
          <w:tab w:val="left" w:pos="1080"/>
          <w:tab w:val="right" w:leader="dot" w:pos="7370"/>
          <w:tab w:val="right" w:pos="7937"/>
          <w:tab w:val="center" w:pos="8107"/>
          <w:tab w:val="right" w:pos="8647"/>
          <w:tab w:val="right" w:pos="9213"/>
        </w:tabs>
        <w:rPr>
          <w:lang w:val="es-ES_tradnl"/>
        </w:rPr>
      </w:pPr>
    </w:p>
    <w:p w:rsidR="00000000" w:rsidRDefault="00000000">
      <w:pPr>
        <w:tabs>
          <w:tab w:val="left" w:pos="540"/>
          <w:tab w:val="right" w:leader="dot" w:pos="8640"/>
          <w:tab w:val="right" w:pos="9213"/>
        </w:tabs>
        <w:rPr>
          <w:lang w:val="es-ES_tradnl"/>
        </w:rPr>
      </w:pPr>
      <w:r>
        <w:rPr>
          <w:lang w:val="es-ES_tradnl"/>
        </w:rPr>
        <w:t xml:space="preserve">Apéndice </w:t>
      </w:r>
      <w:r>
        <w:rPr>
          <w:lang w:val="es-ES_tradnl"/>
        </w:rPr>
        <w:tab/>
      </w:r>
      <w:r>
        <w:rPr>
          <w:lang w:val="es-ES_tradnl"/>
        </w:rPr>
        <w:tab/>
        <w:t>59</w:t>
      </w:r>
    </w:p>
    <w:p w:rsidR="00000000" w:rsidRDefault="00000000">
      <w:pPr>
        <w:tabs>
          <w:tab w:val="left" w:pos="540"/>
          <w:tab w:val="right" w:leader="dot" w:pos="8640"/>
          <w:tab w:val="right" w:pos="9213"/>
        </w:tabs>
        <w:rPr>
          <w:lang w:val="es-ES_tradnl"/>
        </w:rPr>
      </w:pPr>
    </w:p>
    <w:p w:rsidR="00000000" w:rsidRDefault="00000000">
      <w:pPr>
        <w:tabs>
          <w:tab w:val="left" w:pos="540"/>
          <w:tab w:val="right" w:leader="dot" w:pos="8640"/>
          <w:tab w:val="right" w:pos="9213"/>
        </w:tabs>
        <w:rPr>
          <w:lang w:val="es-ES_tradnl"/>
        </w:rPr>
      </w:pPr>
      <w:r>
        <w:rPr>
          <w:lang w:val="es-ES_tradnl"/>
        </w:rPr>
        <w:t xml:space="preserve">Lista de apéndices </w:t>
      </w:r>
      <w:r>
        <w:rPr>
          <w:lang w:val="es-ES_tradnl"/>
        </w:rPr>
        <w:tab/>
      </w:r>
      <w:r>
        <w:rPr>
          <w:lang w:val="es-ES_tradnl"/>
        </w:rPr>
        <w:tab/>
        <w:t>61</w:t>
      </w:r>
    </w:p>
    <w:p w:rsidR="00000000" w:rsidRDefault="00000000">
      <w:pPr>
        <w:rPr>
          <w:lang w:val="es-ES_tradnl"/>
        </w:rPr>
      </w:pPr>
    </w:p>
    <w:p w:rsidR="00000000" w:rsidRDefault="00000000">
      <w:pPr>
        <w:spacing w:after="240"/>
        <w:jc w:val="center"/>
        <w:rPr>
          <w:lang w:val="es-ES_tradnl"/>
        </w:rPr>
      </w:pPr>
      <w:r>
        <w:rPr>
          <w:lang w:val="es-ES_tradnl"/>
        </w:rPr>
        <w:br w:type="page"/>
        <w:t>INTRODUCCIÓN</w:t>
      </w:r>
    </w:p>
    <w:p w:rsidR="00000000" w:rsidRDefault="00000000">
      <w:pPr>
        <w:spacing w:after="240"/>
        <w:rPr>
          <w:lang w:val="es-ES_tradnl"/>
        </w:rPr>
      </w:pPr>
      <w:r>
        <w:rPr>
          <w:lang w:val="es-ES_tradnl"/>
        </w:rPr>
        <w:t>1.</w:t>
      </w:r>
      <w:r>
        <w:rPr>
          <w:lang w:val="es-ES_tradnl"/>
        </w:rPr>
        <w:tab/>
        <w:t>Georgia se adhirió al Pacto Internacional de Derechos Económicos, Sociales y Culturales (que en adelante se denominará el "Pacto") tras haber aprobado el Parlamento del país la correspondiente disposición el 25 de enero de 1994.  El Pacto entró en vigor para Georgia el 3 de agosto de 1994.  De conformidad con lo dispuesto en los artículos 16 y 17 del Pacto, en agosto de 1997 se presentó al Comité de Derechos Económicos, Sociales y Culturales el informe inicial sobre las medidas adoptadas para dar cumplimiento a las obligaciones contraídas por Georgia en virtud de ese instrumento (E/1990/5/Add.37).  El informe fue examinado en abril de 2000.  Las observaciones finales del Comité de Derechos Económicos, Sociales y Culturales fueron aprobadas en mayo de 2000 (véase el documento E/C.12/1/Add.42).</w:t>
      </w:r>
    </w:p>
    <w:p w:rsidR="00000000" w:rsidRDefault="00000000">
      <w:pPr>
        <w:spacing w:after="240"/>
        <w:rPr>
          <w:lang w:val="es-ES_tradnl"/>
        </w:rPr>
      </w:pPr>
      <w:r>
        <w:rPr>
          <w:lang w:val="es-ES_tradnl"/>
        </w:rPr>
        <w:t>2.</w:t>
      </w:r>
      <w:r>
        <w:rPr>
          <w:lang w:val="es-ES_tradnl"/>
        </w:rPr>
        <w:tab/>
        <w:t>Cabe señalar que las observaciones finales del Comité de Derechos Económicos, Sociales y Culturales fueron publicadas en la prensa oficial de Georgia, por lo que se han difundido ampliamente entre todos los sectores de la población del país.</w:t>
      </w:r>
    </w:p>
    <w:p w:rsidR="00000000" w:rsidRDefault="00000000">
      <w:pPr>
        <w:spacing w:after="240"/>
        <w:rPr>
          <w:lang w:val="es-ES_tradnl"/>
        </w:rPr>
      </w:pPr>
      <w:r>
        <w:rPr>
          <w:lang w:val="es-ES_tradnl"/>
        </w:rPr>
        <w:t>3.</w:t>
      </w:r>
      <w:r>
        <w:rPr>
          <w:lang w:val="es-ES_tradnl"/>
        </w:rPr>
        <w:tab/>
        <w:t>El presente informe, que representa el segundo informe periódico, abarca el período transcurrido desde la presentación del informe inicial hasta el mes de enero de 2001.  El informe fue elaborado de conformidad con las directrices generales aprobadas por el Comité de Derechos Económicos, Sociales y Culturales.</w:t>
      </w:r>
    </w:p>
    <w:p w:rsidR="00000000" w:rsidRDefault="00000000">
      <w:pPr>
        <w:spacing w:after="240"/>
        <w:rPr>
          <w:lang w:val="es-ES_tradnl"/>
        </w:rPr>
      </w:pPr>
      <w:r>
        <w:rPr>
          <w:lang w:val="es-ES_tradnl"/>
        </w:rPr>
        <w:t>4.</w:t>
      </w:r>
      <w:r>
        <w:rPr>
          <w:lang w:val="es-ES_tradnl"/>
        </w:rPr>
        <w:tab/>
        <w:t>El informe ha sido elaborado por el Servicio de Protección de los Derechos Humanos, presidido por el Secretario Adjunto del Consejo de Seguridad Nacional de Georgia.  El Consejo de Seguridad Nacional es un órgano constitucional dirigido por el Presidente del país.  A partir del mes de enero de 2000 se encomendó a dicho Servicio la preparación de todos los informes oficiales de Georgia relativos a la aplicación de los instrumentos internacionales de derechos humanos que deben presentarse a los correspondientes órganos creados en virtud de tratados.</w:t>
      </w:r>
    </w:p>
    <w:p w:rsidR="00000000" w:rsidRDefault="00000000">
      <w:pPr>
        <w:spacing w:after="240"/>
        <w:rPr>
          <w:lang w:val="es-ES_tradnl"/>
        </w:rPr>
      </w:pPr>
      <w:r>
        <w:rPr>
          <w:lang w:val="es-ES_tradnl"/>
        </w:rPr>
        <w:t>5.</w:t>
      </w:r>
      <w:r>
        <w:rPr>
          <w:lang w:val="es-ES_tradnl"/>
        </w:rPr>
        <w:tab/>
        <w:t>La información fáctica contenida en el informe ha sido facilitada por el Ministerio de Trabajo, Salud y Seguridad Social, el Ministerio de Educación, el Ministerio de Urbanismo y Construcción, el Ministerio de Agricultura y Alimentación, el Ministerio de Cultura y el Ministerio de Justicia, así como también por la Academia de Ciencias de Georgia.</w:t>
      </w:r>
    </w:p>
    <w:p w:rsidR="00000000" w:rsidRDefault="00000000">
      <w:pPr>
        <w:spacing w:after="240"/>
        <w:rPr>
          <w:lang w:val="es-ES_tradnl"/>
        </w:rPr>
      </w:pPr>
      <w:r>
        <w:rPr>
          <w:lang w:val="es-ES_tradnl"/>
        </w:rPr>
        <w:t>6.</w:t>
      </w:r>
      <w:r>
        <w:rPr>
          <w:lang w:val="es-ES_tradnl"/>
        </w:rPr>
        <w:tab/>
        <w:t>Durante el período que se examina Georgia ha dado mayor impulso a la reforma del poder judicial que aspira, conforme al principio de la supremacía de la ley, hacer que la justicia sea verdaderamente independiente, equitativa e imparcial.  El Parlamento ha aprobado la Ley de tribunales ordinarios y la Ley del Tribunal Supremo de Georgia.  En relación con la reforma del poder judicial se ha introducido en particular un sistema de exámenes de aptitud para los candidatos al cargo de juez.  Entre las asignaturas incluidas en esos exámenes figura la siguiente:  "Instrumentos internacionales y tratados y acuerdos internacionales de derechos humanos en los que Georgia es Parte" (Ley de tribunales ordinarios, párrafo 3 del artículo 68).  Como resultado de esos exámenes de aptitud, previstos por la reforma, para formar parte de los juzgados de distrito, tribunales municipales, audiencias provinciales, tribunales supremos de las Repúblicas autónomas y Tribunal Supremo de Georgia se ha procedido a la renovación de las dos terceras partes del cuerpo de magistrados.</w:t>
      </w:r>
    </w:p>
    <w:p w:rsidR="00000000" w:rsidRDefault="00000000">
      <w:pPr>
        <w:keepLines/>
        <w:spacing w:after="240"/>
        <w:rPr>
          <w:lang w:val="es-ES_tradnl"/>
        </w:rPr>
      </w:pPr>
      <w:r>
        <w:rPr>
          <w:lang w:val="es-ES_tradnl"/>
        </w:rPr>
        <w:t>7.</w:t>
      </w:r>
      <w:r>
        <w:rPr>
          <w:lang w:val="es-ES_tradnl"/>
        </w:rPr>
        <w:tab/>
        <w:t>Una contribución importante a la reforma del sistema judicial ha sido la aprobación por el Parlamento de los nuevos Código de Procedimiento Penal y Código de Procedimiento Civil en los que se otorga prioridad a los recursos judiciales para proteger a las víctimas de las violaciones de los derechos humanos y las libertades fundamentales.  Además, durante el período que abarca el informe se han aprobado instrumentos jurídicos tan importantes como el Código civil, el Código Penal y el Código Administrativo General.</w:t>
      </w:r>
    </w:p>
    <w:p w:rsidR="00000000" w:rsidRDefault="00000000">
      <w:pPr>
        <w:spacing w:after="240"/>
        <w:rPr>
          <w:lang w:val="es-ES_tradnl"/>
        </w:rPr>
      </w:pPr>
      <w:r>
        <w:rPr>
          <w:lang w:val="es-ES_tradnl"/>
        </w:rPr>
        <w:t>8.</w:t>
      </w:r>
      <w:r>
        <w:rPr>
          <w:lang w:val="es-ES_tradnl"/>
        </w:rPr>
        <w:tab/>
        <w:t>El Tribunal Constitucional de Georgia, que es el órgano de control constitucional, desarrolla una labor eficaz dentro de las competencias que le concede la Constitución y la pertinente ley fundamental.  Hasta la fecha, de las casi 140 demandas presentadas al Tribunal Constitucional, 15 fueron resueltas en favor del demandante.</w:t>
      </w:r>
    </w:p>
    <w:p w:rsidR="00000000" w:rsidRDefault="00000000">
      <w:pPr>
        <w:spacing w:after="240"/>
        <w:rPr>
          <w:lang w:val="es-ES_tradnl"/>
        </w:rPr>
      </w:pPr>
      <w:r>
        <w:rPr>
          <w:lang w:val="es-ES_tradnl"/>
        </w:rPr>
        <w:t>9.</w:t>
      </w:r>
      <w:r>
        <w:rPr>
          <w:lang w:val="es-ES_tradnl"/>
        </w:rPr>
        <w:tab/>
        <w:t>Durante el período que se examina, Georgia también se ha adherido a otro instrumento de derechos humanos de las Naciones Unidas, a saber, la Convención Internacional sobre la Eliminación de todas las Formas de Discriminación Racial (junio de 1999).  Se presentó oportunamente al Comité para la Eliminación de la Discriminación Racial el informe inicial sobre el cumplimiento por Georgia de las obligaciones enunciadas en dicha Convención.  Ese informe fue examinado en marzo de 2001.  Las observaciones y recomendaciones del Comité para la Eliminación de la Discriminación Racial han sido examinadas por el Consejo de Seguridad Nacional de Georgia (mayo de 2001).</w:t>
      </w:r>
    </w:p>
    <w:p w:rsidR="00000000" w:rsidRDefault="00000000">
      <w:pPr>
        <w:spacing w:after="240"/>
        <w:rPr>
          <w:lang w:val="es-ES_tradnl"/>
        </w:rPr>
      </w:pPr>
      <w:r>
        <w:rPr>
          <w:lang w:val="es-ES_tradnl"/>
        </w:rPr>
        <w:t>10.</w:t>
      </w:r>
      <w:r>
        <w:rPr>
          <w:lang w:val="es-ES_tradnl"/>
        </w:rPr>
        <w:tab/>
        <w:t>En abril de 1999 Georgia fue el primero de los Estados transcaucásicos en convertirse en miembro de pleno derecho del Consejo de Europa.  Ese hecho pone de manifiesto que la Comunidad Europea reconoce los progresos realizados por Georgia en la edificación de un Estado de derecho.  Por otra parte, es cada vez mayor la responsabilidad asumida por el Estado georgiano por lo que respecta en particular al reconocimiento, el respeto y el ejercicio de los derechos humanos. Georgia se ha adherido al Convenio Europeo para la Protección de los Derechos Humanos y de las Libertades Fundamentales, así como a los protocolos de dicho Convenio.  El Parlamento de Georgia ha ratificado ya todos los protocolos, con excepción de uno.  En virtud del Convenio, nuestro país ha reconocido la jurisdicción del Tribunal Europeo de Derechos Humanos, y el antiguo presidente del Tribunal Supremo de Georgia ya ha sido elegido para formar parte de dicho Tribunal.</w:t>
      </w:r>
    </w:p>
    <w:p w:rsidR="00000000" w:rsidRDefault="00000000">
      <w:pPr>
        <w:spacing w:after="240"/>
        <w:rPr>
          <w:lang w:val="es-ES_tradnl"/>
        </w:rPr>
      </w:pPr>
      <w:r>
        <w:rPr>
          <w:lang w:val="es-ES_tradnl"/>
        </w:rPr>
        <w:t>11.</w:t>
      </w:r>
      <w:r>
        <w:rPr>
          <w:lang w:val="es-ES_tradnl"/>
        </w:rPr>
        <w:tab/>
        <w:t>En octubre de 1999 Georgia firmó el protocolo relativo a la adhesión al Acuerdo de Marrakech por el que se establece la Organización Mundial del Comercio (OMC).  El Parlamento de Georgia ha ratificado dicho Protocolo, y nuestro país a pasado a ser miembro de pleno derecho de la OMC.</w:t>
      </w:r>
    </w:p>
    <w:p w:rsidR="00000000" w:rsidRDefault="00000000">
      <w:pPr>
        <w:spacing w:after="240"/>
        <w:rPr>
          <w:lang w:val="es-ES_tradnl"/>
        </w:rPr>
      </w:pPr>
      <w:r>
        <w:rPr>
          <w:lang w:val="es-ES_tradnl"/>
        </w:rPr>
        <w:t>12.</w:t>
      </w:r>
      <w:r>
        <w:rPr>
          <w:lang w:val="es-ES_tradnl"/>
        </w:rPr>
        <w:tab/>
        <w:t>En noviembre de 1998 se celebraron, por primera vez en la historia de la Georgia independiente, elecciones a los órganos autonómicos locales.  Dentro de los órganos regionales representativos que se establecieron como resultado de esas elecciones se crearon comisiones de derechos humanos, que desarrollan ya sus actividades.  Las próximas elecciones a los órganos autonómicos locales está previsto celebrarlas en otoño de 2001.</w:t>
      </w:r>
    </w:p>
    <w:p w:rsidR="00000000" w:rsidRDefault="00000000">
      <w:pPr>
        <w:spacing w:after="240"/>
        <w:rPr>
          <w:lang w:val="es-ES_tradnl"/>
        </w:rPr>
      </w:pPr>
      <w:r>
        <w:rPr>
          <w:lang w:val="es-ES_tradnl"/>
        </w:rPr>
        <w:t>13.</w:t>
      </w:r>
      <w:r>
        <w:rPr>
          <w:lang w:val="es-ES_tradnl"/>
        </w:rPr>
        <w:tab/>
        <w:t>Según la Constitución, los tratados y acuerdos internacionales concertados por Georgia que no sean contrarios a la Constitución y al Acuerdo Constitucional tienen fuerza jurídica superior a la de los actos normativos de la legislación interna de los Estados (art. 6).  Conviene señalar además que la Ley de actos normativos reconoce que un tratado internacional concertado por Georgia es una disposición normativa de Georgia, lo que significa que las disposiciones de un tratado internacional concertado por nuestro país se aplican del mismo modo que las disposiciones de la legislación interna.  En el ordenamiento jurídico de Georgia, un tratado internacional concertado por ella ocupa el tercer rango (después de la Constitución y del Acuerdo Constitucional).  Además, con arreglo a la Ley sobre los tratados internacionales concertados por Georgia, un tratado internacional firmado (ratificado) por ella forma parte integrante de la legislación interna.  Las disposiciones de un tratado internacional por las que se establecen derechos y obligaciones de carácter concreto no requieren aclaración alguna en los actos normativos de la legislación interna, ya que surten efecto directamente.  Por consiguiente, se autoriza plenamente la aplicación directa del Pacto y su invocación ante los tribunales.  En el período abarcado por el informe no ha habido en la práctica judicial precedentes de esa clase.</w:t>
      </w:r>
    </w:p>
    <w:p w:rsidR="00000000" w:rsidRDefault="00000000">
      <w:pPr>
        <w:spacing w:after="240"/>
        <w:rPr>
          <w:lang w:val="es-ES_tradnl"/>
        </w:rPr>
      </w:pPr>
      <w:r>
        <w:rPr>
          <w:lang w:val="es-ES_tradnl"/>
        </w:rPr>
        <w:t>14.</w:t>
      </w:r>
      <w:r>
        <w:rPr>
          <w:lang w:val="es-ES_tradnl"/>
        </w:rPr>
        <w:tab/>
        <w:t>Uno de los problemas fundamentales que el Estado de Georgia deberá solucionar en un futuro previsible es el relativo a la superación de la pobreza.  En las secciones pertinentes del presente informe se hace referencia a las medidas esenciales que deberán aplicarse a este respecto.  En relación con esta cuestión, es preciso señalar que en enero de 2000 el Gobierno de Georgia aprobó un documento titulado "Fundamentos conceptuales del desarrollo social", en el que se establecen las bases para un nuevo programa a largo plazo de transformación social del país.</w:t>
      </w:r>
    </w:p>
    <w:p w:rsidR="00000000" w:rsidRDefault="00000000">
      <w:pPr>
        <w:spacing w:after="240"/>
        <w:rPr>
          <w:lang w:val="es-ES_tradnl"/>
        </w:rPr>
      </w:pPr>
      <w:r>
        <w:rPr>
          <w:lang w:val="es-ES_tradnl"/>
        </w:rPr>
        <w:t>15.</w:t>
      </w:r>
      <w:r>
        <w:rPr>
          <w:lang w:val="es-ES_tradnl"/>
        </w:rPr>
        <w:tab/>
        <w:t>Los objetivos estratégicos perseguidos por el programa son los siguientes:</w:t>
      </w:r>
    </w:p>
    <w:p w:rsidR="00000000" w:rsidRDefault="00000000">
      <w:pPr>
        <w:spacing w:after="240"/>
        <w:ind w:left="924" w:hanging="357"/>
        <w:rPr>
          <w:lang w:val="es-ES_tradnl"/>
        </w:rPr>
      </w:pPr>
      <w:r>
        <w:rPr>
          <w:lang w:val="es-ES_tradnl"/>
        </w:rPr>
        <w:t>-</w:t>
      </w:r>
      <w:r>
        <w:rPr>
          <w:lang w:val="es-ES_tradnl"/>
        </w:rPr>
        <w:tab/>
        <w:t>una mejora importante de las condiciones de vida y la situación económica de la población;</w:t>
      </w:r>
    </w:p>
    <w:p w:rsidR="00000000" w:rsidRDefault="00000000">
      <w:pPr>
        <w:spacing w:after="240"/>
        <w:ind w:left="924" w:hanging="357"/>
        <w:rPr>
          <w:lang w:val="es-ES_tradnl"/>
        </w:rPr>
      </w:pPr>
      <w:r>
        <w:rPr>
          <w:lang w:val="es-ES_tradnl"/>
        </w:rPr>
        <w:t>-</w:t>
      </w:r>
      <w:r>
        <w:rPr>
          <w:lang w:val="es-ES_tradnl"/>
        </w:rPr>
        <w:tab/>
        <w:t>un sistema eficaz de colocaciones y empleo, y mejora de la calidad y competitividad de la mano de obra;</w:t>
      </w:r>
    </w:p>
    <w:p w:rsidR="00000000" w:rsidRDefault="00000000">
      <w:pPr>
        <w:spacing w:after="240"/>
        <w:ind w:left="924" w:hanging="357"/>
        <w:rPr>
          <w:lang w:val="es-ES_tradnl"/>
        </w:rPr>
      </w:pPr>
      <w:r>
        <w:rPr>
          <w:lang w:val="es-ES_tradnl"/>
        </w:rPr>
        <w:t>-</w:t>
      </w:r>
      <w:r>
        <w:rPr>
          <w:lang w:val="es-ES_tradnl"/>
        </w:rPr>
        <w:tab/>
        <w:t>el ejercicio de las garantías constitucionales en lo referente al trabajo, la protección social, la educación, la salud y la cultura;</w:t>
      </w:r>
    </w:p>
    <w:p w:rsidR="00000000" w:rsidRDefault="00000000">
      <w:pPr>
        <w:spacing w:after="240"/>
        <w:ind w:left="924" w:hanging="357"/>
        <w:rPr>
          <w:lang w:val="es-ES_tradnl"/>
        </w:rPr>
      </w:pPr>
      <w:r>
        <w:rPr>
          <w:lang w:val="es-ES_tradnl"/>
        </w:rPr>
        <w:t>-</w:t>
      </w:r>
      <w:r>
        <w:rPr>
          <w:lang w:val="es-ES_tradnl"/>
        </w:rPr>
        <w:tab/>
        <w:t>mayor hincapié de la política social en la familia, la protección de los derechos y garantías sociales de la familia, la mujer, el niño y el joven;</w:t>
      </w:r>
    </w:p>
    <w:p w:rsidR="00000000" w:rsidRDefault="00000000">
      <w:pPr>
        <w:spacing w:after="240"/>
        <w:ind w:left="924" w:hanging="357"/>
        <w:rPr>
          <w:lang w:val="es-ES_tradnl"/>
        </w:rPr>
      </w:pPr>
      <w:r>
        <w:rPr>
          <w:lang w:val="es-ES_tradnl"/>
        </w:rPr>
        <w:t>-</w:t>
      </w:r>
      <w:r>
        <w:rPr>
          <w:lang w:val="es-ES_tradnl"/>
        </w:rPr>
        <w:tab/>
        <w:t>mejora de la situación demográfica y la infraestructura social.</w:t>
      </w:r>
    </w:p>
    <w:p w:rsidR="00000000" w:rsidRDefault="00000000">
      <w:pPr>
        <w:spacing w:after="240"/>
        <w:rPr>
          <w:u w:val="single"/>
          <w:lang w:val="es-ES_tradnl"/>
        </w:rPr>
      </w:pPr>
      <w:r>
        <w:rPr>
          <w:u w:val="single"/>
          <w:lang w:val="es-ES_tradnl"/>
        </w:rPr>
        <w:t>Artículo 1</w:t>
      </w:r>
    </w:p>
    <w:p w:rsidR="00000000" w:rsidRDefault="00000000">
      <w:pPr>
        <w:spacing w:after="240"/>
        <w:rPr>
          <w:lang w:val="es-ES_tradnl"/>
        </w:rPr>
      </w:pPr>
      <w:r>
        <w:rPr>
          <w:lang w:val="es-ES_tradnl"/>
        </w:rPr>
        <w:t>16.</w:t>
      </w:r>
      <w:r>
        <w:rPr>
          <w:lang w:val="es-ES_tradnl"/>
        </w:rPr>
        <w:tab/>
        <w:t>Por lo que respecta al ejercicio del derecho de los pueblos a la libre determinación, véase el segundo informe periódico de Georgia sobre la aplicación del Pacto Internacional de Derechos Civiles y Políticos.</w:t>
      </w:r>
    </w:p>
    <w:p w:rsidR="00000000" w:rsidRDefault="00000000">
      <w:pPr>
        <w:spacing w:after="240"/>
        <w:rPr>
          <w:u w:val="single"/>
          <w:lang w:val="es-ES_tradnl"/>
        </w:rPr>
      </w:pPr>
      <w:r>
        <w:rPr>
          <w:u w:val="single"/>
          <w:lang w:val="es-ES_tradnl"/>
        </w:rPr>
        <w:t>Artículo 2</w:t>
      </w:r>
    </w:p>
    <w:p w:rsidR="00000000" w:rsidRDefault="00000000">
      <w:pPr>
        <w:spacing w:after="240"/>
        <w:rPr>
          <w:lang w:val="es-ES_tradnl"/>
        </w:rPr>
      </w:pPr>
      <w:r>
        <w:rPr>
          <w:lang w:val="es-ES_tradnl"/>
        </w:rPr>
        <w:t>17.</w:t>
      </w:r>
      <w:r>
        <w:rPr>
          <w:lang w:val="es-ES_tradnl"/>
        </w:rPr>
        <w:tab/>
        <w:t xml:space="preserve">En cuanto a los párrafos 2 y 3 del artículo 2 del Pacto (sobre la aplicación del principio de no discriminación y el respeto de los derechos de los apátridas), parece conveniente remitirse al segundo informe periódico de Georgia sobre la aplicación del Pacto Internacional de Derechos </w:t>
      </w:r>
    </w:p>
    <w:p w:rsidR="00000000" w:rsidRDefault="00000000">
      <w:pPr>
        <w:spacing w:after="240"/>
        <w:rPr>
          <w:lang w:val="es-ES_tradnl"/>
        </w:rPr>
      </w:pPr>
      <w:r>
        <w:rPr>
          <w:lang w:val="es-ES_tradnl"/>
        </w:rPr>
        <w:t>Civiles y Políticos (arts. 42, 43, 45 y 46) y al informe inicial de Georgia acerca de la aplicación de la Convención Internacional sobre la Eliminación de todas las Formas de Discriminación Racial (párrs. 9 a 18).</w:t>
      </w:r>
    </w:p>
    <w:p w:rsidR="00000000" w:rsidRDefault="00000000">
      <w:pPr>
        <w:spacing w:after="240"/>
        <w:rPr>
          <w:u w:val="single"/>
          <w:lang w:val="es-ES_tradnl"/>
        </w:rPr>
      </w:pPr>
      <w:r>
        <w:rPr>
          <w:u w:val="single"/>
          <w:lang w:val="es-ES_tradnl"/>
        </w:rPr>
        <w:t>Artículo 3</w:t>
      </w:r>
    </w:p>
    <w:p w:rsidR="00000000" w:rsidRDefault="00000000">
      <w:pPr>
        <w:spacing w:after="240"/>
        <w:rPr>
          <w:lang w:val="es-ES_tradnl"/>
        </w:rPr>
      </w:pPr>
      <w:r>
        <w:rPr>
          <w:lang w:val="es-ES_tradnl"/>
        </w:rPr>
        <w:t>18.</w:t>
      </w:r>
      <w:r>
        <w:rPr>
          <w:lang w:val="es-ES_tradnl"/>
        </w:rPr>
        <w:tab/>
        <w:t>La cuestión relativa a asegurar a los hombres y a las mujeres igual título a gozar de los derechos enunciados en el Pacto, así como de los demás derechos y libertades de la persona, se examina con bastante detenimiento en el segundo informe periódico de Georgia sobre la aplicación del Pacto Internacional de Derechos Civiles y Políticos (párrs. 53 a 59).  Cabe señalar asimismo que la información pertinente sobre esta cuestión figura en el segundo informe periódico acerca de la aplicación de la Convención sobre la eliminación de todas las formas de discriminación contra la mujer, que fue enviado al correspondiente órgano de las Naciones Unidas creado en virtud de tratados el mes de septiembre de 2000.</w:t>
      </w:r>
    </w:p>
    <w:p w:rsidR="00000000" w:rsidRDefault="00000000">
      <w:pPr>
        <w:spacing w:after="240"/>
        <w:rPr>
          <w:u w:val="single"/>
          <w:lang w:val="es-ES_tradnl"/>
        </w:rPr>
      </w:pPr>
      <w:r>
        <w:rPr>
          <w:u w:val="single"/>
          <w:lang w:val="es-ES_tradnl"/>
        </w:rPr>
        <w:t>Artículo 6</w:t>
      </w:r>
    </w:p>
    <w:p w:rsidR="00000000" w:rsidRDefault="00000000">
      <w:pPr>
        <w:spacing w:after="240"/>
        <w:rPr>
          <w:lang w:val="es-ES_tradnl"/>
        </w:rPr>
      </w:pPr>
      <w:r>
        <w:rPr>
          <w:lang w:val="es-ES_tradnl"/>
        </w:rPr>
        <w:t>19.</w:t>
      </w:r>
      <w:r>
        <w:rPr>
          <w:lang w:val="es-ES_tradnl"/>
        </w:rPr>
        <w:tab/>
        <w:t>Las cuestiones relativas a la reglamentación del derecho a trabajar se examinan detalladamente en el informe inicial de Georgia sobre la aplicación del Pacto (párrs. 35, 36 y 38).  Durante el período abarcado por el informe, la legislación laboral de Georgia no ha experimentado cambio alguno.</w:t>
      </w:r>
    </w:p>
    <w:p w:rsidR="00000000" w:rsidRDefault="00000000">
      <w:pPr>
        <w:spacing w:after="240"/>
        <w:rPr>
          <w:lang w:val="es-ES_tradnl"/>
        </w:rPr>
      </w:pPr>
      <w:r>
        <w:rPr>
          <w:lang w:val="es-ES_tradnl"/>
        </w:rPr>
        <w:t>20.</w:t>
      </w:r>
      <w:r>
        <w:rPr>
          <w:lang w:val="es-ES_tradnl"/>
        </w:rPr>
        <w:tab/>
        <w:t xml:space="preserve">Georgia es Parte en 11 Convenios de la Organización Internacional del Trabajo, a lo que nos referiremos más detenidamente </w:t>
      </w:r>
      <w:r>
        <w:rPr>
          <w:u w:val="single"/>
          <w:lang w:val="es-ES_tradnl"/>
        </w:rPr>
        <w:t>infra</w:t>
      </w:r>
      <w:r>
        <w:rPr>
          <w:lang w:val="es-ES_tradnl"/>
        </w:rPr>
        <w:t xml:space="preserve"> en los comentarios al artículo 7 del Pacto.  Por ahora nos limitaremos a señalar que el Departamento de Empleo y Relaciones Laborales del Ministerio de Trabajo, Salud y Seguridad Social ha preparado, para someterlos a la OIT, informes especiales sobre la aplicación por Georgia de las disposiciones del Convenio Nº 122 relativo a la política de empleo y del Convenio Nº 111 sobre no discriminación en materia de trabajo y empleo.</w:t>
      </w:r>
    </w:p>
    <w:p w:rsidR="00000000" w:rsidRDefault="00000000">
      <w:pPr>
        <w:spacing w:after="240"/>
        <w:rPr>
          <w:lang w:val="es-ES_tradnl"/>
        </w:rPr>
      </w:pPr>
      <w:r>
        <w:rPr>
          <w:lang w:val="es-ES_tradnl"/>
        </w:rPr>
        <w:t>21.</w:t>
      </w:r>
      <w:r>
        <w:rPr>
          <w:lang w:val="es-ES_tradnl"/>
        </w:rPr>
        <w:tab/>
        <w:t>En el año 2000 Georgia elaboró y presentó a los correspondientes órganos de las Naciones Unidas creados en virtud de tratados el informe inicial acerca de la aplicación de las disposiciones de la Convención Internacional sobre la Eliminación de todas las Formas de Discriminación Racial, a la que Georgia se adhirió en junio de 1999, y el segundo informe periódico acerca de la aplicación de las disposiciones de la Convención sobre la eliminación de todas las formas de discriminación contra la mujer.  En relación con este artículo del Pacto conviene señalar que las cuestiones relativas al ejercicio del derecho a trabajar sin discriminación alguna se examinan tanto en el informe acerca de la aplicación de la Convención Internacional sobre la Eliminación de todas las Formas de Discriminación Racial (párrs. 190 a 197) como en el informe acerca de la aplicación de la Convención sobre la eliminación de todas las formas de discriminación contra la mujer (párrs. 82 a 93).  En las observaciones formuladas a los artículos del Pacto que amparan aspectos más concretos del derecho a trabajar también se hace referencia a los correspondientes párrafos del informe acerca de la Convención Internacional sobre la Eliminación de todas las Formas de Discriminación Racial.</w:t>
      </w:r>
    </w:p>
    <w:p w:rsidR="00000000" w:rsidRDefault="00000000">
      <w:pPr>
        <w:keepNext/>
        <w:keepLines/>
        <w:spacing w:after="240"/>
        <w:rPr>
          <w:u w:val="single"/>
          <w:lang w:val="es-ES_tradnl"/>
        </w:rPr>
      </w:pPr>
      <w:r>
        <w:rPr>
          <w:lang w:val="es-ES_tradnl"/>
        </w:rPr>
        <w:tab/>
      </w:r>
      <w:r>
        <w:rPr>
          <w:u w:val="single"/>
          <w:lang w:val="es-ES_tradnl"/>
        </w:rPr>
        <w:t>Disposiciones relativas al empleo (reseña general)</w:t>
      </w:r>
    </w:p>
    <w:p w:rsidR="00000000" w:rsidRDefault="00000000">
      <w:pPr>
        <w:keepNext/>
        <w:keepLines/>
        <w:spacing w:after="240"/>
        <w:rPr>
          <w:lang w:val="es-ES_tradnl"/>
        </w:rPr>
      </w:pPr>
      <w:r>
        <w:rPr>
          <w:lang w:val="es-ES_tradnl"/>
        </w:rPr>
        <w:t>22.</w:t>
      </w:r>
      <w:r>
        <w:rPr>
          <w:lang w:val="es-ES_tradnl"/>
        </w:rPr>
        <w:tab/>
        <w:t>A continuación figuran los datos presentados por el Ministerio de Trabajo, Salud y Seguridad Social.</w:t>
      </w:r>
    </w:p>
    <w:p w:rsidR="00000000" w:rsidRDefault="00000000">
      <w:pPr>
        <w:spacing w:after="240"/>
        <w:rPr>
          <w:lang w:val="es-ES_tradnl"/>
        </w:rPr>
      </w:pPr>
      <w:r>
        <w:rPr>
          <w:lang w:val="es-ES_tradnl"/>
        </w:rPr>
        <w:t>23.</w:t>
      </w:r>
      <w:r>
        <w:rPr>
          <w:lang w:val="es-ES_tradnl"/>
        </w:rPr>
        <w:tab/>
        <w:t>En los últimos años el problema del empleo ha adquirido especial gravedad en Georgia.  Como resultado de los procesos socioeconómicos y políticos que se produjeron en el decenio precedente han empeorado considerablemente los principales indicadores económicos.  En 1999 el producto interno bruto (PIB) representaba el 37,1% del nivel alcanzado en 1990.  Habida cuenta de tales circunstancias, las posibilidades de empleo de la población han disminuido significativamente.  En el período comprendido entre 1990 y 1999 el número de personas empleadas disminuyó en un 37,2%.  El desempleo encubierto y el trabajo a tiempo parcial alcanzaron enormes proporciones.  La limitación de las posibilidades de empleo hizo que aumentara la emigración de una parte de la población activa del país.  Según estimaciones de los expertos, el número de emigrantes laborales de Georgia oscila entre 500.000 y 1.000.000 de personas.  De resultas del grave empeoramiento de la tasa de natalidad en el decenio de 1990 y las tendencias migratorias desfavorables se redujo considerablemente la oferta de mano de obra en el mercado de trabajo, a pesar de que las tasas de disminución de la demanda de mano de obra eran considerablemente superiores a las tasas de disminución de la oferta, lo que se reflejó en el nivel de empleo de la población.</w:t>
      </w:r>
    </w:p>
    <w:p w:rsidR="00000000" w:rsidRDefault="00000000">
      <w:pPr>
        <w:spacing w:after="240"/>
        <w:rPr>
          <w:lang w:val="es-ES_tradnl"/>
        </w:rPr>
      </w:pPr>
      <w:r>
        <w:rPr>
          <w:lang w:val="es-ES_tradnl"/>
        </w:rPr>
        <w:t>24.</w:t>
      </w:r>
      <w:r>
        <w:rPr>
          <w:lang w:val="es-ES_tradnl"/>
        </w:rPr>
        <w:tab/>
        <w:t>En 1999 la población económicamente activa era de 2.056.300 personas, lo que representaba el 39,5% de la población del país (frente al 50,6% en 1990).  Las personas mayores de 15 años representaban el 67,5% de la población activa.  Entre la población económicamente activa, el número de empleados fue de 1.732.600 personas (84,2%), frente a 323.800 desempleados (13,8%).  Con arreglo a los criterios de la OIT, el nivel de desempleo en el país era de 13,8%, y con arreglo a los denominados criterios "blandos", del 15,7%.  En comparación con el nivel medio nacional, el nivel de desempleo más alto se registró en la capital Tbilisi (el 29,3%).</w:t>
      </w:r>
    </w:p>
    <w:p w:rsidR="00000000" w:rsidRDefault="00000000">
      <w:pPr>
        <w:spacing w:after="240"/>
        <w:rPr>
          <w:lang w:val="es-ES_tradnl"/>
        </w:rPr>
      </w:pPr>
      <w:r>
        <w:rPr>
          <w:lang w:val="es-ES_tradnl"/>
        </w:rPr>
        <w:t>25.</w:t>
      </w:r>
      <w:r>
        <w:rPr>
          <w:lang w:val="es-ES_tradnl"/>
        </w:rPr>
        <w:tab/>
        <w:t>Entre las personas empleadas, los trabajadores por cuenta ajena representaron el 42,2%, y los trabajadores por cuenta propia, el 57,8%.  El elevado porcentaje de los trabajadores por cuenta propia se explica por el hecho de que se consideran empleados los miembros de la familia en condiciones de trabajar que poseen parcelas de tierra de una hectárea o más, con independencia de que esa familia trabaje la parcela de tierra y obtenga de ella algunos ingresos.  Ello explica el hecho de que el nivel más alto de desempleo se registre en las ciudades (24,8%), y no en el campo (4,4%), aunque en realidad las oportunidades de empleo en las ciudades son actualmente bastante más considerables que en el campo.</w:t>
      </w:r>
    </w:p>
    <w:p w:rsidR="00000000" w:rsidRDefault="00000000">
      <w:pPr>
        <w:spacing w:after="240"/>
        <w:rPr>
          <w:lang w:val="es-ES_tradnl"/>
        </w:rPr>
      </w:pPr>
      <w:r>
        <w:rPr>
          <w:lang w:val="es-ES_tradnl"/>
        </w:rPr>
        <w:t>26.</w:t>
      </w:r>
      <w:r>
        <w:rPr>
          <w:lang w:val="es-ES_tradnl"/>
        </w:rPr>
        <w:tab/>
        <w:t>Conviene señalar que el 63% de trabajadores por cuenta ajena trabajan en el sector oficial, lo que denota el desarrollo limitado del sector privado en el mercado de trabajo.</w:t>
      </w:r>
    </w:p>
    <w:p w:rsidR="00000000" w:rsidRDefault="00000000">
      <w:pPr>
        <w:spacing w:after="240"/>
        <w:rPr>
          <w:lang w:val="es-ES_tradnl"/>
        </w:rPr>
      </w:pPr>
      <w:r>
        <w:rPr>
          <w:lang w:val="es-ES_tradnl"/>
        </w:rPr>
        <w:t>27.</w:t>
      </w:r>
      <w:r>
        <w:rPr>
          <w:lang w:val="es-ES_tradnl"/>
        </w:rPr>
        <w:tab/>
        <w:t>Según datos estadísticos oficiales, el nivel de desempleo entre los hombres (el 15,3%) es más elevado que entre las mujeres (el 12,1%).  Basándose en esos datos se podría crear la impresión de que la tasa de ocupación entre las mujeres es más elevada, pero ello no sería sino una deducción infundada.  El hecho es que entre las mujeres es particularmente elevada la proporción de "personas que no forman parte de la fuerza laboral".  La parte correspondiente a las mujeres en el total de la población económicamente pasiva es 2,2 veces superior a la de los hombres.  Por otra parte, entre las mujeres empleadas es particularmente elevado el porcentaje de personas que trabajan sin remuneración alguna en el hogar (el 40,2%), mientras que en el caso de los hombres ese indicador es del 21,4% únicamente.</w:t>
      </w:r>
    </w:p>
    <w:p w:rsidR="00000000" w:rsidRDefault="00000000">
      <w:pPr>
        <w:spacing w:after="240"/>
        <w:rPr>
          <w:lang w:val="es-ES_tradnl"/>
        </w:rPr>
      </w:pPr>
      <w:r>
        <w:rPr>
          <w:lang w:val="es-ES_tradnl"/>
        </w:rPr>
        <w:t>28.</w:t>
      </w:r>
      <w:r>
        <w:rPr>
          <w:lang w:val="es-ES_tradnl"/>
        </w:rPr>
        <w:tab/>
        <w:t>En el informe inicial de Georgia acerca de la Convención Internacional sobre la Eliminación de todas las Formas de Discriminación Racial (párrs. 208 a 210) figuran datos estadísticos complementarios sobre el empleo.</w:t>
      </w:r>
    </w:p>
    <w:p w:rsidR="00000000" w:rsidRDefault="00000000">
      <w:pPr>
        <w:spacing w:after="240"/>
        <w:rPr>
          <w:lang w:val="es-ES_tradnl"/>
        </w:rPr>
      </w:pPr>
      <w:r>
        <w:rPr>
          <w:lang w:val="es-ES_tradnl"/>
        </w:rPr>
        <w:t>29.</w:t>
      </w:r>
      <w:r>
        <w:rPr>
          <w:lang w:val="es-ES_tradnl"/>
        </w:rPr>
        <w:tab/>
        <w:t>Según la edad, el nivel de desempleo es particularmente alto entre los jóvenes de 20 a 25 años (el 28,8%) y de 25 a 29 años (el 22,5%).  Con el aumento de la edad disminuye el nivel de desempleo, lo que puede explicarse por dos razones.  En primer lugar, en comparación con los grupos de edades más altas, el nivel de actividad de los jóvenes es un tanto más bajo (la mayoría de ellos cursa estudios que no guardan relación alguna con la producción); y en segundo lugar, las posibilidades laborales que se ofrecen a los jóvenes en el mercado de trabajo son limitadas, lo que se debe tanto a las mayores exigencias de los jóvenes por lo que respecta a las condiciones de trabajo como a la falta de la necesaria experiencia productiva (laboral) y otros factores.</w:t>
      </w:r>
    </w:p>
    <w:p w:rsidR="00000000" w:rsidRDefault="00000000">
      <w:pPr>
        <w:spacing w:after="240"/>
        <w:rPr>
          <w:lang w:val="es-ES_tradnl"/>
        </w:rPr>
      </w:pPr>
      <w:r>
        <w:rPr>
          <w:lang w:val="es-ES_tradnl"/>
        </w:rPr>
        <w:t>30.</w:t>
      </w:r>
      <w:r>
        <w:rPr>
          <w:lang w:val="es-ES_tradnl"/>
        </w:rPr>
        <w:tab/>
        <w:t>Según el Fondo Único Estatal de Empleo, en septiembre de 2000 el número de desempleados oficialmente registrados era de 113.800 personas.  En el período comprendido entre enero y septiembre de 2000 en las secciones locales del Fondo se dieron de alta 20.200 desempleados y de baja unas 9.200 personas.  Se proporcionó formación profesional/reciclaje a 555 desempleados.  De las 8.100 personas que encontraron trabajo durante ese período 1.100 realizaron trabajos sociales temporales.  La absoluta mayoría de los colocados consiguieron trabajo en sectores no relacionados con la producción material.</w:t>
      </w:r>
    </w:p>
    <w:p w:rsidR="00000000" w:rsidRDefault="00000000">
      <w:pPr>
        <w:spacing w:after="240"/>
        <w:rPr>
          <w:lang w:val="es-ES_tradnl"/>
        </w:rPr>
      </w:pPr>
      <w:r>
        <w:rPr>
          <w:lang w:val="es-ES_tradnl"/>
        </w:rPr>
        <w:t>31.</w:t>
      </w:r>
      <w:r>
        <w:rPr>
          <w:lang w:val="es-ES_tradnl"/>
        </w:rPr>
        <w:tab/>
        <w:t>Al mes de septiembre de 2000 recibían subsidios de desempleo unas 3.300 personas desempleadas.  Durante ese período la suma total de los subsidios era de unos 212.000 lari.  Véase también a este respecto el informe inicial de Georgia acerca de la aplicación de la Convención Internacional sobre la Eliminación de todas las Formas de Discriminación Racial (párrs. 211 a 213).</w:t>
      </w:r>
    </w:p>
    <w:p w:rsidR="00000000" w:rsidRDefault="00000000">
      <w:pPr>
        <w:spacing w:after="240"/>
        <w:rPr>
          <w:lang w:val="es-ES_tradnl"/>
        </w:rPr>
      </w:pPr>
      <w:r>
        <w:rPr>
          <w:lang w:val="es-ES_tradnl"/>
        </w:rPr>
        <w:t>32.</w:t>
      </w:r>
      <w:r>
        <w:rPr>
          <w:lang w:val="es-ES_tradnl"/>
        </w:rPr>
        <w:tab/>
        <w:t>En el período comprendido entre 1997 y 2000 el país llevaba a cabo un programa estatal para la protección y rehabilitación social de los discapacitados.  En relación con este programa se procedió a una contabilización computarizada de los discapacitados, cuyo número total fue de 200.000 personas, de las cuales 30.000 eran niños.  Durante el período que se examina, en el Centro de Estudios para Discapacitados se impartió formación profesional a 277 discapacitados, de los cuales cerca de 100 consiguieron empleo.</w:t>
      </w:r>
    </w:p>
    <w:p w:rsidR="00000000" w:rsidRDefault="00000000">
      <w:pPr>
        <w:spacing w:after="240"/>
        <w:rPr>
          <w:lang w:val="es-ES_tradnl"/>
        </w:rPr>
      </w:pPr>
      <w:r>
        <w:rPr>
          <w:lang w:val="es-ES_tradnl"/>
        </w:rPr>
        <w:t>33.</w:t>
      </w:r>
      <w:r>
        <w:rPr>
          <w:lang w:val="es-ES_tradnl"/>
        </w:rPr>
        <w:tab/>
        <w:t>Con el fin de crear puestos de trabajo permanentes y temporales y ofrecer formación profesional y reciclaje a los discapacitados en el marco del programa de ayuda a la colocación de los capacitados, en 2001 se ha asignado 1 millón de lari (1 dólar de los EE.UU. = 2,08 lari).</w:t>
      </w:r>
    </w:p>
    <w:p w:rsidR="00000000" w:rsidRDefault="00000000">
      <w:pPr>
        <w:spacing w:after="240"/>
        <w:rPr>
          <w:u w:val="single"/>
          <w:lang w:val="es-ES_tradnl"/>
        </w:rPr>
      </w:pPr>
      <w:r>
        <w:rPr>
          <w:lang w:val="es-ES_tradnl"/>
        </w:rPr>
        <w:tab/>
      </w:r>
      <w:r>
        <w:rPr>
          <w:u w:val="single"/>
          <w:lang w:val="es-ES_tradnl"/>
        </w:rPr>
        <w:t>Adopción de medidas para garantizar el empleo máximo</w:t>
      </w:r>
    </w:p>
    <w:p w:rsidR="00000000" w:rsidRDefault="00000000">
      <w:pPr>
        <w:spacing w:after="240"/>
        <w:rPr>
          <w:lang w:val="es-ES_tradnl"/>
        </w:rPr>
      </w:pPr>
      <w:r>
        <w:rPr>
          <w:lang w:val="es-ES_tradnl"/>
        </w:rPr>
        <w:t>34.</w:t>
      </w:r>
      <w:r>
        <w:rPr>
          <w:lang w:val="es-ES_tradnl"/>
        </w:rPr>
        <w:tab/>
        <w:t>Hasta el mes de diciembre de 1999 era el Ministerio de Trabajo y Seguridad Social de Georgia el que se ocupaba de la elaboración y aplicación de la política oficial en materia de empleo.  Tras la incorporación de ese Ministerio al Ministerio de Salud se creó el Ministerio de Trabajo, Salud y Seguridad Social.  Entre las funciones de este Ministerio figura la formulación de la política oficial en materia de empleo y el control sobre su aplicación.  El Fondo Único Estatal de Empleo es una entidad jurídica independiente cuya principal fuente de ingresos es el impuesto del 1% sobre el salario de los trabajadores pagado por los empleadores.</w:t>
      </w:r>
    </w:p>
    <w:p w:rsidR="00000000" w:rsidRDefault="00000000">
      <w:pPr>
        <w:spacing w:after="240"/>
        <w:rPr>
          <w:lang w:val="es-ES_tradnl"/>
        </w:rPr>
      </w:pPr>
      <w:r>
        <w:rPr>
          <w:lang w:val="es-ES_tradnl"/>
        </w:rPr>
        <w:t>35.</w:t>
      </w:r>
      <w:r>
        <w:rPr>
          <w:lang w:val="es-ES_tradnl"/>
        </w:rPr>
        <w:tab/>
        <w:t>A pesar de que, según la ley en vigor, la función del mencionado Fondo consiste únicamente en la financiación de las medidas relacionadas con la política oficial en materia de empleo, en realidad es el propio Fondo el que elabora y aplica esas medidas.  Con el fin de garantizar el pleno empleo productivo, el Ministerio de Trabajo, Salud y Seguridad Social ha elaborado en los últimos seis meses un conjunto de medidas normativas, entre las que figuran las siguientes:</w:t>
      </w:r>
    </w:p>
    <w:p w:rsidR="00000000" w:rsidRDefault="00000000">
      <w:pPr>
        <w:spacing w:after="240"/>
        <w:ind w:left="924" w:hanging="357"/>
        <w:rPr>
          <w:lang w:val="es-ES_tradnl"/>
        </w:rPr>
      </w:pPr>
      <w:r>
        <w:rPr>
          <w:lang w:val="es-ES_tradnl"/>
        </w:rPr>
        <w:t>-</w:t>
      </w:r>
      <w:r>
        <w:rPr>
          <w:lang w:val="es-ES_tradnl"/>
        </w:rPr>
        <w:tab/>
        <w:t>orientaciones conceptuales de la política oficial en materia de empleo;</w:t>
      </w:r>
    </w:p>
    <w:p w:rsidR="00000000" w:rsidRDefault="00000000">
      <w:pPr>
        <w:spacing w:after="240"/>
        <w:ind w:left="924" w:hanging="357"/>
        <w:rPr>
          <w:lang w:val="es-ES_tradnl"/>
        </w:rPr>
      </w:pPr>
      <w:r>
        <w:rPr>
          <w:lang w:val="es-ES_tradnl"/>
        </w:rPr>
        <w:t>-</w:t>
      </w:r>
      <w:r>
        <w:rPr>
          <w:lang w:val="es-ES_tradnl"/>
        </w:rPr>
        <w:tab/>
        <w:t>proyecto de ley sobre el empleo;</w:t>
      </w:r>
    </w:p>
    <w:p w:rsidR="00000000" w:rsidRDefault="00000000">
      <w:pPr>
        <w:spacing w:after="240"/>
        <w:ind w:left="924" w:hanging="357"/>
        <w:rPr>
          <w:lang w:val="es-ES_tradnl"/>
        </w:rPr>
      </w:pPr>
      <w:r>
        <w:rPr>
          <w:lang w:val="es-ES_tradnl"/>
        </w:rPr>
        <w:t>-</w:t>
      </w:r>
      <w:r>
        <w:rPr>
          <w:lang w:val="es-ES_tradnl"/>
        </w:rPr>
        <w:tab/>
        <w:t>proyecto de ley sobre el seguro estatal obligatorio contra el desempleo;</w:t>
      </w:r>
    </w:p>
    <w:p w:rsidR="00000000" w:rsidRDefault="00000000">
      <w:pPr>
        <w:spacing w:after="240"/>
        <w:ind w:left="924" w:hanging="357"/>
        <w:rPr>
          <w:lang w:val="es-ES_tradnl"/>
        </w:rPr>
      </w:pPr>
      <w:r>
        <w:rPr>
          <w:lang w:val="es-ES_tradnl"/>
        </w:rPr>
        <w:t>-</w:t>
      </w:r>
      <w:r>
        <w:rPr>
          <w:lang w:val="es-ES_tradnl"/>
        </w:rPr>
        <w:tab/>
        <w:t>proyecto de ley sobre la migración laboral;</w:t>
      </w:r>
    </w:p>
    <w:p w:rsidR="00000000" w:rsidRDefault="00000000">
      <w:pPr>
        <w:spacing w:after="240"/>
        <w:ind w:left="924" w:hanging="357"/>
        <w:rPr>
          <w:lang w:val="es-ES_tradnl"/>
        </w:rPr>
      </w:pPr>
      <w:r>
        <w:rPr>
          <w:lang w:val="es-ES_tradnl"/>
        </w:rPr>
        <w:t>-</w:t>
      </w:r>
      <w:r>
        <w:rPr>
          <w:lang w:val="es-ES_tradnl"/>
        </w:rPr>
        <w:tab/>
        <w:t>disposición relativa a la organización de los trabajos sociales;</w:t>
      </w:r>
    </w:p>
    <w:p w:rsidR="00000000" w:rsidRDefault="00000000">
      <w:pPr>
        <w:spacing w:after="240"/>
        <w:ind w:left="924" w:hanging="357"/>
        <w:rPr>
          <w:lang w:val="es-ES_tradnl"/>
        </w:rPr>
      </w:pPr>
      <w:r>
        <w:rPr>
          <w:lang w:val="es-ES_tradnl"/>
        </w:rPr>
        <w:t>-</w:t>
      </w:r>
      <w:r>
        <w:rPr>
          <w:lang w:val="es-ES_tradnl"/>
        </w:rPr>
        <w:tab/>
        <w:t>procedimiento seguido para aplicar medidas con miras a prevenir el desempleo, etc.</w:t>
      </w:r>
    </w:p>
    <w:p w:rsidR="00000000" w:rsidRDefault="00000000">
      <w:pPr>
        <w:spacing w:after="240"/>
        <w:rPr>
          <w:lang w:val="es-ES_tradnl"/>
        </w:rPr>
      </w:pPr>
      <w:r>
        <w:rPr>
          <w:lang w:val="es-ES_tradnl"/>
        </w:rPr>
        <w:t>36.</w:t>
      </w:r>
      <w:r>
        <w:rPr>
          <w:lang w:val="es-ES_tradnl"/>
        </w:rPr>
        <w:tab/>
        <w:t xml:space="preserve">Las disposiciones normativas mencionadas </w:t>
      </w:r>
      <w:r>
        <w:rPr>
          <w:u w:val="single"/>
          <w:lang w:val="es-ES_tradnl"/>
        </w:rPr>
        <w:t>supra</w:t>
      </w:r>
      <w:r>
        <w:rPr>
          <w:lang w:val="es-ES_tradnl"/>
        </w:rPr>
        <w:t xml:space="preserve"> y demás instrumentos tienen por objeto llenar el vacío legislativo que en materia de empleo existe hasta la fecha.  Es particularmente importante señalar que la aprobación por el Parlamento en 1997 de la concepción del desarrollo social, que se hace hincapié en una política activa, ha contribuido a modificar completamente el enfoque de la cuestión del empleo.</w:t>
      </w:r>
    </w:p>
    <w:p w:rsidR="00000000" w:rsidRDefault="00000000">
      <w:pPr>
        <w:spacing w:after="240"/>
        <w:rPr>
          <w:lang w:val="es-ES_tradnl"/>
        </w:rPr>
      </w:pPr>
      <w:r>
        <w:rPr>
          <w:lang w:val="es-ES_tradnl"/>
        </w:rPr>
        <w:t>37.</w:t>
      </w:r>
      <w:r>
        <w:rPr>
          <w:lang w:val="es-ES_tradnl"/>
        </w:rPr>
        <w:tab/>
        <w:t>En la etapa actual de desarrollo del país el punto de partida de la política oficial en materia de empleo es la creación de mecanismos que contribuyan efectivamente al empleo de la población.  Por otra parte, la prioridad otorgada por los servicios de colocación a la política activa en materia de empleo no significa en modo alguno la renuncia total a la protección social de los desempleados o la aplicación de una política pasiva en materia de empleo.</w:t>
      </w:r>
    </w:p>
    <w:p w:rsidR="00000000" w:rsidRDefault="00000000">
      <w:pPr>
        <w:spacing w:after="240"/>
        <w:rPr>
          <w:lang w:val="es-ES_tradnl"/>
        </w:rPr>
      </w:pPr>
      <w:r>
        <w:rPr>
          <w:lang w:val="es-ES_tradnl"/>
        </w:rPr>
        <w:t>38.</w:t>
      </w:r>
      <w:r>
        <w:rPr>
          <w:lang w:val="es-ES_tradnl"/>
        </w:rPr>
        <w:tab/>
        <w:t xml:space="preserve">La política activa en materia de empleo lleva aparejada la adopción de medidas tendientes a la creación de nuevos puestos de trabajo y el mantenimiento de los ya existentes, así como el incremento del empleo efectivo.  Uno de los mecanismos para el logro de esos objetivos es la prestación de asistencia financiera al desarrollo de las empresas pequeñas, medianas y familiares, es decir, la concesión de subvenciones, avales y préstamos.  En tales casos, ese apoyo se prestará principalmente en las regiones del país en que el nivel de desempleo es superior al medio.  En las zonas de desarrollo preferencial se aplicarán, además de las medidas mencionadas </w:t>
      </w:r>
      <w:r>
        <w:rPr>
          <w:u w:val="single"/>
          <w:lang w:val="es-ES_tradnl"/>
        </w:rPr>
        <w:t>supra</w:t>
      </w:r>
      <w:r>
        <w:rPr>
          <w:lang w:val="es-ES_tradnl"/>
        </w:rPr>
        <w:t>, otras medidas para la colocación de personas con insuficiente competitividad laboral.  También se presta gran atención a la colocación de los habitantes de las regiones montañosas de Georgia.</w:t>
      </w:r>
    </w:p>
    <w:p w:rsidR="00000000" w:rsidRDefault="00000000">
      <w:pPr>
        <w:spacing w:after="240"/>
        <w:rPr>
          <w:lang w:val="es-ES_tradnl"/>
        </w:rPr>
      </w:pPr>
      <w:r>
        <w:rPr>
          <w:lang w:val="es-ES_tradnl"/>
        </w:rPr>
        <w:t>39.</w:t>
      </w:r>
      <w:r>
        <w:rPr>
          <w:lang w:val="es-ES_tradnl"/>
        </w:rPr>
        <w:tab/>
        <w:t>Revisten gran actualidad las cuestiones relativas a la formación profesional y la preparación adecuada de los solicitantes de puestos de trabajo.  Habida cuenta de las recomendaciones de la OIT, el proyecto de ley sobre empleo prevé la concesión de becas a los desempleados durante el proceso de formación profesional.</w:t>
      </w:r>
    </w:p>
    <w:p w:rsidR="00000000" w:rsidRDefault="00000000">
      <w:pPr>
        <w:spacing w:after="240"/>
        <w:rPr>
          <w:lang w:val="es-ES_tradnl"/>
        </w:rPr>
      </w:pPr>
      <w:r>
        <w:rPr>
          <w:lang w:val="es-ES_tradnl"/>
        </w:rPr>
        <w:t>40.</w:t>
      </w:r>
      <w:r>
        <w:rPr>
          <w:lang w:val="es-ES_tradnl"/>
        </w:rPr>
        <w:tab/>
        <w:t>En general, la aplicación de una política activa en materia de empleo se basa en la realización de programas estatales, regionales y especiales.  Se ha elaborado ya el programa nacional de empleo, basado en el concepto de desarrollo social aprobado por el Parlamento.  Al elaborar el programa se utilizaron datos estadísticos, principalmente de carácter empírico y valorativo.  El problema consiste en que no ha realizado hasta la fecha en Georgia un estudio serio del mercado de trabajo.  La realización de un estudio de esa clase, con la ayuda del Banco Mundial y la OIT, está prevista para el año 2001.  Como resultado del estudio, se ha procedido a la modificación de algunos parámetros del programa oficial de empleo con el fin de mejorar su eficacia.</w:t>
      </w:r>
    </w:p>
    <w:p w:rsidR="00000000" w:rsidRDefault="00000000">
      <w:pPr>
        <w:spacing w:after="240"/>
        <w:rPr>
          <w:lang w:val="es-ES_tradnl"/>
        </w:rPr>
      </w:pPr>
      <w:r>
        <w:rPr>
          <w:lang w:val="es-ES_tradnl"/>
        </w:rPr>
        <w:t>41.</w:t>
      </w:r>
      <w:r>
        <w:rPr>
          <w:lang w:val="es-ES_tradnl"/>
        </w:rPr>
        <w:tab/>
        <w:t>Las agencias privadas de colocaciones, en cuanto asociadas de las entidades oficiales, pueden prestar una ayuda esencial a las personas que buscan trabajo.  Cabe señalar que el proyecto de ley sobre empleo establece por primera vez los fundamentos legislativos para que esas agencias privadas realicen sus actividades.</w:t>
      </w:r>
    </w:p>
    <w:p w:rsidR="00000000" w:rsidRDefault="00000000">
      <w:pPr>
        <w:spacing w:after="240"/>
        <w:rPr>
          <w:lang w:val="es-ES_tradnl"/>
        </w:rPr>
      </w:pPr>
      <w:r>
        <w:rPr>
          <w:lang w:val="es-ES_tradnl"/>
        </w:rPr>
        <w:t>42.</w:t>
      </w:r>
      <w:r>
        <w:rPr>
          <w:lang w:val="es-ES_tradnl"/>
        </w:rPr>
        <w:tab/>
        <w:t>Con el fin de aplicar la política estatal en materia de empleo, está previsto crear, dentro del marco del mencionado proyecto de ley, un servicio oficial de empleo en cuanto persona jurídica de derecho privado.  En general, ese servicio constituirá un sistema único y eficaz conforme a lo dispuesto en el Convenio Nº 88 de la OIT.</w:t>
      </w:r>
    </w:p>
    <w:p w:rsidR="00000000" w:rsidRDefault="00000000">
      <w:pPr>
        <w:spacing w:after="240"/>
        <w:ind w:left="567" w:hanging="567"/>
        <w:rPr>
          <w:u w:val="single"/>
          <w:lang w:val="es-ES_tradnl"/>
        </w:rPr>
      </w:pPr>
      <w:r>
        <w:rPr>
          <w:lang w:val="es-ES_tradnl"/>
        </w:rPr>
        <w:tab/>
      </w:r>
      <w:r>
        <w:rPr>
          <w:u w:val="single"/>
          <w:lang w:val="es-ES_tradnl"/>
        </w:rPr>
        <w:t>Libre elección del trabajo y condiciones de trabajo en consonancia con los derechos políticos y económicos de los ciudadanos</w:t>
      </w:r>
    </w:p>
    <w:p w:rsidR="00000000" w:rsidRDefault="00000000">
      <w:pPr>
        <w:spacing w:after="240"/>
        <w:rPr>
          <w:lang w:val="es-ES_tradnl"/>
        </w:rPr>
      </w:pPr>
      <w:r>
        <w:rPr>
          <w:lang w:val="es-ES_tradnl"/>
        </w:rPr>
        <w:t>43.</w:t>
      </w:r>
      <w:r>
        <w:rPr>
          <w:lang w:val="es-ES_tradnl"/>
        </w:rPr>
        <w:tab/>
        <w:t>En cuanto a las garantías constitucionales de la libertad del trabajo y las reglamentaciones generales de dicho problema, véanse los párrafos 35 y 36 del informe inicial de Georgia.</w:t>
      </w:r>
    </w:p>
    <w:p w:rsidR="00000000" w:rsidRDefault="00000000">
      <w:pPr>
        <w:spacing w:after="240"/>
        <w:rPr>
          <w:lang w:val="es-ES_tradnl"/>
        </w:rPr>
      </w:pPr>
      <w:r>
        <w:rPr>
          <w:lang w:val="es-ES_tradnl"/>
        </w:rPr>
        <w:t>44.</w:t>
      </w:r>
      <w:r>
        <w:rPr>
          <w:lang w:val="es-ES_tradnl"/>
        </w:rPr>
        <w:tab/>
        <w:t>Como complemento de lo señalado en dichos párrafos es preciso señalar que, con arreglo a la Ley de empleo vigente, el ciudadano de Georgia tiene derecho a elegir libremente su trabajo, ya sea recurriendo directamente a cualquier empresa u organización (cualquiera que sea su forma de propiedad) o con ayuda del servicio oficial de colocaciones (art. 8).  El Estado garantiza al desempleado los derechos siguientes:</w:t>
      </w:r>
    </w:p>
    <w:p w:rsidR="00000000" w:rsidRDefault="00000000">
      <w:pPr>
        <w:spacing w:after="240"/>
        <w:ind w:left="924" w:hanging="357"/>
        <w:rPr>
          <w:lang w:val="es-ES_tradnl"/>
        </w:rPr>
      </w:pPr>
      <w:r>
        <w:rPr>
          <w:lang w:val="es-ES_tradnl"/>
        </w:rPr>
        <w:t>-</w:t>
      </w:r>
      <w:r>
        <w:rPr>
          <w:lang w:val="es-ES_tradnl"/>
        </w:rPr>
        <w:tab/>
        <w:t>el derecho a la formación profesional y el reciclaje gratuitos;</w:t>
      </w:r>
    </w:p>
    <w:p w:rsidR="00000000" w:rsidRDefault="00000000">
      <w:pPr>
        <w:spacing w:after="240"/>
        <w:ind w:left="924" w:hanging="357"/>
        <w:rPr>
          <w:lang w:val="es-ES_tradnl"/>
        </w:rPr>
      </w:pPr>
      <w:r>
        <w:rPr>
          <w:lang w:val="es-ES_tradnl"/>
        </w:rPr>
        <w:t>-</w:t>
      </w:r>
      <w:r>
        <w:rPr>
          <w:lang w:val="es-ES_tradnl"/>
        </w:rPr>
        <w:tab/>
        <w:t>el derecho a elegir libremente el tipo de trabajo o de actividad;</w:t>
      </w:r>
    </w:p>
    <w:p w:rsidR="00000000" w:rsidRDefault="00000000">
      <w:pPr>
        <w:spacing w:after="240"/>
        <w:ind w:left="924" w:hanging="357"/>
        <w:rPr>
          <w:lang w:val="es-ES_tradnl"/>
        </w:rPr>
      </w:pPr>
      <w:r>
        <w:rPr>
          <w:lang w:val="es-ES_tradnl"/>
        </w:rPr>
        <w:t>-</w:t>
      </w:r>
      <w:r>
        <w:rPr>
          <w:lang w:val="es-ES_tradnl"/>
        </w:rPr>
        <w:tab/>
        <w:t>el derecho a la asistencia gratuita en la búsqueda de trabajo y colocación (art. 5).</w:t>
      </w:r>
    </w:p>
    <w:p w:rsidR="00000000" w:rsidRDefault="00000000">
      <w:pPr>
        <w:spacing w:after="240"/>
        <w:rPr>
          <w:lang w:val="es-ES_tradnl"/>
        </w:rPr>
      </w:pPr>
      <w:r>
        <w:rPr>
          <w:lang w:val="es-ES_tradnl"/>
        </w:rPr>
        <w:t>45.</w:t>
      </w:r>
      <w:r>
        <w:rPr>
          <w:lang w:val="es-ES_tradnl"/>
        </w:rPr>
        <w:tab/>
        <w:t>Además, la Ley de empleo obliga a los empleadores a prestar ayuda en la colocación de los desempleados mediante:</w:t>
      </w:r>
    </w:p>
    <w:p w:rsidR="00000000" w:rsidRDefault="00000000">
      <w:pPr>
        <w:spacing w:after="240"/>
        <w:ind w:left="924" w:hanging="357"/>
        <w:rPr>
          <w:lang w:val="es-ES_tradnl"/>
        </w:rPr>
      </w:pPr>
      <w:r>
        <w:rPr>
          <w:lang w:val="es-ES_tradnl"/>
        </w:rPr>
        <w:t>-</w:t>
      </w:r>
      <w:r>
        <w:rPr>
          <w:lang w:val="es-ES_tradnl"/>
        </w:rPr>
        <w:tab/>
        <w:t>la formulación de las condiciones del acuerdo laboral (contrato) que, según la legislación laboral, regula las relaciones laborales;</w:t>
      </w:r>
    </w:p>
    <w:p w:rsidR="00000000" w:rsidRDefault="00000000">
      <w:pPr>
        <w:spacing w:after="240"/>
        <w:ind w:left="924" w:hanging="357"/>
        <w:rPr>
          <w:lang w:val="es-ES_tradnl"/>
        </w:rPr>
      </w:pPr>
      <w:r>
        <w:rPr>
          <w:lang w:val="es-ES_tradnl"/>
        </w:rPr>
        <w:t>-</w:t>
      </w:r>
      <w:r>
        <w:rPr>
          <w:lang w:val="es-ES_tradnl"/>
        </w:rPr>
        <w:tab/>
        <w:t>la creación de las condiciones necesarias para la formación, el reciclaje y la mejora del nivel profesional de los trabajadores (art. 14).</w:t>
      </w:r>
    </w:p>
    <w:p w:rsidR="00000000" w:rsidRDefault="00000000">
      <w:pPr>
        <w:spacing w:after="240"/>
        <w:rPr>
          <w:lang w:val="es-ES_tradnl"/>
        </w:rPr>
      </w:pPr>
      <w:r>
        <w:rPr>
          <w:lang w:val="es-ES_tradnl"/>
        </w:rPr>
        <w:t>46.</w:t>
      </w:r>
      <w:r>
        <w:rPr>
          <w:lang w:val="es-ES_tradnl"/>
        </w:rPr>
        <w:tab/>
        <w:t>Las cuestiones relativas a las condiciones de trabajo, los salarios, la jornada laboral y el descanso de los trabajadores, los correspondientes conflictos laborales, el procedimiento de admisión al trabajo y despido del trabajo, etc. se regulan en el Código del Trabajo.  Con ello se consigue reducir al mínimo la posibilidad de cualquier tipo de discriminación en la práctica judicial y administrativa y se garantiza el respeto de los principios de justicia e igualdad de los ciudadanos en el ámbito del trabajo y el empleo.</w:t>
      </w:r>
    </w:p>
    <w:p w:rsidR="00000000" w:rsidRDefault="00000000">
      <w:pPr>
        <w:spacing w:after="240"/>
        <w:rPr>
          <w:lang w:val="es-ES_tradnl"/>
        </w:rPr>
      </w:pPr>
      <w:r>
        <w:rPr>
          <w:lang w:val="es-ES_tradnl"/>
        </w:rPr>
        <w:tab/>
      </w:r>
      <w:r>
        <w:rPr>
          <w:u w:val="single"/>
          <w:lang w:val="es-ES_tradnl"/>
        </w:rPr>
        <w:t>Programas de formación técnicoprofesional de los desempleados</w:t>
      </w:r>
    </w:p>
    <w:p w:rsidR="00000000" w:rsidRDefault="00000000">
      <w:pPr>
        <w:spacing w:after="240"/>
        <w:rPr>
          <w:lang w:val="es-ES_tradnl"/>
        </w:rPr>
      </w:pPr>
      <w:r>
        <w:rPr>
          <w:lang w:val="es-ES_tradnl"/>
        </w:rPr>
        <w:t>47.</w:t>
      </w:r>
      <w:r>
        <w:rPr>
          <w:lang w:val="es-ES_tradnl"/>
        </w:rPr>
        <w:tab/>
        <w:t>En el año 2000 se ejecutaron, en relación con el programa oficial de protección del trabajo, 44 proyectos de formación profesional y reciclaje por un valor total de 324.300 lari.</w:t>
      </w:r>
    </w:p>
    <w:p w:rsidR="00000000" w:rsidRDefault="00000000">
      <w:pPr>
        <w:spacing w:after="240"/>
        <w:rPr>
          <w:lang w:val="es-ES_tradnl"/>
        </w:rPr>
      </w:pPr>
      <w:r>
        <w:rPr>
          <w:lang w:val="es-ES_tradnl"/>
        </w:rPr>
        <w:t>48.</w:t>
      </w:r>
      <w:r>
        <w:rPr>
          <w:lang w:val="es-ES_tradnl"/>
        </w:rPr>
        <w:tab/>
        <w:t>El número total de las personas recicladas en el año 2000 supera en 2,3 veces la cifra alcanzada en 1999.  El costo del reciclaje de un desempleado fue, por término medio, de 102 lari, es decir, 3,7 veces inferior al del año anterior.  En 1999 los gastos presupuestarios para el reciclaje de desempleados ascendió a 520.700 lari.  En total, fueron reciclados 1.376 desempleados, a cada uno de los cuales se asignaron por término medio 380 lari.  Si se tiene en cuenta que sólo 534 personas recibieron el certificado correspondiente, resulta que la formación de un desempleado certificado costó al Estado 975 lari.</w:t>
      </w:r>
    </w:p>
    <w:p w:rsidR="00000000" w:rsidRDefault="00000000">
      <w:pPr>
        <w:spacing w:after="240"/>
        <w:rPr>
          <w:lang w:val="es-ES_tradnl"/>
        </w:rPr>
      </w:pPr>
      <w:r>
        <w:rPr>
          <w:lang w:val="es-ES_tradnl"/>
        </w:rPr>
        <w:t>49.</w:t>
      </w:r>
      <w:r>
        <w:rPr>
          <w:lang w:val="es-ES_tradnl"/>
        </w:rPr>
        <w:tab/>
        <w:t>Habida cuenta de lo que antecede, a partir del año 2000 se adoptó la decisión de optimizar los gastos en formación profesional de los desempleados.  Al celebrar los contratos correspondientes con los centros de enseñanza se presta principal atención a:  a) la calidad del proceso didáctico, y  b) las cuestiones relativas a la certificación.</w:t>
      </w:r>
    </w:p>
    <w:p w:rsidR="00000000" w:rsidRDefault="00000000">
      <w:pPr>
        <w:spacing w:after="240"/>
        <w:rPr>
          <w:u w:val="single"/>
          <w:lang w:val="es-ES_tradnl"/>
        </w:rPr>
      </w:pPr>
      <w:r>
        <w:rPr>
          <w:lang w:val="es-ES_tradnl"/>
        </w:rPr>
        <w:tab/>
      </w:r>
      <w:r>
        <w:rPr>
          <w:u w:val="single"/>
          <w:lang w:val="es-ES_tradnl"/>
        </w:rPr>
        <w:t>Dificultades en materia de empleo y medidas para superarlas</w:t>
      </w:r>
    </w:p>
    <w:p w:rsidR="00000000" w:rsidRDefault="00000000">
      <w:pPr>
        <w:spacing w:after="240"/>
        <w:rPr>
          <w:lang w:val="es-ES_tradnl"/>
        </w:rPr>
      </w:pPr>
      <w:r>
        <w:rPr>
          <w:lang w:val="es-ES_tradnl"/>
        </w:rPr>
        <w:t>50.</w:t>
      </w:r>
      <w:r>
        <w:rPr>
          <w:lang w:val="es-ES_tradnl"/>
        </w:rPr>
        <w:tab/>
        <w:t>En relación con las observaciones formuladas por el Comité de Derechos Económicos, Sociales y Culturales (párrafos 23 y 24 del documento E/C.12/1/Add.42) acerca de la situación en lo referente al salario mínimo y, en general, al pago del salario a su debido tiempo, es preciso señalar lo siguiente.</w:t>
      </w:r>
    </w:p>
    <w:p w:rsidR="00000000" w:rsidRDefault="00000000">
      <w:pPr>
        <w:spacing w:after="240"/>
        <w:rPr>
          <w:lang w:val="es-ES_tradnl"/>
        </w:rPr>
      </w:pPr>
      <w:r>
        <w:rPr>
          <w:lang w:val="es-ES_tradnl"/>
        </w:rPr>
        <w:t>51.</w:t>
      </w:r>
      <w:r>
        <w:rPr>
          <w:lang w:val="es-ES_tradnl"/>
        </w:rPr>
        <w:tab/>
        <w:t>La garantía del empleo productivo es el trabajo correspondiente que, conforme a la Ley de empleo, deben procurar al desempleado los servicios de colocaciones.  De conformidad con el Código del Trabajo (art. 2), el trabajador tiene derecho a una remuneración del trabajo de acuerdo con su cantidad y calidad, que en ningún momento ha de ser inferior al mínimo vital establecido por ley.</w:t>
      </w:r>
    </w:p>
    <w:p w:rsidR="00000000" w:rsidRDefault="00000000">
      <w:pPr>
        <w:spacing w:after="240"/>
        <w:rPr>
          <w:lang w:val="es-ES_tradnl"/>
        </w:rPr>
      </w:pPr>
      <w:r>
        <w:rPr>
          <w:lang w:val="es-ES_tradnl"/>
        </w:rPr>
        <w:t>52.</w:t>
      </w:r>
      <w:r>
        <w:rPr>
          <w:lang w:val="es-ES_tradnl"/>
        </w:rPr>
        <w:tab/>
        <w:t>El mercado del trabajo de Georgia se caracteriza por una oferta excedentaria de mano de obra.  Dado el alto nivel de desempleo y el bajo nivel general de desarrollo económico, el nivel de los ingresos del trabajo de la mayoría de las personas empleadas es inferior al mínimo vital.  Actualmente, el salario ha perdido su función estimuladora y se ha convertido en una mera prestación social que no guarda relación con la cantidad y calidad del trabajo realizado.</w:t>
      </w:r>
    </w:p>
    <w:p w:rsidR="00000000" w:rsidRDefault="00000000">
      <w:pPr>
        <w:spacing w:after="240"/>
        <w:rPr>
          <w:lang w:val="es-ES_tradnl"/>
        </w:rPr>
      </w:pPr>
      <w:r>
        <w:rPr>
          <w:lang w:val="es-ES_tradnl"/>
        </w:rPr>
        <w:t>53.</w:t>
      </w:r>
      <w:r>
        <w:rPr>
          <w:lang w:val="es-ES_tradnl"/>
        </w:rPr>
        <w:tab/>
        <w:t>El bajo nivel de remuneración del trabajo repercute desfavorablemente en la relación del trabajador con sus obligaciones funcionales y constituye, en la mayoría de los casos, la causa principal de la búsqueda de un segundo empleo.  También cabe considerar que el deterioro de la disciplina laboral y la reducción de la eficacia del trabajo en general son el resultado del bajo nivel de remuneración del trabajo.  Es preciso señalar que, a partir del segundo semestre de 2000, se ha normalizado la situación en lo referente al pago oportuno de los salarios.</w:t>
      </w:r>
    </w:p>
    <w:p w:rsidR="00000000" w:rsidRDefault="00000000">
      <w:pPr>
        <w:spacing w:after="240"/>
        <w:rPr>
          <w:lang w:val="es-ES_tradnl"/>
        </w:rPr>
      </w:pPr>
      <w:r>
        <w:rPr>
          <w:lang w:val="es-ES_tradnl"/>
        </w:rPr>
        <w:t>54.</w:t>
      </w:r>
      <w:r>
        <w:rPr>
          <w:lang w:val="es-ES_tradnl"/>
        </w:rPr>
        <w:tab/>
        <w:t>A pesar de que el salario mínimo ha aumentado en 4,7 veces en el período comprendido entre 1996 y 2000, no cabe considerar que ese salario sea hoy por hoy una garantía social adecuada.  El salario mínimo representa el 17,5% del mínimo vital y el 24,7% del salario medio, lo que es a todas luces insuficiente para dar cumplimiento a lo dispuesto en la normativa social (el salario mínimo en Georgia es de 20 lari).</w:t>
      </w:r>
    </w:p>
    <w:p w:rsidR="00000000" w:rsidRDefault="00000000">
      <w:pPr>
        <w:spacing w:after="240"/>
        <w:rPr>
          <w:lang w:val="es-ES_tradnl"/>
        </w:rPr>
      </w:pPr>
      <w:r>
        <w:rPr>
          <w:lang w:val="es-ES_tradnl"/>
        </w:rPr>
        <w:t>55.</w:t>
      </w:r>
      <w:r>
        <w:rPr>
          <w:lang w:val="es-ES_tradnl"/>
        </w:rPr>
        <w:tab/>
        <w:t>La fijación de la cuantía del salario mínimo y su adecuación están directamente relacionadas con la situación económica del país.  Aunque en las circunstancias actuales el salario mínimo no corresponde ni mucho menos al mínimo vital, está previsto lograr un acercamiento progresivo de ambos.  Con tal fin se han elaborado en particular recomendaciones sobre la situación de la remuneración del trabajo en el presupuesto, el salario mínimo y los medios de reglamentarla.  El autor de las recomendaciones es el Ministerio de Trabajo, Salud y Seguridad Social.</w:t>
      </w:r>
    </w:p>
    <w:p w:rsidR="00000000" w:rsidRDefault="00000000">
      <w:pPr>
        <w:spacing w:after="240"/>
        <w:rPr>
          <w:lang w:val="es-ES_tradnl"/>
        </w:rPr>
      </w:pPr>
      <w:r>
        <w:rPr>
          <w:lang w:val="es-ES_tradnl"/>
        </w:rPr>
        <w:t>56.</w:t>
      </w:r>
      <w:r>
        <w:rPr>
          <w:lang w:val="es-ES_tradnl"/>
        </w:rPr>
        <w:tab/>
        <w:t>Es indudable que las cuestiones relativas a un mercado laboral eficaz, la superación de la pobreza y el desarrollo económico equilibrado están estrechamente vinculadas entre sí.  Por consiguiente, una de las tareas prioritarias consiste en promover el empleo productivo de la mano de obra de los sectores más pobres de la población.  Habida cuenta de lo que antecede, las dificultades más graves en materia de empleo son actualmente las siguientes:</w:t>
      </w:r>
    </w:p>
    <w:p w:rsidR="00000000" w:rsidRDefault="00000000">
      <w:pPr>
        <w:spacing w:after="240"/>
        <w:ind w:left="924" w:hanging="357"/>
        <w:rPr>
          <w:lang w:val="es-ES_tradnl"/>
        </w:rPr>
      </w:pPr>
      <w:r>
        <w:rPr>
          <w:lang w:val="es-ES_tradnl"/>
        </w:rPr>
        <w:t>-</w:t>
      </w:r>
      <w:r>
        <w:rPr>
          <w:lang w:val="es-ES_tradnl"/>
        </w:rPr>
        <w:tab/>
        <w:t>un déficit agudo de personal debidamente preparado y calificado dada la inexistencia de un sistema adecuado de formación y reciclaje de especialistas;</w:t>
      </w:r>
    </w:p>
    <w:p w:rsidR="00000000" w:rsidRDefault="00000000">
      <w:pPr>
        <w:spacing w:after="240"/>
        <w:ind w:left="924" w:hanging="357"/>
        <w:rPr>
          <w:lang w:val="es-ES_tradnl"/>
        </w:rPr>
      </w:pPr>
      <w:r>
        <w:rPr>
          <w:lang w:val="es-ES_tradnl"/>
        </w:rPr>
        <w:t>-</w:t>
      </w:r>
      <w:r>
        <w:rPr>
          <w:lang w:val="es-ES_tradnl"/>
        </w:rPr>
        <w:tab/>
        <w:t>la magnitud preocupante del desempleo de larga duración, oculto y estacional y del empleo provisional y a tiempo parcial, lo que da lugar a enormes pérdidas económicas y sociales;</w:t>
      </w:r>
    </w:p>
    <w:p w:rsidR="00000000" w:rsidRDefault="00000000">
      <w:pPr>
        <w:spacing w:after="240"/>
        <w:ind w:left="924" w:hanging="357"/>
        <w:rPr>
          <w:lang w:val="es-ES_tradnl"/>
        </w:rPr>
      </w:pPr>
      <w:r>
        <w:rPr>
          <w:lang w:val="es-ES_tradnl"/>
        </w:rPr>
        <w:t>-</w:t>
      </w:r>
      <w:r>
        <w:rPr>
          <w:lang w:val="es-ES_tradnl"/>
        </w:rPr>
        <w:tab/>
        <w:t>una estructura poco racional del empleo, que se traduce en el hecho de que más del 57% de los trabajadores trabajan por cuenta propia;</w:t>
      </w:r>
    </w:p>
    <w:p w:rsidR="00000000" w:rsidRDefault="00000000">
      <w:pPr>
        <w:spacing w:after="240"/>
        <w:ind w:left="924" w:hanging="357"/>
        <w:rPr>
          <w:lang w:val="es-ES_tradnl"/>
        </w:rPr>
      </w:pPr>
      <w:r>
        <w:rPr>
          <w:lang w:val="es-ES_tradnl"/>
        </w:rPr>
        <w:t>-</w:t>
      </w:r>
      <w:r>
        <w:rPr>
          <w:lang w:val="es-ES_tradnl"/>
        </w:rPr>
        <w:tab/>
        <w:t>la existencia de una enorme cantidad de puestos de trabajo mal remunerados, lo que constituye la causa principal de la pobreza entre la población.</w:t>
      </w:r>
    </w:p>
    <w:p w:rsidR="00000000" w:rsidRDefault="00000000">
      <w:pPr>
        <w:spacing w:after="240"/>
        <w:rPr>
          <w:lang w:val="es-ES_tradnl"/>
        </w:rPr>
      </w:pPr>
      <w:r>
        <w:rPr>
          <w:lang w:val="es-ES_tradnl"/>
        </w:rPr>
        <w:t>57.</w:t>
      </w:r>
      <w:r>
        <w:rPr>
          <w:lang w:val="es-ES_tradnl"/>
        </w:rPr>
        <w:tab/>
        <w:t>Habida cuenta de lo que antecede, los objetivos estratégicos de la política en materia de empleo se pueden formular del modo siguiente:  a) la utilización más eficaz posible de los recursos humanos disponibles mediante la regulación del mercado laboral;  b) el logro de un alto nivel de empleo;  c) el logro de un equilibrio cuantitativo entre la demanda y la oferta de mano de obra y, por ende, la contribución al desarrollo económico del país.</w:t>
      </w:r>
    </w:p>
    <w:p w:rsidR="00000000" w:rsidRDefault="00000000">
      <w:pPr>
        <w:spacing w:after="240"/>
        <w:rPr>
          <w:lang w:val="es-ES_tradnl"/>
        </w:rPr>
      </w:pPr>
      <w:r>
        <w:rPr>
          <w:lang w:val="es-ES_tradnl"/>
        </w:rPr>
        <w:t>58.</w:t>
      </w:r>
      <w:r>
        <w:rPr>
          <w:lang w:val="es-ES_tradnl"/>
        </w:rPr>
        <w:tab/>
        <w:t>A partir de 2002 el Ministerio de Trabajo, Salud y Seguridad Social tiene la intención de limitar la práctica de formación y reciclaje de especialistas que no tenga en cuenta la existencia de vacantes concretas.  El servicio oficial de colocaciones llevará a cabo el reciclaje profesional de los aspirantes registrados a un puesto de trabajo basándose en un análisis de la demanda existente de profesiones concretas y de la situación del mercado del trabajo.  Además, se prestará especial atención al nivel de los propios centros de formación profesional.  La selección de los centros de formación profesional se llevará a cabo mediante licitación pública.  Una de las exigencias más importantes respecto de dichos centros será la preparación de especialistas altamente calificados, para lo cual se elaborarán, junto con el Ministerio de Educación, los criterios de aptitud para las distintas profesiones.  La formación profesional y el reciclaje se destinarán principalmente a los trabajadores insuficientemente competitivos de las zonas de desarrollo prioritario.</w:t>
      </w:r>
    </w:p>
    <w:p w:rsidR="00000000" w:rsidRDefault="00000000">
      <w:pPr>
        <w:spacing w:after="240"/>
        <w:rPr>
          <w:u w:val="single"/>
          <w:lang w:val="es-ES_tradnl"/>
        </w:rPr>
      </w:pPr>
      <w:r>
        <w:rPr>
          <w:lang w:val="es-ES_tradnl"/>
        </w:rPr>
        <w:tab/>
      </w:r>
      <w:r>
        <w:rPr>
          <w:u w:val="single"/>
          <w:lang w:val="es-ES_tradnl"/>
        </w:rPr>
        <w:t>Sistema de formación tecnicoprofesional y reciclaje</w:t>
      </w:r>
    </w:p>
    <w:p w:rsidR="00000000" w:rsidRDefault="00000000">
      <w:pPr>
        <w:spacing w:after="240"/>
        <w:rPr>
          <w:lang w:val="es-ES_tradnl"/>
        </w:rPr>
      </w:pPr>
      <w:r>
        <w:rPr>
          <w:lang w:val="es-ES_tradnl"/>
        </w:rPr>
        <w:t>59.</w:t>
      </w:r>
      <w:r>
        <w:rPr>
          <w:lang w:val="es-ES_tradnl"/>
        </w:rPr>
        <w:tab/>
        <w:t>Georgia cuenta con la base legislativa necesaria para la creación y el funcionamiento de un sistema de orientación y formación profesionales con miras al desarrollo de los recursos humanos.  El derecho a la enseñanza está garantizado por el artículo 35 de la Constitución, al tiempo que las Leyes de enseñanza y de formación profesional inicial determinan la política oficial en esta esfera.</w:t>
      </w:r>
    </w:p>
    <w:p w:rsidR="00000000" w:rsidRDefault="00000000">
      <w:pPr>
        <w:spacing w:after="240"/>
        <w:rPr>
          <w:lang w:val="es-ES_tradnl"/>
        </w:rPr>
      </w:pPr>
      <w:r>
        <w:rPr>
          <w:lang w:val="es-ES_tradnl"/>
        </w:rPr>
        <w:t>60.</w:t>
      </w:r>
      <w:r>
        <w:rPr>
          <w:lang w:val="es-ES_tradnl"/>
        </w:rPr>
        <w:tab/>
        <w:t>Los problemas relativos a la orientación profesional y el reciclaje revisten particular importancia en la aplicación de una política activa en materia de colocación y empleo.  El Ministerio de Trabajo, Salud y Seguridad Social ejerce el control y la coordinación de la labor relacionada con la orientación profesional, la formación y el reciclaje de los desempleados.  La labor realizada por el Ministerio en tal sentido tiene por objeto lograr que el sistema de formación y reciclaje esté en consonancia con:  a) lo dispuesto en los Convenios Nos. 142 y 122 de la OIT, y  b) la demanda de mano de obra en el mercado laboral.  Con tal fin, el Ministerio aplica las medidas siguientes:</w:t>
      </w:r>
    </w:p>
    <w:p w:rsidR="00000000" w:rsidRDefault="00000000">
      <w:pPr>
        <w:spacing w:after="240"/>
        <w:ind w:left="924" w:hanging="357"/>
        <w:rPr>
          <w:lang w:val="es-ES_tradnl"/>
        </w:rPr>
      </w:pPr>
      <w:r>
        <w:rPr>
          <w:lang w:val="es-ES_tradnl"/>
        </w:rPr>
        <w:t>-</w:t>
      </w:r>
      <w:r>
        <w:rPr>
          <w:lang w:val="es-ES_tradnl"/>
        </w:rPr>
        <w:tab/>
        <w:t>elabora programas especiales de formación profesional y reciclaje de los desempleados;</w:t>
      </w:r>
    </w:p>
    <w:p w:rsidR="00000000" w:rsidRDefault="00000000">
      <w:pPr>
        <w:spacing w:after="240"/>
        <w:ind w:left="924" w:hanging="357"/>
        <w:rPr>
          <w:lang w:val="es-ES_tradnl"/>
        </w:rPr>
      </w:pPr>
      <w:r>
        <w:rPr>
          <w:lang w:val="es-ES_tradnl"/>
        </w:rPr>
        <w:t>-</w:t>
      </w:r>
      <w:r>
        <w:rPr>
          <w:lang w:val="es-ES_tradnl"/>
        </w:rPr>
        <w:tab/>
        <w:t>consigue y moviliza fondos extrapresupuestarios;</w:t>
      </w:r>
    </w:p>
    <w:p w:rsidR="00000000" w:rsidRDefault="00000000">
      <w:pPr>
        <w:spacing w:after="240"/>
        <w:ind w:left="924" w:hanging="357"/>
        <w:rPr>
          <w:lang w:val="es-ES_tradnl"/>
        </w:rPr>
      </w:pPr>
      <w:r>
        <w:rPr>
          <w:lang w:val="es-ES_tradnl"/>
        </w:rPr>
        <w:t>-</w:t>
      </w:r>
      <w:r>
        <w:rPr>
          <w:lang w:val="es-ES_tradnl"/>
        </w:rPr>
        <w:tab/>
        <w:t>ajusta los mencionados programas especiales a las normas internacionales.</w:t>
      </w:r>
    </w:p>
    <w:p w:rsidR="00000000" w:rsidRDefault="00000000">
      <w:pPr>
        <w:spacing w:after="240"/>
        <w:rPr>
          <w:lang w:val="es-ES_tradnl"/>
        </w:rPr>
      </w:pPr>
      <w:r>
        <w:rPr>
          <w:lang w:val="es-ES_tradnl"/>
        </w:rPr>
        <w:t>61.</w:t>
      </w:r>
      <w:r>
        <w:rPr>
          <w:lang w:val="es-ES_tradnl"/>
        </w:rPr>
        <w:tab/>
        <w:t>El Servicio Oficial del Empleo determina la cantidad y composición del contingente de personas que deban ser objeto de formación profesional (reciclaje) teniendo en cuenta la situación del mercado laboral en lo referente a la demanda de mano de obra.  En lo que se refiere al Fondo Único Estatal de Empleo, una de las tareas que se le ha encomendado es la de organizar licitaciones entre las instituciones profesionales de enseñanza (superior) con miras a la formación (el reciclaje) de los desempleados, así como la financiación de tales instituciones.</w:t>
      </w:r>
    </w:p>
    <w:p w:rsidR="00000000" w:rsidRDefault="00000000">
      <w:pPr>
        <w:spacing w:after="240"/>
        <w:rPr>
          <w:lang w:val="es-ES_tradnl"/>
        </w:rPr>
      </w:pPr>
      <w:r>
        <w:rPr>
          <w:lang w:val="es-ES_tradnl"/>
        </w:rPr>
        <w:t>62.</w:t>
      </w:r>
      <w:r>
        <w:rPr>
          <w:lang w:val="es-ES_tradnl"/>
        </w:rPr>
        <w:tab/>
        <w:t>En lo sucesivo, la formación/el reciclaje de los desempleados deberá llevarse a cabo teniendo en cuenta las necesidades del mercado laboral, cuya evaluación se realizará mediante el estudio sistemático del mercado laboral.</w:t>
      </w:r>
    </w:p>
    <w:p w:rsidR="00000000" w:rsidRDefault="00000000">
      <w:pPr>
        <w:spacing w:after="240"/>
        <w:rPr>
          <w:lang w:val="es-ES_tradnl"/>
        </w:rPr>
      </w:pPr>
      <w:r>
        <w:rPr>
          <w:lang w:val="es-ES_tradnl"/>
        </w:rPr>
        <w:t>63.</w:t>
      </w:r>
      <w:r>
        <w:rPr>
          <w:lang w:val="es-ES_tradnl"/>
        </w:rPr>
        <w:tab/>
        <w:t>Con el fin de organizar la formación profesional y el reciclaje de los desempleados se ha creado y se encuentra en funcionamiento un centro especial de orientación profesional y reciclado, adscrito al Fondo Único Estatal del Empleo.  Durante el período de 1996 a 2000 en dicho centro mejoraron su perfil profesional y recibieron anualmente formación profesional, de acuerdo con los programas oficiales que se están elaborando, 1.868 desempleados y solicitantes de un puesto de trabajo.</w:t>
      </w:r>
    </w:p>
    <w:p w:rsidR="00000000" w:rsidRDefault="00000000">
      <w:pPr>
        <w:spacing w:after="240"/>
        <w:rPr>
          <w:lang w:val="es-ES_tradnl"/>
        </w:rPr>
      </w:pPr>
      <w:r>
        <w:rPr>
          <w:lang w:val="es-ES_tradnl"/>
        </w:rPr>
        <w:t>64.</w:t>
      </w:r>
      <w:r>
        <w:rPr>
          <w:lang w:val="es-ES_tradnl"/>
        </w:rPr>
        <w:tab/>
        <w:t>Es preciso señalar que también desarrollan actividades de formación profesional y reciclaje de los aspirantes a puestos de trabajo (incluidos los desempleados) agencias privadas de colocaciones, en algunos casos con gran éxito.  Cabe citar a título de ejemplo el Servicio de la Agencia "Universal" que se ocupa de seleccionar y completar personal para las empresas.</w:t>
      </w:r>
    </w:p>
    <w:p w:rsidR="00000000" w:rsidRDefault="00000000">
      <w:pPr>
        <w:spacing w:after="240"/>
        <w:rPr>
          <w:lang w:val="es-ES_tradnl"/>
        </w:rPr>
      </w:pPr>
      <w:r>
        <w:rPr>
          <w:lang w:val="es-ES_tradnl"/>
        </w:rPr>
        <w:t>65.</w:t>
      </w:r>
      <w:r>
        <w:rPr>
          <w:lang w:val="es-ES_tradnl"/>
        </w:rPr>
        <w:tab/>
        <w:t>Cabe señalar no obstante que la política oficial y los programas de orientación profesional están generalmente mal coordinados con la política y los programas oficiales en materia de empleo.  Ello se explica por las razones siguientes:  a) las posibilidades limitadas de colocación;  b) la desorganización del mercado del trabajo;  c) la reducción al mínimo de la demanda de mano de obra, y d) la imposibilidad práctica de prever las necesidades de personal.</w:t>
      </w:r>
    </w:p>
    <w:p w:rsidR="00000000" w:rsidRDefault="00000000">
      <w:pPr>
        <w:spacing w:after="240"/>
        <w:rPr>
          <w:lang w:val="es-ES_tradnl"/>
        </w:rPr>
      </w:pPr>
      <w:r>
        <w:rPr>
          <w:lang w:val="es-ES_tradnl"/>
        </w:rPr>
        <w:t>66.</w:t>
      </w:r>
      <w:r>
        <w:rPr>
          <w:lang w:val="es-ES_tradnl"/>
        </w:rPr>
        <w:tab/>
        <w:t>El Ministerio de Trabajo, Salud y Seguridad Social ha previsto, en relación con el proyecto de ley sobre empleo que se está elaborando, una serie de normas que permitan establecer un estrecho vínculo entre el empleo (colocación), por una parte, y la formación profesional, por otra parte.  La promulgación de dicha ley contribuirá poderosamente a solucionar los problemas arriba mencionados.</w:t>
      </w:r>
    </w:p>
    <w:p w:rsidR="00000000" w:rsidRDefault="00000000">
      <w:pPr>
        <w:spacing w:after="240"/>
        <w:rPr>
          <w:lang w:val="es-ES_tradnl"/>
        </w:rPr>
      </w:pPr>
      <w:r>
        <w:rPr>
          <w:lang w:val="es-ES_tradnl"/>
        </w:rPr>
        <w:t>67.</w:t>
      </w:r>
      <w:r>
        <w:rPr>
          <w:lang w:val="es-ES_tradnl"/>
        </w:rPr>
        <w:tab/>
        <w:t>En sus observaciones finales (párr. 25) el Comité de Derechos Económicos, Sociales y Culturales recomendó que se adoptasen medidas legislativas para conseguir que las personas discapacitadas tengan mayor acceso al mercado laboral.</w:t>
      </w:r>
    </w:p>
    <w:p w:rsidR="00000000" w:rsidRDefault="00000000">
      <w:pPr>
        <w:spacing w:after="240"/>
        <w:rPr>
          <w:lang w:val="es-ES_tradnl"/>
        </w:rPr>
      </w:pPr>
      <w:r>
        <w:rPr>
          <w:lang w:val="es-ES_tradnl"/>
        </w:rPr>
        <w:t>68.</w:t>
      </w:r>
      <w:r>
        <w:rPr>
          <w:lang w:val="es-ES_tradnl"/>
        </w:rPr>
        <w:tab/>
        <w:t>En relación con esta cuestión conviene examinar con mayor detenimiento la situación de los discapacitados, cuyos intereses están amparados por la Ley de protección social de las personas discapacitadas.  De conformidad con esta ley, el Estado asume la responsabilidad por la creación de condiciones que permitan a esas personas realizar sus posibilidades en la esfera del arte y la producción.</w:t>
      </w:r>
    </w:p>
    <w:p w:rsidR="00000000" w:rsidRDefault="00000000">
      <w:pPr>
        <w:spacing w:after="240"/>
        <w:rPr>
          <w:lang w:val="es-ES_tradnl"/>
        </w:rPr>
      </w:pPr>
      <w:r>
        <w:rPr>
          <w:lang w:val="es-ES_tradnl"/>
        </w:rPr>
        <w:t>69.</w:t>
      </w:r>
      <w:r>
        <w:rPr>
          <w:lang w:val="es-ES_tradnl"/>
        </w:rPr>
        <w:tab/>
        <w:t>El aprendizaje, la formación profesional y la mejora del nivel profesional de los discapacitados se lleva a cabo en diversas formas (cursos por correspondencia, estudios de externos, estudios en grupos especiales y estudios a domicilio) de acuerdo con programas individuales.  Esos programas los realizan tanto las instituciones docentes especializadas como los centros de enseñanza de carácter general, las empresas y las organizaciones, junto con los órganos de asistencia social.  En 1999, en el centro de estudios para discapacitados recibieron formación profesional 277 personas, de las cuales 100 obtuvieron un puesto de trabajo.  En la ciudad de Kutaisi se ha inaugurado un centro de enseñanza para discapacitados en el que se enseñan anualmente a esas personas varias profesiones.</w:t>
      </w:r>
    </w:p>
    <w:p w:rsidR="00000000" w:rsidRDefault="00000000">
      <w:pPr>
        <w:spacing w:after="240"/>
        <w:rPr>
          <w:lang w:val="es-ES_tradnl"/>
        </w:rPr>
      </w:pPr>
      <w:r>
        <w:rPr>
          <w:lang w:val="es-ES_tradnl"/>
        </w:rPr>
        <w:t>70.</w:t>
      </w:r>
      <w:r>
        <w:rPr>
          <w:lang w:val="es-ES_tradnl"/>
        </w:rPr>
        <w:tab/>
        <w:t>Desde 1997 se está ejecutando un programa de colocación de discapacitados.  Se están creando centros de orientación profesional y adaptación laboral de los discapacitados.  Es preciso señalar no obstante que la labor relacionada con la rehabilitación social y profesional de los capacitados se ve seriamente obstaculizada por los factores siguientes:  a) los problemas financieros;  b) la escasez de personal calificado y  c) los problemas de gestión.</w:t>
      </w:r>
    </w:p>
    <w:p w:rsidR="00000000" w:rsidRDefault="00000000">
      <w:pPr>
        <w:spacing w:after="240"/>
        <w:rPr>
          <w:lang w:val="es-ES_tradnl"/>
        </w:rPr>
      </w:pPr>
      <w:r>
        <w:rPr>
          <w:lang w:val="es-ES_tradnl"/>
        </w:rPr>
        <w:t>71.</w:t>
      </w:r>
      <w:r>
        <w:rPr>
          <w:lang w:val="es-ES_tradnl"/>
        </w:rPr>
        <w:tab/>
        <w:t xml:space="preserve">Como suplemento de lo señalado </w:t>
      </w:r>
      <w:r>
        <w:rPr>
          <w:u w:val="single"/>
          <w:lang w:val="es-ES_tradnl"/>
        </w:rPr>
        <w:t>supra</w:t>
      </w:r>
      <w:r>
        <w:rPr>
          <w:lang w:val="es-ES_tradnl"/>
        </w:rPr>
        <w:t>, a continuación se facilitan datos sobre la situación del sistema de formación tecnicoprofesional en su conjunto, que han sido elaborados por el Departamento Oficial de Estadística de Georgia.</w:t>
      </w:r>
    </w:p>
    <w:p w:rsidR="00000000" w:rsidRDefault="00000000">
      <w:pPr>
        <w:spacing w:after="240"/>
        <w:rPr>
          <w:lang w:val="es-ES_tradnl"/>
        </w:rPr>
      </w:pPr>
      <w:r>
        <w:rPr>
          <w:lang w:val="es-ES_tradnl"/>
        </w:rPr>
        <w:t>72.</w:t>
      </w:r>
      <w:r>
        <w:rPr>
          <w:lang w:val="es-ES_tradnl"/>
        </w:rPr>
        <w:tab/>
        <w:t>Durante el curso escolar de 1997-1998 había en el país 81 instituciones de enseñanza media especializada en las que cursaban estudios 30.000 estudiantes.  En el año escolar 1998</w:t>
      </w:r>
      <w:r>
        <w:rPr>
          <w:lang w:val="es-ES_tradnl"/>
        </w:rPr>
        <w:noBreakHyphen/>
        <w:t>1999 había 83 instituciones de esa clase con más de 32.000 alumnos, y en 1999</w:t>
      </w:r>
      <w:r>
        <w:rPr>
          <w:lang w:val="es-ES_tradnl"/>
        </w:rPr>
        <w:noBreakHyphen/>
        <w:t>2000, 85 instituciones de enseñanza con unos 30.000 alumnos.  Los datos citados se refieren a las instituciones de enseñanza oficiales.  En cuanto a los centros de enseñanza no oficiales (de pago), los datos estadísticos son los siguientes:  el año escolar 1997-1998 había 47 instituciones de enseñanza con 5.200 alumnos; 1998-1999, 58 instituciones con 7.200 alumnos, y 1999-2000, 58 instituciones con 6.800 alumnos.</w:t>
      </w:r>
    </w:p>
    <w:p w:rsidR="00000000" w:rsidRDefault="00000000">
      <w:pPr>
        <w:spacing w:after="240"/>
        <w:rPr>
          <w:lang w:val="es-ES_tradnl"/>
        </w:rPr>
      </w:pPr>
      <w:r>
        <w:rPr>
          <w:lang w:val="es-ES_tradnl"/>
        </w:rPr>
        <w:t>73.</w:t>
      </w:r>
      <w:r>
        <w:rPr>
          <w:lang w:val="es-ES_tradnl"/>
        </w:rPr>
        <w:tab/>
        <w:t>En el sistema de formación tecnicoprofesional se enseñan las asignaturas siguientes:  industria y construcción; transporte y comunicaciones; agricultura; economía y derecho; sanidad; cultura física y deportes; pedagogía, y artes y cinematografía.  Además, existen varias instituciones de formación profesional que se caracterizan por la gran variedad de los cursos impartidos.  La formación en las instituciones oficiales de enseñanza de esa clase se efectúa mediante cursos diurnos y vespertinos y cursos por correspondencia, mientras que en las instituciones no oficiales sólo se imparten cursos diurnos.</w:t>
      </w:r>
    </w:p>
    <w:p w:rsidR="00000000" w:rsidRDefault="00000000">
      <w:pPr>
        <w:spacing w:after="240"/>
        <w:rPr>
          <w:lang w:val="es-ES_tradnl"/>
        </w:rPr>
      </w:pPr>
      <w:r>
        <w:rPr>
          <w:lang w:val="es-ES_tradnl"/>
        </w:rPr>
        <w:tab/>
      </w:r>
      <w:r>
        <w:rPr>
          <w:u w:val="single"/>
          <w:lang w:val="es-ES_tradnl"/>
        </w:rPr>
        <w:t>Personas que realizan más de un trabajo</w:t>
      </w:r>
    </w:p>
    <w:p w:rsidR="00000000" w:rsidRDefault="00000000">
      <w:pPr>
        <w:spacing w:after="240"/>
        <w:rPr>
          <w:lang w:val="es-ES_tradnl"/>
        </w:rPr>
      </w:pPr>
      <w:r>
        <w:rPr>
          <w:lang w:val="es-ES_tradnl"/>
        </w:rPr>
        <w:t>74.</w:t>
      </w:r>
      <w:r>
        <w:rPr>
          <w:lang w:val="es-ES_tradnl"/>
        </w:rPr>
        <w:tab/>
        <w:t>Según el Ministerio de Trabajo, Salud y Seguridad Social, en Georgia no se recopilan datos de esa clase.</w:t>
      </w:r>
    </w:p>
    <w:p w:rsidR="00000000" w:rsidRDefault="00000000">
      <w:pPr>
        <w:spacing w:after="240"/>
        <w:rPr>
          <w:lang w:val="es-ES_tradnl"/>
        </w:rPr>
      </w:pPr>
      <w:r>
        <w:rPr>
          <w:lang w:val="es-ES_tradnl"/>
        </w:rPr>
        <w:tab/>
      </w:r>
      <w:r>
        <w:rPr>
          <w:u w:val="single"/>
          <w:lang w:val="es-ES_tradnl"/>
        </w:rPr>
        <w:t>Modificaciones de la legislación laboral</w:t>
      </w:r>
    </w:p>
    <w:p w:rsidR="00000000" w:rsidRDefault="00000000">
      <w:pPr>
        <w:spacing w:after="240"/>
        <w:rPr>
          <w:lang w:val="es-ES_tradnl"/>
        </w:rPr>
      </w:pPr>
      <w:r>
        <w:rPr>
          <w:lang w:val="es-ES_tradnl"/>
        </w:rPr>
        <w:t>75.</w:t>
      </w:r>
      <w:r>
        <w:rPr>
          <w:lang w:val="es-ES_tradnl"/>
        </w:rPr>
        <w:tab/>
        <w:t>Durante el año 2000 no se introdujeron modificaciones en la legislación que regula las relaciones laborales.</w:t>
      </w:r>
    </w:p>
    <w:p w:rsidR="00000000" w:rsidRDefault="00000000">
      <w:pPr>
        <w:spacing w:after="240"/>
        <w:rPr>
          <w:lang w:val="es-ES_tradnl"/>
        </w:rPr>
      </w:pPr>
      <w:r>
        <w:rPr>
          <w:lang w:val="es-ES_tradnl"/>
        </w:rPr>
        <w:tab/>
      </w:r>
      <w:r>
        <w:rPr>
          <w:u w:val="single"/>
          <w:lang w:val="es-ES_tradnl"/>
        </w:rPr>
        <w:t xml:space="preserve">La función de la ayuda internacional en la realización de los derechos enunciados en el </w:t>
      </w:r>
      <w:r>
        <w:rPr>
          <w:lang w:val="es-ES_tradnl"/>
        </w:rPr>
        <w:tab/>
      </w:r>
      <w:r>
        <w:rPr>
          <w:u w:val="single"/>
          <w:lang w:val="es-ES_tradnl"/>
        </w:rPr>
        <w:t>artículo 6 del Pacto</w:t>
      </w:r>
    </w:p>
    <w:p w:rsidR="00000000" w:rsidRDefault="00000000">
      <w:pPr>
        <w:spacing w:after="240"/>
        <w:rPr>
          <w:lang w:val="es-ES_tradnl"/>
        </w:rPr>
      </w:pPr>
      <w:r>
        <w:rPr>
          <w:lang w:val="es-ES_tradnl"/>
        </w:rPr>
        <w:t>76.</w:t>
      </w:r>
      <w:r>
        <w:rPr>
          <w:lang w:val="es-ES_tradnl"/>
        </w:rPr>
        <w:tab/>
        <w:t>El Ministerio de Trabajo, Salud y Seguridad Social es el órgano oficial encargado de la colaboración con las organizaciones internacionales, y en particular con la OIT, la Organización Internacional para las Migraciones, etc.</w:t>
      </w:r>
    </w:p>
    <w:p w:rsidR="00000000" w:rsidRDefault="00000000">
      <w:pPr>
        <w:keepLines/>
        <w:spacing w:after="240"/>
        <w:rPr>
          <w:lang w:val="es-ES_tradnl"/>
        </w:rPr>
      </w:pPr>
      <w:r>
        <w:rPr>
          <w:lang w:val="es-ES_tradnl"/>
        </w:rPr>
        <w:t>77.</w:t>
      </w:r>
      <w:r>
        <w:rPr>
          <w:lang w:val="es-ES_tradnl"/>
        </w:rPr>
        <w:tab/>
        <w:t>Se han preparado, para someterlos a la OIT, informes sobre la ratificación por el Parlamento de Georgia de los Convenios Nos. 29, 52, 98, 100, 105, 111, 117, 122, 138 y 142 de la OIT.  Además, se han preparado las respuestas al cuestionario especial de la OIT sobre la conveniencia de introducir cambios en la recomendación Nº 127 sobre la ayuda a las cooperativas.  El documento ha sido enviado ya a la OIT.</w:t>
      </w:r>
    </w:p>
    <w:p w:rsidR="00000000" w:rsidRDefault="00000000">
      <w:pPr>
        <w:spacing w:after="240"/>
        <w:rPr>
          <w:lang w:val="es-ES_tradnl"/>
        </w:rPr>
      </w:pPr>
      <w:r>
        <w:rPr>
          <w:lang w:val="es-ES_tradnl"/>
        </w:rPr>
        <w:t>78.</w:t>
      </w:r>
      <w:r>
        <w:rPr>
          <w:lang w:val="es-ES_tradnl"/>
        </w:rPr>
        <w:tab/>
        <w:t>El Fondo Único Estatal del Empleo participa activamente en las relaciones y los proyectos internacionales, como ejemplo de tal participación cabe mencionar lo siguiente:</w:t>
      </w:r>
    </w:p>
    <w:p w:rsidR="00000000" w:rsidRDefault="00000000">
      <w:pPr>
        <w:spacing w:after="240"/>
        <w:ind w:left="924" w:hanging="357"/>
        <w:rPr>
          <w:lang w:val="es-ES_tradnl"/>
        </w:rPr>
      </w:pPr>
      <w:r>
        <w:rPr>
          <w:lang w:val="es-ES_tradnl"/>
        </w:rPr>
        <w:t>-</w:t>
      </w:r>
      <w:r>
        <w:rPr>
          <w:lang w:val="es-ES_tradnl"/>
        </w:rPr>
        <w:tab/>
        <w:t>participación en un proyecto, realizado conjuntamente con la OIT, sobre la reestructuración socialmente obligatoria de las empresas (anteriormente un proyecto de esa clase fue ejecutado con éxito en la Federación de Rusia, y actualmente se realiza en varios países de la Comunidad de Estados Independientes);</w:t>
      </w:r>
    </w:p>
    <w:p w:rsidR="00000000" w:rsidRDefault="00000000">
      <w:pPr>
        <w:spacing w:after="240"/>
        <w:ind w:left="924" w:hanging="357"/>
        <w:rPr>
          <w:lang w:val="es-ES_tradnl"/>
        </w:rPr>
      </w:pPr>
      <w:r>
        <w:rPr>
          <w:lang w:val="es-ES_tradnl"/>
        </w:rPr>
        <w:t>-</w:t>
      </w:r>
      <w:r>
        <w:rPr>
          <w:lang w:val="es-ES_tradnl"/>
        </w:rPr>
        <w:tab/>
        <w:t>participación en la organización de una conferencia internacional sobre los mecanismos de regulación del empleo y la importancia de la colaboración de los servicios de empleo en los proyectos internacionales (Ruta de la Seda), que deberá establecer las bases de una nueva etapa de colaboración de tales servicios;</w:t>
      </w:r>
    </w:p>
    <w:p w:rsidR="00000000" w:rsidRDefault="00000000">
      <w:pPr>
        <w:spacing w:after="240"/>
        <w:ind w:left="924" w:hanging="357"/>
        <w:rPr>
          <w:lang w:val="es-ES_tradnl"/>
        </w:rPr>
      </w:pPr>
      <w:r>
        <w:rPr>
          <w:lang w:val="es-ES_tradnl"/>
        </w:rPr>
        <w:t>-</w:t>
      </w:r>
      <w:r>
        <w:rPr>
          <w:lang w:val="es-ES_tradnl"/>
        </w:rPr>
        <w:tab/>
        <w:t>participación en el proyecto del Organismo Sueco de Desarrollo Internacional (SIDA) que prevé la prestación de asistencia al desarrollo del sistema de empleo en Georgia en la etapa inicial mediante una preparación intensiva.</w:t>
      </w:r>
    </w:p>
    <w:p w:rsidR="00000000" w:rsidRDefault="00000000">
      <w:pPr>
        <w:spacing w:after="240"/>
        <w:rPr>
          <w:u w:val="single"/>
          <w:lang w:val="es-ES_tradnl"/>
        </w:rPr>
      </w:pPr>
      <w:r>
        <w:rPr>
          <w:u w:val="single"/>
          <w:lang w:val="es-ES_tradnl"/>
        </w:rPr>
        <w:t>Artículo 7</w:t>
      </w:r>
    </w:p>
    <w:p w:rsidR="00000000" w:rsidRDefault="00000000">
      <w:pPr>
        <w:spacing w:after="240"/>
        <w:rPr>
          <w:lang w:val="es-ES_tradnl"/>
        </w:rPr>
      </w:pPr>
      <w:r>
        <w:rPr>
          <w:lang w:val="es-ES_tradnl"/>
        </w:rPr>
        <w:tab/>
      </w:r>
      <w:r>
        <w:rPr>
          <w:u w:val="single"/>
          <w:lang w:val="es-ES_tradnl"/>
        </w:rPr>
        <w:t>Principales métodos para determinar la cuantía del salario</w:t>
      </w:r>
    </w:p>
    <w:p w:rsidR="00000000" w:rsidRDefault="00000000">
      <w:pPr>
        <w:spacing w:after="240"/>
        <w:rPr>
          <w:lang w:val="es-ES_tradnl"/>
        </w:rPr>
      </w:pPr>
      <w:r>
        <w:rPr>
          <w:lang w:val="es-ES_tradnl"/>
        </w:rPr>
        <w:t>79.</w:t>
      </w:r>
      <w:r>
        <w:rPr>
          <w:lang w:val="es-ES_tradnl"/>
        </w:rPr>
        <w:tab/>
        <w:t>En el sector presupuestario, el salario se regula por el Estado de manera centralizada, y en los sectores extrapresupuestario y privado las empresas y organizaciones fijan de manera independiente las modalidades y sistemas de remuneración del trabajo, teniendo en cuenta el salario mínimo establecido en el país.</w:t>
      </w:r>
    </w:p>
    <w:p w:rsidR="00000000" w:rsidRDefault="00000000">
      <w:pPr>
        <w:spacing w:after="240"/>
        <w:rPr>
          <w:lang w:val="es-ES_tradnl"/>
        </w:rPr>
      </w:pPr>
      <w:r>
        <w:rPr>
          <w:lang w:val="es-ES_tradnl"/>
        </w:rPr>
        <w:tab/>
      </w:r>
      <w:r>
        <w:rPr>
          <w:u w:val="single"/>
          <w:lang w:val="es-ES_tradnl"/>
        </w:rPr>
        <w:t>El sistema de la remuneración mínima del trabajo</w:t>
      </w:r>
    </w:p>
    <w:p w:rsidR="00000000" w:rsidRDefault="00000000">
      <w:pPr>
        <w:spacing w:after="240"/>
        <w:rPr>
          <w:lang w:val="es-ES_tradnl"/>
        </w:rPr>
      </w:pPr>
      <w:r>
        <w:rPr>
          <w:lang w:val="es-ES_tradnl"/>
        </w:rPr>
        <w:t>80.</w:t>
      </w:r>
      <w:r>
        <w:rPr>
          <w:lang w:val="es-ES_tradnl"/>
        </w:rPr>
        <w:tab/>
        <w:t>Por Decreto Nº 351 del Presidente de Georgia, de 4 de junio de 1999, el nivel del salario mínimo en el plano nacional se ha fijado en 20 lari (9,7 dólares de los EE.UU.), lo que representa algo más del 17% del mínimo vital y cerca del 25% del salario medio.  La fijación del salario mínimo es obligatoria para todas las empresas, organizaciones e instituciones, cualquiera que sea su forma de propiedad o su forma juridicoadministrativa.  Así pues, el salario mínimo se hace extensivo a todos los trabajadores, y no existen diferencias en el nivel de dicho salario por lo que respecta a los distintos grupos de trabajadores.  La remuneración mínima del trabajo tiene fuerza de ley en la medida en que la cuantía del salario mínimo está determinada en el Código del Trabajo y aprobada por Decreto del Presidente de Georgia.</w:t>
      </w:r>
    </w:p>
    <w:p w:rsidR="00000000" w:rsidRDefault="00000000">
      <w:pPr>
        <w:spacing w:after="240"/>
        <w:rPr>
          <w:lang w:val="es-ES_tradnl"/>
        </w:rPr>
      </w:pPr>
      <w:r>
        <w:rPr>
          <w:lang w:val="es-ES_tradnl"/>
        </w:rPr>
        <w:t>81.</w:t>
      </w:r>
      <w:r>
        <w:rPr>
          <w:lang w:val="es-ES_tradnl"/>
        </w:rPr>
        <w:tab/>
        <w:t>De acuerdo con la Ley sobre la determinación del mínimo vital, al fijar el salario mínimo se tiene en cuenta el nivel del mínimo vital.  Cuando, como resultado del aumento de los precios de los artículos de consumo, empeora la relación entre el mínimo vital y los ingresos mínimos, es preciso revisar periódicamente el salario mínimo.</w:t>
      </w:r>
    </w:p>
    <w:p w:rsidR="00000000" w:rsidRDefault="00000000">
      <w:pPr>
        <w:spacing w:after="240"/>
        <w:rPr>
          <w:lang w:val="es-ES_tradnl"/>
        </w:rPr>
      </w:pPr>
      <w:r>
        <w:rPr>
          <w:lang w:val="es-ES_tradnl"/>
        </w:rPr>
        <w:t>82.</w:t>
      </w:r>
      <w:r>
        <w:rPr>
          <w:lang w:val="es-ES_tradnl"/>
        </w:rPr>
        <w:tab/>
        <w:t>En lo que se refiere al control del sistema de remuneración mínima del trabajo, los organismos encargados de realizarlo son la Inspectoría Fiscal y la Inspectoría Laboral.</w:t>
      </w:r>
    </w:p>
    <w:p w:rsidR="00000000" w:rsidRDefault="00000000">
      <w:pPr>
        <w:spacing w:after="240"/>
        <w:rPr>
          <w:lang w:val="es-ES_tradnl"/>
        </w:rPr>
      </w:pPr>
      <w:r>
        <w:rPr>
          <w:lang w:val="es-ES_tradnl"/>
        </w:rPr>
        <w:tab/>
      </w:r>
      <w:r>
        <w:rPr>
          <w:u w:val="single"/>
          <w:lang w:val="es-ES_tradnl"/>
        </w:rPr>
        <w:t>El nivel de los salarios</w:t>
      </w:r>
    </w:p>
    <w:p w:rsidR="00000000" w:rsidRDefault="00000000">
      <w:pPr>
        <w:spacing w:after="240"/>
        <w:rPr>
          <w:lang w:val="es-ES_tradnl"/>
        </w:rPr>
      </w:pPr>
      <w:r>
        <w:rPr>
          <w:lang w:val="es-ES_tradnl"/>
        </w:rPr>
        <w:t>83.</w:t>
      </w:r>
      <w:r>
        <w:rPr>
          <w:lang w:val="es-ES_tradnl"/>
        </w:rPr>
        <w:tab/>
        <w:t>A pesar de que en los últimos años se han realizado algunos avances positivos en cuanto a las perspectivas del desarrollo económico del país, aún no existe un vínculo suficiente entre el salario y los intereses económicos.</w:t>
      </w:r>
    </w:p>
    <w:p w:rsidR="00000000" w:rsidRDefault="00000000">
      <w:pPr>
        <w:spacing w:after="240"/>
        <w:rPr>
          <w:lang w:val="es-ES_tradnl"/>
        </w:rPr>
      </w:pPr>
      <w:r>
        <w:rPr>
          <w:lang w:val="es-ES_tradnl"/>
        </w:rPr>
        <w:t>84.</w:t>
      </w:r>
      <w:r>
        <w:rPr>
          <w:lang w:val="es-ES_tradnl"/>
        </w:rPr>
        <w:tab/>
        <w:t>El salario, como precio de la mano de obra, aún sigue insuficientemente vinculado con el costo de los medios de existencia y no garantiza, no sólo ya el ciclo de producción ampliado, sino incluso el ciclo de producción simple.  Basta señalar que en diciembre de 2000 el salario medio representaba el 61,8% del mínimo vital del consumidor medio, y el nivel mínimo de remuneración del trabajo sólo representaba el 20% de ese indicador.</w:t>
      </w:r>
    </w:p>
    <w:p w:rsidR="00000000" w:rsidRDefault="00000000">
      <w:pPr>
        <w:spacing w:after="240"/>
        <w:rPr>
          <w:lang w:val="es-ES_tradnl"/>
        </w:rPr>
      </w:pPr>
      <w:r>
        <w:rPr>
          <w:lang w:val="es-ES_tradnl"/>
        </w:rPr>
        <w:t>85.</w:t>
      </w:r>
      <w:r>
        <w:rPr>
          <w:lang w:val="es-ES_tradnl"/>
        </w:rPr>
        <w:tab/>
        <w:t>El bajo nivel de los salarios se debe a que la parte que le corresponde en la estructura general de los ingresos no supera el 34,5%, registrando así un retraso considerable respecto del nivel crítico (60%).  A su vez, ello pone de manifiesto que la recuperación de la motivación en el trabajo transcurre muy lentamente en Georgia.</w:t>
      </w:r>
    </w:p>
    <w:p w:rsidR="00000000" w:rsidRDefault="00000000">
      <w:pPr>
        <w:spacing w:after="240"/>
        <w:rPr>
          <w:lang w:val="es-ES_tradnl"/>
        </w:rPr>
      </w:pPr>
      <w:r>
        <w:rPr>
          <w:lang w:val="es-ES_tradnl"/>
        </w:rPr>
        <w:t>86.</w:t>
      </w:r>
      <w:r>
        <w:rPr>
          <w:lang w:val="es-ES_tradnl"/>
        </w:rPr>
        <w:tab/>
        <w:t>Según datos estadísticos, de 1997 a 2000 el salario medio aumentó en un 47,3%, y el salario mínimo en un 48,1%.  El cuadro que figura a continuación ilustra más claramente la actual dinámica a este respecto.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1521"/>
        <w:gridCol w:w="1404"/>
        <w:gridCol w:w="1521"/>
        <w:gridCol w:w="1365"/>
        <w:gridCol w:w="1365"/>
        <w:gridCol w:w="1482"/>
      </w:tblGrid>
      <w:tr w:rsidR="00000000">
        <w:tblPrEx>
          <w:tblCellMar>
            <w:top w:w="0" w:type="dxa"/>
            <w:bottom w:w="0" w:type="dxa"/>
          </w:tblCellMar>
        </w:tblPrEx>
        <w:trPr>
          <w:cantSplit/>
          <w:trHeight w:val="461"/>
        </w:trPr>
        <w:tc>
          <w:tcPr>
            <w:tcW w:w="624" w:type="dxa"/>
            <w:vMerge w:val="restart"/>
            <w:vAlign w:val="center"/>
          </w:tcPr>
          <w:p w:rsidR="00000000" w:rsidRDefault="00000000">
            <w:pPr>
              <w:jc w:val="center"/>
              <w:rPr>
                <w:sz w:val="22"/>
                <w:lang w:val="es-ES_tradnl"/>
              </w:rPr>
            </w:pPr>
            <w:r>
              <w:rPr>
                <w:sz w:val="22"/>
                <w:lang w:val="es-ES_tradnl"/>
              </w:rPr>
              <w:t xml:space="preserve">Años </w:t>
            </w:r>
          </w:p>
        </w:tc>
        <w:tc>
          <w:tcPr>
            <w:tcW w:w="1521" w:type="dxa"/>
            <w:vAlign w:val="center"/>
          </w:tcPr>
          <w:p w:rsidR="00000000" w:rsidRDefault="00000000">
            <w:pPr>
              <w:jc w:val="center"/>
              <w:rPr>
                <w:sz w:val="22"/>
                <w:lang w:val="es-ES_tradnl"/>
              </w:rPr>
            </w:pPr>
            <w:r>
              <w:rPr>
                <w:sz w:val="22"/>
                <w:lang w:val="es-ES_tradnl"/>
              </w:rPr>
              <w:t xml:space="preserve">Mínimo vital de los hombres en condiciones de trabajar </w:t>
            </w:r>
          </w:p>
        </w:tc>
        <w:tc>
          <w:tcPr>
            <w:tcW w:w="1404" w:type="dxa"/>
            <w:vAlign w:val="center"/>
          </w:tcPr>
          <w:p w:rsidR="00000000" w:rsidRDefault="00000000">
            <w:pPr>
              <w:jc w:val="center"/>
              <w:rPr>
                <w:sz w:val="22"/>
                <w:lang w:val="es-ES_tradnl"/>
              </w:rPr>
            </w:pPr>
            <w:r>
              <w:rPr>
                <w:sz w:val="22"/>
                <w:lang w:val="es-ES_tradnl"/>
              </w:rPr>
              <w:t xml:space="preserve">Salario medio </w:t>
            </w:r>
          </w:p>
        </w:tc>
        <w:tc>
          <w:tcPr>
            <w:tcW w:w="1521" w:type="dxa"/>
            <w:vAlign w:val="center"/>
          </w:tcPr>
          <w:p w:rsidR="00000000" w:rsidRDefault="00000000">
            <w:pPr>
              <w:jc w:val="center"/>
              <w:rPr>
                <w:sz w:val="22"/>
                <w:lang w:val="es-ES_tradnl"/>
              </w:rPr>
            </w:pPr>
            <w:r>
              <w:rPr>
                <w:sz w:val="22"/>
                <w:lang w:val="es-ES_tradnl"/>
              </w:rPr>
              <w:t xml:space="preserve">Salario mínimo </w:t>
            </w:r>
          </w:p>
        </w:tc>
        <w:tc>
          <w:tcPr>
            <w:tcW w:w="1365" w:type="dxa"/>
            <w:vMerge w:val="restart"/>
            <w:vAlign w:val="center"/>
          </w:tcPr>
          <w:p w:rsidR="00000000" w:rsidRDefault="00000000">
            <w:pPr>
              <w:jc w:val="center"/>
              <w:rPr>
                <w:sz w:val="22"/>
                <w:lang w:val="es-ES_tradnl"/>
              </w:rPr>
            </w:pPr>
            <w:r>
              <w:rPr>
                <w:sz w:val="22"/>
                <w:lang w:val="es-ES_tradnl"/>
              </w:rPr>
              <w:t>Porcentaje del salario medio en el mínimo vital</w:t>
            </w:r>
          </w:p>
        </w:tc>
        <w:tc>
          <w:tcPr>
            <w:tcW w:w="1365" w:type="dxa"/>
            <w:vMerge w:val="restart"/>
            <w:vAlign w:val="center"/>
          </w:tcPr>
          <w:p w:rsidR="00000000" w:rsidRDefault="00000000">
            <w:pPr>
              <w:jc w:val="center"/>
              <w:rPr>
                <w:sz w:val="22"/>
                <w:lang w:val="es-ES_tradnl"/>
              </w:rPr>
            </w:pPr>
            <w:r>
              <w:rPr>
                <w:sz w:val="22"/>
                <w:lang w:val="es-ES_tradnl"/>
              </w:rPr>
              <w:t>Porcentaje del salario mínimo en el mínimo vital</w:t>
            </w:r>
          </w:p>
        </w:tc>
        <w:tc>
          <w:tcPr>
            <w:tcW w:w="1482" w:type="dxa"/>
            <w:vMerge w:val="restart"/>
            <w:vAlign w:val="center"/>
          </w:tcPr>
          <w:p w:rsidR="00000000" w:rsidRDefault="00000000">
            <w:pPr>
              <w:jc w:val="center"/>
              <w:rPr>
                <w:sz w:val="22"/>
                <w:lang w:val="es-ES_tradnl"/>
              </w:rPr>
            </w:pPr>
            <w:r>
              <w:rPr>
                <w:sz w:val="22"/>
                <w:lang w:val="es-ES_tradnl"/>
              </w:rPr>
              <w:t>Porcentaje del salario mínimo con respecto al salario medio</w:t>
            </w:r>
          </w:p>
        </w:tc>
      </w:tr>
      <w:tr w:rsidR="00000000">
        <w:tblPrEx>
          <w:tblCellMar>
            <w:top w:w="0" w:type="dxa"/>
            <w:bottom w:w="0" w:type="dxa"/>
          </w:tblCellMar>
        </w:tblPrEx>
        <w:trPr>
          <w:cantSplit/>
          <w:trHeight w:val="333"/>
        </w:trPr>
        <w:tc>
          <w:tcPr>
            <w:tcW w:w="624" w:type="dxa"/>
            <w:vMerge/>
            <w:vAlign w:val="center"/>
          </w:tcPr>
          <w:p w:rsidR="00000000" w:rsidRDefault="00000000">
            <w:pPr>
              <w:jc w:val="center"/>
              <w:rPr>
                <w:sz w:val="22"/>
                <w:lang w:val="es-ES_tradnl"/>
              </w:rPr>
            </w:pPr>
          </w:p>
        </w:tc>
        <w:tc>
          <w:tcPr>
            <w:tcW w:w="4446" w:type="dxa"/>
            <w:gridSpan w:val="3"/>
            <w:vAlign w:val="center"/>
          </w:tcPr>
          <w:p w:rsidR="00000000" w:rsidRDefault="00000000">
            <w:pPr>
              <w:jc w:val="center"/>
              <w:rPr>
                <w:sz w:val="22"/>
                <w:lang w:val="es-ES_tradnl"/>
              </w:rPr>
            </w:pPr>
            <w:r>
              <w:rPr>
                <w:sz w:val="22"/>
                <w:lang w:val="es-ES_tradnl"/>
              </w:rPr>
              <w:t>Lari</w:t>
            </w:r>
          </w:p>
        </w:tc>
        <w:tc>
          <w:tcPr>
            <w:tcW w:w="1365" w:type="dxa"/>
            <w:vMerge/>
            <w:vAlign w:val="center"/>
          </w:tcPr>
          <w:p w:rsidR="00000000" w:rsidRDefault="00000000">
            <w:pPr>
              <w:jc w:val="center"/>
              <w:rPr>
                <w:sz w:val="22"/>
                <w:lang w:val="es-ES_tradnl"/>
              </w:rPr>
            </w:pPr>
          </w:p>
        </w:tc>
        <w:tc>
          <w:tcPr>
            <w:tcW w:w="1365" w:type="dxa"/>
            <w:vMerge/>
            <w:vAlign w:val="center"/>
          </w:tcPr>
          <w:p w:rsidR="00000000" w:rsidRDefault="00000000">
            <w:pPr>
              <w:jc w:val="center"/>
              <w:rPr>
                <w:sz w:val="22"/>
                <w:lang w:val="es-ES_tradnl"/>
              </w:rPr>
            </w:pPr>
          </w:p>
        </w:tc>
        <w:tc>
          <w:tcPr>
            <w:tcW w:w="1482" w:type="dxa"/>
            <w:vMerge/>
            <w:vAlign w:val="center"/>
          </w:tcPr>
          <w:p w:rsidR="00000000" w:rsidRDefault="00000000">
            <w:pPr>
              <w:jc w:val="center"/>
              <w:rPr>
                <w:sz w:val="22"/>
                <w:lang w:val="es-ES_tradnl"/>
              </w:rPr>
            </w:pPr>
          </w:p>
        </w:tc>
      </w:tr>
      <w:tr w:rsidR="00000000">
        <w:tblPrEx>
          <w:tblCellMar>
            <w:top w:w="0" w:type="dxa"/>
            <w:bottom w:w="0" w:type="dxa"/>
          </w:tblCellMar>
        </w:tblPrEx>
        <w:trPr>
          <w:trHeight w:val="220"/>
        </w:trPr>
        <w:tc>
          <w:tcPr>
            <w:tcW w:w="624" w:type="dxa"/>
          </w:tcPr>
          <w:p w:rsidR="00000000" w:rsidRDefault="00000000">
            <w:pPr>
              <w:rPr>
                <w:sz w:val="22"/>
                <w:lang w:val="es-ES_tradnl"/>
              </w:rPr>
            </w:pPr>
            <w:r>
              <w:rPr>
                <w:sz w:val="22"/>
                <w:lang w:val="es-ES_tradnl"/>
              </w:rPr>
              <w:t>1997</w:t>
            </w:r>
          </w:p>
        </w:tc>
        <w:tc>
          <w:tcPr>
            <w:tcW w:w="1521" w:type="dxa"/>
          </w:tcPr>
          <w:p w:rsidR="00000000" w:rsidRDefault="00000000">
            <w:pPr>
              <w:tabs>
                <w:tab w:val="decimal" w:pos="1217"/>
              </w:tabs>
              <w:ind w:right="170"/>
              <w:rPr>
                <w:sz w:val="22"/>
                <w:lang w:val="es-ES_tradnl"/>
              </w:rPr>
            </w:pPr>
            <w:r>
              <w:rPr>
                <w:sz w:val="22"/>
                <w:lang w:val="es-ES_tradnl"/>
              </w:rPr>
              <w:t>104</w:t>
            </w:r>
          </w:p>
        </w:tc>
        <w:tc>
          <w:tcPr>
            <w:tcW w:w="1404" w:type="dxa"/>
          </w:tcPr>
          <w:p w:rsidR="00000000" w:rsidRDefault="00000000">
            <w:pPr>
              <w:jc w:val="right"/>
              <w:rPr>
                <w:sz w:val="22"/>
                <w:lang w:val="es-ES_tradnl"/>
              </w:rPr>
            </w:pPr>
            <w:r>
              <w:rPr>
                <w:sz w:val="22"/>
                <w:lang w:val="es-ES_tradnl"/>
              </w:rPr>
              <w:t>54,9</w:t>
            </w:r>
          </w:p>
        </w:tc>
        <w:tc>
          <w:tcPr>
            <w:tcW w:w="1521" w:type="dxa"/>
          </w:tcPr>
          <w:p w:rsidR="00000000" w:rsidRDefault="00000000">
            <w:pPr>
              <w:jc w:val="right"/>
              <w:rPr>
                <w:sz w:val="22"/>
                <w:lang w:val="es-ES_tradnl"/>
              </w:rPr>
            </w:pPr>
            <w:r>
              <w:rPr>
                <w:sz w:val="22"/>
                <w:lang w:val="es-ES_tradnl"/>
              </w:rPr>
              <w:t>13,5</w:t>
            </w:r>
          </w:p>
        </w:tc>
        <w:tc>
          <w:tcPr>
            <w:tcW w:w="1365" w:type="dxa"/>
          </w:tcPr>
          <w:p w:rsidR="00000000" w:rsidRDefault="00000000">
            <w:pPr>
              <w:jc w:val="right"/>
              <w:rPr>
                <w:sz w:val="22"/>
                <w:lang w:val="es-ES_tradnl"/>
              </w:rPr>
            </w:pPr>
            <w:r>
              <w:rPr>
                <w:sz w:val="22"/>
                <w:lang w:val="es-ES_tradnl"/>
              </w:rPr>
              <w:t>52,8</w:t>
            </w:r>
          </w:p>
        </w:tc>
        <w:tc>
          <w:tcPr>
            <w:tcW w:w="1365" w:type="dxa"/>
          </w:tcPr>
          <w:p w:rsidR="00000000" w:rsidRDefault="00000000">
            <w:pPr>
              <w:jc w:val="right"/>
              <w:rPr>
                <w:sz w:val="22"/>
                <w:lang w:val="es-ES_tradnl"/>
              </w:rPr>
            </w:pPr>
            <w:r>
              <w:rPr>
                <w:sz w:val="22"/>
                <w:lang w:val="es-ES_tradnl"/>
              </w:rPr>
              <w:t>13,0</w:t>
            </w:r>
          </w:p>
        </w:tc>
        <w:tc>
          <w:tcPr>
            <w:tcW w:w="1482" w:type="dxa"/>
          </w:tcPr>
          <w:p w:rsidR="00000000" w:rsidRDefault="00000000">
            <w:pPr>
              <w:jc w:val="right"/>
              <w:rPr>
                <w:sz w:val="22"/>
                <w:lang w:val="es-ES_tradnl"/>
              </w:rPr>
            </w:pPr>
            <w:r>
              <w:rPr>
                <w:sz w:val="22"/>
                <w:lang w:val="es-ES_tradnl"/>
              </w:rPr>
              <w:t>24,6</w:t>
            </w:r>
          </w:p>
        </w:tc>
      </w:tr>
      <w:tr w:rsidR="00000000">
        <w:tblPrEx>
          <w:tblCellMar>
            <w:top w:w="0" w:type="dxa"/>
            <w:bottom w:w="0" w:type="dxa"/>
          </w:tblCellMar>
        </w:tblPrEx>
        <w:tc>
          <w:tcPr>
            <w:tcW w:w="624" w:type="dxa"/>
          </w:tcPr>
          <w:p w:rsidR="00000000" w:rsidRDefault="00000000">
            <w:pPr>
              <w:rPr>
                <w:sz w:val="22"/>
                <w:lang w:val="es-ES_tradnl"/>
              </w:rPr>
            </w:pPr>
            <w:r>
              <w:rPr>
                <w:sz w:val="22"/>
                <w:lang w:val="es-ES_tradnl"/>
              </w:rPr>
              <w:t>1998</w:t>
            </w:r>
          </w:p>
        </w:tc>
        <w:tc>
          <w:tcPr>
            <w:tcW w:w="1521" w:type="dxa"/>
          </w:tcPr>
          <w:p w:rsidR="00000000" w:rsidRDefault="00000000">
            <w:pPr>
              <w:jc w:val="right"/>
              <w:rPr>
                <w:sz w:val="22"/>
                <w:lang w:val="es-ES_tradnl"/>
              </w:rPr>
            </w:pPr>
            <w:r>
              <w:rPr>
                <w:sz w:val="22"/>
                <w:lang w:val="es-ES_tradnl"/>
              </w:rPr>
              <w:t>101,5</w:t>
            </w:r>
          </w:p>
        </w:tc>
        <w:tc>
          <w:tcPr>
            <w:tcW w:w="1404" w:type="dxa"/>
          </w:tcPr>
          <w:p w:rsidR="00000000" w:rsidRDefault="00000000">
            <w:pPr>
              <w:jc w:val="right"/>
              <w:rPr>
                <w:sz w:val="22"/>
                <w:lang w:val="es-ES_tradnl"/>
              </w:rPr>
            </w:pPr>
            <w:r>
              <w:rPr>
                <w:sz w:val="22"/>
                <w:lang w:val="es-ES_tradnl"/>
              </w:rPr>
              <w:t>55,2</w:t>
            </w:r>
          </w:p>
        </w:tc>
        <w:tc>
          <w:tcPr>
            <w:tcW w:w="1521" w:type="dxa"/>
          </w:tcPr>
          <w:p w:rsidR="00000000" w:rsidRDefault="00000000">
            <w:pPr>
              <w:jc w:val="right"/>
              <w:rPr>
                <w:sz w:val="22"/>
                <w:lang w:val="es-ES_tradnl"/>
              </w:rPr>
            </w:pPr>
            <w:r>
              <w:rPr>
                <w:sz w:val="22"/>
                <w:lang w:val="es-ES_tradnl"/>
              </w:rPr>
              <w:t>17,3</w:t>
            </w:r>
          </w:p>
        </w:tc>
        <w:tc>
          <w:tcPr>
            <w:tcW w:w="1365" w:type="dxa"/>
          </w:tcPr>
          <w:p w:rsidR="00000000" w:rsidRDefault="00000000">
            <w:pPr>
              <w:jc w:val="right"/>
              <w:rPr>
                <w:sz w:val="22"/>
                <w:lang w:val="es-ES_tradnl"/>
              </w:rPr>
            </w:pPr>
            <w:r>
              <w:rPr>
                <w:sz w:val="22"/>
                <w:lang w:val="es-ES_tradnl"/>
              </w:rPr>
              <w:t>54,5</w:t>
            </w:r>
          </w:p>
        </w:tc>
        <w:tc>
          <w:tcPr>
            <w:tcW w:w="1365" w:type="dxa"/>
          </w:tcPr>
          <w:p w:rsidR="00000000" w:rsidRDefault="00000000">
            <w:pPr>
              <w:jc w:val="right"/>
              <w:rPr>
                <w:sz w:val="22"/>
                <w:lang w:val="es-ES_tradnl"/>
              </w:rPr>
            </w:pPr>
            <w:r>
              <w:rPr>
                <w:sz w:val="22"/>
                <w:lang w:val="es-ES_tradnl"/>
              </w:rPr>
              <w:t>17,0</w:t>
            </w:r>
          </w:p>
        </w:tc>
        <w:tc>
          <w:tcPr>
            <w:tcW w:w="1482" w:type="dxa"/>
          </w:tcPr>
          <w:p w:rsidR="00000000" w:rsidRDefault="00000000">
            <w:pPr>
              <w:jc w:val="right"/>
              <w:rPr>
                <w:sz w:val="22"/>
                <w:lang w:val="es-ES_tradnl"/>
              </w:rPr>
            </w:pPr>
            <w:r>
              <w:rPr>
                <w:sz w:val="22"/>
                <w:lang w:val="es-ES_tradnl"/>
              </w:rPr>
              <w:t>31,3</w:t>
            </w:r>
          </w:p>
        </w:tc>
      </w:tr>
      <w:tr w:rsidR="00000000">
        <w:tblPrEx>
          <w:tblCellMar>
            <w:top w:w="0" w:type="dxa"/>
            <w:bottom w:w="0" w:type="dxa"/>
          </w:tblCellMar>
        </w:tblPrEx>
        <w:tc>
          <w:tcPr>
            <w:tcW w:w="624" w:type="dxa"/>
          </w:tcPr>
          <w:p w:rsidR="00000000" w:rsidRDefault="00000000">
            <w:pPr>
              <w:rPr>
                <w:sz w:val="22"/>
                <w:lang w:val="es-ES_tradnl"/>
              </w:rPr>
            </w:pPr>
            <w:r>
              <w:rPr>
                <w:sz w:val="22"/>
                <w:lang w:val="es-ES_tradnl"/>
              </w:rPr>
              <w:t>1999</w:t>
            </w:r>
          </w:p>
        </w:tc>
        <w:tc>
          <w:tcPr>
            <w:tcW w:w="1521" w:type="dxa"/>
          </w:tcPr>
          <w:p w:rsidR="00000000" w:rsidRDefault="00000000">
            <w:pPr>
              <w:jc w:val="right"/>
              <w:rPr>
                <w:sz w:val="22"/>
                <w:lang w:val="es-ES_tradnl"/>
              </w:rPr>
            </w:pPr>
            <w:r>
              <w:rPr>
                <w:sz w:val="22"/>
                <w:lang w:val="es-ES_tradnl"/>
              </w:rPr>
              <w:t>115,8</w:t>
            </w:r>
          </w:p>
        </w:tc>
        <w:tc>
          <w:tcPr>
            <w:tcW w:w="1404" w:type="dxa"/>
          </w:tcPr>
          <w:p w:rsidR="00000000" w:rsidRDefault="00000000">
            <w:pPr>
              <w:jc w:val="right"/>
              <w:rPr>
                <w:sz w:val="22"/>
                <w:lang w:val="es-ES_tradnl"/>
              </w:rPr>
            </w:pPr>
            <w:r>
              <w:rPr>
                <w:sz w:val="22"/>
                <w:lang w:val="es-ES_tradnl"/>
              </w:rPr>
              <w:t>67,5</w:t>
            </w:r>
          </w:p>
        </w:tc>
        <w:tc>
          <w:tcPr>
            <w:tcW w:w="1521" w:type="dxa"/>
          </w:tcPr>
          <w:p w:rsidR="00000000" w:rsidRDefault="00000000">
            <w:pPr>
              <w:jc w:val="right"/>
              <w:rPr>
                <w:sz w:val="22"/>
                <w:lang w:val="es-ES_tradnl"/>
              </w:rPr>
            </w:pPr>
            <w:r>
              <w:rPr>
                <w:sz w:val="22"/>
                <w:lang w:val="es-ES_tradnl"/>
              </w:rPr>
              <w:t>20</w:t>
            </w:r>
          </w:p>
        </w:tc>
        <w:tc>
          <w:tcPr>
            <w:tcW w:w="1365" w:type="dxa"/>
          </w:tcPr>
          <w:p w:rsidR="00000000" w:rsidRDefault="00000000">
            <w:pPr>
              <w:jc w:val="right"/>
              <w:rPr>
                <w:sz w:val="22"/>
                <w:lang w:val="es-ES_tradnl"/>
              </w:rPr>
            </w:pPr>
            <w:r>
              <w:rPr>
                <w:sz w:val="22"/>
                <w:lang w:val="es-ES_tradnl"/>
              </w:rPr>
              <w:t>58,3</w:t>
            </w:r>
          </w:p>
        </w:tc>
        <w:tc>
          <w:tcPr>
            <w:tcW w:w="1365" w:type="dxa"/>
          </w:tcPr>
          <w:p w:rsidR="00000000" w:rsidRDefault="00000000">
            <w:pPr>
              <w:jc w:val="right"/>
              <w:rPr>
                <w:sz w:val="22"/>
                <w:lang w:val="es-ES_tradnl"/>
              </w:rPr>
            </w:pPr>
            <w:r>
              <w:rPr>
                <w:sz w:val="22"/>
                <w:lang w:val="es-ES_tradnl"/>
              </w:rPr>
              <w:t>17,3</w:t>
            </w:r>
          </w:p>
        </w:tc>
        <w:tc>
          <w:tcPr>
            <w:tcW w:w="1482" w:type="dxa"/>
          </w:tcPr>
          <w:p w:rsidR="00000000" w:rsidRDefault="00000000">
            <w:pPr>
              <w:jc w:val="right"/>
              <w:rPr>
                <w:sz w:val="22"/>
                <w:lang w:val="es-ES_tradnl"/>
              </w:rPr>
            </w:pPr>
            <w:r>
              <w:rPr>
                <w:sz w:val="22"/>
                <w:lang w:val="es-ES_tradnl"/>
              </w:rPr>
              <w:t>29,6</w:t>
            </w:r>
          </w:p>
        </w:tc>
      </w:tr>
      <w:tr w:rsidR="00000000">
        <w:tblPrEx>
          <w:tblCellMar>
            <w:top w:w="0" w:type="dxa"/>
            <w:bottom w:w="0" w:type="dxa"/>
          </w:tblCellMar>
        </w:tblPrEx>
        <w:tc>
          <w:tcPr>
            <w:tcW w:w="624" w:type="dxa"/>
          </w:tcPr>
          <w:p w:rsidR="00000000" w:rsidRDefault="00000000">
            <w:pPr>
              <w:rPr>
                <w:sz w:val="22"/>
                <w:lang w:val="es-ES_tradnl"/>
              </w:rPr>
            </w:pPr>
            <w:r>
              <w:rPr>
                <w:sz w:val="22"/>
                <w:lang w:val="es-ES_tradnl"/>
              </w:rPr>
              <w:t>2000</w:t>
            </w:r>
          </w:p>
        </w:tc>
        <w:tc>
          <w:tcPr>
            <w:tcW w:w="1521" w:type="dxa"/>
          </w:tcPr>
          <w:p w:rsidR="00000000" w:rsidRDefault="00000000">
            <w:pPr>
              <w:jc w:val="right"/>
              <w:rPr>
                <w:sz w:val="22"/>
                <w:lang w:val="es-ES_tradnl"/>
              </w:rPr>
            </w:pPr>
            <w:r>
              <w:rPr>
                <w:sz w:val="22"/>
                <w:lang w:val="es-ES_tradnl"/>
              </w:rPr>
              <w:t>115,3</w:t>
            </w:r>
          </w:p>
        </w:tc>
        <w:tc>
          <w:tcPr>
            <w:tcW w:w="1404" w:type="dxa"/>
          </w:tcPr>
          <w:p w:rsidR="00000000" w:rsidRDefault="00000000">
            <w:pPr>
              <w:jc w:val="right"/>
              <w:rPr>
                <w:sz w:val="22"/>
                <w:lang w:val="es-ES_tradnl"/>
              </w:rPr>
            </w:pPr>
            <w:r>
              <w:rPr>
                <w:sz w:val="22"/>
                <w:lang w:val="es-ES_tradnl"/>
              </w:rPr>
              <w:t>80,9</w:t>
            </w:r>
          </w:p>
        </w:tc>
        <w:tc>
          <w:tcPr>
            <w:tcW w:w="1521" w:type="dxa"/>
          </w:tcPr>
          <w:p w:rsidR="00000000" w:rsidRDefault="00000000">
            <w:pPr>
              <w:jc w:val="right"/>
              <w:rPr>
                <w:sz w:val="22"/>
                <w:lang w:val="es-ES_tradnl"/>
              </w:rPr>
            </w:pPr>
            <w:r>
              <w:rPr>
                <w:sz w:val="22"/>
                <w:lang w:val="es-ES_tradnl"/>
              </w:rPr>
              <w:t>20</w:t>
            </w:r>
          </w:p>
        </w:tc>
        <w:tc>
          <w:tcPr>
            <w:tcW w:w="1365" w:type="dxa"/>
          </w:tcPr>
          <w:p w:rsidR="00000000" w:rsidRDefault="00000000">
            <w:pPr>
              <w:jc w:val="right"/>
              <w:rPr>
                <w:sz w:val="22"/>
                <w:lang w:val="es-ES_tradnl"/>
              </w:rPr>
            </w:pPr>
            <w:r>
              <w:rPr>
                <w:sz w:val="22"/>
                <w:lang w:val="es-ES_tradnl"/>
              </w:rPr>
              <w:t>70,2</w:t>
            </w:r>
          </w:p>
        </w:tc>
        <w:tc>
          <w:tcPr>
            <w:tcW w:w="1365" w:type="dxa"/>
          </w:tcPr>
          <w:p w:rsidR="00000000" w:rsidRDefault="00000000">
            <w:pPr>
              <w:jc w:val="right"/>
              <w:rPr>
                <w:sz w:val="22"/>
                <w:lang w:val="es-ES_tradnl"/>
              </w:rPr>
            </w:pPr>
            <w:r>
              <w:rPr>
                <w:sz w:val="22"/>
                <w:lang w:val="es-ES_tradnl"/>
              </w:rPr>
              <w:t>17,3</w:t>
            </w:r>
          </w:p>
        </w:tc>
        <w:tc>
          <w:tcPr>
            <w:tcW w:w="1482" w:type="dxa"/>
          </w:tcPr>
          <w:p w:rsidR="00000000" w:rsidRDefault="00000000">
            <w:pPr>
              <w:jc w:val="right"/>
              <w:rPr>
                <w:sz w:val="22"/>
                <w:lang w:val="es-ES_tradnl"/>
              </w:rPr>
            </w:pPr>
            <w:r>
              <w:rPr>
                <w:sz w:val="22"/>
                <w:lang w:val="es-ES_tradnl"/>
              </w:rPr>
              <w:t>24,7</w:t>
            </w:r>
          </w:p>
        </w:tc>
      </w:tr>
    </w:tbl>
    <w:p w:rsidR="00000000" w:rsidRDefault="00000000">
      <w:pPr>
        <w:spacing w:before="480" w:after="240"/>
        <w:rPr>
          <w:lang w:val="es-ES_tradnl"/>
        </w:rPr>
      </w:pPr>
      <w:r>
        <w:rPr>
          <w:lang w:val="es-ES_tradnl"/>
        </w:rPr>
        <w:tab/>
      </w:r>
      <w:r>
        <w:rPr>
          <w:u w:val="single"/>
          <w:lang w:val="es-ES_tradnl"/>
        </w:rPr>
        <w:t>La igualdad de género en la remuneración del trabajo</w:t>
      </w:r>
    </w:p>
    <w:p w:rsidR="00000000" w:rsidRDefault="00000000">
      <w:pPr>
        <w:spacing w:after="240"/>
        <w:rPr>
          <w:lang w:val="es-ES_tradnl"/>
        </w:rPr>
      </w:pPr>
      <w:r>
        <w:rPr>
          <w:lang w:val="es-ES_tradnl"/>
        </w:rPr>
        <w:t>87.</w:t>
      </w:r>
      <w:r>
        <w:rPr>
          <w:lang w:val="es-ES_tradnl"/>
        </w:rPr>
        <w:tab/>
        <w:t>Según el Código Laboral (párrafo 2 del artículo 75), al remunerar el trabajo queda prohibido establecer cualesquiera distinciones discriminatorias, en particular por motivo de sexo.</w:t>
      </w:r>
    </w:p>
    <w:p w:rsidR="00000000" w:rsidRDefault="00000000">
      <w:pPr>
        <w:spacing w:after="240"/>
        <w:rPr>
          <w:lang w:val="es-ES_tradnl"/>
        </w:rPr>
      </w:pPr>
      <w:r>
        <w:rPr>
          <w:lang w:val="es-ES_tradnl"/>
        </w:rPr>
        <w:t>88.</w:t>
      </w:r>
      <w:r>
        <w:rPr>
          <w:lang w:val="es-ES_tradnl"/>
        </w:rPr>
        <w:tab/>
        <w:t>El salario mensual medio de las mujeres que trabajan en los distintos sectores de la economía es de 55,4 lari, y el de los hombres, de 111,6 lari.  La diferencia salarial entre el hombre y la mujer se explica, según el Ministerio de Trabajo, Salud y Seguridad Social, no ya por la existencia de discriminación, sino por el hecho de que las mujeres realizan esencialmente trabajos peor remunerados, y también porque los cargos dirigentes de las empresas los ejercen principalmente los hombres.</w:t>
      </w:r>
    </w:p>
    <w:p w:rsidR="00000000" w:rsidRDefault="00000000">
      <w:pPr>
        <w:keepLines/>
        <w:spacing w:after="240"/>
        <w:rPr>
          <w:lang w:val="es-ES_tradnl"/>
        </w:rPr>
      </w:pPr>
      <w:r>
        <w:rPr>
          <w:lang w:val="es-ES_tradnl"/>
        </w:rPr>
        <w:t>89.</w:t>
      </w:r>
      <w:r>
        <w:rPr>
          <w:lang w:val="es-ES_tradnl"/>
        </w:rPr>
        <w:tab/>
        <w:t>Así pues, cabe considerar que los factores que suscitan a este respecto la preocupación del Comité de Derechos Económicos, Sociales y Culturales (párrs.13 y 14) aún no han sido superados en gran medida.  Véase a este respecto el informe inicial de Georgia acerca de la aplicación de la Convención Internacional sobre la Eliminación de todas las Formas de Discriminación Racial (párr. 214 y 215).</w:t>
      </w:r>
    </w:p>
    <w:p w:rsidR="00000000" w:rsidRDefault="00000000">
      <w:pPr>
        <w:spacing w:after="240"/>
        <w:rPr>
          <w:lang w:val="es-ES_tradnl"/>
        </w:rPr>
      </w:pPr>
      <w:r>
        <w:rPr>
          <w:lang w:val="es-ES_tradnl"/>
        </w:rPr>
        <w:tab/>
      </w:r>
      <w:r>
        <w:rPr>
          <w:u w:val="single"/>
          <w:lang w:val="es-ES_tradnl"/>
        </w:rPr>
        <w:t>Distribución de los ingresos entre los empleados del sector oficial y el sector privado</w:t>
      </w:r>
    </w:p>
    <w:p w:rsidR="00000000" w:rsidRDefault="00000000">
      <w:pPr>
        <w:spacing w:after="240"/>
        <w:rPr>
          <w:lang w:val="es-ES_tradnl"/>
        </w:rPr>
      </w:pPr>
      <w:r>
        <w:rPr>
          <w:lang w:val="es-ES_tradnl"/>
        </w:rPr>
        <w:t>90.</w:t>
      </w:r>
      <w:r>
        <w:rPr>
          <w:lang w:val="es-ES_tradnl"/>
        </w:rPr>
        <w:tab/>
        <w:t>La transición a una economía de mercado y la situación económica creada en el país han introducido cambios en la estructura de los ingresos.  Según un estudio de los hogares, en el año 2000 los ingresos mensuales medios de una unidad familiar eran de 174,8 lari.  En la estructura general de los ingresos, la parte correspondiente a los ingresos provenientes del trabajo por cuenta ajena era del 25,1%, y los ingresos no pecuniarios, del 22,7%.  El 52,5% de los ingresos se obtuvieron como resultado del arrendamiento de bienes, ayuda de los familiares, venta de productos agrícolas, etc.</w:t>
      </w:r>
    </w:p>
    <w:p w:rsidR="00000000" w:rsidRDefault="00000000">
      <w:pPr>
        <w:spacing w:after="240"/>
        <w:rPr>
          <w:lang w:val="es-ES_tradnl"/>
        </w:rPr>
      </w:pPr>
      <w:r>
        <w:rPr>
          <w:lang w:val="es-ES_tradnl"/>
        </w:rPr>
        <w:t>91.</w:t>
      </w:r>
      <w:r>
        <w:rPr>
          <w:lang w:val="es-ES_tradnl"/>
        </w:rPr>
        <w:tab/>
        <w:t>Partiendo de los ingresos totales de 174,8 lari, los ingresos mensuales medios de un hogar fueron en 2000 de 262,8 lari.  En cuanto a la remuneración del trabajo en los sectores oficial y privado, cabe señalar que, según datos correspondientes al año 2000, el salario medio en el sector privado fue de 98,3 lari, al tiempo que en el sector presupuestario ese índice no rebasa los 56,7 lari.</w:t>
      </w:r>
    </w:p>
    <w:p w:rsidR="00000000" w:rsidRDefault="00000000">
      <w:pPr>
        <w:spacing w:after="240"/>
        <w:rPr>
          <w:lang w:val="es-ES_tradnl"/>
        </w:rPr>
      </w:pPr>
      <w:r>
        <w:rPr>
          <w:lang w:val="es-ES_tradnl"/>
        </w:rPr>
        <w:t>92.</w:t>
      </w:r>
      <w:r>
        <w:rPr>
          <w:lang w:val="es-ES_tradnl"/>
        </w:rPr>
        <w:tab/>
        <w:t>En relación con el derecho a una remuneración justa, véase también el informe inicial de Georgia acerca de la Convención Internacional sobre la Eliminación de todas las Formas de Discriminación Racial (párrs. 205 a 207).</w:t>
      </w:r>
    </w:p>
    <w:p w:rsidR="00000000" w:rsidRDefault="00000000">
      <w:pPr>
        <w:spacing w:after="240"/>
        <w:rPr>
          <w:lang w:val="es-ES_tradnl"/>
        </w:rPr>
      </w:pPr>
      <w:r>
        <w:rPr>
          <w:lang w:val="es-ES_tradnl"/>
        </w:rPr>
        <w:tab/>
      </w:r>
      <w:r>
        <w:rPr>
          <w:u w:val="single"/>
          <w:lang w:val="es-ES_tradnl"/>
        </w:rPr>
        <w:t>Condiciones de trabajo mínimas</w:t>
      </w:r>
    </w:p>
    <w:p w:rsidR="00000000" w:rsidRDefault="00000000">
      <w:pPr>
        <w:spacing w:after="240"/>
        <w:rPr>
          <w:lang w:val="es-ES_tradnl"/>
        </w:rPr>
      </w:pPr>
      <w:r>
        <w:rPr>
          <w:lang w:val="es-ES_tradnl"/>
        </w:rPr>
        <w:t>93.</w:t>
      </w:r>
      <w:r>
        <w:rPr>
          <w:lang w:val="es-ES_tradnl"/>
        </w:rPr>
        <w:tab/>
        <w:t>Las condiciones de trabajo mínimas en el ámbito del país se establecen en el Código del Trabajo, y en el plano local se determinan mediante convenios laborales y convenios y acuerdos colectivos concertados entre las empresas y organizaciones y los trabajadores.  El control de las condiciones de trabajo mínimas corre a cargo de la Inspectoría Laboral.  El cumplimiento de las normas establecidas en el Código del Trabajo es obligatorio para todas las empresas y organizaciones del país, cualquiera que sea su forma juridicoadministrativa o su forma de propiedad.</w:t>
      </w:r>
    </w:p>
    <w:p w:rsidR="00000000" w:rsidRDefault="00000000">
      <w:pPr>
        <w:spacing w:after="240"/>
        <w:rPr>
          <w:lang w:val="es-ES_tradnl"/>
        </w:rPr>
      </w:pPr>
      <w:r>
        <w:rPr>
          <w:lang w:val="es-ES_tradnl"/>
        </w:rPr>
        <w:t>94.</w:t>
      </w:r>
      <w:r>
        <w:rPr>
          <w:lang w:val="es-ES_tradnl"/>
        </w:rPr>
        <w:tab/>
        <w:t>Según datos de la Inspectoría Laboral, el número de accidentes laborales ocurridos en el año 2000 fue de 31, a raíz de los cuales murieron 29 personas y 6 resultaron heridas de diversa consideración.  Los casos con resultado de muerte se debieron a las causas siguientes: 7 por descarga eléctrica, 6 por quemaduras, 6 por caídas desde alturas, 8 por efectos mecánicos y 2 por accidente de carretera y otras causas.  En general, los datos de que se dispone revelan una tendencia a la disminución del número de accidentes mortales en la industria.</w:t>
      </w:r>
    </w:p>
    <w:p w:rsidR="00000000" w:rsidRDefault="00000000">
      <w:pPr>
        <w:spacing w:after="240"/>
        <w:rPr>
          <w:lang w:val="es-ES_tradnl"/>
        </w:rPr>
      </w:pPr>
      <w:r>
        <w:rPr>
          <w:lang w:val="es-ES_tradnl"/>
        </w:rPr>
        <w:tab/>
      </w:r>
      <w:r>
        <w:rPr>
          <w:u w:val="single"/>
          <w:lang w:val="es-ES_tradnl"/>
        </w:rPr>
        <w:t>Igualdad de posibilidades por lo que respecta al ascenso</w:t>
      </w:r>
    </w:p>
    <w:p w:rsidR="00000000" w:rsidRDefault="00000000">
      <w:pPr>
        <w:spacing w:after="240"/>
        <w:rPr>
          <w:lang w:val="es-ES_tradnl"/>
        </w:rPr>
      </w:pPr>
      <w:r>
        <w:rPr>
          <w:lang w:val="es-ES_tradnl"/>
        </w:rPr>
        <w:t>95.</w:t>
      </w:r>
      <w:r>
        <w:rPr>
          <w:lang w:val="es-ES_tradnl"/>
        </w:rPr>
        <w:tab/>
        <w:t>La Constitución de Georgia (art. 29) garantiza a todos los ciudadanos del país el derecho a ocupar cualquier cargo público, siempre que satisfagan los requisitos previstos por la ley.</w:t>
      </w:r>
    </w:p>
    <w:p w:rsidR="00000000" w:rsidRDefault="00000000">
      <w:pPr>
        <w:keepLines/>
        <w:spacing w:after="240"/>
        <w:rPr>
          <w:lang w:val="es-ES_tradnl"/>
        </w:rPr>
      </w:pPr>
      <w:r>
        <w:rPr>
          <w:lang w:val="es-ES_tradnl"/>
        </w:rPr>
        <w:t>96.</w:t>
      </w:r>
      <w:r>
        <w:rPr>
          <w:lang w:val="es-ES_tradnl"/>
        </w:rPr>
        <w:tab/>
        <w:t>De acuerdo con la Ley de la función pública (art. 77), se permite el ascenso de un empleado para ocupar un cargo superior siempre que dicho empleado:  a) permanezca en el cargo que ocupa 6 meses como mínimo, y  b) haya sido recomendado para su ascenso por la correspondiente comisión calificadora.  Cuando se presentan simultáneamente para su ascenso varios empleados, tiene preferencia aquél que haya recibido la nota de calificación más alta.  Ese procedimiento no se aplica al personal auxiliar.</w:t>
      </w:r>
    </w:p>
    <w:p w:rsidR="00000000" w:rsidRDefault="00000000">
      <w:pPr>
        <w:spacing w:after="240"/>
        <w:rPr>
          <w:lang w:val="es-ES_tradnl"/>
        </w:rPr>
      </w:pPr>
      <w:r>
        <w:rPr>
          <w:lang w:val="es-ES_tradnl"/>
        </w:rPr>
        <w:t>97.</w:t>
      </w:r>
      <w:r>
        <w:rPr>
          <w:lang w:val="es-ES_tradnl"/>
        </w:rPr>
        <w:tab/>
        <w:t>En cuanto a la observación que el Comité de Derechos Económicos, Sociales y Culturales, formula en el párrafo 13, véanse el segundo informe periódico de Georgia sobre la aplicación del Pacto Internacional de Derechos Civiles y Políticos (párr. 57) y el segundo informe periódico de Georgia acerca de la aplicación de la Convención sobre la eliminación de todas las formas de discriminación contra la mujer (párrs. 66 y 69).  En cuanto a las observaciones formuladas por el Comité en los párrafos 14 y 15, es preciso señalar que la información al respecto figura en el segundo informe periódico acerca de la aplicación de la Convención sobre la eliminación de todas las formas de discriminación contra la mujer (párrs. 4, 7 a 17, 23 a 29, 39, 42 y 43).</w:t>
      </w:r>
    </w:p>
    <w:p w:rsidR="00000000" w:rsidRDefault="00000000">
      <w:pPr>
        <w:spacing w:after="240"/>
        <w:rPr>
          <w:lang w:val="es-ES_tradnl"/>
        </w:rPr>
      </w:pPr>
      <w:r>
        <w:rPr>
          <w:lang w:val="es-ES_tradnl"/>
        </w:rPr>
        <w:t>98.</w:t>
      </w:r>
      <w:r>
        <w:rPr>
          <w:lang w:val="es-ES_tradnl"/>
        </w:rPr>
        <w:tab/>
        <w:t>En general, es preciso señalar que la participación de la mujer en la adopción de decisiones y en el desempeño de altos cargos en la función pública siguen siendo insatisfactorios.</w:t>
      </w:r>
    </w:p>
    <w:p w:rsidR="00000000" w:rsidRDefault="00000000">
      <w:pPr>
        <w:spacing w:after="240"/>
        <w:rPr>
          <w:lang w:val="es-ES_tradnl"/>
        </w:rPr>
      </w:pPr>
      <w:r>
        <w:rPr>
          <w:lang w:val="es-ES_tradnl"/>
        </w:rPr>
        <w:tab/>
      </w:r>
      <w:r>
        <w:rPr>
          <w:u w:val="single"/>
          <w:lang w:val="es-ES_tradnl"/>
        </w:rPr>
        <w:t>Condiciones favorables de trabajo, descanso y esparcimiento</w:t>
      </w:r>
    </w:p>
    <w:p w:rsidR="00000000" w:rsidRDefault="00000000">
      <w:pPr>
        <w:spacing w:after="240"/>
        <w:rPr>
          <w:lang w:val="es-ES_tradnl"/>
        </w:rPr>
      </w:pPr>
      <w:r>
        <w:rPr>
          <w:lang w:val="es-ES_tradnl"/>
        </w:rPr>
        <w:t>99.</w:t>
      </w:r>
      <w:r>
        <w:rPr>
          <w:lang w:val="es-ES_tradnl"/>
        </w:rPr>
        <w:tab/>
        <w:t>En relación con esta cuestión, véase el informe inicial de Georgia acerca de la aplicación de la Convención Internacional sobre la Eliminación de todas las Formas de Discriminación Racial (párrs. 198 a 201).</w:t>
      </w:r>
    </w:p>
    <w:p w:rsidR="00000000" w:rsidRDefault="00000000">
      <w:pPr>
        <w:spacing w:after="240"/>
        <w:rPr>
          <w:lang w:val="es-ES_tradnl"/>
        </w:rPr>
      </w:pPr>
      <w:r>
        <w:rPr>
          <w:u w:val="single"/>
          <w:lang w:val="es-ES_tradnl"/>
        </w:rPr>
        <w:t>Artículo 8</w:t>
      </w:r>
    </w:p>
    <w:p w:rsidR="00000000" w:rsidRDefault="00000000">
      <w:pPr>
        <w:spacing w:after="240"/>
        <w:rPr>
          <w:lang w:val="es-ES_tradnl"/>
        </w:rPr>
      </w:pPr>
      <w:r>
        <w:rPr>
          <w:lang w:val="es-ES_tradnl"/>
        </w:rPr>
        <w:t>100.  En relación con los derechos de los sindicatos reconocidos en el artículo 8 del Pacto, véase  el informe inicial de Georgia acerca de la aplicación de la Convención Internacional sobre la Eliminación de todas las Formas de Discriminación Racial (párrs. 216 a 220) y el segundo informe periódico de Georgia sobre el Pacto Internacional de Derechos Civiles y Políticos (párrs. 492 a 500).</w:t>
      </w:r>
    </w:p>
    <w:p w:rsidR="00000000" w:rsidRDefault="00000000">
      <w:pPr>
        <w:spacing w:after="240"/>
        <w:rPr>
          <w:lang w:val="es-ES_tradnl"/>
        </w:rPr>
      </w:pPr>
      <w:r>
        <w:rPr>
          <w:u w:val="single"/>
          <w:lang w:val="es-ES_tradnl"/>
        </w:rPr>
        <w:t>Artículo 9</w:t>
      </w:r>
    </w:p>
    <w:p w:rsidR="00000000" w:rsidRDefault="00000000">
      <w:pPr>
        <w:spacing w:after="240"/>
        <w:ind w:left="567"/>
        <w:rPr>
          <w:u w:val="single"/>
          <w:lang w:val="es-ES_tradnl"/>
        </w:rPr>
      </w:pPr>
      <w:r>
        <w:rPr>
          <w:u w:val="single"/>
          <w:lang w:val="es-ES_tradnl"/>
        </w:rPr>
        <w:t>Modalidades del seguro social en Georgia</w:t>
      </w:r>
    </w:p>
    <w:p w:rsidR="00000000" w:rsidRDefault="00000000">
      <w:pPr>
        <w:spacing w:after="240"/>
        <w:rPr>
          <w:lang w:val="es-ES_tradnl"/>
        </w:rPr>
      </w:pPr>
      <w:r>
        <w:rPr>
          <w:lang w:val="es-ES_tradnl"/>
        </w:rPr>
        <w:t>101.  En Georgia se realizan distintos programas de apoyo social a distintas categorías de la población, que se reseñan a continuación.  Para dar una idea general de las categorías y el número de pensionistas y de la cuantía de las personas, a continuación se consignan en forma de cuadro los datos facilitados por el Departamento de Estadística de Georgia.  Los datos, correspondientes a fines de año, se refieren a miles de personas.</w:t>
      </w:r>
    </w:p>
    <w:p w:rsidR="00000000" w:rsidRDefault="00000000"/>
    <w:tbl>
      <w:tblPr>
        <w:tblW w:w="4912"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5"/>
        <w:gridCol w:w="741"/>
        <w:gridCol w:w="692"/>
        <w:gridCol w:w="680"/>
      </w:tblGrid>
      <w:tr w:rsidR="00000000">
        <w:tblPrEx>
          <w:tblCellMar>
            <w:top w:w="0" w:type="dxa"/>
            <w:bottom w:w="0" w:type="dxa"/>
          </w:tblCellMar>
        </w:tblPrEx>
        <w:tc>
          <w:tcPr>
            <w:tcW w:w="3867" w:type="pct"/>
            <w:vAlign w:val="center"/>
          </w:tcPr>
          <w:p w:rsidR="00000000" w:rsidRDefault="00000000">
            <w:pPr>
              <w:spacing w:before="60" w:after="60"/>
              <w:jc w:val="center"/>
              <w:rPr>
                <w:lang w:val="es-ES_tradnl"/>
              </w:rPr>
            </w:pPr>
          </w:p>
        </w:tc>
        <w:tc>
          <w:tcPr>
            <w:tcW w:w="397" w:type="pct"/>
            <w:vAlign w:val="center"/>
          </w:tcPr>
          <w:p w:rsidR="00000000" w:rsidRDefault="00000000">
            <w:pPr>
              <w:spacing w:before="60" w:after="60"/>
              <w:jc w:val="center"/>
              <w:rPr>
                <w:lang w:val="es-ES_tradnl"/>
              </w:rPr>
            </w:pPr>
            <w:r>
              <w:rPr>
                <w:lang w:val="es-ES_tradnl"/>
              </w:rPr>
              <w:t>1997</w:t>
            </w:r>
          </w:p>
        </w:tc>
        <w:tc>
          <w:tcPr>
            <w:tcW w:w="371" w:type="pct"/>
            <w:vAlign w:val="center"/>
          </w:tcPr>
          <w:p w:rsidR="00000000" w:rsidRDefault="00000000">
            <w:pPr>
              <w:spacing w:before="60" w:after="60"/>
              <w:jc w:val="center"/>
              <w:rPr>
                <w:lang w:val="es-ES_tradnl"/>
              </w:rPr>
            </w:pPr>
            <w:r>
              <w:rPr>
                <w:lang w:val="es-ES_tradnl"/>
              </w:rPr>
              <w:t>1998</w:t>
            </w:r>
          </w:p>
        </w:tc>
        <w:tc>
          <w:tcPr>
            <w:tcW w:w="364" w:type="pct"/>
            <w:vAlign w:val="center"/>
          </w:tcPr>
          <w:p w:rsidR="00000000" w:rsidRDefault="00000000">
            <w:pPr>
              <w:spacing w:before="60" w:after="60"/>
              <w:jc w:val="center"/>
              <w:rPr>
                <w:lang w:val="es-ES_tradnl"/>
              </w:rPr>
            </w:pPr>
            <w:r>
              <w:rPr>
                <w:lang w:val="es-ES_tradnl"/>
              </w:rPr>
              <w:t>1999</w:t>
            </w:r>
          </w:p>
        </w:tc>
      </w:tr>
      <w:tr w:rsidR="00000000">
        <w:tblPrEx>
          <w:tblCellMar>
            <w:top w:w="0" w:type="dxa"/>
            <w:bottom w:w="0" w:type="dxa"/>
          </w:tblCellMar>
        </w:tblPrEx>
        <w:tc>
          <w:tcPr>
            <w:tcW w:w="3867" w:type="pct"/>
          </w:tcPr>
          <w:p w:rsidR="00000000" w:rsidRDefault="00000000">
            <w:pPr>
              <w:rPr>
                <w:lang w:val="es-ES_tradnl"/>
              </w:rPr>
            </w:pPr>
            <w:r>
              <w:rPr>
                <w:lang w:val="es-ES_tradnl"/>
              </w:rPr>
              <w:t>Total de jubilados</w:t>
            </w:r>
          </w:p>
        </w:tc>
        <w:tc>
          <w:tcPr>
            <w:tcW w:w="397" w:type="pct"/>
          </w:tcPr>
          <w:p w:rsidR="00000000" w:rsidRDefault="00000000">
            <w:pPr>
              <w:jc w:val="right"/>
              <w:rPr>
                <w:lang w:val="es-ES_tradnl"/>
              </w:rPr>
            </w:pPr>
            <w:r>
              <w:rPr>
                <w:lang w:val="es-ES_tradnl"/>
              </w:rPr>
              <w:t>979,4</w:t>
            </w:r>
          </w:p>
        </w:tc>
        <w:tc>
          <w:tcPr>
            <w:tcW w:w="371" w:type="pct"/>
          </w:tcPr>
          <w:p w:rsidR="00000000" w:rsidRDefault="00000000">
            <w:pPr>
              <w:jc w:val="right"/>
              <w:rPr>
                <w:lang w:val="es-ES_tradnl"/>
              </w:rPr>
            </w:pPr>
            <w:r>
              <w:rPr>
                <w:lang w:val="es-ES_tradnl"/>
              </w:rPr>
              <w:t>967,4</w:t>
            </w:r>
          </w:p>
        </w:tc>
        <w:tc>
          <w:tcPr>
            <w:tcW w:w="364" w:type="pct"/>
          </w:tcPr>
          <w:p w:rsidR="00000000" w:rsidRDefault="00000000">
            <w:pPr>
              <w:jc w:val="right"/>
              <w:rPr>
                <w:lang w:val="es-ES_tradnl"/>
              </w:rPr>
            </w:pPr>
            <w:r>
              <w:rPr>
                <w:lang w:val="es-ES_tradnl"/>
              </w:rPr>
              <w:t>923,7</w:t>
            </w:r>
          </w:p>
        </w:tc>
      </w:tr>
      <w:tr w:rsidR="00000000">
        <w:tblPrEx>
          <w:tblCellMar>
            <w:top w:w="0" w:type="dxa"/>
            <w:bottom w:w="0" w:type="dxa"/>
          </w:tblCellMar>
        </w:tblPrEx>
        <w:tc>
          <w:tcPr>
            <w:tcW w:w="3867" w:type="pct"/>
          </w:tcPr>
          <w:p w:rsidR="00000000" w:rsidRDefault="00000000">
            <w:pPr>
              <w:rPr>
                <w:lang w:val="es-ES_tradnl"/>
              </w:rPr>
            </w:pPr>
            <w:r>
              <w:rPr>
                <w:lang w:val="es-ES_tradnl"/>
              </w:rPr>
              <w:t>De los cuales perciben:</w:t>
            </w:r>
          </w:p>
        </w:tc>
        <w:tc>
          <w:tcPr>
            <w:tcW w:w="397" w:type="pct"/>
          </w:tcPr>
          <w:p w:rsidR="00000000" w:rsidRDefault="00000000">
            <w:pPr>
              <w:jc w:val="right"/>
              <w:rPr>
                <w:lang w:val="es-ES_tradnl"/>
              </w:rPr>
            </w:pPr>
          </w:p>
        </w:tc>
        <w:tc>
          <w:tcPr>
            <w:tcW w:w="371" w:type="pct"/>
          </w:tcPr>
          <w:p w:rsidR="00000000" w:rsidRDefault="00000000">
            <w:pPr>
              <w:jc w:val="right"/>
              <w:rPr>
                <w:lang w:val="es-ES_tradnl"/>
              </w:rPr>
            </w:pPr>
          </w:p>
        </w:tc>
        <w:tc>
          <w:tcPr>
            <w:tcW w:w="364" w:type="pct"/>
          </w:tcPr>
          <w:p w:rsidR="00000000" w:rsidRDefault="00000000">
            <w:pPr>
              <w:jc w:val="right"/>
              <w:rPr>
                <w:lang w:val="es-ES_tradnl"/>
              </w:rPr>
            </w:pPr>
          </w:p>
        </w:tc>
      </w:tr>
      <w:tr w:rsidR="00000000">
        <w:tblPrEx>
          <w:tblCellMar>
            <w:top w:w="0" w:type="dxa"/>
            <w:bottom w:w="0" w:type="dxa"/>
          </w:tblCellMar>
        </w:tblPrEx>
        <w:tc>
          <w:tcPr>
            <w:tcW w:w="3867" w:type="pct"/>
          </w:tcPr>
          <w:p w:rsidR="00000000" w:rsidRDefault="00000000">
            <w:pPr>
              <w:ind w:left="273"/>
              <w:rPr>
                <w:lang w:val="es-ES_tradnl"/>
              </w:rPr>
            </w:pPr>
            <w:r>
              <w:rPr>
                <w:lang w:val="es-ES_tradnl"/>
              </w:rPr>
              <w:t>Pensiones laborales</w:t>
            </w:r>
          </w:p>
        </w:tc>
        <w:tc>
          <w:tcPr>
            <w:tcW w:w="397" w:type="pct"/>
          </w:tcPr>
          <w:p w:rsidR="00000000" w:rsidRDefault="00000000">
            <w:pPr>
              <w:jc w:val="right"/>
              <w:rPr>
                <w:lang w:val="es-ES_tradnl"/>
              </w:rPr>
            </w:pPr>
            <w:r>
              <w:rPr>
                <w:lang w:val="es-ES_tradnl"/>
              </w:rPr>
              <w:t>878,2</w:t>
            </w:r>
          </w:p>
        </w:tc>
        <w:tc>
          <w:tcPr>
            <w:tcW w:w="371" w:type="pct"/>
          </w:tcPr>
          <w:p w:rsidR="00000000" w:rsidRDefault="00000000">
            <w:pPr>
              <w:jc w:val="right"/>
              <w:rPr>
                <w:lang w:val="es-ES_tradnl"/>
              </w:rPr>
            </w:pPr>
            <w:r>
              <w:rPr>
                <w:lang w:val="es-ES_tradnl"/>
              </w:rPr>
              <w:t>860,5</w:t>
            </w:r>
          </w:p>
        </w:tc>
        <w:tc>
          <w:tcPr>
            <w:tcW w:w="364" w:type="pct"/>
          </w:tcPr>
          <w:p w:rsidR="00000000" w:rsidRDefault="00000000">
            <w:pPr>
              <w:jc w:val="right"/>
              <w:rPr>
                <w:lang w:val="es-ES_tradnl"/>
              </w:rPr>
            </w:pPr>
            <w:r>
              <w:rPr>
                <w:lang w:val="es-ES_tradnl"/>
              </w:rPr>
              <w:t>814,2</w:t>
            </w:r>
          </w:p>
        </w:tc>
      </w:tr>
      <w:tr w:rsidR="00000000">
        <w:tblPrEx>
          <w:tblCellMar>
            <w:top w:w="0" w:type="dxa"/>
            <w:bottom w:w="0" w:type="dxa"/>
          </w:tblCellMar>
        </w:tblPrEx>
        <w:tc>
          <w:tcPr>
            <w:tcW w:w="3867" w:type="pct"/>
          </w:tcPr>
          <w:p w:rsidR="00000000" w:rsidRDefault="00000000">
            <w:pPr>
              <w:rPr>
                <w:lang w:val="es-ES_tradnl"/>
              </w:rPr>
            </w:pPr>
            <w:r>
              <w:rPr>
                <w:lang w:val="es-ES_tradnl"/>
              </w:rPr>
              <w:t>De ellos:</w:t>
            </w:r>
          </w:p>
        </w:tc>
        <w:tc>
          <w:tcPr>
            <w:tcW w:w="397" w:type="pct"/>
          </w:tcPr>
          <w:p w:rsidR="00000000" w:rsidRDefault="00000000">
            <w:pPr>
              <w:jc w:val="right"/>
              <w:rPr>
                <w:lang w:val="es-ES_tradnl"/>
              </w:rPr>
            </w:pPr>
          </w:p>
        </w:tc>
        <w:tc>
          <w:tcPr>
            <w:tcW w:w="371" w:type="pct"/>
          </w:tcPr>
          <w:p w:rsidR="00000000" w:rsidRDefault="00000000">
            <w:pPr>
              <w:jc w:val="right"/>
              <w:rPr>
                <w:lang w:val="es-ES_tradnl"/>
              </w:rPr>
            </w:pPr>
          </w:p>
        </w:tc>
        <w:tc>
          <w:tcPr>
            <w:tcW w:w="364" w:type="pct"/>
          </w:tcPr>
          <w:p w:rsidR="00000000" w:rsidRDefault="00000000">
            <w:pPr>
              <w:jc w:val="right"/>
              <w:rPr>
                <w:lang w:val="es-ES_tradnl"/>
              </w:rPr>
            </w:pPr>
          </w:p>
        </w:tc>
      </w:tr>
      <w:tr w:rsidR="00000000">
        <w:tblPrEx>
          <w:tblCellMar>
            <w:top w:w="0" w:type="dxa"/>
            <w:bottom w:w="0" w:type="dxa"/>
          </w:tblCellMar>
        </w:tblPrEx>
        <w:tc>
          <w:tcPr>
            <w:tcW w:w="3867" w:type="pct"/>
          </w:tcPr>
          <w:p w:rsidR="00000000" w:rsidRDefault="00000000">
            <w:pPr>
              <w:ind w:left="288"/>
              <w:rPr>
                <w:lang w:val="es-ES_tradnl"/>
              </w:rPr>
            </w:pPr>
            <w:r>
              <w:rPr>
                <w:lang w:val="es-ES_tradnl"/>
              </w:rPr>
              <w:t xml:space="preserve">Pensiones por vejez </w:t>
            </w:r>
          </w:p>
        </w:tc>
        <w:tc>
          <w:tcPr>
            <w:tcW w:w="397" w:type="pct"/>
          </w:tcPr>
          <w:p w:rsidR="00000000" w:rsidRDefault="00000000">
            <w:pPr>
              <w:jc w:val="right"/>
              <w:rPr>
                <w:lang w:val="es-ES_tradnl"/>
              </w:rPr>
            </w:pPr>
            <w:r>
              <w:rPr>
                <w:lang w:val="es-ES_tradnl"/>
              </w:rPr>
              <w:t>768,9</w:t>
            </w:r>
          </w:p>
        </w:tc>
        <w:tc>
          <w:tcPr>
            <w:tcW w:w="371" w:type="pct"/>
          </w:tcPr>
          <w:p w:rsidR="00000000" w:rsidRDefault="00000000">
            <w:pPr>
              <w:jc w:val="right"/>
              <w:rPr>
                <w:lang w:val="es-ES_tradnl"/>
              </w:rPr>
            </w:pPr>
            <w:r>
              <w:rPr>
                <w:lang w:val="es-ES_tradnl"/>
              </w:rPr>
              <w:t>665,3</w:t>
            </w:r>
          </w:p>
        </w:tc>
        <w:tc>
          <w:tcPr>
            <w:tcW w:w="364" w:type="pct"/>
          </w:tcPr>
          <w:p w:rsidR="00000000" w:rsidRDefault="00000000">
            <w:pPr>
              <w:jc w:val="right"/>
              <w:rPr>
                <w:lang w:val="es-ES_tradnl"/>
              </w:rPr>
            </w:pPr>
            <w:r>
              <w:rPr>
                <w:lang w:val="es-ES_tradnl"/>
              </w:rPr>
              <w:t>620,3</w:t>
            </w:r>
          </w:p>
        </w:tc>
      </w:tr>
      <w:tr w:rsidR="00000000">
        <w:tblPrEx>
          <w:tblCellMar>
            <w:top w:w="0" w:type="dxa"/>
            <w:bottom w:w="0" w:type="dxa"/>
          </w:tblCellMar>
        </w:tblPrEx>
        <w:tc>
          <w:tcPr>
            <w:tcW w:w="3867" w:type="pct"/>
          </w:tcPr>
          <w:p w:rsidR="00000000" w:rsidRDefault="00000000">
            <w:pPr>
              <w:ind w:left="288"/>
              <w:rPr>
                <w:lang w:val="es-ES_tradnl"/>
              </w:rPr>
            </w:pPr>
            <w:r>
              <w:rPr>
                <w:lang w:val="es-ES_tradnl"/>
              </w:rPr>
              <w:t>Pensiones por discapacidad, enfermedad profesional o enfermedad de carácter general</w:t>
            </w:r>
          </w:p>
        </w:tc>
        <w:tc>
          <w:tcPr>
            <w:tcW w:w="397" w:type="pct"/>
            <w:vAlign w:val="bottom"/>
          </w:tcPr>
          <w:p w:rsidR="00000000" w:rsidRDefault="00000000">
            <w:pPr>
              <w:jc w:val="right"/>
              <w:rPr>
                <w:lang w:val="es-ES_tradnl"/>
              </w:rPr>
            </w:pPr>
            <w:r>
              <w:rPr>
                <w:lang w:val="es-ES_tradnl"/>
              </w:rPr>
              <w:t>138,1</w:t>
            </w:r>
          </w:p>
        </w:tc>
        <w:tc>
          <w:tcPr>
            <w:tcW w:w="371" w:type="pct"/>
            <w:vAlign w:val="bottom"/>
          </w:tcPr>
          <w:p w:rsidR="00000000" w:rsidRDefault="00000000">
            <w:pPr>
              <w:jc w:val="right"/>
              <w:rPr>
                <w:lang w:val="es-ES_tradnl"/>
              </w:rPr>
            </w:pPr>
            <w:r>
              <w:rPr>
                <w:lang w:val="es-ES_tradnl"/>
              </w:rPr>
              <w:t>136,6</w:t>
            </w:r>
          </w:p>
        </w:tc>
        <w:tc>
          <w:tcPr>
            <w:tcW w:w="364" w:type="pct"/>
            <w:vAlign w:val="bottom"/>
          </w:tcPr>
          <w:p w:rsidR="00000000" w:rsidRDefault="00000000">
            <w:pPr>
              <w:jc w:val="right"/>
              <w:rPr>
                <w:lang w:val="es-ES_tradnl"/>
              </w:rPr>
            </w:pPr>
            <w:r>
              <w:rPr>
                <w:lang w:val="es-ES_tradnl"/>
              </w:rPr>
              <w:t>129,1</w:t>
            </w:r>
          </w:p>
        </w:tc>
      </w:tr>
      <w:tr w:rsidR="00000000">
        <w:tblPrEx>
          <w:tblCellMar>
            <w:top w:w="0" w:type="dxa"/>
            <w:bottom w:w="0" w:type="dxa"/>
          </w:tblCellMar>
        </w:tblPrEx>
        <w:tc>
          <w:tcPr>
            <w:tcW w:w="3867" w:type="pct"/>
          </w:tcPr>
          <w:p w:rsidR="00000000" w:rsidRDefault="00000000">
            <w:pPr>
              <w:ind w:left="288"/>
              <w:rPr>
                <w:lang w:val="es-ES_tradnl"/>
              </w:rPr>
            </w:pPr>
            <w:r>
              <w:rPr>
                <w:lang w:val="es-ES_tradnl"/>
              </w:rPr>
              <w:t>Pensiones sociales</w:t>
            </w:r>
          </w:p>
        </w:tc>
        <w:tc>
          <w:tcPr>
            <w:tcW w:w="397" w:type="pct"/>
          </w:tcPr>
          <w:p w:rsidR="00000000" w:rsidRDefault="00000000">
            <w:pPr>
              <w:jc w:val="right"/>
              <w:rPr>
                <w:lang w:val="es-ES_tradnl"/>
              </w:rPr>
            </w:pPr>
            <w:r>
              <w:rPr>
                <w:lang w:val="es-ES_tradnl"/>
              </w:rPr>
              <w:t>69,3</w:t>
            </w:r>
          </w:p>
        </w:tc>
        <w:tc>
          <w:tcPr>
            <w:tcW w:w="371" w:type="pct"/>
          </w:tcPr>
          <w:p w:rsidR="00000000" w:rsidRDefault="00000000">
            <w:pPr>
              <w:jc w:val="right"/>
              <w:rPr>
                <w:lang w:val="es-ES_tradnl"/>
              </w:rPr>
            </w:pPr>
            <w:r>
              <w:rPr>
                <w:lang w:val="es-ES_tradnl"/>
              </w:rPr>
              <w:t>71</w:t>
            </w:r>
          </w:p>
        </w:tc>
        <w:tc>
          <w:tcPr>
            <w:tcW w:w="364" w:type="pct"/>
          </w:tcPr>
          <w:p w:rsidR="00000000" w:rsidRDefault="00000000">
            <w:pPr>
              <w:jc w:val="right"/>
              <w:rPr>
                <w:lang w:val="es-ES_tradnl"/>
              </w:rPr>
            </w:pPr>
            <w:r>
              <w:rPr>
                <w:lang w:val="es-ES_tradnl"/>
              </w:rPr>
              <w:t>71,7</w:t>
            </w:r>
          </w:p>
        </w:tc>
      </w:tr>
      <w:tr w:rsidR="00000000">
        <w:tblPrEx>
          <w:tblCellMar>
            <w:top w:w="0" w:type="dxa"/>
            <w:bottom w:w="0" w:type="dxa"/>
          </w:tblCellMar>
        </w:tblPrEx>
        <w:tc>
          <w:tcPr>
            <w:tcW w:w="3867" w:type="pct"/>
          </w:tcPr>
          <w:p w:rsidR="00000000" w:rsidRDefault="00000000">
            <w:pPr>
              <w:ind w:left="288"/>
              <w:rPr>
                <w:lang w:val="es-ES_tradnl"/>
              </w:rPr>
            </w:pPr>
            <w:r>
              <w:rPr>
                <w:lang w:val="es-ES_tradnl"/>
              </w:rPr>
              <w:t>Pensiones por pérdida del sostén de la familia</w:t>
            </w:r>
          </w:p>
        </w:tc>
        <w:tc>
          <w:tcPr>
            <w:tcW w:w="397" w:type="pct"/>
          </w:tcPr>
          <w:p w:rsidR="00000000" w:rsidRDefault="00000000">
            <w:pPr>
              <w:jc w:val="right"/>
              <w:rPr>
                <w:lang w:val="es-ES_tradnl"/>
              </w:rPr>
            </w:pPr>
            <w:r>
              <w:rPr>
                <w:lang w:val="es-ES_tradnl"/>
              </w:rPr>
              <w:t>72</w:t>
            </w:r>
          </w:p>
        </w:tc>
        <w:tc>
          <w:tcPr>
            <w:tcW w:w="371" w:type="pct"/>
          </w:tcPr>
          <w:p w:rsidR="00000000" w:rsidRDefault="00000000">
            <w:pPr>
              <w:jc w:val="right"/>
              <w:rPr>
                <w:lang w:val="es-ES_tradnl"/>
              </w:rPr>
            </w:pPr>
            <w:r>
              <w:rPr>
                <w:lang w:val="es-ES_tradnl"/>
              </w:rPr>
              <w:t>50,8</w:t>
            </w:r>
          </w:p>
        </w:tc>
        <w:tc>
          <w:tcPr>
            <w:tcW w:w="364" w:type="pct"/>
          </w:tcPr>
          <w:p w:rsidR="00000000" w:rsidRDefault="00000000">
            <w:pPr>
              <w:jc w:val="right"/>
              <w:rPr>
                <w:lang w:val="es-ES_tradnl"/>
              </w:rPr>
            </w:pPr>
            <w:r>
              <w:rPr>
                <w:lang w:val="es-ES_tradnl"/>
              </w:rPr>
              <w:t>53,2</w:t>
            </w:r>
          </w:p>
        </w:tc>
      </w:tr>
      <w:tr w:rsidR="00000000">
        <w:tblPrEx>
          <w:tblCellMar>
            <w:top w:w="0" w:type="dxa"/>
            <w:bottom w:w="0" w:type="dxa"/>
          </w:tblCellMar>
        </w:tblPrEx>
        <w:tc>
          <w:tcPr>
            <w:tcW w:w="3867" w:type="pct"/>
          </w:tcPr>
          <w:p w:rsidR="00000000" w:rsidRDefault="00000000">
            <w:pPr>
              <w:ind w:left="288"/>
              <w:rPr>
                <w:lang w:val="es-ES_tradnl"/>
              </w:rPr>
            </w:pPr>
            <w:r>
              <w:rPr>
                <w:lang w:val="es-ES_tradnl"/>
              </w:rPr>
              <w:t>Pensiones a antiguos militares con cargo al Fondo de Seguridad Social</w:t>
            </w:r>
          </w:p>
        </w:tc>
        <w:tc>
          <w:tcPr>
            <w:tcW w:w="397" w:type="pct"/>
          </w:tcPr>
          <w:p w:rsidR="00000000" w:rsidRDefault="00000000">
            <w:pPr>
              <w:jc w:val="right"/>
              <w:rPr>
                <w:lang w:val="es-ES_tradnl"/>
              </w:rPr>
            </w:pPr>
            <w:r>
              <w:rPr>
                <w:lang w:val="es-ES_tradnl"/>
              </w:rPr>
              <w:t>31,9</w:t>
            </w:r>
          </w:p>
        </w:tc>
        <w:tc>
          <w:tcPr>
            <w:tcW w:w="371" w:type="pct"/>
          </w:tcPr>
          <w:p w:rsidR="00000000" w:rsidRDefault="00000000">
            <w:pPr>
              <w:jc w:val="right"/>
              <w:rPr>
                <w:lang w:val="es-ES_tradnl"/>
              </w:rPr>
            </w:pPr>
            <w:r>
              <w:rPr>
                <w:lang w:val="es-ES_tradnl"/>
              </w:rPr>
              <w:t>31</w:t>
            </w:r>
          </w:p>
        </w:tc>
        <w:tc>
          <w:tcPr>
            <w:tcW w:w="364" w:type="pct"/>
          </w:tcPr>
          <w:p w:rsidR="00000000" w:rsidRDefault="00000000">
            <w:pPr>
              <w:jc w:val="right"/>
              <w:rPr>
                <w:lang w:val="es-ES_tradnl"/>
              </w:rPr>
            </w:pPr>
            <w:r>
              <w:rPr>
                <w:lang w:val="es-ES_tradnl"/>
              </w:rPr>
              <w:t>29,1</w:t>
            </w:r>
          </w:p>
        </w:tc>
      </w:tr>
      <w:tr w:rsidR="00000000">
        <w:tblPrEx>
          <w:tblCellMar>
            <w:top w:w="0" w:type="dxa"/>
            <w:bottom w:w="0" w:type="dxa"/>
          </w:tblCellMar>
        </w:tblPrEx>
        <w:tc>
          <w:tcPr>
            <w:tcW w:w="3867" w:type="pct"/>
          </w:tcPr>
          <w:p w:rsidR="00000000" w:rsidRDefault="00000000">
            <w:pPr>
              <w:ind w:left="288"/>
              <w:rPr>
                <w:lang w:val="es-ES_tradnl"/>
              </w:rPr>
            </w:pPr>
            <w:r>
              <w:rPr>
                <w:lang w:val="es-ES_tradnl"/>
              </w:rPr>
              <w:t>Pensiones por méritos especiales</w:t>
            </w:r>
          </w:p>
        </w:tc>
        <w:tc>
          <w:tcPr>
            <w:tcW w:w="397" w:type="pct"/>
          </w:tcPr>
          <w:p w:rsidR="00000000" w:rsidRDefault="00000000">
            <w:pPr>
              <w:jc w:val="right"/>
              <w:rPr>
                <w:lang w:val="es-ES_tradnl"/>
              </w:rPr>
            </w:pPr>
            <w:r>
              <w:rPr>
                <w:lang w:val="es-ES_tradnl"/>
              </w:rPr>
              <w:t>9,4</w:t>
            </w:r>
          </w:p>
        </w:tc>
        <w:tc>
          <w:tcPr>
            <w:tcW w:w="371" w:type="pct"/>
          </w:tcPr>
          <w:p w:rsidR="00000000" w:rsidRDefault="00000000">
            <w:pPr>
              <w:jc w:val="right"/>
              <w:rPr>
                <w:lang w:val="es-ES_tradnl"/>
              </w:rPr>
            </w:pPr>
            <w:r>
              <w:rPr>
                <w:lang w:val="es-ES_tradnl"/>
              </w:rPr>
              <w:t>5</w:t>
            </w:r>
          </w:p>
        </w:tc>
        <w:tc>
          <w:tcPr>
            <w:tcW w:w="364" w:type="pct"/>
          </w:tcPr>
          <w:p w:rsidR="00000000" w:rsidRDefault="00000000">
            <w:pPr>
              <w:jc w:val="right"/>
              <w:rPr>
                <w:lang w:val="es-ES_tradnl"/>
              </w:rPr>
            </w:pPr>
            <w:r>
              <w:rPr>
                <w:lang w:val="es-ES_tradnl"/>
              </w:rPr>
              <w:t>8,4</w:t>
            </w:r>
          </w:p>
        </w:tc>
      </w:tr>
      <w:tr w:rsidR="00000000">
        <w:tblPrEx>
          <w:tblCellMar>
            <w:top w:w="0" w:type="dxa"/>
            <w:bottom w:w="0" w:type="dxa"/>
          </w:tblCellMar>
        </w:tblPrEx>
        <w:tc>
          <w:tcPr>
            <w:tcW w:w="3867" w:type="pct"/>
          </w:tcPr>
          <w:p w:rsidR="00000000" w:rsidRDefault="00000000">
            <w:pPr>
              <w:rPr>
                <w:lang w:val="es-ES_tradnl"/>
              </w:rPr>
            </w:pPr>
            <w:r>
              <w:rPr>
                <w:lang w:val="es-ES_tradnl"/>
              </w:rPr>
              <w:t>Cuantía mensual media de las pensiones (en lari)</w:t>
            </w:r>
          </w:p>
        </w:tc>
        <w:tc>
          <w:tcPr>
            <w:tcW w:w="397" w:type="pct"/>
          </w:tcPr>
          <w:p w:rsidR="00000000" w:rsidRDefault="00000000">
            <w:pPr>
              <w:jc w:val="right"/>
              <w:rPr>
                <w:lang w:val="es-ES_tradnl"/>
              </w:rPr>
            </w:pPr>
            <w:r>
              <w:rPr>
                <w:lang w:val="es-ES_tradnl"/>
              </w:rPr>
              <w:t>11,1</w:t>
            </w:r>
          </w:p>
        </w:tc>
        <w:tc>
          <w:tcPr>
            <w:tcW w:w="371" w:type="pct"/>
          </w:tcPr>
          <w:p w:rsidR="00000000" w:rsidRDefault="00000000">
            <w:pPr>
              <w:jc w:val="right"/>
              <w:rPr>
                <w:lang w:val="es-ES_tradnl"/>
              </w:rPr>
            </w:pPr>
            <w:r>
              <w:rPr>
                <w:lang w:val="es-ES_tradnl"/>
              </w:rPr>
              <w:t>15</w:t>
            </w:r>
          </w:p>
        </w:tc>
        <w:tc>
          <w:tcPr>
            <w:tcW w:w="364" w:type="pct"/>
          </w:tcPr>
          <w:p w:rsidR="00000000" w:rsidRDefault="00000000">
            <w:pPr>
              <w:jc w:val="right"/>
              <w:rPr>
                <w:lang w:val="es-ES_tradnl"/>
              </w:rPr>
            </w:pPr>
            <w:r>
              <w:rPr>
                <w:lang w:val="es-ES_tradnl"/>
              </w:rPr>
              <w:t>14</w:t>
            </w:r>
          </w:p>
        </w:tc>
      </w:tr>
    </w:tbl>
    <w:p w:rsidR="00000000" w:rsidRDefault="00000000">
      <w:pPr>
        <w:spacing w:before="480" w:after="240"/>
        <w:rPr>
          <w:lang w:val="es-ES_tradnl"/>
        </w:rPr>
      </w:pPr>
      <w:r>
        <w:rPr>
          <w:lang w:val="es-ES_tradnl"/>
        </w:rPr>
        <w:t>102.  Las personas sin derecho a pensión dada su insuficiente antigüedad laboral o su falta de actividad laboral, cuentan con el apoyo del Estado, quien les asigna una pensión social de 14 lari al alcanzar una determinada edad (65 años en el caso de los hombres y 60 en el caso de las mujeres).  Las pensiones sociales pueden concederse también a otras categorías de personas.  A continuación se reseñan en forma de cuadro las categorías y el número de beneficiarios de esta clase de pensiones (por año y en miles de personas).</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1"/>
        <w:gridCol w:w="1014"/>
        <w:gridCol w:w="1014"/>
        <w:gridCol w:w="982"/>
      </w:tblGrid>
      <w:tr w:rsidR="00000000">
        <w:tblPrEx>
          <w:tblCellMar>
            <w:top w:w="0" w:type="dxa"/>
            <w:bottom w:w="0" w:type="dxa"/>
          </w:tblCellMar>
        </w:tblPrEx>
        <w:trPr>
          <w:cantSplit/>
        </w:trPr>
        <w:tc>
          <w:tcPr>
            <w:tcW w:w="6311" w:type="dxa"/>
            <w:vMerge w:val="restart"/>
            <w:vAlign w:val="center"/>
          </w:tcPr>
          <w:p w:rsidR="00000000" w:rsidRDefault="00000000">
            <w:pPr>
              <w:jc w:val="center"/>
              <w:rPr>
                <w:lang w:val="es-ES_tradnl"/>
              </w:rPr>
            </w:pPr>
            <w:r>
              <w:rPr>
                <w:lang w:val="es-ES_tradnl"/>
              </w:rPr>
              <w:t>Clase de pensión social</w:t>
            </w:r>
          </w:p>
        </w:tc>
        <w:tc>
          <w:tcPr>
            <w:tcW w:w="3010" w:type="dxa"/>
            <w:gridSpan w:val="3"/>
            <w:vAlign w:val="center"/>
          </w:tcPr>
          <w:p w:rsidR="00000000" w:rsidRDefault="00000000">
            <w:pPr>
              <w:jc w:val="center"/>
              <w:rPr>
                <w:lang w:val="es-ES_tradnl"/>
              </w:rPr>
            </w:pPr>
            <w:r>
              <w:rPr>
                <w:lang w:val="es-ES_tradnl"/>
              </w:rPr>
              <w:t>Años</w:t>
            </w:r>
          </w:p>
        </w:tc>
      </w:tr>
      <w:tr w:rsidR="00000000">
        <w:tblPrEx>
          <w:tblCellMar>
            <w:top w:w="0" w:type="dxa"/>
            <w:bottom w:w="0" w:type="dxa"/>
          </w:tblCellMar>
        </w:tblPrEx>
        <w:trPr>
          <w:cantSplit/>
        </w:trPr>
        <w:tc>
          <w:tcPr>
            <w:tcW w:w="6311" w:type="dxa"/>
            <w:vMerge/>
            <w:vAlign w:val="center"/>
          </w:tcPr>
          <w:p w:rsidR="00000000" w:rsidRDefault="00000000">
            <w:pPr>
              <w:jc w:val="center"/>
              <w:rPr>
                <w:lang w:val="es-ES_tradnl"/>
              </w:rPr>
            </w:pPr>
          </w:p>
        </w:tc>
        <w:tc>
          <w:tcPr>
            <w:tcW w:w="1014" w:type="dxa"/>
            <w:vAlign w:val="center"/>
          </w:tcPr>
          <w:p w:rsidR="00000000" w:rsidRDefault="00000000">
            <w:pPr>
              <w:jc w:val="center"/>
              <w:rPr>
                <w:lang w:val="es-ES_tradnl"/>
              </w:rPr>
            </w:pPr>
            <w:r>
              <w:rPr>
                <w:lang w:val="es-ES_tradnl"/>
              </w:rPr>
              <w:t>1997</w:t>
            </w:r>
          </w:p>
        </w:tc>
        <w:tc>
          <w:tcPr>
            <w:tcW w:w="1014" w:type="dxa"/>
            <w:vAlign w:val="center"/>
          </w:tcPr>
          <w:p w:rsidR="00000000" w:rsidRDefault="00000000">
            <w:pPr>
              <w:jc w:val="center"/>
              <w:rPr>
                <w:lang w:val="es-ES_tradnl"/>
              </w:rPr>
            </w:pPr>
            <w:r>
              <w:rPr>
                <w:lang w:val="es-ES_tradnl"/>
              </w:rPr>
              <w:t>1998</w:t>
            </w:r>
          </w:p>
        </w:tc>
        <w:tc>
          <w:tcPr>
            <w:tcW w:w="982" w:type="dxa"/>
            <w:vAlign w:val="center"/>
          </w:tcPr>
          <w:p w:rsidR="00000000" w:rsidRDefault="00000000">
            <w:pPr>
              <w:jc w:val="center"/>
              <w:rPr>
                <w:lang w:val="es-ES_tradnl"/>
              </w:rPr>
            </w:pPr>
            <w:r>
              <w:rPr>
                <w:lang w:val="es-ES_tradnl"/>
              </w:rPr>
              <w:t>1999</w:t>
            </w:r>
          </w:p>
        </w:tc>
      </w:tr>
      <w:tr w:rsidR="00000000">
        <w:tblPrEx>
          <w:tblCellMar>
            <w:top w:w="0" w:type="dxa"/>
            <w:bottom w:w="0" w:type="dxa"/>
          </w:tblCellMar>
        </w:tblPrEx>
        <w:tc>
          <w:tcPr>
            <w:tcW w:w="6311" w:type="dxa"/>
          </w:tcPr>
          <w:p w:rsidR="00000000" w:rsidRDefault="00000000">
            <w:pPr>
              <w:rPr>
                <w:lang w:val="es-ES_tradnl"/>
              </w:rPr>
            </w:pPr>
            <w:r>
              <w:rPr>
                <w:lang w:val="es-ES_tradnl"/>
              </w:rPr>
              <w:t>Por vejez</w:t>
            </w:r>
          </w:p>
        </w:tc>
        <w:tc>
          <w:tcPr>
            <w:tcW w:w="1014" w:type="dxa"/>
          </w:tcPr>
          <w:p w:rsidR="00000000" w:rsidRDefault="00000000">
            <w:pPr>
              <w:jc w:val="right"/>
              <w:rPr>
                <w:lang w:val="es-ES_tradnl"/>
              </w:rPr>
            </w:pPr>
            <w:r>
              <w:rPr>
                <w:lang w:val="es-ES_tradnl"/>
              </w:rPr>
              <w:t>26.843</w:t>
            </w:r>
          </w:p>
        </w:tc>
        <w:tc>
          <w:tcPr>
            <w:tcW w:w="1014" w:type="dxa"/>
          </w:tcPr>
          <w:p w:rsidR="00000000" w:rsidRDefault="00000000">
            <w:pPr>
              <w:jc w:val="right"/>
              <w:rPr>
                <w:lang w:val="es-ES_tradnl"/>
              </w:rPr>
            </w:pPr>
            <w:r>
              <w:rPr>
                <w:lang w:val="es-ES_tradnl"/>
              </w:rPr>
              <w:t>25.616</w:t>
            </w:r>
          </w:p>
        </w:tc>
        <w:tc>
          <w:tcPr>
            <w:tcW w:w="982" w:type="dxa"/>
          </w:tcPr>
          <w:p w:rsidR="00000000" w:rsidRDefault="00000000">
            <w:pPr>
              <w:jc w:val="right"/>
              <w:rPr>
                <w:lang w:val="es-ES_tradnl"/>
              </w:rPr>
            </w:pPr>
            <w:r>
              <w:rPr>
                <w:lang w:val="es-ES_tradnl"/>
              </w:rPr>
              <w:t>23.701</w:t>
            </w:r>
          </w:p>
        </w:tc>
      </w:tr>
      <w:tr w:rsidR="00000000">
        <w:tblPrEx>
          <w:tblCellMar>
            <w:top w:w="0" w:type="dxa"/>
            <w:bottom w:w="0" w:type="dxa"/>
          </w:tblCellMar>
        </w:tblPrEx>
        <w:tc>
          <w:tcPr>
            <w:tcW w:w="6311" w:type="dxa"/>
          </w:tcPr>
          <w:p w:rsidR="00000000" w:rsidRDefault="00000000">
            <w:pPr>
              <w:rPr>
                <w:lang w:val="es-ES_tradnl"/>
              </w:rPr>
            </w:pPr>
            <w:r>
              <w:rPr>
                <w:lang w:val="es-ES_tradnl"/>
              </w:rPr>
              <w:t>Por discapacidad</w:t>
            </w:r>
          </w:p>
        </w:tc>
        <w:tc>
          <w:tcPr>
            <w:tcW w:w="1014" w:type="dxa"/>
          </w:tcPr>
          <w:p w:rsidR="00000000" w:rsidRDefault="00000000">
            <w:pPr>
              <w:jc w:val="right"/>
              <w:rPr>
                <w:lang w:val="es-ES_tradnl"/>
              </w:rPr>
            </w:pPr>
            <w:r>
              <w:rPr>
                <w:lang w:val="es-ES_tradnl"/>
              </w:rPr>
              <w:t>8.804</w:t>
            </w:r>
          </w:p>
        </w:tc>
        <w:tc>
          <w:tcPr>
            <w:tcW w:w="1014" w:type="dxa"/>
          </w:tcPr>
          <w:p w:rsidR="00000000" w:rsidRDefault="00000000">
            <w:pPr>
              <w:jc w:val="right"/>
              <w:rPr>
                <w:lang w:val="es-ES_tradnl"/>
              </w:rPr>
            </w:pPr>
            <w:r>
              <w:rPr>
                <w:lang w:val="es-ES_tradnl"/>
              </w:rPr>
              <w:t>13.377</w:t>
            </w:r>
          </w:p>
        </w:tc>
        <w:tc>
          <w:tcPr>
            <w:tcW w:w="982" w:type="dxa"/>
          </w:tcPr>
          <w:p w:rsidR="00000000" w:rsidRDefault="00000000">
            <w:pPr>
              <w:jc w:val="right"/>
              <w:rPr>
                <w:lang w:val="es-ES_tradnl"/>
              </w:rPr>
            </w:pPr>
            <w:r>
              <w:rPr>
                <w:lang w:val="es-ES_tradnl"/>
              </w:rPr>
              <w:t>13.144</w:t>
            </w:r>
          </w:p>
        </w:tc>
      </w:tr>
      <w:tr w:rsidR="00000000">
        <w:tblPrEx>
          <w:tblCellMar>
            <w:top w:w="0" w:type="dxa"/>
            <w:bottom w:w="0" w:type="dxa"/>
          </w:tblCellMar>
        </w:tblPrEx>
        <w:tc>
          <w:tcPr>
            <w:tcW w:w="6311" w:type="dxa"/>
          </w:tcPr>
          <w:p w:rsidR="00000000" w:rsidRDefault="00000000">
            <w:pPr>
              <w:rPr>
                <w:lang w:val="es-ES_tradnl"/>
              </w:rPr>
            </w:pPr>
            <w:r>
              <w:rPr>
                <w:lang w:val="es-ES_tradnl"/>
              </w:rPr>
              <w:t>Por pérdida del sostén de la familia</w:t>
            </w:r>
          </w:p>
        </w:tc>
        <w:tc>
          <w:tcPr>
            <w:tcW w:w="1014" w:type="dxa"/>
          </w:tcPr>
          <w:p w:rsidR="00000000" w:rsidRDefault="00000000">
            <w:pPr>
              <w:jc w:val="right"/>
              <w:rPr>
                <w:lang w:val="es-ES_tradnl"/>
              </w:rPr>
            </w:pPr>
            <w:r>
              <w:rPr>
                <w:lang w:val="es-ES_tradnl"/>
              </w:rPr>
              <w:t>4.862</w:t>
            </w:r>
          </w:p>
        </w:tc>
        <w:tc>
          <w:tcPr>
            <w:tcW w:w="1014" w:type="dxa"/>
          </w:tcPr>
          <w:p w:rsidR="00000000" w:rsidRDefault="00000000">
            <w:pPr>
              <w:jc w:val="right"/>
              <w:rPr>
                <w:lang w:val="es-ES_tradnl"/>
              </w:rPr>
            </w:pPr>
            <w:r>
              <w:rPr>
                <w:lang w:val="es-ES_tradnl"/>
              </w:rPr>
              <w:t>4.862</w:t>
            </w:r>
          </w:p>
        </w:tc>
        <w:tc>
          <w:tcPr>
            <w:tcW w:w="982" w:type="dxa"/>
          </w:tcPr>
          <w:p w:rsidR="00000000" w:rsidRDefault="00000000">
            <w:pPr>
              <w:jc w:val="right"/>
              <w:rPr>
                <w:lang w:val="es-ES_tradnl"/>
              </w:rPr>
            </w:pPr>
            <w:r>
              <w:rPr>
                <w:lang w:val="es-ES_tradnl"/>
              </w:rPr>
              <w:t>7.879</w:t>
            </w:r>
          </w:p>
        </w:tc>
      </w:tr>
      <w:tr w:rsidR="00000000">
        <w:tblPrEx>
          <w:tblCellMar>
            <w:top w:w="0" w:type="dxa"/>
            <w:bottom w:w="0" w:type="dxa"/>
          </w:tblCellMar>
        </w:tblPrEx>
        <w:tc>
          <w:tcPr>
            <w:tcW w:w="6311" w:type="dxa"/>
          </w:tcPr>
          <w:p w:rsidR="00000000" w:rsidRDefault="00000000">
            <w:pPr>
              <w:rPr>
                <w:lang w:val="es-ES_tradnl"/>
              </w:rPr>
            </w:pPr>
            <w:r>
              <w:rPr>
                <w:lang w:val="es-ES_tradnl"/>
              </w:rPr>
              <w:t>Por discapacidad desde la infancia</w:t>
            </w:r>
          </w:p>
        </w:tc>
        <w:tc>
          <w:tcPr>
            <w:tcW w:w="1014" w:type="dxa"/>
          </w:tcPr>
          <w:p w:rsidR="00000000" w:rsidRDefault="00000000">
            <w:pPr>
              <w:jc w:val="right"/>
              <w:rPr>
                <w:lang w:val="es-ES_tradnl"/>
              </w:rPr>
            </w:pPr>
            <w:r>
              <w:rPr>
                <w:lang w:val="es-ES_tradnl"/>
              </w:rPr>
              <w:t>17.159</w:t>
            </w:r>
          </w:p>
        </w:tc>
        <w:tc>
          <w:tcPr>
            <w:tcW w:w="1014" w:type="dxa"/>
          </w:tcPr>
          <w:p w:rsidR="00000000" w:rsidRDefault="00000000">
            <w:pPr>
              <w:jc w:val="right"/>
              <w:rPr>
                <w:lang w:val="es-ES_tradnl"/>
              </w:rPr>
            </w:pPr>
            <w:r>
              <w:rPr>
                <w:lang w:val="es-ES_tradnl"/>
              </w:rPr>
              <w:t>17.810</w:t>
            </w:r>
          </w:p>
        </w:tc>
        <w:tc>
          <w:tcPr>
            <w:tcW w:w="982" w:type="dxa"/>
          </w:tcPr>
          <w:p w:rsidR="00000000" w:rsidRDefault="00000000">
            <w:pPr>
              <w:jc w:val="right"/>
              <w:rPr>
                <w:lang w:val="es-ES_tradnl"/>
              </w:rPr>
            </w:pPr>
            <w:r>
              <w:rPr>
                <w:lang w:val="es-ES_tradnl"/>
              </w:rPr>
              <w:t>18.744</w:t>
            </w:r>
          </w:p>
        </w:tc>
      </w:tr>
      <w:tr w:rsidR="00000000">
        <w:tblPrEx>
          <w:tblCellMar>
            <w:top w:w="0" w:type="dxa"/>
            <w:bottom w:w="0" w:type="dxa"/>
          </w:tblCellMar>
        </w:tblPrEx>
        <w:tc>
          <w:tcPr>
            <w:tcW w:w="6311" w:type="dxa"/>
          </w:tcPr>
          <w:p w:rsidR="00000000" w:rsidRDefault="00000000">
            <w:pPr>
              <w:rPr>
                <w:lang w:val="es-ES_tradnl"/>
              </w:rPr>
            </w:pPr>
            <w:r>
              <w:rPr>
                <w:lang w:val="es-ES_tradnl"/>
              </w:rPr>
              <w:t>Para los niños discapacitados (de hasta 16 años)</w:t>
            </w:r>
          </w:p>
        </w:tc>
        <w:tc>
          <w:tcPr>
            <w:tcW w:w="1014" w:type="dxa"/>
          </w:tcPr>
          <w:p w:rsidR="00000000" w:rsidRDefault="00000000">
            <w:pPr>
              <w:jc w:val="right"/>
              <w:rPr>
                <w:lang w:val="es-ES_tradnl"/>
              </w:rPr>
            </w:pPr>
            <w:r>
              <w:rPr>
                <w:lang w:val="es-ES_tradnl"/>
              </w:rPr>
              <w:t>7.382</w:t>
            </w:r>
          </w:p>
        </w:tc>
        <w:tc>
          <w:tcPr>
            <w:tcW w:w="1014" w:type="dxa"/>
          </w:tcPr>
          <w:p w:rsidR="00000000" w:rsidRDefault="00000000">
            <w:pPr>
              <w:jc w:val="right"/>
              <w:rPr>
                <w:lang w:val="es-ES_tradnl"/>
              </w:rPr>
            </w:pPr>
            <w:r>
              <w:rPr>
                <w:lang w:val="es-ES_tradnl"/>
              </w:rPr>
              <w:t>7.665</w:t>
            </w:r>
          </w:p>
        </w:tc>
        <w:tc>
          <w:tcPr>
            <w:tcW w:w="982" w:type="dxa"/>
          </w:tcPr>
          <w:p w:rsidR="00000000" w:rsidRDefault="00000000">
            <w:pPr>
              <w:jc w:val="right"/>
              <w:rPr>
                <w:lang w:val="es-ES_tradnl"/>
              </w:rPr>
            </w:pPr>
            <w:r>
              <w:rPr>
                <w:lang w:val="es-ES_tradnl"/>
              </w:rPr>
              <w:t>8.264</w:t>
            </w:r>
          </w:p>
        </w:tc>
      </w:tr>
    </w:tbl>
    <w:p w:rsidR="00000000" w:rsidRDefault="00000000">
      <w:pPr>
        <w:spacing w:before="480" w:after="240"/>
        <w:rPr>
          <w:lang w:val="es-ES_tradnl"/>
        </w:rPr>
      </w:pPr>
      <w:r>
        <w:rPr>
          <w:lang w:val="es-ES_tradnl"/>
        </w:rPr>
        <w:t>103.  Desde 1997 el Estado brinda apoyo material de esa clase a determinadas categorías de la población socialmente desfavorecidas por medio de un programa estatal de asistencia social a la familia.</w:t>
      </w:r>
    </w:p>
    <w:p w:rsidR="00000000" w:rsidRDefault="00000000">
      <w:pPr>
        <w:spacing w:after="240"/>
        <w:rPr>
          <w:lang w:val="es-ES_tradnl"/>
        </w:rPr>
      </w:pPr>
      <w:r>
        <w:rPr>
          <w:lang w:val="es-ES_tradnl"/>
        </w:rPr>
        <w:t>104.  En 1997 se brindó dicha asistencia a las categorías de personas siguientes:</w:t>
      </w:r>
    </w:p>
    <w:p w:rsidR="00000000" w:rsidRDefault="00000000">
      <w:pPr>
        <w:spacing w:after="240"/>
        <w:ind w:left="924" w:hanging="357"/>
        <w:rPr>
          <w:lang w:val="es-ES_tradnl"/>
        </w:rPr>
      </w:pPr>
      <w:r>
        <w:rPr>
          <w:lang w:val="es-ES_tradnl"/>
        </w:rPr>
        <w:t>-</w:t>
      </w:r>
      <w:r>
        <w:rPr>
          <w:lang w:val="es-ES_tradnl"/>
        </w:rPr>
        <w:tab/>
        <w:t>jubilados que viven solos;</w:t>
      </w:r>
    </w:p>
    <w:p w:rsidR="00000000" w:rsidRDefault="00000000">
      <w:pPr>
        <w:spacing w:after="240"/>
        <w:ind w:left="924" w:hanging="357"/>
        <w:rPr>
          <w:lang w:val="es-ES_tradnl"/>
        </w:rPr>
      </w:pPr>
      <w:r>
        <w:rPr>
          <w:lang w:val="es-ES_tradnl"/>
        </w:rPr>
        <w:t>-</w:t>
      </w:r>
      <w:r>
        <w:rPr>
          <w:lang w:val="es-ES_tradnl"/>
        </w:rPr>
        <w:tab/>
        <w:t>familias compuestas por jubilados en las que haya niños menores de edad, cuyos padres vivan en otro lugar y estén desempleados;</w:t>
      </w:r>
    </w:p>
    <w:p w:rsidR="00000000" w:rsidRDefault="00000000">
      <w:pPr>
        <w:spacing w:after="240"/>
        <w:ind w:left="924" w:hanging="357"/>
        <w:rPr>
          <w:lang w:val="es-ES_tradnl"/>
        </w:rPr>
      </w:pPr>
      <w:r>
        <w:rPr>
          <w:lang w:val="es-ES_tradnl"/>
        </w:rPr>
        <w:t>-</w:t>
      </w:r>
      <w:r>
        <w:rPr>
          <w:lang w:val="es-ES_tradnl"/>
        </w:rPr>
        <w:tab/>
        <w:t>familias que viven en las ciudades compuestas por desempleados inscritos en una oficina de empleo.</w:t>
      </w:r>
    </w:p>
    <w:p w:rsidR="00000000" w:rsidRDefault="00000000">
      <w:pPr>
        <w:spacing w:after="240"/>
        <w:rPr>
          <w:lang w:val="es-ES_tradnl"/>
        </w:rPr>
      </w:pPr>
      <w:r>
        <w:rPr>
          <w:lang w:val="es-ES_tradnl"/>
        </w:rPr>
        <w:t>105.  Desde 1998 se han modificado las categorías de beneficiarios de este programa, al que sólo podían acceder los jubilados que viven solos y los niños menores de edad a su cargo que carecieran de sostén oficial.</w:t>
      </w:r>
    </w:p>
    <w:p w:rsidR="00000000" w:rsidRDefault="00000000">
      <w:pPr>
        <w:spacing w:after="240"/>
        <w:rPr>
          <w:lang w:val="es-ES_tradnl"/>
        </w:rPr>
      </w:pPr>
      <w:r>
        <w:rPr>
          <w:lang w:val="es-ES_tradnl"/>
        </w:rPr>
        <w:t>106.  En 1999 se incluyó también a los huérfanos en el programa, del que ya se beneficiaban los tutores discapacitados para el trabajo.  Desde 2000 los huérfanos perciben ayuda independientemente de la capacidad laboral de sus tutores.  La cuantía de la ayuda depende del número de miembros de la familia.</w:t>
      </w:r>
    </w:p>
    <w:p w:rsidR="00000000" w:rsidRDefault="00000000">
      <w:pPr>
        <w:spacing w:after="240"/>
        <w:rPr>
          <w:lang w:val="es-ES_tradnl"/>
        </w:rPr>
      </w:pPr>
      <w:r>
        <w:rPr>
          <w:lang w:val="es-ES_tradnl"/>
        </w:rPr>
        <w:t>107.  A continuación se facilitan algunos datos estadísticos al respecto.</w:t>
      </w:r>
    </w:p>
    <w:p w:rsidR="00000000" w:rsidRDefault="00000000">
      <w:pPr>
        <w:spacing w:after="240"/>
        <w:rPr>
          <w:lang w:val="es-ES_tradnl"/>
        </w:rPr>
      </w:pPr>
      <w:r>
        <w:rPr>
          <w:lang w:val="es-ES_tradnl"/>
        </w:rPr>
        <w:t>108.  En 1997 percibieron ayuda (la cuantía se indica entre paréntesis):</w:t>
      </w:r>
    </w:p>
    <w:p w:rsidR="00000000" w:rsidRDefault="00000000">
      <w:pPr>
        <w:spacing w:after="240"/>
        <w:ind w:left="924" w:hanging="357"/>
        <w:rPr>
          <w:lang w:val="es-ES_tradnl"/>
        </w:rPr>
      </w:pPr>
      <w:r>
        <w:rPr>
          <w:lang w:val="es-ES_tradnl"/>
        </w:rPr>
        <w:t>-</w:t>
      </w:r>
      <w:r>
        <w:rPr>
          <w:lang w:val="es-ES_tradnl"/>
        </w:rPr>
        <w:tab/>
        <w:t>las familias compuestas por jubilados que viven solos y no trabajan:  87.987 casos (9 lari por persona);</w:t>
      </w:r>
    </w:p>
    <w:p w:rsidR="00000000" w:rsidRDefault="00000000">
      <w:pPr>
        <w:spacing w:after="240"/>
        <w:ind w:left="924" w:hanging="357"/>
        <w:rPr>
          <w:lang w:val="es-ES_tradnl"/>
        </w:rPr>
      </w:pPr>
      <w:r>
        <w:rPr>
          <w:lang w:val="es-ES_tradnl"/>
        </w:rPr>
        <w:t>-</w:t>
      </w:r>
      <w:r>
        <w:rPr>
          <w:lang w:val="es-ES_tradnl"/>
        </w:rPr>
        <w:tab/>
        <w:t>las familias cuyos miembros están discapacitados para el trabajo:  46.598 casos (112.147 personas, 7,2 lari por persona);</w:t>
      </w:r>
    </w:p>
    <w:p w:rsidR="00000000" w:rsidRDefault="00000000">
      <w:pPr>
        <w:spacing w:after="240"/>
        <w:ind w:left="924" w:hanging="357"/>
        <w:rPr>
          <w:lang w:val="es-ES_tradnl"/>
        </w:rPr>
      </w:pPr>
      <w:r>
        <w:rPr>
          <w:lang w:val="es-ES_tradnl"/>
        </w:rPr>
        <w:t>-</w:t>
      </w:r>
      <w:r>
        <w:rPr>
          <w:lang w:val="es-ES_tradnl"/>
        </w:rPr>
        <w:tab/>
        <w:t>las familias que viven en las ciudades compuestas íntegramente por desempleados:  174.012 casos (348.802 personas; 5,4 lari por persona).</w:t>
      </w:r>
    </w:p>
    <w:p w:rsidR="00000000" w:rsidRDefault="00000000">
      <w:pPr>
        <w:keepNext/>
        <w:keepLines/>
        <w:spacing w:after="240"/>
        <w:rPr>
          <w:lang w:val="es-ES_tradnl"/>
        </w:rPr>
      </w:pPr>
      <w:r>
        <w:rPr>
          <w:lang w:val="es-ES_tradnl"/>
        </w:rPr>
        <w:t>109.  En 1998 recibieron ayuda:</w:t>
      </w:r>
    </w:p>
    <w:p w:rsidR="00000000" w:rsidRDefault="00000000">
      <w:pPr>
        <w:keepNext/>
        <w:keepLines/>
        <w:spacing w:after="240"/>
        <w:ind w:left="924" w:hanging="357"/>
        <w:rPr>
          <w:lang w:val="es-ES_tradnl"/>
        </w:rPr>
      </w:pPr>
      <w:r>
        <w:rPr>
          <w:lang w:val="es-ES_tradnl"/>
        </w:rPr>
        <w:t>-</w:t>
      </w:r>
      <w:r>
        <w:rPr>
          <w:lang w:val="es-ES_tradnl"/>
        </w:rPr>
        <w:tab/>
        <w:t>las familias compuestas por jubilados que viven solos y no trabajan:  45.619 casos (9 lari), de las cuales estaban compuestas por dos miembros:  6.140 casos (12.280 personas, 7 lari por persona), o por tres o más personas:  1.777 casos (6.246 personas, 5 lari por persona).</w:t>
      </w:r>
    </w:p>
    <w:p w:rsidR="00000000" w:rsidRDefault="00000000">
      <w:pPr>
        <w:spacing w:after="240"/>
        <w:rPr>
          <w:lang w:val="es-ES_tradnl"/>
        </w:rPr>
      </w:pPr>
      <w:r>
        <w:rPr>
          <w:lang w:val="es-ES_tradnl"/>
        </w:rPr>
        <w:t>110.  En 1999 recibieron ayuda:</w:t>
      </w:r>
    </w:p>
    <w:p w:rsidR="00000000" w:rsidRDefault="00000000">
      <w:pPr>
        <w:spacing w:after="240"/>
        <w:ind w:left="924" w:hanging="357"/>
        <w:rPr>
          <w:lang w:val="es-ES_tradnl"/>
        </w:rPr>
      </w:pPr>
      <w:r>
        <w:rPr>
          <w:lang w:val="es-ES_tradnl"/>
        </w:rPr>
        <w:t>-</w:t>
      </w:r>
      <w:r>
        <w:rPr>
          <w:lang w:val="es-ES_tradnl"/>
        </w:rPr>
        <w:tab/>
        <w:t>las familias de los jubilados que viven solos y no trabajan:  48.743 casos, de los cuales 40.640 eran familias compuestas por una persona (18 lari) y 8.103 familias compuestas por dos o más personas (18.571 personas, 29 lari por familia).</w:t>
      </w:r>
    </w:p>
    <w:p w:rsidR="00000000" w:rsidRDefault="00000000">
      <w:pPr>
        <w:spacing w:after="240"/>
        <w:rPr>
          <w:lang w:val="es-ES_tradnl"/>
        </w:rPr>
      </w:pPr>
      <w:r>
        <w:rPr>
          <w:lang w:val="es-ES_tradnl"/>
        </w:rPr>
        <w:t>111.  En 2000 recibieron ayuda:</w:t>
      </w:r>
    </w:p>
    <w:p w:rsidR="00000000" w:rsidRDefault="00000000">
      <w:pPr>
        <w:spacing w:after="240"/>
        <w:ind w:left="924" w:hanging="357"/>
        <w:rPr>
          <w:lang w:val="es-ES_tradnl"/>
        </w:rPr>
      </w:pPr>
      <w:r>
        <w:rPr>
          <w:lang w:val="es-ES_tradnl"/>
        </w:rPr>
        <w:t>-</w:t>
      </w:r>
      <w:r>
        <w:rPr>
          <w:lang w:val="es-ES_tradnl"/>
        </w:rPr>
        <w:tab/>
        <w:t>las familias compuestas por jubilados que viven solos y no trabajan:  44.874 casos, de los cuales 38.020 eran familias compuestas por una persona (20 lari) y 6.160 eran familias compuestas por dos o más personas (14.442 personas, 32 lari por familia);</w:t>
      </w:r>
    </w:p>
    <w:p w:rsidR="00000000" w:rsidRDefault="00000000">
      <w:pPr>
        <w:spacing w:after="240"/>
        <w:ind w:left="924" w:hanging="357"/>
        <w:rPr>
          <w:lang w:val="es-ES_tradnl"/>
        </w:rPr>
      </w:pPr>
      <w:r>
        <w:rPr>
          <w:lang w:val="es-ES_tradnl"/>
        </w:rPr>
        <w:t>-</w:t>
      </w:r>
      <w:r>
        <w:rPr>
          <w:lang w:val="es-ES_tradnl"/>
        </w:rPr>
        <w:tab/>
        <w:t>niños huérfanos:  694 familias (1.013 personas, 20 lari por niño).</w:t>
      </w:r>
    </w:p>
    <w:p w:rsidR="00000000" w:rsidRDefault="00000000">
      <w:pPr>
        <w:spacing w:after="240"/>
        <w:rPr>
          <w:lang w:val="es-ES_tradnl"/>
        </w:rPr>
      </w:pPr>
      <w:r>
        <w:rPr>
          <w:lang w:val="es-ES_tradnl"/>
        </w:rPr>
        <w:t>112.  Para la financiación de este programa se asignaron los siguientes recursos con cargo al presupuesto del Estado:</w:t>
      </w:r>
    </w:p>
    <w:p w:rsidR="00000000" w:rsidRDefault="00000000">
      <w:pPr>
        <w:spacing w:after="240"/>
        <w:ind w:left="924" w:hanging="357"/>
        <w:rPr>
          <w:lang w:val="es-ES_tradnl"/>
        </w:rPr>
      </w:pPr>
      <w:r>
        <w:rPr>
          <w:lang w:val="es-ES_tradnl"/>
        </w:rPr>
        <w:t>-</w:t>
      </w:r>
      <w:r>
        <w:rPr>
          <w:lang w:val="es-ES_tradnl"/>
        </w:rPr>
        <w:tab/>
        <w:t>en 1997:  15.888.000 lari;</w:t>
      </w:r>
    </w:p>
    <w:p w:rsidR="00000000" w:rsidRDefault="00000000">
      <w:pPr>
        <w:spacing w:after="240"/>
        <w:ind w:left="924" w:hanging="357"/>
        <w:rPr>
          <w:lang w:val="es-ES_tradnl"/>
        </w:rPr>
      </w:pPr>
      <w:r>
        <w:rPr>
          <w:lang w:val="es-ES_tradnl"/>
        </w:rPr>
        <w:t>-</w:t>
      </w:r>
      <w:r>
        <w:rPr>
          <w:lang w:val="es-ES_tradnl"/>
        </w:rPr>
        <w:tab/>
        <w:t>en 1998:  14.400.000 lari;</w:t>
      </w:r>
    </w:p>
    <w:p w:rsidR="00000000" w:rsidRDefault="00000000">
      <w:pPr>
        <w:spacing w:after="240"/>
        <w:ind w:left="924" w:hanging="357"/>
        <w:rPr>
          <w:lang w:val="es-ES_tradnl"/>
        </w:rPr>
      </w:pPr>
      <w:r>
        <w:rPr>
          <w:lang w:val="es-ES_tradnl"/>
        </w:rPr>
        <w:t>-</w:t>
      </w:r>
      <w:r>
        <w:rPr>
          <w:lang w:val="es-ES_tradnl"/>
        </w:rPr>
        <w:tab/>
        <w:t>en 1999:  14.300.000 lari;</w:t>
      </w:r>
    </w:p>
    <w:p w:rsidR="00000000" w:rsidRDefault="00000000">
      <w:pPr>
        <w:spacing w:after="240"/>
        <w:ind w:left="924" w:hanging="357"/>
        <w:rPr>
          <w:lang w:val="es-ES_tradnl"/>
        </w:rPr>
      </w:pPr>
      <w:r>
        <w:rPr>
          <w:lang w:val="es-ES_tradnl"/>
        </w:rPr>
        <w:t>-</w:t>
      </w:r>
      <w:r>
        <w:rPr>
          <w:lang w:val="es-ES_tradnl"/>
        </w:rPr>
        <w:tab/>
        <w:t>en 2000:  13.300.000 lari.</w:t>
      </w:r>
    </w:p>
    <w:p w:rsidR="00000000" w:rsidRDefault="00000000">
      <w:pPr>
        <w:spacing w:after="240"/>
        <w:rPr>
          <w:lang w:val="es-ES_tradnl"/>
        </w:rPr>
      </w:pPr>
      <w:r>
        <w:rPr>
          <w:lang w:val="es-ES_tradnl"/>
        </w:rPr>
        <w:t>113.  Para prestar asistencia social a los grupos de población más vulnerable existe un programa de seguro médico del que pueden beneficiarse las categorías siguientes:</w:t>
      </w:r>
    </w:p>
    <w:p w:rsidR="00000000" w:rsidRDefault="00000000">
      <w:pPr>
        <w:spacing w:after="240"/>
        <w:ind w:left="924" w:hanging="357"/>
        <w:rPr>
          <w:lang w:val="es-ES_tradnl"/>
        </w:rPr>
      </w:pPr>
      <w:r>
        <w:rPr>
          <w:lang w:val="es-ES_tradnl"/>
        </w:rPr>
        <w:t>-</w:t>
      </w:r>
      <w:r>
        <w:rPr>
          <w:lang w:val="es-ES_tradnl"/>
        </w:rPr>
        <w:tab/>
        <w:t>jubilados que vivan solos, estén discapacitados para el trabajo y no trabajen, o bien sus familiares (cónyuges, hermanos y hermanas, padres e hijos) que carezcan de un sostén oficial;</w:t>
      </w:r>
    </w:p>
    <w:p w:rsidR="00000000" w:rsidRDefault="00000000">
      <w:pPr>
        <w:spacing w:after="240"/>
        <w:ind w:left="924" w:hanging="357"/>
        <w:rPr>
          <w:lang w:val="es-ES_tradnl"/>
        </w:rPr>
      </w:pPr>
      <w:r>
        <w:rPr>
          <w:lang w:val="es-ES_tradnl"/>
        </w:rPr>
        <w:t>-</w:t>
      </w:r>
      <w:r>
        <w:rPr>
          <w:lang w:val="es-ES_tradnl"/>
        </w:rPr>
        <w:tab/>
        <w:t>jubilados que vivan solos, estén discapacitados para el trabajo y no trabajen, o bien sus familiares que carezcan de sostén oficial y tengan a su cargo huérfanos menores de edad;</w:t>
      </w:r>
    </w:p>
    <w:p w:rsidR="00000000" w:rsidRDefault="00000000">
      <w:pPr>
        <w:spacing w:after="240"/>
        <w:ind w:left="924" w:hanging="357"/>
        <w:rPr>
          <w:lang w:val="es-ES_tradnl"/>
        </w:rPr>
      </w:pPr>
      <w:r>
        <w:rPr>
          <w:lang w:val="es-ES_tradnl"/>
        </w:rPr>
        <w:t>-</w:t>
      </w:r>
      <w:r>
        <w:rPr>
          <w:lang w:val="es-ES_tradnl"/>
        </w:rPr>
        <w:tab/>
        <w:t>madres solas que se ocupan de hijos menores de edad;</w:t>
      </w:r>
    </w:p>
    <w:p w:rsidR="00000000" w:rsidRDefault="00000000">
      <w:pPr>
        <w:spacing w:after="240"/>
        <w:ind w:left="924" w:hanging="357"/>
        <w:rPr>
          <w:lang w:val="es-ES_tradnl"/>
        </w:rPr>
      </w:pPr>
      <w:r>
        <w:rPr>
          <w:lang w:val="es-ES_tradnl"/>
        </w:rPr>
        <w:t>-</w:t>
      </w:r>
      <w:r>
        <w:rPr>
          <w:lang w:val="es-ES_tradnl"/>
        </w:rPr>
        <w:tab/>
        <w:t>pensionistas a título personal (personas que reciben pensiones por méritos especiales ante el Estado);</w:t>
      </w:r>
    </w:p>
    <w:p w:rsidR="00000000" w:rsidRDefault="00000000">
      <w:pPr>
        <w:spacing w:after="240"/>
        <w:ind w:left="924" w:hanging="357"/>
        <w:rPr>
          <w:lang w:val="es-ES_tradnl"/>
        </w:rPr>
      </w:pPr>
      <w:r>
        <w:rPr>
          <w:lang w:val="es-ES_tradnl"/>
        </w:rPr>
        <w:t>-</w:t>
      </w:r>
      <w:r>
        <w:rPr>
          <w:lang w:val="es-ES_tradnl"/>
        </w:rPr>
        <w:tab/>
        <w:t>personas que participaron en las tareas de rescate tras el accidente de la central nuclear de Chernobyl y sus familiares;</w:t>
      </w:r>
    </w:p>
    <w:p w:rsidR="00000000" w:rsidRDefault="00000000">
      <w:pPr>
        <w:spacing w:after="240"/>
        <w:ind w:left="924" w:hanging="357"/>
        <w:rPr>
          <w:lang w:val="es-ES_tradnl"/>
        </w:rPr>
      </w:pPr>
      <w:r>
        <w:rPr>
          <w:lang w:val="es-ES_tradnl"/>
        </w:rPr>
        <w:t>-</w:t>
      </w:r>
      <w:r>
        <w:rPr>
          <w:lang w:val="es-ES_tradnl"/>
        </w:rPr>
        <w:tab/>
        <w:t>personas que sufrieron intoxicaciones durante los sucesos del 9 de abril de 1989;</w:t>
      </w:r>
    </w:p>
    <w:p w:rsidR="00000000" w:rsidRDefault="00000000">
      <w:pPr>
        <w:spacing w:after="240"/>
        <w:ind w:left="924" w:hanging="357"/>
        <w:rPr>
          <w:lang w:val="es-ES_tradnl"/>
        </w:rPr>
      </w:pPr>
      <w:r>
        <w:rPr>
          <w:lang w:val="es-ES_tradnl"/>
        </w:rPr>
        <w:t>-</w:t>
      </w:r>
      <w:r>
        <w:rPr>
          <w:lang w:val="es-ES_tradnl"/>
        </w:rPr>
        <w:tab/>
        <w:t>personas reconocidas como víctimas de la represión política;</w:t>
      </w:r>
    </w:p>
    <w:p w:rsidR="00000000" w:rsidRDefault="00000000">
      <w:pPr>
        <w:spacing w:after="240"/>
        <w:ind w:left="924" w:hanging="357"/>
        <w:rPr>
          <w:lang w:val="es-ES_tradnl"/>
        </w:rPr>
      </w:pPr>
      <w:r>
        <w:rPr>
          <w:lang w:val="es-ES_tradnl"/>
        </w:rPr>
        <w:t>-</w:t>
      </w:r>
      <w:r>
        <w:rPr>
          <w:lang w:val="es-ES_tradnl"/>
        </w:rPr>
        <w:tab/>
        <w:t>mineros que hayan sufrido lesiones o contraído enfermedades profesionales en la industria de extracción de carbón que les hayan causado discapacidad;</w:t>
      </w:r>
    </w:p>
    <w:p w:rsidR="00000000" w:rsidRDefault="00000000">
      <w:pPr>
        <w:spacing w:after="240"/>
        <w:ind w:left="924" w:hanging="357"/>
        <w:rPr>
          <w:lang w:val="es-ES_tradnl"/>
        </w:rPr>
      </w:pPr>
      <w:r>
        <w:rPr>
          <w:lang w:val="es-ES_tradnl"/>
        </w:rPr>
        <w:t>-</w:t>
      </w:r>
      <w:r>
        <w:rPr>
          <w:lang w:val="es-ES_tradnl"/>
        </w:rPr>
        <w:tab/>
        <w:t>beneficiarios del programa de asistencia social (a la familia);</w:t>
      </w:r>
    </w:p>
    <w:p w:rsidR="00000000" w:rsidRDefault="00000000">
      <w:pPr>
        <w:spacing w:after="240"/>
        <w:ind w:left="924" w:hanging="357"/>
        <w:rPr>
          <w:lang w:val="es-ES_tradnl"/>
        </w:rPr>
      </w:pPr>
      <w:r>
        <w:rPr>
          <w:lang w:val="es-ES_tradnl"/>
        </w:rPr>
        <w:t>-</w:t>
      </w:r>
      <w:r>
        <w:rPr>
          <w:lang w:val="es-ES_tradnl"/>
        </w:rPr>
        <w:tab/>
        <w:t>personas que quedaran discapacitadas defendiendo la integridad territorial del país;</w:t>
      </w:r>
    </w:p>
    <w:p w:rsidR="00000000" w:rsidRDefault="00000000">
      <w:pPr>
        <w:spacing w:after="240"/>
        <w:ind w:left="924" w:hanging="357"/>
        <w:rPr>
          <w:lang w:val="es-ES_tradnl"/>
        </w:rPr>
      </w:pPr>
      <w:r>
        <w:rPr>
          <w:lang w:val="es-ES_tradnl"/>
        </w:rPr>
        <w:t>-</w:t>
      </w:r>
      <w:r>
        <w:rPr>
          <w:lang w:val="es-ES_tradnl"/>
        </w:rPr>
        <w:tab/>
        <w:t>veteranos de la segunda guerra mundial.</w:t>
      </w:r>
    </w:p>
    <w:p w:rsidR="00000000" w:rsidRDefault="00000000">
      <w:pPr>
        <w:spacing w:after="240"/>
        <w:rPr>
          <w:lang w:val="es-ES_tradnl"/>
        </w:rPr>
      </w:pPr>
      <w:r>
        <w:rPr>
          <w:lang w:val="es-ES_tradnl"/>
        </w:rPr>
        <w:t>114.  En total, el programa de seguro médico abarca a 400.000 personas de las categorías antes señaladas.  Además, en el marco de dicho programa se presta asistencia médica a los jubilados que sean desplazados forzosos y a los menores de 15 años.</w:t>
      </w:r>
    </w:p>
    <w:p w:rsidR="00000000" w:rsidRDefault="00000000">
      <w:pPr>
        <w:spacing w:after="240"/>
        <w:rPr>
          <w:lang w:val="es-ES_tradnl"/>
        </w:rPr>
      </w:pPr>
      <w:r>
        <w:rPr>
          <w:lang w:val="es-ES_tradnl"/>
        </w:rPr>
        <w:t>115.  En lo que respecta a la protección social de los discapacitados, se aplican programas estatales especiales para el período 2000</w:t>
      </w:r>
      <w:r>
        <w:rPr>
          <w:lang w:val="es-ES_tradnl"/>
        </w:rPr>
        <w:noBreakHyphen/>
        <w:t>2001.</w:t>
      </w:r>
    </w:p>
    <w:p w:rsidR="00000000" w:rsidRDefault="00000000">
      <w:pPr>
        <w:spacing w:after="240"/>
        <w:rPr>
          <w:u w:val="single"/>
          <w:lang w:val="es-ES_tradnl"/>
        </w:rPr>
      </w:pPr>
      <w:r>
        <w:rPr>
          <w:lang w:val="es-ES_tradnl"/>
        </w:rPr>
        <w:tab/>
      </w:r>
      <w:r>
        <w:rPr>
          <w:u w:val="single"/>
          <w:lang w:val="es-ES_tradnl"/>
        </w:rPr>
        <w:t>Proporción de los gastos de seguridad social</w:t>
      </w:r>
    </w:p>
    <w:p w:rsidR="00000000" w:rsidRDefault="00000000">
      <w:pPr>
        <w:spacing w:after="240"/>
        <w:rPr>
          <w:lang w:val="es-ES_tradnl"/>
        </w:rPr>
      </w:pPr>
      <w:r>
        <w:rPr>
          <w:lang w:val="es-ES_tradnl"/>
        </w:rPr>
        <w:t>116.  Según datos del Departamento de Oficial de Estadística, los indicadores del presupuesto del Estado eran los siguientes:</w:t>
      </w:r>
    </w:p>
    <w:p w:rsidR="00000000" w:rsidRDefault="00000000">
      <w:pPr>
        <w:keepNext/>
        <w:spacing w:after="240"/>
        <w:ind w:left="567"/>
        <w:rPr>
          <w:lang w:val="es-ES_tradnl"/>
        </w:rPr>
      </w:pPr>
      <w:r>
        <w:rPr>
          <w:lang w:val="es-ES_tradnl"/>
        </w:rPr>
        <w:t>En 1997:</w:t>
      </w:r>
    </w:p>
    <w:p w:rsidR="00000000" w:rsidRDefault="00000000">
      <w:pPr>
        <w:keepNext/>
        <w:spacing w:after="240"/>
        <w:ind w:left="924" w:hanging="357"/>
        <w:rPr>
          <w:lang w:val="es-ES_tradnl"/>
        </w:rPr>
      </w:pPr>
      <w:r>
        <w:rPr>
          <w:lang w:val="es-ES_tradnl"/>
        </w:rPr>
        <w:t>-</w:t>
      </w:r>
      <w:r>
        <w:rPr>
          <w:lang w:val="es-ES_tradnl"/>
        </w:rPr>
        <w:tab/>
        <w:t>partida de ingresos:  593,3 millones de lari;</w:t>
      </w:r>
    </w:p>
    <w:p w:rsidR="00000000" w:rsidRDefault="00000000">
      <w:pPr>
        <w:spacing w:after="240"/>
        <w:ind w:left="924" w:hanging="357"/>
        <w:rPr>
          <w:lang w:val="es-ES_tradnl"/>
        </w:rPr>
      </w:pPr>
      <w:r>
        <w:rPr>
          <w:lang w:val="es-ES_tradnl"/>
        </w:rPr>
        <w:t>-</w:t>
      </w:r>
      <w:r>
        <w:rPr>
          <w:lang w:val="es-ES_tradnl"/>
        </w:rPr>
        <w:tab/>
        <w:t>partida de gastos:  776,8 millones de lari.</w:t>
      </w:r>
    </w:p>
    <w:p w:rsidR="00000000" w:rsidRDefault="00000000">
      <w:pPr>
        <w:spacing w:after="240"/>
        <w:ind w:left="567"/>
        <w:rPr>
          <w:lang w:val="es-ES_tradnl"/>
        </w:rPr>
      </w:pPr>
      <w:r>
        <w:rPr>
          <w:lang w:val="es-ES_tradnl"/>
        </w:rPr>
        <w:t>En 1998:</w:t>
      </w:r>
    </w:p>
    <w:p w:rsidR="00000000" w:rsidRDefault="00000000">
      <w:pPr>
        <w:spacing w:after="240"/>
        <w:ind w:left="924" w:hanging="357"/>
        <w:rPr>
          <w:lang w:val="es-ES_tradnl"/>
        </w:rPr>
      </w:pPr>
      <w:r>
        <w:rPr>
          <w:lang w:val="es-ES_tradnl"/>
        </w:rPr>
        <w:t>-</w:t>
      </w:r>
      <w:r>
        <w:rPr>
          <w:lang w:val="es-ES_tradnl"/>
        </w:rPr>
        <w:tab/>
        <w:t>partida de ingresos:  621,9 millones de lari;</w:t>
      </w:r>
    </w:p>
    <w:p w:rsidR="00000000" w:rsidRDefault="00000000">
      <w:pPr>
        <w:spacing w:after="240"/>
        <w:ind w:left="924" w:hanging="357"/>
        <w:rPr>
          <w:lang w:val="es-ES_tradnl"/>
        </w:rPr>
      </w:pPr>
      <w:r>
        <w:rPr>
          <w:lang w:val="es-ES_tradnl"/>
        </w:rPr>
        <w:t>-</w:t>
      </w:r>
      <w:r>
        <w:rPr>
          <w:lang w:val="es-ES_tradnl"/>
        </w:rPr>
        <w:tab/>
        <w:t>partida de gastos:  797,3 millones de lari.</w:t>
      </w:r>
    </w:p>
    <w:p w:rsidR="00000000" w:rsidRDefault="00000000">
      <w:pPr>
        <w:spacing w:after="240"/>
        <w:ind w:left="567"/>
        <w:rPr>
          <w:lang w:val="es-ES_tradnl"/>
        </w:rPr>
      </w:pPr>
      <w:r>
        <w:rPr>
          <w:lang w:val="es-ES_tradnl"/>
        </w:rPr>
        <w:t>En 1999:</w:t>
      </w:r>
    </w:p>
    <w:p w:rsidR="00000000" w:rsidRDefault="00000000">
      <w:pPr>
        <w:spacing w:after="240"/>
        <w:ind w:left="924" w:hanging="357"/>
        <w:rPr>
          <w:lang w:val="es-ES_tradnl"/>
        </w:rPr>
      </w:pPr>
      <w:r>
        <w:rPr>
          <w:lang w:val="es-ES_tradnl"/>
        </w:rPr>
        <w:t>-</w:t>
      </w:r>
      <w:r>
        <w:rPr>
          <w:lang w:val="es-ES_tradnl"/>
        </w:rPr>
        <w:tab/>
        <w:t>partida de ingresos:  650,2 millones de lari;</w:t>
      </w:r>
    </w:p>
    <w:p w:rsidR="00000000" w:rsidRDefault="00000000">
      <w:pPr>
        <w:spacing w:after="240"/>
        <w:ind w:left="924" w:hanging="357"/>
        <w:rPr>
          <w:lang w:val="es-ES_tradnl"/>
        </w:rPr>
      </w:pPr>
      <w:r>
        <w:rPr>
          <w:lang w:val="es-ES_tradnl"/>
        </w:rPr>
        <w:t>-</w:t>
      </w:r>
      <w:r>
        <w:rPr>
          <w:lang w:val="es-ES_tradnl"/>
        </w:rPr>
        <w:tab/>
        <w:t>partida de gastos:  904,8 millones de lari.</w:t>
      </w:r>
    </w:p>
    <w:p w:rsidR="00000000" w:rsidRDefault="00000000">
      <w:pPr>
        <w:spacing w:after="240"/>
        <w:rPr>
          <w:lang w:val="es-ES_tradnl"/>
        </w:rPr>
      </w:pPr>
      <w:r>
        <w:rPr>
          <w:lang w:val="es-ES_tradnl"/>
        </w:rPr>
        <w:t>117.  Según datos del Ministerio de Finanzas y de la Oficina del Presupuesto del Parlamento de Georgia, en ese mismo período los gastos de seguridad social y seguros ascendieron a 146,1 millones de dólares de los EE.UU. en 1997 (suma equivalente a 191,09 millones de lari según el tipo de cambio establecido por el Departamento Oficial de Estadística de 1 dólar = 1,309 lari); 154,3 millones de dólares en 1998 (suma equivalente a 239,16 millones de lari al cambio de un dólar por 1,55 lari) y 123,5 millones de dólares en 1999 (suma equivalente a 240,7 millones de lari al cambio de 1 dólar por 1,949 lari).</w:t>
      </w:r>
    </w:p>
    <w:p w:rsidR="00000000" w:rsidRDefault="00000000">
      <w:pPr>
        <w:spacing w:after="240"/>
        <w:rPr>
          <w:lang w:val="es-ES_tradnl"/>
        </w:rPr>
      </w:pPr>
      <w:r>
        <w:rPr>
          <w:lang w:val="es-ES_tradnl"/>
        </w:rPr>
        <w:t>118.  De este modo, la parte correspondiente a los gastos en seguridad social y seguros en Georgia en el total de los gastos consignados en el presupuesto fue de aproximadamente el 24,6% en 1997, cerca del 30% en 1998 y cerca del 26,6% en 1999.</w:t>
      </w:r>
    </w:p>
    <w:p w:rsidR="00000000" w:rsidRDefault="00000000">
      <w:pPr>
        <w:spacing w:after="240"/>
        <w:rPr>
          <w:lang w:val="es-ES_tradnl"/>
        </w:rPr>
      </w:pPr>
      <w:r>
        <w:rPr>
          <w:lang w:val="es-ES_tradnl"/>
        </w:rPr>
        <w:t xml:space="preserve">119.  En lo que respecta a la proporción de los gastos en seguridad social y seguros en el producto interior bruto (PIB), en 1999 ésta era del 3% según datos del </w:t>
      </w:r>
      <w:r>
        <w:rPr>
          <w:u w:val="single"/>
          <w:lang w:val="es-ES_tradnl"/>
        </w:rPr>
        <w:t>Informe sobre el Desarrollo Humano del PNUD, Georgia, 2000</w:t>
      </w:r>
      <w:r>
        <w:rPr>
          <w:lang w:val="es-ES_tradnl"/>
        </w:rPr>
        <w:t>.  Dicho informe se basó en datos facilitados por el Banco Mundial, la Oficina del Presupuesto del Parlamento y la memoria sobre la aplicación del presupuesto del Estado en 1999.  No se dispone de datos correspondientes al año anterior.</w:t>
      </w:r>
    </w:p>
    <w:p w:rsidR="00000000" w:rsidRDefault="00000000">
      <w:pPr>
        <w:spacing w:after="240"/>
        <w:rPr>
          <w:lang w:val="es-ES_tradnl"/>
        </w:rPr>
      </w:pPr>
      <w:r>
        <w:rPr>
          <w:lang w:val="es-ES_tradnl"/>
        </w:rPr>
        <w:t>120.  Según datos del Ministerio de Finanzas y de la Oficina del Presupuestaria del Parlamento, en el año 2000 se asignaron 273,4 millones de lari a la seguridad social y a los seguros.</w:t>
      </w:r>
    </w:p>
    <w:p w:rsidR="00000000" w:rsidRDefault="00000000">
      <w:pPr>
        <w:spacing w:after="240"/>
        <w:ind w:left="567"/>
        <w:rPr>
          <w:u w:val="single"/>
          <w:lang w:val="es-ES_tradnl"/>
        </w:rPr>
      </w:pPr>
      <w:r>
        <w:rPr>
          <w:u w:val="single"/>
          <w:lang w:val="es-ES_tradnl"/>
        </w:rPr>
        <w:t>Programas no oficiales de protección social</w:t>
      </w:r>
    </w:p>
    <w:p w:rsidR="00000000" w:rsidRDefault="00000000">
      <w:pPr>
        <w:spacing w:after="240"/>
        <w:rPr>
          <w:lang w:val="es-ES_tradnl"/>
        </w:rPr>
      </w:pPr>
      <w:r>
        <w:rPr>
          <w:lang w:val="es-ES_tradnl"/>
        </w:rPr>
        <w:t>121.  Además de los programas estatales de seguridad social, en el país aplican también programas humanitarios no oficiales las organizaciones no gubernamentales locales o internacionales.  Con arreglo a dichos programas se facilita a la población no sólo alimentos, prendas usadas y enseres domésticos, sino que también se conceden a los grupos más necesitados condiciones ventajosas para el uso de la energía eléctrica (por ejemplo, la Agencia de los Estados Unidos para el Desarrollo Internacional, USAID).</w:t>
      </w:r>
    </w:p>
    <w:p w:rsidR="00000000" w:rsidRDefault="00000000">
      <w:pPr>
        <w:spacing w:after="240"/>
        <w:rPr>
          <w:lang w:val="es-ES_tradnl"/>
        </w:rPr>
      </w:pPr>
      <w:r>
        <w:rPr>
          <w:lang w:val="es-ES_tradnl"/>
        </w:rPr>
        <w:t>122.  En el país no hay grupos sociales desprotegidos.  Sin embargo, la asistencia que reciben no garantiza suficientemente el bienestar de los beneficiarios.  Por ese motivo, el año pasado se tomaron las medidas siguientes:</w:t>
      </w:r>
    </w:p>
    <w:p w:rsidR="00000000" w:rsidRDefault="00000000">
      <w:pPr>
        <w:spacing w:after="240"/>
        <w:ind w:left="924" w:hanging="357"/>
        <w:rPr>
          <w:lang w:val="es-ES_tradnl"/>
        </w:rPr>
      </w:pPr>
      <w:r>
        <w:rPr>
          <w:lang w:val="es-ES_tradnl"/>
        </w:rPr>
        <w:t>-</w:t>
      </w:r>
      <w:r>
        <w:rPr>
          <w:lang w:val="es-ES_tradnl"/>
        </w:rPr>
        <w:tab/>
        <w:t>El Presidente de Georgia promulgó el Decreto sobre la prestación de ayuda en la elaboración de programas de lucha contra la pobreza y en pro del desarrollo económico, de 1º de julio de 2000, en el marco del cual se estableció la correspondiente comisión gubernamental dirigida por el Presidente de Georgia.</w:t>
      </w:r>
    </w:p>
    <w:p w:rsidR="00000000" w:rsidRDefault="00000000">
      <w:pPr>
        <w:spacing w:after="240"/>
        <w:ind w:left="924" w:hanging="357"/>
        <w:rPr>
          <w:lang w:val="es-ES_tradnl"/>
        </w:rPr>
      </w:pPr>
      <w:r>
        <w:rPr>
          <w:lang w:val="es-ES_tradnl"/>
        </w:rPr>
        <w:t>-</w:t>
      </w:r>
      <w:r>
        <w:rPr>
          <w:lang w:val="es-ES_tradnl"/>
        </w:rPr>
        <w:tab/>
        <w:t>Basándose en las conclusiones de esta Comisión, el Presidente de Georgia promulgó el Decreto de 30 de noviembre de 2000 sobre la aprobación del programa nacional provisional de lucha contra la pobreza y en pro del desarrollo económico.  En virtud de dicho Decreto se encargó a las subcomisiones pertinentes de la comisión gubernamental que formularan antes del 1º de abril de 2001, tras consultar a la opinión pública, las directrices pertinentes del programa nacional.  Cabe señalar que en cooperación con el Banco Mundial se formuló una estrategia de comunicación especial con miras a establecer un estrecho contacto con la opinión pública, así como para mantenerla informada acerca de esta nueva iniciativa.  Dicha estrategia, preveía el suministro de información y la adopción de medidas en materia de formación.  Cabe subrayar que el programa nacional provisional ya ha sido sometido a la consideración de los organismos donantes internacionales.</w:t>
      </w:r>
    </w:p>
    <w:p w:rsidR="00000000" w:rsidRDefault="00000000">
      <w:pPr>
        <w:spacing w:after="240"/>
        <w:rPr>
          <w:lang w:val="es-ES_tradnl"/>
        </w:rPr>
      </w:pPr>
      <w:r>
        <w:rPr>
          <w:lang w:val="es-ES_tradnl"/>
        </w:rPr>
        <w:t xml:space="preserve">123.  La información mencionada </w:t>
      </w:r>
      <w:r>
        <w:rPr>
          <w:u w:val="single"/>
          <w:lang w:val="es-ES_tradnl"/>
        </w:rPr>
        <w:t>supra</w:t>
      </w:r>
      <w:r>
        <w:rPr>
          <w:lang w:val="es-ES_tradnl"/>
        </w:rPr>
        <w:t xml:space="preserve"> puede considerarse como una reacción a las inquietudes expresadas por el Comité de Derechos Económicos, Sociales y Culturales en sus observaciones (párr. 8).  Como señaló el Presidente de Georgia en su intervención del 28 de noviembre de 2000 ante los miembros de la comisión gubernamental, "la aplicación satisfactoria del programa de lucha contra la pobreza y en pro del desarrollo económico permitirá asegurar un crecimiento económico sostenible.  Al comienzo del tercer milenio, Georgia deberá crear condiciones de vida dignas y garantías sociales adecuadas".</w:t>
      </w:r>
    </w:p>
    <w:p w:rsidR="00000000" w:rsidRDefault="00000000">
      <w:pPr>
        <w:spacing w:after="240"/>
        <w:rPr>
          <w:lang w:val="es-ES_tradnl"/>
        </w:rPr>
      </w:pPr>
      <w:r>
        <w:rPr>
          <w:lang w:val="es-ES_tradnl"/>
        </w:rPr>
        <w:t>124.  En relación con la gama de cuestiones abarcadas por este artículo del Pacto, conviene mencionar también la información que figura en el informe inicial presentado por Georgia acerca de la aplicación de la Convención Internacional sobre la Eliminación de todas las Formas de Discriminación Racial (párrs. 238 a 252).</w:t>
      </w:r>
    </w:p>
    <w:p w:rsidR="00000000" w:rsidRDefault="00000000">
      <w:pPr>
        <w:spacing w:after="240"/>
        <w:rPr>
          <w:u w:val="single"/>
          <w:lang w:val="es-ES_tradnl"/>
        </w:rPr>
      </w:pPr>
      <w:r>
        <w:rPr>
          <w:u w:val="single"/>
          <w:lang w:val="es-ES_tradnl"/>
        </w:rPr>
        <w:t>Artículo 10</w:t>
      </w:r>
    </w:p>
    <w:p w:rsidR="00000000" w:rsidRDefault="00000000">
      <w:pPr>
        <w:spacing w:after="240"/>
        <w:ind w:left="567"/>
        <w:rPr>
          <w:u w:val="single"/>
          <w:lang w:val="es-ES_tradnl"/>
        </w:rPr>
      </w:pPr>
      <w:r>
        <w:rPr>
          <w:u w:val="single"/>
          <w:lang w:val="es-ES_tradnl"/>
        </w:rPr>
        <w:t>El matrimonio y la familia</w:t>
      </w:r>
    </w:p>
    <w:p w:rsidR="00000000" w:rsidRDefault="00000000">
      <w:pPr>
        <w:spacing w:after="240"/>
        <w:rPr>
          <w:lang w:val="es-ES_tradnl"/>
        </w:rPr>
      </w:pPr>
      <w:r>
        <w:rPr>
          <w:lang w:val="es-ES_tradnl"/>
        </w:rPr>
        <w:t xml:space="preserve">125.  Como se señala </w:t>
      </w:r>
      <w:r>
        <w:rPr>
          <w:u w:val="single"/>
          <w:lang w:val="es-ES_tradnl"/>
        </w:rPr>
        <w:t>supra</w:t>
      </w:r>
      <w:r>
        <w:rPr>
          <w:lang w:val="es-ES_tradnl"/>
        </w:rPr>
        <w:t>, en 2000 Georgia presentó a los correspondientes órganos de las Naciones Unidas creados en virtud de tratados su informe inicial acerca de la aplicación de la Convención Internacional sobre la Eliminación de todas las Formas de Discriminación Racial y su segundo informe periódico sobre el Pacto Internacional de Derechos Civiles y Políticos.  En dichos informes se analizan en particular varios problemas relacionados con este artículo del Pacto.  Por ello nos parece necesario hacer referencia a los correspondientes párrafos de dichos informes.</w:t>
      </w:r>
    </w:p>
    <w:p w:rsidR="00000000" w:rsidRDefault="00000000">
      <w:pPr>
        <w:spacing w:after="240"/>
        <w:rPr>
          <w:lang w:val="es-ES_tradnl"/>
        </w:rPr>
      </w:pPr>
      <w:r>
        <w:rPr>
          <w:lang w:val="es-ES_tradnl"/>
        </w:rPr>
        <w:t>126.  En cuanto al significado del término "familia", véase el párrafo 418 del informe de Georgia sobre la aplicación del Pacto Internacional de Derechos Civiles y Políticos.</w:t>
      </w:r>
    </w:p>
    <w:p w:rsidR="00000000" w:rsidRDefault="00000000">
      <w:pPr>
        <w:spacing w:after="240"/>
        <w:rPr>
          <w:lang w:val="es-ES_tradnl"/>
        </w:rPr>
      </w:pPr>
      <w:r>
        <w:rPr>
          <w:lang w:val="es-ES_tradnl"/>
        </w:rPr>
        <w:t>127.  En cuanto a la cuestión de la mayoría de edad del niño, véanse los párrafos 520, 521 y 523 del informe sobre la aplicación del Pacto Internacional de Derechos Civiles y Políticos.</w:t>
      </w:r>
    </w:p>
    <w:p w:rsidR="00000000" w:rsidRDefault="00000000">
      <w:pPr>
        <w:spacing w:after="240"/>
        <w:rPr>
          <w:lang w:val="es-ES_tradnl"/>
        </w:rPr>
      </w:pPr>
      <w:r>
        <w:rPr>
          <w:lang w:val="es-ES_tradnl"/>
        </w:rPr>
        <w:t>128.  La información relativa a la protección y ayuda a la familia figura en los párrafos 501 a 513 y 516 del informe sobre la aplicación del Pacto Internacional de Derechos Civiles y Políticos y en los párrafos 138 a 144 del informe acerca de la aplicación de la Convención Internacional sobre la Eliminación de todas las Formas de Discriminación Racial.</w:t>
      </w:r>
    </w:p>
    <w:p w:rsidR="00000000" w:rsidRDefault="00000000">
      <w:pPr>
        <w:spacing w:after="240"/>
        <w:rPr>
          <w:lang w:val="es-ES_tradnl"/>
        </w:rPr>
      </w:pPr>
      <w:r>
        <w:rPr>
          <w:lang w:val="es-ES_tradnl"/>
        </w:rPr>
        <w:t xml:space="preserve">129.  En el cuadro </w:t>
      </w:r>
      <w:r>
        <w:rPr>
          <w:u w:val="single"/>
          <w:lang w:val="es-ES_tradnl"/>
        </w:rPr>
        <w:t>infra</w:t>
      </w:r>
      <w:r>
        <w:rPr>
          <w:lang w:val="es-ES_tradnl"/>
        </w:rPr>
        <w:t xml:space="preserve"> figuran algunos datos estadísticos complementarios.</w:t>
      </w:r>
    </w:p>
    <w:p w:rsidR="00000000" w:rsidRDefault="00000000">
      <w:pPr>
        <w:spacing w:after="240"/>
        <w:rPr>
          <w:lang w:val="es-ES_tradnl"/>
        </w:rPr>
      </w:pPr>
      <w:r>
        <w:rPr>
          <w:lang w:val="es-ES_tradnl"/>
        </w:rPr>
        <w:t>130.  En 1999 hubo 13.800 matrimonios y 1.600 divorcios.  El coeficiente de matrimonios era de tres por cada 1.000 habitantes y el de divorcios de 0,4.  La duración media de los matrimonios terminados en divorcio era de 11,5 años.  El análisis muestra que en los últimos cinco años se ha afianzado la tendencia de reducción del número de matrimonios y (en menor grado) del número de divorcios, tanto en cifras absolutas como por cada 1.000 personas.</w:t>
      </w:r>
    </w:p>
    <w:p w:rsidR="00000000" w:rsidRDefault="00000000">
      <w:pPr>
        <w:keepNext/>
        <w:keepLines/>
        <w:spacing w:after="240"/>
        <w:jc w:val="center"/>
        <w:rPr>
          <w:u w:val="single"/>
          <w:lang w:val="es-ES_tradnl"/>
        </w:rPr>
      </w:pPr>
      <w:r>
        <w:rPr>
          <w:u w:val="single"/>
          <w:lang w:val="es-ES_tradnl"/>
        </w:rPr>
        <w:t>Edad media en las primeras nupcias</w:t>
      </w:r>
    </w:p>
    <w:tbl>
      <w:tblPr>
        <w:tblW w:w="0" w:type="auto"/>
        <w:jc w:val="center"/>
        <w:tblInd w:w="2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2"/>
        <w:gridCol w:w="1958"/>
        <w:gridCol w:w="1886"/>
      </w:tblGrid>
      <w:tr w:rsidR="00000000">
        <w:tblPrEx>
          <w:tblCellMar>
            <w:top w:w="0" w:type="dxa"/>
            <w:bottom w:w="0" w:type="dxa"/>
          </w:tblCellMar>
        </w:tblPrEx>
        <w:trPr>
          <w:cantSplit/>
          <w:jc w:val="center"/>
        </w:trPr>
        <w:tc>
          <w:tcPr>
            <w:tcW w:w="1472" w:type="dxa"/>
            <w:vMerge w:val="restart"/>
            <w:vAlign w:val="center"/>
          </w:tcPr>
          <w:p w:rsidR="00000000" w:rsidRDefault="00000000">
            <w:pPr>
              <w:keepNext/>
              <w:keepLines/>
              <w:jc w:val="center"/>
              <w:rPr>
                <w:u w:val="single"/>
                <w:lang w:val="es-ES_tradnl"/>
              </w:rPr>
            </w:pPr>
            <w:r>
              <w:rPr>
                <w:lang w:val="es-ES_tradnl"/>
              </w:rPr>
              <w:t>Año</w:t>
            </w:r>
          </w:p>
        </w:tc>
        <w:tc>
          <w:tcPr>
            <w:tcW w:w="1958" w:type="dxa"/>
            <w:vAlign w:val="center"/>
          </w:tcPr>
          <w:p w:rsidR="00000000" w:rsidRDefault="00000000">
            <w:pPr>
              <w:keepNext/>
              <w:keepLines/>
              <w:jc w:val="center"/>
              <w:rPr>
                <w:lang w:val="es-ES_tradnl"/>
              </w:rPr>
            </w:pPr>
            <w:r>
              <w:rPr>
                <w:lang w:val="es-ES_tradnl"/>
              </w:rPr>
              <w:t>Hombres</w:t>
            </w:r>
          </w:p>
        </w:tc>
        <w:tc>
          <w:tcPr>
            <w:tcW w:w="1886" w:type="dxa"/>
            <w:vAlign w:val="center"/>
          </w:tcPr>
          <w:p w:rsidR="00000000" w:rsidRDefault="00000000">
            <w:pPr>
              <w:keepNext/>
              <w:keepLines/>
              <w:jc w:val="center"/>
              <w:rPr>
                <w:lang w:val="es-ES_tradnl"/>
              </w:rPr>
            </w:pPr>
            <w:r>
              <w:rPr>
                <w:lang w:val="es-ES_tradnl"/>
              </w:rPr>
              <w:t>Mujeres</w:t>
            </w:r>
          </w:p>
        </w:tc>
      </w:tr>
      <w:tr w:rsidR="00000000">
        <w:tblPrEx>
          <w:tblCellMar>
            <w:top w:w="0" w:type="dxa"/>
            <w:bottom w:w="0" w:type="dxa"/>
          </w:tblCellMar>
        </w:tblPrEx>
        <w:trPr>
          <w:cantSplit/>
          <w:jc w:val="center"/>
        </w:trPr>
        <w:tc>
          <w:tcPr>
            <w:tcW w:w="1472" w:type="dxa"/>
            <w:vMerge/>
          </w:tcPr>
          <w:p w:rsidR="00000000" w:rsidRDefault="00000000">
            <w:pPr>
              <w:keepNext/>
              <w:keepLines/>
              <w:jc w:val="center"/>
              <w:rPr>
                <w:lang w:val="es-ES_tradnl"/>
              </w:rPr>
            </w:pPr>
          </w:p>
        </w:tc>
        <w:tc>
          <w:tcPr>
            <w:tcW w:w="3844" w:type="dxa"/>
            <w:gridSpan w:val="2"/>
          </w:tcPr>
          <w:p w:rsidR="00000000" w:rsidRDefault="00000000">
            <w:pPr>
              <w:keepNext/>
              <w:keepLines/>
              <w:jc w:val="center"/>
              <w:rPr>
                <w:lang w:val="es-ES_tradnl"/>
              </w:rPr>
            </w:pPr>
            <w:r>
              <w:rPr>
                <w:lang w:val="es-ES_tradnl"/>
              </w:rPr>
              <w:t>(Años)</w:t>
            </w:r>
          </w:p>
        </w:tc>
      </w:tr>
      <w:tr w:rsidR="00000000">
        <w:tblPrEx>
          <w:tblCellMar>
            <w:top w:w="0" w:type="dxa"/>
            <w:bottom w:w="0" w:type="dxa"/>
          </w:tblCellMar>
        </w:tblPrEx>
        <w:trPr>
          <w:jc w:val="center"/>
        </w:trPr>
        <w:tc>
          <w:tcPr>
            <w:tcW w:w="1472" w:type="dxa"/>
          </w:tcPr>
          <w:p w:rsidR="00000000" w:rsidRDefault="00000000">
            <w:pPr>
              <w:keepNext/>
              <w:keepLines/>
              <w:jc w:val="center"/>
              <w:rPr>
                <w:u w:val="single"/>
                <w:lang w:val="es-ES_tradnl"/>
              </w:rPr>
            </w:pPr>
            <w:r>
              <w:rPr>
                <w:lang w:val="es-ES_tradnl"/>
              </w:rPr>
              <w:t>1995</w:t>
            </w:r>
          </w:p>
        </w:tc>
        <w:tc>
          <w:tcPr>
            <w:tcW w:w="1958" w:type="dxa"/>
          </w:tcPr>
          <w:p w:rsidR="00000000" w:rsidRDefault="00000000">
            <w:pPr>
              <w:keepNext/>
              <w:keepLines/>
              <w:jc w:val="center"/>
              <w:rPr>
                <w:lang w:val="es-ES_tradnl"/>
              </w:rPr>
            </w:pPr>
            <w:r>
              <w:rPr>
                <w:lang w:val="es-ES_tradnl"/>
              </w:rPr>
              <w:t>27,2</w:t>
            </w:r>
          </w:p>
        </w:tc>
        <w:tc>
          <w:tcPr>
            <w:tcW w:w="1886" w:type="dxa"/>
          </w:tcPr>
          <w:p w:rsidR="00000000" w:rsidRDefault="00000000">
            <w:pPr>
              <w:keepNext/>
              <w:keepLines/>
              <w:jc w:val="center"/>
              <w:rPr>
                <w:lang w:val="es-ES_tradnl"/>
              </w:rPr>
            </w:pPr>
            <w:r>
              <w:rPr>
                <w:lang w:val="es-ES_tradnl"/>
              </w:rPr>
              <w:t>23,7</w:t>
            </w:r>
          </w:p>
        </w:tc>
      </w:tr>
      <w:tr w:rsidR="00000000">
        <w:tblPrEx>
          <w:tblCellMar>
            <w:top w:w="0" w:type="dxa"/>
            <w:bottom w:w="0" w:type="dxa"/>
          </w:tblCellMar>
        </w:tblPrEx>
        <w:trPr>
          <w:jc w:val="center"/>
        </w:trPr>
        <w:tc>
          <w:tcPr>
            <w:tcW w:w="1472" w:type="dxa"/>
          </w:tcPr>
          <w:p w:rsidR="00000000" w:rsidRDefault="00000000">
            <w:pPr>
              <w:keepNext/>
              <w:keepLines/>
              <w:jc w:val="center"/>
              <w:rPr>
                <w:u w:val="single"/>
                <w:lang w:val="es-ES_tradnl"/>
              </w:rPr>
            </w:pPr>
            <w:r>
              <w:rPr>
                <w:lang w:val="es-ES_tradnl"/>
              </w:rPr>
              <w:t>1996</w:t>
            </w:r>
          </w:p>
        </w:tc>
        <w:tc>
          <w:tcPr>
            <w:tcW w:w="1958" w:type="dxa"/>
          </w:tcPr>
          <w:p w:rsidR="00000000" w:rsidRDefault="00000000">
            <w:pPr>
              <w:keepNext/>
              <w:keepLines/>
              <w:jc w:val="center"/>
              <w:rPr>
                <w:lang w:val="es-ES_tradnl"/>
              </w:rPr>
            </w:pPr>
            <w:r>
              <w:rPr>
                <w:lang w:val="es-ES_tradnl"/>
              </w:rPr>
              <w:t>27,3</w:t>
            </w:r>
          </w:p>
        </w:tc>
        <w:tc>
          <w:tcPr>
            <w:tcW w:w="1886" w:type="dxa"/>
          </w:tcPr>
          <w:p w:rsidR="00000000" w:rsidRDefault="00000000">
            <w:pPr>
              <w:keepNext/>
              <w:keepLines/>
              <w:jc w:val="center"/>
              <w:rPr>
                <w:lang w:val="es-ES_tradnl"/>
              </w:rPr>
            </w:pPr>
            <w:r>
              <w:rPr>
                <w:lang w:val="es-ES_tradnl"/>
              </w:rPr>
              <w:t>23,8</w:t>
            </w:r>
          </w:p>
        </w:tc>
      </w:tr>
      <w:tr w:rsidR="00000000">
        <w:tblPrEx>
          <w:tblCellMar>
            <w:top w:w="0" w:type="dxa"/>
            <w:bottom w:w="0" w:type="dxa"/>
          </w:tblCellMar>
        </w:tblPrEx>
        <w:trPr>
          <w:jc w:val="center"/>
        </w:trPr>
        <w:tc>
          <w:tcPr>
            <w:tcW w:w="1472" w:type="dxa"/>
          </w:tcPr>
          <w:p w:rsidR="00000000" w:rsidRDefault="00000000">
            <w:pPr>
              <w:jc w:val="center"/>
              <w:rPr>
                <w:lang w:val="es-ES_tradnl"/>
              </w:rPr>
            </w:pPr>
            <w:r>
              <w:rPr>
                <w:lang w:val="es-ES_tradnl"/>
              </w:rPr>
              <w:t>1997</w:t>
            </w:r>
          </w:p>
        </w:tc>
        <w:tc>
          <w:tcPr>
            <w:tcW w:w="1958" w:type="dxa"/>
          </w:tcPr>
          <w:p w:rsidR="00000000" w:rsidRDefault="00000000">
            <w:pPr>
              <w:jc w:val="center"/>
              <w:rPr>
                <w:lang w:val="es-ES_tradnl"/>
              </w:rPr>
            </w:pPr>
            <w:r>
              <w:rPr>
                <w:lang w:val="es-ES_tradnl"/>
              </w:rPr>
              <w:t>27,8</w:t>
            </w:r>
          </w:p>
        </w:tc>
        <w:tc>
          <w:tcPr>
            <w:tcW w:w="1886" w:type="dxa"/>
          </w:tcPr>
          <w:p w:rsidR="00000000" w:rsidRDefault="00000000">
            <w:pPr>
              <w:jc w:val="center"/>
              <w:rPr>
                <w:lang w:val="es-ES_tradnl"/>
              </w:rPr>
            </w:pPr>
            <w:r>
              <w:rPr>
                <w:lang w:val="es-ES_tradnl"/>
              </w:rPr>
              <w:t>24,0</w:t>
            </w:r>
          </w:p>
        </w:tc>
      </w:tr>
      <w:tr w:rsidR="00000000">
        <w:tblPrEx>
          <w:tblCellMar>
            <w:top w:w="0" w:type="dxa"/>
            <w:bottom w:w="0" w:type="dxa"/>
          </w:tblCellMar>
        </w:tblPrEx>
        <w:trPr>
          <w:jc w:val="center"/>
        </w:trPr>
        <w:tc>
          <w:tcPr>
            <w:tcW w:w="1472" w:type="dxa"/>
          </w:tcPr>
          <w:p w:rsidR="00000000" w:rsidRDefault="00000000">
            <w:pPr>
              <w:jc w:val="center"/>
              <w:rPr>
                <w:u w:val="single"/>
                <w:lang w:val="es-ES_tradnl"/>
              </w:rPr>
            </w:pPr>
            <w:r>
              <w:rPr>
                <w:lang w:val="es-ES_tradnl"/>
              </w:rPr>
              <w:t>1998</w:t>
            </w:r>
          </w:p>
        </w:tc>
        <w:tc>
          <w:tcPr>
            <w:tcW w:w="1958" w:type="dxa"/>
          </w:tcPr>
          <w:p w:rsidR="00000000" w:rsidRDefault="00000000">
            <w:pPr>
              <w:jc w:val="center"/>
              <w:rPr>
                <w:lang w:val="es-ES_tradnl"/>
              </w:rPr>
            </w:pPr>
            <w:r>
              <w:rPr>
                <w:lang w:val="es-ES_tradnl"/>
              </w:rPr>
              <w:t>28,0</w:t>
            </w:r>
          </w:p>
        </w:tc>
        <w:tc>
          <w:tcPr>
            <w:tcW w:w="1886" w:type="dxa"/>
          </w:tcPr>
          <w:p w:rsidR="00000000" w:rsidRDefault="00000000">
            <w:pPr>
              <w:jc w:val="center"/>
              <w:rPr>
                <w:lang w:val="es-ES_tradnl"/>
              </w:rPr>
            </w:pPr>
            <w:r>
              <w:rPr>
                <w:lang w:val="es-ES_tradnl"/>
              </w:rPr>
              <w:t>24,4</w:t>
            </w:r>
          </w:p>
        </w:tc>
      </w:tr>
      <w:tr w:rsidR="00000000">
        <w:tblPrEx>
          <w:tblCellMar>
            <w:top w:w="0" w:type="dxa"/>
            <w:bottom w:w="0" w:type="dxa"/>
          </w:tblCellMar>
        </w:tblPrEx>
        <w:trPr>
          <w:jc w:val="center"/>
        </w:trPr>
        <w:tc>
          <w:tcPr>
            <w:tcW w:w="1472" w:type="dxa"/>
          </w:tcPr>
          <w:p w:rsidR="00000000" w:rsidRDefault="00000000">
            <w:pPr>
              <w:jc w:val="center"/>
              <w:rPr>
                <w:u w:val="single"/>
                <w:lang w:val="es-ES_tradnl"/>
              </w:rPr>
            </w:pPr>
            <w:r>
              <w:rPr>
                <w:lang w:val="es-ES_tradnl"/>
              </w:rPr>
              <w:t>1999</w:t>
            </w:r>
          </w:p>
        </w:tc>
        <w:tc>
          <w:tcPr>
            <w:tcW w:w="1958" w:type="dxa"/>
          </w:tcPr>
          <w:p w:rsidR="00000000" w:rsidRDefault="00000000">
            <w:pPr>
              <w:jc w:val="center"/>
              <w:rPr>
                <w:lang w:val="es-ES_tradnl"/>
              </w:rPr>
            </w:pPr>
            <w:r>
              <w:rPr>
                <w:lang w:val="es-ES_tradnl"/>
              </w:rPr>
              <w:t>28,3</w:t>
            </w:r>
          </w:p>
        </w:tc>
        <w:tc>
          <w:tcPr>
            <w:tcW w:w="1886" w:type="dxa"/>
          </w:tcPr>
          <w:p w:rsidR="00000000" w:rsidRDefault="00000000">
            <w:pPr>
              <w:jc w:val="center"/>
              <w:rPr>
                <w:lang w:val="es-ES_tradnl"/>
              </w:rPr>
            </w:pPr>
            <w:r>
              <w:rPr>
                <w:lang w:val="es-ES_tradnl"/>
              </w:rPr>
              <w:t>24,6</w:t>
            </w:r>
          </w:p>
        </w:tc>
      </w:tr>
    </w:tbl>
    <w:p w:rsidR="00000000" w:rsidRDefault="00000000">
      <w:pPr>
        <w:spacing w:before="480" w:after="240"/>
        <w:rPr>
          <w:lang w:val="es-ES_tradnl"/>
        </w:rPr>
      </w:pPr>
      <w:r>
        <w:rPr>
          <w:lang w:val="es-ES_tradnl"/>
        </w:rPr>
        <w:t>131.  Como puede apreciarse en el cuadro, en los últimos cinco años la edad del primer matrimonio ha tendido a aumentar tanto entre los hombres como entre las mujeres.  Cabe señalar que en el período comprendido entre 1980 y 1992 se había dado el fenómeno contrario, puesto que la edad del primer matrimonio había ido descendiendo de manera gradual pero constante.</w:t>
      </w:r>
    </w:p>
    <w:p w:rsidR="00000000" w:rsidRDefault="00000000">
      <w:pPr>
        <w:spacing w:after="240"/>
        <w:ind w:left="567"/>
        <w:rPr>
          <w:u w:val="single"/>
          <w:lang w:val="es-ES_tradnl"/>
        </w:rPr>
      </w:pPr>
      <w:r>
        <w:rPr>
          <w:u w:val="single"/>
          <w:lang w:val="es-ES_tradnl"/>
        </w:rPr>
        <w:t>Protección de la maternidad</w:t>
      </w:r>
    </w:p>
    <w:p w:rsidR="00000000" w:rsidRDefault="00000000">
      <w:pPr>
        <w:spacing w:after="240"/>
        <w:rPr>
          <w:lang w:val="es-ES_tradnl"/>
        </w:rPr>
      </w:pPr>
      <w:r>
        <w:rPr>
          <w:lang w:val="es-ES_tradnl"/>
        </w:rPr>
        <w:t>132.  La información que figura en el informe inicial sobre la protección de la maternidad (párrs. 136 a 138) sigue en vigor.  En el período que se examina no se han registrado cambios en el sistema, que abarca por igual a todos los grupos de mujeres de la sociedad georgiana.</w:t>
      </w:r>
    </w:p>
    <w:p w:rsidR="00000000" w:rsidRDefault="00000000">
      <w:pPr>
        <w:spacing w:after="240"/>
        <w:ind w:left="567"/>
        <w:rPr>
          <w:lang w:val="es-ES_tradnl"/>
        </w:rPr>
      </w:pPr>
      <w:r>
        <w:rPr>
          <w:u w:val="single"/>
          <w:lang w:val="es-ES_tradnl"/>
        </w:rPr>
        <w:t>Protección de los niños y los adolescentes contra la explotación económica</w:t>
      </w:r>
    </w:p>
    <w:p w:rsidR="00000000" w:rsidRDefault="00000000">
      <w:pPr>
        <w:spacing w:after="240"/>
        <w:rPr>
          <w:lang w:val="es-ES_tradnl"/>
        </w:rPr>
      </w:pPr>
      <w:r>
        <w:rPr>
          <w:lang w:val="es-ES_tradnl"/>
        </w:rPr>
        <w:t>133.  En cuanto a la edad mínima de prohibición del trabajo infantil remunerado en Georgia, véanse el segundo informe periódico sobre la aplicación del Pacto Internacional de Derechos Civiles y Políticos (párr. 523) y el informe inicial acerca de la aplicación de la Convención sobre los Derechos del Niño (párr. 30).</w:t>
      </w:r>
    </w:p>
    <w:p w:rsidR="00000000" w:rsidRDefault="00000000">
      <w:pPr>
        <w:spacing w:after="240"/>
        <w:rPr>
          <w:lang w:val="es-ES_tradnl"/>
        </w:rPr>
      </w:pPr>
      <w:r>
        <w:rPr>
          <w:lang w:val="es-ES_tradnl"/>
        </w:rPr>
        <w:t>134.  En 1999</w:t>
      </w:r>
      <w:r>
        <w:rPr>
          <w:lang w:val="es-ES_tradnl"/>
        </w:rPr>
        <w:noBreakHyphen/>
        <w:t>2000 el Departamento Oficial de Estadística investigó actividad laboral de los niños en edad activa (7 a 17 años).  Según dicha investigación, el 4,5% de los niños realizaba actividades económicas, el 50,9% trabajaba en actividades domésticas, el 39,5% sólo se dedicaba a los estudios, el 5,1% no cursaba estudios y el 1,4% ni estudiaba ni trabajaba.</w:t>
      </w:r>
    </w:p>
    <w:p w:rsidR="00000000" w:rsidRDefault="00000000">
      <w:pPr>
        <w:spacing w:after="240"/>
        <w:rPr>
          <w:lang w:val="es-ES_tradnl"/>
        </w:rPr>
      </w:pPr>
      <w:r>
        <w:rPr>
          <w:lang w:val="es-ES_tradnl"/>
        </w:rPr>
        <w:t>135.  En Georgia hay 829.600 niños de edades comprendidas entre los 7 y los 17 años, que se desglosan de la manera siguiente:  de 7 y 8 años, 141.200 (el 17%); de 9 a 11 años, 214.000 (el 25,8%); de 12 a 14 años, 237.800 (el 28,7%) y de 15 a 17 años, 236.600 (el 28,5%).</w:t>
      </w:r>
    </w:p>
    <w:p w:rsidR="00000000" w:rsidRDefault="00000000">
      <w:pPr>
        <w:spacing w:after="240"/>
        <w:rPr>
          <w:lang w:val="es-ES_tradnl"/>
        </w:rPr>
      </w:pPr>
      <w:r>
        <w:rPr>
          <w:lang w:val="es-ES_tradnl"/>
        </w:rPr>
        <w:t>136.  Las niñas representan un 49% (406.900) y los niños el 51% (422.700).</w:t>
      </w:r>
    </w:p>
    <w:p w:rsidR="00000000" w:rsidRDefault="00000000">
      <w:pPr>
        <w:spacing w:after="240"/>
        <w:rPr>
          <w:lang w:val="es-ES_tradnl"/>
        </w:rPr>
      </w:pPr>
      <w:r>
        <w:rPr>
          <w:lang w:val="es-ES_tradnl"/>
        </w:rPr>
        <w:t>137.  Entre los niños de 15 a 17 años (la edad mínima laboral es de 15 años) desempeñaban actividades económicas el 7,66%, trabajaban en actividades domésticas el 61,9% y no estudiaba el 14,1%.  Los mismos datos, desglosados por género, son los siguientes:</w:t>
      </w:r>
    </w:p>
    <w:p w:rsidR="00000000" w:rsidRDefault="00000000">
      <w:pPr>
        <w:spacing w:after="240"/>
        <w:ind w:left="924" w:hanging="357"/>
        <w:rPr>
          <w:lang w:val="es-ES_tradnl"/>
        </w:rPr>
      </w:pPr>
      <w:r>
        <w:rPr>
          <w:lang w:val="es-ES_tradnl"/>
        </w:rPr>
        <w:t>-</w:t>
      </w:r>
      <w:r>
        <w:rPr>
          <w:lang w:val="es-ES_tradnl"/>
        </w:rPr>
        <w:tab/>
        <w:t>niños:  5,2%, 41,1% y 5,2%</w:t>
      </w:r>
    </w:p>
    <w:p w:rsidR="00000000" w:rsidRDefault="00000000">
      <w:pPr>
        <w:spacing w:after="240"/>
        <w:ind w:left="924" w:hanging="357"/>
        <w:rPr>
          <w:lang w:val="es-ES_tradnl"/>
        </w:rPr>
      </w:pPr>
      <w:r>
        <w:rPr>
          <w:lang w:val="es-ES_tradnl"/>
        </w:rPr>
        <w:t>-</w:t>
      </w:r>
      <w:r>
        <w:rPr>
          <w:lang w:val="es-ES_tradnl"/>
        </w:rPr>
        <w:tab/>
        <w:t>niñas:  3,8%, 61,1% y 3,8%</w:t>
      </w:r>
    </w:p>
    <w:p w:rsidR="00000000" w:rsidRDefault="00000000">
      <w:pPr>
        <w:spacing w:after="240"/>
        <w:rPr>
          <w:lang w:val="es-ES_tradnl"/>
        </w:rPr>
      </w:pPr>
      <w:r>
        <w:rPr>
          <w:lang w:val="es-ES_tradnl"/>
        </w:rPr>
        <w:t>138.  La ocupación de los niños por sectores de la economía se distribuye de la manera siguiente:  un 70,3% en la agricultura, un 3,6% en la industria manufacturera, un 1,4% en la construcción, un 15,2% en los servicios técnicos, un 1,2% en transportes y comunicaciones, un 0,5% en la enseñanza y un 7,8% en otros ramos.</w:t>
      </w:r>
    </w:p>
    <w:p w:rsidR="00000000" w:rsidRDefault="00000000">
      <w:pPr>
        <w:spacing w:after="240"/>
        <w:rPr>
          <w:lang w:val="es-ES_tradnl"/>
        </w:rPr>
      </w:pPr>
      <w:r>
        <w:rPr>
          <w:lang w:val="es-ES_tradnl"/>
        </w:rPr>
        <w:t>139.  La duración media de la jornada laboral de los niños que trabajan es de 5,8 horas.</w:t>
      </w:r>
    </w:p>
    <w:p w:rsidR="00000000" w:rsidRDefault="00000000">
      <w:pPr>
        <w:spacing w:after="240"/>
        <w:rPr>
          <w:lang w:val="es-ES_tradnl"/>
        </w:rPr>
      </w:pPr>
      <w:r>
        <w:rPr>
          <w:lang w:val="es-ES_tradnl"/>
        </w:rPr>
        <w:t>140.  En Georgia no existen grupos de niños o adolescentes que no se beneficien de las medidas de protección y asistencia.  En cuanto a las medidas de protección especial de grupos concretos de niños, en el informe inicial de Georgia acerca de la aplicación de la Convención sobre los Derechos del Niño figura información suficiente al respecto, al igual que en las respuestas presentadas por escrito a la lista de cuestiones del Comité de los Derechos del Niño (abril de 2000).</w:t>
      </w:r>
    </w:p>
    <w:p w:rsidR="00000000" w:rsidRDefault="00000000">
      <w:pPr>
        <w:spacing w:after="240"/>
        <w:rPr>
          <w:lang w:val="es-ES_tradnl"/>
        </w:rPr>
      </w:pPr>
      <w:r>
        <w:rPr>
          <w:lang w:val="es-ES_tradnl"/>
        </w:rPr>
        <w:t>141.  Como complemento a cuanto antecede puede consultarse también el segundo informe periódico sobre la aplicación del Pacto Internacional de Derechos Civiles y Políticos (párrs. 525 a 530)</w:t>
      </w:r>
    </w:p>
    <w:p w:rsidR="00000000" w:rsidRDefault="00000000">
      <w:pPr>
        <w:spacing w:after="240"/>
        <w:rPr>
          <w:u w:val="single"/>
          <w:lang w:val="es-ES_tradnl"/>
        </w:rPr>
      </w:pPr>
      <w:r>
        <w:rPr>
          <w:u w:val="single"/>
          <w:lang w:val="es-ES_tradnl"/>
        </w:rPr>
        <w:t>Artículo 11</w:t>
      </w:r>
    </w:p>
    <w:p w:rsidR="00000000" w:rsidRDefault="00000000">
      <w:pPr>
        <w:spacing w:after="240"/>
        <w:rPr>
          <w:u w:val="single"/>
          <w:lang w:val="es-ES_tradnl"/>
        </w:rPr>
      </w:pPr>
      <w:r>
        <w:rPr>
          <w:lang w:val="es-ES_tradnl"/>
        </w:rPr>
        <w:tab/>
      </w:r>
      <w:r>
        <w:rPr>
          <w:u w:val="single"/>
          <w:lang w:val="es-ES_tradnl"/>
        </w:rPr>
        <w:t>Nivel de vida de la población</w:t>
      </w:r>
    </w:p>
    <w:p w:rsidR="00000000" w:rsidRDefault="00000000">
      <w:pPr>
        <w:spacing w:after="240"/>
        <w:rPr>
          <w:lang w:val="es-ES_tradnl"/>
        </w:rPr>
      </w:pPr>
      <w:r>
        <w:rPr>
          <w:lang w:val="es-ES_tradnl"/>
        </w:rPr>
        <w:t>142.  En diciembre de 2000, según precios promediados, el nivel mínimo de subsistencia en las ciudades de Georgia, calculado con arreglo a las normas actualmente en vigor, era de 104,5 lari para los hombres en edad laboral, 100,4 lari para el consumidor medio y 199,2 lari para la familia media.  La evolución del nivel mínimo de subsistencia según el tamaño de la familia fue la siguiente:</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1"/>
        <w:gridCol w:w="1354"/>
      </w:tblGrid>
      <w:tr w:rsidR="00000000">
        <w:tblPrEx>
          <w:tblCellMar>
            <w:top w:w="0" w:type="dxa"/>
            <w:bottom w:w="0" w:type="dxa"/>
          </w:tblCellMar>
        </w:tblPrEx>
        <w:trPr>
          <w:cantSplit/>
          <w:tblHeader/>
        </w:trPr>
        <w:tc>
          <w:tcPr>
            <w:tcW w:w="2268" w:type="dxa"/>
            <w:vMerge w:val="restart"/>
            <w:vAlign w:val="center"/>
          </w:tcPr>
          <w:p w:rsidR="00000000" w:rsidRDefault="00000000">
            <w:pPr>
              <w:jc w:val="center"/>
              <w:rPr>
                <w:lang w:val="es-ES_tradnl"/>
              </w:rPr>
            </w:pPr>
            <w:r>
              <w:rPr>
                <w:lang w:val="es-ES_tradnl"/>
              </w:rPr>
              <w:t xml:space="preserve">Familia </w:t>
            </w:r>
          </w:p>
        </w:tc>
        <w:tc>
          <w:tcPr>
            <w:tcW w:w="1134" w:type="dxa"/>
            <w:vAlign w:val="center"/>
          </w:tcPr>
          <w:p w:rsidR="00000000" w:rsidRDefault="00000000">
            <w:pPr>
              <w:jc w:val="center"/>
              <w:rPr>
                <w:lang w:val="es-ES_tradnl"/>
              </w:rPr>
            </w:pPr>
            <w:r>
              <w:rPr>
                <w:lang w:val="es-ES_tradnl"/>
              </w:rPr>
              <w:t>Uno</w:t>
            </w:r>
          </w:p>
        </w:tc>
        <w:tc>
          <w:tcPr>
            <w:tcW w:w="1134" w:type="dxa"/>
            <w:vAlign w:val="center"/>
          </w:tcPr>
          <w:p w:rsidR="00000000" w:rsidRDefault="00000000">
            <w:pPr>
              <w:jc w:val="center"/>
              <w:rPr>
                <w:lang w:val="es-ES_tradnl"/>
              </w:rPr>
            </w:pPr>
            <w:r>
              <w:rPr>
                <w:lang w:val="es-ES_tradnl"/>
              </w:rPr>
              <w:t>Dos</w:t>
            </w:r>
          </w:p>
        </w:tc>
        <w:tc>
          <w:tcPr>
            <w:tcW w:w="1134" w:type="dxa"/>
            <w:vAlign w:val="center"/>
          </w:tcPr>
          <w:p w:rsidR="00000000" w:rsidRDefault="00000000">
            <w:pPr>
              <w:jc w:val="center"/>
              <w:rPr>
                <w:lang w:val="es-ES_tradnl"/>
              </w:rPr>
            </w:pPr>
            <w:r>
              <w:rPr>
                <w:lang w:val="es-ES_tradnl"/>
              </w:rPr>
              <w:t>Tres</w:t>
            </w:r>
          </w:p>
        </w:tc>
        <w:tc>
          <w:tcPr>
            <w:tcW w:w="1134" w:type="dxa"/>
            <w:vAlign w:val="center"/>
          </w:tcPr>
          <w:p w:rsidR="00000000" w:rsidRDefault="00000000">
            <w:pPr>
              <w:jc w:val="center"/>
              <w:rPr>
                <w:lang w:val="es-ES_tradnl"/>
              </w:rPr>
            </w:pPr>
            <w:r>
              <w:rPr>
                <w:lang w:val="es-ES_tradnl"/>
              </w:rPr>
              <w:t>Cuatro</w:t>
            </w:r>
          </w:p>
        </w:tc>
        <w:tc>
          <w:tcPr>
            <w:tcW w:w="1131" w:type="dxa"/>
            <w:vAlign w:val="center"/>
          </w:tcPr>
          <w:p w:rsidR="00000000" w:rsidRDefault="00000000">
            <w:pPr>
              <w:jc w:val="center"/>
              <w:rPr>
                <w:lang w:val="es-ES_tradnl"/>
              </w:rPr>
            </w:pPr>
            <w:r>
              <w:rPr>
                <w:lang w:val="es-ES_tradnl"/>
              </w:rPr>
              <w:t>Cinco</w:t>
            </w:r>
          </w:p>
        </w:tc>
        <w:tc>
          <w:tcPr>
            <w:tcW w:w="1354" w:type="dxa"/>
            <w:vAlign w:val="center"/>
          </w:tcPr>
          <w:p w:rsidR="00000000" w:rsidRDefault="00000000">
            <w:pPr>
              <w:jc w:val="center"/>
              <w:rPr>
                <w:lang w:val="es-ES_tradnl"/>
              </w:rPr>
            </w:pPr>
            <w:r>
              <w:rPr>
                <w:lang w:val="es-ES_tradnl"/>
              </w:rPr>
              <w:t>Seis o más</w:t>
            </w:r>
          </w:p>
        </w:tc>
      </w:tr>
      <w:tr w:rsidR="00000000">
        <w:tblPrEx>
          <w:tblCellMar>
            <w:top w:w="0" w:type="dxa"/>
            <w:bottom w:w="0" w:type="dxa"/>
          </w:tblCellMar>
        </w:tblPrEx>
        <w:trPr>
          <w:cantSplit/>
        </w:trPr>
        <w:tc>
          <w:tcPr>
            <w:tcW w:w="2268" w:type="dxa"/>
            <w:vMerge/>
          </w:tcPr>
          <w:p w:rsidR="00000000" w:rsidRDefault="00000000">
            <w:pPr>
              <w:rPr>
                <w:lang w:val="es-ES_tradnl"/>
              </w:rPr>
            </w:pPr>
          </w:p>
        </w:tc>
        <w:tc>
          <w:tcPr>
            <w:tcW w:w="7021" w:type="dxa"/>
            <w:gridSpan w:val="6"/>
          </w:tcPr>
          <w:p w:rsidR="00000000" w:rsidRDefault="00000000">
            <w:pPr>
              <w:jc w:val="center"/>
              <w:rPr>
                <w:lang w:val="es-ES_tradnl"/>
              </w:rPr>
            </w:pPr>
            <w:r>
              <w:rPr>
                <w:lang w:val="es-ES_tradnl"/>
              </w:rPr>
              <w:t>(Miembros)</w:t>
            </w:r>
          </w:p>
        </w:tc>
      </w:tr>
      <w:tr w:rsidR="00000000">
        <w:tblPrEx>
          <w:tblCellMar>
            <w:top w:w="0" w:type="dxa"/>
            <w:bottom w:w="0" w:type="dxa"/>
          </w:tblCellMar>
        </w:tblPrEx>
        <w:tc>
          <w:tcPr>
            <w:tcW w:w="2268" w:type="dxa"/>
          </w:tcPr>
          <w:p w:rsidR="00000000" w:rsidRDefault="00000000">
            <w:pPr>
              <w:rPr>
                <w:lang w:val="es-ES_tradnl"/>
              </w:rPr>
            </w:pPr>
            <w:r>
              <w:rPr>
                <w:lang w:val="es-ES_tradnl"/>
              </w:rPr>
              <w:t>Diciembre de 1999</w:t>
            </w:r>
          </w:p>
        </w:tc>
        <w:tc>
          <w:tcPr>
            <w:tcW w:w="1134" w:type="dxa"/>
          </w:tcPr>
          <w:p w:rsidR="00000000" w:rsidRDefault="00000000">
            <w:pPr>
              <w:jc w:val="right"/>
              <w:rPr>
                <w:lang w:val="es-ES_tradnl"/>
              </w:rPr>
            </w:pPr>
            <w:r>
              <w:rPr>
                <w:lang w:val="es-ES_tradnl"/>
              </w:rPr>
              <w:t>96,7</w:t>
            </w:r>
          </w:p>
        </w:tc>
        <w:tc>
          <w:tcPr>
            <w:tcW w:w="1134" w:type="dxa"/>
          </w:tcPr>
          <w:p w:rsidR="00000000" w:rsidRDefault="00000000">
            <w:pPr>
              <w:jc w:val="right"/>
              <w:rPr>
                <w:lang w:val="es-ES_tradnl"/>
              </w:rPr>
            </w:pPr>
            <w:r>
              <w:rPr>
                <w:lang w:val="es-ES_tradnl"/>
              </w:rPr>
              <w:t>154,8</w:t>
            </w:r>
          </w:p>
        </w:tc>
        <w:tc>
          <w:tcPr>
            <w:tcW w:w="1134" w:type="dxa"/>
          </w:tcPr>
          <w:p w:rsidR="00000000" w:rsidRDefault="00000000">
            <w:pPr>
              <w:jc w:val="right"/>
              <w:rPr>
                <w:lang w:val="es-ES_tradnl"/>
              </w:rPr>
            </w:pPr>
            <w:r>
              <w:rPr>
                <w:lang w:val="es-ES_tradnl"/>
              </w:rPr>
              <w:t>174,1</w:t>
            </w:r>
          </w:p>
        </w:tc>
        <w:tc>
          <w:tcPr>
            <w:tcW w:w="1134" w:type="dxa"/>
          </w:tcPr>
          <w:p w:rsidR="00000000" w:rsidRDefault="00000000">
            <w:pPr>
              <w:jc w:val="right"/>
              <w:rPr>
                <w:lang w:val="es-ES_tradnl"/>
              </w:rPr>
            </w:pPr>
            <w:r>
              <w:rPr>
                <w:lang w:val="es-ES_tradnl"/>
              </w:rPr>
              <w:t>193,5</w:t>
            </w:r>
          </w:p>
        </w:tc>
        <w:tc>
          <w:tcPr>
            <w:tcW w:w="1131" w:type="dxa"/>
          </w:tcPr>
          <w:p w:rsidR="00000000" w:rsidRDefault="00000000">
            <w:pPr>
              <w:jc w:val="right"/>
              <w:rPr>
                <w:lang w:val="es-ES_tradnl"/>
              </w:rPr>
            </w:pPr>
            <w:r>
              <w:rPr>
                <w:lang w:val="es-ES_tradnl"/>
              </w:rPr>
              <w:t>217,6</w:t>
            </w:r>
          </w:p>
        </w:tc>
        <w:tc>
          <w:tcPr>
            <w:tcW w:w="1354" w:type="dxa"/>
          </w:tcPr>
          <w:p w:rsidR="00000000" w:rsidRDefault="00000000">
            <w:pPr>
              <w:jc w:val="right"/>
              <w:rPr>
                <w:lang w:val="es-ES_tradnl"/>
              </w:rPr>
            </w:pPr>
            <w:r>
              <w:rPr>
                <w:lang w:val="es-ES_tradnl"/>
              </w:rPr>
              <w:t>301,8</w:t>
            </w:r>
          </w:p>
        </w:tc>
      </w:tr>
      <w:tr w:rsidR="00000000">
        <w:tblPrEx>
          <w:tblCellMar>
            <w:top w:w="0" w:type="dxa"/>
            <w:bottom w:w="0" w:type="dxa"/>
          </w:tblCellMar>
        </w:tblPrEx>
        <w:tc>
          <w:tcPr>
            <w:tcW w:w="2268" w:type="dxa"/>
          </w:tcPr>
          <w:p w:rsidR="00000000" w:rsidRDefault="00000000">
            <w:pPr>
              <w:rPr>
                <w:lang w:val="es-ES_tradnl"/>
              </w:rPr>
            </w:pPr>
            <w:r>
              <w:rPr>
                <w:lang w:val="es-ES_tradnl"/>
              </w:rPr>
              <w:t>2000</w:t>
            </w:r>
          </w:p>
        </w:tc>
        <w:tc>
          <w:tcPr>
            <w:tcW w:w="1134" w:type="dxa"/>
          </w:tcPr>
          <w:p w:rsidR="00000000" w:rsidRDefault="00000000">
            <w:pPr>
              <w:jc w:val="right"/>
              <w:rPr>
                <w:lang w:val="es-ES_tradnl"/>
              </w:rPr>
            </w:pPr>
          </w:p>
        </w:tc>
        <w:tc>
          <w:tcPr>
            <w:tcW w:w="1134" w:type="dxa"/>
          </w:tcPr>
          <w:p w:rsidR="00000000" w:rsidRDefault="00000000">
            <w:pPr>
              <w:jc w:val="right"/>
              <w:rPr>
                <w:lang w:val="es-ES_tradnl"/>
              </w:rPr>
            </w:pPr>
          </w:p>
        </w:tc>
        <w:tc>
          <w:tcPr>
            <w:tcW w:w="1134" w:type="dxa"/>
          </w:tcPr>
          <w:p w:rsidR="00000000" w:rsidRDefault="00000000">
            <w:pPr>
              <w:jc w:val="right"/>
              <w:rPr>
                <w:lang w:val="es-ES_tradnl"/>
              </w:rPr>
            </w:pPr>
          </w:p>
        </w:tc>
        <w:tc>
          <w:tcPr>
            <w:tcW w:w="1134" w:type="dxa"/>
          </w:tcPr>
          <w:p w:rsidR="00000000" w:rsidRDefault="00000000">
            <w:pPr>
              <w:jc w:val="right"/>
              <w:rPr>
                <w:lang w:val="es-ES_tradnl"/>
              </w:rPr>
            </w:pPr>
          </w:p>
        </w:tc>
        <w:tc>
          <w:tcPr>
            <w:tcW w:w="1131" w:type="dxa"/>
          </w:tcPr>
          <w:p w:rsidR="00000000" w:rsidRDefault="00000000">
            <w:pPr>
              <w:jc w:val="right"/>
              <w:rPr>
                <w:lang w:val="es-ES_tradnl"/>
              </w:rPr>
            </w:pPr>
          </w:p>
        </w:tc>
        <w:tc>
          <w:tcPr>
            <w:tcW w:w="1354" w:type="dxa"/>
          </w:tcPr>
          <w:p w:rsidR="00000000" w:rsidRDefault="00000000">
            <w:pPr>
              <w:jc w:val="right"/>
              <w:rPr>
                <w:lang w:val="es-ES_tradnl"/>
              </w:rPr>
            </w:pPr>
          </w:p>
        </w:tc>
      </w:tr>
      <w:tr w:rsidR="00000000">
        <w:tblPrEx>
          <w:tblCellMar>
            <w:top w:w="0" w:type="dxa"/>
            <w:bottom w:w="0" w:type="dxa"/>
          </w:tblCellMar>
        </w:tblPrEx>
        <w:tc>
          <w:tcPr>
            <w:tcW w:w="2268" w:type="dxa"/>
          </w:tcPr>
          <w:p w:rsidR="00000000" w:rsidRDefault="00000000">
            <w:pPr>
              <w:rPr>
                <w:lang w:val="es-ES_tradnl"/>
              </w:rPr>
            </w:pPr>
            <w:r>
              <w:rPr>
                <w:lang w:val="es-ES_tradnl"/>
              </w:rPr>
              <w:t>Enero</w:t>
            </w:r>
          </w:p>
        </w:tc>
        <w:tc>
          <w:tcPr>
            <w:tcW w:w="1134" w:type="dxa"/>
          </w:tcPr>
          <w:p w:rsidR="00000000" w:rsidRDefault="00000000">
            <w:pPr>
              <w:jc w:val="right"/>
              <w:rPr>
                <w:lang w:val="es-ES_tradnl"/>
              </w:rPr>
            </w:pPr>
            <w:r>
              <w:rPr>
                <w:lang w:val="es-ES_tradnl"/>
              </w:rPr>
              <w:t>103,4</w:t>
            </w:r>
          </w:p>
        </w:tc>
        <w:tc>
          <w:tcPr>
            <w:tcW w:w="1134" w:type="dxa"/>
          </w:tcPr>
          <w:p w:rsidR="00000000" w:rsidRDefault="00000000">
            <w:pPr>
              <w:jc w:val="right"/>
              <w:rPr>
                <w:lang w:val="es-ES_tradnl"/>
              </w:rPr>
            </w:pPr>
            <w:r>
              <w:rPr>
                <w:lang w:val="es-ES_tradnl"/>
              </w:rPr>
              <w:t>165,5</w:t>
            </w:r>
          </w:p>
        </w:tc>
        <w:tc>
          <w:tcPr>
            <w:tcW w:w="1134" w:type="dxa"/>
          </w:tcPr>
          <w:p w:rsidR="00000000" w:rsidRDefault="00000000">
            <w:pPr>
              <w:jc w:val="right"/>
              <w:rPr>
                <w:lang w:val="es-ES_tradnl"/>
              </w:rPr>
            </w:pPr>
            <w:r>
              <w:rPr>
                <w:lang w:val="es-ES_tradnl"/>
              </w:rPr>
              <w:t>186,2</w:t>
            </w:r>
          </w:p>
        </w:tc>
        <w:tc>
          <w:tcPr>
            <w:tcW w:w="1134" w:type="dxa"/>
          </w:tcPr>
          <w:p w:rsidR="00000000" w:rsidRDefault="00000000">
            <w:pPr>
              <w:jc w:val="right"/>
              <w:rPr>
                <w:lang w:val="es-ES_tradnl"/>
              </w:rPr>
            </w:pPr>
            <w:r>
              <w:rPr>
                <w:lang w:val="es-ES_tradnl"/>
              </w:rPr>
              <w:t>206,9</w:t>
            </w:r>
          </w:p>
        </w:tc>
        <w:tc>
          <w:tcPr>
            <w:tcW w:w="1131" w:type="dxa"/>
          </w:tcPr>
          <w:p w:rsidR="00000000" w:rsidRDefault="00000000">
            <w:pPr>
              <w:jc w:val="right"/>
              <w:rPr>
                <w:lang w:val="es-ES_tradnl"/>
              </w:rPr>
            </w:pPr>
            <w:r>
              <w:rPr>
                <w:lang w:val="es-ES_tradnl"/>
              </w:rPr>
              <w:t>232,7</w:t>
            </w:r>
          </w:p>
        </w:tc>
        <w:tc>
          <w:tcPr>
            <w:tcW w:w="1354" w:type="dxa"/>
          </w:tcPr>
          <w:p w:rsidR="00000000" w:rsidRDefault="00000000">
            <w:pPr>
              <w:jc w:val="right"/>
              <w:rPr>
                <w:lang w:val="es-ES_tradnl"/>
              </w:rPr>
            </w:pPr>
            <w:r>
              <w:rPr>
                <w:lang w:val="es-ES_tradnl"/>
              </w:rPr>
              <w:t>322,7</w:t>
            </w:r>
          </w:p>
        </w:tc>
      </w:tr>
      <w:tr w:rsidR="00000000">
        <w:tblPrEx>
          <w:tblCellMar>
            <w:top w:w="0" w:type="dxa"/>
            <w:bottom w:w="0" w:type="dxa"/>
          </w:tblCellMar>
        </w:tblPrEx>
        <w:tc>
          <w:tcPr>
            <w:tcW w:w="2268" w:type="dxa"/>
          </w:tcPr>
          <w:p w:rsidR="00000000" w:rsidRDefault="00000000">
            <w:pPr>
              <w:rPr>
                <w:lang w:val="es-ES_tradnl"/>
              </w:rPr>
            </w:pPr>
            <w:r>
              <w:rPr>
                <w:lang w:val="es-ES_tradnl"/>
              </w:rPr>
              <w:t xml:space="preserve">Febrero </w:t>
            </w:r>
          </w:p>
        </w:tc>
        <w:tc>
          <w:tcPr>
            <w:tcW w:w="1134" w:type="dxa"/>
          </w:tcPr>
          <w:p w:rsidR="00000000" w:rsidRDefault="00000000">
            <w:pPr>
              <w:jc w:val="right"/>
              <w:rPr>
                <w:lang w:val="es-ES_tradnl"/>
              </w:rPr>
            </w:pPr>
            <w:r>
              <w:rPr>
                <w:lang w:val="es-ES_tradnl"/>
              </w:rPr>
              <w:t>104,0</w:t>
            </w:r>
          </w:p>
        </w:tc>
        <w:tc>
          <w:tcPr>
            <w:tcW w:w="1134" w:type="dxa"/>
          </w:tcPr>
          <w:p w:rsidR="00000000" w:rsidRDefault="00000000">
            <w:pPr>
              <w:jc w:val="right"/>
              <w:rPr>
                <w:lang w:val="es-ES_tradnl"/>
              </w:rPr>
            </w:pPr>
            <w:r>
              <w:rPr>
                <w:lang w:val="es-ES_tradnl"/>
              </w:rPr>
              <w:t>166,3</w:t>
            </w:r>
          </w:p>
        </w:tc>
        <w:tc>
          <w:tcPr>
            <w:tcW w:w="1134" w:type="dxa"/>
          </w:tcPr>
          <w:p w:rsidR="00000000" w:rsidRDefault="00000000">
            <w:pPr>
              <w:jc w:val="right"/>
              <w:rPr>
                <w:lang w:val="es-ES_tradnl"/>
              </w:rPr>
            </w:pPr>
            <w:r>
              <w:rPr>
                <w:lang w:val="es-ES_tradnl"/>
              </w:rPr>
              <w:t>186,1</w:t>
            </w:r>
          </w:p>
        </w:tc>
        <w:tc>
          <w:tcPr>
            <w:tcW w:w="1134" w:type="dxa"/>
          </w:tcPr>
          <w:p w:rsidR="00000000" w:rsidRDefault="00000000">
            <w:pPr>
              <w:jc w:val="right"/>
              <w:rPr>
                <w:lang w:val="es-ES_tradnl"/>
              </w:rPr>
            </w:pPr>
            <w:r>
              <w:rPr>
                <w:lang w:val="es-ES_tradnl"/>
              </w:rPr>
              <w:t>207,9</w:t>
            </w:r>
          </w:p>
        </w:tc>
        <w:tc>
          <w:tcPr>
            <w:tcW w:w="1131" w:type="dxa"/>
          </w:tcPr>
          <w:p w:rsidR="00000000" w:rsidRDefault="00000000">
            <w:pPr>
              <w:jc w:val="right"/>
              <w:rPr>
                <w:lang w:val="es-ES_tradnl"/>
              </w:rPr>
            </w:pPr>
            <w:r>
              <w:rPr>
                <w:lang w:val="es-ES_tradnl"/>
              </w:rPr>
              <w:t>233,9</w:t>
            </w:r>
          </w:p>
        </w:tc>
        <w:tc>
          <w:tcPr>
            <w:tcW w:w="1354" w:type="dxa"/>
          </w:tcPr>
          <w:p w:rsidR="00000000" w:rsidRDefault="00000000">
            <w:pPr>
              <w:jc w:val="right"/>
              <w:rPr>
                <w:lang w:val="es-ES_tradnl"/>
              </w:rPr>
            </w:pPr>
            <w:r>
              <w:rPr>
                <w:lang w:val="es-ES_tradnl"/>
              </w:rPr>
              <w:t>324,4</w:t>
            </w:r>
          </w:p>
        </w:tc>
      </w:tr>
      <w:tr w:rsidR="00000000">
        <w:tblPrEx>
          <w:tblCellMar>
            <w:top w:w="0" w:type="dxa"/>
            <w:bottom w:w="0" w:type="dxa"/>
          </w:tblCellMar>
        </w:tblPrEx>
        <w:tc>
          <w:tcPr>
            <w:tcW w:w="2268" w:type="dxa"/>
          </w:tcPr>
          <w:p w:rsidR="00000000" w:rsidRDefault="00000000">
            <w:pPr>
              <w:rPr>
                <w:lang w:val="es-ES_tradnl"/>
              </w:rPr>
            </w:pPr>
            <w:r>
              <w:rPr>
                <w:lang w:val="es-ES_tradnl"/>
              </w:rPr>
              <w:t>Marzo</w:t>
            </w:r>
          </w:p>
        </w:tc>
        <w:tc>
          <w:tcPr>
            <w:tcW w:w="1134" w:type="dxa"/>
          </w:tcPr>
          <w:p w:rsidR="00000000" w:rsidRDefault="00000000">
            <w:pPr>
              <w:jc w:val="right"/>
              <w:rPr>
                <w:lang w:val="es-ES_tradnl"/>
              </w:rPr>
            </w:pPr>
            <w:r>
              <w:rPr>
                <w:lang w:val="es-ES_tradnl"/>
              </w:rPr>
              <w:t>102,2</w:t>
            </w:r>
          </w:p>
        </w:tc>
        <w:tc>
          <w:tcPr>
            <w:tcW w:w="1134" w:type="dxa"/>
          </w:tcPr>
          <w:p w:rsidR="00000000" w:rsidRDefault="00000000">
            <w:pPr>
              <w:jc w:val="right"/>
              <w:rPr>
                <w:lang w:val="es-ES_tradnl"/>
              </w:rPr>
            </w:pPr>
            <w:r>
              <w:rPr>
                <w:lang w:val="es-ES_tradnl"/>
              </w:rPr>
              <w:t>163,5</w:t>
            </w:r>
          </w:p>
        </w:tc>
        <w:tc>
          <w:tcPr>
            <w:tcW w:w="1134" w:type="dxa"/>
          </w:tcPr>
          <w:p w:rsidR="00000000" w:rsidRDefault="00000000">
            <w:pPr>
              <w:jc w:val="right"/>
              <w:rPr>
                <w:lang w:val="es-ES_tradnl"/>
              </w:rPr>
            </w:pPr>
            <w:r>
              <w:rPr>
                <w:lang w:val="es-ES_tradnl"/>
              </w:rPr>
              <w:t>183,9</w:t>
            </w:r>
          </w:p>
        </w:tc>
        <w:tc>
          <w:tcPr>
            <w:tcW w:w="1134" w:type="dxa"/>
          </w:tcPr>
          <w:p w:rsidR="00000000" w:rsidRDefault="00000000">
            <w:pPr>
              <w:jc w:val="right"/>
              <w:rPr>
                <w:lang w:val="es-ES_tradnl"/>
              </w:rPr>
            </w:pPr>
            <w:r>
              <w:rPr>
                <w:lang w:val="es-ES_tradnl"/>
              </w:rPr>
              <w:t>204,4</w:t>
            </w:r>
          </w:p>
        </w:tc>
        <w:tc>
          <w:tcPr>
            <w:tcW w:w="1131" w:type="dxa"/>
          </w:tcPr>
          <w:p w:rsidR="00000000" w:rsidRDefault="00000000">
            <w:pPr>
              <w:jc w:val="right"/>
              <w:rPr>
                <w:lang w:val="es-ES_tradnl"/>
              </w:rPr>
            </w:pPr>
            <w:r>
              <w:rPr>
                <w:lang w:val="es-ES_tradnl"/>
              </w:rPr>
              <w:t>229,9</w:t>
            </w:r>
          </w:p>
        </w:tc>
        <w:tc>
          <w:tcPr>
            <w:tcW w:w="1354" w:type="dxa"/>
          </w:tcPr>
          <w:p w:rsidR="00000000" w:rsidRDefault="00000000">
            <w:pPr>
              <w:jc w:val="right"/>
              <w:rPr>
                <w:lang w:val="es-ES_tradnl"/>
              </w:rPr>
            </w:pPr>
            <w:r>
              <w:rPr>
                <w:lang w:val="es-ES_tradnl"/>
              </w:rPr>
              <w:t>318,8</w:t>
            </w:r>
          </w:p>
        </w:tc>
      </w:tr>
      <w:tr w:rsidR="00000000">
        <w:tblPrEx>
          <w:tblCellMar>
            <w:top w:w="0" w:type="dxa"/>
            <w:bottom w:w="0" w:type="dxa"/>
          </w:tblCellMar>
        </w:tblPrEx>
        <w:tc>
          <w:tcPr>
            <w:tcW w:w="2268" w:type="dxa"/>
          </w:tcPr>
          <w:p w:rsidR="00000000" w:rsidRDefault="00000000">
            <w:pPr>
              <w:rPr>
                <w:lang w:val="es-ES_tradnl"/>
              </w:rPr>
            </w:pPr>
            <w:r>
              <w:rPr>
                <w:lang w:val="es-ES_tradnl"/>
              </w:rPr>
              <w:t>Abril</w:t>
            </w:r>
          </w:p>
        </w:tc>
        <w:tc>
          <w:tcPr>
            <w:tcW w:w="1134" w:type="dxa"/>
          </w:tcPr>
          <w:p w:rsidR="00000000" w:rsidRDefault="00000000">
            <w:pPr>
              <w:jc w:val="right"/>
              <w:rPr>
                <w:lang w:val="es-ES_tradnl"/>
              </w:rPr>
            </w:pPr>
            <w:r>
              <w:rPr>
                <w:lang w:val="es-ES_tradnl"/>
              </w:rPr>
              <w:t>103,3</w:t>
            </w:r>
          </w:p>
        </w:tc>
        <w:tc>
          <w:tcPr>
            <w:tcW w:w="1134" w:type="dxa"/>
          </w:tcPr>
          <w:p w:rsidR="00000000" w:rsidRDefault="00000000">
            <w:pPr>
              <w:jc w:val="right"/>
              <w:rPr>
                <w:lang w:val="es-ES_tradnl"/>
              </w:rPr>
            </w:pPr>
            <w:r>
              <w:rPr>
                <w:lang w:val="es-ES_tradnl"/>
              </w:rPr>
              <w:t>165,3</w:t>
            </w:r>
          </w:p>
        </w:tc>
        <w:tc>
          <w:tcPr>
            <w:tcW w:w="1134" w:type="dxa"/>
          </w:tcPr>
          <w:p w:rsidR="00000000" w:rsidRDefault="00000000">
            <w:pPr>
              <w:jc w:val="right"/>
              <w:rPr>
                <w:lang w:val="es-ES_tradnl"/>
              </w:rPr>
            </w:pPr>
            <w:r>
              <w:rPr>
                <w:lang w:val="es-ES_tradnl"/>
              </w:rPr>
              <w:t>186,0</w:t>
            </w:r>
          </w:p>
        </w:tc>
        <w:tc>
          <w:tcPr>
            <w:tcW w:w="1134" w:type="dxa"/>
          </w:tcPr>
          <w:p w:rsidR="00000000" w:rsidRDefault="00000000">
            <w:pPr>
              <w:jc w:val="right"/>
              <w:rPr>
                <w:lang w:val="es-ES_tradnl"/>
              </w:rPr>
            </w:pPr>
            <w:r>
              <w:rPr>
                <w:lang w:val="es-ES_tradnl"/>
              </w:rPr>
              <w:t>206,6</w:t>
            </w:r>
          </w:p>
        </w:tc>
        <w:tc>
          <w:tcPr>
            <w:tcW w:w="1131" w:type="dxa"/>
          </w:tcPr>
          <w:p w:rsidR="00000000" w:rsidRDefault="00000000">
            <w:pPr>
              <w:jc w:val="right"/>
              <w:rPr>
                <w:lang w:val="es-ES_tradnl"/>
              </w:rPr>
            </w:pPr>
            <w:r>
              <w:rPr>
                <w:lang w:val="es-ES_tradnl"/>
              </w:rPr>
              <w:t>232,5</w:t>
            </w:r>
          </w:p>
        </w:tc>
        <w:tc>
          <w:tcPr>
            <w:tcW w:w="1354" w:type="dxa"/>
          </w:tcPr>
          <w:p w:rsidR="00000000" w:rsidRDefault="00000000">
            <w:pPr>
              <w:jc w:val="right"/>
              <w:rPr>
                <w:lang w:val="es-ES_tradnl"/>
              </w:rPr>
            </w:pPr>
            <w:r>
              <w:rPr>
                <w:lang w:val="es-ES_tradnl"/>
              </w:rPr>
              <w:t>322,4</w:t>
            </w:r>
          </w:p>
        </w:tc>
      </w:tr>
      <w:tr w:rsidR="00000000">
        <w:tblPrEx>
          <w:tblCellMar>
            <w:top w:w="0" w:type="dxa"/>
            <w:bottom w:w="0" w:type="dxa"/>
          </w:tblCellMar>
        </w:tblPrEx>
        <w:tc>
          <w:tcPr>
            <w:tcW w:w="2268" w:type="dxa"/>
          </w:tcPr>
          <w:p w:rsidR="00000000" w:rsidRDefault="00000000">
            <w:pPr>
              <w:rPr>
                <w:lang w:val="es-ES_tradnl"/>
              </w:rPr>
            </w:pPr>
            <w:r>
              <w:rPr>
                <w:lang w:val="es-ES_tradnl"/>
              </w:rPr>
              <w:t>Mayo</w:t>
            </w:r>
          </w:p>
        </w:tc>
        <w:tc>
          <w:tcPr>
            <w:tcW w:w="1134" w:type="dxa"/>
          </w:tcPr>
          <w:p w:rsidR="00000000" w:rsidRDefault="00000000">
            <w:pPr>
              <w:jc w:val="right"/>
              <w:rPr>
                <w:lang w:val="es-ES_tradnl"/>
              </w:rPr>
            </w:pPr>
            <w:r>
              <w:rPr>
                <w:lang w:val="es-ES_tradnl"/>
              </w:rPr>
              <w:t>100,5</w:t>
            </w:r>
          </w:p>
        </w:tc>
        <w:tc>
          <w:tcPr>
            <w:tcW w:w="1134" w:type="dxa"/>
          </w:tcPr>
          <w:p w:rsidR="00000000" w:rsidRDefault="00000000">
            <w:pPr>
              <w:jc w:val="right"/>
              <w:rPr>
                <w:lang w:val="es-ES_tradnl"/>
              </w:rPr>
            </w:pPr>
            <w:r>
              <w:rPr>
                <w:lang w:val="es-ES_tradnl"/>
              </w:rPr>
              <w:t>160,8</w:t>
            </w:r>
          </w:p>
        </w:tc>
        <w:tc>
          <w:tcPr>
            <w:tcW w:w="1134" w:type="dxa"/>
          </w:tcPr>
          <w:p w:rsidR="00000000" w:rsidRDefault="00000000">
            <w:pPr>
              <w:jc w:val="right"/>
              <w:rPr>
                <w:lang w:val="es-ES_tradnl"/>
              </w:rPr>
            </w:pPr>
            <w:r>
              <w:rPr>
                <w:lang w:val="es-ES_tradnl"/>
              </w:rPr>
              <w:t>180,9</w:t>
            </w:r>
          </w:p>
        </w:tc>
        <w:tc>
          <w:tcPr>
            <w:tcW w:w="1134" w:type="dxa"/>
          </w:tcPr>
          <w:p w:rsidR="00000000" w:rsidRDefault="00000000">
            <w:pPr>
              <w:jc w:val="right"/>
              <w:rPr>
                <w:lang w:val="es-ES_tradnl"/>
              </w:rPr>
            </w:pPr>
            <w:r>
              <w:rPr>
                <w:lang w:val="es-ES_tradnl"/>
              </w:rPr>
              <w:t>201,1</w:t>
            </w:r>
          </w:p>
        </w:tc>
        <w:tc>
          <w:tcPr>
            <w:tcW w:w="1131" w:type="dxa"/>
          </w:tcPr>
          <w:p w:rsidR="00000000" w:rsidRDefault="00000000">
            <w:pPr>
              <w:jc w:val="right"/>
              <w:rPr>
                <w:lang w:val="es-ES_tradnl"/>
              </w:rPr>
            </w:pPr>
            <w:r>
              <w:rPr>
                <w:lang w:val="es-ES_tradnl"/>
              </w:rPr>
              <w:t>226,2</w:t>
            </w:r>
          </w:p>
        </w:tc>
        <w:tc>
          <w:tcPr>
            <w:tcW w:w="1354" w:type="dxa"/>
          </w:tcPr>
          <w:p w:rsidR="00000000" w:rsidRDefault="00000000">
            <w:pPr>
              <w:jc w:val="right"/>
              <w:rPr>
                <w:lang w:val="es-ES_tradnl"/>
              </w:rPr>
            </w:pPr>
            <w:r>
              <w:rPr>
                <w:lang w:val="es-ES_tradnl"/>
              </w:rPr>
              <w:t>313,6</w:t>
            </w:r>
          </w:p>
        </w:tc>
      </w:tr>
      <w:tr w:rsidR="00000000">
        <w:tblPrEx>
          <w:tblCellMar>
            <w:top w:w="0" w:type="dxa"/>
            <w:bottom w:w="0" w:type="dxa"/>
          </w:tblCellMar>
        </w:tblPrEx>
        <w:tc>
          <w:tcPr>
            <w:tcW w:w="2268" w:type="dxa"/>
          </w:tcPr>
          <w:p w:rsidR="00000000" w:rsidRDefault="00000000">
            <w:pPr>
              <w:rPr>
                <w:lang w:val="es-ES_tradnl"/>
              </w:rPr>
            </w:pPr>
            <w:r>
              <w:rPr>
                <w:lang w:val="es-ES_tradnl"/>
              </w:rPr>
              <w:t>Junio</w:t>
            </w:r>
          </w:p>
        </w:tc>
        <w:tc>
          <w:tcPr>
            <w:tcW w:w="1134" w:type="dxa"/>
          </w:tcPr>
          <w:p w:rsidR="00000000" w:rsidRDefault="00000000">
            <w:pPr>
              <w:jc w:val="right"/>
              <w:rPr>
                <w:lang w:val="es-ES_tradnl"/>
              </w:rPr>
            </w:pPr>
            <w:r>
              <w:rPr>
                <w:lang w:val="es-ES_tradnl"/>
              </w:rPr>
              <w:t>99,0</w:t>
            </w:r>
          </w:p>
        </w:tc>
        <w:tc>
          <w:tcPr>
            <w:tcW w:w="1134" w:type="dxa"/>
          </w:tcPr>
          <w:p w:rsidR="00000000" w:rsidRDefault="00000000">
            <w:pPr>
              <w:jc w:val="right"/>
              <w:rPr>
                <w:lang w:val="es-ES_tradnl"/>
              </w:rPr>
            </w:pPr>
            <w:r>
              <w:rPr>
                <w:lang w:val="es-ES_tradnl"/>
              </w:rPr>
              <w:t>158,3</w:t>
            </w:r>
          </w:p>
        </w:tc>
        <w:tc>
          <w:tcPr>
            <w:tcW w:w="1134" w:type="dxa"/>
          </w:tcPr>
          <w:p w:rsidR="00000000" w:rsidRDefault="00000000">
            <w:pPr>
              <w:jc w:val="right"/>
              <w:rPr>
                <w:lang w:val="es-ES_tradnl"/>
              </w:rPr>
            </w:pPr>
            <w:r>
              <w:rPr>
                <w:lang w:val="es-ES_tradnl"/>
              </w:rPr>
              <w:t>178,1</w:t>
            </w:r>
          </w:p>
        </w:tc>
        <w:tc>
          <w:tcPr>
            <w:tcW w:w="1134" w:type="dxa"/>
          </w:tcPr>
          <w:p w:rsidR="00000000" w:rsidRDefault="00000000">
            <w:pPr>
              <w:jc w:val="right"/>
              <w:rPr>
                <w:lang w:val="es-ES_tradnl"/>
              </w:rPr>
            </w:pPr>
            <w:r>
              <w:rPr>
                <w:lang w:val="es-ES_tradnl"/>
              </w:rPr>
              <w:t>197,9</w:t>
            </w:r>
          </w:p>
        </w:tc>
        <w:tc>
          <w:tcPr>
            <w:tcW w:w="1131" w:type="dxa"/>
          </w:tcPr>
          <w:p w:rsidR="00000000" w:rsidRDefault="00000000">
            <w:pPr>
              <w:jc w:val="right"/>
              <w:rPr>
                <w:lang w:val="es-ES_tradnl"/>
              </w:rPr>
            </w:pPr>
            <w:r>
              <w:rPr>
                <w:lang w:val="es-ES_tradnl"/>
              </w:rPr>
              <w:t>222,7</w:t>
            </w:r>
          </w:p>
        </w:tc>
        <w:tc>
          <w:tcPr>
            <w:tcW w:w="1354" w:type="dxa"/>
          </w:tcPr>
          <w:p w:rsidR="00000000" w:rsidRDefault="00000000">
            <w:pPr>
              <w:jc w:val="right"/>
              <w:rPr>
                <w:lang w:val="es-ES_tradnl"/>
              </w:rPr>
            </w:pPr>
            <w:r>
              <w:rPr>
                <w:lang w:val="es-ES_tradnl"/>
              </w:rPr>
              <w:t>308,8</w:t>
            </w:r>
          </w:p>
        </w:tc>
      </w:tr>
      <w:tr w:rsidR="00000000">
        <w:tblPrEx>
          <w:tblCellMar>
            <w:top w:w="0" w:type="dxa"/>
            <w:bottom w:w="0" w:type="dxa"/>
          </w:tblCellMar>
        </w:tblPrEx>
        <w:tc>
          <w:tcPr>
            <w:tcW w:w="2268" w:type="dxa"/>
          </w:tcPr>
          <w:p w:rsidR="00000000" w:rsidRDefault="00000000">
            <w:pPr>
              <w:rPr>
                <w:lang w:val="es-ES_tradnl"/>
              </w:rPr>
            </w:pPr>
            <w:r>
              <w:rPr>
                <w:lang w:val="es-ES_tradnl"/>
              </w:rPr>
              <w:t>Julio</w:t>
            </w:r>
          </w:p>
        </w:tc>
        <w:tc>
          <w:tcPr>
            <w:tcW w:w="1134" w:type="dxa"/>
          </w:tcPr>
          <w:p w:rsidR="00000000" w:rsidRDefault="00000000">
            <w:pPr>
              <w:jc w:val="right"/>
              <w:rPr>
                <w:lang w:val="es-ES_tradnl"/>
              </w:rPr>
            </w:pPr>
            <w:r>
              <w:rPr>
                <w:lang w:val="es-ES_tradnl"/>
              </w:rPr>
              <w:t>96,1</w:t>
            </w:r>
          </w:p>
        </w:tc>
        <w:tc>
          <w:tcPr>
            <w:tcW w:w="1134" w:type="dxa"/>
          </w:tcPr>
          <w:p w:rsidR="00000000" w:rsidRDefault="00000000">
            <w:pPr>
              <w:jc w:val="right"/>
              <w:rPr>
                <w:lang w:val="es-ES_tradnl"/>
              </w:rPr>
            </w:pPr>
            <w:r>
              <w:rPr>
                <w:lang w:val="es-ES_tradnl"/>
              </w:rPr>
              <w:t>153,8</w:t>
            </w:r>
          </w:p>
        </w:tc>
        <w:tc>
          <w:tcPr>
            <w:tcW w:w="1134" w:type="dxa"/>
          </w:tcPr>
          <w:p w:rsidR="00000000" w:rsidRDefault="00000000">
            <w:pPr>
              <w:jc w:val="right"/>
              <w:rPr>
                <w:lang w:val="es-ES_tradnl"/>
              </w:rPr>
            </w:pPr>
            <w:r>
              <w:rPr>
                <w:lang w:val="es-ES_tradnl"/>
              </w:rPr>
              <w:t>175,0</w:t>
            </w:r>
          </w:p>
        </w:tc>
        <w:tc>
          <w:tcPr>
            <w:tcW w:w="1134" w:type="dxa"/>
          </w:tcPr>
          <w:p w:rsidR="00000000" w:rsidRDefault="00000000">
            <w:pPr>
              <w:jc w:val="right"/>
              <w:rPr>
                <w:lang w:val="es-ES_tradnl"/>
              </w:rPr>
            </w:pPr>
            <w:r>
              <w:rPr>
                <w:lang w:val="es-ES_tradnl"/>
              </w:rPr>
              <w:t>192,2</w:t>
            </w:r>
          </w:p>
        </w:tc>
        <w:tc>
          <w:tcPr>
            <w:tcW w:w="1131" w:type="dxa"/>
          </w:tcPr>
          <w:p w:rsidR="00000000" w:rsidRDefault="00000000">
            <w:pPr>
              <w:jc w:val="right"/>
              <w:rPr>
                <w:lang w:val="es-ES_tradnl"/>
              </w:rPr>
            </w:pPr>
            <w:r>
              <w:rPr>
                <w:lang w:val="es-ES_tradnl"/>
              </w:rPr>
              <w:t>216,2</w:t>
            </w:r>
          </w:p>
        </w:tc>
        <w:tc>
          <w:tcPr>
            <w:tcW w:w="1354" w:type="dxa"/>
          </w:tcPr>
          <w:p w:rsidR="00000000" w:rsidRDefault="00000000">
            <w:pPr>
              <w:jc w:val="right"/>
              <w:rPr>
                <w:lang w:val="es-ES_tradnl"/>
              </w:rPr>
            </w:pPr>
            <w:r>
              <w:rPr>
                <w:lang w:val="es-ES_tradnl"/>
              </w:rPr>
              <w:t>299,8</w:t>
            </w:r>
          </w:p>
        </w:tc>
      </w:tr>
      <w:tr w:rsidR="00000000">
        <w:tblPrEx>
          <w:tblCellMar>
            <w:top w:w="0" w:type="dxa"/>
            <w:bottom w:w="0" w:type="dxa"/>
          </w:tblCellMar>
        </w:tblPrEx>
        <w:tc>
          <w:tcPr>
            <w:tcW w:w="2268" w:type="dxa"/>
          </w:tcPr>
          <w:p w:rsidR="00000000" w:rsidRDefault="00000000">
            <w:pPr>
              <w:rPr>
                <w:lang w:val="es-ES_tradnl"/>
              </w:rPr>
            </w:pPr>
            <w:r>
              <w:rPr>
                <w:lang w:val="es-ES_tradnl"/>
              </w:rPr>
              <w:t>Agosto</w:t>
            </w:r>
          </w:p>
        </w:tc>
        <w:tc>
          <w:tcPr>
            <w:tcW w:w="1134" w:type="dxa"/>
          </w:tcPr>
          <w:p w:rsidR="00000000" w:rsidRDefault="00000000">
            <w:pPr>
              <w:jc w:val="right"/>
              <w:rPr>
                <w:lang w:val="es-ES_tradnl"/>
              </w:rPr>
            </w:pPr>
            <w:r>
              <w:rPr>
                <w:lang w:val="es-ES_tradnl"/>
              </w:rPr>
              <w:t>98,5</w:t>
            </w:r>
          </w:p>
        </w:tc>
        <w:tc>
          <w:tcPr>
            <w:tcW w:w="1134" w:type="dxa"/>
          </w:tcPr>
          <w:p w:rsidR="00000000" w:rsidRDefault="00000000">
            <w:pPr>
              <w:jc w:val="right"/>
              <w:rPr>
                <w:lang w:val="es-ES_tradnl"/>
              </w:rPr>
            </w:pPr>
            <w:r>
              <w:rPr>
                <w:lang w:val="es-ES_tradnl"/>
              </w:rPr>
              <w:t>157,5</w:t>
            </w:r>
          </w:p>
        </w:tc>
        <w:tc>
          <w:tcPr>
            <w:tcW w:w="1134" w:type="dxa"/>
          </w:tcPr>
          <w:p w:rsidR="00000000" w:rsidRDefault="00000000">
            <w:pPr>
              <w:jc w:val="right"/>
              <w:rPr>
                <w:lang w:val="es-ES_tradnl"/>
              </w:rPr>
            </w:pPr>
            <w:r>
              <w:rPr>
                <w:lang w:val="es-ES_tradnl"/>
              </w:rPr>
              <w:t>177,2</w:t>
            </w:r>
          </w:p>
        </w:tc>
        <w:tc>
          <w:tcPr>
            <w:tcW w:w="1134" w:type="dxa"/>
          </w:tcPr>
          <w:p w:rsidR="00000000" w:rsidRDefault="00000000">
            <w:pPr>
              <w:jc w:val="right"/>
              <w:rPr>
                <w:lang w:val="es-ES_tradnl"/>
              </w:rPr>
            </w:pPr>
            <w:r>
              <w:rPr>
                <w:lang w:val="es-ES_tradnl"/>
              </w:rPr>
              <w:t>196,9</w:t>
            </w:r>
          </w:p>
        </w:tc>
        <w:tc>
          <w:tcPr>
            <w:tcW w:w="1131" w:type="dxa"/>
          </w:tcPr>
          <w:p w:rsidR="00000000" w:rsidRDefault="00000000">
            <w:pPr>
              <w:jc w:val="right"/>
              <w:rPr>
                <w:lang w:val="es-ES_tradnl"/>
              </w:rPr>
            </w:pPr>
            <w:r>
              <w:rPr>
                <w:lang w:val="es-ES_tradnl"/>
              </w:rPr>
              <w:t>221,5</w:t>
            </w:r>
          </w:p>
        </w:tc>
        <w:tc>
          <w:tcPr>
            <w:tcW w:w="1354" w:type="dxa"/>
          </w:tcPr>
          <w:p w:rsidR="00000000" w:rsidRDefault="00000000">
            <w:pPr>
              <w:jc w:val="right"/>
              <w:rPr>
                <w:lang w:val="es-ES_tradnl"/>
              </w:rPr>
            </w:pPr>
            <w:r>
              <w:rPr>
                <w:lang w:val="es-ES_tradnl"/>
              </w:rPr>
              <w:t>307,2</w:t>
            </w:r>
          </w:p>
        </w:tc>
      </w:tr>
      <w:tr w:rsidR="00000000">
        <w:tblPrEx>
          <w:tblCellMar>
            <w:top w:w="0" w:type="dxa"/>
            <w:bottom w:w="0" w:type="dxa"/>
          </w:tblCellMar>
        </w:tblPrEx>
        <w:tc>
          <w:tcPr>
            <w:tcW w:w="2268" w:type="dxa"/>
          </w:tcPr>
          <w:p w:rsidR="00000000" w:rsidRDefault="00000000">
            <w:pPr>
              <w:rPr>
                <w:lang w:val="es-ES_tradnl"/>
              </w:rPr>
            </w:pPr>
            <w:r>
              <w:rPr>
                <w:lang w:val="es-ES_tradnl"/>
              </w:rPr>
              <w:t>Septiembre</w:t>
            </w:r>
          </w:p>
        </w:tc>
        <w:tc>
          <w:tcPr>
            <w:tcW w:w="1134" w:type="dxa"/>
          </w:tcPr>
          <w:p w:rsidR="00000000" w:rsidRDefault="00000000">
            <w:pPr>
              <w:jc w:val="right"/>
              <w:rPr>
                <w:lang w:val="es-ES_tradnl"/>
              </w:rPr>
            </w:pPr>
            <w:r>
              <w:rPr>
                <w:lang w:val="es-ES_tradnl"/>
              </w:rPr>
              <w:t>99,3</w:t>
            </w:r>
          </w:p>
        </w:tc>
        <w:tc>
          <w:tcPr>
            <w:tcW w:w="1134" w:type="dxa"/>
          </w:tcPr>
          <w:p w:rsidR="00000000" w:rsidRDefault="00000000">
            <w:pPr>
              <w:jc w:val="right"/>
              <w:rPr>
                <w:lang w:val="es-ES_tradnl"/>
              </w:rPr>
            </w:pPr>
            <w:r>
              <w:rPr>
                <w:lang w:val="es-ES_tradnl"/>
              </w:rPr>
              <w:t>158,9</w:t>
            </w:r>
          </w:p>
        </w:tc>
        <w:tc>
          <w:tcPr>
            <w:tcW w:w="1134" w:type="dxa"/>
          </w:tcPr>
          <w:p w:rsidR="00000000" w:rsidRDefault="00000000">
            <w:pPr>
              <w:jc w:val="right"/>
              <w:rPr>
                <w:lang w:val="es-ES_tradnl"/>
              </w:rPr>
            </w:pPr>
            <w:r>
              <w:rPr>
                <w:lang w:val="es-ES_tradnl"/>
              </w:rPr>
              <w:t>178,8</w:t>
            </w:r>
          </w:p>
        </w:tc>
        <w:tc>
          <w:tcPr>
            <w:tcW w:w="1134" w:type="dxa"/>
          </w:tcPr>
          <w:p w:rsidR="00000000" w:rsidRDefault="00000000">
            <w:pPr>
              <w:jc w:val="right"/>
              <w:rPr>
                <w:lang w:val="es-ES_tradnl"/>
              </w:rPr>
            </w:pPr>
            <w:r>
              <w:rPr>
                <w:lang w:val="es-ES_tradnl"/>
              </w:rPr>
              <w:t>198,7</w:t>
            </w:r>
          </w:p>
        </w:tc>
        <w:tc>
          <w:tcPr>
            <w:tcW w:w="1131" w:type="dxa"/>
          </w:tcPr>
          <w:p w:rsidR="00000000" w:rsidRDefault="00000000">
            <w:pPr>
              <w:jc w:val="right"/>
              <w:rPr>
                <w:lang w:val="es-ES_tradnl"/>
              </w:rPr>
            </w:pPr>
            <w:r>
              <w:rPr>
                <w:lang w:val="es-ES_tradnl"/>
              </w:rPr>
              <w:t>223,5</w:t>
            </w:r>
          </w:p>
        </w:tc>
        <w:tc>
          <w:tcPr>
            <w:tcW w:w="1354" w:type="dxa"/>
          </w:tcPr>
          <w:p w:rsidR="00000000" w:rsidRDefault="00000000">
            <w:pPr>
              <w:jc w:val="right"/>
              <w:rPr>
                <w:lang w:val="es-ES_tradnl"/>
              </w:rPr>
            </w:pPr>
            <w:r>
              <w:rPr>
                <w:lang w:val="es-ES_tradnl"/>
              </w:rPr>
              <w:t>309,9</w:t>
            </w:r>
          </w:p>
        </w:tc>
      </w:tr>
      <w:tr w:rsidR="00000000">
        <w:tblPrEx>
          <w:tblCellMar>
            <w:top w:w="0" w:type="dxa"/>
            <w:bottom w:w="0" w:type="dxa"/>
          </w:tblCellMar>
        </w:tblPrEx>
        <w:tc>
          <w:tcPr>
            <w:tcW w:w="2268" w:type="dxa"/>
          </w:tcPr>
          <w:p w:rsidR="00000000" w:rsidRDefault="00000000">
            <w:pPr>
              <w:rPr>
                <w:lang w:val="es-ES_tradnl"/>
              </w:rPr>
            </w:pPr>
            <w:r>
              <w:rPr>
                <w:lang w:val="es-ES_tradnl"/>
              </w:rPr>
              <w:t>Octubre</w:t>
            </w:r>
          </w:p>
        </w:tc>
        <w:tc>
          <w:tcPr>
            <w:tcW w:w="1134" w:type="dxa"/>
          </w:tcPr>
          <w:p w:rsidR="00000000" w:rsidRDefault="00000000">
            <w:pPr>
              <w:jc w:val="right"/>
              <w:rPr>
                <w:lang w:val="es-ES_tradnl"/>
              </w:rPr>
            </w:pPr>
            <w:r>
              <w:rPr>
                <w:lang w:val="es-ES_tradnl"/>
              </w:rPr>
              <w:t>100,4</w:t>
            </w:r>
          </w:p>
        </w:tc>
        <w:tc>
          <w:tcPr>
            <w:tcW w:w="1134" w:type="dxa"/>
          </w:tcPr>
          <w:p w:rsidR="00000000" w:rsidRDefault="00000000">
            <w:pPr>
              <w:jc w:val="right"/>
              <w:rPr>
                <w:lang w:val="es-ES_tradnl"/>
              </w:rPr>
            </w:pPr>
            <w:r>
              <w:rPr>
                <w:lang w:val="es-ES_tradnl"/>
              </w:rPr>
              <w:t>160,7</w:t>
            </w:r>
          </w:p>
        </w:tc>
        <w:tc>
          <w:tcPr>
            <w:tcW w:w="1134" w:type="dxa"/>
          </w:tcPr>
          <w:p w:rsidR="00000000" w:rsidRDefault="00000000">
            <w:pPr>
              <w:jc w:val="right"/>
              <w:rPr>
                <w:lang w:val="es-ES_tradnl"/>
              </w:rPr>
            </w:pPr>
            <w:r>
              <w:rPr>
                <w:lang w:val="es-ES_tradnl"/>
              </w:rPr>
              <w:t>180,8</w:t>
            </w:r>
          </w:p>
        </w:tc>
        <w:tc>
          <w:tcPr>
            <w:tcW w:w="1134" w:type="dxa"/>
          </w:tcPr>
          <w:p w:rsidR="00000000" w:rsidRDefault="00000000">
            <w:pPr>
              <w:jc w:val="right"/>
              <w:rPr>
                <w:lang w:val="es-ES_tradnl"/>
              </w:rPr>
            </w:pPr>
            <w:r>
              <w:rPr>
                <w:lang w:val="es-ES_tradnl"/>
              </w:rPr>
              <w:t>200,9</w:t>
            </w:r>
          </w:p>
        </w:tc>
        <w:tc>
          <w:tcPr>
            <w:tcW w:w="1131" w:type="dxa"/>
          </w:tcPr>
          <w:p w:rsidR="00000000" w:rsidRDefault="00000000">
            <w:pPr>
              <w:jc w:val="right"/>
              <w:rPr>
                <w:lang w:val="es-ES_tradnl"/>
              </w:rPr>
            </w:pPr>
            <w:r>
              <w:rPr>
                <w:lang w:val="es-ES_tradnl"/>
              </w:rPr>
              <w:t>226,0</w:t>
            </w:r>
          </w:p>
        </w:tc>
        <w:tc>
          <w:tcPr>
            <w:tcW w:w="1354" w:type="dxa"/>
          </w:tcPr>
          <w:p w:rsidR="00000000" w:rsidRDefault="00000000">
            <w:pPr>
              <w:jc w:val="right"/>
              <w:rPr>
                <w:lang w:val="es-ES_tradnl"/>
              </w:rPr>
            </w:pPr>
            <w:r>
              <w:rPr>
                <w:lang w:val="es-ES_tradnl"/>
              </w:rPr>
              <w:t>313,3</w:t>
            </w:r>
          </w:p>
        </w:tc>
      </w:tr>
      <w:tr w:rsidR="00000000">
        <w:tblPrEx>
          <w:tblCellMar>
            <w:top w:w="0" w:type="dxa"/>
            <w:bottom w:w="0" w:type="dxa"/>
          </w:tblCellMar>
        </w:tblPrEx>
        <w:tc>
          <w:tcPr>
            <w:tcW w:w="2268" w:type="dxa"/>
          </w:tcPr>
          <w:p w:rsidR="00000000" w:rsidRDefault="00000000">
            <w:pPr>
              <w:rPr>
                <w:lang w:val="es-ES_tradnl"/>
              </w:rPr>
            </w:pPr>
            <w:r>
              <w:rPr>
                <w:lang w:val="es-ES_tradnl"/>
              </w:rPr>
              <w:t>Noviembre</w:t>
            </w:r>
          </w:p>
        </w:tc>
        <w:tc>
          <w:tcPr>
            <w:tcW w:w="1134" w:type="dxa"/>
          </w:tcPr>
          <w:p w:rsidR="00000000" w:rsidRDefault="00000000">
            <w:pPr>
              <w:jc w:val="right"/>
              <w:rPr>
                <w:lang w:val="es-ES_tradnl"/>
              </w:rPr>
            </w:pPr>
            <w:r>
              <w:rPr>
                <w:lang w:val="es-ES_tradnl"/>
              </w:rPr>
              <w:t>101,7</w:t>
            </w:r>
          </w:p>
        </w:tc>
        <w:tc>
          <w:tcPr>
            <w:tcW w:w="1134" w:type="dxa"/>
          </w:tcPr>
          <w:p w:rsidR="00000000" w:rsidRDefault="00000000">
            <w:pPr>
              <w:jc w:val="right"/>
              <w:rPr>
                <w:lang w:val="es-ES_tradnl"/>
              </w:rPr>
            </w:pPr>
            <w:r>
              <w:rPr>
                <w:lang w:val="es-ES_tradnl"/>
              </w:rPr>
              <w:t>162,7</w:t>
            </w:r>
          </w:p>
        </w:tc>
        <w:tc>
          <w:tcPr>
            <w:tcW w:w="1134" w:type="dxa"/>
          </w:tcPr>
          <w:p w:rsidR="00000000" w:rsidRDefault="00000000">
            <w:pPr>
              <w:jc w:val="right"/>
              <w:rPr>
                <w:lang w:val="es-ES_tradnl"/>
              </w:rPr>
            </w:pPr>
            <w:r>
              <w:rPr>
                <w:lang w:val="es-ES_tradnl"/>
              </w:rPr>
              <w:t>183,1</w:t>
            </w:r>
          </w:p>
        </w:tc>
        <w:tc>
          <w:tcPr>
            <w:tcW w:w="1134" w:type="dxa"/>
          </w:tcPr>
          <w:p w:rsidR="00000000" w:rsidRDefault="00000000">
            <w:pPr>
              <w:jc w:val="right"/>
              <w:rPr>
                <w:lang w:val="es-ES_tradnl"/>
              </w:rPr>
            </w:pPr>
            <w:r>
              <w:rPr>
                <w:lang w:val="es-ES_tradnl"/>
              </w:rPr>
              <w:t>203,4</w:t>
            </w:r>
          </w:p>
        </w:tc>
        <w:tc>
          <w:tcPr>
            <w:tcW w:w="1131" w:type="dxa"/>
          </w:tcPr>
          <w:p w:rsidR="00000000" w:rsidRDefault="00000000">
            <w:pPr>
              <w:jc w:val="right"/>
              <w:rPr>
                <w:lang w:val="es-ES_tradnl"/>
              </w:rPr>
            </w:pPr>
            <w:r>
              <w:rPr>
                <w:lang w:val="es-ES_tradnl"/>
              </w:rPr>
              <w:t>228,8</w:t>
            </w:r>
          </w:p>
        </w:tc>
        <w:tc>
          <w:tcPr>
            <w:tcW w:w="1354" w:type="dxa"/>
          </w:tcPr>
          <w:p w:rsidR="00000000" w:rsidRDefault="00000000">
            <w:pPr>
              <w:jc w:val="right"/>
              <w:rPr>
                <w:lang w:val="es-ES_tradnl"/>
              </w:rPr>
            </w:pPr>
            <w:r>
              <w:rPr>
                <w:lang w:val="es-ES_tradnl"/>
              </w:rPr>
              <w:t>317,3</w:t>
            </w:r>
          </w:p>
        </w:tc>
      </w:tr>
      <w:tr w:rsidR="00000000">
        <w:tblPrEx>
          <w:tblCellMar>
            <w:top w:w="0" w:type="dxa"/>
            <w:bottom w:w="0" w:type="dxa"/>
          </w:tblCellMar>
        </w:tblPrEx>
        <w:tc>
          <w:tcPr>
            <w:tcW w:w="2268" w:type="dxa"/>
          </w:tcPr>
          <w:p w:rsidR="00000000" w:rsidRDefault="00000000">
            <w:pPr>
              <w:rPr>
                <w:lang w:val="es-ES_tradnl"/>
              </w:rPr>
            </w:pPr>
            <w:r>
              <w:rPr>
                <w:lang w:val="es-ES_tradnl"/>
              </w:rPr>
              <w:t>Diciembre</w:t>
            </w:r>
          </w:p>
        </w:tc>
        <w:tc>
          <w:tcPr>
            <w:tcW w:w="1134" w:type="dxa"/>
          </w:tcPr>
          <w:p w:rsidR="00000000" w:rsidRDefault="00000000">
            <w:pPr>
              <w:jc w:val="right"/>
              <w:rPr>
                <w:lang w:val="es-ES_tradnl"/>
              </w:rPr>
            </w:pPr>
            <w:r>
              <w:rPr>
                <w:lang w:val="es-ES_tradnl"/>
              </w:rPr>
              <w:t>100,4</w:t>
            </w:r>
          </w:p>
        </w:tc>
        <w:tc>
          <w:tcPr>
            <w:tcW w:w="1134" w:type="dxa"/>
          </w:tcPr>
          <w:p w:rsidR="00000000" w:rsidRDefault="00000000">
            <w:pPr>
              <w:jc w:val="right"/>
              <w:rPr>
                <w:lang w:val="es-ES_tradnl"/>
              </w:rPr>
            </w:pPr>
            <w:r>
              <w:rPr>
                <w:lang w:val="es-ES_tradnl"/>
              </w:rPr>
              <w:t>160,7</w:t>
            </w:r>
          </w:p>
        </w:tc>
        <w:tc>
          <w:tcPr>
            <w:tcW w:w="1134" w:type="dxa"/>
          </w:tcPr>
          <w:p w:rsidR="00000000" w:rsidRDefault="00000000">
            <w:pPr>
              <w:jc w:val="right"/>
              <w:rPr>
                <w:lang w:val="es-ES_tradnl"/>
              </w:rPr>
            </w:pPr>
            <w:r>
              <w:rPr>
                <w:lang w:val="es-ES_tradnl"/>
              </w:rPr>
              <w:t>180,8</w:t>
            </w:r>
          </w:p>
        </w:tc>
        <w:tc>
          <w:tcPr>
            <w:tcW w:w="1134" w:type="dxa"/>
          </w:tcPr>
          <w:p w:rsidR="00000000" w:rsidRDefault="00000000">
            <w:pPr>
              <w:jc w:val="right"/>
              <w:rPr>
                <w:lang w:val="es-ES_tradnl"/>
              </w:rPr>
            </w:pPr>
            <w:r>
              <w:rPr>
                <w:lang w:val="es-ES_tradnl"/>
              </w:rPr>
              <w:t>200,9</w:t>
            </w:r>
          </w:p>
        </w:tc>
        <w:tc>
          <w:tcPr>
            <w:tcW w:w="1131" w:type="dxa"/>
          </w:tcPr>
          <w:p w:rsidR="00000000" w:rsidRDefault="00000000">
            <w:pPr>
              <w:jc w:val="right"/>
              <w:rPr>
                <w:lang w:val="es-ES_tradnl"/>
              </w:rPr>
            </w:pPr>
            <w:r>
              <w:rPr>
                <w:lang w:val="es-ES_tradnl"/>
              </w:rPr>
              <w:t>226,0</w:t>
            </w:r>
          </w:p>
        </w:tc>
        <w:tc>
          <w:tcPr>
            <w:tcW w:w="1354" w:type="dxa"/>
          </w:tcPr>
          <w:p w:rsidR="00000000" w:rsidRDefault="00000000">
            <w:pPr>
              <w:jc w:val="right"/>
              <w:rPr>
                <w:lang w:val="es-ES_tradnl"/>
              </w:rPr>
            </w:pPr>
            <w:r>
              <w:rPr>
                <w:lang w:val="es-ES_tradnl"/>
              </w:rPr>
              <w:t>313,4</w:t>
            </w:r>
          </w:p>
        </w:tc>
      </w:tr>
    </w:tbl>
    <w:p w:rsidR="00000000" w:rsidRDefault="00000000">
      <w:pPr>
        <w:spacing w:before="480" w:after="240"/>
        <w:rPr>
          <w:lang w:val="es-ES_tradnl"/>
        </w:rPr>
      </w:pPr>
      <w:r>
        <w:rPr>
          <w:lang w:val="es-ES_tradnl"/>
        </w:rPr>
        <w:t>143.  Cabe señalar que en la capital de Georgia el nivel mínimo de subsistencia supera la media nacional en un 4%.</w:t>
      </w:r>
    </w:p>
    <w:p w:rsidR="00000000" w:rsidRDefault="00000000">
      <w:pPr>
        <w:spacing w:after="240"/>
        <w:rPr>
          <w:lang w:val="es-ES_tradnl"/>
        </w:rPr>
      </w:pPr>
      <w:r>
        <w:rPr>
          <w:lang w:val="es-ES_tradnl"/>
        </w:rPr>
        <w:t>144.  El salario mínimo oficial, es decir el salario que dada la situación durante el período que abarca el informe cubriría, junto con otros ingresos, los gastos de una familia de cuatro personas al nivel mínimo de subsistencia, era de 43,5 lari por trabajador (diciembre de 2000).  El salario mínimo efectivo (20 lari) equivale al 43,9% del salario mínimo oficial.</w:t>
      </w:r>
    </w:p>
    <w:p w:rsidR="00000000" w:rsidRDefault="00000000">
      <w:pPr>
        <w:spacing w:after="240"/>
        <w:rPr>
          <w:lang w:val="es-ES_tradnl"/>
        </w:rPr>
      </w:pPr>
      <w:r>
        <w:rPr>
          <w:lang w:val="es-ES_tradnl"/>
        </w:rPr>
        <w:t>145.  Así pues, aún no han podido aplicarse las propuestas y recomendaciones del Comité de Derechos Económicos, Sociales y Culturales (párr. 23) en las que se pedía al Estado Parte que adoptase "las medidas apropiadas para conseguir que el salario mínimo sea suficiente para cubrir las necesidades básicas del trabajador y de su familia".</w:t>
      </w:r>
    </w:p>
    <w:p w:rsidR="00000000" w:rsidRDefault="00000000">
      <w:pPr>
        <w:spacing w:after="240"/>
        <w:rPr>
          <w:lang w:val="es-ES_tradnl"/>
        </w:rPr>
      </w:pPr>
      <w:r>
        <w:rPr>
          <w:lang w:val="es-ES_tradnl"/>
        </w:rPr>
        <w:t>146.  Como se ha señalado ya en el presente informe, el Gobierno de Georgia ha formulado, con el amplio apoyo de la opinión pública, un programa provisional de lucha contra la pobreza y en pro del desarrollo económico.  Los objetivos principales de ese programa son, además de los que se señalan en el título, el mejoramiento de las condiciones sociales, el aumento del nivel de vida de la población y la participación de los sectores más pobres de la población en los procesos de desarrollo del país.  El programa establece parámetros provisionales precisos para el cumplimiento de las principales tareas previstas, así como mecanismos de supervisión.  Se ha sometido dicho documento al Fondo Monetario Internacional y al Banco Mundial, así como también a otras organizaciones donantes (véase el anexo del presente informe).</w:t>
      </w:r>
    </w:p>
    <w:p w:rsidR="00000000" w:rsidRDefault="00000000">
      <w:pPr>
        <w:spacing w:after="240"/>
        <w:rPr>
          <w:lang w:val="es-ES_tradnl"/>
        </w:rPr>
      </w:pPr>
      <w:r>
        <w:rPr>
          <w:lang w:val="es-ES_tradnl"/>
        </w:rPr>
        <w:t>147.  A continuación se facilitan datos relativos a los ingresos de la población en el período de 1995 a 1999.</w:t>
      </w:r>
    </w:p>
    <w:tbl>
      <w:tblPr>
        <w:tblW w:w="9399"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66"/>
        <w:gridCol w:w="1560"/>
        <w:gridCol w:w="858"/>
        <w:gridCol w:w="858"/>
        <w:gridCol w:w="819"/>
        <w:gridCol w:w="819"/>
        <w:gridCol w:w="819"/>
      </w:tblGrid>
      <w:tr w:rsidR="00000000">
        <w:tblPrEx>
          <w:tblCellMar>
            <w:top w:w="0" w:type="dxa"/>
            <w:bottom w:w="0" w:type="dxa"/>
          </w:tblCellMar>
        </w:tblPrEx>
        <w:tc>
          <w:tcPr>
            <w:tcW w:w="3666" w:type="dxa"/>
            <w:vAlign w:val="center"/>
          </w:tcPr>
          <w:p w:rsidR="00000000" w:rsidRDefault="00000000">
            <w:pPr>
              <w:jc w:val="center"/>
              <w:rPr>
                <w:sz w:val="22"/>
                <w:lang w:val="es-ES_tradnl"/>
              </w:rPr>
            </w:pPr>
            <w:r>
              <w:rPr>
                <w:sz w:val="22"/>
                <w:lang w:val="es-ES_tradnl"/>
              </w:rPr>
              <w:t>Indicador</w:t>
            </w:r>
          </w:p>
        </w:tc>
        <w:tc>
          <w:tcPr>
            <w:tcW w:w="1560" w:type="dxa"/>
            <w:vAlign w:val="center"/>
          </w:tcPr>
          <w:p w:rsidR="00000000" w:rsidRDefault="00000000">
            <w:pPr>
              <w:jc w:val="center"/>
              <w:rPr>
                <w:sz w:val="22"/>
                <w:lang w:val="es-ES_tradnl"/>
              </w:rPr>
            </w:pPr>
            <w:r>
              <w:rPr>
                <w:sz w:val="22"/>
                <w:lang w:val="es-ES_tradnl"/>
              </w:rPr>
              <w:t>Unidad</w:t>
            </w:r>
          </w:p>
        </w:tc>
        <w:tc>
          <w:tcPr>
            <w:tcW w:w="858" w:type="dxa"/>
            <w:vAlign w:val="center"/>
          </w:tcPr>
          <w:p w:rsidR="00000000" w:rsidRDefault="00000000">
            <w:pPr>
              <w:jc w:val="center"/>
              <w:rPr>
                <w:sz w:val="22"/>
                <w:lang w:val="es-ES_tradnl"/>
              </w:rPr>
            </w:pPr>
            <w:r>
              <w:rPr>
                <w:sz w:val="22"/>
                <w:lang w:val="es-ES_tradnl"/>
              </w:rPr>
              <w:t>1995</w:t>
            </w:r>
          </w:p>
        </w:tc>
        <w:tc>
          <w:tcPr>
            <w:tcW w:w="858" w:type="dxa"/>
            <w:vAlign w:val="center"/>
          </w:tcPr>
          <w:p w:rsidR="00000000" w:rsidRDefault="00000000">
            <w:pPr>
              <w:jc w:val="center"/>
              <w:rPr>
                <w:sz w:val="22"/>
                <w:lang w:val="es-ES_tradnl"/>
              </w:rPr>
            </w:pPr>
            <w:r>
              <w:rPr>
                <w:sz w:val="22"/>
                <w:lang w:val="es-ES_tradnl"/>
              </w:rPr>
              <w:t>1996</w:t>
            </w:r>
          </w:p>
        </w:tc>
        <w:tc>
          <w:tcPr>
            <w:tcW w:w="819" w:type="dxa"/>
            <w:vAlign w:val="center"/>
          </w:tcPr>
          <w:p w:rsidR="00000000" w:rsidRDefault="00000000">
            <w:pPr>
              <w:jc w:val="center"/>
              <w:rPr>
                <w:sz w:val="22"/>
                <w:lang w:val="es-ES_tradnl"/>
              </w:rPr>
            </w:pPr>
            <w:r>
              <w:rPr>
                <w:sz w:val="22"/>
                <w:lang w:val="es-ES_tradnl"/>
              </w:rPr>
              <w:t>1997</w:t>
            </w:r>
          </w:p>
        </w:tc>
        <w:tc>
          <w:tcPr>
            <w:tcW w:w="819" w:type="dxa"/>
            <w:vAlign w:val="center"/>
          </w:tcPr>
          <w:p w:rsidR="00000000" w:rsidRDefault="00000000">
            <w:pPr>
              <w:jc w:val="center"/>
              <w:rPr>
                <w:sz w:val="22"/>
                <w:lang w:val="es-ES_tradnl"/>
              </w:rPr>
            </w:pPr>
            <w:r>
              <w:rPr>
                <w:sz w:val="22"/>
                <w:lang w:val="es-ES_tradnl"/>
              </w:rPr>
              <w:t>1998</w:t>
            </w:r>
          </w:p>
        </w:tc>
        <w:tc>
          <w:tcPr>
            <w:tcW w:w="819" w:type="dxa"/>
            <w:vAlign w:val="center"/>
          </w:tcPr>
          <w:p w:rsidR="00000000" w:rsidRDefault="00000000">
            <w:pPr>
              <w:jc w:val="center"/>
              <w:rPr>
                <w:sz w:val="22"/>
                <w:lang w:val="es-ES_tradnl"/>
              </w:rPr>
            </w:pPr>
            <w:r>
              <w:rPr>
                <w:sz w:val="22"/>
                <w:lang w:val="es-ES_tradnl"/>
              </w:rPr>
              <w:t>1999</w:t>
            </w:r>
          </w:p>
        </w:tc>
      </w:tr>
      <w:tr w:rsidR="00000000">
        <w:tblPrEx>
          <w:tblCellMar>
            <w:top w:w="0" w:type="dxa"/>
            <w:bottom w:w="0" w:type="dxa"/>
          </w:tblCellMar>
        </w:tblPrEx>
        <w:tc>
          <w:tcPr>
            <w:tcW w:w="3666" w:type="dxa"/>
          </w:tcPr>
          <w:p w:rsidR="00000000" w:rsidRDefault="00000000">
            <w:pPr>
              <w:rPr>
                <w:sz w:val="22"/>
                <w:lang w:val="es-ES_tradnl"/>
              </w:rPr>
            </w:pPr>
            <w:r>
              <w:rPr>
                <w:sz w:val="22"/>
                <w:lang w:val="es-ES_tradnl"/>
              </w:rPr>
              <w:t>Ingresos pecuniarios de la población</w:t>
            </w:r>
          </w:p>
        </w:tc>
        <w:tc>
          <w:tcPr>
            <w:tcW w:w="1560" w:type="dxa"/>
            <w:vAlign w:val="bottom"/>
          </w:tcPr>
          <w:p w:rsidR="00000000" w:rsidRDefault="00000000">
            <w:pPr>
              <w:rPr>
                <w:sz w:val="22"/>
                <w:lang w:val="es-ES_tradnl"/>
              </w:rPr>
            </w:pPr>
            <w:r>
              <w:rPr>
                <w:sz w:val="22"/>
                <w:lang w:val="es-ES_tradnl"/>
              </w:rPr>
              <w:t>Millones de lari</w:t>
            </w:r>
          </w:p>
        </w:tc>
        <w:tc>
          <w:tcPr>
            <w:tcW w:w="858" w:type="dxa"/>
            <w:vAlign w:val="bottom"/>
          </w:tcPr>
          <w:p w:rsidR="00000000" w:rsidRDefault="00000000">
            <w:pPr>
              <w:jc w:val="right"/>
              <w:rPr>
                <w:sz w:val="22"/>
                <w:lang w:val="es-ES_tradnl"/>
              </w:rPr>
            </w:pPr>
            <w:r>
              <w:rPr>
                <w:sz w:val="22"/>
                <w:lang w:val="es-ES_tradnl"/>
              </w:rPr>
              <w:t>1.164,0</w:t>
            </w:r>
          </w:p>
        </w:tc>
        <w:tc>
          <w:tcPr>
            <w:tcW w:w="858" w:type="dxa"/>
            <w:vAlign w:val="bottom"/>
          </w:tcPr>
          <w:p w:rsidR="00000000" w:rsidRDefault="00000000">
            <w:pPr>
              <w:jc w:val="right"/>
              <w:rPr>
                <w:sz w:val="22"/>
                <w:lang w:val="es-ES_tradnl"/>
              </w:rPr>
            </w:pPr>
            <w:r>
              <w:rPr>
                <w:sz w:val="22"/>
                <w:lang w:val="es-ES_tradnl"/>
              </w:rPr>
              <w:t>2.500,0</w:t>
            </w:r>
          </w:p>
        </w:tc>
        <w:tc>
          <w:tcPr>
            <w:tcW w:w="819" w:type="dxa"/>
            <w:vAlign w:val="bottom"/>
          </w:tcPr>
          <w:p w:rsidR="00000000" w:rsidRDefault="00000000">
            <w:pPr>
              <w:jc w:val="right"/>
              <w:rPr>
                <w:sz w:val="22"/>
                <w:lang w:val="es-ES_tradnl"/>
              </w:rPr>
            </w:pPr>
            <w:r>
              <w:rPr>
                <w:sz w:val="22"/>
                <w:lang w:val="es-ES_tradnl"/>
              </w:rPr>
              <w:t>1.800,0</w:t>
            </w:r>
          </w:p>
        </w:tc>
        <w:tc>
          <w:tcPr>
            <w:tcW w:w="819" w:type="dxa"/>
            <w:vAlign w:val="bottom"/>
          </w:tcPr>
          <w:p w:rsidR="00000000" w:rsidRDefault="00000000">
            <w:pPr>
              <w:jc w:val="right"/>
              <w:rPr>
                <w:sz w:val="22"/>
                <w:lang w:val="es-ES_tradnl"/>
              </w:rPr>
            </w:pPr>
            <w:r>
              <w:rPr>
                <w:sz w:val="22"/>
                <w:lang w:val="es-ES_tradnl"/>
              </w:rPr>
              <w:t>1.751,8</w:t>
            </w:r>
          </w:p>
        </w:tc>
        <w:tc>
          <w:tcPr>
            <w:tcW w:w="819" w:type="dxa"/>
            <w:vAlign w:val="bottom"/>
          </w:tcPr>
          <w:p w:rsidR="00000000" w:rsidRDefault="00000000">
            <w:pPr>
              <w:jc w:val="right"/>
              <w:rPr>
                <w:sz w:val="22"/>
                <w:lang w:val="es-ES_tradnl"/>
              </w:rPr>
            </w:pPr>
            <w:r>
              <w:rPr>
                <w:sz w:val="22"/>
                <w:lang w:val="es-ES_tradnl"/>
              </w:rPr>
              <w:t>1.723,7</w:t>
            </w:r>
          </w:p>
        </w:tc>
      </w:tr>
      <w:tr w:rsidR="00000000">
        <w:tblPrEx>
          <w:tblCellMar>
            <w:top w:w="0" w:type="dxa"/>
            <w:bottom w:w="0" w:type="dxa"/>
          </w:tblCellMar>
        </w:tblPrEx>
        <w:tc>
          <w:tcPr>
            <w:tcW w:w="3666" w:type="dxa"/>
          </w:tcPr>
          <w:p w:rsidR="00000000" w:rsidRDefault="00000000">
            <w:pPr>
              <w:rPr>
                <w:sz w:val="22"/>
                <w:lang w:val="es-ES_tradnl"/>
              </w:rPr>
            </w:pPr>
            <w:r>
              <w:rPr>
                <w:sz w:val="22"/>
                <w:lang w:val="es-ES_tradnl"/>
              </w:rPr>
              <w:t>Gastos pecuniarios de la población</w:t>
            </w:r>
          </w:p>
        </w:tc>
        <w:tc>
          <w:tcPr>
            <w:tcW w:w="1560" w:type="dxa"/>
            <w:vAlign w:val="bottom"/>
          </w:tcPr>
          <w:p w:rsidR="00000000" w:rsidRDefault="00000000">
            <w:pPr>
              <w:rPr>
                <w:sz w:val="22"/>
                <w:lang w:val="es-ES_tradnl"/>
              </w:rPr>
            </w:pPr>
            <w:r>
              <w:rPr>
                <w:sz w:val="22"/>
                <w:lang w:val="es-ES_tradnl"/>
              </w:rPr>
              <w:t>Millones de lari</w:t>
            </w:r>
          </w:p>
        </w:tc>
        <w:tc>
          <w:tcPr>
            <w:tcW w:w="858" w:type="dxa"/>
            <w:vAlign w:val="bottom"/>
          </w:tcPr>
          <w:p w:rsidR="00000000" w:rsidRDefault="00000000">
            <w:pPr>
              <w:jc w:val="right"/>
              <w:rPr>
                <w:sz w:val="22"/>
                <w:lang w:val="es-ES_tradnl"/>
              </w:rPr>
            </w:pPr>
            <w:r>
              <w:rPr>
                <w:sz w:val="22"/>
                <w:lang w:val="es-ES_tradnl"/>
              </w:rPr>
              <w:t>1.077,0</w:t>
            </w:r>
          </w:p>
        </w:tc>
        <w:tc>
          <w:tcPr>
            <w:tcW w:w="858" w:type="dxa"/>
            <w:vAlign w:val="bottom"/>
          </w:tcPr>
          <w:p w:rsidR="00000000" w:rsidRDefault="00000000">
            <w:pPr>
              <w:jc w:val="right"/>
              <w:rPr>
                <w:sz w:val="22"/>
                <w:lang w:val="es-ES_tradnl"/>
              </w:rPr>
            </w:pPr>
            <w:r>
              <w:rPr>
                <w:sz w:val="22"/>
                <w:lang w:val="es-ES_tradnl"/>
              </w:rPr>
              <w:t>2.454,6</w:t>
            </w:r>
          </w:p>
        </w:tc>
        <w:tc>
          <w:tcPr>
            <w:tcW w:w="819" w:type="dxa"/>
            <w:vAlign w:val="bottom"/>
          </w:tcPr>
          <w:p w:rsidR="00000000" w:rsidRDefault="00000000">
            <w:pPr>
              <w:jc w:val="right"/>
              <w:rPr>
                <w:sz w:val="22"/>
                <w:lang w:val="es-ES_tradnl"/>
              </w:rPr>
            </w:pPr>
            <w:r>
              <w:rPr>
                <w:sz w:val="22"/>
                <w:lang w:val="es-ES_tradnl"/>
              </w:rPr>
              <w:t>2.390,0</w:t>
            </w:r>
          </w:p>
        </w:tc>
        <w:tc>
          <w:tcPr>
            <w:tcW w:w="819" w:type="dxa"/>
            <w:vAlign w:val="bottom"/>
          </w:tcPr>
          <w:p w:rsidR="00000000" w:rsidRDefault="00000000">
            <w:pPr>
              <w:jc w:val="right"/>
              <w:rPr>
                <w:sz w:val="22"/>
                <w:lang w:val="es-ES_tradnl"/>
              </w:rPr>
            </w:pPr>
            <w:r>
              <w:rPr>
                <w:sz w:val="22"/>
                <w:lang w:val="es-ES_tradnl"/>
              </w:rPr>
              <w:t>2.534,6</w:t>
            </w:r>
          </w:p>
        </w:tc>
        <w:tc>
          <w:tcPr>
            <w:tcW w:w="819" w:type="dxa"/>
            <w:vAlign w:val="bottom"/>
          </w:tcPr>
          <w:p w:rsidR="00000000" w:rsidRDefault="00000000">
            <w:pPr>
              <w:jc w:val="right"/>
              <w:rPr>
                <w:sz w:val="22"/>
                <w:lang w:val="es-ES_tradnl"/>
              </w:rPr>
            </w:pPr>
            <w:r>
              <w:rPr>
                <w:sz w:val="22"/>
                <w:lang w:val="es-ES_tradnl"/>
              </w:rPr>
              <w:t>2.677,2</w:t>
            </w:r>
          </w:p>
        </w:tc>
      </w:tr>
      <w:tr w:rsidR="00000000">
        <w:tblPrEx>
          <w:tblCellMar>
            <w:top w:w="0" w:type="dxa"/>
            <w:bottom w:w="0" w:type="dxa"/>
          </w:tblCellMar>
        </w:tblPrEx>
        <w:tc>
          <w:tcPr>
            <w:tcW w:w="3666" w:type="dxa"/>
          </w:tcPr>
          <w:p w:rsidR="00000000" w:rsidRDefault="00000000">
            <w:pPr>
              <w:rPr>
                <w:sz w:val="22"/>
                <w:lang w:val="es-ES_tradnl"/>
              </w:rPr>
            </w:pPr>
            <w:r>
              <w:rPr>
                <w:sz w:val="22"/>
                <w:lang w:val="es-ES_tradnl"/>
              </w:rPr>
              <w:t>Salario medio</w:t>
            </w:r>
          </w:p>
        </w:tc>
        <w:tc>
          <w:tcPr>
            <w:tcW w:w="1560" w:type="dxa"/>
            <w:vAlign w:val="bottom"/>
          </w:tcPr>
          <w:p w:rsidR="00000000" w:rsidRDefault="00000000">
            <w:pPr>
              <w:rPr>
                <w:sz w:val="22"/>
                <w:lang w:val="es-ES_tradnl"/>
              </w:rPr>
            </w:pPr>
            <w:r>
              <w:rPr>
                <w:sz w:val="22"/>
                <w:lang w:val="es-ES_tradnl"/>
              </w:rPr>
              <w:t>Lari</w:t>
            </w:r>
          </w:p>
        </w:tc>
        <w:tc>
          <w:tcPr>
            <w:tcW w:w="858" w:type="dxa"/>
            <w:vAlign w:val="bottom"/>
          </w:tcPr>
          <w:p w:rsidR="00000000" w:rsidRDefault="00000000">
            <w:pPr>
              <w:jc w:val="right"/>
              <w:rPr>
                <w:sz w:val="22"/>
                <w:lang w:val="es-ES_tradnl"/>
              </w:rPr>
            </w:pPr>
            <w:r>
              <w:rPr>
                <w:sz w:val="22"/>
                <w:lang w:val="es-ES_tradnl"/>
              </w:rPr>
              <w:t>13,6</w:t>
            </w:r>
          </w:p>
        </w:tc>
        <w:tc>
          <w:tcPr>
            <w:tcW w:w="858" w:type="dxa"/>
            <w:vAlign w:val="bottom"/>
          </w:tcPr>
          <w:p w:rsidR="00000000" w:rsidRDefault="00000000">
            <w:pPr>
              <w:jc w:val="right"/>
              <w:rPr>
                <w:sz w:val="22"/>
                <w:lang w:val="es-ES_tradnl"/>
              </w:rPr>
            </w:pPr>
            <w:r>
              <w:rPr>
                <w:sz w:val="22"/>
                <w:lang w:val="es-ES_tradnl"/>
              </w:rPr>
              <w:t>29,0</w:t>
            </w:r>
          </w:p>
        </w:tc>
        <w:tc>
          <w:tcPr>
            <w:tcW w:w="819" w:type="dxa"/>
            <w:vAlign w:val="bottom"/>
          </w:tcPr>
          <w:p w:rsidR="00000000" w:rsidRDefault="00000000">
            <w:pPr>
              <w:jc w:val="right"/>
              <w:rPr>
                <w:sz w:val="22"/>
                <w:lang w:val="es-ES_tradnl"/>
              </w:rPr>
            </w:pPr>
            <w:r>
              <w:rPr>
                <w:sz w:val="22"/>
                <w:lang w:val="es-ES_tradnl"/>
              </w:rPr>
              <w:t>42,5</w:t>
            </w:r>
          </w:p>
        </w:tc>
        <w:tc>
          <w:tcPr>
            <w:tcW w:w="819" w:type="dxa"/>
            <w:vAlign w:val="bottom"/>
          </w:tcPr>
          <w:p w:rsidR="00000000" w:rsidRDefault="00000000">
            <w:pPr>
              <w:jc w:val="right"/>
              <w:rPr>
                <w:sz w:val="22"/>
                <w:lang w:val="es-ES_tradnl"/>
              </w:rPr>
            </w:pPr>
            <w:r>
              <w:rPr>
                <w:sz w:val="22"/>
                <w:lang w:val="es-ES_tradnl"/>
              </w:rPr>
              <w:t>127,6</w:t>
            </w:r>
          </w:p>
        </w:tc>
        <w:tc>
          <w:tcPr>
            <w:tcW w:w="819" w:type="dxa"/>
            <w:vAlign w:val="bottom"/>
          </w:tcPr>
          <w:p w:rsidR="00000000" w:rsidRDefault="00000000">
            <w:pPr>
              <w:jc w:val="right"/>
              <w:rPr>
                <w:sz w:val="22"/>
                <w:lang w:val="es-ES_tradnl"/>
              </w:rPr>
            </w:pPr>
            <w:r>
              <w:rPr>
                <w:sz w:val="22"/>
                <w:lang w:val="es-ES_tradnl"/>
              </w:rPr>
              <w:t>114,4</w:t>
            </w:r>
          </w:p>
        </w:tc>
      </w:tr>
      <w:tr w:rsidR="00000000">
        <w:tblPrEx>
          <w:tblCellMar>
            <w:top w:w="0" w:type="dxa"/>
            <w:bottom w:w="0" w:type="dxa"/>
          </w:tblCellMar>
        </w:tblPrEx>
        <w:tc>
          <w:tcPr>
            <w:tcW w:w="3666" w:type="dxa"/>
          </w:tcPr>
          <w:p w:rsidR="00000000" w:rsidRDefault="00000000">
            <w:pPr>
              <w:rPr>
                <w:sz w:val="22"/>
                <w:lang w:val="es-ES_tradnl"/>
              </w:rPr>
            </w:pPr>
            <w:r>
              <w:rPr>
                <w:sz w:val="22"/>
                <w:lang w:val="es-ES_tradnl"/>
              </w:rPr>
              <w:t>Aumento del salario mensual real</w:t>
            </w:r>
          </w:p>
        </w:tc>
        <w:tc>
          <w:tcPr>
            <w:tcW w:w="1560" w:type="dxa"/>
            <w:vAlign w:val="bottom"/>
          </w:tcPr>
          <w:p w:rsidR="00000000" w:rsidRDefault="00000000">
            <w:pPr>
              <w:rPr>
                <w:sz w:val="22"/>
                <w:lang w:val="es-ES_tradnl"/>
              </w:rPr>
            </w:pPr>
            <w:r>
              <w:rPr>
                <w:sz w:val="22"/>
                <w:lang w:val="es-ES_tradnl"/>
              </w:rPr>
              <w:t>Porcentaje</w:t>
            </w:r>
          </w:p>
        </w:tc>
        <w:tc>
          <w:tcPr>
            <w:tcW w:w="858" w:type="dxa"/>
            <w:vAlign w:val="bottom"/>
          </w:tcPr>
          <w:p w:rsidR="00000000" w:rsidRDefault="00000000">
            <w:pPr>
              <w:jc w:val="right"/>
              <w:rPr>
                <w:sz w:val="22"/>
                <w:lang w:val="es-ES_tradnl"/>
              </w:rPr>
            </w:pPr>
            <w:r>
              <w:rPr>
                <w:sz w:val="22"/>
                <w:lang w:val="es-ES_tradnl"/>
              </w:rPr>
              <w:t>134,4</w:t>
            </w:r>
          </w:p>
        </w:tc>
        <w:tc>
          <w:tcPr>
            <w:tcW w:w="858" w:type="dxa"/>
            <w:vAlign w:val="bottom"/>
          </w:tcPr>
          <w:p w:rsidR="00000000" w:rsidRDefault="00000000">
            <w:pPr>
              <w:jc w:val="right"/>
              <w:rPr>
                <w:sz w:val="22"/>
                <w:lang w:val="es-ES_tradnl"/>
              </w:rPr>
            </w:pPr>
            <w:r>
              <w:rPr>
                <w:sz w:val="22"/>
                <w:lang w:val="es-ES_tradnl"/>
              </w:rPr>
              <w:t>152,9</w:t>
            </w:r>
          </w:p>
        </w:tc>
        <w:tc>
          <w:tcPr>
            <w:tcW w:w="819" w:type="dxa"/>
            <w:vAlign w:val="bottom"/>
          </w:tcPr>
          <w:p w:rsidR="00000000" w:rsidRDefault="00000000">
            <w:pPr>
              <w:jc w:val="right"/>
              <w:rPr>
                <w:sz w:val="22"/>
                <w:lang w:val="es-ES_tradnl"/>
              </w:rPr>
            </w:pPr>
            <w:r>
              <w:rPr>
                <w:sz w:val="22"/>
                <w:lang w:val="es-ES_tradnl"/>
              </w:rPr>
              <w:t>139,8</w:t>
            </w:r>
          </w:p>
        </w:tc>
        <w:tc>
          <w:tcPr>
            <w:tcW w:w="819" w:type="dxa"/>
            <w:vAlign w:val="bottom"/>
          </w:tcPr>
          <w:p w:rsidR="00000000" w:rsidRDefault="00000000">
            <w:pPr>
              <w:jc w:val="right"/>
              <w:rPr>
                <w:sz w:val="22"/>
                <w:lang w:val="es-ES_tradnl"/>
              </w:rPr>
            </w:pPr>
            <w:r>
              <w:rPr>
                <w:sz w:val="22"/>
                <w:lang w:val="es-ES_tradnl"/>
              </w:rPr>
              <w:t>123,2</w:t>
            </w:r>
          </w:p>
        </w:tc>
        <w:tc>
          <w:tcPr>
            <w:tcW w:w="819" w:type="dxa"/>
            <w:vAlign w:val="bottom"/>
          </w:tcPr>
          <w:p w:rsidR="00000000" w:rsidRDefault="00000000">
            <w:pPr>
              <w:jc w:val="right"/>
              <w:rPr>
                <w:sz w:val="22"/>
                <w:lang w:val="es-ES_tradnl"/>
              </w:rPr>
            </w:pPr>
            <w:r>
              <w:rPr>
                <w:sz w:val="22"/>
                <w:lang w:val="es-ES_tradnl"/>
              </w:rPr>
              <w:t>103,6</w:t>
            </w:r>
          </w:p>
        </w:tc>
      </w:tr>
      <w:tr w:rsidR="00000000">
        <w:tblPrEx>
          <w:tblCellMar>
            <w:top w:w="0" w:type="dxa"/>
            <w:bottom w:w="0" w:type="dxa"/>
          </w:tblCellMar>
        </w:tblPrEx>
        <w:tc>
          <w:tcPr>
            <w:tcW w:w="3666" w:type="dxa"/>
          </w:tcPr>
          <w:p w:rsidR="00000000" w:rsidRDefault="00000000">
            <w:pPr>
              <w:rPr>
                <w:sz w:val="22"/>
                <w:lang w:val="es-ES_tradnl"/>
              </w:rPr>
            </w:pPr>
            <w:r>
              <w:rPr>
                <w:sz w:val="22"/>
                <w:lang w:val="es-ES_tradnl"/>
              </w:rPr>
              <w:t>Cesta mínima de consumo</w:t>
            </w:r>
          </w:p>
        </w:tc>
        <w:tc>
          <w:tcPr>
            <w:tcW w:w="1560" w:type="dxa"/>
            <w:vAlign w:val="bottom"/>
          </w:tcPr>
          <w:p w:rsidR="00000000" w:rsidRDefault="00000000">
            <w:pPr>
              <w:rPr>
                <w:sz w:val="22"/>
                <w:lang w:val="es-ES_tradnl"/>
              </w:rPr>
            </w:pPr>
            <w:r>
              <w:rPr>
                <w:sz w:val="22"/>
                <w:lang w:val="es-ES_tradnl"/>
              </w:rPr>
              <w:t>Lari</w:t>
            </w:r>
          </w:p>
        </w:tc>
        <w:tc>
          <w:tcPr>
            <w:tcW w:w="858" w:type="dxa"/>
            <w:vAlign w:val="bottom"/>
          </w:tcPr>
          <w:p w:rsidR="00000000" w:rsidRDefault="00000000">
            <w:pPr>
              <w:jc w:val="right"/>
              <w:rPr>
                <w:sz w:val="22"/>
                <w:lang w:val="es-ES_tradnl"/>
              </w:rPr>
            </w:pPr>
            <w:r>
              <w:rPr>
                <w:sz w:val="22"/>
                <w:lang w:val="es-ES_tradnl"/>
              </w:rPr>
              <w:t>41,3</w:t>
            </w:r>
          </w:p>
        </w:tc>
        <w:tc>
          <w:tcPr>
            <w:tcW w:w="858" w:type="dxa"/>
            <w:vAlign w:val="bottom"/>
          </w:tcPr>
          <w:p w:rsidR="00000000" w:rsidRDefault="00000000">
            <w:pPr>
              <w:jc w:val="right"/>
              <w:rPr>
                <w:sz w:val="22"/>
                <w:lang w:val="es-ES_tradnl"/>
              </w:rPr>
            </w:pPr>
            <w:r>
              <w:rPr>
                <w:sz w:val="22"/>
                <w:lang w:val="es-ES_tradnl"/>
              </w:rPr>
              <w:t>47,7</w:t>
            </w:r>
          </w:p>
        </w:tc>
        <w:tc>
          <w:tcPr>
            <w:tcW w:w="819" w:type="dxa"/>
            <w:vAlign w:val="bottom"/>
          </w:tcPr>
          <w:p w:rsidR="00000000" w:rsidRDefault="00000000">
            <w:pPr>
              <w:jc w:val="right"/>
              <w:rPr>
                <w:sz w:val="22"/>
                <w:lang w:val="es-ES_tradnl"/>
              </w:rPr>
            </w:pPr>
            <w:r>
              <w:rPr>
                <w:sz w:val="22"/>
                <w:lang w:val="es-ES_tradnl"/>
              </w:rPr>
              <w:t>182,7</w:t>
            </w:r>
          </w:p>
        </w:tc>
        <w:tc>
          <w:tcPr>
            <w:tcW w:w="819" w:type="dxa"/>
            <w:vAlign w:val="bottom"/>
          </w:tcPr>
          <w:p w:rsidR="00000000" w:rsidRDefault="00000000">
            <w:pPr>
              <w:jc w:val="right"/>
              <w:rPr>
                <w:sz w:val="22"/>
                <w:lang w:val="es-ES_tradnl"/>
              </w:rPr>
            </w:pPr>
            <w:r>
              <w:rPr>
                <w:sz w:val="22"/>
                <w:lang w:val="es-ES_tradnl"/>
              </w:rPr>
              <w:t>183,9</w:t>
            </w:r>
          </w:p>
        </w:tc>
        <w:tc>
          <w:tcPr>
            <w:tcW w:w="819" w:type="dxa"/>
            <w:vAlign w:val="bottom"/>
          </w:tcPr>
          <w:p w:rsidR="00000000" w:rsidRDefault="00000000">
            <w:pPr>
              <w:jc w:val="right"/>
              <w:rPr>
                <w:sz w:val="22"/>
                <w:lang w:val="es-ES_tradnl"/>
              </w:rPr>
            </w:pPr>
            <w:r>
              <w:rPr>
                <w:sz w:val="22"/>
                <w:lang w:val="es-ES_tradnl"/>
              </w:rPr>
              <w:t>193,5</w:t>
            </w:r>
          </w:p>
        </w:tc>
      </w:tr>
      <w:tr w:rsidR="00000000">
        <w:tblPrEx>
          <w:tblCellMar>
            <w:top w:w="0" w:type="dxa"/>
            <w:bottom w:w="0" w:type="dxa"/>
          </w:tblCellMar>
        </w:tblPrEx>
        <w:tc>
          <w:tcPr>
            <w:tcW w:w="3666" w:type="dxa"/>
          </w:tcPr>
          <w:p w:rsidR="00000000" w:rsidRDefault="00000000">
            <w:pPr>
              <w:rPr>
                <w:sz w:val="22"/>
                <w:lang w:val="es-ES_tradnl"/>
              </w:rPr>
            </w:pPr>
            <w:r>
              <w:rPr>
                <w:sz w:val="22"/>
                <w:lang w:val="es-ES_tradnl"/>
              </w:rPr>
              <w:t xml:space="preserve">Cesta mínima de productos </w:t>
            </w:r>
          </w:p>
        </w:tc>
        <w:tc>
          <w:tcPr>
            <w:tcW w:w="1560" w:type="dxa"/>
            <w:vAlign w:val="bottom"/>
          </w:tcPr>
          <w:p w:rsidR="00000000" w:rsidRDefault="00000000">
            <w:pPr>
              <w:rPr>
                <w:sz w:val="22"/>
                <w:lang w:val="es-ES_tradnl"/>
              </w:rPr>
            </w:pPr>
            <w:r>
              <w:rPr>
                <w:sz w:val="22"/>
                <w:lang w:val="es-ES_tradnl"/>
              </w:rPr>
              <w:t>Lari</w:t>
            </w:r>
          </w:p>
        </w:tc>
        <w:tc>
          <w:tcPr>
            <w:tcW w:w="858" w:type="dxa"/>
            <w:vAlign w:val="bottom"/>
          </w:tcPr>
          <w:p w:rsidR="00000000" w:rsidRDefault="00000000">
            <w:pPr>
              <w:jc w:val="right"/>
              <w:rPr>
                <w:sz w:val="22"/>
                <w:lang w:val="es-ES_tradnl"/>
              </w:rPr>
            </w:pPr>
            <w:r>
              <w:rPr>
                <w:sz w:val="22"/>
                <w:lang w:val="es-ES_tradnl"/>
              </w:rPr>
              <w:t>28,9</w:t>
            </w:r>
          </w:p>
        </w:tc>
        <w:tc>
          <w:tcPr>
            <w:tcW w:w="858" w:type="dxa"/>
            <w:vAlign w:val="bottom"/>
          </w:tcPr>
          <w:p w:rsidR="00000000" w:rsidRDefault="00000000">
            <w:pPr>
              <w:jc w:val="right"/>
              <w:rPr>
                <w:sz w:val="22"/>
                <w:lang w:val="es-ES_tradnl"/>
              </w:rPr>
            </w:pPr>
            <w:r>
              <w:rPr>
                <w:sz w:val="22"/>
                <w:lang w:val="es-ES_tradnl"/>
              </w:rPr>
              <w:t>33,4</w:t>
            </w:r>
          </w:p>
        </w:tc>
        <w:tc>
          <w:tcPr>
            <w:tcW w:w="819" w:type="dxa"/>
            <w:vAlign w:val="bottom"/>
          </w:tcPr>
          <w:p w:rsidR="00000000" w:rsidRDefault="00000000">
            <w:pPr>
              <w:jc w:val="right"/>
              <w:rPr>
                <w:sz w:val="22"/>
                <w:lang w:val="es-ES_tradnl"/>
              </w:rPr>
            </w:pPr>
            <w:r>
              <w:rPr>
                <w:sz w:val="22"/>
                <w:lang w:val="es-ES_tradnl"/>
              </w:rPr>
              <w:t>128,0</w:t>
            </w:r>
          </w:p>
        </w:tc>
        <w:tc>
          <w:tcPr>
            <w:tcW w:w="819" w:type="dxa"/>
            <w:vAlign w:val="bottom"/>
          </w:tcPr>
          <w:p w:rsidR="00000000" w:rsidRDefault="00000000">
            <w:pPr>
              <w:jc w:val="right"/>
              <w:rPr>
                <w:sz w:val="22"/>
                <w:lang w:val="es-ES_tradnl"/>
              </w:rPr>
            </w:pPr>
            <w:r>
              <w:rPr>
                <w:sz w:val="22"/>
                <w:lang w:val="es-ES_tradnl"/>
              </w:rPr>
              <w:t>128,7</w:t>
            </w:r>
          </w:p>
        </w:tc>
        <w:tc>
          <w:tcPr>
            <w:tcW w:w="819" w:type="dxa"/>
            <w:vAlign w:val="bottom"/>
          </w:tcPr>
          <w:p w:rsidR="00000000" w:rsidRDefault="00000000">
            <w:pPr>
              <w:jc w:val="right"/>
              <w:rPr>
                <w:sz w:val="22"/>
                <w:lang w:val="es-ES_tradnl"/>
              </w:rPr>
            </w:pPr>
            <w:r>
              <w:rPr>
                <w:sz w:val="22"/>
                <w:lang w:val="es-ES_tradnl"/>
              </w:rPr>
              <w:t>135,5</w:t>
            </w:r>
          </w:p>
        </w:tc>
      </w:tr>
    </w:tbl>
    <w:p w:rsidR="00000000" w:rsidRDefault="00000000">
      <w:pPr>
        <w:spacing w:before="480" w:after="240"/>
        <w:rPr>
          <w:u w:val="single"/>
          <w:lang w:val="es-ES_tradnl"/>
        </w:rPr>
      </w:pPr>
      <w:r>
        <w:rPr>
          <w:lang w:val="es-ES_tradnl"/>
        </w:rPr>
        <w:tab/>
      </w:r>
      <w:r>
        <w:rPr>
          <w:u w:val="single"/>
          <w:lang w:val="es-ES_tradnl"/>
        </w:rPr>
        <w:t>Derecho a una alimentación adecuada</w:t>
      </w:r>
    </w:p>
    <w:p w:rsidR="00000000" w:rsidRDefault="00000000">
      <w:pPr>
        <w:spacing w:after="240"/>
        <w:rPr>
          <w:lang w:val="es-ES_tradnl"/>
        </w:rPr>
      </w:pPr>
      <w:r>
        <w:rPr>
          <w:lang w:val="es-ES_tradnl"/>
        </w:rPr>
        <w:t>148.  En relación con el ejercicio de este derecho, a continuación figura la información facilitada por el Ministerio de Agricultura y Alimentación de Georgia.  Según el Ministerio, al compilar los documentos se utilizaron datos oficiales y operativos del Departamento Oficial de Estadística de Georgia.</w:t>
      </w:r>
    </w:p>
    <w:p w:rsidR="00000000" w:rsidRDefault="00000000">
      <w:pPr>
        <w:spacing w:after="240"/>
        <w:rPr>
          <w:lang w:val="es-ES_tradnl"/>
        </w:rPr>
      </w:pPr>
      <w:r>
        <w:rPr>
          <w:lang w:val="es-ES_tradnl"/>
        </w:rPr>
        <w:t>149.  A finales de 2000, se había registrado la actividad económica de 1.643 empresas dedicadas a la producción de alimentos, bebidas y transformación del tabaco.  En 2000, el volumen de producción de este sector fue 298 millones de lari según precios comparables.</w:t>
      </w:r>
    </w:p>
    <w:p w:rsidR="00000000" w:rsidRDefault="00000000">
      <w:pPr>
        <w:spacing w:after="240"/>
        <w:rPr>
          <w:lang w:val="es-ES_tradnl"/>
        </w:rPr>
      </w:pPr>
      <w:r>
        <w:rPr>
          <w:lang w:val="es-ES_tradnl"/>
        </w:rPr>
        <w:t>150.  A continuación se facilitan datos relativos a la producción de alimentos en 1997</w:t>
      </w:r>
      <w:r>
        <w:rPr>
          <w:lang w:val="es-ES_tradnl"/>
        </w:rPr>
        <w:noBreakHyphen/>
        <w:t>2000, en términos reales.</w:t>
      </w:r>
    </w:p>
    <w:tbl>
      <w:tblPr>
        <w:tblW w:w="4967" w:type="pct"/>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
        <w:gridCol w:w="2932"/>
        <w:gridCol w:w="2373"/>
        <w:gridCol w:w="800"/>
        <w:gridCol w:w="800"/>
        <w:gridCol w:w="800"/>
        <w:gridCol w:w="800"/>
      </w:tblGrid>
      <w:tr w:rsidR="00000000">
        <w:tblPrEx>
          <w:tblCellMar>
            <w:top w:w="0" w:type="dxa"/>
            <w:bottom w:w="0" w:type="dxa"/>
          </w:tblCellMar>
        </w:tblPrEx>
        <w:trPr>
          <w:tblHeader/>
          <w:jc w:val="center"/>
        </w:trPr>
        <w:tc>
          <w:tcPr>
            <w:tcW w:w="491" w:type="pct"/>
            <w:vAlign w:val="center"/>
          </w:tcPr>
          <w:p w:rsidR="00000000" w:rsidRDefault="00000000">
            <w:pPr>
              <w:keepNext/>
              <w:keepLines/>
              <w:jc w:val="center"/>
              <w:rPr>
                <w:lang w:val="es-ES_tradnl"/>
              </w:rPr>
            </w:pPr>
            <w:r>
              <w:rPr>
                <w:lang w:val="es-ES_tradnl"/>
              </w:rPr>
              <w:t>Número</w:t>
            </w:r>
          </w:p>
        </w:tc>
        <w:tc>
          <w:tcPr>
            <w:tcW w:w="1565" w:type="pct"/>
            <w:vAlign w:val="center"/>
          </w:tcPr>
          <w:p w:rsidR="00000000" w:rsidRDefault="00000000">
            <w:pPr>
              <w:keepNext/>
              <w:keepLines/>
              <w:jc w:val="center"/>
              <w:rPr>
                <w:lang w:val="es-ES_tradnl"/>
              </w:rPr>
            </w:pPr>
            <w:r>
              <w:rPr>
                <w:lang w:val="es-ES_tradnl"/>
              </w:rPr>
              <w:t>Designación del producto</w:t>
            </w:r>
          </w:p>
        </w:tc>
        <w:tc>
          <w:tcPr>
            <w:tcW w:w="1268" w:type="pct"/>
            <w:vAlign w:val="center"/>
          </w:tcPr>
          <w:p w:rsidR="00000000" w:rsidRDefault="00000000">
            <w:pPr>
              <w:keepNext/>
              <w:keepLines/>
              <w:jc w:val="center"/>
              <w:rPr>
                <w:lang w:val="es-ES_tradnl"/>
              </w:rPr>
            </w:pPr>
            <w:r>
              <w:rPr>
                <w:lang w:val="es-ES_tradnl"/>
              </w:rPr>
              <w:t>Unidad</w:t>
            </w:r>
          </w:p>
        </w:tc>
        <w:tc>
          <w:tcPr>
            <w:tcW w:w="403" w:type="pct"/>
            <w:vAlign w:val="center"/>
          </w:tcPr>
          <w:p w:rsidR="00000000" w:rsidRDefault="00000000">
            <w:pPr>
              <w:keepNext/>
              <w:keepLines/>
              <w:jc w:val="center"/>
              <w:rPr>
                <w:lang w:val="es-ES_tradnl"/>
              </w:rPr>
            </w:pPr>
            <w:r>
              <w:rPr>
                <w:lang w:val="es-ES_tradnl"/>
              </w:rPr>
              <w:t>1997</w:t>
            </w:r>
          </w:p>
        </w:tc>
        <w:tc>
          <w:tcPr>
            <w:tcW w:w="424" w:type="pct"/>
            <w:vAlign w:val="center"/>
          </w:tcPr>
          <w:p w:rsidR="00000000" w:rsidRDefault="00000000">
            <w:pPr>
              <w:keepNext/>
              <w:keepLines/>
              <w:jc w:val="center"/>
              <w:rPr>
                <w:lang w:val="es-ES_tradnl"/>
              </w:rPr>
            </w:pPr>
            <w:r>
              <w:rPr>
                <w:lang w:val="es-ES_tradnl"/>
              </w:rPr>
              <w:t>1998</w:t>
            </w:r>
          </w:p>
        </w:tc>
        <w:tc>
          <w:tcPr>
            <w:tcW w:w="424" w:type="pct"/>
            <w:vAlign w:val="center"/>
          </w:tcPr>
          <w:p w:rsidR="00000000" w:rsidRDefault="00000000">
            <w:pPr>
              <w:keepNext/>
              <w:keepLines/>
              <w:jc w:val="center"/>
              <w:rPr>
                <w:lang w:val="es-ES_tradnl"/>
              </w:rPr>
            </w:pPr>
            <w:r>
              <w:rPr>
                <w:lang w:val="es-ES_tradnl"/>
              </w:rPr>
              <w:t>1999</w:t>
            </w:r>
          </w:p>
        </w:tc>
        <w:tc>
          <w:tcPr>
            <w:tcW w:w="424" w:type="pct"/>
            <w:vAlign w:val="center"/>
          </w:tcPr>
          <w:p w:rsidR="00000000" w:rsidRDefault="00000000">
            <w:pPr>
              <w:keepNext/>
              <w:keepLines/>
              <w:jc w:val="center"/>
              <w:rPr>
                <w:lang w:val="es-ES_tradnl"/>
              </w:rPr>
            </w:pPr>
            <w:r>
              <w:rPr>
                <w:lang w:val="es-ES_tradnl"/>
              </w:rPr>
              <w:t>2000</w:t>
            </w:r>
          </w:p>
        </w:tc>
      </w:tr>
      <w:tr w:rsidR="00000000">
        <w:tblPrEx>
          <w:tblCellMar>
            <w:top w:w="0" w:type="dxa"/>
            <w:bottom w:w="0" w:type="dxa"/>
          </w:tblCellMar>
        </w:tblPrEx>
        <w:trPr>
          <w:jc w:val="center"/>
        </w:trPr>
        <w:tc>
          <w:tcPr>
            <w:tcW w:w="491" w:type="pct"/>
          </w:tcPr>
          <w:p w:rsidR="00000000" w:rsidRDefault="00000000">
            <w:pPr>
              <w:keepNext/>
              <w:keepLines/>
              <w:jc w:val="center"/>
              <w:rPr>
                <w:lang w:val="es-ES_tradnl"/>
              </w:rPr>
            </w:pPr>
            <w:r>
              <w:rPr>
                <w:lang w:val="es-ES_tradnl"/>
              </w:rPr>
              <w:t>1</w:t>
            </w:r>
          </w:p>
        </w:tc>
        <w:tc>
          <w:tcPr>
            <w:tcW w:w="1565" w:type="pct"/>
          </w:tcPr>
          <w:p w:rsidR="00000000" w:rsidRDefault="00000000">
            <w:pPr>
              <w:keepNext/>
              <w:keepLines/>
              <w:rPr>
                <w:lang w:val="es-ES_tradnl"/>
              </w:rPr>
            </w:pPr>
            <w:r>
              <w:rPr>
                <w:lang w:val="es-ES_tradnl"/>
              </w:rPr>
              <w:t>Té empaquetado</w:t>
            </w:r>
          </w:p>
        </w:tc>
        <w:tc>
          <w:tcPr>
            <w:tcW w:w="1268" w:type="pct"/>
            <w:vAlign w:val="bottom"/>
          </w:tcPr>
          <w:p w:rsidR="00000000" w:rsidRDefault="00000000">
            <w:pPr>
              <w:keepNext/>
              <w:keepLines/>
              <w:rPr>
                <w:lang w:val="es-ES_tradnl"/>
              </w:rPr>
            </w:pPr>
            <w:r>
              <w:rPr>
                <w:lang w:val="es-ES_tradnl"/>
              </w:rPr>
              <w:t>Toneladas</w:t>
            </w:r>
          </w:p>
        </w:tc>
        <w:tc>
          <w:tcPr>
            <w:tcW w:w="403" w:type="pct"/>
            <w:vAlign w:val="bottom"/>
          </w:tcPr>
          <w:p w:rsidR="00000000" w:rsidRDefault="00000000">
            <w:pPr>
              <w:keepNext/>
              <w:keepLines/>
              <w:jc w:val="right"/>
              <w:rPr>
                <w:lang w:val="es-ES_tradnl"/>
              </w:rPr>
            </w:pPr>
            <w:r>
              <w:rPr>
                <w:lang w:val="es-ES_tradnl"/>
              </w:rPr>
              <w:t>6.303</w:t>
            </w:r>
          </w:p>
        </w:tc>
        <w:tc>
          <w:tcPr>
            <w:tcW w:w="424" w:type="pct"/>
            <w:vAlign w:val="bottom"/>
          </w:tcPr>
          <w:p w:rsidR="00000000" w:rsidRDefault="00000000">
            <w:pPr>
              <w:keepNext/>
              <w:keepLines/>
              <w:jc w:val="right"/>
              <w:rPr>
                <w:lang w:val="es-ES_tradnl"/>
              </w:rPr>
            </w:pPr>
            <w:r>
              <w:rPr>
                <w:lang w:val="es-ES_tradnl"/>
              </w:rPr>
              <w:t>2.956</w:t>
            </w:r>
          </w:p>
        </w:tc>
        <w:tc>
          <w:tcPr>
            <w:tcW w:w="424" w:type="pct"/>
            <w:vAlign w:val="bottom"/>
          </w:tcPr>
          <w:p w:rsidR="00000000" w:rsidRDefault="00000000">
            <w:pPr>
              <w:keepNext/>
              <w:keepLines/>
              <w:jc w:val="right"/>
              <w:rPr>
                <w:lang w:val="es-ES_tradnl"/>
              </w:rPr>
            </w:pPr>
            <w:r>
              <w:rPr>
                <w:lang w:val="es-ES_tradnl"/>
              </w:rPr>
              <w:t>2.648</w:t>
            </w:r>
          </w:p>
        </w:tc>
        <w:tc>
          <w:tcPr>
            <w:tcW w:w="424" w:type="pct"/>
            <w:vAlign w:val="bottom"/>
          </w:tcPr>
          <w:p w:rsidR="00000000" w:rsidRDefault="00000000">
            <w:pPr>
              <w:keepNext/>
              <w:keepLines/>
              <w:jc w:val="right"/>
              <w:rPr>
                <w:lang w:val="es-ES_tradnl"/>
              </w:rPr>
            </w:pPr>
            <w:r>
              <w:rPr>
                <w:lang w:val="es-ES_tradnl"/>
              </w:rPr>
              <w:t>2.031</w:t>
            </w:r>
          </w:p>
        </w:tc>
      </w:tr>
      <w:tr w:rsidR="00000000">
        <w:tblPrEx>
          <w:tblCellMar>
            <w:top w:w="0" w:type="dxa"/>
            <w:bottom w:w="0" w:type="dxa"/>
          </w:tblCellMar>
        </w:tblPrEx>
        <w:trPr>
          <w:jc w:val="center"/>
        </w:trPr>
        <w:tc>
          <w:tcPr>
            <w:tcW w:w="491" w:type="pct"/>
          </w:tcPr>
          <w:p w:rsidR="00000000" w:rsidRDefault="00000000">
            <w:pPr>
              <w:keepNext/>
              <w:keepLines/>
              <w:jc w:val="center"/>
              <w:rPr>
                <w:lang w:val="es-ES_tradnl"/>
              </w:rPr>
            </w:pPr>
            <w:r>
              <w:rPr>
                <w:lang w:val="es-ES_tradnl"/>
              </w:rPr>
              <w:t>2</w:t>
            </w:r>
          </w:p>
        </w:tc>
        <w:tc>
          <w:tcPr>
            <w:tcW w:w="1565" w:type="pct"/>
          </w:tcPr>
          <w:p w:rsidR="00000000" w:rsidRDefault="00000000">
            <w:pPr>
              <w:keepNext/>
              <w:keepLines/>
              <w:rPr>
                <w:lang w:val="es-ES_tradnl"/>
              </w:rPr>
            </w:pPr>
            <w:r>
              <w:rPr>
                <w:lang w:val="es-ES_tradnl"/>
              </w:rPr>
              <w:t>Té de primera elaboración</w:t>
            </w:r>
          </w:p>
        </w:tc>
        <w:tc>
          <w:tcPr>
            <w:tcW w:w="1268" w:type="pct"/>
            <w:vAlign w:val="bottom"/>
          </w:tcPr>
          <w:p w:rsidR="00000000" w:rsidRDefault="00000000">
            <w:pPr>
              <w:keepNext/>
              <w:keepLines/>
              <w:rPr>
                <w:lang w:val="es-ES_tradnl"/>
              </w:rPr>
            </w:pPr>
            <w:r>
              <w:rPr>
                <w:lang w:val="es-ES_tradnl"/>
              </w:rPr>
              <w:t>Toneladas</w:t>
            </w:r>
          </w:p>
        </w:tc>
        <w:tc>
          <w:tcPr>
            <w:tcW w:w="403" w:type="pct"/>
            <w:vAlign w:val="bottom"/>
          </w:tcPr>
          <w:p w:rsidR="00000000" w:rsidRDefault="00000000">
            <w:pPr>
              <w:keepNext/>
              <w:keepLines/>
              <w:jc w:val="right"/>
              <w:rPr>
                <w:lang w:val="es-ES_tradnl"/>
              </w:rPr>
            </w:pPr>
            <w:r>
              <w:rPr>
                <w:lang w:val="es-ES_tradnl"/>
              </w:rPr>
              <w:t>9.274</w:t>
            </w:r>
          </w:p>
        </w:tc>
        <w:tc>
          <w:tcPr>
            <w:tcW w:w="424" w:type="pct"/>
            <w:vAlign w:val="bottom"/>
          </w:tcPr>
          <w:p w:rsidR="00000000" w:rsidRDefault="00000000">
            <w:pPr>
              <w:keepNext/>
              <w:keepLines/>
              <w:jc w:val="right"/>
              <w:rPr>
                <w:lang w:val="es-ES_tradnl"/>
              </w:rPr>
            </w:pPr>
            <w:r>
              <w:rPr>
                <w:lang w:val="es-ES_tradnl"/>
              </w:rPr>
              <w:t>9.989</w:t>
            </w:r>
          </w:p>
        </w:tc>
        <w:tc>
          <w:tcPr>
            <w:tcW w:w="424" w:type="pct"/>
            <w:vAlign w:val="bottom"/>
          </w:tcPr>
          <w:p w:rsidR="00000000" w:rsidRDefault="00000000">
            <w:pPr>
              <w:keepNext/>
              <w:keepLines/>
              <w:jc w:val="right"/>
              <w:rPr>
                <w:lang w:val="es-ES_tradnl"/>
              </w:rPr>
            </w:pPr>
            <w:r>
              <w:rPr>
                <w:lang w:val="es-ES_tradnl"/>
              </w:rPr>
              <w:t>12.898</w:t>
            </w:r>
          </w:p>
        </w:tc>
        <w:tc>
          <w:tcPr>
            <w:tcW w:w="424" w:type="pct"/>
            <w:vAlign w:val="bottom"/>
          </w:tcPr>
          <w:p w:rsidR="00000000" w:rsidRDefault="00000000">
            <w:pPr>
              <w:keepNext/>
              <w:keepLines/>
              <w:jc w:val="right"/>
              <w:rPr>
                <w:lang w:val="es-ES_tradnl"/>
              </w:rPr>
            </w:pPr>
            <w:r>
              <w:rPr>
                <w:lang w:val="es-ES_tradnl"/>
              </w:rPr>
              <w:t>4.949</w:t>
            </w:r>
          </w:p>
        </w:tc>
      </w:tr>
      <w:tr w:rsidR="00000000">
        <w:tblPrEx>
          <w:tblCellMar>
            <w:top w:w="0" w:type="dxa"/>
            <w:bottom w:w="0" w:type="dxa"/>
          </w:tblCellMar>
        </w:tblPrEx>
        <w:trPr>
          <w:jc w:val="center"/>
        </w:trPr>
        <w:tc>
          <w:tcPr>
            <w:tcW w:w="491" w:type="pct"/>
          </w:tcPr>
          <w:p w:rsidR="00000000" w:rsidRDefault="00000000">
            <w:pPr>
              <w:keepNext/>
              <w:keepLines/>
              <w:jc w:val="center"/>
              <w:rPr>
                <w:lang w:val="es-ES_tradnl"/>
              </w:rPr>
            </w:pPr>
            <w:r>
              <w:rPr>
                <w:lang w:val="es-ES_tradnl"/>
              </w:rPr>
              <w:t>3</w:t>
            </w:r>
          </w:p>
        </w:tc>
        <w:tc>
          <w:tcPr>
            <w:tcW w:w="1565" w:type="pct"/>
          </w:tcPr>
          <w:p w:rsidR="00000000" w:rsidRDefault="00000000">
            <w:pPr>
              <w:keepNext/>
              <w:keepLines/>
              <w:rPr>
                <w:lang w:val="es-ES_tradnl"/>
              </w:rPr>
            </w:pPr>
            <w:r>
              <w:rPr>
                <w:lang w:val="es-ES_tradnl"/>
              </w:rPr>
              <w:t>Té verde en bloques</w:t>
            </w:r>
          </w:p>
        </w:tc>
        <w:tc>
          <w:tcPr>
            <w:tcW w:w="1268" w:type="pct"/>
            <w:vAlign w:val="bottom"/>
          </w:tcPr>
          <w:p w:rsidR="00000000" w:rsidRDefault="00000000">
            <w:pPr>
              <w:keepNext/>
              <w:keepLines/>
              <w:rPr>
                <w:lang w:val="es-ES_tradnl"/>
              </w:rPr>
            </w:pPr>
            <w:r>
              <w:rPr>
                <w:lang w:val="es-ES_tradnl"/>
              </w:rPr>
              <w:t>Toneladas</w:t>
            </w:r>
          </w:p>
        </w:tc>
        <w:tc>
          <w:tcPr>
            <w:tcW w:w="403" w:type="pct"/>
            <w:vAlign w:val="bottom"/>
          </w:tcPr>
          <w:p w:rsidR="00000000" w:rsidRDefault="00000000">
            <w:pPr>
              <w:keepNext/>
              <w:keepLines/>
              <w:jc w:val="right"/>
              <w:rPr>
                <w:lang w:val="es-ES_tradnl"/>
              </w:rPr>
            </w:pPr>
            <w:r>
              <w:rPr>
                <w:lang w:val="es-ES_tradnl"/>
              </w:rPr>
              <w:t>1.249</w:t>
            </w:r>
          </w:p>
        </w:tc>
        <w:tc>
          <w:tcPr>
            <w:tcW w:w="424" w:type="pct"/>
            <w:vAlign w:val="bottom"/>
          </w:tcPr>
          <w:p w:rsidR="00000000" w:rsidRDefault="00000000">
            <w:pPr>
              <w:keepNext/>
              <w:keepLines/>
              <w:jc w:val="right"/>
              <w:rPr>
                <w:lang w:val="es-ES_tradnl"/>
              </w:rPr>
            </w:pPr>
            <w:r>
              <w:rPr>
                <w:lang w:val="es-ES_tradnl"/>
              </w:rPr>
              <w:t>1.915</w:t>
            </w:r>
          </w:p>
        </w:tc>
        <w:tc>
          <w:tcPr>
            <w:tcW w:w="424" w:type="pct"/>
            <w:vAlign w:val="bottom"/>
          </w:tcPr>
          <w:p w:rsidR="00000000" w:rsidRDefault="00000000">
            <w:pPr>
              <w:keepNext/>
              <w:keepLines/>
              <w:jc w:val="right"/>
              <w:rPr>
                <w:lang w:val="es-ES_tradnl"/>
              </w:rPr>
            </w:pPr>
            <w:r>
              <w:rPr>
                <w:lang w:val="es-ES_tradnl"/>
              </w:rPr>
              <w:t>1.861</w:t>
            </w:r>
          </w:p>
        </w:tc>
        <w:tc>
          <w:tcPr>
            <w:tcW w:w="424" w:type="pct"/>
            <w:vAlign w:val="bottom"/>
          </w:tcPr>
          <w:p w:rsidR="00000000" w:rsidRDefault="00000000">
            <w:pPr>
              <w:keepNext/>
              <w:keepLines/>
              <w:jc w:val="right"/>
              <w:rPr>
                <w:lang w:val="es-ES_tradnl"/>
              </w:rPr>
            </w:pPr>
            <w:r>
              <w:rPr>
                <w:lang w:val="es-ES_tradnl"/>
              </w:rPr>
              <w:t>1.110</w:t>
            </w:r>
          </w:p>
        </w:tc>
      </w:tr>
      <w:tr w:rsidR="00000000">
        <w:tblPrEx>
          <w:tblCellMar>
            <w:top w:w="0" w:type="dxa"/>
            <w:bottom w:w="0" w:type="dxa"/>
          </w:tblCellMar>
        </w:tblPrEx>
        <w:trPr>
          <w:jc w:val="center"/>
        </w:trPr>
        <w:tc>
          <w:tcPr>
            <w:tcW w:w="491" w:type="pct"/>
          </w:tcPr>
          <w:p w:rsidR="00000000" w:rsidRDefault="00000000">
            <w:pPr>
              <w:keepNext/>
              <w:keepLines/>
              <w:jc w:val="center"/>
              <w:rPr>
                <w:lang w:val="es-ES_tradnl"/>
              </w:rPr>
            </w:pPr>
            <w:r>
              <w:rPr>
                <w:lang w:val="es-ES_tradnl"/>
              </w:rPr>
              <w:t>4</w:t>
            </w:r>
          </w:p>
        </w:tc>
        <w:tc>
          <w:tcPr>
            <w:tcW w:w="1565" w:type="pct"/>
          </w:tcPr>
          <w:p w:rsidR="00000000" w:rsidRDefault="00000000">
            <w:pPr>
              <w:keepNext/>
              <w:keepLines/>
              <w:rPr>
                <w:lang w:val="es-ES_tradnl"/>
              </w:rPr>
            </w:pPr>
            <w:r>
              <w:rPr>
                <w:lang w:val="es-ES_tradnl"/>
              </w:rPr>
              <w:t>Vino y productos vinícolas</w:t>
            </w:r>
          </w:p>
        </w:tc>
        <w:tc>
          <w:tcPr>
            <w:tcW w:w="1268" w:type="pct"/>
            <w:vAlign w:val="bottom"/>
          </w:tcPr>
          <w:p w:rsidR="00000000" w:rsidRDefault="00000000">
            <w:pPr>
              <w:keepNext/>
              <w:keepLines/>
              <w:rPr>
                <w:lang w:val="es-ES_tradnl"/>
              </w:rPr>
            </w:pPr>
            <w:r>
              <w:rPr>
                <w:lang w:val="es-ES_tradnl"/>
              </w:rPr>
              <w:t>Miles de decalitros</w:t>
            </w:r>
          </w:p>
        </w:tc>
        <w:tc>
          <w:tcPr>
            <w:tcW w:w="403" w:type="pct"/>
            <w:vAlign w:val="bottom"/>
          </w:tcPr>
          <w:p w:rsidR="00000000" w:rsidRDefault="00000000">
            <w:pPr>
              <w:keepNext/>
              <w:keepLines/>
              <w:jc w:val="right"/>
              <w:rPr>
                <w:lang w:val="es-ES_tradnl"/>
              </w:rPr>
            </w:pPr>
            <w:r>
              <w:rPr>
                <w:lang w:val="es-ES_tradnl"/>
              </w:rPr>
              <w:t>2.883</w:t>
            </w:r>
          </w:p>
        </w:tc>
        <w:tc>
          <w:tcPr>
            <w:tcW w:w="424" w:type="pct"/>
            <w:vAlign w:val="bottom"/>
          </w:tcPr>
          <w:p w:rsidR="00000000" w:rsidRDefault="00000000">
            <w:pPr>
              <w:keepNext/>
              <w:keepLines/>
              <w:jc w:val="right"/>
              <w:rPr>
                <w:lang w:val="es-ES_tradnl"/>
              </w:rPr>
            </w:pPr>
            <w:r>
              <w:rPr>
                <w:lang w:val="es-ES_tradnl"/>
              </w:rPr>
              <w:t>2.304</w:t>
            </w:r>
          </w:p>
        </w:tc>
        <w:tc>
          <w:tcPr>
            <w:tcW w:w="424" w:type="pct"/>
            <w:vAlign w:val="bottom"/>
          </w:tcPr>
          <w:p w:rsidR="00000000" w:rsidRDefault="00000000">
            <w:pPr>
              <w:keepNext/>
              <w:keepLines/>
              <w:jc w:val="right"/>
              <w:rPr>
                <w:lang w:val="es-ES_tradnl"/>
              </w:rPr>
            </w:pPr>
            <w:r>
              <w:rPr>
                <w:lang w:val="es-ES_tradnl"/>
              </w:rPr>
              <w:t>1.939</w:t>
            </w:r>
          </w:p>
        </w:tc>
        <w:tc>
          <w:tcPr>
            <w:tcW w:w="424" w:type="pct"/>
            <w:vAlign w:val="bottom"/>
          </w:tcPr>
          <w:p w:rsidR="00000000" w:rsidRDefault="00000000">
            <w:pPr>
              <w:keepNext/>
              <w:keepLines/>
              <w:jc w:val="right"/>
              <w:rPr>
                <w:lang w:val="es-ES_tradnl"/>
              </w:rPr>
            </w:pPr>
            <w:r>
              <w:rPr>
                <w:lang w:val="es-ES_tradnl"/>
              </w:rPr>
              <w:t>1.816</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5</w:t>
            </w:r>
          </w:p>
        </w:tc>
        <w:tc>
          <w:tcPr>
            <w:tcW w:w="1565" w:type="pct"/>
          </w:tcPr>
          <w:p w:rsidR="00000000" w:rsidRDefault="00000000">
            <w:pPr>
              <w:rPr>
                <w:lang w:val="es-ES_tradnl"/>
              </w:rPr>
            </w:pPr>
            <w:r>
              <w:rPr>
                <w:lang w:val="es-ES_tradnl"/>
              </w:rPr>
              <w:t>Brandy</w:t>
            </w:r>
          </w:p>
        </w:tc>
        <w:tc>
          <w:tcPr>
            <w:tcW w:w="1268" w:type="pct"/>
            <w:vAlign w:val="bottom"/>
          </w:tcPr>
          <w:p w:rsidR="00000000" w:rsidRDefault="00000000">
            <w:pPr>
              <w:rPr>
                <w:lang w:val="es-ES_tradnl"/>
              </w:rPr>
            </w:pPr>
            <w:r>
              <w:rPr>
                <w:lang w:val="es-ES_tradnl"/>
              </w:rPr>
              <w:t>Miles de decalitros</w:t>
            </w:r>
          </w:p>
        </w:tc>
        <w:tc>
          <w:tcPr>
            <w:tcW w:w="403" w:type="pct"/>
            <w:vAlign w:val="bottom"/>
          </w:tcPr>
          <w:p w:rsidR="00000000" w:rsidRDefault="00000000">
            <w:pPr>
              <w:jc w:val="right"/>
              <w:rPr>
                <w:lang w:val="es-ES_tradnl"/>
              </w:rPr>
            </w:pPr>
            <w:r>
              <w:rPr>
                <w:lang w:val="es-ES_tradnl"/>
              </w:rPr>
              <w:t>78,1</w:t>
            </w:r>
          </w:p>
        </w:tc>
        <w:tc>
          <w:tcPr>
            <w:tcW w:w="424" w:type="pct"/>
            <w:vAlign w:val="bottom"/>
          </w:tcPr>
          <w:p w:rsidR="00000000" w:rsidRDefault="00000000">
            <w:pPr>
              <w:jc w:val="right"/>
              <w:rPr>
                <w:lang w:val="es-ES_tradnl"/>
              </w:rPr>
            </w:pPr>
            <w:r>
              <w:rPr>
                <w:lang w:val="es-ES_tradnl"/>
              </w:rPr>
              <w:t>37,8</w:t>
            </w:r>
          </w:p>
        </w:tc>
        <w:tc>
          <w:tcPr>
            <w:tcW w:w="424" w:type="pct"/>
            <w:vAlign w:val="bottom"/>
          </w:tcPr>
          <w:p w:rsidR="00000000" w:rsidRDefault="00000000">
            <w:pPr>
              <w:jc w:val="right"/>
              <w:rPr>
                <w:lang w:val="es-ES_tradnl"/>
              </w:rPr>
            </w:pPr>
            <w:r>
              <w:rPr>
                <w:lang w:val="es-ES_tradnl"/>
              </w:rPr>
              <w:t>31,1</w:t>
            </w:r>
          </w:p>
        </w:tc>
        <w:tc>
          <w:tcPr>
            <w:tcW w:w="424" w:type="pct"/>
            <w:vAlign w:val="bottom"/>
          </w:tcPr>
          <w:p w:rsidR="00000000" w:rsidRDefault="00000000">
            <w:pPr>
              <w:jc w:val="right"/>
              <w:rPr>
                <w:lang w:val="es-ES_tradnl"/>
              </w:rPr>
            </w:pPr>
            <w:r>
              <w:rPr>
                <w:lang w:val="es-ES_tradnl"/>
              </w:rPr>
              <w:t>70,6</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6</w:t>
            </w:r>
          </w:p>
        </w:tc>
        <w:tc>
          <w:tcPr>
            <w:tcW w:w="1565" w:type="pct"/>
          </w:tcPr>
          <w:p w:rsidR="00000000" w:rsidRDefault="00000000">
            <w:pPr>
              <w:rPr>
                <w:lang w:val="es-ES_tradnl"/>
              </w:rPr>
            </w:pPr>
            <w:r>
              <w:rPr>
                <w:lang w:val="es-ES_tradnl"/>
              </w:rPr>
              <w:t>Vodka y licores</w:t>
            </w:r>
          </w:p>
        </w:tc>
        <w:tc>
          <w:tcPr>
            <w:tcW w:w="1268" w:type="pct"/>
            <w:vAlign w:val="bottom"/>
          </w:tcPr>
          <w:p w:rsidR="00000000" w:rsidRDefault="00000000">
            <w:pPr>
              <w:rPr>
                <w:lang w:val="es-ES_tradnl"/>
              </w:rPr>
            </w:pPr>
            <w:r>
              <w:rPr>
                <w:lang w:val="es-ES_tradnl"/>
              </w:rPr>
              <w:t>Miles de decalitros</w:t>
            </w:r>
          </w:p>
        </w:tc>
        <w:tc>
          <w:tcPr>
            <w:tcW w:w="403" w:type="pct"/>
            <w:vAlign w:val="bottom"/>
          </w:tcPr>
          <w:p w:rsidR="00000000" w:rsidRDefault="00000000">
            <w:pPr>
              <w:jc w:val="right"/>
              <w:rPr>
                <w:lang w:val="es-ES_tradnl"/>
              </w:rPr>
            </w:pPr>
            <w:r>
              <w:rPr>
                <w:lang w:val="es-ES_tradnl"/>
              </w:rPr>
              <w:t>276,0</w:t>
            </w:r>
          </w:p>
        </w:tc>
        <w:tc>
          <w:tcPr>
            <w:tcW w:w="424" w:type="pct"/>
            <w:vAlign w:val="bottom"/>
          </w:tcPr>
          <w:p w:rsidR="00000000" w:rsidRDefault="00000000">
            <w:pPr>
              <w:jc w:val="right"/>
              <w:rPr>
                <w:lang w:val="es-ES_tradnl"/>
              </w:rPr>
            </w:pPr>
            <w:r>
              <w:rPr>
                <w:lang w:val="es-ES_tradnl"/>
              </w:rPr>
              <w:t>112,7</w:t>
            </w:r>
          </w:p>
        </w:tc>
        <w:tc>
          <w:tcPr>
            <w:tcW w:w="424" w:type="pct"/>
            <w:vAlign w:val="bottom"/>
          </w:tcPr>
          <w:p w:rsidR="00000000" w:rsidRDefault="00000000">
            <w:pPr>
              <w:jc w:val="right"/>
              <w:rPr>
                <w:lang w:val="es-ES_tradnl"/>
              </w:rPr>
            </w:pPr>
            <w:r>
              <w:rPr>
                <w:lang w:val="es-ES_tradnl"/>
              </w:rPr>
              <w:t>463,8</w:t>
            </w:r>
          </w:p>
        </w:tc>
        <w:tc>
          <w:tcPr>
            <w:tcW w:w="424" w:type="pct"/>
            <w:vAlign w:val="bottom"/>
          </w:tcPr>
          <w:p w:rsidR="00000000" w:rsidRDefault="00000000">
            <w:pPr>
              <w:jc w:val="right"/>
              <w:rPr>
                <w:lang w:val="es-ES_tradnl"/>
              </w:rPr>
            </w:pPr>
            <w:r>
              <w:rPr>
                <w:lang w:val="es-ES_tradnl"/>
              </w:rPr>
              <w:t>430,1</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7</w:t>
            </w:r>
          </w:p>
        </w:tc>
        <w:tc>
          <w:tcPr>
            <w:tcW w:w="1565" w:type="pct"/>
          </w:tcPr>
          <w:p w:rsidR="00000000" w:rsidRDefault="00000000">
            <w:pPr>
              <w:rPr>
                <w:lang w:val="es-ES_tradnl"/>
              </w:rPr>
            </w:pPr>
            <w:r>
              <w:rPr>
                <w:lang w:val="es-ES_tradnl"/>
              </w:rPr>
              <w:t>Vinos espumosos</w:t>
            </w:r>
          </w:p>
        </w:tc>
        <w:tc>
          <w:tcPr>
            <w:tcW w:w="1268" w:type="pct"/>
            <w:vAlign w:val="bottom"/>
          </w:tcPr>
          <w:p w:rsidR="00000000" w:rsidRDefault="00000000">
            <w:pPr>
              <w:rPr>
                <w:lang w:val="es-ES_tradnl"/>
              </w:rPr>
            </w:pPr>
            <w:r>
              <w:rPr>
                <w:lang w:val="es-ES_tradnl"/>
              </w:rPr>
              <w:t>Millones de botellas</w:t>
            </w:r>
          </w:p>
        </w:tc>
        <w:tc>
          <w:tcPr>
            <w:tcW w:w="403" w:type="pct"/>
            <w:vAlign w:val="bottom"/>
          </w:tcPr>
          <w:p w:rsidR="00000000" w:rsidRDefault="00000000">
            <w:pPr>
              <w:jc w:val="right"/>
              <w:rPr>
                <w:lang w:val="es-ES_tradnl"/>
              </w:rPr>
            </w:pPr>
            <w:r>
              <w:rPr>
                <w:lang w:val="es-ES_tradnl"/>
              </w:rPr>
              <w:t>133,4</w:t>
            </w:r>
          </w:p>
        </w:tc>
        <w:tc>
          <w:tcPr>
            <w:tcW w:w="424" w:type="pct"/>
            <w:vAlign w:val="bottom"/>
          </w:tcPr>
          <w:p w:rsidR="00000000" w:rsidRDefault="00000000">
            <w:pPr>
              <w:jc w:val="right"/>
              <w:rPr>
                <w:lang w:val="es-ES_tradnl"/>
              </w:rPr>
            </w:pPr>
            <w:r>
              <w:rPr>
                <w:lang w:val="es-ES_tradnl"/>
              </w:rPr>
              <w:t>40,3</w:t>
            </w:r>
          </w:p>
        </w:tc>
        <w:tc>
          <w:tcPr>
            <w:tcW w:w="424" w:type="pct"/>
            <w:vAlign w:val="bottom"/>
          </w:tcPr>
          <w:p w:rsidR="00000000" w:rsidRDefault="00000000">
            <w:pPr>
              <w:jc w:val="right"/>
              <w:rPr>
                <w:lang w:val="es-ES_tradnl"/>
              </w:rPr>
            </w:pPr>
            <w:r>
              <w:rPr>
                <w:lang w:val="es-ES_tradnl"/>
              </w:rPr>
              <w:t>66,9</w:t>
            </w:r>
          </w:p>
        </w:tc>
        <w:tc>
          <w:tcPr>
            <w:tcW w:w="424" w:type="pct"/>
            <w:vAlign w:val="bottom"/>
          </w:tcPr>
          <w:p w:rsidR="00000000" w:rsidRDefault="00000000">
            <w:pPr>
              <w:jc w:val="right"/>
              <w:rPr>
                <w:lang w:val="es-ES_tradnl"/>
              </w:rPr>
            </w:pPr>
            <w:r>
              <w:rPr>
                <w:lang w:val="es-ES_tradnl"/>
              </w:rPr>
              <w:t>87,9</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8</w:t>
            </w:r>
          </w:p>
        </w:tc>
        <w:tc>
          <w:tcPr>
            <w:tcW w:w="1565" w:type="pct"/>
          </w:tcPr>
          <w:p w:rsidR="00000000" w:rsidRDefault="00000000">
            <w:pPr>
              <w:rPr>
                <w:lang w:val="es-ES_tradnl"/>
              </w:rPr>
            </w:pPr>
            <w:r>
              <w:rPr>
                <w:lang w:val="es-ES_tradnl"/>
              </w:rPr>
              <w:t>Pitillos y cigarrillos</w:t>
            </w:r>
          </w:p>
        </w:tc>
        <w:tc>
          <w:tcPr>
            <w:tcW w:w="1268" w:type="pct"/>
            <w:vAlign w:val="bottom"/>
          </w:tcPr>
          <w:p w:rsidR="00000000" w:rsidRDefault="00000000">
            <w:pPr>
              <w:rPr>
                <w:lang w:val="es-ES_tradnl"/>
              </w:rPr>
            </w:pPr>
            <w:r>
              <w:rPr>
                <w:lang w:val="es-ES_tradnl"/>
              </w:rPr>
              <w:t>Millones de unidades</w:t>
            </w:r>
          </w:p>
        </w:tc>
        <w:tc>
          <w:tcPr>
            <w:tcW w:w="403" w:type="pct"/>
            <w:vAlign w:val="bottom"/>
          </w:tcPr>
          <w:p w:rsidR="00000000" w:rsidRDefault="00000000">
            <w:pPr>
              <w:jc w:val="right"/>
              <w:rPr>
                <w:lang w:val="es-ES_tradnl"/>
              </w:rPr>
            </w:pPr>
            <w:r>
              <w:rPr>
                <w:lang w:val="es-ES_tradnl"/>
              </w:rPr>
              <w:t>917</w:t>
            </w:r>
          </w:p>
        </w:tc>
        <w:tc>
          <w:tcPr>
            <w:tcW w:w="424" w:type="pct"/>
            <w:vAlign w:val="bottom"/>
          </w:tcPr>
          <w:p w:rsidR="00000000" w:rsidRDefault="00000000">
            <w:pPr>
              <w:jc w:val="right"/>
              <w:rPr>
                <w:lang w:val="es-ES_tradnl"/>
              </w:rPr>
            </w:pPr>
            <w:r>
              <w:rPr>
                <w:lang w:val="es-ES_tradnl"/>
              </w:rPr>
              <w:t>601</w:t>
            </w:r>
          </w:p>
        </w:tc>
        <w:tc>
          <w:tcPr>
            <w:tcW w:w="424" w:type="pct"/>
            <w:vAlign w:val="bottom"/>
          </w:tcPr>
          <w:p w:rsidR="00000000" w:rsidRDefault="00000000">
            <w:pPr>
              <w:jc w:val="right"/>
              <w:rPr>
                <w:lang w:val="es-ES_tradnl"/>
              </w:rPr>
            </w:pPr>
            <w:r>
              <w:rPr>
                <w:lang w:val="es-ES_tradnl"/>
              </w:rPr>
              <w:t>1.327</w:t>
            </w:r>
          </w:p>
        </w:tc>
        <w:tc>
          <w:tcPr>
            <w:tcW w:w="424" w:type="pct"/>
            <w:vAlign w:val="bottom"/>
          </w:tcPr>
          <w:p w:rsidR="00000000" w:rsidRDefault="00000000">
            <w:pPr>
              <w:jc w:val="right"/>
              <w:rPr>
                <w:lang w:val="es-ES_tradnl"/>
              </w:rPr>
            </w:pPr>
            <w:r>
              <w:rPr>
                <w:lang w:val="es-ES_tradnl"/>
              </w:rPr>
              <w:t>285</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9</w:t>
            </w:r>
          </w:p>
        </w:tc>
        <w:tc>
          <w:tcPr>
            <w:tcW w:w="1565" w:type="pct"/>
          </w:tcPr>
          <w:p w:rsidR="00000000" w:rsidRDefault="00000000">
            <w:pPr>
              <w:rPr>
                <w:lang w:val="es-ES_tradnl"/>
              </w:rPr>
            </w:pPr>
            <w:r>
              <w:rPr>
                <w:lang w:val="es-ES_tradnl"/>
              </w:rPr>
              <w:t>Tabaco fermentado</w:t>
            </w:r>
          </w:p>
        </w:tc>
        <w:tc>
          <w:tcPr>
            <w:tcW w:w="1268" w:type="pct"/>
            <w:vAlign w:val="bottom"/>
          </w:tcPr>
          <w:p w:rsidR="00000000" w:rsidRDefault="00000000">
            <w:pPr>
              <w:rPr>
                <w:lang w:val="es-ES_tradnl"/>
              </w:rPr>
            </w:pPr>
            <w:r>
              <w:rPr>
                <w:lang w:val="es-ES_tradnl"/>
              </w:rPr>
              <w:t>Toneladas</w:t>
            </w:r>
          </w:p>
        </w:tc>
        <w:tc>
          <w:tcPr>
            <w:tcW w:w="403" w:type="pct"/>
            <w:vAlign w:val="bottom"/>
          </w:tcPr>
          <w:p w:rsidR="00000000" w:rsidRDefault="00000000">
            <w:pPr>
              <w:jc w:val="right"/>
              <w:rPr>
                <w:lang w:val="es-ES_tradnl"/>
              </w:rPr>
            </w:pPr>
            <w:r>
              <w:rPr>
                <w:lang w:val="es-ES_tradnl"/>
              </w:rPr>
              <w:t>318</w:t>
            </w:r>
          </w:p>
        </w:tc>
        <w:tc>
          <w:tcPr>
            <w:tcW w:w="424" w:type="pct"/>
            <w:vAlign w:val="bottom"/>
          </w:tcPr>
          <w:p w:rsidR="00000000" w:rsidRDefault="00000000">
            <w:pPr>
              <w:jc w:val="right"/>
              <w:rPr>
                <w:lang w:val="es-ES_tradnl"/>
              </w:rPr>
            </w:pPr>
            <w:r>
              <w:rPr>
                <w:lang w:val="es-ES_tradnl"/>
              </w:rPr>
              <w:t>-</w:t>
            </w:r>
          </w:p>
        </w:tc>
        <w:tc>
          <w:tcPr>
            <w:tcW w:w="424" w:type="pct"/>
            <w:vAlign w:val="bottom"/>
          </w:tcPr>
          <w:p w:rsidR="00000000" w:rsidRDefault="00000000">
            <w:pPr>
              <w:jc w:val="right"/>
              <w:rPr>
                <w:lang w:val="es-ES_tradnl"/>
              </w:rPr>
            </w:pPr>
            <w:r>
              <w:rPr>
                <w:lang w:val="es-ES_tradnl"/>
              </w:rPr>
              <w:t>791</w:t>
            </w:r>
          </w:p>
        </w:tc>
        <w:tc>
          <w:tcPr>
            <w:tcW w:w="424" w:type="pct"/>
            <w:vAlign w:val="bottom"/>
          </w:tcPr>
          <w:p w:rsidR="00000000" w:rsidRDefault="00000000">
            <w:pPr>
              <w:jc w:val="right"/>
              <w:rPr>
                <w:lang w:val="es-ES_tradnl"/>
              </w:rPr>
            </w:pPr>
            <w:r>
              <w:rPr>
                <w:lang w:val="es-ES_tradnl"/>
              </w:rPr>
              <w:t>161</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10</w:t>
            </w:r>
          </w:p>
        </w:tc>
        <w:tc>
          <w:tcPr>
            <w:tcW w:w="1565" w:type="pct"/>
          </w:tcPr>
          <w:p w:rsidR="00000000" w:rsidRDefault="00000000">
            <w:pPr>
              <w:rPr>
                <w:lang w:val="es-ES_tradnl"/>
              </w:rPr>
            </w:pPr>
            <w:r>
              <w:rPr>
                <w:lang w:val="es-ES_tradnl"/>
              </w:rPr>
              <w:t>Confitería</w:t>
            </w:r>
          </w:p>
        </w:tc>
        <w:tc>
          <w:tcPr>
            <w:tcW w:w="1268" w:type="pct"/>
            <w:vAlign w:val="bottom"/>
          </w:tcPr>
          <w:p w:rsidR="00000000" w:rsidRDefault="00000000">
            <w:pPr>
              <w:rPr>
                <w:lang w:val="es-ES_tradnl"/>
              </w:rPr>
            </w:pPr>
            <w:r>
              <w:rPr>
                <w:lang w:val="es-ES_tradnl"/>
              </w:rPr>
              <w:t>Toneladas</w:t>
            </w:r>
          </w:p>
        </w:tc>
        <w:tc>
          <w:tcPr>
            <w:tcW w:w="403" w:type="pct"/>
            <w:vAlign w:val="bottom"/>
          </w:tcPr>
          <w:p w:rsidR="00000000" w:rsidRDefault="00000000">
            <w:pPr>
              <w:jc w:val="right"/>
              <w:rPr>
                <w:lang w:val="es-ES_tradnl"/>
              </w:rPr>
            </w:pPr>
            <w:r>
              <w:rPr>
                <w:lang w:val="es-ES_tradnl"/>
              </w:rPr>
              <w:t>234</w:t>
            </w:r>
          </w:p>
        </w:tc>
        <w:tc>
          <w:tcPr>
            <w:tcW w:w="424" w:type="pct"/>
            <w:vAlign w:val="bottom"/>
          </w:tcPr>
          <w:p w:rsidR="00000000" w:rsidRDefault="00000000">
            <w:pPr>
              <w:jc w:val="right"/>
              <w:rPr>
                <w:lang w:val="es-ES_tradnl"/>
              </w:rPr>
            </w:pPr>
            <w:r>
              <w:rPr>
                <w:lang w:val="es-ES_tradnl"/>
              </w:rPr>
              <w:t>276</w:t>
            </w:r>
          </w:p>
        </w:tc>
        <w:tc>
          <w:tcPr>
            <w:tcW w:w="424" w:type="pct"/>
            <w:vAlign w:val="bottom"/>
          </w:tcPr>
          <w:p w:rsidR="00000000" w:rsidRDefault="00000000">
            <w:pPr>
              <w:jc w:val="right"/>
              <w:rPr>
                <w:lang w:val="es-ES_tradnl"/>
              </w:rPr>
            </w:pPr>
            <w:r>
              <w:rPr>
                <w:lang w:val="es-ES_tradnl"/>
              </w:rPr>
              <w:t>154</w:t>
            </w:r>
          </w:p>
        </w:tc>
        <w:tc>
          <w:tcPr>
            <w:tcW w:w="424" w:type="pct"/>
            <w:vAlign w:val="bottom"/>
          </w:tcPr>
          <w:p w:rsidR="00000000" w:rsidRDefault="00000000">
            <w:pPr>
              <w:jc w:val="right"/>
              <w:rPr>
                <w:lang w:val="es-ES_tradnl"/>
              </w:rPr>
            </w:pPr>
            <w:r>
              <w:rPr>
                <w:lang w:val="es-ES_tradnl"/>
              </w:rPr>
              <w:t>143</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11</w:t>
            </w:r>
          </w:p>
        </w:tc>
        <w:tc>
          <w:tcPr>
            <w:tcW w:w="1565" w:type="pct"/>
          </w:tcPr>
          <w:p w:rsidR="00000000" w:rsidRDefault="00000000">
            <w:pPr>
              <w:rPr>
                <w:lang w:val="es-ES_tradnl"/>
              </w:rPr>
            </w:pPr>
            <w:r>
              <w:rPr>
                <w:lang w:val="es-ES_tradnl"/>
              </w:rPr>
              <w:t>Azúcar molida</w:t>
            </w:r>
          </w:p>
        </w:tc>
        <w:tc>
          <w:tcPr>
            <w:tcW w:w="1268" w:type="pct"/>
            <w:vAlign w:val="bottom"/>
          </w:tcPr>
          <w:p w:rsidR="00000000" w:rsidRDefault="00000000">
            <w:pPr>
              <w:rPr>
                <w:lang w:val="es-ES_tradnl"/>
              </w:rPr>
            </w:pPr>
            <w:r>
              <w:rPr>
                <w:lang w:val="es-ES_tradnl"/>
              </w:rPr>
              <w:t>Toneladas</w:t>
            </w:r>
          </w:p>
        </w:tc>
        <w:tc>
          <w:tcPr>
            <w:tcW w:w="403" w:type="pct"/>
            <w:vAlign w:val="bottom"/>
          </w:tcPr>
          <w:p w:rsidR="00000000" w:rsidRDefault="00000000">
            <w:pPr>
              <w:jc w:val="right"/>
              <w:rPr>
                <w:lang w:val="es-ES_tradnl"/>
              </w:rPr>
            </w:pPr>
            <w:r>
              <w:rPr>
                <w:lang w:val="es-ES_tradnl"/>
              </w:rPr>
              <w:t>19.695</w:t>
            </w:r>
          </w:p>
        </w:tc>
        <w:tc>
          <w:tcPr>
            <w:tcW w:w="424" w:type="pct"/>
            <w:vAlign w:val="bottom"/>
          </w:tcPr>
          <w:p w:rsidR="00000000" w:rsidRDefault="00000000">
            <w:pPr>
              <w:jc w:val="right"/>
              <w:rPr>
                <w:lang w:val="es-ES_tradnl"/>
              </w:rPr>
            </w:pPr>
            <w:r>
              <w:rPr>
                <w:lang w:val="es-ES_tradnl"/>
              </w:rPr>
              <w:t>-</w:t>
            </w:r>
          </w:p>
        </w:tc>
        <w:tc>
          <w:tcPr>
            <w:tcW w:w="424" w:type="pct"/>
            <w:vAlign w:val="bottom"/>
          </w:tcPr>
          <w:p w:rsidR="00000000" w:rsidRDefault="00000000">
            <w:pPr>
              <w:jc w:val="right"/>
              <w:rPr>
                <w:lang w:val="es-ES_tradnl"/>
              </w:rPr>
            </w:pPr>
            <w:r>
              <w:rPr>
                <w:lang w:val="es-ES_tradnl"/>
              </w:rPr>
              <w:t>20.012</w:t>
            </w:r>
          </w:p>
        </w:tc>
        <w:tc>
          <w:tcPr>
            <w:tcW w:w="424" w:type="pct"/>
            <w:vAlign w:val="bottom"/>
          </w:tcPr>
          <w:p w:rsidR="00000000" w:rsidRDefault="00000000">
            <w:pPr>
              <w:jc w:val="right"/>
              <w:rPr>
                <w:lang w:val="es-ES_tradnl"/>
              </w:rPr>
            </w:pPr>
            <w:r>
              <w:rPr>
                <w:lang w:val="es-ES_tradnl"/>
              </w:rPr>
              <w:t>35.282</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12</w:t>
            </w:r>
          </w:p>
        </w:tc>
        <w:tc>
          <w:tcPr>
            <w:tcW w:w="1565" w:type="pct"/>
          </w:tcPr>
          <w:p w:rsidR="00000000" w:rsidRDefault="00000000">
            <w:pPr>
              <w:rPr>
                <w:lang w:val="es-ES_tradnl"/>
              </w:rPr>
            </w:pPr>
            <w:r>
              <w:rPr>
                <w:lang w:val="es-ES_tradnl"/>
              </w:rPr>
              <w:t>Agua mineral</w:t>
            </w:r>
          </w:p>
        </w:tc>
        <w:tc>
          <w:tcPr>
            <w:tcW w:w="1268" w:type="pct"/>
            <w:vAlign w:val="bottom"/>
          </w:tcPr>
          <w:p w:rsidR="00000000" w:rsidRDefault="00000000">
            <w:pPr>
              <w:rPr>
                <w:lang w:val="es-ES_tradnl"/>
              </w:rPr>
            </w:pPr>
            <w:r>
              <w:rPr>
                <w:lang w:val="es-ES_tradnl"/>
              </w:rPr>
              <w:t>Miles de botellas</w:t>
            </w:r>
          </w:p>
        </w:tc>
        <w:tc>
          <w:tcPr>
            <w:tcW w:w="403" w:type="pct"/>
            <w:vAlign w:val="bottom"/>
          </w:tcPr>
          <w:p w:rsidR="00000000" w:rsidRDefault="00000000">
            <w:pPr>
              <w:jc w:val="right"/>
              <w:rPr>
                <w:lang w:val="es-ES_tradnl"/>
              </w:rPr>
            </w:pPr>
            <w:r>
              <w:rPr>
                <w:lang w:val="es-ES_tradnl"/>
              </w:rPr>
              <w:t>66.443</w:t>
            </w:r>
          </w:p>
        </w:tc>
        <w:tc>
          <w:tcPr>
            <w:tcW w:w="424" w:type="pct"/>
            <w:vAlign w:val="bottom"/>
          </w:tcPr>
          <w:p w:rsidR="00000000" w:rsidRDefault="00000000">
            <w:pPr>
              <w:jc w:val="right"/>
              <w:rPr>
                <w:lang w:val="es-ES_tradnl"/>
              </w:rPr>
            </w:pPr>
            <w:r>
              <w:rPr>
                <w:lang w:val="es-ES_tradnl"/>
              </w:rPr>
              <w:t>61.286</w:t>
            </w:r>
          </w:p>
        </w:tc>
        <w:tc>
          <w:tcPr>
            <w:tcW w:w="424" w:type="pct"/>
            <w:vAlign w:val="bottom"/>
          </w:tcPr>
          <w:p w:rsidR="00000000" w:rsidRDefault="00000000">
            <w:pPr>
              <w:jc w:val="right"/>
              <w:rPr>
                <w:lang w:val="es-ES_tradnl"/>
              </w:rPr>
            </w:pPr>
            <w:r>
              <w:rPr>
                <w:lang w:val="es-ES_tradnl"/>
              </w:rPr>
              <w:t>49.662</w:t>
            </w:r>
          </w:p>
        </w:tc>
        <w:tc>
          <w:tcPr>
            <w:tcW w:w="424" w:type="pct"/>
            <w:vAlign w:val="bottom"/>
          </w:tcPr>
          <w:p w:rsidR="00000000" w:rsidRDefault="00000000">
            <w:pPr>
              <w:jc w:val="right"/>
              <w:rPr>
                <w:lang w:val="es-ES_tradnl"/>
              </w:rPr>
            </w:pPr>
            <w:r>
              <w:rPr>
                <w:lang w:val="es-ES_tradnl"/>
              </w:rPr>
              <w:t>72.265</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13</w:t>
            </w:r>
          </w:p>
        </w:tc>
        <w:tc>
          <w:tcPr>
            <w:tcW w:w="1565" w:type="pct"/>
          </w:tcPr>
          <w:p w:rsidR="00000000" w:rsidRDefault="00000000">
            <w:pPr>
              <w:rPr>
                <w:lang w:val="es-ES_tradnl"/>
              </w:rPr>
            </w:pPr>
            <w:r>
              <w:rPr>
                <w:lang w:val="es-ES_tradnl"/>
              </w:rPr>
              <w:t>Agua no carbónica</w:t>
            </w:r>
          </w:p>
        </w:tc>
        <w:tc>
          <w:tcPr>
            <w:tcW w:w="1268" w:type="pct"/>
            <w:vAlign w:val="bottom"/>
          </w:tcPr>
          <w:p w:rsidR="00000000" w:rsidRDefault="00000000">
            <w:pPr>
              <w:rPr>
                <w:lang w:val="es-ES_tradnl"/>
              </w:rPr>
            </w:pPr>
            <w:r>
              <w:rPr>
                <w:lang w:val="es-ES_tradnl"/>
              </w:rPr>
              <w:t>Miles de botellas</w:t>
            </w:r>
          </w:p>
        </w:tc>
        <w:tc>
          <w:tcPr>
            <w:tcW w:w="403" w:type="pct"/>
            <w:vAlign w:val="bottom"/>
          </w:tcPr>
          <w:p w:rsidR="00000000" w:rsidRDefault="00000000">
            <w:pPr>
              <w:jc w:val="right"/>
              <w:rPr>
                <w:lang w:val="es-ES_tradnl"/>
              </w:rPr>
            </w:pPr>
            <w:r>
              <w:rPr>
                <w:lang w:val="es-ES_tradnl"/>
              </w:rPr>
              <w:t>865</w:t>
            </w:r>
          </w:p>
        </w:tc>
        <w:tc>
          <w:tcPr>
            <w:tcW w:w="424" w:type="pct"/>
            <w:vAlign w:val="bottom"/>
          </w:tcPr>
          <w:p w:rsidR="00000000" w:rsidRDefault="00000000">
            <w:pPr>
              <w:jc w:val="right"/>
              <w:rPr>
                <w:lang w:val="es-ES_tradnl"/>
              </w:rPr>
            </w:pPr>
            <w:r>
              <w:rPr>
                <w:lang w:val="es-ES_tradnl"/>
              </w:rPr>
              <w:t>7.462</w:t>
            </w:r>
          </w:p>
        </w:tc>
        <w:tc>
          <w:tcPr>
            <w:tcW w:w="424" w:type="pct"/>
            <w:vAlign w:val="bottom"/>
          </w:tcPr>
          <w:p w:rsidR="00000000" w:rsidRDefault="00000000">
            <w:pPr>
              <w:jc w:val="right"/>
              <w:rPr>
                <w:lang w:val="es-ES_tradnl"/>
              </w:rPr>
            </w:pPr>
            <w:r>
              <w:rPr>
                <w:lang w:val="es-ES_tradnl"/>
              </w:rPr>
              <w:t>3.248</w:t>
            </w:r>
          </w:p>
        </w:tc>
        <w:tc>
          <w:tcPr>
            <w:tcW w:w="424" w:type="pct"/>
            <w:vAlign w:val="bottom"/>
          </w:tcPr>
          <w:p w:rsidR="00000000" w:rsidRDefault="00000000">
            <w:pPr>
              <w:jc w:val="right"/>
              <w:rPr>
                <w:lang w:val="es-ES_tradnl"/>
              </w:rPr>
            </w:pPr>
            <w:r>
              <w:rPr>
                <w:lang w:val="es-ES_tradnl"/>
              </w:rPr>
              <w:t>8.186</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14</w:t>
            </w:r>
          </w:p>
        </w:tc>
        <w:tc>
          <w:tcPr>
            <w:tcW w:w="1565" w:type="pct"/>
          </w:tcPr>
          <w:p w:rsidR="00000000" w:rsidRDefault="00000000">
            <w:pPr>
              <w:rPr>
                <w:lang w:val="es-ES_tradnl"/>
              </w:rPr>
            </w:pPr>
            <w:r>
              <w:rPr>
                <w:lang w:val="es-ES_tradnl"/>
              </w:rPr>
              <w:t>Cerveza</w:t>
            </w:r>
          </w:p>
        </w:tc>
        <w:tc>
          <w:tcPr>
            <w:tcW w:w="1268" w:type="pct"/>
            <w:vAlign w:val="bottom"/>
          </w:tcPr>
          <w:p w:rsidR="00000000" w:rsidRDefault="00000000">
            <w:pPr>
              <w:rPr>
                <w:lang w:val="es-ES_tradnl"/>
              </w:rPr>
            </w:pPr>
            <w:r>
              <w:rPr>
                <w:lang w:val="es-ES_tradnl"/>
              </w:rPr>
              <w:t>Miles de botellas</w:t>
            </w:r>
          </w:p>
        </w:tc>
        <w:tc>
          <w:tcPr>
            <w:tcW w:w="403" w:type="pct"/>
            <w:vAlign w:val="bottom"/>
          </w:tcPr>
          <w:p w:rsidR="00000000" w:rsidRDefault="00000000">
            <w:pPr>
              <w:jc w:val="right"/>
              <w:rPr>
                <w:lang w:val="es-ES_tradnl"/>
              </w:rPr>
            </w:pPr>
            <w:r>
              <w:rPr>
                <w:lang w:val="es-ES_tradnl"/>
              </w:rPr>
              <w:t>783</w:t>
            </w:r>
          </w:p>
        </w:tc>
        <w:tc>
          <w:tcPr>
            <w:tcW w:w="424" w:type="pct"/>
            <w:vAlign w:val="bottom"/>
          </w:tcPr>
          <w:p w:rsidR="00000000" w:rsidRDefault="00000000">
            <w:pPr>
              <w:jc w:val="right"/>
              <w:rPr>
                <w:lang w:val="es-ES_tradnl"/>
              </w:rPr>
            </w:pPr>
            <w:r>
              <w:rPr>
                <w:lang w:val="es-ES_tradnl"/>
              </w:rPr>
              <w:t>971</w:t>
            </w:r>
          </w:p>
        </w:tc>
        <w:tc>
          <w:tcPr>
            <w:tcW w:w="424" w:type="pct"/>
            <w:vAlign w:val="bottom"/>
          </w:tcPr>
          <w:p w:rsidR="00000000" w:rsidRDefault="00000000">
            <w:pPr>
              <w:jc w:val="right"/>
              <w:rPr>
                <w:lang w:val="es-ES_tradnl"/>
              </w:rPr>
            </w:pPr>
            <w:r>
              <w:rPr>
                <w:lang w:val="es-ES_tradnl"/>
              </w:rPr>
              <w:t>1.257</w:t>
            </w:r>
          </w:p>
        </w:tc>
        <w:tc>
          <w:tcPr>
            <w:tcW w:w="424" w:type="pct"/>
            <w:vAlign w:val="bottom"/>
          </w:tcPr>
          <w:p w:rsidR="00000000" w:rsidRDefault="00000000">
            <w:pPr>
              <w:jc w:val="right"/>
              <w:rPr>
                <w:lang w:val="es-ES_tradnl"/>
              </w:rPr>
            </w:pPr>
            <w:r>
              <w:rPr>
                <w:lang w:val="es-ES_tradnl"/>
              </w:rPr>
              <w:t>2.345</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15</w:t>
            </w:r>
          </w:p>
        </w:tc>
        <w:tc>
          <w:tcPr>
            <w:tcW w:w="1565" w:type="pct"/>
          </w:tcPr>
          <w:p w:rsidR="00000000" w:rsidRDefault="00000000">
            <w:pPr>
              <w:rPr>
                <w:lang w:val="es-ES_tradnl"/>
              </w:rPr>
            </w:pPr>
            <w:r>
              <w:rPr>
                <w:lang w:val="es-ES_tradnl"/>
              </w:rPr>
              <w:t>Bebidas no alcohólicas</w:t>
            </w:r>
          </w:p>
        </w:tc>
        <w:tc>
          <w:tcPr>
            <w:tcW w:w="1268" w:type="pct"/>
            <w:vAlign w:val="bottom"/>
          </w:tcPr>
          <w:p w:rsidR="00000000" w:rsidRDefault="00000000">
            <w:pPr>
              <w:rPr>
                <w:lang w:val="es-ES_tradnl"/>
              </w:rPr>
            </w:pPr>
            <w:r>
              <w:rPr>
                <w:lang w:val="es-ES_tradnl"/>
              </w:rPr>
              <w:t>Miles de botellas</w:t>
            </w:r>
          </w:p>
        </w:tc>
        <w:tc>
          <w:tcPr>
            <w:tcW w:w="403" w:type="pct"/>
            <w:vAlign w:val="bottom"/>
          </w:tcPr>
          <w:p w:rsidR="00000000" w:rsidRDefault="00000000">
            <w:pPr>
              <w:jc w:val="right"/>
              <w:rPr>
                <w:lang w:val="es-ES_tradnl"/>
              </w:rPr>
            </w:pPr>
            <w:r>
              <w:rPr>
                <w:lang w:val="es-ES_tradnl"/>
              </w:rPr>
              <w:t>4.031</w:t>
            </w:r>
          </w:p>
        </w:tc>
        <w:tc>
          <w:tcPr>
            <w:tcW w:w="424" w:type="pct"/>
            <w:vAlign w:val="bottom"/>
          </w:tcPr>
          <w:p w:rsidR="00000000" w:rsidRDefault="00000000">
            <w:pPr>
              <w:jc w:val="right"/>
              <w:rPr>
                <w:lang w:val="es-ES_tradnl"/>
              </w:rPr>
            </w:pPr>
            <w:r>
              <w:rPr>
                <w:lang w:val="es-ES_tradnl"/>
              </w:rPr>
              <w:t>2.903</w:t>
            </w:r>
          </w:p>
        </w:tc>
        <w:tc>
          <w:tcPr>
            <w:tcW w:w="424" w:type="pct"/>
            <w:vAlign w:val="bottom"/>
          </w:tcPr>
          <w:p w:rsidR="00000000" w:rsidRDefault="00000000">
            <w:pPr>
              <w:jc w:val="right"/>
              <w:rPr>
                <w:lang w:val="es-ES_tradnl"/>
              </w:rPr>
            </w:pPr>
            <w:r>
              <w:rPr>
                <w:lang w:val="es-ES_tradnl"/>
              </w:rPr>
              <w:t>2.195</w:t>
            </w:r>
          </w:p>
        </w:tc>
        <w:tc>
          <w:tcPr>
            <w:tcW w:w="424" w:type="pct"/>
            <w:vAlign w:val="bottom"/>
          </w:tcPr>
          <w:p w:rsidR="00000000" w:rsidRDefault="00000000">
            <w:pPr>
              <w:jc w:val="right"/>
              <w:rPr>
                <w:lang w:val="es-ES_tradnl"/>
              </w:rPr>
            </w:pPr>
            <w:r>
              <w:rPr>
                <w:lang w:val="es-ES_tradnl"/>
              </w:rPr>
              <w:t>2.867</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16</w:t>
            </w:r>
          </w:p>
        </w:tc>
        <w:tc>
          <w:tcPr>
            <w:tcW w:w="1565" w:type="pct"/>
          </w:tcPr>
          <w:p w:rsidR="00000000" w:rsidRDefault="00000000">
            <w:pPr>
              <w:rPr>
                <w:lang w:val="es-ES_tradnl"/>
              </w:rPr>
            </w:pPr>
            <w:r>
              <w:rPr>
                <w:lang w:val="es-ES_tradnl"/>
              </w:rPr>
              <w:t>Frutas y verduras en conserva</w:t>
            </w:r>
          </w:p>
        </w:tc>
        <w:tc>
          <w:tcPr>
            <w:tcW w:w="1268" w:type="pct"/>
            <w:vAlign w:val="bottom"/>
          </w:tcPr>
          <w:p w:rsidR="00000000" w:rsidRDefault="00000000">
            <w:pPr>
              <w:rPr>
                <w:lang w:val="es-ES_tradnl"/>
              </w:rPr>
            </w:pPr>
            <w:r>
              <w:rPr>
                <w:lang w:val="es-ES_tradnl"/>
              </w:rPr>
              <w:t>Miles de latas normalizadas</w:t>
            </w:r>
          </w:p>
        </w:tc>
        <w:tc>
          <w:tcPr>
            <w:tcW w:w="403" w:type="pct"/>
            <w:vAlign w:val="bottom"/>
          </w:tcPr>
          <w:p w:rsidR="00000000" w:rsidRDefault="00000000">
            <w:pPr>
              <w:jc w:val="right"/>
              <w:rPr>
                <w:lang w:val="es-ES_tradnl"/>
              </w:rPr>
            </w:pPr>
            <w:r>
              <w:rPr>
                <w:lang w:val="es-ES_tradnl"/>
              </w:rPr>
              <w:t>9.078</w:t>
            </w:r>
          </w:p>
        </w:tc>
        <w:tc>
          <w:tcPr>
            <w:tcW w:w="424" w:type="pct"/>
            <w:vAlign w:val="bottom"/>
          </w:tcPr>
          <w:p w:rsidR="00000000" w:rsidRDefault="00000000">
            <w:pPr>
              <w:jc w:val="right"/>
              <w:rPr>
                <w:lang w:val="es-ES_tradnl"/>
              </w:rPr>
            </w:pPr>
            <w:r>
              <w:rPr>
                <w:lang w:val="es-ES_tradnl"/>
              </w:rPr>
              <w:t>2.943</w:t>
            </w:r>
          </w:p>
        </w:tc>
        <w:tc>
          <w:tcPr>
            <w:tcW w:w="424" w:type="pct"/>
            <w:vAlign w:val="bottom"/>
          </w:tcPr>
          <w:p w:rsidR="00000000" w:rsidRDefault="00000000">
            <w:pPr>
              <w:jc w:val="right"/>
              <w:rPr>
                <w:lang w:val="es-ES_tradnl"/>
              </w:rPr>
            </w:pPr>
            <w:r>
              <w:rPr>
                <w:lang w:val="es-ES_tradnl"/>
              </w:rPr>
              <w:t>6.626</w:t>
            </w:r>
          </w:p>
        </w:tc>
        <w:tc>
          <w:tcPr>
            <w:tcW w:w="424" w:type="pct"/>
            <w:vAlign w:val="bottom"/>
          </w:tcPr>
          <w:p w:rsidR="00000000" w:rsidRDefault="00000000">
            <w:pPr>
              <w:jc w:val="right"/>
              <w:rPr>
                <w:lang w:val="es-ES_tradnl"/>
              </w:rPr>
            </w:pPr>
            <w:r>
              <w:rPr>
                <w:lang w:val="es-ES_tradnl"/>
              </w:rPr>
              <w:t>4.625</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17</w:t>
            </w:r>
          </w:p>
        </w:tc>
        <w:tc>
          <w:tcPr>
            <w:tcW w:w="1565" w:type="pct"/>
          </w:tcPr>
          <w:p w:rsidR="00000000" w:rsidRDefault="00000000">
            <w:pPr>
              <w:rPr>
                <w:lang w:val="es-ES_tradnl"/>
              </w:rPr>
            </w:pPr>
            <w:r>
              <w:rPr>
                <w:lang w:val="es-ES_tradnl"/>
              </w:rPr>
              <w:t>Carne de primera categoría (con subproductos)</w:t>
            </w:r>
          </w:p>
        </w:tc>
        <w:tc>
          <w:tcPr>
            <w:tcW w:w="1268" w:type="pct"/>
            <w:vAlign w:val="bottom"/>
          </w:tcPr>
          <w:p w:rsidR="00000000" w:rsidRDefault="00000000">
            <w:pPr>
              <w:rPr>
                <w:lang w:val="es-ES_tradnl"/>
              </w:rPr>
            </w:pPr>
            <w:r>
              <w:rPr>
                <w:lang w:val="es-ES_tradnl"/>
              </w:rPr>
              <w:t>Toneladas</w:t>
            </w:r>
          </w:p>
        </w:tc>
        <w:tc>
          <w:tcPr>
            <w:tcW w:w="403" w:type="pct"/>
            <w:vAlign w:val="bottom"/>
          </w:tcPr>
          <w:p w:rsidR="00000000" w:rsidRDefault="00000000">
            <w:pPr>
              <w:jc w:val="right"/>
              <w:rPr>
                <w:lang w:val="es-ES_tradnl"/>
              </w:rPr>
            </w:pPr>
            <w:r>
              <w:rPr>
                <w:lang w:val="es-ES_tradnl"/>
              </w:rPr>
              <w:t>39</w:t>
            </w:r>
          </w:p>
        </w:tc>
        <w:tc>
          <w:tcPr>
            <w:tcW w:w="424" w:type="pct"/>
            <w:vAlign w:val="bottom"/>
          </w:tcPr>
          <w:p w:rsidR="00000000" w:rsidRDefault="00000000">
            <w:pPr>
              <w:jc w:val="right"/>
              <w:rPr>
                <w:lang w:val="es-ES_tradnl"/>
              </w:rPr>
            </w:pPr>
            <w:r>
              <w:rPr>
                <w:lang w:val="es-ES_tradnl"/>
              </w:rPr>
              <w:t>178</w:t>
            </w:r>
          </w:p>
        </w:tc>
        <w:tc>
          <w:tcPr>
            <w:tcW w:w="424" w:type="pct"/>
            <w:vAlign w:val="bottom"/>
          </w:tcPr>
          <w:p w:rsidR="00000000" w:rsidRDefault="00000000">
            <w:pPr>
              <w:jc w:val="right"/>
              <w:rPr>
                <w:lang w:val="es-ES_tradnl"/>
              </w:rPr>
            </w:pPr>
            <w:r>
              <w:rPr>
                <w:lang w:val="es-ES_tradnl"/>
              </w:rPr>
              <w:t>6</w:t>
            </w:r>
          </w:p>
        </w:tc>
        <w:tc>
          <w:tcPr>
            <w:tcW w:w="424" w:type="pct"/>
            <w:vAlign w:val="bottom"/>
          </w:tcPr>
          <w:p w:rsidR="00000000" w:rsidRDefault="00000000">
            <w:pPr>
              <w:jc w:val="right"/>
              <w:rPr>
                <w:lang w:val="es-ES_tradnl"/>
              </w:rPr>
            </w:pPr>
            <w:r>
              <w:rPr>
                <w:lang w:val="es-ES_tradnl"/>
              </w:rPr>
              <w:t>9</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18</w:t>
            </w:r>
          </w:p>
        </w:tc>
        <w:tc>
          <w:tcPr>
            <w:tcW w:w="1565" w:type="pct"/>
          </w:tcPr>
          <w:p w:rsidR="00000000" w:rsidRDefault="00000000">
            <w:pPr>
              <w:rPr>
                <w:lang w:val="es-ES_tradnl"/>
              </w:rPr>
            </w:pPr>
            <w:r>
              <w:rPr>
                <w:lang w:val="es-ES_tradnl"/>
              </w:rPr>
              <w:t>Productos lácteos</w:t>
            </w:r>
          </w:p>
        </w:tc>
        <w:tc>
          <w:tcPr>
            <w:tcW w:w="1268" w:type="pct"/>
            <w:vAlign w:val="bottom"/>
          </w:tcPr>
          <w:p w:rsidR="00000000" w:rsidRDefault="00000000">
            <w:pPr>
              <w:rPr>
                <w:lang w:val="es-ES_tradnl"/>
              </w:rPr>
            </w:pPr>
            <w:r>
              <w:rPr>
                <w:lang w:val="es-ES_tradnl"/>
              </w:rPr>
              <w:t>Toneladas</w:t>
            </w:r>
          </w:p>
        </w:tc>
        <w:tc>
          <w:tcPr>
            <w:tcW w:w="403" w:type="pct"/>
            <w:vAlign w:val="bottom"/>
          </w:tcPr>
          <w:p w:rsidR="00000000" w:rsidRDefault="00000000">
            <w:pPr>
              <w:jc w:val="right"/>
              <w:rPr>
                <w:lang w:val="es-ES_tradnl"/>
              </w:rPr>
            </w:pPr>
            <w:r>
              <w:rPr>
                <w:lang w:val="es-ES_tradnl"/>
              </w:rPr>
              <w:t>5.354</w:t>
            </w:r>
          </w:p>
        </w:tc>
        <w:tc>
          <w:tcPr>
            <w:tcW w:w="424" w:type="pct"/>
            <w:vAlign w:val="bottom"/>
          </w:tcPr>
          <w:p w:rsidR="00000000" w:rsidRDefault="00000000">
            <w:pPr>
              <w:jc w:val="right"/>
              <w:rPr>
                <w:lang w:val="es-ES_tradnl"/>
              </w:rPr>
            </w:pPr>
            <w:r>
              <w:rPr>
                <w:lang w:val="es-ES_tradnl"/>
              </w:rPr>
              <w:t>6.639</w:t>
            </w:r>
          </w:p>
        </w:tc>
        <w:tc>
          <w:tcPr>
            <w:tcW w:w="424" w:type="pct"/>
            <w:vAlign w:val="bottom"/>
          </w:tcPr>
          <w:p w:rsidR="00000000" w:rsidRDefault="00000000">
            <w:pPr>
              <w:jc w:val="right"/>
              <w:rPr>
                <w:lang w:val="es-ES_tradnl"/>
              </w:rPr>
            </w:pPr>
            <w:r>
              <w:rPr>
                <w:lang w:val="es-ES_tradnl"/>
              </w:rPr>
              <w:t>4.587</w:t>
            </w:r>
          </w:p>
        </w:tc>
        <w:tc>
          <w:tcPr>
            <w:tcW w:w="424" w:type="pct"/>
            <w:vAlign w:val="bottom"/>
          </w:tcPr>
          <w:p w:rsidR="00000000" w:rsidRDefault="00000000">
            <w:pPr>
              <w:jc w:val="right"/>
              <w:rPr>
                <w:lang w:val="es-ES_tradnl"/>
              </w:rPr>
            </w:pPr>
            <w:r>
              <w:rPr>
                <w:lang w:val="es-ES_tradnl"/>
              </w:rPr>
              <w:t>3.739</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19</w:t>
            </w:r>
          </w:p>
        </w:tc>
        <w:tc>
          <w:tcPr>
            <w:tcW w:w="1565" w:type="pct"/>
          </w:tcPr>
          <w:p w:rsidR="00000000" w:rsidRDefault="00000000">
            <w:pPr>
              <w:rPr>
                <w:lang w:val="es-ES_tradnl"/>
              </w:rPr>
            </w:pPr>
            <w:r>
              <w:rPr>
                <w:lang w:val="es-ES_tradnl"/>
              </w:rPr>
              <w:t>Queso curado y fresco</w:t>
            </w:r>
          </w:p>
        </w:tc>
        <w:tc>
          <w:tcPr>
            <w:tcW w:w="1268" w:type="pct"/>
            <w:vAlign w:val="bottom"/>
          </w:tcPr>
          <w:p w:rsidR="00000000" w:rsidRDefault="00000000">
            <w:pPr>
              <w:rPr>
                <w:lang w:val="es-ES_tradnl"/>
              </w:rPr>
            </w:pPr>
            <w:r>
              <w:rPr>
                <w:lang w:val="es-ES_tradnl"/>
              </w:rPr>
              <w:t>Toneladas</w:t>
            </w:r>
          </w:p>
        </w:tc>
        <w:tc>
          <w:tcPr>
            <w:tcW w:w="403" w:type="pct"/>
            <w:vAlign w:val="bottom"/>
          </w:tcPr>
          <w:p w:rsidR="00000000" w:rsidRDefault="00000000">
            <w:pPr>
              <w:jc w:val="right"/>
              <w:rPr>
                <w:lang w:val="es-ES_tradnl"/>
              </w:rPr>
            </w:pPr>
            <w:r>
              <w:rPr>
                <w:lang w:val="es-ES_tradnl"/>
              </w:rPr>
              <w:t>132</w:t>
            </w:r>
          </w:p>
        </w:tc>
        <w:tc>
          <w:tcPr>
            <w:tcW w:w="424" w:type="pct"/>
            <w:vAlign w:val="bottom"/>
          </w:tcPr>
          <w:p w:rsidR="00000000" w:rsidRDefault="00000000">
            <w:pPr>
              <w:jc w:val="right"/>
              <w:rPr>
                <w:lang w:val="es-ES_tradnl"/>
              </w:rPr>
            </w:pPr>
            <w:r>
              <w:rPr>
                <w:lang w:val="es-ES_tradnl"/>
              </w:rPr>
              <w:t>47</w:t>
            </w:r>
          </w:p>
        </w:tc>
        <w:tc>
          <w:tcPr>
            <w:tcW w:w="424" w:type="pct"/>
            <w:vAlign w:val="bottom"/>
          </w:tcPr>
          <w:p w:rsidR="00000000" w:rsidRDefault="00000000">
            <w:pPr>
              <w:jc w:val="right"/>
              <w:rPr>
                <w:lang w:val="es-ES_tradnl"/>
              </w:rPr>
            </w:pPr>
            <w:r>
              <w:rPr>
                <w:lang w:val="es-ES_tradnl"/>
              </w:rPr>
              <w:t>92</w:t>
            </w:r>
          </w:p>
        </w:tc>
        <w:tc>
          <w:tcPr>
            <w:tcW w:w="424" w:type="pct"/>
            <w:vAlign w:val="bottom"/>
          </w:tcPr>
          <w:p w:rsidR="00000000" w:rsidRDefault="00000000">
            <w:pPr>
              <w:jc w:val="right"/>
              <w:rPr>
                <w:lang w:val="es-ES_tradnl"/>
              </w:rPr>
            </w:pPr>
            <w:r>
              <w:rPr>
                <w:lang w:val="es-ES_tradnl"/>
              </w:rPr>
              <w:t>65</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20</w:t>
            </w:r>
          </w:p>
        </w:tc>
        <w:tc>
          <w:tcPr>
            <w:tcW w:w="1565" w:type="pct"/>
          </w:tcPr>
          <w:p w:rsidR="00000000" w:rsidRDefault="00000000">
            <w:pPr>
              <w:rPr>
                <w:lang w:val="es-ES_tradnl"/>
              </w:rPr>
            </w:pPr>
            <w:r>
              <w:rPr>
                <w:lang w:val="es-ES_tradnl"/>
              </w:rPr>
              <w:t>Mantequilla</w:t>
            </w:r>
          </w:p>
        </w:tc>
        <w:tc>
          <w:tcPr>
            <w:tcW w:w="1268" w:type="pct"/>
            <w:vAlign w:val="bottom"/>
          </w:tcPr>
          <w:p w:rsidR="00000000" w:rsidRDefault="00000000">
            <w:pPr>
              <w:rPr>
                <w:lang w:val="es-ES_tradnl"/>
              </w:rPr>
            </w:pPr>
            <w:r>
              <w:rPr>
                <w:lang w:val="es-ES_tradnl"/>
              </w:rPr>
              <w:t>Toneladas</w:t>
            </w:r>
          </w:p>
        </w:tc>
        <w:tc>
          <w:tcPr>
            <w:tcW w:w="403" w:type="pct"/>
            <w:vAlign w:val="bottom"/>
          </w:tcPr>
          <w:p w:rsidR="00000000" w:rsidRDefault="00000000">
            <w:pPr>
              <w:jc w:val="right"/>
              <w:rPr>
                <w:lang w:val="es-ES_tradnl"/>
              </w:rPr>
            </w:pPr>
            <w:r>
              <w:rPr>
                <w:lang w:val="es-ES_tradnl"/>
              </w:rPr>
              <w:t>887</w:t>
            </w:r>
          </w:p>
        </w:tc>
        <w:tc>
          <w:tcPr>
            <w:tcW w:w="424" w:type="pct"/>
            <w:vAlign w:val="bottom"/>
          </w:tcPr>
          <w:p w:rsidR="00000000" w:rsidRDefault="00000000">
            <w:pPr>
              <w:jc w:val="right"/>
              <w:rPr>
                <w:lang w:val="es-ES_tradnl"/>
              </w:rPr>
            </w:pPr>
            <w:r>
              <w:rPr>
                <w:lang w:val="es-ES_tradnl"/>
              </w:rPr>
              <w:t>265</w:t>
            </w:r>
          </w:p>
        </w:tc>
        <w:tc>
          <w:tcPr>
            <w:tcW w:w="424" w:type="pct"/>
            <w:vAlign w:val="bottom"/>
          </w:tcPr>
          <w:p w:rsidR="00000000" w:rsidRDefault="00000000">
            <w:pPr>
              <w:jc w:val="right"/>
              <w:rPr>
                <w:lang w:val="es-ES_tradnl"/>
              </w:rPr>
            </w:pPr>
            <w:r>
              <w:rPr>
                <w:lang w:val="es-ES_tradnl"/>
              </w:rPr>
              <w:t>1.490</w:t>
            </w:r>
          </w:p>
        </w:tc>
        <w:tc>
          <w:tcPr>
            <w:tcW w:w="424" w:type="pct"/>
            <w:vAlign w:val="bottom"/>
          </w:tcPr>
          <w:p w:rsidR="00000000" w:rsidRDefault="00000000">
            <w:pPr>
              <w:jc w:val="right"/>
              <w:rPr>
                <w:lang w:val="es-ES_tradnl"/>
              </w:rPr>
            </w:pPr>
            <w:r>
              <w:rPr>
                <w:lang w:val="es-ES_tradnl"/>
              </w:rPr>
              <w:t>812</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21</w:t>
            </w:r>
          </w:p>
        </w:tc>
        <w:tc>
          <w:tcPr>
            <w:tcW w:w="1565" w:type="pct"/>
          </w:tcPr>
          <w:p w:rsidR="00000000" w:rsidRDefault="00000000">
            <w:pPr>
              <w:rPr>
                <w:lang w:val="es-ES_tradnl"/>
              </w:rPr>
            </w:pPr>
            <w:r>
              <w:rPr>
                <w:lang w:val="es-ES_tradnl"/>
              </w:rPr>
              <w:t>Embutidos</w:t>
            </w:r>
          </w:p>
        </w:tc>
        <w:tc>
          <w:tcPr>
            <w:tcW w:w="1268" w:type="pct"/>
            <w:vAlign w:val="bottom"/>
          </w:tcPr>
          <w:p w:rsidR="00000000" w:rsidRDefault="00000000">
            <w:pPr>
              <w:rPr>
                <w:lang w:val="es-ES_tradnl"/>
              </w:rPr>
            </w:pPr>
            <w:r>
              <w:rPr>
                <w:lang w:val="es-ES_tradnl"/>
              </w:rPr>
              <w:t>Toneladas</w:t>
            </w:r>
          </w:p>
        </w:tc>
        <w:tc>
          <w:tcPr>
            <w:tcW w:w="403" w:type="pct"/>
            <w:vAlign w:val="bottom"/>
          </w:tcPr>
          <w:p w:rsidR="00000000" w:rsidRDefault="00000000">
            <w:pPr>
              <w:jc w:val="right"/>
              <w:rPr>
                <w:lang w:val="es-ES_tradnl"/>
              </w:rPr>
            </w:pPr>
            <w:r>
              <w:rPr>
                <w:lang w:val="es-ES_tradnl"/>
              </w:rPr>
              <w:t>898</w:t>
            </w:r>
          </w:p>
        </w:tc>
        <w:tc>
          <w:tcPr>
            <w:tcW w:w="424" w:type="pct"/>
            <w:vAlign w:val="bottom"/>
          </w:tcPr>
          <w:p w:rsidR="00000000" w:rsidRDefault="00000000">
            <w:pPr>
              <w:jc w:val="right"/>
              <w:rPr>
                <w:lang w:val="es-ES_tradnl"/>
              </w:rPr>
            </w:pPr>
            <w:r>
              <w:rPr>
                <w:lang w:val="es-ES_tradnl"/>
              </w:rPr>
              <w:t>1.152</w:t>
            </w:r>
          </w:p>
        </w:tc>
        <w:tc>
          <w:tcPr>
            <w:tcW w:w="424" w:type="pct"/>
            <w:vAlign w:val="bottom"/>
          </w:tcPr>
          <w:p w:rsidR="00000000" w:rsidRDefault="00000000">
            <w:pPr>
              <w:jc w:val="right"/>
              <w:rPr>
                <w:lang w:val="es-ES_tradnl"/>
              </w:rPr>
            </w:pPr>
            <w:r>
              <w:rPr>
                <w:lang w:val="es-ES_tradnl"/>
              </w:rPr>
              <w:t>1.422</w:t>
            </w:r>
          </w:p>
        </w:tc>
        <w:tc>
          <w:tcPr>
            <w:tcW w:w="424" w:type="pct"/>
            <w:vAlign w:val="bottom"/>
          </w:tcPr>
          <w:p w:rsidR="00000000" w:rsidRDefault="00000000">
            <w:pPr>
              <w:jc w:val="right"/>
              <w:rPr>
                <w:lang w:val="es-ES_tradnl"/>
              </w:rPr>
            </w:pPr>
            <w:r>
              <w:rPr>
                <w:lang w:val="es-ES_tradnl"/>
              </w:rPr>
              <w:t>906</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22</w:t>
            </w:r>
          </w:p>
        </w:tc>
        <w:tc>
          <w:tcPr>
            <w:tcW w:w="1565" w:type="pct"/>
          </w:tcPr>
          <w:p w:rsidR="00000000" w:rsidRDefault="00000000">
            <w:pPr>
              <w:rPr>
                <w:lang w:val="es-ES_tradnl"/>
              </w:rPr>
            </w:pPr>
            <w:r>
              <w:rPr>
                <w:lang w:val="es-ES_tradnl"/>
              </w:rPr>
              <w:t>Productos de la pesca (incluidas conservas)</w:t>
            </w:r>
          </w:p>
        </w:tc>
        <w:tc>
          <w:tcPr>
            <w:tcW w:w="1268" w:type="pct"/>
            <w:vAlign w:val="bottom"/>
          </w:tcPr>
          <w:p w:rsidR="00000000" w:rsidRDefault="00000000">
            <w:pPr>
              <w:rPr>
                <w:lang w:val="es-ES_tradnl"/>
              </w:rPr>
            </w:pPr>
            <w:r>
              <w:rPr>
                <w:lang w:val="es-ES_tradnl"/>
              </w:rPr>
              <w:t>Toneladas</w:t>
            </w:r>
          </w:p>
        </w:tc>
        <w:tc>
          <w:tcPr>
            <w:tcW w:w="403" w:type="pct"/>
            <w:vAlign w:val="bottom"/>
          </w:tcPr>
          <w:p w:rsidR="00000000" w:rsidRDefault="00000000">
            <w:pPr>
              <w:jc w:val="right"/>
              <w:rPr>
                <w:lang w:val="es-ES_tradnl"/>
              </w:rPr>
            </w:pPr>
            <w:r>
              <w:rPr>
                <w:lang w:val="es-ES_tradnl"/>
              </w:rPr>
              <w:t>107</w:t>
            </w:r>
          </w:p>
        </w:tc>
        <w:tc>
          <w:tcPr>
            <w:tcW w:w="424" w:type="pct"/>
            <w:vAlign w:val="bottom"/>
          </w:tcPr>
          <w:p w:rsidR="00000000" w:rsidRDefault="00000000">
            <w:pPr>
              <w:jc w:val="right"/>
              <w:rPr>
                <w:lang w:val="es-ES_tradnl"/>
              </w:rPr>
            </w:pPr>
            <w:r>
              <w:rPr>
                <w:lang w:val="es-ES_tradnl"/>
              </w:rPr>
              <w:t>15,9</w:t>
            </w:r>
          </w:p>
        </w:tc>
        <w:tc>
          <w:tcPr>
            <w:tcW w:w="424" w:type="pct"/>
            <w:vAlign w:val="bottom"/>
          </w:tcPr>
          <w:p w:rsidR="00000000" w:rsidRDefault="00000000">
            <w:pPr>
              <w:jc w:val="right"/>
              <w:rPr>
                <w:lang w:val="es-ES_tradnl"/>
              </w:rPr>
            </w:pPr>
            <w:r>
              <w:rPr>
                <w:lang w:val="es-ES_tradnl"/>
              </w:rPr>
              <w:t>3,1</w:t>
            </w:r>
          </w:p>
        </w:tc>
        <w:tc>
          <w:tcPr>
            <w:tcW w:w="424" w:type="pct"/>
            <w:vAlign w:val="bottom"/>
          </w:tcPr>
          <w:p w:rsidR="00000000" w:rsidRDefault="00000000">
            <w:pPr>
              <w:jc w:val="right"/>
              <w:rPr>
                <w:lang w:val="es-ES_tradnl"/>
              </w:rPr>
            </w:pPr>
            <w:r>
              <w:rPr>
                <w:lang w:val="es-ES_tradnl"/>
              </w:rPr>
              <w:t>62</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23</w:t>
            </w:r>
          </w:p>
        </w:tc>
        <w:tc>
          <w:tcPr>
            <w:tcW w:w="1565" w:type="pct"/>
          </w:tcPr>
          <w:p w:rsidR="00000000" w:rsidRDefault="00000000">
            <w:pPr>
              <w:rPr>
                <w:lang w:val="es-ES_tradnl"/>
              </w:rPr>
            </w:pPr>
            <w:r>
              <w:rPr>
                <w:lang w:val="es-ES_tradnl"/>
              </w:rPr>
              <w:t>Aceite vegetal</w:t>
            </w:r>
          </w:p>
        </w:tc>
        <w:tc>
          <w:tcPr>
            <w:tcW w:w="1268" w:type="pct"/>
            <w:vAlign w:val="bottom"/>
          </w:tcPr>
          <w:p w:rsidR="00000000" w:rsidRDefault="00000000">
            <w:pPr>
              <w:rPr>
                <w:lang w:val="es-ES_tradnl"/>
              </w:rPr>
            </w:pPr>
            <w:r>
              <w:rPr>
                <w:lang w:val="es-ES_tradnl"/>
              </w:rPr>
              <w:t>Toneladas</w:t>
            </w:r>
          </w:p>
        </w:tc>
        <w:tc>
          <w:tcPr>
            <w:tcW w:w="403" w:type="pct"/>
            <w:vAlign w:val="bottom"/>
          </w:tcPr>
          <w:p w:rsidR="00000000" w:rsidRDefault="00000000">
            <w:pPr>
              <w:jc w:val="right"/>
              <w:rPr>
                <w:lang w:val="es-ES_tradnl"/>
              </w:rPr>
            </w:pPr>
            <w:r>
              <w:rPr>
                <w:lang w:val="es-ES_tradnl"/>
              </w:rPr>
              <w:t>830</w:t>
            </w:r>
          </w:p>
        </w:tc>
        <w:tc>
          <w:tcPr>
            <w:tcW w:w="424" w:type="pct"/>
            <w:vAlign w:val="bottom"/>
          </w:tcPr>
          <w:p w:rsidR="00000000" w:rsidRDefault="00000000">
            <w:pPr>
              <w:jc w:val="right"/>
              <w:rPr>
                <w:lang w:val="es-ES_tradnl"/>
              </w:rPr>
            </w:pPr>
            <w:r>
              <w:rPr>
                <w:lang w:val="es-ES_tradnl"/>
              </w:rPr>
              <w:t>542</w:t>
            </w:r>
          </w:p>
        </w:tc>
        <w:tc>
          <w:tcPr>
            <w:tcW w:w="424" w:type="pct"/>
            <w:vAlign w:val="bottom"/>
          </w:tcPr>
          <w:p w:rsidR="00000000" w:rsidRDefault="00000000">
            <w:pPr>
              <w:jc w:val="right"/>
              <w:rPr>
                <w:lang w:val="es-ES_tradnl"/>
              </w:rPr>
            </w:pPr>
            <w:r>
              <w:rPr>
                <w:lang w:val="es-ES_tradnl"/>
              </w:rPr>
              <w:t>476</w:t>
            </w:r>
          </w:p>
        </w:tc>
        <w:tc>
          <w:tcPr>
            <w:tcW w:w="424" w:type="pct"/>
            <w:vAlign w:val="bottom"/>
          </w:tcPr>
          <w:p w:rsidR="00000000" w:rsidRDefault="00000000">
            <w:pPr>
              <w:jc w:val="right"/>
              <w:rPr>
                <w:lang w:val="es-ES_tradnl"/>
              </w:rPr>
            </w:pPr>
            <w:r>
              <w:rPr>
                <w:lang w:val="es-ES_tradnl"/>
              </w:rPr>
              <w:t>189</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24</w:t>
            </w:r>
          </w:p>
        </w:tc>
        <w:tc>
          <w:tcPr>
            <w:tcW w:w="1565" w:type="pct"/>
          </w:tcPr>
          <w:p w:rsidR="00000000" w:rsidRDefault="00000000">
            <w:pPr>
              <w:rPr>
                <w:lang w:val="es-ES_tradnl"/>
              </w:rPr>
            </w:pPr>
            <w:r>
              <w:rPr>
                <w:lang w:val="es-ES_tradnl"/>
              </w:rPr>
              <w:t>Pan y productos panificables</w:t>
            </w:r>
          </w:p>
        </w:tc>
        <w:tc>
          <w:tcPr>
            <w:tcW w:w="1268" w:type="pct"/>
            <w:vAlign w:val="bottom"/>
          </w:tcPr>
          <w:p w:rsidR="00000000" w:rsidRDefault="00000000">
            <w:pPr>
              <w:rPr>
                <w:lang w:val="es-ES_tradnl"/>
              </w:rPr>
            </w:pPr>
            <w:r>
              <w:rPr>
                <w:lang w:val="es-ES_tradnl"/>
              </w:rPr>
              <w:t>Miles de toneladas</w:t>
            </w:r>
          </w:p>
        </w:tc>
        <w:tc>
          <w:tcPr>
            <w:tcW w:w="403" w:type="pct"/>
            <w:vAlign w:val="bottom"/>
          </w:tcPr>
          <w:p w:rsidR="00000000" w:rsidRDefault="00000000">
            <w:pPr>
              <w:jc w:val="right"/>
              <w:rPr>
                <w:lang w:val="es-ES_tradnl"/>
              </w:rPr>
            </w:pPr>
            <w:r>
              <w:rPr>
                <w:lang w:val="es-ES_tradnl"/>
              </w:rPr>
              <w:t>197,9</w:t>
            </w:r>
          </w:p>
        </w:tc>
        <w:tc>
          <w:tcPr>
            <w:tcW w:w="424" w:type="pct"/>
            <w:vAlign w:val="bottom"/>
          </w:tcPr>
          <w:p w:rsidR="00000000" w:rsidRDefault="00000000">
            <w:pPr>
              <w:jc w:val="right"/>
              <w:rPr>
                <w:lang w:val="es-ES_tradnl"/>
              </w:rPr>
            </w:pPr>
            <w:r>
              <w:rPr>
                <w:lang w:val="es-ES_tradnl"/>
              </w:rPr>
              <w:t>172,5</w:t>
            </w:r>
          </w:p>
        </w:tc>
        <w:tc>
          <w:tcPr>
            <w:tcW w:w="424" w:type="pct"/>
            <w:vAlign w:val="bottom"/>
          </w:tcPr>
          <w:p w:rsidR="00000000" w:rsidRDefault="00000000">
            <w:pPr>
              <w:jc w:val="right"/>
              <w:rPr>
                <w:lang w:val="es-ES_tradnl"/>
              </w:rPr>
            </w:pPr>
            <w:r>
              <w:rPr>
                <w:lang w:val="es-ES_tradnl"/>
              </w:rPr>
              <w:t>113,6</w:t>
            </w:r>
          </w:p>
        </w:tc>
        <w:tc>
          <w:tcPr>
            <w:tcW w:w="424" w:type="pct"/>
            <w:vAlign w:val="bottom"/>
          </w:tcPr>
          <w:p w:rsidR="00000000" w:rsidRDefault="00000000">
            <w:pPr>
              <w:jc w:val="right"/>
              <w:rPr>
                <w:lang w:val="es-ES_tradnl"/>
              </w:rPr>
            </w:pPr>
            <w:r>
              <w:rPr>
                <w:lang w:val="es-ES_tradnl"/>
              </w:rPr>
              <w:t>109,4</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25</w:t>
            </w:r>
          </w:p>
        </w:tc>
        <w:tc>
          <w:tcPr>
            <w:tcW w:w="1565" w:type="pct"/>
          </w:tcPr>
          <w:p w:rsidR="00000000" w:rsidRDefault="00000000">
            <w:pPr>
              <w:rPr>
                <w:lang w:val="es-ES_tradnl"/>
              </w:rPr>
            </w:pPr>
            <w:r>
              <w:rPr>
                <w:lang w:val="es-ES_tradnl"/>
              </w:rPr>
              <w:t>Harina</w:t>
            </w:r>
          </w:p>
        </w:tc>
        <w:tc>
          <w:tcPr>
            <w:tcW w:w="1268" w:type="pct"/>
            <w:vAlign w:val="bottom"/>
          </w:tcPr>
          <w:p w:rsidR="00000000" w:rsidRDefault="00000000">
            <w:pPr>
              <w:rPr>
                <w:lang w:val="es-ES_tradnl"/>
              </w:rPr>
            </w:pPr>
            <w:r>
              <w:rPr>
                <w:lang w:val="es-ES_tradnl"/>
              </w:rPr>
              <w:t>Miles de toneladas</w:t>
            </w:r>
          </w:p>
        </w:tc>
        <w:tc>
          <w:tcPr>
            <w:tcW w:w="403" w:type="pct"/>
            <w:vAlign w:val="bottom"/>
          </w:tcPr>
          <w:p w:rsidR="00000000" w:rsidRDefault="00000000">
            <w:pPr>
              <w:jc w:val="right"/>
              <w:rPr>
                <w:lang w:val="es-ES_tradnl"/>
              </w:rPr>
            </w:pPr>
            <w:r>
              <w:rPr>
                <w:lang w:val="es-ES_tradnl"/>
              </w:rPr>
              <w:t>180,2</w:t>
            </w:r>
          </w:p>
        </w:tc>
        <w:tc>
          <w:tcPr>
            <w:tcW w:w="424" w:type="pct"/>
            <w:vAlign w:val="bottom"/>
          </w:tcPr>
          <w:p w:rsidR="00000000" w:rsidRDefault="00000000">
            <w:pPr>
              <w:jc w:val="right"/>
              <w:rPr>
                <w:lang w:val="es-ES_tradnl"/>
              </w:rPr>
            </w:pPr>
            <w:r>
              <w:rPr>
                <w:lang w:val="es-ES_tradnl"/>
              </w:rPr>
              <w:t>147,6</w:t>
            </w:r>
          </w:p>
        </w:tc>
        <w:tc>
          <w:tcPr>
            <w:tcW w:w="424" w:type="pct"/>
            <w:vAlign w:val="bottom"/>
          </w:tcPr>
          <w:p w:rsidR="00000000" w:rsidRDefault="00000000">
            <w:pPr>
              <w:jc w:val="right"/>
              <w:rPr>
                <w:lang w:val="es-ES_tradnl"/>
              </w:rPr>
            </w:pPr>
            <w:r>
              <w:rPr>
                <w:lang w:val="es-ES_tradnl"/>
              </w:rPr>
              <w:t>114,4</w:t>
            </w:r>
          </w:p>
        </w:tc>
        <w:tc>
          <w:tcPr>
            <w:tcW w:w="424" w:type="pct"/>
            <w:vAlign w:val="bottom"/>
          </w:tcPr>
          <w:p w:rsidR="00000000" w:rsidRDefault="00000000">
            <w:pPr>
              <w:jc w:val="right"/>
              <w:rPr>
                <w:lang w:val="es-ES_tradnl"/>
              </w:rPr>
            </w:pPr>
            <w:r>
              <w:rPr>
                <w:lang w:val="es-ES_tradnl"/>
              </w:rPr>
              <w:t>101,4</w:t>
            </w:r>
          </w:p>
        </w:tc>
      </w:tr>
      <w:tr w:rsidR="00000000">
        <w:tblPrEx>
          <w:tblCellMar>
            <w:top w:w="0" w:type="dxa"/>
            <w:bottom w:w="0" w:type="dxa"/>
          </w:tblCellMar>
        </w:tblPrEx>
        <w:trPr>
          <w:jc w:val="center"/>
        </w:trPr>
        <w:tc>
          <w:tcPr>
            <w:tcW w:w="491" w:type="pct"/>
          </w:tcPr>
          <w:p w:rsidR="00000000" w:rsidRDefault="00000000">
            <w:pPr>
              <w:jc w:val="center"/>
              <w:rPr>
                <w:lang w:val="es-ES_tradnl"/>
              </w:rPr>
            </w:pPr>
            <w:r>
              <w:rPr>
                <w:lang w:val="es-ES_tradnl"/>
              </w:rPr>
              <w:t>26</w:t>
            </w:r>
          </w:p>
        </w:tc>
        <w:tc>
          <w:tcPr>
            <w:tcW w:w="1565" w:type="pct"/>
          </w:tcPr>
          <w:p w:rsidR="00000000" w:rsidRDefault="00000000">
            <w:pPr>
              <w:rPr>
                <w:lang w:val="es-ES_tradnl"/>
              </w:rPr>
            </w:pPr>
            <w:r>
              <w:rPr>
                <w:lang w:val="es-ES_tradnl"/>
              </w:rPr>
              <w:t>Pastas alimenticias</w:t>
            </w:r>
          </w:p>
        </w:tc>
        <w:tc>
          <w:tcPr>
            <w:tcW w:w="1268" w:type="pct"/>
            <w:vAlign w:val="bottom"/>
          </w:tcPr>
          <w:p w:rsidR="00000000" w:rsidRDefault="00000000">
            <w:pPr>
              <w:rPr>
                <w:lang w:val="es-ES_tradnl"/>
              </w:rPr>
            </w:pPr>
            <w:r>
              <w:rPr>
                <w:lang w:val="es-ES_tradnl"/>
              </w:rPr>
              <w:t>Toneladas</w:t>
            </w:r>
          </w:p>
        </w:tc>
        <w:tc>
          <w:tcPr>
            <w:tcW w:w="403" w:type="pct"/>
            <w:vAlign w:val="bottom"/>
          </w:tcPr>
          <w:p w:rsidR="00000000" w:rsidRDefault="00000000">
            <w:pPr>
              <w:jc w:val="right"/>
              <w:rPr>
                <w:lang w:val="es-ES_tradnl"/>
              </w:rPr>
            </w:pPr>
            <w:r>
              <w:rPr>
                <w:lang w:val="es-ES_tradnl"/>
              </w:rPr>
              <w:t>344</w:t>
            </w:r>
          </w:p>
        </w:tc>
        <w:tc>
          <w:tcPr>
            <w:tcW w:w="424" w:type="pct"/>
            <w:vAlign w:val="bottom"/>
          </w:tcPr>
          <w:p w:rsidR="00000000" w:rsidRDefault="00000000">
            <w:pPr>
              <w:jc w:val="right"/>
              <w:rPr>
                <w:lang w:val="es-ES_tradnl"/>
              </w:rPr>
            </w:pPr>
            <w:r>
              <w:rPr>
                <w:lang w:val="es-ES_tradnl"/>
              </w:rPr>
              <w:t>860</w:t>
            </w:r>
          </w:p>
        </w:tc>
        <w:tc>
          <w:tcPr>
            <w:tcW w:w="424" w:type="pct"/>
            <w:vAlign w:val="bottom"/>
          </w:tcPr>
          <w:p w:rsidR="00000000" w:rsidRDefault="00000000">
            <w:pPr>
              <w:jc w:val="right"/>
              <w:rPr>
                <w:lang w:val="es-ES_tradnl"/>
              </w:rPr>
            </w:pPr>
            <w:r>
              <w:rPr>
                <w:lang w:val="es-ES_tradnl"/>
              </w:rPr>
              <w:t>470</w:t>
            </w:r>
          </w:p>
        </w:tc>
        <w:tc>
          <w:tcPr>
            <w:tcW w:w="424" w:type="pct"/>
            <w:vAlign w:val="bottom"/>
          </w:tcPr>
          <w:p w:rsidR="00000000" w:rsidRDefault="00000000">
            <w:pPr>
              <w:jc w:val="right"/>
              <w:rPr>
                <w:lang w:val="es-ES_tradnl"/>
              </w:rPr>
            </w:pPr>
            <w:r>
              <w:rPr>
                <w:lang w:val="es-ES_tradnl"/>
              </w:rPr>
              <w:t>270</w:t>
            </w:r>
          </w:p>
        </w:tc>
      </w:tr>
    </w:tbl>
    <w:p w:rsidR="00000000" w:rsidRDefault="00000000">
      <w:pPr>
        <w:spacing w:before="480" w:after="240"/>
        <w:rPr>
          <w:lang w:val="es-ES_tradnl"/>
        </w:rPr>
      </w:pPr>
      <w:r>
        <w:rPr>
          <w:lang w:val="es-ES_tradnl"/>
        </w:rPr>
        <w:t>151.  Como puede observarse en el cuadro, la interrupción del descenso de la producción al principio del proceso de reformas económicas (en 1997) no se ha mantenido en lo sucesivo.  En comparación con 1997, en el año 2000 sólo aumentó la producción de 4 de las 26 categorías de alimentos (vodka y licores, azúcar, agua mineral y cerveza).  En cualquier caso, la producción contabilizada es extremadamente baja en todas las categorías, lo que se debe por lo general a diversos factores de índole jurídica, financiera y social.</w:t>
      </w:r>
    </w:p>
    <w:p w:rsidR="00000000" w:rsidRDefault="00000000">
      <w:pPr>
        <w:spacing w:after="240"/>
        <w:rPr>
          <w:lang w:val="es-ES_tradnl"/>
        </w:rPr>
      </w:pPr>
      <w:r>
        <w:rPr>
          <w:lang w:val="es-ES_tradnl"/>
        </w:rPr>
        <w:t>152.  Para dar una idea más cabal de cómo se ejerce el derecho a una alimentación adecuada, se facilitan a continuación los indicadores básicos relativos a la exportación e importación de alimentos en 1997</w:t>
      </w:r>
      <w:r>
        <w:rPr>
          <w:lang w:val="es-ES_tradnl"/>
        </w:rPr>
        <w:noBreakHyphen/>
        <w:t>2000 (en toneladas).</w:t>
      </w: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9"/>
        <w:gridCol w:w="920"/>
        <w:gridCol w:w="831"/>
        <w:gridCol w:w="920"/>
        <w:gridCol w:w="833"/>
        <w:gridCol w:w="920"/>
        <w:gridCol w:w="833"/>
        <w:gridCol w:w="920"/>
        <w:gridCol w:w="829"/>
      </w:tblGrid>
      <w:tr w:rsidR="00000000">
        <w:tblPrEx>
          <w:tblCellMar>
            <w:top w:w="0" w:type="dxa"/>
            <w:bottom w:w="0" w:type="dxa"/>
          </w:tblCellMar>
        </w:tblPrEx>
        <w:trPr>
          <w:cantSplit/>
          <w:tblHeader/>
        </w:trPr>
        <w:tc>
          <w:tcPr>
            <w:tcW w:w="1283" w:type="pct"/>
            <w:vMerge w:val="restart"/>
            <w:vAlign w:val="center"/>
          </w:tcPr>
          <w:p w:rsidR="00000000" w:rsidRDefault="00000000">
            <w:pPr>
              <w:keepNext/>
              <w:keepLines/>
              <w:jc w:val="center"/>
            </w:pPr>
            <w:r>
              <w:t>Clase de producto</w:t>
            </w:r>
          </w:p>
        </w:tc>
        <w:tc>
          <w:tcPr>
            <w:tcW w:w="929" w:type="pct"/>
            <w:gridSpan w:val="2"/>
          </w:tcPr>
          <w:p w:rsidR="00000000" w:rsidRDefault="00000000">
            <w:pPr>
              <w:keepNext/>
              <w:keepLines/>
              <w:jc w:val="center"/>
            </w:pPr>
            <w:r>
              <w:t>1997</w:t>
            </w:r>
          </w:p>
        </w:tc>
        <w:tc>
          <w:tcPr>
            <w:tcW w:w="930" w:type="pct"/>
            <w:gridSpan w:val="2"/>
          </w:tcPr>
          <w:p w:rsidR="00000000" w:rsidRDefault="00000000">
            <w:pPr>
              <w:keepNext/>
              <w:keepLines/>
              <w:jc w:val="center"/>
            </w:pPr>
            <w:r>
              <w:t>1998</w:t>
            </w:r>
          </w:p>
        </w:tc>
        <w:tc>
          <w:tcPr>
            <w:tcW w:w="930" w:type="pct"/>
            <w:gridSpan w:val="2"/>
          </w:tcPr>
          <w:p w:rsidR="00000000" w:rsidRDefault="00000000">
            <w:pPr>
              <w:keepNext/>
              <w:keepLines/>
              <w:jc w:val="center"/>
            </w:pPr>
            <w:r>
              <w:t>1999</w:t>
            </w:r>
          </w:p>
        </w:tc>
        <w:tc>
          <w:tcPr>
            <w:tcW w:w="928" w:type="pct"/>
            <w:gridSpan w:val="2"/>
          </w:tcPr>
          <w:p w:rsidR="00000000" w:rsidRDefault="00000000">
            <w:pPr>
              <w:keepNext/>
              <w:keepLines/>
              <w:jc w:val="center"/>
            </w:pPr>
            <w:r>
              <w:t>2000</w:t>
            </w:r>
          </w:p>
        </w:tc>
      </w:tr>
      <w:tr w:rsidR="00000000">
        <w:tblPrEx>
          <w:tblCellMar>
            <w:top w:w="0" w:type="dxa"/>
            <w:bottom w:w="0" w:type="dxa"/>
          </w:tblCellMar>
        </w:tblPrEx>
        <w:trPr>
          <w:cantSplit/>
          <w:trHeight w:val="1418"/>
          <w:tblHeader/>
        </w:trPr>
        <w:tc>
          <w:tcPr>
            <w:tcW w:w="1283" w:type="pct"/>
            <w:vMerge/>
          </w:tcPr>
          <w:p w:rsidR="00000000" w:rsidRDefault="00000000">
            <w:pPr>
              <w:keepNext/>
              <w:keepLines/>
            </w:pPr>
          </w:p>
        </w:tc>
        <w:tc>
          <w:tcPr>
            <w:tcW w:w="488" w:type="pct"/>
            <w:textDirection w:val="btLr"/>
            <w:vAlign w:val="center"/>
          </w:tcPr>
          <w:p w:rsidR="00000000" w:rsidRDefault="00000000">
            <w:pPr>
              <w:keepNext/>
              <w:keepLines/>
              <w:ind w:left="113" w:right="113"/>
              <w:jc w:val="center"/>
            </w:pPr>
            <w:r>
              <w:t>Importación</w:t>
            </w:r>
          </w:p>
        </w:tc>
        <w:tc>
          <w:tcPr>
            <w:tcW w:w="441" w:type="pct"/>
            <w:textDirection w:val="btLr"/>
            <w:vAlign w:val="center"/>
          </w:tcPr>
          <w:p w:rsidR="00000000" w:rsidRDefault="00000000">
            <w:pPr>
              <w:keepNext/>
              <w:keepLines/>
              <w:ind w:left="113" w:right="113"/>
              <w:jc w:val="center"/>
            </w:pPr>
            <w:r>
              <w:t>Exportación</w:t>
            </w:r>
          </w:p>
        </w:tc>
        <w:tc>
          <w:tcPr>
            <w:tcW w:w="488" w:type="pct"/>
            <w:textDirection w:val="btLr"/>
            <w:vAlign w:val="center"/>
          </w:tcPr>
          <w:p w:rsidR="00000000" w:rsidRDefault="00000000">
            <w:pPr>
              <w:keepNext/>
              <w:keepLines/>
              <w:ind w:left="113" w:right="113"/>
              <w:jc w:val="center"/>
            </w:pPr>
            <w:r>
              <w:t>Importación</w:t>
            </w:r>
          </w:p>
        </w:tc>
        <w:tc>
          <w:tcPr>
            <w:tcW w:w="442" w:type="pct"/>
            <w:textDirection w:val="btLr"/>
            <w:vAlign w:val="center"/>
          </w:tcPr>
          <w:p w:rsidR="00000000" w:rsidRDefault="00000000">
            <w:pPr>
              <w:keepNext/>
              <w:keepLines/>
              <w:ind w:left="113" w:right="113"/>
              <w:jc w:val="center"/>
            </w:pPr>
            <w:r>
              <w:t>Exportación</w:t>
            </w:r>
          </w:p>
        </w:tc>
        <w:tc>
          <w:tcPr>
            <w:tcW w:w="488" w:type="pct"/>
            <w:textDirection w:val="btLr"/>
            <w:vAlign w:val="center"/>
          </w:tcPr>
          <w:p w:rsidR="00000000" w:rsidRDefault="00000000">
            <w:pPr>
              <w:keepNext/>
              <w:keepLines/>
              <w:ind w:left="113" w:right="113"/>
              <w:jc w:val="center"/>
            </w:pPr>
            <w:r>
              <w:t>Importación</w:t>
            </w:r>
          </w:p>
        </w:tc>
        <w:tc>
          <w:tcPr>
            <w:tcW w:w="442" w:type="pct"/>
            <w:textDirection w:val="btLr"/>
            <w:vAlign w:val="center"/>
          </w:tcPr>
          <w:p w:rsidR="00000000" w:rsidRDefault="00000000">
            <w:pPr>
              <w:keepNext/>
              <w:keepLines/>
              <w:ind w:left="113" w:right="113"/>
              <w:jc w:val="center"/>
            </w:pPr>
            <w:r>
              <w:t>Exportación</w:t>
            </w:r>
          </w:p>
        </w:tc>
        <w:tc>
          <w:tcPr>
            <w:tcW w:w="488" w:type="pct"/>
            <w:textDirection w:val="btLr"/>
            <w:vAlign w:val="center"/>
          </w:tcPr>
          <w:p w:rsidR="00000000" w:rsidRDefault="00000000">
            <w:pPr>
              <w:keepNext/>
              <w:keepLines/>
              <w:ind w:left="113" w:right="113"/>
              <w:jc w:val="center"/>
            </w:pPr>
            <w:r>
              <w:t>Importación</w:t>
            </w:r>
          </w:p>
        </w:tc>
        <w:tc>
          <w:tcPr>
            <w:tcW w:w="440" w:type="pct"/>
            <w:textDirection w:val="btLr"/>
            <w:vAlign w:val="center"/>
          </w:tcPr>
          <w:p w:rsidR="00000000" w:rsidRDefault="00000000">
            <w:pPr>
              <w:keepNext/>
              <w:keepLines/>
              <w:ind w:left="113" w:right="113"/>
              <w:jc w:val="center"/>
            </w:pPr>
            <w:r>
              <w:t>Exportación</w:t>
            </w:r>
          </w:p>
        </w:tc>
      </w:tr>
      <w:tr w:rsidR="00000000">
        <w:tblPrEx>
          <w:tblCellMar>
            <w:top w:w="0" w:type="dxa"/>
            <w:bottom w:w="0" w:type="dxa"/>
          </w:tblCellMar>
        </w:tblPrEx>
        <w:tc>
          <w:tcPr>
            <w:tcW w:w="1283" w:type="pct"/>
          </w:tcPr>
          <w:p w:rsidR="00000000" w:rsidRDefault="00000000">
            <w:pPr>
              <w:keepNext/>
              <w:keepLines/>
            </w:pPr>
            <w:r>
              <w:t>Cereales</w:t>
            </w:r>
          </w:p>
        </w:tc>
        <w:tc>
          <w:tcPr>
            <w:tcW w:w="488" w:type="pct"/>
            <w:vAlign w:val="bottom"/>
          </w:tcPr>
          <w:p w:rsidR="00000000" w:rsidRDefault="00000000">
            <w:pPr>
              <w:keepNext/>
              <w:keepLines/>
              <w:jc w:val="right"/>
            </w:pPr>
            <w:r>
              <w:t>300.811</w:t>
            </w:r>
          </w:p>
        </w:tc>
        <w:tc>
          <w:tcPr>
            <w:tcW w:w="441" w:type="pct"/>
            <w:vAlign w:val="bottom"/>
          </w:tcPr>
          <w:p w:rsidR="00000000" w:rsidRDefault="00000000">
            <w:pPr>
              <w:keepNext/>
              <w:keepLines/>
              <w:jc w:val="right"/>
            </w:pPr>
            <w:r>
              <w:t>-</w:t>
            </w:r>
          </w:p>
        </w:tc>
        <w:tc>
          <w:tcPr>
            <w:tcW w:w="488" w:type="pct"/>
            <w:vAlign w:val="bottom"/>
          </w:tcPr>
          <w:p w:rsidR="00000000" w:rsidRDefault="00000000">
            <w:pPr>
              <w:keepNext/>
              <w:keepLines/>
              <w:jc w:val="right"/>
            </w:pPr>
            <w:r>
              <w:t>222.623</w:t>
            </w:r>
          </w:p>
        </w:tc>
        <w:tc>
          <w:tcPr>
            <w:tcW w:w="442" w:type="pct"/>
            <w:vAlign w:val="bottom"/>
          </w:tcPr>
          <w:p w:rsidR="00000000" w:rsidRDefault="00000000">
            <w:pPr>
              <w:keepNext/>
              <w:keepLines/>
              <w:jc w:val="right"/>
            </w:pPr>
            <w:r>
              <w:t>11.728</w:t>
            </w:r>
          </w:p>
        </w:tc>
        <w:tc>
          <w:tcPr>
            <w:tcW w:w="488" w:type="pct"/>
            <w:vAlign w:val="bottom"/>
          </w:tcPr>
          <w:p w:rsidR="00000000" w:rsidRDefault="00000000">
            <w:pPr>
              <w:keepNext/>
              <w:keepLines/>
              <w:jc w:val="right"/>
            </w:pPr>
            <w:r>
              <w:t>162.410</w:t>
            </w:r>
          </w:p>
        </w:tc>
        <w:tc>
          <w:tcPr>
            <w:tcW w:w="442" w:type="pct"/>
            <w:vAlign w:val="bottom"/>
          </w:tcPr>
          <w:p w:rsidR="00000000" w:rsidRDefault="00000000">
            <w:pPr>
              <w:keepNext/>
              <w:keepLines/>
              <w:jc w:val="right"/>
            </w:pPr>
            <w:r>
              <w:t>10.594</w:t>
            </w:r>
          </w:p>
        </w:tc>
        <w:tc>
          <w:tcPr>
            <w:tcW w:w="488" w:type="pct"/>
            <w:vAlign w:val="bottom"/>
          </w:tcPr>
          <w:p w:rsidR="00000000" w:rsidRDefault="00000000">
            <w:pPr>
              <w:keepNext/>
              <w:keepLines/>
              <w:jc w:val="right"/>
            </w:pPr>
            <w:r>
              <w:t>202.250</w:t>
            </w:r>
          </w:p>
        </w:tc>
        <w:tc>
          <w:tcPr>
            <w:tcW w:w="440" w:type="pct"/>
            <w:vAlign w:val="bottom"/>
          </w:tcPr>
          <w:p w:rsidR="00000000" w:rsidRDefault="00000000">
            <w:pPr>
              <w:keepNext/>
              <w:keepLines/>
              <w:jc w:val="right"/>
            </w:pPr>
            <w:r>
              <w:t>6.952</w:t>
            </w:r>
          </w:p>
        </w:tc>
      </w:tr>
      <w:tr w:rsidR="00000000">
        <w:tblPrEx>
          <w:tblCellMar>
            <w:top w:w="0" w:type="dxa"/>
            <w:bottom w:w="0" w:type="dxa"/>
          </w:tblCellMar>
        </w:tblPrEx>
        <w:tc>
          <w:tcPr>
            <w:tcW w:w="1283" w:type="pct"/>
          </w:tcPr>
          <w:p w:rsidR="00000000" w:rsidRDefault="00000000">
            <w:r>
              <w:t>Harina</w:t>
            </w:r>
          </w:p>
        </w:tc>
        <w:tc>
          <w:tcPr>
            <w:tcW w:w="488" w:type="pct"/>
            <w:vAlign w:val="bottom"/>
          </w:tcPr>
          <w:p w:rsidR="00000000" w:rsidRDefault="00000000">
            <w:pPr>
              <w:jc w:val="right"/>
            </w:pPr>
            <w:r>
              <w:t>126.540</w:t>
            </w:r>
          </w:p>
        </w:tc>
        <w:tc>
          <w:tcPr>
            <w:tcW w:w="441" w:type="pct"/>
            <w:vAlign w:val="bottom"/>
          </w:tcPr>
          <w:p w:rsidR="00000000" w:rsidRDefault="00000000">
            <w:pPr>
              <w:jc w:val="right"/>
            </w:pPr>
            <w:r>
              <w:t>1.792</w:t>
            </w:r>
          </w:p>
        </w:tc>
        <w:tc>
          <w:tcPr>
            <w:tcW w:w="488" w:type="pct"/>
            <w:vAlign w:val="bottom"/>
          </w:tcPr>
          <w:p w:rsidR="00000000" w:rsidRDefault="00000000">
            <w:pPr>
              <w:jc w:val="right"/>
            </w:pPr>
            <w:r>
              <w:t>95.815</w:t>
            </w:r>
          </w:p>
        </w:tc>
        <w:tc>
          <w:tcPr>
            <w:tcW w:w="442" w:type="pct"/>
            <w:vAlign w:val="bottom"/>
          </w:tcPr>
          <w:p w:rsidR="00000000" w:rsidRDefault="00000000">
            <w:pPr>
              <w:jc w:val="right"/>
            </w:pPr>
            <w:r>
              <w:t>1.688</w:t>
            </w:r>
          </w:p>
        </w:tc>
        <w:tc>
          <w:tcPr>
            <w:tcW w:w="488" w:type="pct"/>
            <w:vAlign w:val="bottom"/>
          </w:tcPr>
          <w:p w:rsidR="00000000" w:rsidRDefault="00000000">
            <w:pPr>
              <w:jc w:val="right"/>
            </w:pPr>
            <w:r>
              <w:t>85.845</w:t>
            </w:r>
          </w:p>
        </w:tc>
        <w:tc>
          <w:tcPr>
            <w:tcW w:w="442" w:type="pct"/>
            <w:vAlign w:val="bottom"/>
          </w:tcPr>
          <w:p w:rsidR="00000000" w:rsidRDefault="00000000">
            <w:pPr>
              <w:jc w:val="right"/>
            </w:pPr>
            <w:r>
              <w:t>3.510</w:t>
            </w:r>
          </w:p>
        </w:tc>
        <w:tc>
          <w:tcPr>
            <w:tcW w:w="488" w:type="pct"/>
            <w:vAlign w:val="bottom"/>
          </w:tcPr>
          <w:p w:rsidR="00000000" w:rsidRDefault="00000000">
            <w:pPr>
              <w:jc w:val="right"/>
            </w:pPr>
            <w:r>
              <w:t>130.666</w:t>
            </w:r>
          </w:p>
        </w:tc>
        <w:tc>
          <w:tcPr>
            <w:tcW w:w="440" w:type="pct"/>
            <w:vAlign w:val="bottom"/>
          </w:tcPr>
          <w:p w:rsidR="00000000" w:rsidRDefault="00000000">
            <w:pPr>
              <w:jc w:val="right"/>
            </w:pPr>
            <w:r>
              <w:t>9.648</w:t>
            </w:r>
          </w:p>
        </w:tc>
      </w:tr>
      <w:tr w:rsidR="00000000">
        <w:tblPrEx>
          <w:tblCellMar>
            <w:top w:w="0" w:type="dxa"/>
            <w:bottom w:w="0" w:type="dxa"/>
          </w:tblCellMar>
        </w:tblPrEx>
        <w:tc>
          <w:tcPr>
            <w:tcW w:w="1283" w:type="pct"/>
          </w:tcPr>
          <w:p w:rsidR="00000000" w:rsidRDefault="00000000">
            <w:r>
              <w:t>Carne</w:t>
            </w:r>
          </w:p>
        </w:tc>
        <w:tc>
          <w:tcPr>
            <w:tcW w:w="488" w:type="pct"/>
            <w:vAlign w:val="bottom"/>
          </w:tcPr>
          <w:p w:rsidR="00000000" w:rsidRDefault="00000000">
            <w:pPr>
              <w:jc w:val="right"/>
            </w:pPr>
            <w:r>
              <w:t>10.396</w:t>
            </w:r>
          </w:p>
        </w:tc>
        <w:tc>
          <w:tcPr>
            <w:tcW w:w="441" w:type="pct"/>
            <w:vAlign w:val="bottom"/>
          </w:tcPr>
          <w:p w:rsidR="00000000" w:rsidRDefault="00000000">
            <w:pPr>
              <w:jc w:val="right"/>
            </w:pPr>
            <w:r>
              <w:t>381</w:t>
            </w:r>
          </w:p>
        </w:tc>
        <w:tc>
          <w:tcPr>
            <w:tcW w:w="488" w:type="pct"/>
            <w:vAlign w:val="bottom"/>
          </w:tcPr>
          <w:p w:rsidR="00000000" w:rsidRDefault="00000000">
            <w:pPr>
              <w:jc w:val="right"/>
            </w:pPr>
            <w:r>
              <w:t>25.252</w:t>
            </w:r>
          </w:p>
        </w:tc>
        <w:tc>
          <w:tcPr>
            <w:tcW w:w="442" w:type="pct"/>
            <w:vAlign w:val="bottom"/>
          </w:tcPr>
          <w:p w:rsidR="00000000" w:rsidRDefault="00000000">
            <w:pPr>
              <w:jc w:val="right"/>
            </w:pPr>
            <w:r>
              <w:t>-</w:t>
            </w:r>
          </w:p>
        </w:tc>
        <w:tc>
          <w:tcPr>
            <w:tcW w:w="488" w:type="pct"/>
            <w:vAlign w:val="bottom"/>
          </w:tcPr>
          <w:p w:rsidR="00000000" w:rsidRDefault="00000000">
            <w:pPr>
              <w:jc w:val="right"/>
            </w:pPr>
            <w:r>
              <w:t>20.782</w:t>
            </w:r>
          </w:p>
        </w:tc>
        <w:tc>
          <w:tcPr>
            <w:tcW w:w="442" w:type="pct"/>
            <w:vAlign w:val="bottom"/>
          </w:tcPr>
          <w:p w:rsidR="00000000" w:rsidRDefault="00000000">
            <w:pPr>
              <w:jc w:val="right"/>
            </w:pPr>
            <w:r>
              <w:t>22.995</w:t>
            </w:r>
          </w:p>
        </w:tc>
        <w:tc>
          <w:tcPr>
            <w:tcW w:w="488" w:type="pct"/>
            <w:vAlign w:val="bottom"/>
          </w:tcPr>
          <w:p w:rsidR="00000000" w:rsidRDefault="00000000">
            <w:pPr>
              <w:jc w:val="right"/>
            </w:pPr>
            <w:r>
              <w:t>17.520</w:t>
            </w:r>
          </w:p>
        </w:tc>
        <w:tc>
          <w:tcPr>
            <w:tcW w:w="440" w:type="pct"/>
            <w:vAlign w:val="bottom"/>
          </w:tcPr>
          <w:p w:rsidR="00000000" w:rsidRDefault="00000000">
            <w:pPr>
              <w:jc w:val="right"/>
            </w:pPr>
            <w:r>
              <w:t>549</w:t>
            </w:r>
          </w:p>
        </w:tc>
      </w:tr>
      <w:tr w:rsidR="00000000">
        <w:tblPrEx>
          <w:tblCellMar>
            <w:top w:w="0" w:type="dxa"/>
            <w:bottom w:w="0" w:type="dxa"/>
          </w:tblCellMar>
        </w:tblPrEx>
        <w:tc>
          <w:tcPr>
            <w:tcW w:w="1283" w:type="pct"/>
          </w:tcPr>
          <w:p w:rsidR="00000000" w:rsidRDefault="00000000">
            <w:r>
              <w:t>Leche y productos lácteos</w:t>
            </w:r>
          </w:p>
        </w:tc>
        <w:tc>
          <w:tcPr>
            <w:tcW w:w="488" w:type="pct"/>
            <w:vAlign w:val="bottom"/>
          </w:tcPr>
          <w:p w:rsidR="00000000" w:rsidRDefault="00000000">
            <w:pPr>
              <w:jc w:val="right"/>
            </w:pPr>
            <w:r>
              <w:t>1.943</w:t>
            </w:r>
          </w:p>
        </w:tc>
        <w:tc>
          <w:tcPr>
            <w:tcW w:w="441" w:type="pct"/>
            <w:vAlign w:val="bottom"/>
          </w:tcPr>
          <w:p w:rsidR="00000000" w:rsidRDefault="00000000">
            <w:pPr>
              <w:jc w:val="right"/>
            </w:pPr>
            <w:r>
              <w:t>15</w:t>
            </w:r>
          </w:p>
        </w:tc>
        <w:tc>
          <w:tcPr>
            <w:tcW w:w="488" w:type="pct"/>
            <w:vAlign w:val="bottom"/>
          </w:tcPr>
          <w:p w:rsidR="00000000" w:rsidRDefault="00000000">
            <w:pPr>
              <w:jc w:val="right"/>
            </w:pPr>
            <w:r>
              <w:t>1.960</w:t>
            </w:r>
          </w:p>
        </w:tc>
        <w:tc>
          <w:tcPr>
            <w:tcW w:w="442" w:type="pct"/>
            <w:vAlign w:val="bottom"/>
          </w:tcPr>
          <w:p w:rsidR="00000000" w:rsidRDefault="00000000">
            <w:pPr>
              <w:jc w:val="right"/>
            </w:pPr>
            <w:r>
              <w:t>-</w:t>
            </w:r>
          </w:p>
        </w:tc>
        <w:tc>
          <w:tcPr>
            <w:tcW w:w="488" w:type="pct"/>
            <w:vAlign w:val="bottom"/>
          </w:tcPr>
          <w:p w:rsidR="00000000" w:rsidRDefault="00000000">
            <w:pPr>
              <w:jc w:val="right"/>
            </w:pPr>
            <w:r>
              <w:t>1.112</w:t>
            </w:r>
          </w:p>
        </w:tc>
        <w:tc>
          <w:tcPr>
            <w:tcW w:w="442" w:type="pct"/>
            <w:vAlign w:val="bottom"/>
          </w:tcPr>
          <w:p w:rsidR="00000000" w:rsidRDefault="00000000">
            <w:pPr>
              <w:jc w:val="right"/>
            </w:pPr>
            <w:r>
              <w:t>16,7</w:t>
            </w:r>
          </w:p>
        </w:tc>
        <w:tc>
          <w:tcPr>
            <w:tcW w:w="488" w:type="pct"/>
            <w:vAlign w:val="bottom"/>
          </w:tcPr>
          <w:p w:rsidR="00000000" w:rsidRDefault="00000000">
            <w:pPr>
              <w:jc w:val="right"/>
            </w:pPr>
            <w:r>
              <w:t>556</w:t>
            </w:r>
          </w:p>
        </w:tc>
        <w:tc>
          <w:tcPr>
            <w:tcW w:w="440" w:type="pct"/>
            <w:vAlign w:val="bottom"/>
          </w:tcPr>
          <w:p w:rsidR="00000000" w:rsidRDefault="00000000">
            <w:pPr>
              <w:jc w:val="right"/>
            </w:pPr>
            <w:r>
              <w:t>36,2</w:t>
            </w:r>
          </w:p>
        </w:tc>
      </w:tr>
      <w:tr w:rsidR="00000000">
        <w:tblPrEx>
          <w:tblCellMar>
            <w:top w:w="0" w:type="dxa"/>
            <w:bottom w:w="0" w:type="dxa"/>
          </w:tblCellMar>
        </w:tblPrEx>
        <w:tc>
          <w:tcPr>
            <w:tcW w:w="1283" w:type="pct"/>
          </w:tcPr>
          <w:p w:rsidR="00000000" w:rsidRDefault="00000000">
            <w:r>
              <w:t>Mantequilla</w:t>
            </w:r>
          </w:p>
        </w:tc>
        <w:tc>
          <w:tcPr>
            <w:tcW w:w="488" w:type="pct"/>
            <w:vAlign w:val="bottom"/>
          </w:tcPr>
          <w:p w:rsidR="00000000" w:rsidRDefault="00000000">
            <w:pPr>
              <w:jc w:val="right"/>
            </w:pPr>
            <w:r>
              <w:t>2.837</w:t>
            </w:r>
          </w:p>
        </w:tc>
        <w:tc>
          <w:tcPr>
            <w:tcW w:w="441" w:type="pct"/>
            <w:vAlign w:val="bottom"/>
          </w:tcPr>
          <w:p w:rsidR="00000000" w:rsidRDefault="00000000">
            <w:pPr>
              <w:jc w:val="right"/>
            </w:pPr>
            <w:r>
              <w:t>78</w:t>
            </w:r>
          </w:p>
        </w:tc>
        <w:tc>
          <w:tcPr>
            <w:tcW w:w="488" w:type="pct"/>
            <w:vAlign w:val="bottom"/>
          </w:tcPr>
          <w:p w:rsidR="00000000" w:rsidRDefault="00000000">
            <w:pPr>
              <w:jc w:val="right"/>
            </w:pPr>
            <w:r>
              <w:t>4.151</w:t>
            </w:r>
          </w:p>
        </w:tc>
        <w:tc>
          <w:tcPr>
            <w:tcW w:w="442" w:type="pct"/>
            <w:vAlign w:val="bottom"/>
          </w:tcPr>
          <w:p w:rsidR="00000000" w:rsidRDefault="00000000">
            <w:pPr>
              <w:jc w:val="right"/>
            </w:pPr>
            <w:r>
              <w:t>262</w:t>
            </w:r>
          </w:p>
        </w:tc>
        <w:tc>
          <w:tcPr>
            <w:tcW w:w="488" w:type="pct"/>
            <w:vAlign w:val="bottom"/>
          </w:tcPr>
          <w:p w:rsidR="00000000" w:rsidRDefault="00000000">
            <w:pPr>
              <w:jc w:val="right"/>
            </w:pPr>
            <w:r>
              <w:t>2.900</w:t>
            </w:r>
          </w:p>
        </w:tc>
        <w:tc>
          <w:tcPr>
            <w:tcW w:w="442" w:type="pct"/>
            <w:vAlign w:val="bottom"/>
          </w:tcPr>
          <w:p w:rsidR="00000000" w:rsidRDefault="00000000">
            <w:pPr>
              <w:jc w:val="right"/>
            </w:pPr>
            <w:r>
              <w:t>109</w:t>
            </w:r>
          </w:p>
        </w:tc>
        <w:tc>
          <w:tcPr>
            <w:tcW w:w="488" w:type="pct"/>
            <w:vAlign w:val="bottom"/>
          </w:tcPr>
          <w:p w:rsidR="00000000" w:rsidRDefault="00000000">
            <w:pPr>
              <w:jc w:val="right"/>
            </w:pPr>
            <w:r>
              <w:t>1.927</w:t>
            </w:r>
          </w:p>
        </w:tc>
        <w:tc>
          <w:tcPr>
            <w:tcW w:w="440" w:type="pct"/>
            <w:vAlign w:val="bottom"/>
          </w:tcPr>
          <w:p w:rsidR="00000000" w:rsidRDefault="00000000">
            <w:pPr>
              <w:jc w:val="right"/>
            </w:pPr>
            <w:r>
              <w:t>-</w:t>
            </w:r>
          </w:p>
        </w:tc>
      </w:tr>
      <w:tr w:rsidR="00000000">
        <w:tblPrEx>
          <w:tblCellMar>
            <w:top w:w="0" w:type="dxa"/>
            <w:bottom w:w="0" w:type="dxa"/>
          </w:tblCellMar>
        </w:tblPrEx>
        <w:tc>
          <w:tcPr>
            <w:tcW w:w="1283" w:type="pct"/>
          </w:tcPr>
          <w:p w:rsidR="00000000" w:rsidRDefault="00000000">
            <w:r>
              <w:t>Queso</w:t>
            </w:r>
          </w:p>
        </w:tc>
        <w:tc>
          <w:tcPr>
            <w:tcW w:w="488" w:type="pct"/>
            <w:vAlign w:val="bottom"/>
          </w:tcPr>
          <w:p w:rsidR="00000000" w:rsidRDefault="00000000">
            <w:pPr>
              <w:jc w:val="right"/>
            </w:pPr>
            <w:r>
              <w:t>70</w:t>
            </w:r>
          </w:p>
        </w:tc>
        <w:tc>
          <w:tcPr>
            <w:tcW w:w="441" w:type="pct"/>
            <w:vAlign w:val="bottom"/>
          </w:tcPr>
          <w:p w:rsidR="00000000" w:rsidRDefault="00000000">
            <w:pPr>
              <w:jc w:val="right"/>
            </w:pPr>
            <w:r>
              <w:t>-</w:t>
            </w:r>
          </w:p>
        </w:tc>
        <w:tc>
          <w:tcPr>
            <w:tcW w:w="488" w:type="pct"/>
            <w:vAlign w:val="bottom"/>
          </w:tcPr>
          <w:p w:rsidR="00000000" w:rsidRDefault="00000000">
            <w:pPr>
              <w:jc w:val="right"/>
            </w:pPr>
            <w:r>
              <w:t>50</w:t>
            </w:r>
          </w:p>
        </w:tc>
        <w:tc>
          <w:tcPr>
            <w:tcW w:w="442" w:type="pct"/>
            <w:vAlign w:val="bottom"/>
          </w:tcPr>
          <w:p w:rsidR="00000000" w:rsidRDefault="00000000">
            <w:pPr>
              <w:jc w:val="right"/>
            </w:pPr>
            <w:r>
              <w:t>-</w:t>
            </w:r>
          </w:p>
        </w:tc>
        <w:tc>
          <w:tcPr>
            <w:tcW w:w="488" w:type="pct"/>
            <w:vAlign w:val="bottom"/>
          </w:tcPr>
          <w:p w:rsidR="00000000" w:rsidRDefault="00000000">
            <w:pPr>
              <w:jc w:val="right"/>
            </w:pPr>
            <w:r>
              <w:t>68</w:t>
            </w:r>
          </w:p>
        </w:tc>
        <w:tc>
          <w:tcPr>
            <w:tcW w:w="442" w:type="pct"/>
            <w:vAlign w:val="bottom"/>
          </w:tcPr>
          <w:p w:rsidR="00000000" w:rsidRDefault="00000000">
            <w:pPr>
              <w:jc w:val="right"/>
            </w:pPr>
            <w:r>
              <w:t>2,5</w:t>
            </w:r>
          </w:p>
        </w:tc>
        <w:tc>
          <w:tcPr>
            <w:tcW w:w="488" w:type="pct"/>
            <w:vAlign w:val="bottom"/>
          </w:tcPr>
          <w:p w:rsidR="00000000" w:rsidRDefault="00000000">
            <w:pPr>
              <w:jc w:val="right"/>
            </w:pPr>
            <w:r>
              <w:t>927</w:t>
            </w:r>
          </w:p>
        </w:tc>
        <w:tc>
          <w:tcPr>
            <w:tcW w:w="440" w:type="pct"/>
            <w:vAlign w:val="bottom"/>
          </w:tcPr>
          <w:p w:rsidR="00000000" w:rsidRDefault="00000000">
            <w:pPr>
              <w:jc w:val="right"/>
            </w:pPr>
            <w:r>
              <w:t>1</w:t>
            </w:r>
          </w:p>
        </w:tc>
      </w:tr>
      <w:tr w:rsidR="00000000">
        <w:tblPrEx>
          <w:tblCellMar>
            <w:top w:w="0" w:type="dxa"/>
            <w:bottom w:w="0" w:type="dxa"/>
          </w:tblCellMar>
        </w:tblPrEx>
        <w:tc>
          <w:tcPr>
            <w:tcW w:w="1283" w:type="pct"/>
          </w:tcPr>
          <w:p w:rsidR="00000000" w:rsidRDefault="00000000">
            <w:r>
              <w:t>Pescado y productos de la pesca</w:t>
            </w:r>
          </w:p>
        </w:tc>
        <w:tc>
          <w:tcPr>
            <w:tcW w:w="488" w:type="pct"/>
            <w:vAlign w:val="bottom"/>
          </w:tcPr>
          <w:p w:rsidR="00000000" w:rsidRDefault="00000000">
            <w:pPr>
              <w:jc w:val="right"/>
            </w:pPr>
            <w:r>
              <w:t>4.259</w:t>
            </w:r>
          </w:p>
        </w:tc>
        <w:tc>
          <w:tcPr>
            <w:tcW w:w="441" w:type="pct"/>
            <w:vAlign w:val="bottom"/>
          </w:tcPr>
          <w:p w:rsidR="00000000" w:rsidRDefault="00000000">
            <w:pPr>
              <w:jc w:val="right"/>
            </w:pPr>
            <w:r>
              <w:t>1.409</w:t>
            </w:r>
          </w:p>
        </w:tc>
        <w:tc>
          <w:tcPr>
            <w:tcW w:w="488" w:type="pct"/>
            <w:vAlign w:val="bottom"/>
          </w:tcPr>
          <w:p w:rsidR="00000000" w:rsidRDefault="00000000">
            <w:pPr>
              <w:jc w:val="right"/>
            </w:pPr>
            <w:r>
              <w:t>7.160</w:t>
            </w:r>
          </w:p>
        </w:tc>
        <w:tc>
          <w:tcPr>
            <w:tcW w:w="442" w:type="pct"/>
            <w:vAlign w:val="bottom"/>
          </w:tcPr>
          <w:p w:rsidR="00000000" w:rsidRDefault="00000000">
            <w:pPr>
              <w:jc w:val="right"/>
            </w:pPr>
            <w:r>
              <w:t>126</w:t>
            </w:r>
          </w:p>
        </w:tc>
        <w:tc>
          <w:tcPr>
            <w:tcW w:w="488" w:type="pct"/>
            <w:vAlign w:val="bottom"/>
          </w:tcPr>
          <w:p w:rsidR="00000000" w:rsidRDefault="00000000">
            <w:pPr>
              <w:jc w:val="right"/>
            </w:pPr>
            <w:r>
              <w:t>4.532</w:t>
            </w:r>
          </w:p>
        </w:tc>
        <w:tc>
          <w:tcPr>
            <w:tcW w:w="442" w:type="pct"/>
            <w:vAlign w:val="bottom"/>
          </w:tcPr>
          <w:p w:rsidR="00000000" w:rsidRDefault="00000000">
            <w:pPr>
              <w:jc w:val="right"/>
            </w:pPr>
            <w:r>
              <w:t>2.638</w:t>
            </w:r>
          </w:p>
        </w:tc>
        <w:tc>
          <w:tcPr>
            <w:tcW w:w="488" w:type="pct"/>
            <w:vAlign w:val="bottom"/>
          </w:tcPr>
          <w:p w:rsidR="00000000" w:rsidRDefault="00000000">
            <w:pPr>
              <w:jc w:val="right"/>
            </w:pPr>
            <w:r>
              <w:t>2.570</w:t>
            </w:r>
          </w:p>
        </w:tc>
        <w:tc>
          <w:tcPr>
            <w:tcW w:w="440" w:type="pct"/>
            <w:vAlign w:val="bottom"/>
          </w:tcPr>
          <w:p w:rsidR="00000000" w:rsidRDefault="00000000">
            <w:pPr>
              <w:jc w:val="right"/>
            </w:pPr>
            <w:r>
              <w:t>103</w:t>
            </w:r>
          </w:p>
        </w:tc>
      </w:tr>
      <w:tr w:rsidR="00000000">
        <w:tblPrEx>
          <w:tblCellMar>
            <w:top w:w="0" w:type="dxa"/>
            <w:bottom w:w="0" w:type="dxa"/>
          </w:tblCellMar>
        </w:tblPrEx>
        <w:tc>
          <w:tcPr>
            <w:tcW w:w="1283" w:type="pct"/>
          </w:tcPr>
          <w:p w:rsidR="00000000" w:rsidRDefault="00000000">
            <w:r>
              <w:t>Aceite vegetal</w:t>
            </w:r>
          </w:p>
        </w:tc>
        <w:tc>
          <w:tcPr>
            <w:tcW w:w="488" w:type="pct"/>
            <w:vAlign w:val="bottom"/>
          </w:tcPr>
          <w:p w:rsidR="00000000" w:rsidRDefault="00000000">
            <w:pPr>
              <w:jc w:val="right"/>
            </w:pPr>
            <w:r>
              <w:t>3.377</w:t>
            </w:r>
          </w:p>
        </w:tc>
        <w:tc>
          <w:tcPr>
            <w:tcW w:w="441" w:type="pct"/>
            <w:vAlign w:val="bottom"/>
          </w:tcPr>
          <w:p w:rsidR="00000000" w:rsidRDefault="00000000">
            <w:pPr>
              <w:jc w:val="right"/>
            </w:pPr>
            <w:r>
              <w:t>74</w:t>
            </w:r>
          </w:p>
        </w:tc>
        <w:tc>
          <w:tcPr>
            <w:tcW w:w="488" w:type="pct"/>
            <w:vAlign w:val="bottom"/>
          </w:tcPr>
          <w:p w:rsidR="00000000" w:rsidRDefault="00000000">
            <w:pPr>
              <w:jc w:val="right"/>
            </w:pPr>
            <w:r>
              <w:t>12.244</w:t>
            </w:r>
          </w:p>
        </w:tc>
        <w:tc>
          <w:tcPr>
            <w:tcW w:w="442" w:type="pct"/>
            <w:vAlign w:val="bottom"/>
          </w:tcPr>
          <w:p w:rsidR="00000000" w:rsidRDefault="00000000">
            <w:pPr>
              <w:jc w:val="right"/>
            </w:pPr>
            <w:r>
              <w:t>6</w:t>
            </w:r>
          </w:p>
        </w:tc>
        <w:tc>
          <w:tcPr>
            <w:tcW w:w="488" w:type="pct"/>
            <w:vAlign w:val="bottom"/>
          </w:tcPr>
          <w:p w:rsidR="00000000" w:rsidRDefault="00000000">
            <w:pPr>
              <w:jc w:val="right"/>
            </w:pPr>
            <w:r>
              <w:t>2.578</w:t>
            </w:r>
          </w:p>
        </w:tc>
        <w:tc>
          <w:tcPr>
            <w:tcW w:w="442" w:type="pct"/>
            <w:vAlign w:val="bottom"/>
          </w:tcPr>
          <w:p w:rsidR="00000000" w:rsidRDefault="00000000">
            <w:pPr>
              <w:jc w:val="right"/>
            </w:pPr>
            <w:r>
              <w:t>18</w:t>
            </w:r>
          </w:p>
        </w:tc>
        <w:tc>
          <w:tcPr>
            <w:tcW w:w="488" w:type="pct"/>
            <w:vAlign w:val="bottom"/>
          </w:tcPr>
          <w:p w:rsidR="00000000" w:rsidRDefault="00000000">
            <w:pPr>
              <w:jc w:val="right"/>
            </w:pPr>
            <w:r>
              <w:t>5.389</w:t>
            </w:r>
          </w:p>
        </w:tc>
        <w:tc>
          <w:tcPr>
            <w:tcW w:w="440" w:type="pct"/>
            <w:vAlign w:val="bottom"/>
          </w:tcPr>
          <w:p w:rsidR="00000000" w:rsidRDefault="00000000">
            <w:pPr>
              <w:jc w:val="right"/>
            </w:pPr>
            <w:r>
              <w:t>6</w:t>
            </w:r>
          </w:p>
        </w:tc>
      </w:tr>
      <w:tr w:rsidR="00000000">
        <w:tblPrEx>
          <w:tblCellMar>
            <w:top w:w="0" w:type="dxa"/>
            <w:bottom w:w="0" w:type="dxa"/>
          </w:tblCellMar>
        </w:tblPrEx>
        <w:tc>
          <w:tcPr>
            <w:tcW w:w="1283" w:type="pct"/>
          </w:tcPr>
          <w:p w:rsidR="00000000" w:rsidRDefault="00000000">
            <w:r>
              <w:t>Margarina</w:t>
            </w:r>
          </w:p>
        </w:tc>
        <w:tc>
          <w:tcPr>
            <w:tcW w:w="488" w:type="pct"/>
            <w:vAlign w:val="bottom"/>
          </w:tcPr>
          <w:p w:rsidR="00000000" w:rsidRDefault="00000000">
            <w:pPr>
              <w:jc w:val="right"/>
            </w:pPr>
            <w:r>
              <w:t>-</w:t>
            </w:r>
          </w:p>
        </w:tc>
        <w:tc>
          <w:tcPr>
            <w:tcW w:w="441" w:type="pct"/>
            <w:vAlign w:val="bottom"/>
          </w:tcPr>
          <w:p w:rsidR="00000000" w:rsidRDefault="00000000">
            <w:pPr>
              <w:jc w:val="right"/>
            </w:pPr>
            <w:r>
              <w:t>-</w:t>
            </w:r>
          </w:p>
        </w:tc>
        <w:tc>
          <w:tcPr>
            <w:tcW w:w="488" w:type="pct"/>
            <w:vAlign w:val="bottom"/>
          </w:tcPr>
          <w:p w:rsidR="00000000" w:rsidRDefault="00000000">
            <w:pPr>
              <w:jc w:val="right"/>
            </w:pPr>
            <w:r>
              <w:t>30</w:t>
            </w:r>
          </w:p>
        </w:tc>
        <w:tc>
          <w:tcPr>
            <w:tcW w:w="442" w:type="pct"/>
            <w:vAlign w:val="bottom"/>
          </w:tcPr>
          <w:p w:rsidR="00000000" w:rsidRDefault="00000000">
            <w:pPr>
              <w:jc w:val="right"/>
            </w:pPr>
            <w:r>
              <w:t>3.993</w:t>
            </w:r>
          </w:p>
        </w:tc>
        <w:tc>
          <w:tcPr>
            <w:tcW w:w="488" w:type="pct"/>
            <w:vAlign w:val="bottom"/>
          </w:tcPr>
          <w:p w:rsidR="00000000" w:rsidRDefault="00000000">
            <w:pPr>
              <w:jc w:val="right"/>
            </w:pPr>
            <w:r>
              <w:t>3.891</w:t>
            </w:r>
          </w:p>
        </w:tc>
        <w:tc>
          <w:tcPr>
            <w:tcW w:w="442" w:type="pct"/>
            <w:vAlign w:val="bottom"/>
          </w:tcPr>
          <w:p w:rsidR="00000000" w:rsidRDefault="00000000">
            <w:pPr>
              <w:jc w:val="right"/>
            </w:pPr>
            <w:r>
              <w:t>37</w:t>
            </w:r>
          </w:p>
        </w:tc>
        <w:tc>
          <w:tcPr>
            <w:tcW w:w="488" w:type="pct"/>
            <w:vAlign w:val="bottom"/>
          </w:tcPr>
          <w:p w:rsidR="00000000" w:rsidRDefault="00000000">
            <w:pPr>
              <w:jc w:val="right"/>
            </w:pPr>
            <w:r>
              <w:t>4.090</w:t>
            </w:r>
          </w:p>
        </w:tc>
        <w:tc>
          <w:tcPr>
            <w:tcW w:w="440" w:type="pct"/>
            <w:vAlign w:val="bottom"/>
          </w:tcPr>
          <w:p w:rsidR="00000000" w:rsidRDefault="00000000">
            <w:pPr>
              <w:jc w:val="right"/>
            </w:pPr>
            <w:r>
              <w:t>50</w:t>
            </w:r>
          </w:p>
        </w:tc>
      </w:tr>
      <w:tr w:rsidR="00000000">
        <w:tblPrEx>
          <w:tblCellMar>
            <w:top w:w="0" w:type="dxa"/>
            <w:bottom w:w="0" w:type="dxa"/>
          </w:tblCellMar>
        </w:tblPrEx>
        <w:tc>
          <w:tcPr>
            <w:tcW w:w="1283" w:type="pct"/>
          </w:tcPr>
          <w:p w:rsidR="00000000" w:rsidRDefault="00000000">
            <w:r>
              <w:t>Azúcar</w:t>
            </w:r>
          </w:p>
        </w:tc>
        <w:tc>
          <w:tcPr>
            <w:tcW w:w="488" w:type="pct"/>
            <w:vAlign w:val="bottom"/>
          </w:tcPr>
          <w:p w:rsidR="00000000" w:rsidRDefault="00000000">
            <w:pPr>
              <w:jc w:val="right"/>
            </w:pPr>
            <w:r>
              <w:t>99.635</w:t>
            </w:r>
          </w:p>
        </w:tc>
        <w:tc>
          <w:tcPr>
            <w:tcW w:w="441" w:type="pct"/>
            <w:vAlign w:val="bottom"/>
          </w:tcPr>
          <w:p w:rsidR="00000000" w:rsidRDefault="00000000">
            <w:pPr>
              <w:jc w:val="right"/>
            </w:pPr>
            <w:r>
              <w:t>300</w:t>
            </w:r>
          </w:p>
        </w:tc>
        <w:tc>
          <w:tcPr>
            <w:tcW w:w="488" w:type="pct"/>
            <w:vAlign w:val="bottom"/>
          </w:tcPr>
          <w:p w:rsidR="00000000" w:rsidRDefault="00000000">
            <w:pPr>
              <w:jc w:val="right"/>
            </w:pPr>
            <w:r>
              <w:t>69.252</w:t>
            </w:r>
          </w:p>
        </w:tc>
        <w:tc>
          <w:tcPr>
            <w:tcW w:w="442" w:type="pct"/>
            <w:vAlign w:val="bottom"/>
          </w:tcPr>
          <w:p w:rsidR="00000000" w:rsidRDefault="00000000">
            <w:pPr>
              <w:jc w:val="right"/>
            </w:pPr>
            <w:r>
              <w:t>6.142</w:t>
            </w:r>
          </w:p>
        </w:tc>
        <w:tc>
          <w:tcPr>
            <w:tcW w:w="488" w:type="pct"/>
            <w:vAlign w:val="bottom"/>
          </w:tcPr>
          <w:p w:rsidR="00000000" w:rsidRDefault="00000000">
            <w:pPr>
              <w:jc w:val="right"/>
            </w:pPr>
            <w:r>
              <w:t>77.370</w:t>
            </w:r>
          </w:p>
        </w:tc>
        <w:tc>
          <w:tcPr>
            <w:tcW w:w="442" w:type="pct"/>
            <w:vAlign w:val="bottom"/>
          </w:tcPr>
          <w:p w:rsidR="00000000" w:rsidRDefault="00000000">
            <w:pPr>
              <w:jc w:val="right"/>
            </w:pPr>
            <w:r>
              <w:t>7.950</w:t>
            </w:r>
          </w:p>
        </w:tc>
        <w:tc>
          <w:tcPr>
            <w:tcW w:w="488" w:type="pct"/>
            <w:vAlign w:val="bottom"/>
          </w:tcPr>
          <w:p w:rsidR="00000000" w:rsidRDefault="00000000">
            <w:pPr>
              <w:jc w:val="right"/>
            </w:pPr>
            <w:r>
              <w:t>74.159</w:t>
            </w:r>
          </w:p>
        </w:tc>
        <w:tc>
          <w:tcPr>
            <w:tcW w:w="440" w:type="pct"/>
            <w:vAlign w:val="bottom"/>
          </w:tcPr>
          <w:p w:rsidR="00000000" w:rsidRDefault="00000000">
            <w:pPr>
              <w:jc w:val="right"/>
            </w:pPr>
            <w:r>
              <w:t>10.471</w:t>
            </w:r>
          </w:p>
        </w:tc>
      </w:tr>
      <w:tr w:rsidR="00000000">
        <w:tblPrEx>
          <w:tblCellMar>
            <w:top w:w="0" w:type="dxa"/>
            <w:bottom w:w="0" w:type="dxa"/>
          </w:tblCellMar>
        </w:tblPrEx>
        <w:tc>
          <w:tcPr>
            <w:tcW w:w="1283" w:type="pct"/>
          </w:tcPr>
          <w:p w:rsidR="00000000" w:rsidRDefault="00000000">
            <w:r>
              <w:t>Frutas</w:t>
            </w:r>
          </w:p>
        </w:tc>
        <w:tc>
          <w:tcPr>
            <w:tcW w:w="488" w:type="pct"/>
            <w:vAlign w:val="bottom"/>
          </w:tcPr>
          <w:p w:rsidR="00000000" w:rsidRDefault="00000000">
            <w:pPr>
              <w:jc w:val="right"/>
            </w:pPr>
            <w:r>
              <w:t>1.236</w:t>
            </w:r>
          </w:p>
        </w:tc>
        <w:tc>
          <w:tcPr>
            <w:tcW w:w="441" w:type="pct"/>
            <w:vAlign w:val="bottom"/>
          </w:tcPr>
          <w:p w:rsidR="00000000" w:rsidRDefault="00000000">
            <w:pPr>
              <w:jc w:val="right"/>
            </w:pPr>
            <w:r>
              <w:t>27.000</w:t>
            </w:r>
          </w:p>
        </w:tc>
        <w:tc>
          <w:tcPr>
            <w:tcW w:w="488" w:type="pct"/>
            <w:vAlign w:val="bottom"/>
          </w:tcPr>
          <w:p w:rsidR="00000000" w:rsidRDefault="00000000">
            <w:pPr>
              <w:jc w:val="right"/>
            </w:pPr>
            <w:r>
              <w:t>1.521</w:t>
            </w:r>
          </w:p>
        </w:tc>
        <w:tc>
          <w:tcPr>
            <w:tcW w:w="442" w:type="pct"/>
            <w:vAlign w:val="bottom"/>
          </w:tcPr>
          <w:p w:rsidR="00000000" w:rsidRDefault="00000000">
            <w:pPr>
              <w:jc w:val="right"/>
            </w:pPr>
            <w:r>
              <w:t>32.000</w:t>
            </w:r>
          </w:p>
        </w:tc>
        <w:tc>
          <w:tcPr>
            <w:tcW w:w="488" w:type="pct"/>
            <w:vAlign w:val="bottom"/>
          </w:tcPr>
          <w:p w:rsidR="00000000" w:rsidRDefault="00000000">
            <w:pPr>
              <w:jc w:val="right"/>
            </w:pPr>
            <w:r>
              <w:t>1.232</w:t>
            </w:r>
          </w:p>
        </w:tc>
        <w:tc>
          <w:tcPr>
            <w:tcW w:w="442" w:type="pct"/>
            <w:vAlign w:val="bottom"/>
          </w:tcPr>
          <w:p w:rsidR="00000000" w:rsidRDefault="00000000">
            <w:pPr>
              <w:jc w:val="right"/>
            </w:pPr>
            <w:r>
              <w:t>13.607</w:t>
            </w:r>
          </w:p>
        </w:tc>
        <w:tc>
          <w:tcPr>
            <w:tcW w:w="488" w:type="pct"/>
            <w:vAlign w:val="bottom"/>
          </w:tcPr>
          <w:p w:rsidR="00000000" w:rsidRDefault="00000000">
            <w:pPr>
              <w:jc w:val="right"/>
            </w:pPr>
            <w:r>
              <w:t>7.092</w:t>
            </w:r>
          </w:p>
        </w:tc>
        <w:tc>
          <w:tcPr>
            <w:tcW w:w="440" w:type="pct"/>
            <w:vAlign w:val="bottom"/>
          </w:tcPr>
          <w:p w:rsidR="00000000" w:rsidRDefault="00000000">
            <w:pPr>
              <w:jc w:val="right"/>
            </w:pPr>
            <w:r>
              <w:t>14.001</w:t>
            </w:r>
          </w:p>
        </w:tc>
      </w:tr>
      <w:tr w:rsidR="00000000">
        <w:tblPrEx>
          <w:tblCellMar>
            <w:top w:w="0" w:type="dxa"/>
            <w:bottom w:w="0" w:type="dxa"/>
          </w:tblCellMar>
        </w:tblPrEx>
        <w:tc>
          <w:tcPr>
            <w:tcW w:w="1283" w:type="pct"/>
          </w:tcPr>
          <w:p w:rsidR="00000000" w:rsidRDefault="00000000">
            <w:r>
              <w:t>Verduras</w:t>
            </w:r>
          </w:p>
        </w:tc>
        <w:tc>
          <w:tcPr>
            <w:tcW w:w="488" w:type="pct"/>
            <w:vAlign w:val="bottom"/>
          </w:tcPr>
          <w:p w:rsidR="00000000" w:rsidRDefault="00000000">
            <w:pPr>
              <w:jc w:val="right"/>
            </w:pPr>
            <w:r>
              <w:t>6.036</w:t>
            </w:r>
          </w:p>
        </w:tc>
        <w:tc>
          <w:tcPr>
            <w:tcW w:w="441" w:type="pct"/>
            <w:vAlign w:val="bottom"/>
          </w:tcPr>
          <w:p w:rsidR="00000000" w:rsidRDefault="00000000">
            <w:pPr>
              <w:jc w:val="right"/>
            </w:pPr>
            <w:r>
              <w:t>177</w:t>
            </w:r>
          </w:p>
        </w:tc>
        <w:tc>
          <w:tcPr>
            <w:tcW w:w="488" w:type="pct"/>
            <w:vAlign w:val="bottom"/>
          </w:tcPr>
          <w:p w:rsidR="00000000" w:rsidRDefault="00000000">
            <w:pPr>
              <w:jc w:val="right"/>
            </w:pPr>
            <w:r>
              <w:t>7.836</w:t>
            </w:r>
          </w:p>
        </w:tc>
        <w:tc>
          <w:tcPr>
            <w:tcW w:w="442" w:type="pct"/>
            <w:vAlign w:val="bottom"/>
          </w:tcPr>
          <w:p w:rsidR="00000000" w:rsidRDefault="00000000">
            <w:pPr>
              <w:jc w:val="right"/>
            </w:pPr>
            <w:r>
              <w:t>342</w:t>
            </w:r>
          </w:p>
        </w:tc>
        <w:tc>
          <w:tcPr>
            <w:tcW w:w="488" w:type="pct"/>
            <w:vAlign w:val="bottom"/>
          </w:tcPr>
          <w:p w:rsidR="00000000" w:rsidRDefault="00000000">
            <w:pPr>
              <w:jc w:val="right"/>
            </w:pPr>
            <w:r>
              <w:t>2.212</w:t>
            </w:r>
          </w:p>
        </w:tc>
        <w:tc>
          <w:tcPr>
            <w:tcW w:w="442" w:type="pct"/>
            <w:vAlign w:val="bottom"/>
          </w:tcPr>
          <w:p w:rsidR="00000000" w:rsidRDefault="00000000">
            <w:pPr>
              <w:jc w:val="right"/>
            </w:pPr>
            <w:r>
              <w:t>624</w:t>
            </w:r>
          </w:p>
        </w:tc>
        <w:tc>
          <w:tcPr>
            <w:tcW w:w="488" w:type="pct"/>
            <w:vAlign w:val="bottom"/>
          </w:tcPr>
          <w:p w:rsidR="00000000" w:rsidRDefault="00000000">
            <w:pPr>
              <w:jc w:val="right"/>
            </w:pPr>
            <w:r>
              <w:t>2.374</w:t>
            </w:r>
          </w:p>
        </w:tc>
        <w:tc>
          <w:tcPr>
            <w:tcW w:w="440" w:type="pct"/>
            <w:vAlign w:val="bottom"/>
          </w:tcPr>
          <w:p w:rsidR="00000000" w:rsidRDefault="00000000">
            <w:pPr>
              <w:jc w:val="right"/>
            </w:pPr>
            <w:r>
              <w:t>697</w:t>
            </w:r>
          </w:p>
        </w:tc>
      </w:tr>
      <w:tr w:rsidR="00000000">
        <w:tblPrEx>
          <w:tblCellMar>
            <w:top w:w="0" w:type="dxa"/>
            <w:bottom w:w="0" w:type="dxa"/>
          </w:tblCellMar>
        </w:tblPrEx>
        <w:tc>
          <w:tcPr>
            <w:tcW w:w="1283" w:type="pct"/>
          </w:tcPr>
          <w:p w:rsidR="00000000" w:rsidRDefault="00000000">
            <w:r>
              <w:t>Patatas</w:t>
            </w:r>
          </w:p>
        </w:tc>
        <w:tc>
          <w:tcPr>
            <w:tcW w:w="488" w:type="pct"/>
            <w:vAlign w:val="bottom"/>
          </w:tcPr>
          <w:p w:rsidR="00000000" w:rsidRDefault="00000000">
            <w:pPr>
              <w:jc w:val="right"/>
            </w:pPr>
            <w:r>
              <w:t>21.612</w:t>
            </w:r>
          </w:p>
        </w:tc>
        <w:tc>
          <w:tcPr>
            <w:tcW w:w="441" w:type="pct"/>
            <w:vAlign w:val="bottom"/>
          </w:tcPr>
          <w:p w:rsidR="00000000" w:rsidRDefault="00000000">
            <w:pPr>
              <w:jc w:val="right"/>
            </w:pPr>
            <w:r>
              <w:t>532</w:t>
            </w:r>
          </w:p>
        </w:tc>
        <w:tc>
          <w:tcPr>
            <w:tcW w:w="488" w:type="pct"/>
            <w:vAlign w:val="bottom"/>
          </w:tcPr>
          <w:p w:rsidR="00000000" w:rsidRDefault="00000000">
            <w:pPr>
              <w:jc w:val="right"/>
            </w:pPr>
            <w:r>
              <w:t>12.579</w:t>
            </w:r>
          </w:p>
        </w:tc>
        <w:tc>
          <w:tcPr>
            <w:tcW w:w="442" w:type="pct"/>
            <w:vAlign w:val="bottom"/>
          </w:tcPr>
          <w:p w:rsidR="00000000" w:rsidRDefault="00000000">
            <w:pPr>
              <w:jc w:val="right"/>
            </w:pPr>
            <w:r>
              <w:t>141</w:t>
            </w:r>
          </w:p>
        </w:tc>
        <w:tc>
          <w:tcPr>
            <w:tcW w:w="488" w:type="pct"/>
            <w:vAlign w:val="bottom"/>
          </w:tcPr>
          <w:p w:rsidR="00000000" w:rsidRDefault="00000000">
            <w:pPr>
              <w:jc w:val="right"/>
            </w:pPr>
            <w:r>
              <w:t>9.065</w:t>
            </w:r>
          </w:p>
        </w:tc>
        <w:tc>
          <w:tcPr>
            <w:tcW w:w="442" w:type="pct"/>
            <w:vAlign w:val="bottom"/>
          </w:tcPr>
          <w:p w:rsidR="00000000" w:rsidRDefault="00000000">
            <w:pPr>
              <w:jc w:val="right"/>
            </w:pPr>
            <w:r>
              <w:t>361,6</w:t>
            </w:r>
          </w:p>
        </w:tc>
        <w:tc>
          <w:tcPr>
            <w:tcW w:w="488" w:type="pct"/>
            <w:vAlign w:val="bottom"/>
          </w:tcPr>
          <w:p w:rsidR="00000000" w:rsidRDefault="00000000">
            <w:pPr>
              <w:jc w:val="right"/>
            </w:pPr>
            <w:r>
              <w:t>4.807</w:t>
            </w:r>
          </w:p>
        </w:tc>
        <w:tc>
          <w:tcPr>
            <w:tcW w:w="440" w:type="pct"/>
            <w:vAlign w:val="bottom"/>
          </w:tcPr>
          <w:p w:rsidR="00000000" w:rsidRDefault="00000000">
            <w:pPr>
              <w:jc w:val="right"/>
            </w:pPr>
            <w:r>
              <w:t>99</w:t>
            </w:r>
          </w:p>
        </w:tc>
      </w:tr>
      <w:tr w:rsidR="00000000">
        <w:tblPrEx>
          <w:tblCellMar>
            <w:top w:w="0" w:type="dxa"/>
            <w:bottom w:w="0" w:type="dxa"/>
          </w:tblCellMar>
        </w:tblPrEx>
        <w:tc>
          <w:tcPr>
            <w:tcW w:w="1283" w:type="pct"/>
          </w:tcPr>
          <w:p w:rsidR="00000000" w:rsidRDefault="00000000">
            <w:r>
              <w:t>Frutas y verduras en conserva</w:t>
            </w:r>
          </w:p>
        </w:tc>
        <w:tc>
          <w:tcPr>
            <w:tcW w:w="488" w:type="pct"/>
            <w:vAlign w:val="bottom"/>
          </w:tcPr>
          <w:p w:rsidR="00000000" w:rsidRDefault="00000000">
            <w:pPr>
              <w:jc w:val="right"/>
            </w:pPr>
            <w:r>
              <w:t>5.348</w:t>
            </w:r>
          </w:p>
        </w:tc>
        <w:tc>
          <w:tcPr>
            <w:tcW w:w="441" w:type="pct"/>
            <w:vAlign w:val="bottom"/>
          </w:tcPr>
          <w:p w:rsidR="00000000" w:rsidRDefault="00000000">
            <w:pPr>
              <w:jc w:val="right"/>
            </w:pPr>
            <w:r>
              <w:t>3.030</w:t>
            </w:r>
          </w:p>
        </w:tc>
        <w:tc>
          <w:tcPr>
            <w:tcW w:w="488" w:type="pct"/>
            <w:vAlign w:val="bottom"/>
          </w:tcPr>
          <w:p w:rsidR="00000000" w:rsidRDefault="00000000">
            <w:pPr>
              <w:jc w:val="right"/>
            </w:pPr>
            <w:r>
              <w:t>2.381</w:t>
            </w:r>
          </w:p>
        </w:tc>
        <w:tc>
          <w:tcPr>
            <w:tcW w:w="442" w:type="pct"/>
            <w:vAlign w:val="bottom"/>
          </w:tcPr>
          <w:p w:rsidR="00000000" w:rsidRDefault="00000000">
            <w:pPr>
              <w:jc w:val="right"/>
            </w:pPr>
            <w:r>
              <w:t>4.284</w:t>
            </w:r>
          </w:p>
        </w:tc>
        <w:tc>
          <w:tcPr>
            <w:tcW w:w="488" w:type="pct"/>
            <w:vAlign w:val="bottom"/>
          </w:tcPr>
          <w:p w:rsidR="00000000" w:rsidRDefault="00000000">
            <w:pPr>
              <w:jc w:val="right"/>
            </w:pPr>
            <w:r>
              <w:t>2.038</w:t>
            </w:r>
          </w:p>
        </w:tc>
        <w:tc>
          <w:tcPr>
            <w:tcW w:w="442" w:type="pct"/>
            <w:vAlign w:val="bottom"/>
          </w:tcPr>
          <w:p w:rsidR="00000000" w:rsidRDefault="00000000">
            <w:pPr>
              <w:jc w:val="right"/>
            </w:pPr>
            <w:r>
              <w:t>4.082</w:t>
            </w:r>
          </w:p>
        </w:tc>
        <w:tc>
          <w:tcPr>
            <w:tcW w:w="488" w:type="pct"/>
            <w:vAlign w:val="bottom"/>
          </w:tcPr>
          <w:p w:rsidR="00000000" w:rsidRDefault="00000000">
            <w:pPr>
              <w:jc w:val="right"/>
            </w:pPr>
            <w:r>
              <w:t>2.647</w:t>
            </w:r>
          </w:p>
        </w:tc>
        <w:tc>
          <w:tcPr>
            <w:tcW w:w="440" w:type="pct"/>
            <w:vAlign w:val="bottom"/>
          </w:tcPr>
          <w:p w:rsidR="00000000" w:rsidRDefault="00000000">
            <w:pPr>
              <w:jc w:val="right"/>
            </w:pPr>
            <w:r>
              <w:t>2.653</w:t>
            </w:r>
          </w:p>
        </w:tc>
      </w:tr>
      <w:tr w:rsidR="00000000">
        <w:tblPrEx>
          <w:tblCellMar>
            <w:top w:w="0" w:type="dxa"/>
            <w:bottom w:w="0" w:type="dxa"/>
          </w:tblCellMar>
        </w:tblPrEx>
        <w:tc>
          <w:tcPr>
            <w:tcW w:w="1283" w:type="pct"/>
          </w:tcPr>
          <w:p w:rsidR="00000000" w:rsidRDefault="00000000">
            <w:r>
              <w:t>Confitería</w:t>
            </w:r>
          </w:p>
        </w:tc>
        <w:tc>
          <w:tcPr>
            <w:tcW w:w="488" w:type="pct"/>
            <w:vAlign w:val="bottom"/>
          </w:tcPr>
          <w:p w:rsidR="00000000" w:rsidRDefault="00000000">
            <w:pPr>
              <w:jc w:val="right"/>
            </w:pPr>
            <w:r>
              <w:t>9.361</w:t>
            </w:r>
          </w:p>
        </w:tc>
        <w:tc>
          <w:tcPr>
            <w:tcW w:w="441" w:type="pct"/>
            <w:vAlign w:val="bottom"/>
          </w:tcPr>
          <w:p w:rsidR="00000000" w:rsidRDefault="00000000">
            <w:pPr>
              <w:jc w:val="right"/>
            </w:pPr>
            <w:r>
              <w:t>129</w:t>
            </w:r>
          </w:p>
        </w:tc>
        <w:tc>
          <w:tcPr>
            <w:tcW w:w="488" w:type="pct"/>
            <w:vAlign w:val="bottom"/>
          </w:tcPr>
          <w:p w:rsidR="00000000" w:rsidRDefault="00000000">
            <w:pPr>
              <w:jc w:val="right"/>
            </w:pPr>
            <w:r>
              <w:t>10.549</w:t>
            </w:r>
          </w:p>
        </w:tc>
        <w:tc>
          <w:tcPr>
            <w:tcW w:w="442" w:type="pct"/>
            <w:vAlign w:val="bottom"/>
          </w:tcPr>
          <w:p w:rsidR="00000000" w:rsidRDefault="00000000">
            <w:pPr>
              <w:jc w:val="right"/>
            </w:pPr>
            <w:r>
              <w:t>4.780</w:t>
            </w:r>
          </w:p>
        </w:tc>
        <w:tc>
          <w:tcPr>
            <w:tcW w:w="488" w:type="pct"/>
            <w:vAlign w:val="bottom"/>
          </w:tcPr>
          <w:p w:rsidR="00000000" w:rsidRDefault="00000000">
            <w:pPr>
              <w:jc w:val="right"/>
            </w:pPr>
            <w:r>
              <w:t>1.097</w:t>
            </w:r>
          </w:p>
        </w:tc>
        <w:tc>
          <w:tcPr>
            <w:tcW w:w="442" w:type="pct"/>
            <w:vAlign w:val="bottom"/>
          </w:tcPr>
          <w:p w:rsidR="00000000" w:rsidRDefault="00000000">
            <w:pPr>
              <w:jc w:val="right"/>
            </w:pPr>
            <w:r>
              <w:t>15</w:t>
            </w:r>
          </w:p>
        </w:tc>
        <w:tc>
          <w:tcPr>
            <w:tcW w:w="488" w:type="pct"/>
            <w:vAlign w:val="bottom"/>
          </w:tcPr>
          <w:p w:rsidR="00000000" w:rsidRDefault="00000000">
            <w:pPr>
              <w:jc w:val="right"/>
            </w:pPr>
            <w:r>
              <w:t>2.604</w:t>
            </w:r>
          </w:p>
        </w:tc>
        <w:tc>
          <w:tcPr>
            <w:tcW w:w="440" w:type="pct"/>
            <w:vAlign w:val="bottom"/>
          </w:tcPr>
          <w:p w:rsidR="00000000" w:rsidRDefault="00000000">
            <w:pPr>
              <w:jc w:val="right"/>
            </w:pPr>
            <w:r>
              <w:t>28</w:t>
            </w:r>
          </w:p>
        </w:tc>
      </w:tr>
      <w:tr w:rsidR="00000000">
        <w:tblPrEx>
          <w:tblCellMar>
            <w:top w:w="0" w:type="dxa"/>
            <w:bottom w:w="0" w:type="dxa"/>
          </w:tblCellMar>
        </w:tblPrEx>
        <w:tc>
          <w:tcPr>
            <w:tcW w:w="1283" w:type="pct"/>
          </w:tcPr>
          <w:p w:rsidR="00000000" w:rsidRDefault="00000000">
            <w:r>
              <w:t>Té</w:t>
            </w:r>
          </w:p>
        </w:tc>
        <w:tc>
          <w:tcPr>
            <w:tcW w:w="488" w:type="pct"/>
            <w:vAlign w:val="bottom"/>
          </w:tcPr>
          <w:p w:rsidR="00000000" w:rsidRDefault="00000000">
            <w:pPr>
              <w:jc w:val="right"/>
            </w:pPr>
            <w:r>
              <w:t>400</w:t>
            </w:r>
          </w:p>
        </w:tc>
        <w:tc>
          <w:tcPr>
            <w:tcW w:w="441" w:type="pct"/>
            <w:vAlign w:val="bottom"/>
          </w:tcPr>
          <w:p w:rsidR="00000000" w:rsidRDefault="00000000">
            <w:pPr>
              <w:jc w:val="right"/>
            </w:pPr>
            <w:r>
              <w:t>15.007</w:t>
            </w:r>
          </w:p>
        </w:tc>
        <w:tc>
          <w:tcPr>
            <w:tcW w:w="488" w:type="pct"/>
            <w:vAlign w:val="bottom"/>
          </w:tcPr>
          <w:p w:rsidR="00000000" w:rsidRDefault="00000000">
            <w:pPr>
              <w:jc w:val="right"/>
            </w:pPr>
            <w:r>
              <w:t>4.010</w:t>
            </w:r>
          </w:p>
        </w:tc>
        <w:tc>
          <w:tcPr>
            <w:tcW w:w="442" w:type="pct"/>
            <w:vAlign w:val="bottom"/>
          </w:tcPr>
          <w:p w:rsidR="00000000" w:rsidRDefault="00000000">
            <w:pPr>
              <w:jc w:val="right"/>
            </w:pPr>
            <w:r>
              <w:t>10.060</w:t>
            </w:r>
          </w:p>
        </w:tc>
        <w:tc>
          <w:tcPr>
            <w:tcW w:w="488" w:type="pct"/>
            <w:vAlign w:val="bottom"/>
          </w:tcPr>
          <w:p w:rsidR="00000000" w:rsidRDefault="00000000">
            <w:pPr>
              <w:jc w:val="right"/>
            </w:pPr>
            <w:r>
              <w:t>2.917</w:t>
            </w:r>
          </w:p>
        </w:tc>
        <w:tc>
          <w:tcPr>
            <w:tcW w:w="442" w:type="pct"/>
            <w:vAlign w:val="bottom"/>
          </w:tcPr>
          <w:p w:rsidR="00000000" w:rsidRDefault="00000000">
            <w:pPr>
              <w:jc w:val="right"/>
            </w:pPr>
            <w:r>
              <w:t>14.322</w:t>
            </w:r>
          </w:p>
        </w:tc>
        <w:tc>
          <w:tcPr>
            <w:tcW w:w="488" w:type="pct"/>
            <w:vAlign w:val="bottom"/>
          </w:tcPr>
          <w:p w:rsidR="00000000" w:rsidRDefault="00000000">
            <w:pPr>
              <w:jc w:val="right"/>
            </w:pPr>
            <w:r>
              <w:t>661</w:t>
            </w:r>
          </w:p>
        </w:tc>
        <w:tc>
          <w:tcPr>
            <w:tcW w:w="440" w:type="pct"/>
            <w:vAlign w:val="bottom"/>
          </w:tcPr>
          <w:p w:rsidR="00000000" w:rsidRDefault="00000000">
            <w:pPr>
              <w:jc w:val="right"/>
            </w:pPr>
            <w:r>
              <w:t>9.023</w:t>
            </w:r>
          </w:p>
        </w:tc>
      </w:tr>
    </w:tbl>
    <w:p w:rsidR="00000000" w:rsidRDefault="00000000">
      <w:pPr>
        <w:spacing w:before="480" w:after="240"/>
        <w:rPr>
          <w:lang w:val="es-ES_tradnl"/>
        </w:rPr>
      </w:pPr>
      <w:r>
        <w:rPr>
          <w:lang w:val="es-ES_tradnl"/>
        </w:rPr>
        <w:t>153.  En términos monetarios, el nivel de exportaciones e importaciones de alimentos es el siguiente (en millones de dólares de los EE.UU.):</w:t>
      </w:r>
    </w:p>
    <w:p w:rsidR="00000000" w:rsidRDefault="00000000">
      <w:pPr>
        <w:spacing w:after="240"/>
        <w:ind w:left="924" w:hanging="357"/>
        <w:rPr>
          <w:lang w:val="es-ES_tradnl"/>
        </w:rPr>
      </w:pPr>
      <w:r>
        <w:rPr>
          <w:lang w:val="es-ES_tradnl"/>
        </w:rPr>
        <w:t>-</w:t>
      </w:r>
      <w:r>
        <w:rPr>
          <w:lang w:val="es-ES_tradnl"/>
        </w:rPr>
        <w:tab/>
        <w:t xml:space="preserve">1997.  Exportaciones:  79,4; importaciones:  326,8; balance:  </w:t>
      </w:r>
      <w:r>
        <w:rPr>
          <w:lang w:val="es-ES_tradnl"/>
        </w:rPr>
        <w:noBreakHyphen/>
        <w:t>247,4;</w:t>
      </w:r>
    </w:p>
    <w:p w:rsidR="00000000" w:rsidRDefault="00000000">
      <w:pPr>
        <w:spacing w:after="240"/>
        <w:ind w:left="924" w:hanging="357"/>
        <w:rPr>
          <w:lang w:val="es-ES_tradnl"/>
        </w:rPr>
      </w:pPr>
      <w:r>
        <w:rPr>
          <w:lang w:val="es-ES_tradnl"/>
        </w:rPr>
        <w:t>-</w:t>
      </w:r>
      <w:r>
        <w:rPr>
          <w:lang w:val="es-ES_tradnl"/>
        </w:rPr>
        <w:tab/>
        <w:t xml:space="preserve">1998.  Exportaciones:  69,8; importaciones:  168,5; balance:  </w:t>
      </w:r>
      <w:r>
        <w:rPr>
          <w:lang w:val="es-ES_tradnl"/>
        </w:rPr>
        <w:noBreakHyphen/>
        <w:t>98,7;</w:t>
      </w:r>
    </w:p>
    <w:p w:rsidR="00000000" w:rsidRDefault="00000000">
      <w:pPr>
        <w:spacing w:after="240"/>
        <w:ind w:left="924" w:hanging="357"/>
        <w:rPr>
          <w:lang w:val="es-ES_tradnl"/>
        </w:rPr>
      </w:pPr>
      <w:r>
        <w:rPr>
          <w:lang w:val="es-ES_tradnl"/>
        </w:rPr>
        <w:t>-</w:t>
      </w:r>
      <w:r>
        <w:rPr>
          <w:lang w:val="es-ES_tradnl"/>
        </w:rPr>
        <w:tab/>
        <w:t xml:space="preserve">1999.  Exportaciones:  66,2; importaciones:  138; balance:  </w:t>
      </w:r>
      <w:r>
        <w:rPr>
          <w:lang w:val="es-ES_tradnl"/>
        </w:rPr>
        <w:noBreakHyphen/>
        <w:t>71,8;</w:t>
      </w:r>
    </w:p>
    <w:p w:rsidR="00000000" w:rsidRDefault="00000000">
      <w:pPr>
        <w:spacing w:after="240"/>
        <w:ind w:left="924" w:hanging="357"/>
        <w:rPr>
          <w:lang w:val="es-ES_tradnl"/>
        </w:rPr>
      </w:pPr>
      <w:r>
        <w:rPr>
          <w:lang w:val="es-ES_tradnl"/>
        </w:rPr>
        <w:t>-</w:t>
      </w:r>
      <w:r>
        <w:rPr>
          <w:lang w:val="es-ES_tradnl"/>
        </w:rPr>
        <w:tab/>
        <w:t xml:space="preserve">2000:  Exportaciones:  94,8; importaciones:  163,2; balance:  </w:t>
      </w:r>
      <w:r>
        <w:rPr>
          <w:lang w:val="es-ES_tradnl"/>
        </w:rPr>
        <w:noBreakHyphen/>
        <w:t>68,4;</w:t>
      </w:r>
    </w:p>
    <w:p w:rsidR="00000000" w:rsidRDefault="00000000">
      <w:pPr>
        <w:spacing w:after="240"/>
        <w:rPr>
          <w:lang w:val="es-ES_tradnl"/>
        </w:rPr>
      </w:pPr>
      <w:r>
        <w:rPr>
          <w:lang w:val="es-ES_tradnl"/>
        </w:rPr>
        <w:t>154.  Esta situación se debe, por una parte, a que no se han aprovechado las posibilidades tradicionales de exportación del país y, por otra, al estancamiento crónico de la actividad económica.</w:t>
      </w:r>
    </w:p>
    <w:p w:rsidR="00000000" w:rsidRDefault="00000000">
      <w:pPr>
        <w:spacing w:after="240"/>
        <w:ind w:left="567"/>
        <w:rPr>
          <w:u w:val="single"/>
          <w:lang w:val="es-ES_tradnl"/>
        </w:rPr>
      </w:pPr>
      <w:r>
        <w:rPr>
          <w:u w:val="single"/>
          <w:lang w:val="es-ES_tradnl"/>
        </w:rPr>
        <w:t>Suministro de alimentos a la población</w:t>
      </w:r>
    </w:p>
    <w:p w:rsidR="00000000" w:rsidRDefault="00000000">
      <w:pPr>
        <w:spacing w:after="240"/>
        <w:rPr>
          <w:lang w:val="es-ES_tradnl"/>
        </w:rPr>
      </w:pPr>
      <w:r>
        <w:rPr>
          <w:lang w:val="es-ES_tradnl"/>
        </w:rPr>
        <w:t>155.  Como se desprende de los datos que se facilitan en esta sección y en la anterior, el suministro de verduras, frutas, té y patatas a la población procede principalmente de la producción nacional.  La situación es considerablemente peor en lo que se refiere al suministro de mantequilla, queso y aceite vegetal.  En cuanto al suministro de productos cárnicos industriales, leche y productos lácteos y artículos de confitería, estas necesidades se satisfacen casi totalmente mediante la importación.</w:t>
      </w:r>
    </w:p>
    <w:p w:rsidR="00000000" w:rsidRDefault="00000000">
      <w:pPr>
        <w:spacing w:after="240"/>
        <w:rPr>
          <w:lang w:val="es-ES_tradnl"/>
        </w:rPr>
      </w:pPr>
      <w:r>
        <w:rPr>
          <w:lang w:val="es-ES_tradnl"/>
        </w:rPr>
        <w:t>156.  Al analizar esta cuestión conviene tener en cuenta los datos estadísticos relativos al consumo anual de alimentos por habitante en 1997</w:t>
      </w:r>
      <w:r>
        <w:rPr>
          <w:lang w:val="es-ES_tradnl"/>
        </w:rPr>
        <w:noBreakHyphen/>
        <w:t>1999.  A título de comparación, el cuadro que figura a continuación contiene los datos relativos a 1985 y los parámetros previstos para 2005 (en kilos).</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
        <w:gridCol w:w="4985"/>
        <w:gridCol w:w="624"/>
        <w:gridCol w:w="741"/>
        <w:gridCol w:w="702"/>
        <w:gridCol w:w="702"/>
        <w:gridCol w:w="1320"/>
      </w:tblGrid>
      <w:tr w:rsidR="00000000">
        <w:tblPrEx>
          <w:tblCellMar>
            <w:top w:w="0" w:type="dxa"/>
            <w:bottom w:w="0" w:type="dxa"/>
          </w:tblCellMar>
        </w:tblPrEx>
        <w:trPr>
          <w:cantSplit/>
          <w:tblHeader/>
        </w:trPr>
        <w:tc>
          <w:tcPr>
            <w:tcW w:w="358" w:type="dxa"/>
            <w:vMerge w:val="restart"/>
            <w:vAlign w:val="center"/>
          </w:tcPr>
          <w:p w:rsidR="00000000" w:rsidRDefault="00000000">
            <w:pPr>
              <w:jc w:val="center"/>
            </w:pPr>
            <w:r>
              <w:t>Nº</w:t>
            </w:r>
          </w:p>
        </w:tc>
        <w:tc>
          <w:tcPr>
            <w:tcW w:w="4985" w:type="dxa"/>
            <w:vMerge w:val="restart"/>
            <w:vAlign w:val="center"/>
          </w:tcPr>
          <w:p w:rsidR="00000000" w:rsidRDefault="00000000">
            <w:pPr>
              <w:jc w:val="center"/>
            </w:pPr>
            <w:r>
              <w:t>Tipo de alimento</w:t>
            </w:r>
          </w:p>
        </w:tc>
        <w:tc>
          <w:tcPr>
            <w:tcW w:w="624" w:type="dxa"/>
            <w:vAlign w:val="center"/>
          </w:tcPr>
          <w:p w:rsidR="00000000" w:rsidRDefault="00000000">
            <w:pPr>
              <w:jc w:val="center"/>
            </w:pPr>
            <w:r>
              <w:t>1985</w:t>
            </w:r>
          </w:p>
        </w:tc>
        <w:tc>
          <w:tcPr>
            <w:tcW w:w="741" w:type="dxa"/>
            <w:vAlign w:val="center"/>
          </w:tcPr>
          <w:p w:rsidR="00000000" w:rsidRDefault="00000000">
            <w:pPr>
              <w:jc w:val="center"/>
            </w:pPr>
            <w:r>
              <w:t>1997</w:t>
            </w:r>
          </w:p>
        </w:tc>
        <w:tc>
          <w:tcPr>
            <w:tcW w:w="702" w:type="dxa"/>
            <w:vAlign w:val="center"/>
          </w:tcPr>
          <w:p w:rsidR="00000000" w:rsidRDefault="00000000">
            <w:pPr>
              <w:jc w:val="center"/>
            </w:pPr>
            <w:r>
              <w:t>1998</w:t>
            </w:r>
          </w:p>
        </w:tc>
        <w:tc>
          <w:tcPr>
            <w:tcW w:w="702" w:type="dxa"/>
            <w:vAlign w:val="center"/>
          </w:tcPr>
          <w:p w:rsidR="00000000" w:rsidRDefault="00000000">
            <w:pPr>
              <w:jc w:val="center"/>
            </w:pPr>
            <w:r>
              <w:t>1999</w:t>
            </w:r>
          </w:p>
        </w:tc>
        <w:tc>
          <w:tcPr>
            <w:tcW w:w="1320" w:type="dxa"/>
            <w:vAlign w:val="center"/>
          </w:tcPr>
          <w:p w:rsidR="00000000" w:rsidRDefault="00000000">
            <w:pPr>
              <w:jc w:val="center"/>
            </w:pPr>
            <w:r>
              <w:t>2005</w:t>
            </w:r>
          </w:p>
        </w:tc>
      </w:tr>
      <w:tr w:rsidR="00000000">
        <w:tblPrEx>
          <w:tblCellMar>
            <w:top w:w="0" w:type="dxa"/>
            <w:bottom w:w="0" w:type="dxa"/>
          </w:tblCellMar>
        </w:tblPrEx>
        <w:trPr>
          <w:cantSplit/>
          <w:tblHeader/>
        </w:trPr>
        <w:tc>
          <w:tcPr>
            <w:tcW w:w="358" w:type="dxa"/>
            <w:vMerge/>
            <w:vAlign w:val="center"/>
          </w:tcPr>
          <w:p w:rsidR="00000000" w:rsidRDefault="00000000">
            <w:pPr>
              <w:jc w:val="center"/>
            </w:pPr>
          </w:p>
        </w:tc>
        <w:tc>
          <w:tcPr>
            <w:tcW w:w="4985" w:type="dxa"/>
            <w:vMerge/>
            <w:vAlign w:val="center"/>
          </w:tcPr>
          <w:p w:rsidR="00000000" w:rsidRDefault="00000000">
            <w:pPr>
              <w:jc w:val="center"/>
            </w:pPr>
          </w:p>
        </w:tc>
        <w:tc>
          <w:tcPr>
            <w:tcW w:w="2769" w:type="dxa"/>
            <w:gridSpan w:val="4"/>
            <w:vAlign w:val="center"/>
          </w:tcPr>
          <w:p w:rsidR="00000000" w:rsidRDefault="00000000">
            <w:pPr>
              <w:jc w:val="center"/>
            </w:pPr>
            <w:r>
              <w:t>Índices reales</w:t>
            </w:r>
          </w:p>
        </w:tc>
        <w:tc>
          <w:tcPr>
            <w:tcW w:w="1320" w:type="dxa"/>
            <w:vAlign w:val="center"/>
          </w:tcPr>
          <w:p w:rsidR="00000000" w:rsidRDefault="00000000">
            <w:pPr>
              <w:jc w:val="center"/>
            </w:pPr>
            <w:r>
              <w:t>Índices proyectados</w:t>
            </w:r>
          </w:p>
        </w:tc>
      </w:tr>
      <w:tr w:rsidR="00000000">
        <w:tblPrEx>
          <w:tblCellMar>
            <w:top w:w="0" w:type="dxa"/>
            <w:bottom w:w="0" w:type="dxa"/>
          </w:tblCellMar>
        </w:tblPrEx>
        <w:tc>
          <w:tcPr>
            <w:tcW w:w="358" w:type="dxa"/>
          </w:tcPr>
          <w:p w:rsidR="00000000" w:rsidRDefault="00000000">
            <w:r>
              <w:t>1</w:t>
            </w:r>
          </w:p>
        </w:tc>
        <w:tc>
          <w:tcPr>
            <w:tcW w:w="4985" w:type="dxa"/>
          </w:tcPr>
          <w:p w:rsidR="00000000" w:rsidRDefault="00000000">
            <w:r>
              <w:t>Productos de panificación, total (expresados en harina)</w:t>
            </w:r>
          </w:p>
        </w:tc>
        <w:tc>
          <w:tcPr>
            <w:tcW w:w="624" w:type="dxa"/>
            <w:vAlign w:val="bottom"/>
          </w:tcPr>
          <w:p w:rsidR="00000000" w:rsidRDefault="00000000">
            <w:pPr>
              <w:jc w:val="right"/>
            </w:pPr>
            <w:r>
              <w:t>190</w:t>
            </w:r>
          </w:p>
        </w:tc>
        <w:tc>
          <w:tcPr>
            <w:tcW w:w="741" w:type="dxa"/>
            <w:vAlign w:val="bottom"/>
          </w:tcPr>
          <w:p w:rsidR="00000000" w:rsidRDefault="00000000">
            <w:pPr>
              <w:jc w:val="right"/>
            </w:pPr>
            <w:r>
              <w:t>154,2</w:t>
            </w:r>
          </w:p>
        </w:tc>
        <w:tc>
          <w:tcPr>
            <w:tcW w:w="702" w:type="dxa"/>
            <w:vAlign w:val="bottom"/>
          </w:tcPr>
          <w:p w:rsidR="00000000" w:rsidRDefault="00000000">
            <w:pPr>
              <w:jc w:val="right"/>
            </w:pPr>
            <w:r>
              <w:t>151,4</w:t>
            </w:r>
          </w:p>
        </w:tc>
        <w:tc>
          <w:tcPr>
            <w:tcW w:w="702" w:type="dxa"/>
            <w:vAlign w:val="bottom"/>
          </w:tcPr>
          <w:p w:rsidR="00000000" w:rsidRDefault="00000000">
            <w:pPr>
              <w:jc w:val="right"/>
            </w:pPr>
            <w:r>
              <w:t>141,1</w:t>
            </w:r>
          </w:p>
        </w:tc>
        <w:tc>
          <w:tcPr>
            <w:tcW w:w="1320" w:type="dxa"/>
            <w:vAlign w:val="bottom"/>
          </w:tcPr>
          <w:p w:rsidR="00000000" w:rsidRDefault="00000000">
            <w:pPr>
              <w:jc w:val="right"/>
            </w:pPr>
            <w:r>
              <w:t>126</w:t>
            </w:r>
          </w:p>
        </w:tc>
      </w:tr>
      <w:tr w:rsidR="00000000">
        <w:tblPrEx>
          <w:tblCellMar>
            <w:top w:w="0" w:type="dxa"/>
            <w:bottom w:w="0" w:type="dxa"/>
          </w:tblCellMar>
        </w:tblPrEx>
        <w:tc>
          <w:tcPr>
            <w:tcW w:w="358" w:type="dxa"/>
          </w:tcPr>
          <w:p w:rsidR="00000000" w:rsidRDefault="00000000">
            <w:r>
              <w:t>2</w:t>
            </w:r>
          </w:p>
        </w:tc>
        <w:tc>
          <w:tcPr>
            <w:tcW w:w="4985" w:type="dxa"/>
          </w:tcPr>
          <w:p w:rsidR="00000000" w:rsidRDefault="00000000">
            <w:r>
              <w:t>Verduras y cucurbitáceas, total</w:t>
            </w:r>
          </w:p>
        </w:tc>
        <w:tc>
          <w:tcPr>
            <w:tcW w:w="624" w:type="dxa"/>
            <w:vAlign w:val="bottom"/>
          </w:tcPr>
          <w:p w:rsidR="00000000" w:rsidRDefault="00000000">
            <w:pPr>
              <w:jc w:val="right"/>
            </w:pPr>
            <w:r>
              <w:t>87</w:t>
            </w:r>
          </w:p>
        </w:tc>
        <w:tc>
          <w:tcPr>
            <w:tcW w:w="741" w:type="dxa"/>
            <w:vAlign w:val="bottom"/>
          </w:tcPr>
          <w:p w:rsidR="00000000" w:rsidRDefault="00000000">
            <w:pPr>
              <w:jc w:val="right"/>
            </w:pPr>
            <w:r>
              <w:t>93,4</w:t>
            </w:r>
          </w:p>
        </w:tc>
        <w:tc>
          <w:tcPr>
            <w:tcW w:w="702" w:type="dxa"/>
            <w:vAlign w:val="bottom"/>
          </w:tcPr>
          <w:p w:rsidR="00000000" w:rsidRDefault="00000000">
            <w:pPr>
              <w:jc w:val="right"/>
            </w:pPr>
            <w:r>
              <w:t>58,8</w:t>
            </w:r>
          </w:p>
        </w:tc>
        <w:tc>
          <w:tcPr>
            <w:tcW w:w="702" w:type="dxa"/>
            <w:vAlign w:val="bottom"/>
          </w:tcPr>
          <w:p w:rsidR="00000000" w:rsidRDefault="00000000">
            <w:pPr>
              <w:jc w:val="right"/>
            </w:pPr>
            <w:r>
              <w:t>55,2</w:t>
            </w:r>
          </w:p>
        </w:tc>
        <w:tc>
          <w:tcPr>
            <w:tcW w:w="1320" w:type="dxa"/>
            <w:vAlign w:val="bottom"/>
          </w:tcPr>
          <w:p w:rsidR="00000000" w:rsidRDefault="00000000">
            <w:pPr>
              <w:jc w:val="right"/>
            </w:pPr>
            <w:r>
              <w:t>141</w:t>
            </w:r>
          </w:p>
        </w:tc>
      </w:tr>
      <w:tr w:rsidR="00000000">
        <w:tblPrEx>
          <w:tblCellMar>
            <w:top w:w="0" w:type="dxa"/>
            <w:bottom w:w="0" w:type="dxa"/>
          </w:tblCellMar>
        </w:tblPrEx>
        <w:tc>
          <w:tcPr>
            <w:tcW w:w="358" w:type="dxa"/>
          </w:tcPr>
          <w:p w:rsidR="00000000" w:rsidRDefault="00000000">
            <w:r>
              <w:t>3</w:t>
            </w:r>
          </w:p>
        </w:tc>
        <w:tc>
          <w:tcPr>
            <w:tcW w:w="4985" w:type="dxa"/>
          </w:tcPr>
          <w:p w:rsidR="00000000" w:rsidRDefault="00000000">
            <w:r>
              <w:t>Frutas, total</w:t>
            </w:r>
          </w:p>
        </w:tc>
        <w:tc>
          <w:tcPr>
            <w:tcW w:w="624" w:type="dxa"/>
            <w:vAlign w:val="bottom"/>
          </w:tcPr>
          <w:p w:rsidR="00000000" w:rsidRDefault="00000000">
            <w:pPr>
              <w:jc w:val="right"/>
            </w:pPr>
            <w:r>
              <w:t>67</w:t>
            </w:r>
          </w:p>
        </w:tc>
        <w:tc>
          <w:tcPr>
            <w:tcW w:w="741" w:type="dxa"/>
            <w:vAlign w:val="bottom"/>
          </w:tcPr>
          <w:p w:rsidR="00000000" w:rsidRDefault="00000000">
            <w:pPr>
              <w:jc w:val="right"/>
            </w:pPr>
            <w:r>
              <w:t>60,2</w:t>
            </w:r>
          </w:p>
        </w:tc>
        <w:tc>
          <w:tcPr>
            <w:tcW w:w="702" w:type="dxa"/>
            <w:vAlign w:val="bottom"/>
          </w:tcPr>
          <w:p w:rsidR="00000000" w:rsidRDefault="00000000">
            <w:pPr>
              <w:jc w:val="right"/>
            </w:pPr>
            <w:r>
              <w:t>57,8</w:t>
            </w:r>
          </w:p>
        </w:tc>
        <w:tc>
          <w:tcPr>
            <w:tcW w:w="702" w:type="dxa"/>
            <w:vAlign w:val="bottom"/>
          </w:tcPr>
          <w:p w:rsidR="00000000" w:rsidRDefault="00000000">
            <w:pPr>
              <w:jc w:val="right"/>
            </w:pPr>
            <w:r>
              <w:t>43,5</w:t>
            </w:r>
          </w:p>
        </w:tc>
        <w:tc>
          <w:tcPr>
            <w:tcW w:w="1320" w:type="dxa"/>
            <w:vAlign w:val="bottom"/>
          </w:tcPr>
          <w:p w:rsidR="00000000" w:rsidRDefault="00000000">
            <w:pPr>
              <w:jc w:val="right"/>
            </w:pPr>
            <w:r>
              <w:t>92</w:t>
            </w:r>
          </w:p>
        </w:tc>
      </w:tr>
      <w:tr w:rsidR="00000000">
        <w:tblPrEx>
          <w:tblCellMar>
            <w:top w:w="0" w:type="dxa"/>
            <w:bottom w:w="0" w:type="dxa"/>
          </w:tblCellMar>
        </w:tblPrEx>
        <w:tc>
          <w:tcPr>
            <w:tcW w:w="358" w:type="dxa"/>
          </w:tcPr>
          <w:p w:rsidR="00000000" w:rsidRDefault="00000000">
            <w:pPr>
              <w:keepNext/>
              <w:keepLines/>
            </w:pPr>
            <w:r>
              <w:t>4</w:t>
            </w:r>
          </w:p>
        </w:tc>
        <w:tc>
          <w:tcPr>
            <w:tcW w:w="4985" w:type="dxa"/>
          </w:tcPr>
          <w:p w:rsidR="00000000" w:rsidRDefault="00000000">
            <w:pPr>
              <w:keepNext/>
              <w:keepLines/>
            </w:pPr>
            <w:r>
              <w:t>Azúcar, total (incluidos los artículos de confitería y las frutas en conserva)</w:t>
            </w:r>
          </w:p>
        </w:tc>
        <w:tc>
          <w:tcPr>
            <w:tcW w:w="624" w:type="dxa"/>
            <w:vAlign w:val="bottom"/>
          </w:tcPr>
          <w:p w:rsidR="00000000" w:rsidRDefault="00000000">
            <w:pPr>
              <w:keepNext/>
              <w:keepLines/>
              <w:jc w:val="right"/>
            </w:pPr>
            <w:r>
              <w:t>43,5</w:t>
            </w:r>
          </w:p>
        </w:tc>
        <w:tc>
          <w:tcPr>
            <w:tcW w:w="741" w:type="dxa"/>
            <w:vAlign w:val="bottom"/>
          </w:tcPr>
          <w:p w:rsidR="00000000" w:rsidRDefault="00000000">
            <w:pPr>
              <w:keepNext/>
              <w:keepLines/>
              <w:jc w:val="right"/>
            </w:pPr>
            <w:r>
              <w:t>23,6</w:t>
            </w:r>
          </w:p>
        </w:tc>
        <w:tc>
          <w:tcPr>
            <w:tcW w:w="702" w:type="dxa"/>
            <w:vAlign w:val="bottom"/>
          </w:tcPr>
          <w:p w:rsidR="00000000" w:rsidRDefault="00000000">
            <w:pPr>
              <w:keepNext/>
              <w:keepLines/>
              <w:jc w:val="right"/>
            </w:pPr>
            <w:r>
              <w:t>25,0</w:t>
            </w:r>
          </w:p>
        </w:tc>
        <w:tc>
          <w:tcPr>
            <w:tcW w:w="702" w:type="dxa"/>
            <w:vAlign w:val="bottom"/>
          </w:tcPr>
          <w:p w:rsidR="00000000" w:rsidRDefault="00000000">
            <w:pPr>
              <w:keepNext/>
              <w:keepLines/>
              <w:jc w:val="right"/>
            </w:pPr>
            <w:r>
              <w:t>24,8</w:t>
            </w:r>
          </w:p>
        </w:tc>
        <w:tc>
          <w:tcPr>
            <w:tcW w:w="1320" w:type="dxa"/>
            <w:vAlign w:val="bottom"/>
          </w:tcPr>
          <w:p w:rsidR="00000000" w:rsidRDefault="00000000">
            <w:pPr>
              <w:keepNext/>
              <w:keepLines/>
              <w:jc w:val="right"/>
            </w:pPr>
            <w:r>
              <w:t>34,5</w:t>
            </w:r>
          </w:p>
        </w:tc>
      </w:tr>
      <w:tr w:rsidR="00000000">
        <w:tblPrEx>
          <w:tblCellMar>
            <w:top w:w="0" w:type="dxa"/>
            <w:bottom w:w="0" w:type="dxa"/>
          </w:tblCellMar>
        </w:tblPrEx>
        <w:tc>
          <w:tcPr>
            <w:tcW w:w="358" w:type="dxa"/>
          </w:tcPr>
          <w:p w:rsidR="00000000" w:rsidRDefault="00000000">
            <w:r>
              <w:t>5</w:t>
            </w:r>
          </w:p>
        </w:tc>
        <w:tc>
          <w:tcPr>
            <w:tcW w:w="4985" w:type="dxa"/>
          </w:tcPr>
          <w:p w:rsidR="00000000" w:rsidRDefault="00000000">
            <w:r>
              <w:t>Carne y conservas cárnicas, total</w:t>
            </w:r>
          </w:p>
        </w:tc>
        <w:tc>
          <w:tcPr>
            <w:tcW w:w="624" w:type="dxa"/>
            <w:vAlign w:val="bottom"/>
          </w:tcPr>
          <w:p w:rsidR="00000000" w:rsidRDefault="00000000">
            <w:pPr>
              <w:jc w:val="right"/>
            </w:pPr>
            <w:r>
              <w:t>47</w:t>
            </w:r>
          </w:p>
        </w:tc>
        <w:tc>
          <w:tcPr>
            <w:tcW w:w="741" w:type="dxa"/>
            <w:vAlign w:val="bottom"/>
          </w:tcPr>
          <w:p w:rsidR="00000000" w:rsidRDefault="00000000">
            <w:pPr>
              <w:jc w:val="right"/>
            </w:pPr>
            <w:r>
              <w:t>15,6</w:t>
            </w:r>
          </w:p>
        </w:tc>
        <w:tc>
          <w:tcPr>
            <w:tcW w:w="702" w:type="dxa"/>
            <w:vAlign w:val="bottom"/>
          </w:tcPr>
          <w:p w:rsidR="00000000" w:rsidRDefault="00000000">
            <w:pPr>
              <w:jc w:val="right"/>
            </w:pPr>
            <w:r>
              <w:t>20,8</w:t>
            </w:r>
          </w:p>
        </w:tc>
        <w:tc>
          <w:tcPr>
            <w:tcW w:w="702" w:type="dxa"/>
            <w:vAlign w:val="bottom"/>
          </w:tcPr>
          <w:p w:rsidR="00000000" w:rsidRDefault="00000000">
            <w:pPr>
              <w:jc w:val="right"/>
            </w:pPr>
            <w:r>
              <w:t>19,8</w:t>
            </w:r>
          </w:p>
        </w:tc>
        <w:tc>
          <w:tcPr>
            <w:tcW w:w="1320" w:type="dxa"/>
            <w:vAlign w:val="bottom"/>
          </w:tcPr>
          <w:p w:rsidR="00000000" w:rsidRDefault="00000000">
            <w:pPr>
              <w:jc w:val="right"/>
            </w:pPr>
            <w:r>
              <w:t>75</w:t>
            </w:r>
          </w:p>
        </w:tc>
      </w:tr>
      <w:tr w:rsidR="00000000">
        <w:tblPrEx>
          <w:tblCellMar>
            <w:top w:w="0" w:type="dxa"/>
            <w:bottom w:w="0" w:type="dxa"/>
          </w:tblCellMar>
        </w:tblPrEx>
        <w:tc>
          <w:tcPr>
            <w:tcW w:w="358" w:type="dxa"/>
          </w:tcPr>
          <w:p w:rsidR="00000000" w:rsidRDefault="00000000">
            <w:r>
              <w:t>6</w:t>
            </w:r>
          </w:p>
        </w:tc>
        <w:tc>
          <w:tcPr>
            <w:tcW w:w="4985" w:type="dxa"/>
          </w:tcPr>
          <w:p w:rsidR="00000000" w:rsidRDefault="00000000">
            <w:r>
              <w:t>Pescado y productos de la pesca, total</w:t>
            </w:r>
          </w:p>
        </w:tc>
        <w:tc>
          <w:tcPr>
            <w:tcW w:w="624" w:type="dxa"/>
            <w:vAlign w:val="bottom"/>
          </w:tcPr>
          <w:p w:rsidR="00000000" w:rsidRDefault="00000000">
            <w:pPr>
              <w:jc w:val="right"/>
            </w:pPr>
            <w:r>
              <w:t>9,1</w:t>
            </w:r>
          </w:p>
        </w:tc>
        <w:tc>
          <w:tcPr>
            <w:tcW w:w="741" w:type="dxa"/>
            <w:vAlign w:val="bottom"/>
          </w:tcPr>
          <w:p w:rsidR="00000000" w:rsidRDefault="00000000">
            <w:pPr>
              <w:jc w:val="right"/>
            </w:pPr>
            <w:r>
              <w:t>1,4</w:t>
            </w:r>
          </w:p>
        </w:tc>
        <w:tc>
          <w:tcPr>
            <w:tcW w:w="702" w:type="dxa"/>
            <w:vAlign w:val="bottom"/>
          </w:tcPr>
          <w:p w:rsidR="00000000" w:rsidRDefault="00000000">
            <w:pPr>
              <w:jc w:val="right"/>
            </w:pPr>
            <w:r>
              <w:t>1,8</w:t>
            </w:r>
          </w:p>
        </w:tc>
        <w:tc>
          <w:tcPr>
            <w:tcW w:w="702" w:type="dxa"/>
            <w:vAlign w:val="bottom"/>
          </w:tcPr>
          <w:p w:rsidR="00000000" w:rsidRDefault="00000000">
            <w:pPr>
              <w:jc w:val="right"/>
            </w:pPr>
            <w:r>
              <w:t>-</w:t>
            </w:r>
          </w:p>
        </w:tc>
        <w:tc>
          <w:tcPr>
            <w:tcW w:w="1320" w:type="dxa"/>
            <w:vAlign w:val="bottom"/>
          </w:tcPr>
          <w:p w:rsidR="00000000" w:rsidRDefault="00000000">
            <w:pPr>
              <w:jc w:val="right"/>
            </w:pPr>
            <w:r>
              <w:t>12,8</w:t>
            </w:r>
          </w:p>
        </w:tc>
      </w:tr>
      <w:tr w:rsidR="00000000">
        <w:tblPrEx>
          <w:tblCellMar>
            <w:top w:w="0" w:type="dxa"/>
            <w:bottom w:w="0" w:type="dxa"/>
          </w:tblCellMar>
        </w:tblPrEx>
        <w:tc>
          <w:tcPr>
            <w:tcW w:w="358" w:type="dxa"/>
          </w:tcPr>
          <w:p w:rsidR="00000000" w:rsidRDefault="00000000">
            <w:r>
              <w:t>7</w:t>
            </w:r>
          </w:p>
        </w:tc>
        <w:tc>
          <w:tcPr>
            <w:tcW w:w="4985" w:type="dxa"/>
          </w:tcPr>
          <w:p w:rsidR="00000000" w:rsidRDefault="00000000">
            <w:r>
              <w:t>Leche y productos lácteos, total (expresados en leche)</w:t>
            </w:r>
          </w:p>
        </w:tc>
        <w:tc>
          <w:tcPr>
            <w:tcW w:w="624" w:type="dxa"/>
            <w:vAlign w:val="bottom"/>
          </w:tcPr>
          <w:p w:rsidR="00000000" w:rsidRDefault="00000000">
            <w:pPr>
              <w:jc w:val="right"/>
            </w:pPr>
            <w:r>
              <w:t>309</w:t>
            </w:r>
          </w:p>
        </w:tc>
        <w:tc>
          <w:tcPr>
            <w:tcW w:w="741" w:type="dxa"/>
            <w:vAlign w:val="bottom"/>
          </w:tcPr>
          <w:p w:rsidR="00000000" w:rsidRDefault="00000000">
            <w:pPr>
              <w:jc w:val="right"/>
            </w:pPr>
            <w:r>
              <w:t>217,8</w:t>
            </w:r>
          </w:p>
        </w:tc>
        <w:tc>
          <w:tcPr>
            <w:tcW w:w="702" w:type="dxa"/>
            <w:vAlign w:val="bottom"/>
          </w:tcPr>
          <w:p w:rsidR="00000000" w:rsidRDefault="00000000">
            <w:pPr>
              <w:jc w:val="right"/>
            </w:pPr>
            <w:r>
              <w:t>202,5</w:t>
            </w:r>
          </w:p>
        </w:tc>
        <w:tc>
          <w:tcPr>
            <w:tcW w:w="702" w:type="dxa"/>
            <w:vAlign w:val="bottom"/>
          </w:tcPr>
          <w:p w:rsidR="00000000" w:rsidRDefault="00000000">
            <w:pPr>
              <w:jc w:val="right"/>
            </w:pPr>
            <w:r>
              <w:t>209</w:t>
            </w:r>
          </w:p>
        </w:tc>
        <w:tc>
          <w:tcPr>
            <w:tcW w:w="1320" w:type="dxa"/>
            <w:vAlign w:val="bottom"/>
          </w:tcPr>
          <w:p w:rsidR="00000000" w:rsidRDefault="00000000">
            <w:pPr>
              <w:jc w:val="right"/>
            </w:pPr>
            <w:r>
              <w:t>359</w:t>
            </w:r>
          </w:p>
        </w:tc>
      </w:tr>
    </w:tbl>
    <w:p w:rsidR="00000000" w:rsidRDefault="00000000">
      <w:pPr>
        <w:spacing w:before="480" w:after="240"/>
        <w:rPr>
          <w:lang w:val="es-ES_tradnl"/>
        </w:rPr>
      </w:pPr>
      <w:r>
        <w:rPr>
          <w:lang w:val="es-ES_tradnl"/>
        </w:rPr>
        <w:t>157.  Como muestran estos datos, en el período que abarca el informe descendió el consumo efectivo de prácticamente todas las categorías de alimentos.</w:t>
      </w:r>
    </w:p>
    <w:p w:rsidR="00000000" w:rsidRDefault="00000000">
      <w:pPr>
        <w:spacing w:after="240"/>
        <w:rPr>
          <w:lang w:val="es-ES_tradnl"/>
        </w:rPr>
      </w:pPr>
      <w:r>
        <w:rPr>
          <w:lang w:val="es-ES_tradnl"/>
        </w:rPr>
        <w:t>158.  Cabe señalar a este respecto que una parte importante de la población está insuficientemente informada sobre los principios de una alimentación sana porque los esfuerzos realizados en tal sentido han sido muy insuficientes.  Así lo ha dictaminado el Ministerio de Trabajo, Salud y Seguridad Social.</w:t>
      </w:r>
    </w:p>
    <w:p w:rsidR="00000000" w:rsidRDefault="00000000">
      <w:pPr>
        <w:spacing w:after="240"/>
        <w:rPr>
          <w:lang w:val="es-ES_tradnl"/>
        </w:rPr>
      </w:pPr>
      <w:r>
        <w:rPr>
          <w:lang w:val="es-ES_tradnl"/>
        </w:rPr>
        <w:t>159.  En cuanto a la cuestión relativa a las medidas que el Gobierno considera necesarias para garantizar una alimentación suficiente a los grupos más desfavorecidos, cabe señalar que el problema de la seguridad alimentaria está estrechamente vinculado con el aumento de la ocupación, los ingresos y los recursos.</w:t>
      </w:r>
    </w:p>
    <w:p w:rsidR="00000000" w:rsidRDefault="00000000">
      <w:pPr>
        <w:spacing w:after="240"/>
        <w:rPr>
          <w:lang w:val="es-ES_tradnl"/>
        </w:rPr>
      </w:pPr>
      <w:r>
        <w:rPr>
          <w:lang w:val="es-ES_tradnl"/>
        </w:rPr>
        <w:t>160.  Por este motivo, el Ministerio de Agricultura y Alimentación de Georgia considera necesario hacer mayor hincapié en las cuestiones siguientes:</w:t>
      </w:r>
    </w:p>
    <w:p w:rsidR="00000000" w:rsidRDefault="00000000">
      <w:pPr>
        <w:spacing w:after="240"/>
        <w:ind w:left="924" w:hanging="357"/>
        <w:rPr>
          <w:lang w:val="es-ES_tradnl"/>
        </w:rPr>
      </w:pPr>
      <w:r>
        <w:rPr>
          <w:lang w:val="es-ES_tradnl"/>
        </w:rPr>
        <w:t>-</w:t>
      </w:r>
      <w:r>
        <w:rPr>
          <w:lang w:val="es-ES_tradnl"/>
        </w:rPr>
        <w:tab/>
        <w:t>establecer prioridades en materia de política económica y comercial;</w:t>
      </w:r>
    </w:p>
    <w:p w:rsidR="00000000" w:rsidRDefault="00000000">
      <w:pPr>
        <w:spacing w:after="240"/>
        <w:ind w:left="924" w:hanging="357"/>
        <w:rPr>
          <w:lang w:val="es-ES_tradnl"/>
        </w:rPr>
      </w:pPr>
      <w:r>
        <w:rPr>
          <w:lang w:val="es-ES_tradnl"/>
        </w:rPr>
        <w:t>-</w:t>
      </w:r>
      <w:r>
        <w:rPr>
          <w:lang w:val="es-ES_tradnl"/>
        </w:rPr>
        <w:tab/>
        <w:t>brindar apoyo a los sectores pertinentes de la economía a fin de incrementar el suministro de alimentos del país;</w:t>
      </w:r>
    </w:p>
    <w:p w:rsidR="00000000" w:rsidRDefault="00000000">
      <w:pPr>
        <w:spacing w:after="240"/>
        <w:ind w:left="924" w:hanging="357"/>
        <w:rPr>
          <w:lang w:val="es-ES_tradnl"/>
        </w:rPr>
      </w:pPr>
      <w:r>
        <w:rPr>
          <w:lang w:val="es-ES_tradnl"/>
        </w:rPr>
        <w:t>-</w:t>
      </w:r>
      <w:r>
        <w:rPr>
          <w:lang w:val="es-ES_tradnl"/>
        </w:rPr>
        <w:tab/>
        <w:t>erradicar la pobreza mediante el aumento del empleo efectivo;</w:t>
      </w:r>
    </w:p>
    <w:p w:rsidR="00000000" w:rsidRDefault="00000000">
      <w:pPr>
        <w:keepNext/>
        <w:keepLines/>
        <w:spacing w:after="240"/>
        <w:ind w:left="924" w:hanging="357"/>
        <w:rPr>
          <w:lang w:val="es-ES_tradnl"/>
        </w:rPr>
      </w:pPr>
      <w:r>
        <w:rPr>
          <w:lang w:val="es-ES_tradnl"/>
        </w:rPr>
        <w:t>-</w:t>
      </w:r>
      <w:r>
        <w:rPr>
          <w:lang w:val="es-ES_tradnl"/>
        </w:rPr>
        <w:tab/>
        <w:t xml:space="preserve">reducir las proporciones de la economía sumergida y el papel de los ingresos con cargo al presupuesto; </w:t>
      </w:r>
    </w:p>
    <w:p w:rsidR="00000000" w:rsidRDefault="00000000">
      <w:pPr>
        <w:keepNext/>
        <w:keepLines/>
        <w:spacing w:after="240"/>
        <w:ind w:left="924" w:hanging="357"/>
        <w:rPr>
          <w:lang w:val="es-ES_tradnl"/>
        </w:rPr>
      </w:pPr>
      <w:r>
        <w:rPr>
          <w:lang w:val="es-ES_tradnl"/>
        </w:rPr>
        <w:t>-</w:t>
      </w:r>
      <w:r>
        <w:rPr>
          <w:lang w:val="es-ES_tradnl"/>
        </w:rPr>
        <w:tab/>
        <w:t>optimizar la imposición fiscal y los aranceles aduaneros.</w:t>
      </w:r>
    </w:p>
    <w:p w:rsidR="00000000" w:rsidRDefault="00000000">
      <w:pPr>
        <w:keepNext/>
        <w:keepLines/>
        <w:spacing w:after="240"/>
        <w:rPr>
          <w:lang w:val="es-ES_tradnl"/>
        </w:rPr>
      </w:pPr>
      <w:r>
        <w:rPr>
          <w:lang w:val="es-ES_tradnl"/>
        </w:rPr>
        <w:t>161.  Cabe señalar que el Decreto Nº 26 del Presidente de Georgia, de 26 de enero de 2000, por el que se aprueban las principales orientaciones del programa nacional de seguridad alimentaria en Georgia, establece las actividades fundamentales que debe llevar a cabo el Gobierno a este respecto.</w:t>
      </w:r>
    </w:p>
    <w:p w:rsidR="00000000" w:rsidRDefault="00000000">
      <w:pPr>
        <w:spacing w:after="240"/>
        <w:rPr>
          <w:lang w:val="es-ES_tradnl"/>
        </w:rPr>
      </w:pPr>
      <w:r>
        <w:rPr>
          <w:lang w:val="es-ES_tradnl"/>
        </w:rPr>
        <w:t>162.  En relación con esta cuestión, seguidamente se facilitan datos sobre la distribución de la ayuda alimentaria recibida en 1997</w:t>
      </w:r>
      <w:r>
        <w:rPr>
          <w:lang w:val="es-ES_tradnl"/>
        </w:rPr>
        <w:noBreakHyphen/>
        <w:t>2000 por conducto del Ministerio de Agricultura y Alimentación (en toneladas).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1209"/>
        <w:gridCol w:w="936"/>
        <w:gridCol w:w="1131"/>
        <w:gridCol w:w="780"/>
        <w:gridCol w:w="858"/>
        <w:gridCol w:w="1638"/>
        <w:gridCol w:w="1092"/>
        <w:gridCol w:w="1352"/>
      </w:tblGrid>
      <w:tr w:rsidR="00000000">
        <w:tblPrEx>
          <w:tblCellMar>
            <w:top w:w="0" w:type="dxa"/>
            <w:bottom w:w="0" w:type="dxa"/>
          </w:tblCellMar>
        </w:tblPrEx>
        <w:trPr>
          <w:cantSplit/>
          <w:trHeight w:val="1419"/>
          <w:tblHeader/>
        </w:trPr>
        <w:tc>
          <w:tcPr>
            <w:tcW w:w="499" w:type="dxa"/>
            <w:vMerge w:val="restart"/>
            <w:vAlign w:val="center"/>
          </w:tcPr>
          <w:p w:rsidR="00000000" w:rsidRDefault="00000000">
            <w:pPr>
              <w:keepNext/>
              <w:jc w:val="center"/>
              <w:rPr>
                <w:lang w:val="es-ES_tradnl"/>
              </w:rPr>
            </w:pPr>
            <w:r>
              <w:rPr>
                <w:lang w:val="es-ES_tradnl"/>
              </w:rPr>
              <w:t>Nº</w:t>
            </w:r>
          </w:p>
        </w:tc>
        <w:tc>
          <w:tcPr>
            <w:tcW w:w="1209" w:type="dxa"/>
            <w:vMerge w:val="restart"/>
            <w:textDirection w:val="btLr"/>
            <w:vAlign w:val="center"/>
          </w:tcPr>
          <w:p w:rsidR="00000000" w:rsidRDefault="00000000">
            <w:pPr>
              <w:keepNext/>
              <w:ind w:left="113" w:right="113"/>
              <w:jc w:val="center"/>
              <w:rPr>
                <w:lang w:val="es-ES_tradnl"/>
              </w:rPr>
            </w:pPr>
            <w:r>
              <w:rPr>
                <w:lang w:val="es-ES_tradnl"/>
              </w:rPr>
              <w:t>Clase de producto (por año)</w:t>
            </w:r>
          </w:p>
        </w:tc>
        <w:tc>
          <w:tcPr>
            <w:tcW w:w="936" w:type="dxa"/>
            <w:vMerge w:val="restart"/>
            <w:textDirection w:val="btLr"/>
            <w:vAlign w:val="center"/>
          </w:tcPr>
          <w:p w:rsidR="00000000" w:rsidRDefault="00000000">
            <w:pPr>
              <w:keepNext/>
              <w:ind w:left="113" w:right="113"/>
              <w:jc w:val="center"/>
              <w:rPr>
                <w:lang w:val="es-ES_tradnl"/>
              </w:rPr>
            </w:pPr>
            <w:r>
              <w:rPr>
                <w:lang w:val="es-ES_tradnl"/>
              </w:rPr>
              <w:t>Toneladas recibidas</w:t>
            </w:r>
          </w:p>
        </w:tc>
        <w:tc>
          <w:tcPr>
            <w:tcW w:w="6851" w:type="dxa"/>
            <w:gridSpan w:val="6"/>
            <w:vAlign w:val="center"/>
          </w:tcPr>
          <w:p w:rsidR="00000000" w:rsidRDefault="00000000">
            <w:pPr>
              <w:keepNext/>
              <w:jc w:val="center"/>
              <w:rPr>
                <w:lang w:val="es-ES_tradnl"/>
              </w:rPr>
            </w:pPr>
            <w:r>
              <w:rPr>
                <w:lang w:val="es-ES_tradnl"/>
              </w:rPr>
              <w:t>Distribución de conformidad con la disposición pertinente del Presidente de Georgia</w:t>
            </w:r>
          </w:p>
        </w:tc>
      </w:tr>
      <w:tr w:rsidR="00000000">
        <w:tblPrEx>
          <w:tblCellMar>
            <w:top w:w="0" w:type="dxa"/>
            <w:bottom w:w="0" w:type="dxa"/>
          </w:tblCellMar>
        </w:tblPrEx>
        <w:trPr>
          <w:cantSplit/>
          <w:trHeight w:val="2264"/>
          <w:tblHeader/>
        </w:trPr>
        <w:tc>
          <w:tcPr>
            <w:tcW w:w="499" w:type="dxa"/>
            <w:vMerge/>
            <w:vAlign w:val="center"/>
          </w:tcPr>
          <w:p w:rsidR="00000000" w:rsidRDefault="00000000">
            <w:pPr>
              <w:keepNext/>
              <w:jc w:val="center"/>
              <w:rPr>
                <w:lang w:val="es-ES_tradnl"/>
              </w:rPr>
            </w:pPr>
          </w:p>
        </w:tc>
        <w:tc>
          <w:tcPr>
            <w:tcW w:w="1209" w:type="dxa"/>
            <w:vMerge/>
            <w:vAlign w:val="center"/>
          </w:tcPr>
          <w:p w:rsidR="00000000" w:rsidRDefault="00000000">
            <w:pPr>
              <w:keepNext/>
              <w:jc w:val="center"/>
              <w:rPr>
                <w:lang w:val="es-ES_tradnl"/>
              </w:rPr>
            </w:pPr>
          </w:p>
        </w:tc>
        <w:tc>
          <w:tcPr>
            <w:tcW w:w="936" w:type="dxa"/>
            <w:vMerge/>
            <w:vAlign w:val="center"/>
          </w:tcPr>
          <w:p w:rsidR="00000000" w:rsidRDefault="00000000">
            <w:pPr>
              <w:keepNext/>
              <w:jc w:val="center"/>
              <w:rPr>
                <w:lang w:val="es-ES_tradnl"/>
              </w:rPr>
            </w:pPr>
          </w:p>
        </w:tc>
        <w:tc>
          <w:tcPr>
            <w:tcW w:w="1131" w:type="dxa"/>
            <w:textDirection w:val="btLr"/>
            <w:vAlign w:val="center"/>
          </w:tcPr>
          <w:p w:rsidR="00000000" w:rsidRDefault="00000000">
            <w:pPr>
              <w:keepNext/>
              <w:ind w:left="113" w:right="113"/>
              <w:jc w:val="center"/>
              <w:rPr>
                <w:lang w:val="es-ES_tradnl"/>
              </w:rPr>
            </w:pPr>
            <w:r>
              <w:rPr>
                <w:lang w:val="es-ES_tradnl"/>
              </w:rPr>
              <w:t>Asistencia invernal a la población del desfiladero de Kodor</w:t>
            </w:r>
          </w:p>
        </w:tc>
        <w:tc>
          <w:tcPr>
            <w:tcW w:w="780" w:type="dxa"/>
            <w:textDirection w:val="btLr"/>
            <w:vAlign w:val="center"/>
          </w:tcPr>
          <w:p w:rsidR="00000000" w:rsidRDefault="00000000">
            <w:pPr>
              <w:keepNext/>
              <w:ind w:left="113" w:right="113"/>
              <w:jc w:val="center"/>
              <w:rPr>
                <w:lang w:val="es-ES_tradnl"/>
              </w:rPr>
            </w:pPr>
            <w:r>
              <w:rPr>
                <w:lang w:val="es-ES_tradnl"/>
              </w:rPr>
              <w:t>Para las personas desplazadas</w:t>
            </w:r>
          </w:p>
        </w:tc>
        <w:tc>
          <w:tcPr>
            <w:tcW w:w="858" w:type="dxa"/>
            <w:textDirection w:val="btLr"/>
            <w:vAlign w:val="center"/>
          </w:tcPr>
          <w:p w:rsidR="00000000" w:rsidRDefault="00000000">
            <w:pPr>
              <w:keepNext/>
              <w:ind w:left="113" w:right="113"/>
              <w:jc w:val="center"/>
              <w:rPr>
                <w:lang w:val="es-ES_tradnl"/>
              </w:rPr>
            </w:pPr>
            <w:r>
              <w:rPr>
                <w:lang w:val="es-ES_tradnl"/>
              </w:rPr>
              <w:t>Para el Ministerio de Defensa</w:t>
            </w:r>
          </w:p>
        </w:tc>
        <w:tc>
          <w:tcPr>
            <w:tcW w:w="1638" w:type="dxa"/>
            <w:textDirection w:val="btLr"/>
            <w:vAlign w:val="center"/>
          </w:tcPr>
          <w:p w:rsidR="00000000" w:rsidRDefault="00000000">
            <w:pPr>
              <w:keepNext/>
              <w:ind w:left="113" w:right="113"/>
              <w:jc w:val="center"/>
              <w:rPr>
                <w:lang w:val="es-ES_tradnl"/>
              </w:rPr>
            </w:pPr>
            <w:r>
              <w:rPr>
                <w:lang w:val="es-ES_tradnl"/>
              </w:rPr>
              <w:t>Para organizaciones financiadas con cargo al presupuesto y otras organizaciones</w:t>
            </w:r>
          </w:p>
        </w:tc>
        <w:tc>
          <w:tcPr>
            <w:tcW w:w="1092" w:type="dxa"/>
            <w:textDirection w:val="btLr"/>
            <w:vAlign w:val="center"/>
          </w:tcPr>
          <w:p w:rsidR="00000000" w:rsidRDefault="00000000">
            <w:pPr>
              <w:keepNext/>
              <w:ind w:left="113" w:right="113"/>
              <w:jc w:val="center"/>
              <w:rPr>
                <w:lang w:val="es-ES_tradnl"/>
              </w:rPr>
            </w:pPr>
            <w:r>
              <w:rPr>
                <w:lang w:val="es-ES_tradnl"/>
              </w:rPr>
              <w:t>Vendidos en la bolsa (para completar el presupuesto</w:t>
            </w:r>
          </w:p>
        </w:tc>
        <w:tc>
          <w:tcPr>
            <w:tcW w:w="1352" w:type="dxa"/>
            <w:textDirection w:val="btLr"/>
            <w:vAlign w:val="center"/>
          </w:tcPr>
          <w:p w:rsidR="00000000" w:rsidRDefault="00000000">
            <w:pPr>
              <w:keepNext/>
              <w:ind w:left="113" w:right="113"/>
              <w:jc w:val="center"/>
              <w:rPr>
                <w:lang w:val="es-ES_tradnl"/>
              </w:rPr>
            </w:pPr>
            <w:r>
              <w:rPr>
                <w:lang w:val="es-ES_tradnl"/>
              </w:rPr>
              <w:t>Productos estropeados y descartados por dictamen de una comisión</w:t>
            </w:r>
          </w:p>
        </w:tc>
      </w:tr>
      <w:tr w:rsidR="00000000">
        <w:tblPrEx>
          <w:tblCellMar>
            <w:top w:w="0" w:type="dxa"/>
            <w:bottom w:w="0" w:type="dxa"/>
          </w:tblCellMar>
        </w:tblPrEx>
        <w:trPr>
          <w:cantSplit/>
          <w:trHeight w:val="20"/>
        </w:trPr>
        <w:tc>
          <w:tcPr>
            <w:tcW w:w="499" w:type="dxa"/>
          </w:tcPr>
          <w:p w:rsidR="00000000" w:rsidRDefault="00000000">
            <w:pPr>
              <w:jc w:val="center"/>
              <w:rPr>
                <w:lang w:val="es-ES_tradnl"/>
              </w:rPr>
            </w:pPr>
          </w:p>
        </w:tc>
        <w:tc>
          <w:tcPr>
            <w:tcW w:w="1209" w:type="dxa"/>
          </w:tcPr>
          <w:p w:rsidR="00000000" w:rsidRDefault="00000000">
            <w:pPr>
              <w:jc w:val="center"/>
              <w:rPr>
                <w:lang w:val="es-ES_tradnl"/>
              </w:rPr>
            </w:pPr>
            <w:r>
              <w:rPr>
                <w:lang w:val="es-ES_tradnl"/>
              </w:rPr>
              <w:t>1997</w:t>
            </w:r>
          </w:p>
        </w:tc>
        <w:tc>
          <w:tcPr>
            <w:tcW w:w="7787" w:type="dxa"/>
            <w:gridSpan w:val="7"/>
          </w:tcPr>
          <w:p w:rsidR="00000000" w:rsidRDefault="00000000">
            <w:pPr>
              <w:jc w:val="right"/>
              <w:rPr>
                <w:lang w:val="es-ES_tradnl"/>
              </w:rPr>
            </w:pPr>
          </w:p>
        </w:tc>
      </w:tr>
      <w:tr w:rsidR="00000000">
        <w:tblPrEx>
          <w:tblCellMar>
            <w:top w:w="0" w:type="dxa"/>
            <w:bottom w:w="0" w:type="dxa"/>
          </w:tblCellMar>
        </w:tblPrEx>
        <w:trPr>
          <w:cantSplit/>
          <w:trHeight w:val="20"/>
        </w:trPr>
        <w:tc>
          <w:tcPr>
            <w:tcW w:w="499" w:type="dxa"/>
          </w:tcPr>
          <w:p w:rsidR="00000000" w:rsidRDefault="00000000">
            <w:pPr>
              <w:jc w:val="center"/>
              <w:rPr>
                <w:lang w:val="es-ES_tradnl"/>
              </w:rPr>
            </w:pPr>
            <w:r>
              <w:rPr>
                <w:lang w:val="es-ES_tradnl"/>
              </w:rPr>
              <w:t>1</w:t>
            </w:r>
          </w:p>
        </w:tc>
        <w:tc>
          <w:tcPr>
            <w:tcW w:w="1209" w:type="dxa"/>
          </w:tcPr>
          <w:p w:rsidR="00000000" w:rsidRDefault="00000000">
            <w:pPr>
              <w:rPr>
                <w:lang w:val="es-ES_tradnl"/>
              </w:rPr>
            </w:pPr>
            <w:r>
              <w:rPr>
                <w:lang w:val="es-ES_tradnl"/>
              </w:rPr>
              <w:t>Trigo</w:t>
            </w:r>
          </w:p>
        </w:tc>
        <w:tc>
          <w:tcPr>
            <w:tcW w:w="936" w:type="dxa"/>
          </w:tcPr>
          <w:p w:rsidR="00000000" w:rsidRDefault="00000000">
            <w:pPr>
              <w:jc w:val="right"/>
              <w:rPr>
                <w:lang w:val="es-ES_tradnl"/>
              </w:rPr>
            </w:pPr>
            <w:r>
              <w:rPr>
                <w:lang w:val="es-ES_tradnl"/>
              </w:rPr>
              <w:t>8.576</w:t>
            </w:r>
          </w:p>
        </w:tc>
        <w:tc>
          <w:tcPr>
            <w:tcW w:w="1131" w:type="dxa"/>
          </w:tcPr>
          <w:p w:rsidR="00000000" w:rsidRDefault="00000000">
            <w:pPr>
              <w:jc w:val="center"/>
              <w:rPr>
                <w:lang w:val="es-ES_tradnl"/>
              </w:rPr>
            </w:pPr>
            <w:r>
              <w:rPr>
                <w:lang w:val="es-ES_tradnl"/>
              </w:rPr>
              <w:t>-</w:t>
            </w:r>
          </w:p>
        </w:tc>
        <w:tc>
          <w:tcPr>
            <w:tcW w:w="780" w:type="dxa"/>
          </w:tcPr>
          <w:p w:rsidR="00000000" w:rsidRDefault="00000000">
            <w:pPr>
              <w:jc w:val="right"/>
              <w:rPr>
                <w:lang w:val="es-ES_tradnl"/>
              </w:rPr>
            </w:pPr>
            <w:r>
              <w:rPr>
                <w:lang w:val="es-ES_tradnl"/>
              </w:rPr>
              <w:t>-</w:t>
            </w:r>
          </w:p>
        </w:tc>
        <w:tc>
          <w:tcPr>
            <w:tcW w:w="858" w:type="dxa"/>
          </w:tcPr>
          <w:p w:rsidR="00000000" w:rsidRDefault="00000000">
            <w:pPr>
              <w:jc w:val="center"/>
              <w:rPr>
                <w:lang w:val="es-ES_tradnl"/>
              </w:rPr>
            </w:pPr>
            <w:r>
              <w:rPr>
                <w:lang w:val="es-ES_tradnl"/>
              </w:rPr>
              <w:t>-</w:t>
            </w:r>
          </w:p>
        </w:tc>
        <w:tc>
          <w:tcPr>
            <w:tcW w:w="1638" w:type="dxa"/>
          </w:tcPr>
          <w:p w:rsidR="00000000" w:rsidRDefault="00000000">
            <w:pPr>
              <w:jc w:val="right"/>
              <w:rPr>
                <w:lang w:val="es-ES_tradnl"/>
              </w:rPr>
            </w:pPr>
            <w:r>
              <w:rPr>
                <w:lang w:val="es-ES_tradnl"/>
              </w:rPr>
              <w:t>-</w:t>
            </w:r>
          </w:p>
        </w:tc>
        <w:tc>
          <w:tcPr>
            <w:tcW w:w="1092" w:type="dxa"/>
          </w:tcPr>
          <w:p w:rsidR="00000000" w:rsidRDefault="00000000">
            <w:pPr>
              <w:jc w:val="right"/>
              <w:rPr>
                <w:lang w:val="es-ES_tradnl"/>
              </w:rPr>
            </w:pPr>
            <w:r>
              <w:rPr>
                <w:lang w:val="es-ES_tradnl"/>
              </w:rPr>
              <w:t>8.576</w:t>
            </w:r>
          </w:p>
        </w:tc>
        <w:tc>
          <w:tcPr>
            <w:tcW w:w="1352" w:type="dxa"/>
          </w:tcPr>
          <w:p w:rsidR="00000000" w:rsidRDefault="00000000">
            <w:pPr>
              <w:jc w:val="right"/>
              <w:rPr>
                <w:lang w:val="es-ES_tradnl"/>
              </w:rPr>
            </w:pPr>
            <w:r>
              <w:rPr>
                <w:lang w:val="es-ES_tradnl"/>
              </w:rPr>
              <w:t>-</w:t>
            </w:r>
          </w:p>
        </w:tc>
      </w:tr>
      <w:tr w:rsidR="00000000">
        <w:tblPrEx>
          <w:tblCellMar>
            <w:top w:w="0" w:type="dxa"/>
            <w:bottom w:w="0" w:type="dxa"/>
          </w:tblCellMar>
        </w:tblPrEx>
        <w:trPr>
          <w:cantSplit/>
          <w:trHeight w:val="20"/>
        </w:trPr>
        <w:tc>
          <w:tcPr>
            <w:tcW w:w="499" w:type="dxa"/>
          </w:tcPr>
          <w:p w:rsidR="00000000" w:rsidRDefault="00000000">
            <w:pPr>
              <w:jc w:val="center"/>
              <w:rPr>
                <w:lang w:val="es-ES_tradnl"/>
              </w:rPr>
            </w:pPr>
          </w:p>
        </w:tc>
        <w:tc>
          <w:tcPr>
            <w:tcW w:w="1209" w:type="dxa"/>
          </w:tcPr>
          <w:p w:rsidR="00000000" w:rsidRDefault="00000000">
            <w:pPr>
              <w:jc w:val="center"/>
              <w:rPr>
                <w:lang w:val="es-ES_tradnl"/>
              </w:rPr>
            </w:pPr>
            <w:r>
              <w:rPr>
                <w:lang w:val="es-ES_tradnl"/>
              </w:rPr>
              <w:t>1998</w:t>
            </w:r>
          </w:p>
        </w:tc>
        <w:tc>
          <w:tcPr>
            <w:tcW w:w="7787" w:type="dxa"/>
            <w:gridSpan w:val="7"/>
          </w:tcPr>
          <w:p w:rsidR="00000000" w:rsidRDefault="00000000">
            <w:pPr>
              <w:jc w:val="right"/>
              <w:rPr>
                <w:lang w:val="es-ES_tradnl"/>
              </w:rPr>
            </w:pPr>
          </w:p>
        </w:tc>
      </w:tr>
      <w:tr w:rsidR="00000000">
        <w:tblPrEx>
          <w:tblCellMar>
            <w:top w:w="0" w:type="dxa"/>
            <w:bottom w:w="0" w:type="dxa"/>
          </w:tblCellMar>
        </w:tblPrEx>
        <w:trPr>
          <w:trHeight w:val="20"/>
        </w:trPr>
        <w:tc>
          <w:tcPr>
            <w:tcW w:w="499" w:type="dxa"/>
          </w:tcPr>
          <w:p w:rsidR="00000000" w:rsidRDefault="00000000">
            <w:pPr>
              <w:jc w:val="center"/>
              <w:rPr>
                <w:lang w:val="es-ES_tradnl"/>
              </w:rPr>
            </w:pPr>
            <w:r>
              <w:rPr>
                <w:lang w:val="es-ES_tradnl"/>
              </w:rPr>
              <w:t>1</w:t>
            </w:r>
          </w:p>
        </w:tc>
        <w:tc>
          <w:tcPr>
            <w:tcW w:w="1209" w:type="dxa"/>
          </w:tcPr>
          <w:p w:rsidR="00000000" w:rsidRDefault="00000000">
            <w:pPr>
              <w:rPr>
                <w:lang w:val="es-ES_tradnl"/>
              </w:rPr>
            </w:pPr>
            <w:r>
              <w:rPr>
                <w:lang w:val="es-ES_tradnl"/>
              </w:rPr>
              <w:t>Arroz</w:t>
            </w:r>
          </w:p>
        </w:tc>
        <w:tc>
          <w:tcPr>
            <w:tcW w:w="936" w:type="dxa"/>
          </w:tcPr>
          <w:p w:rsidR="00000000" w:rsidRDefault="00000000">
            <w:pPr>
              <w:jc w:val="right"/>
              <w:rPr>
                <w:lang w:val="es-ES_tradnl"/>
              </w:rPr>
            </w:pPr>
            <w:r>
              <w:rPr>
                <w:lang w:val="es-ES_tradnl"/>
              </w:rPr>
              <w:t>1.193,3</w:t>
            </w:r>
          </w:p>
        </w:tc>
        <w:tc>
          <w:tcPr>
            <w:tcW w:w="1131" w:type="dxa"/>
          </w:tcPr>
          <w:p w:rsidR="00000000" w:rsidRDefault="00000000">
            <w:pPr>
              <w:jc w:val="center"/>
              <w:rPr>
                <w:lang w:val="es-ES_tradnl"/>
              </w:rPr>
            </w:pPr>
            <w:r>
              <w:rPr>
                <w:lang w:val="es-ES_tradnl"/>
              </w:rPr>
              <w:t>-</w:t>
            </w:r>
          </w:p>
        </w:tc>
        <w:tc>
          <w:tcPr>
            <w:tcW w:w="780" w:type="dxa"/>
          </w:tcPr>
          <w:p w:rsidR="00000000" w:rsidRDefault="00000000">
            <w:pPr>
              <w:jc w:val="right"/>
              <w:rPr>
                <w:lang w:val="es-ES_tradnl"/>
              </w:rPr>
            </w:pPr>
            <w:r>
              <w:rPr>
                <w:lang w:val="es-ES_tradnl"/>
              </w:rPr>
              <w:t>487</w:t>
            </w:r>
          </w:p>
        </w:tc>
        <w:tc>
          <w:tcPr>
            <w:tcW w:w="858" w:type="dxa"/>
          </w:tcPr>
          <w:p w:rsidR="00000000" w:rsidRDefault="00000000">
            <w:pPr>
              <w:jc w:val="center"/>
              <w:rPr>
                <w:lang w:val="es-ES_tradnl"/>
              </w:rPr>
            </w:pPr>
            <w:r>
              <w:rPr>
                <w:lang w:val="es-ES_tradnl"/>
              </w:rPr>
              <w:t>-</w:t>
            </w:r>
          </w:p>
        </w:tc>
        <w:tc>
          <w:tcPr>
            <w:tcW w:w="1638" w:type="dxa"/>
          </w:tcPr>
          <w:p w:rsidR="00000000" w:rsidRDefault="00000000">
            <w:pPr>
              <w:jc w:val="right"/>
              <w:rPr>
                <w:lang w:val="es-ES_tradnl"/>
              </w:rPr>
            </w:pPr>
            <w:r>
              <w:rPr>
                <w:lang w:val="es-ES_tradnl"/>
              </w:rPr>
              <w:t>304,3</w:t>
            </w:r>
          </w:p>
        </w:tc>
        <w:tc>
          <w:tcPr>
            <w:tcW w:w="1092" w:type="dxa"/>
          </w:tcPr>
          <w:p w:rsidR="00000000" w:rsidRDefault="00000000">
            <w:pPr>
              <w:jc w:val="right"/>
              <w:rPr>
                <w:lang w:val="es-ES_tradnl"/>
              </w:rPr>
            </w:pPr>
            <w:r>
              <w:rPr>
                <w:lang w:val="es-ES_tradnl"/>
              </w:rPr>
              <w:t>401</w:t>
            </w:r>
          </w:p>
        </w:tc>
        <w:tc>
          <w:tcPr>
            <w:tcW w:w="1352" w:type="dxa"/>
          </w:tcPr>
          <w:p w:rsidR="00000000" w:rsidRDefault="00000000">
            <w:pPr>
              <w:jc w:val="right"/>
              <w:rPr>
                <w:lang w:val="es-ES_tradnl"/>
              </w:rPr>
            </w:pPr>
            <w:r>
              <w:rPr>
                <w:lang w:val="es-ES_tradnl"/>
              </w:rPr>
              <w:t>1,3</w:t>
            </w:r>
          </w:p>
        </w:tc>
      </w:tr>
      <w:tr w:rsidR="00000000">
        <w:tblPrEx>
          <w:tblCellMar>
            <w:top w:w="0" w:type="dxa"/>
            <w:bottom w:w="0" w:type="dxa"/>
          </w:tblCellMar>
        </w:tblPrEx>
        <w:trPr>
          <w:trHeight w:val="20"/>
        </w:trPr>
        <w:tc>
          <w:tcPr>
            <w:tcW w:w="499" w:type="dxa"/>
          </w:tcPr>
          <w:p w:rsidR="00000000" w:rsidRDefault="00000000">
            <w:pPr>
              <w:jc w:val="center"/>
              <w:rPr>
                <w:lang w:val="es-ES_tradnl"/>
              </w:rPr>
            </w:pPr>
            <w:r>
              <w:rPr>
                <w:lang w:val="es-ES_tradnl"/>
              </w:rPr>
              <w:t>2</w:t>
            </w:r>
          </w:p>
        </w:tc>
        <w:tc>
          <w:tcPr>
            <w:tcW w:w="1209" w:type="dxa"/>
          </w:tcPr>
          <w:p w:rsidR="00000000" w:rsidRDefault="00000000">
            <w:pPr>
              <w:rPr>
                <w:lang w:val="es-ES_tradnl"/>
              </w:rPr>
            </w:pPr>
            <w:r>
              <w:rPr>
                <w:lang w:val="es-ES_tradnl"/>
              </w:rPr>
              <w:t>Harina de patata</w:t>
            </w:r>
          </w:p>
        </w:tc>
        <w:tc>
          <w:tcPr>
            <w:tcW w:w="936" w:type="dxa"/>
            <w:vAlign w:val="bottom"/>
          </w:tcPr>
          <w:p w:rsidR="00000000" w:rsidRDefault="00000000">
            <w:pPr>
              <w:jc w:val="right"/>
              <w:rPr>
                <w:lang w:val="es-ES_tradnl"/>
              </w:rPr>
            </w:pPr>
            <w:r>
              <w:rPr>
                <w:lang w:val="es-ES_tradnl"/>
              </w:rPr>
              <w:t>125</w:t>
            </w:r>
          </w:p>
        </w:tc>
        <w:tc>
          <w:tcPr>
            <w:tcW w:w="1131" w:type="dxa"/>
            <w:vAlign w:val="bottom"/>
          </w:tcPr>
          <w:p w:rsidR="00000000" w:rsidRDefault="00000000">
            <w:pPr>
              <w:jc w:val="right"/>
              <w:rPr>
                <w:lang w:val="es-ES_tradnl"/>
              </w:rPr>
            </w:pPr>
            <w:r>
              <w:rPr>
                <w:lang w:val="es-ES_tradnl"/>
              </w:rPr>
              <w:t>-</w:t>
            </w:r>
          </w:p>
        </w:tc>
        <w:tc>
          <w:tcPr>
            <w:tcW w:w="780" w:type="dxa"/>
            <w:vAlign w:val="bottom"/>
          </w:tcPr>
          <w:p w:rsidR="00000000" w:rsidRDefault="00000000">
            <w:pPr>
              <w:jc w:val="right"/>
              <w:rPr>
                <w:lang w:val="es-ES_tradnl"/>
              </w:rPr>
            </w:pPr>
            <w:r>
              <w:rPr>
                <w:lang w:val="es-ES_tradnl"/>
              </w:rPr>
              <w:t>60</w:t>
            </w:r>
          </w:p>
        </w:tc>
        <w:tc>
          <w:tcPr>
            <w:tcW w:w="858" w:type="dxa"/>
            <w:vAlign w:val="bottom"/>
          </w:tcPr>
          <w:p w:rsidR="00000000" w:rsidRDefault="00000000">
            <w:pPr>
              <w:jc w:val="right"/>
              <w:rPr>
                <w:lang w:val="es-ES_tradnl"/>
              </w:rPr>
            </w:pPr>
            <w:r>
              <w:rPr>
                <w:lang w:val="es-ES_tradnl"/>
              </w:rPr>
              <w:t>-</w:t>
            </w:r>
          </w:p>
        </w:tc>
        <w:tc>
          <w:tcPr>
            <w:tcW w:w="1638" w:type="dxa"/>
            <w:vAlign w:val="bottom"/>
          </w:tcPr>
          <w:p w:rsidR="00000000" w:rsidRDefault="00000000">
            <w:pPr>
              <w:jc w:val="right"/>
              <w:rPr>
                <w:lang w:val="es-ES_tradnl"/>
              </w:rPr>
            </w:pPr>
            <w:r>
              <w:rPr>
                <w:lang w:val="es-ES_tradnl"/>
              </w:rPr>
              <w:t>64,5</w:t>
            </w:r>
          </w:p>
        </w:tc>
        <w:tc>
          <w:tcPr>
            <w:tcW w:w="1092" w:type="dxa"/>
            <w:vAlign w:val="bottom"/>
          </w:tcPr>
          <w:p w:rsidR="00000000" w:rsidRDefault="00000000">
            <w:pPr>
              <w:jc w:val="right"/>
              <w:rPr>
                <w:lang w:val="es-ES_tradnl"/>
              </w:rPr>
            </w:pPr>
            <w:r>
              <w:rPr>
                <w:lang w:val="es-ES_tradnl"/>
              </w:rPr>
              <w:t>-</w:t>
            </w:r>
          </w:p>
        </w:tc>
        <w:tc>
          <w:tcPr>
            <w:tcW w:w="1352" w:type="dxa"/>
            <w:vAlign w:val="bottom"/>
          </w:tcPr>
          <w:p w:rsidR="00000000" w:rsidRDefault="00000000">
            <w:pPr>
              <w:jc w:val="right"/>
              <w:rPr>
                <w:lang w:val="es-ES_tradnl"/>
              </w:rPr>
            </w:pPr>
            <w:r>
              <w:rPr>
                <w:lang w:val="es-ES_tradnl"/>
              </w:rPr>
              <w:t>0,5</w:t>
            </w:r>
          </w:p>
        </w:tc>
      </w:tr>
      <w:tr w:rsidR="00000000">
        <w:tblPrEx>
          <w:tblCellMar>
            <w:top w:w="0" w:type="dxa"/>
            <w:bottom w:w="0" w:type="dxa"/>
          </w:tblCellMar>
        </w:tblPrEx>
        <w:trPr>
          <w:cantSplit/>
          <w:trHeight w:val="20"/>
        </w:trPr>
        <w:tc>
          <w:tcPr>
            <w:tcW w:w="499" w:type="dxa"/>
          </w:tcPr>
          <w:p w:rsidR="00000000" w:rsidRDefault="00000000">
            <w:pPr>
              <w:jc w:val="center"/>
              <w:rPr>
                <w:lang w:val="es-ES_tradnl"/>
              </w:rPr>
            </w:pPr>
            <w:r>
              <w:rPr>
                <w:lang w:val="es-ES_tradnl"/>
              </w:rPr>
              <w:t>3</w:t>
            </w:r>
          </w:p>
        </w:tc>
        <w:tc>
          <w:tcPr>
            <w:tcW w:w="1209" w:type="dxa"/>
          </w:tcPr>
          <w:p w:rsidR="00000000" w:rsidRDefault="00000000">
            <w:pPr>
              <w:rPr>
                <w:lang w:val="es-ES_tradnl"/>
              </w:rPr>
            </w:pPr>
            <w:r>
              <w:rPr>
                <w:lang w:val="es-ES_tradnl"/>
              </w:rPr>
              <w:t>Aceite vegetal</w:t>
            </w:r>
          </w:p>
        </w:tc>
        <w:tc>
          <w:tcPr>
            <w:tcW w:w="936" w:type="dxa"/>
          </w:tcPr>
          <w:p w:rsidR="00000000" w:rsidRDefault="00000000">
            <w:pPr>
              <w:jc w:val="right"/>
              <w:rPr>
                <w:lang w:val="es-ES_tradnl"/>
              </w:rPr>
            </w:pPr>
            <w:r>
              <w:rPr>
                <w:lang w:val="es-ES_tradnl"/>
              </w:rPr>
              <w:t>5.978</w:t>
            </w:r>
          </w:p>
        </w:tc>
        <w:tc>
          <w:tcPr>
            <w:tcW w:w="1131" w:type="dxa"/>
          </w:tcPr>
          <w:p w:rsidR="00000000" w:rsidRDefault="00000000">
            <w:pPr>
              <w:jc w:val="center"/>
              <w:rPr>
                <w:lang w:val="es-ES_tradnl"/>
              </w:rPr>
            </w:pPr>
            <w:r>
              <w:rPr>
                <w:lang w:val="es-ES_tradnl"/>
              </w:rPr>
              <w:t>-</w:t>
            </w:r>
          </w:p>
        </w:tc>
        <w:tc>
          <w:tcPr>
            <w:tcW w:w="780" w:type="dxa"/>
          </w:tcPr>
          <w:p w:rsidR="00000000" w:rsidRDefault="00000000">
            <w:pPr>
              <w:jc w:val="right"/>
              <w:rPr>
                <w:lang w:val="es-ES_tradnl"/>
              </w:rPr>
            </w:pPr>
            <w:r>
              <w:rPr>
                <w:lang w:val="es-ES_tradnl"/>
              </w:rPr>
              <w:t>68,7</w:t>
            </w:r>
          </w:p>
        </w:tc>
        <w:tc>
          <w:tcPr>
            <w:tcW w:w="858" w:type="dxa"/>
          </w:tcPr>
          <w:p w:rsidR="00000000" w:rsidRDefault="00000000">
            <w:pPr>
              <w:jc w:val="center"/>
              <w:rPr>
                <w:lang w:val="es-ES_tradnl"/>
              </w:rPr>
            </w:pPr>
            <w:r>
              <w:rPr>
                <w:lang w:val="es-ES_tradnl"/>
              </w:rPr>
              <w:t>-</w:t>
            </w:r>
          </w:p>
        </w:tc>
        <w:tc>
          <w:tcPr>
            <w:tcW w:w="1638" w:type="dxa"/>
          </w:tcPr>
          <w:p w:rsidR="00000000" w:rsidRDefault="00000000">
            <w:pPr>
              <w:jc w:val="right"/>
              <w:rPr>
                <w:lang w:val="es-ES_tradnl"/>
              </w:rPr>
            </w:pPr>
            <w:r>
              <w:rPr>
                <w:lang w:val="es-ES_tradnl"/>
              </w:rPr>
              <w:t>-</w:t>
            </w:r>
          </w:p>
        </w:tc>
        <w:tc>
          <w:tcPr>
            <w:tcW w:w="1092" w:type="dxa"/>
          </w:tcPr>
          <w:p w:rsidR="00000000" w:rsidRDefault="00000000">
            <w:pPr>
              <w:jc w:val="right"/>
              <w:rPr>
                <w:lang w:val="es-ES_tradnl"/>
              </w:rPr>
            </w:pPr>
            <w:r>
              <w:rPr>
                <w:lang w:val="es-ES_tradnl"/>
              </w:rPr>
              <w:t>3.074</w:t>
            </w:r>
          </w:p>
        </w:tc>
        <w:tc>
          <w:tcPr>
            <w:tcW w:w="1352" w:type="dxa"/>
          </w:tcPr>
          <w:p w:rsidR="00000000" w:rsidRDefault="00000000">
            <w:pPr>
              <w:jc w:val="right"/>
              <w:rPr>
                <w:lang w:val="es-ES_tradnl"/>
              </w:rPr>
            </w:pPr>
            <w:r>
              <w:rPr>
                <w:lang w:val="es-ES_tradnl"/>
              </w:rPr>
              <w:t>29,5</w:t>
            </w:r>
          </w:p>
        </w:tc>
      </w:tr>
      <w:tr w:rsidR="00000000">
        <w:tblPrEx>
          <w:tblCellMar>
            <w:top w:w="0" w:type="dxa"/>
            <w:bottom w:w="0" w:type="dxa"/>
          </w:tblCellMar>
        </w:tblPrEx>
        <w:trPr>
          <w:cantSplit/>
          <w:trHeight w:val="20"/>
        </w:trPr>
        <w:tc>
          <w:tcPr>
            <w:tcW w:w="499" w:type="dxa"/>
          </w:tcPr>
          <w:p w:rsidR="00000000" w:rsidRDefault="00000000">
            <w:pPr>
              <w:jc w:val="center"/>
              <w:rPr>
                <w:lang w:val="es-ES_tradnl"/>
              </w:rPr>
            </w:pPr>
          </w:p>
        </w:tc>
        <w:tc>
          <w:tcPr>
            <w:tcW w:w="1209" w:type="dxa"/>
          </w:tcPr>
          <w:p w:rsidR="00000000" w:rsidRDefault="00000000">
            <w:pPr>
              <w:jc w:val="center"/>
              <w:rPr>
                <w:lang w:val="es-ES_tradnl"/>
              </w:rPr>
            </w:pPr>
            <w:r>
              <w:rPr>
                <w:lang w:val="es-ES_tradnl"/>
              </w:rPr>
              <w:t>1999</w:t>
            </w:r>
          </w:p>
        </w:tc>
        <w:tc>
          <w:tcPr>
            <w:tcW w:w="7787" w:type="dxa"/>
            <w:gridSpan w:val="7"/>
          </w:tcPr>
          <w:p w:rsidR="00000000" w:rsidRDefault="00000000">
            <w:pPr>
              <w:jc w:val="right"/>
              <w:rPr>
                <w:lang w:val="es-ES_tradnl"/>
              </w:rPr>
            </w:pPr>
          </w:p>
        </w:tc>
      </w:tr>
      <w:tr w:rsidR="00000000">
        <w:tblPrEx>
          <w:tblCellMar>
            <w:top w:w="0" w:type="dxa"/>
            <w:bottom w:w="0" w:type="dxa"/>
          </w:tblCellMar>
        </w:tblPrEx>
        <w:trPr>
          <w:cantSplit/>
          <w:trHeight w:val="20"/>
        </w:trPr>
        <w:tc>
          <w:tcPr>
            <w:tcW w:w="499" w:type="dxa"/>
          </w:tcPr>
          <w:p w:rsidR="00000000" w:rsidRDefault="00000000">
            <w:pPr>
              <w:jc w:val="center"/>
              <w:rPr>
                <w:lang w:val="es-ES_tradnl"/>
              </w:rPr>
            </w:pPr>
            <w:r>
              <w:rPr>
                <w:lang w:val="es-ES_tradnl"/>
              </w:rPr>
              <w:t>1</w:t>
            </w:r>
          </w:p>
        </w:tc>
        <w:tc>
          <w:tcPr>
            <w:tcW w:w="1209" w:type="dxa"/>
          </w:tcPr>
          <w:p w:rsidR="00000000" w:rsidRDefault="00000000">
            <w:pPr>
              <w:rPr>
                <w:lang w:val="es-ES_tradnl"/>
              </w:rPr>
            </w:pPr>
            <w:r>
              <w:rPr>
                <w:lang w:val="es-ES_tradnl"/>
              </w:rPr>
              <w:t>Trigo</w:t>
            </w:r>
          </w:p>
        </w:tc>
        <w:tc>
          <w:tcPr>
            <w:tcW w:w="936" w:type="dxa"/>
          </w:tcPr>
          <w:p w:rsidR="00000000" w:rsidRDefault="00000000">
            <w:pPr>
              <w:jc w:val="right"/>
              <w:rPr>
                <w:lang w:val="es-ES_tradnl"/>
              </w:rPr>
            </w:pPr>
            <w:r>
              <w:rPr>
                <w:lang w:val="es-ES_tradnl"/>
              </w:rPr>
              <w:t>36.060</w:t>
            </w:r>
          </w:p>
        </w:tc>
        <w:tc>
          <w:tcPr>
            <w:tcW w:w="1131" w:type="dxa"/>
          </w:tcPr>
          <w:p w:rsidR="00000000" w:rsidRDefault="00000000">
            <w:pPr>
              <w:jc w:val="center"/>
              <w:rPr>
                <w:lang w:val="es-ES_tradnl"/>
              </w:rPr>
            </w:pPr>
            <w:r>
              <w:rPr>
                <w:lang w:val="es-ES_tradnl"/>
              </w:rPr>
              <w:t>-</w:t>
            </w:r>
          </w:p>
        </w:tc>
        <w:tc>
          <w:tcPr>
            <w:tcW w:w="780" w:type="dxa"/>
          </w:tcPr>
          <w:p w:rsidR="00000000" w:rsidRDefault="00000000">
            <w:pPr>
              <w:jc w:val="right"/>
              <w:rPr>
                <w:lang w:val="es-ES_tradnl"/>
              </w:rPr>
            </w:pPr>
            <w:r>
              <w:rPr>
                <w:lang w:val="es-ES_tradnl"/>
              </w:rPr>
              <w:t>5.000</w:t>
            </w:r>
          </w:p>
        </w:tc>
        <w:tc>
          <w:tcPr>
            <w:tcW w:w="858" w:type="dxa"/>
          </w:tcPr>
          <w:p w:rsidR="00000000" w:rsidRDefault="00000000">
            <w:pPr>
              <w:jc w:val="center"/>
              <w:rPr>
                <w:lang w:val="es-ES_tradnl"/>
              </w:rPr>
            </w:pPr>
            <w:r>
              <w:rPr>
                <w:lang w:val="es-ES_tradnl"/>
              </w:rPr>
              <w:t>-</w:t>
            </w:r>
          </w:p>
        </w:tc>
        <w:tc>
          <w:tcPr>
            <w:tcW w:w="1638" w:type="dxa"/>
          </w:tcPr>
          <w:p w:rsidR="00000000" w:rsidRDefault="00000000">
            <w:pPr>
              <w:jc w:val="right"/>
              <w:rPr>
                <w:lang w:val="es-ES_tradnl"/>
              </w:rPr>
            </w:pPr>
            <w:r>
              <w:rPr>
                <w:lang w:val="es-ES_tradnl"/>
              </w:rPr>
              <w:t>140</w:t>
            </w:r>
          </w:p>
        </w:tc>
        <w:tc>
          <w:tcPr>
            <w:tcW w:w="1092" w:type="dxa"/>
          </w:tcPr>
          <w:p w:rsidR="00000000" w:rsidRDefault="00000000">
            <w:pPr>
              <w:jc w:val="right"/>
              <w:rPr>
                <w:lang w:val="es-ES_tradnl"/>
              </w:rPr>
            </w:pPr>
            <w:r>
              <w:rPr>
                <w:lang w:val="es-ES_tradnl"/>
              </w:rPr>
              <w:t>30.920</w:t>
            </w:r>
          </w:p>
        </w:tc>
        <w:tc>
          <w:tcPr>
            <w:tcW w:w="1352" w:type="dxa"/>
          </w:tcPr>
          <w:p w:rsidR="00000000" w:rsidRDefault="00000000">
            <w:pPr>
              <w:jc w:val="right"/>
              <w:rPr>
                <w:lang w:val="es-ES_tradnl"/>
              </w:rPr>
            </w:pPr>
            <w:r>
              <w:rPr>
                <w:lang w:val="es-ES_tradnl"/>
              </w:rPr>
              <w:t>-</w:t>
            </w:r>
          </w:p>
        </w:tc>
      </w:tr>
      <w:tr w:rsidR="00000000">
        <w:tblPrEx>
          <w:tblCellMar>
            <w:top w:w="0" w:type="dxa"/>
            <w:bottom w:w="0" w:type="dxa"/>
          </w:tblCellMar>
        </w:tblPrEx>
        <w:trPr>
          <w:cantSplit/>
          <w:trHeight w:val="20"/>
        </w:trPr>
        <w:tc>
          <w:tcPr>
            <w:tcW w:w="499" w:type="dxa"/>
          </w:tcPr>
          <w:p w:rsidR="00000000" w:rsidRDefault="00000000">
            <w:pPr>
              <w:jc w:val="center"/>
              <w:rPr>
                <w:lang w:val="es-ES_tradnl"/>
              </w:rPr>
            </w:pPr>
          </w:p>
        </w:tc>
        <w:tc>
          <w:tcPr>
            <w:tcW w:w="1209" w:type="dxa"/>
          </w:tcPr>
          <w:p w:rsidR="00000000" w:rsidRDefault="00000000">
            <w:pPr>
              <w:jc w:val="center"/>
              <w:rPr>
                <w:lang w:val="es-ES_tradnl"/>
              </w:rPr>
            </w:pPr>
            <w:r>
              <w:rPr>
                <w:lang w:val="es-ES_tradnl"/>
              </w:rPr>
              <w:t>2000</w:t>
            </w:r>
          </w:p>
        </w:tc>
        <w:tc>
          <w:tcPr>
            <w:tcW w:w="7787" w:type="dxa"/>
            <w:gridSpan w:val="7"/>
          </w:tcPr>
          <w:p w:rsidR="00000000" w:rsidRDefault="00000000">
            <w:pPr>
              <w:jc w:val="right"/>
              <w:rPr>
                <w:lang w:val="es-ES_tradnl"/>
              </w:rPr>
            </w:pPr>
          </w:p>
        </w:tc>
      </w:tr>
      <w:tr w:rsidR="00000000">
        <w:tblPrEx>
          <w:tblCellMar>
            <w:top w:w="0" w:type="dxa"/>
            <w:bottom w:w="0" w:type="dxa"/>
          </w:tblCellMar>
        </w:tblPrEx>
        <w:trPr>
          <w:trHeight w:val="20"/>
        </w:trPr>
        <w:tc>
          <w:tcPr>
            <w:tcW w:w="499" w:type="dxa"/>
          </w:tcPr>
          <w:p w:rsidR="00000000" w:rsidRDefault="00000000">
            <w:pPr>
              <w:jc w:val="center"/>
              <w:rPr>
                <w:lang w:val="es-ES_tradnl"/>
              </w:rPr>
            </w:pPr>
            <w:r>
              <w:rPr>
                <w:lang w:val="es-ES_tradnl"/>
              </w:rPr>
              <w:t>1</w:t>
            </w:r>
          </w:p>
        </w:tc>
        <w:tc>
          <w:tcPr>
            <w:tcW w:w="1209" w:type="dxa"/>
          </w:tcPr>
          <w:p w:rsidR="00000000" w:rsidRDefault="00000000">
            <w:pPr>
              <w:rPr>
                <w:lang w:val="es-ES_tradnl"/>
              </w:rPr>
            </w:pPr>
            <w:r>
              <w:rPr>
                <w:lang w:val="es-ES_tradnl"/>
              </w:rPr>
              <w:t>Trigo</w:t>
            </w:r>
            <w:r>
              <w:rPr>
                <w:b/>
                <w:bCs/>
                <w:vertAlign w:val="superscript"/>
                <w:lang w:val="es-ES_tradnl"/>
              </w:rPr>
              <w:t>1</w:t>
            </w:r>
          </w:p>
        </w:tc>
        <w:tc>
          <w:tcPr>
            <w:tcW w:w="936" w:type="dxa"/>
          </w:tcPr>
          <w:p w:rsidR="00000000" w:rsidRDefault="00000000">
            <w:pPr>
              <w:jc w:val="right"/>
              <w:rPr>
                <w:lang w:val="es-ES_tradnl"/>
              </w:rPr>
            </w:pPr>
            <w:r>
              <w:rPr>
                <w:lang w:val="es-ES_tradnl"/>
              </w:rPr>
              <w:t>40.676</w:t>
            </w:r>
          </w:p>
        </w:tc>
        <w:tc>
          <w:tcPr>
            <w:tcW w:w="1131" w:type="dxa"/>
          </w:tcPr>
          <w:p w:rsidR="00000000" w:rsidRDefault="00000000">
            <w:pPr>
              <w:jc w:val="center"/>
              <w:rPr>
                <w:lang w:val="es-ES_tradnl"/>
              </w:rPr>
            </w:pPr>
            <w:r>
              <w:rPr>
                <w:lang w:val="es-ES_tradnl"/>
              </w:rPr>
              <w:t>-</w:t>
            </w:r>
          </w:p>
        </w:tc>
        <w:tc>
          <w:tcPr>
            <w:tcW w:w="780" w:type="dxa"/>
          </w:tcPr>
          <w:p w:rsidR="00000000" w:rsidRDefault="00000000">
            <w:pPr>
              <w:jc w:val="right"/>
              <w:rPr>
                <w:lang w:val="es-ES_tradnl"/>
              </w:rPr>
            </w:pPr>
            <w:r>
              <w:rPr>
                <w:lang w:val="es-ES_tradnl"/>
              </w:rPr>
              <w:t>-</w:t>
            </w:r>
          </w:p>
        </w:tc>
        <w:tc>
          <w:tcPr>
            <w:tcW w:w="858" w:type="dxa"/>
          </w:tcPr>
          <w:p w:rsidR="00000000" w:rsidRDefault="00000000">
            <w:pPr>
              <w:jc w:val="center"/>
              <w:rPr>
                <w:lang w:val="es-ES_tradnl"/>
              </w:rPr>
            </w:pPr>
            <w:r>
              <w:rPr>
                <w:lang w:val="es-ES_tradnl"/>
              </w:rPr>
              <w:t>-</w:t>
            </w:r>
          </w:p>
        </w:tc>
        <w:tc>
          <w:tcPr>
            <w:tcW w:w="1638" w:type="dxa"/>
          </w:tcPr>
          <w:p w:rsidR="00000000" w:rsidRDefault="00000000">
            <w:pPr>
              <w:jc w:val="right"/>
              <w:rPr>
                <w:lang w:val="es-ES_tradnl"/>
              </w:rPr>
            </w:pPr>
            <w:r>
              <w:rPr>
                <w:lang w:val="es-ES_tradnl"/>
              </w:rPr>
              <w:t>-</w:t>
            </w:r>
          </w:p>
        </w:tc>
        <w:tc>
          <w:tcPr>
            <w:tcW w:w="1092" w:type="dxa"/>
          </w:tcPr>
          <w:p w:rsidR="00000000" w:rsidRDefault="00000000">
            <w:pPr>
              <w:jc w:val="right"/>
              <w:rPr>
                <w:lang w:val="es-ES_tradnl"/>
              </w:rPr>
            </w:pPr>
            <w:r>
              <w:rPr>
                <w:lang w:val="es-ES_tradnl"/>
              </w:rPr>
              <w:t>-</w:t>
            </w:r>
          </w:p>
        </w:tc>
        <w:tc>
          <w:tcPr>
            <w:tcW w:w="1352" w:type="dxa"/>
          </w:tcPr>
          <w:p w:rsidR="00000000" w:rsidRDefault="00000000">
            <w:pPr>
              <w:jc w:val="right"/>
              <w:rPr>
                <w:lang w:val="es-ES_tradnl"/>
              </w:rPr>
            </w:pPr>
            <w:r>
              <w:rPr>
                <w:lang w:val="es-ES_tradnl"/>
              </w:rPr>
              <w:t>-</w:t>
            </w:r>
          </w:p>
        </w:tc>
      </w:tr>
      <w:tr w:rsidR="00000000">
        <w:tblPrEx>
          <w:tblCellMar>
            <w:top w:w="0" w:type="dxa"/>
            <w:bottom w:w="0" w:type="dxa"/>
          </w:tblCellMar>
        </w:tblPrEx>
        <w:trPr>
          <w:trHeight w:val="435"/>
        </w:trPr>
        <w:tc>
          <w:tcPr>
            <w:tcW w:w="499" w:type="dxa"/>
          </w:tcPr>
          <w:p w:rsidR="00000000" w:rsidRDefault="00000000">
            <w:pPr>
              <w:jc w:val="center"/>
              <w:rPr>
                <w:lang w:val="es-ES_tradnl"/>
              </w:rPr>
            </w:pPr>
            <w:r>
              <w:rPr>
                <w:lang w:val="es-ES_tradnl"/>
              </w:rPr>
              <w:t>2</w:t>
            </w:r>
          </w:p>
        </w:tc>
        <w:tc>
          <w:tcPr>
            <w:tcW w:w="1209" w:type="dxa"/>
          </w:tcPr>
          <w:p w:rsidR="00000000" w:rsidRDefault="00000000">
            <w:pPr>
              <w:rPr>
                <w:lang w:val="es-ES_tradnl"/>
              </w:rPr>
            </w:pPr>
            <w:r>
              <w:rPr>
                <w:lang w:val="es-ES_tradnl"/>
              </w:rPr>
              <w:t>Conservas de carne</w:t>
            </w:r>
            <w:r>
              <w:rPr>
                <w:b/>
                <w:bCs/>
                <w:vertAlign w:val="superscript"/>
                <w:lang w:val="es-ES_tradnl"/>
              </w:rPr>
              <w:t>2</w:t>
            </w:r>
          </w:p>
        </w:tc>
        <w:tc>
          <w:tcPr>
            <w:tcW w:w="936" w:type="dxa"/>
            <w:vAlign w:val="bottom"/>
          </w:tcPr>
          <w:p w:rsidR="00000000" w:rsidRDefault="00000000">
            <w:pPr>
              <w:jc w:val="right"/>
              <w:rPr>
                <w:lang w:val="es-ES_tradnl"/>
              </w:rPr>
            </w:pPr>
            <w:r>
              <w:rPr>
                <w:lang w:val="es-ES_tradnl"/>
              </w:rPr>
              <w:t>587,6</w:t>
            </w:r>
          </w:p>
        </w:tc>
        <w:tc>
          <w:tcPr>
            <w:tcW w:w="1131" w:type="dxa"/>
            <w:vAlign w:val="bottom"/>
          </w:tcPr>
          <w:p w:rsidR="00000000" w:rsidRDefault="00000000">
            <w:pPr>
              <w:jc w:val="right"/>
              <w:rPr>
                <w:lang w:val="es-ES_tradnl"/>
              </w:rPr>
            </w:pPr>
            <w:r>
              <w:rPr>
                <w:lang w:val="es-ES_tradnl"/>
              </w:rPr>
              <w:t>-</w:t>
            </w:r>
          </w:p>
        </w:tc>
        <w:tc>
          <w:tcPr>
            <w:tcW w:w="780" w:type="dxa"/>
            <w:vAlign w:val="bottom"/>
          </w:tcPr>
          <w:p w:rsidR="00000000" w:rsidRDefault="00000000">
            <w:pPr>
              <w:jc w:val="right"/>
              <w:rPr>
                <w:lang w:val="es-ES_tradnl"/>
              </w:rPr>
            </w:pPr>
            <w:r>
              <w:rPr>
                <w:lang w:val="es-ES_tradnl"/>
              </w:rPr>
              <w:t>-</w:t>
            </w:r>
          </w:p>
        </w:tc>
        <w:tc>
          <w:tcPr>
            <w:tcW w:w="858" w:type="dxa"/>
            <w:vAlign w:val="bottom"/>
          </w:tcPr>
          <w:p w:rsidR="00000000" w:rsidRDefault="00000000">
            <w:pPr>
              <w:jc w:val="right"/>
              <w:rPr>
                <w:lang w:val="es-ES_tradnl"/>
              </w:rPr>
            </w:pPr>
            <w:r>
              <w:rPr>
                <w:lang w:val="es-ES_tradnl"/>
              </w:rPr>
              <w:t>-</w:t>
            </w:r>
          </w:p>
        </w:tc>
        <w:tc>
          <w:tcPr>
            <w:tcW w:w="1638" w:type="dxa"/>
            <w:vAlign w:val="bottom"/>
          </w:tcPr>
          <w:p w:rsidR="00000000" w:rsidRDefault="00000000">
            <w:pPr>
              <w:jc w:val="right"/>
              <w:rPr>
                <w:lang w:val="es-ES_tradnl"/>
              </w:rPr>
            </w:pPr>
            <w:r>
              <w:rPr>
                <w:lang w:val="es-ES_tradnl"/>
              </w:rPr>
              <w:t>-</w:t>
            </w:r>
          </w:p>
        </w:tc>
        <w:tc>
          <w:tcPr>
            <w:tcW w:w="1092" w:type="dxa"/>
            <w:vAlign w:val="bottom"/>
          </w:tcPr>
          <w:p w:rsidR="00000000" w:rsidRDefault="00000000">
            <w:pPr>
              <w:jc w:val="right"/>
              <w:rPr>
                <w:lang w:val="es-ES_tradnl"/>
              </w:rPr>
            </w:pPr>
            <w:r>
              <w:rPr>
                <w:lang w:val="es-ES_tradnl"/>
              </w:rPr>
              <w:t>228</w:t>
            </w:r>
          </w:p>
        </w:tc>
        <w:tc>
          <w:tcPr>
            <w:tcW w:w="1352" w:type="dxa"/>
            <w:vAlign w:val="bottom"/>
          </w:tcPr>
          <w:p w:rsidR="00000000" w:rsidRDefault="00000000">
            <w:pPr>
              <w:jc w:val="right"/>
              <w:rPr>
                <w:lang w:val="es-ES_tradnl"/>
              </w:rPr>
            </w:pPr>
            <w:r>
              <w:rPr>
                <w:lang w:val="es-ES_tradnl"/>
              </w:rPr>
              <w:t>-</w:t>
            </w:r>
          </w:p>
        </w:tc>
      </w:tr>
      <w:tr w:rsidR="00000000">
        <w:tblPrEx>
          <w:tblCellMar>
            <w:top w:w="0" w:type="dxa"/>
            <w:bottom w:w="0" w:type="dxa"/>
          </w:tblCellMar>
        </w:tblPrEx>
        <w:trPr>
          <w:trHeight w:val="352"/>
        </w:trPr>
        <w:tc>
          <w:tcPr>
            <w:tcW w:w="499" w:type="dxa"/>
          </w:tcPr>
          <w:p w:rsidR="00000000" w:rsidRDefault="00000000">
            <w:pPr>
              <w:jc w:val="center"/>
              <w:rPr>
                <w:lang w:val="es-ES_tradnl"/>
              </w:rPr>
            </w:pPr>
            <w:r>
              <w:rPr>
                <w:lang w:val="es-ES_tradnl"/>
              </w:rPr>
              <w:t>3</w:t>
            </w:r>
          </w:p>
        </w:tc>
        <w:tc>
          <w:tcPr>
            <w:tcW w:w="1209" w:type="dxa"/>
          </w:tcPr>
          <w:p w:rsidR="00000000" w:rsidRDefault="00000000">
            <w:pPr>
              <w:rPr>
                <w:lang w:val="es-ES_tradnl"/>
              </w:rPr>
            </w:pPr>
            <w:r>
              <w:rPr>
                <w:lang w:val="es-ES_tradnl"/>
              </w:rPr>
              <w:t>Harina</w:t>
            </w:r>
            <w:r>
              <w:rPr>
                <w:b/>
                <w:bCs/>
                <w:vertAlign w:val="superscript"/>
                <w:lang w:val="es-ES_tradnl"/>
              </w:rPr>
              <w:t>3</w:t>
            </w:r>
          </w:p>
        </w:tc>
        <w:tc>
          <w:tcPr>
            <w:tcW w:w="936" w:type="dxa"/>
          </w:tcPr>
          <w:p w:rsidR="00000000" w:rsidRDefault="00000000">
            <w:pPr>
              <w:jc w:val="right"/>
              <w:rPr>
                <w:lang w:val="es-ES_tradnl"/>
              </w:rPr>
            </w:pPr>
            <w:r>
              <w:rPr>
                <w:lang w:val="es-ES_tradnl"/>
              </w:rPr>
              <w:t>20</w:t>
            </w:r>
          </w:p>
        </w:tc>
        <w:tc>
          <w:tcPr>
            <w:tcW w:w="1131" w:type="dxa"/>
          </w:tcPr>
          <w:p w:rsidR="00000000" w:rsidRDefault="00000000">
            <w:pPr>
              <w:jc w:val="center"/>
              <w:rPr>
                <w:lang w:val="es-ES_tradnl"/>
              </w:rPr>
            </w:pPr>
            <w:r>
              <w:rPr>
                <w:lang w:val="es-ES_tradnl"/>
              </w:rPr>
              <w:t>-</w:t>
            </w:r>
          </w:p>
        </w:tc>
        <w:tc>
          <w:tcPr>
            <w:tcW w:w="780" w:type="dxa"/>
          </w:tcPr>
          <w:p w:rsidR="00000000" w:rsidRDefault="00000000">
            <w:pPr>
              <w:jc w:val="right"/>
              <w:rPr>
                <w:lang w:val="es-ES_tradnl"/>
              </w:rPr>
            </w:pPr>
            <w:r>
              <w:rPr>
                <w:lang w:val="es-ES_tradnl"/>
              </w:rPr>
              <w:t>-</w:t>
            </w:r>
          </w:p>
        </w:tc>
        <w:tc>
          <w:tcPr>
            <w:tcW w:w="858" w:type="dxa"/>
          </w:tcPr>
          <w:p w:rsidR="00000000" w:rsidRDefault="00000000">
            <w:pPr>
              <w:jc w:val="center"/>
              <w:rPr>
                <w:lang w:val="es-ES_tradnl"/>
              </w:rPr>
            </w:pPr>
            <w:r>
              <w:rPr>
                <w:lang w:val="es-ES_tradnl"/>
              </w:rPr>
              <w:t>-</w:t>
            </w:r>
          </w:p>
        </w:tc>
        <w:tc>
          <w:tcPr>
            <w:tcW w:w="1638" w:type="dxa"/>
          </w:tcPr>
          <w:p w:rsidR="00000000" w:rsidRDefault="00000000">
            <w:pPr>
              <w:jc w:val="right"/>
              <w:rPr>
                <w:lang w:val="es-ES_tradnl"/>
              </w:rPr>
            </w:pPr>
            <w:r>
              <w:rPr>
                <w:lang w:val="es-ES_tradnl"/>
              </w:rPr>
              <w:t>-</w:t>
            </w:r>
          </w:p>
        </w:tc>
        <w:tc>
          <w:tcPr>
            <w:tcW w:w="1092" w:type="dxa"/>
          </w:tcPr>
          <w:p w:rsidR="00000000" w:rsidRDefault="00000000">
            <w:pPr>
              <w:jc w:val="right"/>
              <w:rPr>
                <w:lang w:val="es-ES_tradnl"/>
              </w:rPr>
            </w:pPr>
            <w:r>
              <w:rPr>
                <w:lang w:val="es-ES_tradnl"/>
              </w:rPr>
              <w:t>-</w:t>
            </w:r>
          </w:p>
        </w:tc>
        <w:tc>
          <w:tcPr>
            <w:tcW w:w="1352" w:type="dxa"/>
          </w:tcPr>
          <w:p w:rsidR="00000000" w:rsidRDefault="00000000">
            <w:pPr>
              <w:jc w:val="right"/>
              <w:rPr>
                <w:lang w:val="es-ES_tradnl"/>
              </w:rPr>
            </w:pPr>
            <w:r>
              <w:rPr>
                <w:lang w:val="es-ES_tradnl"/>
              </w:rPr>
              <w:t>-</w:t>
            </w:r>
          </w:p>
        </w:tc>
      </w:tr>
      <w:tr w:rsidR="00000000">
        <w:tblPrEx>
          <w:tblCellMar>
            <w:top w:w="0" w:type="dxa"/>
            <w:bottom w:w="0" w:type="dxa"/>
          </w:tblCellMar>
        </w:tblPrEx>
        <w:trPr>
          <w:trHeight w:val="485"/>
        </w:trPr>
        <w:tc>
          <w:tcPr>
            <w:tcW w:w="499" w:type="dxa"/>
          </w:tcPr>
          <w:p w:rsidR="00000000" w:rsidRDefault="00000000">
            <w:pPr>
              <w:jc w:val="center"/>
              <w:rPr>
                <w:lang w:val="es-ES_tradnl"/>
              </w:rPr>
            </w:pPr>
            <w:r>
              <w:rPr>
                <w:lang w:val="es-ES_tradnl"/>
              </w:rPr>
              <w:t>4</w:t>
            </w:r>
          </w:p>
        </w:tc>
        <w:tc>
          <w:tcPr>
            <w:tcW w:w="1209" w:type="dxa"/>
          </w:tcPr>
          <w:p w:rsidR="00000000" w:rsidRDefault="00000000">
            <w:pPr>
              <w:rPr>
                <w:lang w:val="es-ES_tradnl"/>
              </w:rPr>
            </w:pPr>
            <w:r>
              <w:rPr>
                <w:lang w:val="es-ES_tradnl"/>
              </w:rPr>
              <w:t>Aceite vegetal</w:t>
            </w:r>
            <w:r>
              <w:rPr>
                <w:b/>
                <w:bCs/>
                <w:vertAlign w:val="superscript"/>
                <w:lang w:val="es-ES_tradnl"/>
              </w:rPr>
              <w:t>3</w:t>
            </w:r>
          </w:p>
        </w:tc>
        <w:tc>
          <w:tcPr>
            <w:tcW w:w="936" w:type="dxa"/>
            <w:vAlign w:val="bottom"/>
          </w:tcPr>
          <w:p w:rsidR="00000000" w:rsidRDefault="00000000">
            <w:pPr>
              <w:jc w:val="right"/>
              <w:rPr>
                <w:lang w:val="es-ES_tradnl"/>
              </w:rPr>
            </w:pPr>
            <w:r>
              <w:rPr>
                <w:lang w:val="es-ES_tradnl"/>
              </w:rPr>
              <w:t>10</w:t>
            </w:r>
          </w:p>
        </w:tc>
        <w:tc>
          <w:tcPr>
            <w:tcW w:w="1131" w:type="dxa"/>
            <w:vAlign w:val="bottom"/>
          </w:tcPr>
          <w:p w:rsidR="00000000" w:rsidRDefault="00000000">
            <w:pPr>
              <w:jc w:val="right"/>
              <w:rPr>
                <w:lang w:val="es-ES_tradnl"/>
              </w:rPr>
            </w:pPr>
            <w:r>
              <w:rPr>
                <w:lang w:val="es-ES_tradnl"/>
              </w:rPr>
              <w:t>-</w:t>
            </w:r>
          </w:p>
        </w:tc>
        <w:tc>
          <w:tcPr>
            <w:tcW w:w="780" w:type="dxa"/>
            <w:vAlign w:val="bottom"/>
          </w:tcPr>
          <w:p w:rsidR="00000000" w:rsidRDefault="00000000">
            <w:pPr>
              <w:jc w:val="right"/>
              <w:rPr>
                <w:lang w:val="es-ES_tradnl"/>
              </w:rPr>
            </w:pPr>
            <w:r>
              <w:rPr>
                <w:lang w:val="es-ES_tradnl"/>
              </w:rPr>
              <w:t>-</w:t>
            </w:r>
          </w:p>
        </w:tc>
        <w:tc>
          <w:tcPr>
            <w:tcW w:w="858" w:type="dxa"/>
            <w:vAlign w:val="bottom"/>
          </w:tcPr>
          <w:p w:rsidR="00000000" w:rsidRDefault="00000000">
            <w:pPr>
              <w:jc w:val="right"/>
              <w:rPr>
                <w:lang w:val="es-ES_tradnl"/>
              </w:rPr>
            </w:pPr>
            <w:r>
              <w:rPr>
                <w:lang w:val="es-ES_tradnl"/>
              </w:rPr>
              <w:t>-</w:t>
            </w:r>
          </w:p>
        </w:tc>
        <w:tc>
          <w:tcPr>
            <w:tcW w:w="1638" w:type="dxa"/>
            <w:vAlign w:val="bottom"/>
          </w:tcPr>
          <w:p w:rsidR="00000000" w:rsidRDefault="00000000">
            <w:pPr>
              <w:jc w:val="right"/>
              <w:rPr>
                <w:lang w:val="es-ES_tradnl"/>
              </w:rPr>
            </w:pPr>
            <w:r>
              <w:rPr>
                <w:lang w:val="es-ES_tradnl"/>
              </w:rPr>
              <w:t>-</w:t>
            </w:r>
          </w:p>
        </w:tc>
        <w:tc>
          <w:tcPr>
            <w:tcW w:w="1092" w:type="dxa"/>
            <w:vAlign w:val="bottom"/>
          </w:tcPr>
          <w:p w:rsidR="00000000" w:rsidRDefault="00000000">
            <w:pPr>
              <w:jc w:val="right"/>
              <w:rPr>
                <w:lang w:val="es-ES_tradnl"/>
              </w:rPr>
            </w:pPr>
            <w:r>
              <w:rPr>
                <w:lang w:val="es-ES_tradnl"/>
              </w:rPr>
              <w:t>-</w:t>
            </w:r>
          </w:p>
        </w:tc>
        <w:tc>
          <w:tcPr>
            <w:tcW w:w="1352" w:type="dxa"/>
            <w:vAlign w:val="bottom"/>
          </w:tcPr>
          <w:p w:rsidR="00000000" w:rsidRDefault="00000000">
            <w:pPr>
              <w:jc w:val="right"/>
              <w:rPr>
                <w:lang w:val="es-ES_tradnl"/>
              </w:rPr>
            </w:pPr>
            <w:r>
              <w:rPr>
                <w:lang w:val="es-ES_tradnl"/>
              </w:rPr>
              <w:t>-</w:t>
            </w:r>
          </w:p>
        </w:tc>
      </w:tr>
      <w:tr w:rsidR="00000000">
        <w:tblPrEx>
          <w:tblCellMar>
            <w:top w:w="0" w:type="dxa"/>
            <w:bottom w:w="0" w:type="dxa"/>
          </w:tblCellMar>
        </w:tblPrEx>
        <w:trPr>
          <w:trHeight w:val="335"/>
        </w:trPr>
        <w:tc>
          <w:tcPr>
            <w:tcW w:w="499" w:type="dxa"/>
          </w:tcPr>
          <w:p w:rsidR="00000000" w:rsidRDefault="00000000">
            <w:pPr>
              <w:jc w:val="center"/>
              <w:rPr>
                <w:lang w:val="es-ES_tradnl"/>
              </w:rPr>
            </w:pPr>
            <w:r>
              <w:rPr>
                <w:lang w:val="es-ES_tradnl"/>
              </w:rPr>
              <w:t>5</w:t>
            </w:r>
          </w:p>
        </w:tc>
        <w:tc>
          <w:tcPr>
            <w:tcW w:w="1209" w:type="dxa"/>
          </w:tcPr>
          <w:p w:rsidR="00000000" w:rsidRDefault="00000000">
            <w:pPr>
              <w:rPr>
                <w:lang w:val="es-ES_tradnl"/>
              </w:rPr>
            </w:pPr>
            <w:r>
              <w:rPr>
                <w:lang w:val="es-ES_tradnl"/>
              </w:rPr>
              <w:t>Frijoles</w:t>
            </w:r>
            <w:r>
              <w:rPr>
                <w:b/>
                <w:bCs/>
                <w:vertAlign w:val="superscript"/>
                <w:lang w:val="es-ES_tradnl"/>
              </w:rPr>
              <w:t>3</w:t>
            </w:r>
          </w:p>
        </w:tc>
        <w:tc>
          <w:tcPr>
            <w:tcW w:w="936" w:type="dxa"/>
          </w:tcPr>
          <w:p w:rsidR="00000000" w:rsidRDefault="00000000">
            <w:pPr>
              <w:jc w:val="right"/>
              <w:rPr>
                <w:lang w:val="es-ES_tradnl"/>
              </w:rPr>
            </w:pPr>
            <w:r>
              <w:rPr>
                <w:lang w:val="es-ES_tradnl"/>
              </w:rPr>
              <w:t>10</w:t>
            </w:r>
          </w:p>
        </w:tc>
        <w:tc>
          <w:tcPr>
            <w:tcW w:w="1131" w:type="dxa"/>
          </w:tcPr>
          <w:p w:rsidR="00000000" w:rsidRDefault="00000000">
            <w:pPr>
              <w:jc w:val="center"/>
              <w:rPr>
                <w:lang w:val="es-ES_tradnl"/>
              </w:rPr>
            </w:pPr>
            <w:r>
              <w:rPr>
                <w:lang w:val="es-ES_tradnl"/>
              </w:rPr>
              <w:t>-</w:t>
            </w:r>
          </w:p>
        </w:tc>
        <w:tc>
          <w:tcPr>
            <w:tcW w:w="780" w:type="dxa"/>
          </w:tcPr>
          <w:p w:rsidR="00000000" w:rsidRDefault="00000000">
            <w:pPr>
              <w:jc w:val="right"/>
              <w:rPr>
                <w:lang w:val="es-ES_tradnl"/>
              </w:rPr>
            </w:pPr>
            <w:r>
              <w:rPr>
                <w:lang w:val="es-ES_tradnl"/>
              </w:rPr>
              <w:t>-</w:t>
            </w:r>
          </w:p>
        </w:tc>
        <w:tc>
          <w:tcPr>
            <w:tcW w:w="858" w:type="dxa"/>
          </w:tcPr>
          <w:p w:rsidR="00000000" w:rsidRDefault="00000000">
            <w:pPr>
              <w:jc w:val="center"/>
              <w:rPr>
                <w:lang w:val="es-ES_tradnl"/>
              </w:rPr>
            </w:pPr>
            <w:r>
              <w:rPr>
                <w:lang w:val="es-ES_tradnl"/>
              </w:rPr>
              <w:t>-</w:t>
            </w:r>
          </w:p>
        </w:tc>
        <w:tc>
          <w:tcPr>
            <w:tcW w:w="1638" w:type="dxa"/>
          </w:tcPr>
          <w:p w:rsidR="00000000" w:rsidRDefault="00000000">
            <w:pPr>
              <w:jc w:val="right"/>
              <w:rPr>
                <w:lang w:val="es-ES_tradnl"/>
              </w:rPr>
            </w:pPr>
            <w:r>
              <w:rPr>
                <w:lang w:val="es-ES_tradnl"/>
              </w:rPr>
              <w:t>-</w:t>
            </w:r>
          </w:p>
        </w:tc>
        <w:tc>
          <w:tcPr>
            <w:tcW w:w="1092" w:type="dxa"/>
          </w:tcPr>
          <w:p w:rsidR="00000000" w:rsidRDefault="00000000">
            <w:pPr>
              <w:jc w:val="right"/>
              <w:rPr>
                <w:lang w:val="es-ES_tradnl"/>
              </w:rPr>
            </w:pPr>
            <w:r>
              <w:rPr>
                <w:lang w:val="es-ES_tradnl"/>
              </w:rPr>
              <w:t>-</w:t>
            </w:r>
          </w:p>
        </w:tc>
        <w:tc>
          <w:tcPr>
            <w:tcW w:w="1352" w:type="dxa"/>
          </w:tcPr>
          <w:p w:rsidR="00000000" w:rsidRDefault="00000000">
            <w:pPr>
              <w:jc w:val="right"/>
              <w:rPr>
                <w:lang w:val="es-ES_tradnl"/>
              </w:rPr>
            </w:pPr>
            <w:r>
              <w:rPr>
                <w:lang w:val="es-ES_tradnl"/>
              </w:rPr>
              <w:t>-</w:t>
            </w:r>
          </w:p>
        </w:tc>
      </w:tr>
    </w:tbl>
    <w:p w:rsidR="00000000" w:rsidRDefault="00000000">
      <w:pPr>
        <w:spacing w:before="240" w:after="240"/>
      </w:pPr>
      <w:r>
        <w:t>(</w:t>
      </w:r>
      <w:r>
        <w:rPr>
          <w:u w:val="single"/>
        </w:rPr>
        <w:t>Notas del cuadro anterior</w:t>
      </w:r>
      <w:r>
        <w:t>)</w:t>
      </w:r>
    </w:p>
    <w:p w:rsidR="00000000" w:rsidRDefault="00000000">
      <w:pPr>
        <w:spacing w:after="240"/>
      </w:pPr>
      <w:r>
        <w:rPr>
          <w:b/>
          <w:bCs/>
          <w:vertAlign w:val="superscript"/>
        </w:rPr>
        <w:t xml:space="preserve">1 </w:t>
      </w:r>
      <w:r>
        <w:t>5.676 toneladas de semillas por conducto de la FAO para la población afectada por la sequía.</w:t>
      </w:r>
    </w:p>
    <w:p w:rsidR="00000000" w:rsidRDefault="00000000">
      <w:pPr>
        <w:spacing w:after="240"/>
      </w:pPr>
      <w:r>
        <w:rPr>
          <w:b/>
          <w:bCs/>
          <w:vertAlign w:val="superscript"/>
        </w:rPr>
        <w:t>2</w:t>
      </w:r>
      <w:r>
        <w:rPr>
          <w:b/>
          <w:bCs/>
        </w:rPr>
        <w:t xml:space="preserve"> </w:t>
      </w:r>
      <w:r>
        <w:t>216,8 toneladas vendidas en las bolsas de productos por orden del Presidente de Georgia para pagar la cuota del Estado a la FAO, sufragar los gastos de mantenimiento de los locales de la delegación de Georgia en la sede de la FAO, etc.</w:t>
      </w:r>
    </w:p>
    <w:p w:rsidR="00000000" w:rsidRDefault="00000000">
      <w:pPr>
        <w:spacing w:after="480"/>
      </w:pPr>
      <w:r>
        <w:rPr>
          <w:b/>
          <w:bCs/>
          <w:vertAlign w:val="superscript"/>
        </w:rPr>
        <w:t>3</w:t>
      </w:r>
      <w:r>
        <w:rPr>
          <w:b/>
          <w:bCs/>
        </w:rPr>
        <w:t xml:space="preserve"> </w:t>
      </w:r>
      <w:r>
        <w:t>Ayuda humanitaria de la Sociedad de la Media Luna Roja de Turquía, que se distribuyó de conformidad con una Disposición del Presidente de Georgia.</w:t>
      </w:r>
    </w:p>
    <w:p w:rsidR="00000000" w:rsidRDefault="00000000">
      <w:pPr>
        <w:spacing w:after="240"/>
        <w:rPr>
          <w:lang w:val="es-ES_tradnl"/>
        </w:rPr>
      </w:pPr>
      <w:r>
        <w:rPr>
          <w:lang w:val="es-ES_tradnl"/>
        </w:rPr>
        <w:tab/>
      </w:r>
      <w:r>
        <w:rPr>
          <w:u w:val="single"/>
          <w:lang w:val="es-ES_tradnl"/>
        </w:rPr>
        <w:t>Medidas para realizar la reforma agraria</w:t>
      </w:r>
    </w:p>
    <w:p w:rsidR="00000000" w:rsidRDefault="00000000">
      <w:pPr>
        <w:spacing w:after="240"/>
        <w:rPr>
          <w:lang w:val="es-ES_tradnl"/>
        </w:rPr>
      </w:pPr>
      <w:r>
        <w:rPr>
          <w:lang w:val="es-ES_tradnl"/>
        </w:rPr>
        <w:t>163.  La información relativa al desarrollo de reforma agraria figura en las respuestas presentadas por escrito por Georgia a la lista de cuestiones del Comité de Derechos Económicos, Sociales y Culturales en relación con el examen del informe inicial sobre la aplicación por Georgia del Pacto Internacional de Derechos Económicos, Sociales y Culturales (documento HR/CESCR/None/1999/15, GE.99</w:t>
      </w:r>
      <w:r>
        <w:rPr>
          <w:lang w:val="es-ES_tradnl"/>
        </w:rPr>
        <w:noBreakHyphen/>
        <w:t>46019 (E)), concretamente en la respuesta a la pregunta Nº 15.</w:t>
      </w:r>
    </w:p>
    <w:p w:rsidR="00000000" w:rsidRDefault="00000000">
      <w:pPr>
        <w:spacing w:after="240"/>
        <w:rPr>
          <w:lang w:val="es-ES_tradnl"/>
        </w:rPr>
      </w:pPr>
      <w:r>
        <w:rPr>
          <w:lang w:val="es-ES_tradnl"/>
        </w:rPr>
        <w:t>164.  Como complemento a esta información, es preciso señalar que, según los datos más recientes, 1.390.600 familias han recibido en propiedad 930.000 ha de tierras agrícolas, es decir, un promedio de 0,9 ha por familia.  Según los datos más recientes, se han arrendado 957.500 ha de tierras agrícolas propiedad del Estado.  Se han constituido en arrendatarios 36.000 personas físicas y 6.300 personas jurídicas.  Por término medio, se han arrendado 9,3 ha a cada persona física y 97,8 ha a cada persona jurídica.  En total se han entregado en propiedad o en arriendo 1.719,6 ha de tierras agrícolas (el 57% de la superficie total), de las cuales:  704,3 ha eran tierras laborables (89,1% de la superficie total), 215,1 ha repoblaciones forestales (79,6%), 100.600 ha prados (79,6%) y 680.200 ha pastizales (39,9%).  El Ministerio de Agricultura y Alimentación considera que, como resultado de ello, ha mejorado de manera importante el suministro de alimentos a la población.</w:t>
      </w:r>
    </w:p>
    <w:p w:rsidR="00000000" w:rsidRDefault="00000000">
      <w:pPr>
        <w:spacing w:after="240"/>
        <w:ind w:left="567"/>
        <w:rPr>
          <w:u w:val="single"/>
          <w:lang w:val="es-ES_tradnl"/>
        </w:rPr>
      </w:pPr>
      <w:r>
        <w:rPr>
          <w:u w:val="single"/>
          <w:lang w:val="es-ES_tradnl"/>
        </w:rPr>
        <w:t>Derecho a una vivienda adecuada</w:t>
      </w:r>
    </w:p>
    <w:p w:rsidR="00000000" w:rsidRDefault="00000000">
      <w:pPr>
        <w:spacing w:after="240"/>
        <w:rPr>
          <w:lang w:val="es-ES_tradnl"/>
        </w:rPr>
      </w:pPr>
      <w:r>
        <w:rPr>
          <w:lang w:val="es-ES_tradnl"/>
        </w:rPr>
        <w:t>165.  En cuanto a la definición del concepto "vivienda", véase el párrafo 419 del segundo informe periódico de Georgia sobre la aplicación del Pacto Internacional de Derechos Civiles y Políticos.</w:t>
      </w:r>
    </w:p>
    <w:p w:rsidR="00000000" w:rsidRDefault="00000000">
      <w:pPr>
        <w:spacing w:after="240"/>
        <w:rPr>
          <w:lang w:val="es-ES_tradnl"/>
        </w:rPr>
      </w:pPr>
      <w:r>
        <w:rPr>
          <w:lang w:val="es-ES_tradnl"/>
        </w:rPr>
        <w:t>166.  En cuanto a las garantías jurídicas del derecho a la vivienda, véase el informe inicial de Georgia acerca de la aplicación de la Convención Internacional sobre la Eliminación de todas las Formas de Discriminación Racial (párrs. 221 a 230), en el que se reseñan también algunos datos estadísticos (párr. 231) y se hace una breve evaluación de la situación real en esta esfera (párr. 232).</w:t>
      </w:r>
    </w:p>
    <w:p w:rsidR="00000000" w:rsidRDefault="00000000">
      <w:pPr>
        <w:spacing w:after="240"/>
        <w:rPr>
          <w:lang w:val="es-ES_tradnl"/>
        </w:rPr>
      </w:pPr>
      <w:r>
        <w:rPr>
          <w:lang w:val="es-ES_tradnl"/>
        </w:rPr>
        <w:t>167.  A continuación figuran datos adicionales sobre el ejercicio del derecho a una vivienda adecuada en Georgia facilitados por el Ministerio de Urbanismo y Construcción y por el Ministerio de Justicia.</w:t>
      </w:r>
    </w:p>
    <w:p w:rsidR="00000000" w:rsidRDefault="00000000">
      <w:pPr>
        <w:spacing w:after="240"/>
        <w:rPr>
          <w:lang w:val="es-ES_tradnl"/>
        </w:rPr>
      </w:pPr>
      <w:r>
        <w:rPr>
          <w:lang w:val="es-ES_tradnl"/>
        </w:rPr>
        <w:t>168.  Según datos disponibles, la superficie total del fondo de la vivienda de Georgia es de 101,5 millones de m</w:t>
      </w:r>
      <w:r>
        <w:rPr>
          <w:vertAlign w:val="superscript"/>
          <w:lang w:val="es-ES_tradnl"/>
        </w:rPr>
        <w:t>2</w:t>
      </w:r>
      <w:r>
        <w:rPr>
          <w:lang w:val="es-ES_tradnl"/>
        </w:rPr>
        <w:t>, que se desglosan como sigue:</w:t>
      </w:r>
    </w:p>
    <w:p w:rsidR="00000000" w:rsidRDefault="00000000">
      <w:pPr>
        <w:spacing w:after="240"/>
        <w:ind w:left="924" w:hanging="357"/>
        <w:rPr>
          <w:lang w:val="es-ES_tradnl"/>
        </w:rPr>
      </w:pPr>
      <w:r>
        <w:rPr>
          <w:lang w:val="es-ES_tradnl"/>
        </w:rPr>
        <w:t>-</w:t>
      </w:r>
      <w:r>
        <w:rPr>
          <w:lang w:val="es-ES_tradnl"/>
        </w:rPr>
        <w:tab/>
        <w:t>viviendas pertenecientes a los órganos de poder local (municipios):  18,5 millones de m</w:t>
      </w:r>
      <w:r>
        <w:rPr>
          <w:vertAlign w:val="superscript"/>
          <w:lang w:val="es-ES_tradnl"/>
        </w:rPr>
        <w:t>2</w:t>
      </w:r>
      <w:r>
        <w:rPr>
          <w:lang w:val="es-ES_tradnl"/>
        </w:rPr>
        <w:t>, de los cuales se han privatizado 15 millones de m</w:t>
      </w:r>
      <w:r>
        <w:rPr>
          <w:vertAlign w:val="superscript"/>
          <w:lang w:val="es-ES_tradnl"/>
        </w:rPr>
        <w:t>2</w:t>
      </w:r>
      <w:r>
        <w:rPr>
          <w:lang w:val="es-ES_tradnl"/>
        </w:rPr>
        <w:t xml:space="preserve"> (280.000 apartamentos);</w:t>
      </w:r>
    </w:p>
    <w:p w:rsidR="00000000" w:rsidRDefault="00000000">
      <w:pPr>
        <w:spacing w:after="240"/>
        <w:ind w:left="924" w:hanging="357"/>
        <w:rPr>
          <w:lang w:val="es-ES_tradnl"/>
        </w:rPr>
      </w:pPr>
      <w:r>
        <w:rPr>
          <w:lang w:val="es-ES_tradnl"/>
        </w:rPr>
        <w:t>-</w:t>
      </w:r>
      <w:r>
        <w:rPr>
          <w:lang w:val="es-ES_tradnl"/>
        </w:rPr>
        <w:tab/>
        <w:t>viviendas oficiales:  4,5 millones de m</w:t>
      </w:r>
      <w:r>
        <w:rPr>
          <w:vertAlign w:val="superscript"/>
          <w:lang w:val="es-ES_tradnl"/>
        </w:rPr>
        <w:t>2</w:t>
      </w:r>
      <w:r>
        <w:rPr>
          <w:b/>
          <w:lang w:val="es-ES_tradnl"/>
        </w:rPr>
        <w:t>,</w:t>
      </w:r>
      <w:r>
        <w:rPr>
          <w:lang w:val="es-ES_tradnl"/>
        </w:rPr>
        <w:t xml:space="preserve"> de los cuales se han privatizado 2 millones de m</w:t>
      </w:r>
      <w:r>
        <w:rPr>
          <w:vertAlign w:val="superscript"/>
          <w:lang w:val="es-ES_tradnl"/>
        </w:rPr>
        <w:t>2</w:t>
      </w:r>
      <w:r>
        <w:rPr>
          <w:lang w:val="es-ES_tradnl"/>
        </w:rPr>
        <w:t xml:space="preserve"> (34.000 apartamentos);</w:t>
      </w:r>
    </w:p>
    <w:p w:rsidR="00000000" w:rsidRDefault="00000000">
      <w:pPr>
        <w:spacing w:after="240"/>
        <w:ind w:left="924" w:hanging="357"/>
        <w:rPr>
          <w:lang w:val="es-ES_tradnl"/>
        </w:rPr>
      </w:pPr>
      <w:r>
        <w:rPr>
          <w:lang w:val="es-ES_tradnl"/>
        </w:rPr>
        <w:t>-</w:t>
      </w:r>
      <w:r>
        <w:rPr>
          <w:lang w:val="es-ES_tradnl"/>
        </w:rPr>
        <w:tab/>
        <w:t>viviendas pertenecientes a las cooperativas:  4,5 millones de m</w:t>
      </w:r>
      <w:r>
        <w:rPr>
          <w:vertAlign w:val="superscript"/>
          <w:lang w:val="es-ES_tradnl"/>
        </w:rPr>
        <w:t>2</w:t>
      </w:r>
      <w:r>
        <w:rPr>
          <w:lang w:val="es-ES_tradnl"/>
        </w:rPr>
        <w:t>, de los cuales se han privatizado 2,8 millones de m</w:t>
      </w:r>
      <w:r>
        <w:rPr>
          <w:vertAlign w:val="superscript"/>
          <w:lang w:val="es-ES_tradnl"/>
        </w:rPr>
        <w:t>2</w:t>
      </w:r>
      <w:r>
        <w:rPr>
          <w:lang w:val="es-ES_tradnl"/>
        </w:rPr>
        <w:t xml:space="preserve"> (32.000 apartamentos);</w:t>
      </w:r>
    </w:p>
    <w:p w:rsidR="00000000" w:rsidRDefault="00000000">
      <w:pPr>
        <w:spacing w:after="240"/>
        <w:ind w:left="924" w:hanging="357"/>
        <w:rPr>
          <w:lang w:val="es-ES_tradnl"/>
        </w:rPr>
      </w:pPr>
      <w:r>
        <w:rPr>
          <w:lang w:val="es-ES_tradnl"/>
        </w:rPr>
        <w:t>-</w:t>
      </w:r>
      <w:r>
        <w:rPr>
          <w:lang w:val="es-ES_tradnl"/>
        </w:rPr>
        <w:tab/>
        <w:t>viviendas particulares:  74 millones de m</w:t>
      </w:r>
      <w:r>
        <w:rPr>
          <w:vertAlign w:val="superscript"/>
          <w:lang w:val="es-ES_tradnl"/>
        </w:rPr>
        <w:t>2</w:t>
      </w:r>
      <w:r>
        <w:rPr>
          <w:lang w:val="es-ES_tradnl"/>
        </w:rPr>
        <w:t>, de los cuales 20 millones de m</w:t>
      </w:r>
      <w:r>
        <w:rPr>
          <w:vertAlign w:val="superscript"/>
          <w:lang w:val="es-ES_tradnl"/>
        </w:rPr>
        <w:t>2</w:t>
      </w:r>
      <w:r>
        <w:rPr>
          <w:lang w:val="es-ES_tradnl"/>
        </w:rPr>
        <w:t xml:space="preserve"> corresponden a viviendas urbanas y 54 millones de m</w:t>
      </w:r>
      <w:r>
        <w:rPr>
          <w:vertAlign w:val="superscript"/>
          <w:lang w:val="es-ES_tradnl"/>
        </w:rPr>
        <w:t>2</w:t>
      </w:r>
      <w:r>
        <w:rPr>
          <w:lang w:val="es-ES_tradnl"/>
        </w:rPr>
        <w:t xml:space="preserve"> a viviendas rurales.</w:t>
      </w:r>
    </w:p>
    <w:p w:rsidR="00000000" w:rsidRDefault="00000000">
      <w:pPr>
        <w:spacing w:after="240"/>
        <w:rPr>
          <w:lang w:val="es-ES_tradnl"/>
        </w:rPr>
      </w:pPr>
      <w:r>
        <w:rPr>
          <w:lang w:val="es-ES_tradnl"/>
        </w:rPr>
        <w:t>169.  Hay 24 millones de m</w:t>
      </w:r>
      <w:r>
        <w:rPr>
          <w:vertAlign w:val="superscript"/>
          <w:lang w:val="es-ES_tradnl"/>
        </w:rPr>
        <w:t>2</w:t>
      </w:r>
      <w:r>
        <w:rPr>
          <w:lang w:val="es-ES_tradnl"/>
        </w:rPr>
        <w:t xml:space="preserve"> (9.000 viviendas) cuyas condiciones técnicas de habitabilidad son insatisfactorias.  Un millón doscientas mil viviendas deben ser derribadas debido a su estado ruinoso.  Se calcula que son necesarios 750 millones de lari para la reparación de viviendas.</w:t>
      </w:r>
    </w:p>
    <w:p w:rsidR="00000000" w:rsidRDefault="00000000">
      <w:pPr>
        <w:spacing w:after="240"/>
        <w:rPr>
          <w:lang w:val="es-ES_tradnl"/>
        </w:rPr>
      </w:pPr>
      <w:r>
        <w:rPr>
          <w:lang w:val="es-ES_tradnl"/>
        </w:rPr>
        <w:t>170.  En el período comprendido entre 1997 y 2000 se construyeron 71.500 m</w:t>
      </w:r>
      <w:r>
        <w:rPr>
          <w:b/>
          <w:vertAlign w:val="superscript"/>
          <w:lang w:val="es-ES_tradnl"/>
        </w:rPr>
        <w:t>2</w:t>
      </w:r>
      <w:r>
        <w:rPr>
          <w:lang w:val="es-ES_tradnl"/>
        </w:rPr>
        <w:t xml:space="preserve"> de vivienda con cargo a fondos públicos y 490.000 m</w:t>
      </w:r>
      <w:r>
        <w:rPr>
          <w:b/>
          <w:vertAlign w:val="superscript"/>
          <w:lang w:val="es-ES_tradnl"/>
        </w:rPr>
        <w:t>2</w:t>
      </w:r>
      <w:r>
        <w:rPr>
          <w:lang w:val="es-ES_tradnl"/>
        </w:rPr>
        <w:t xml:space="preserve"> por iniciativa privada.</w:t>
      </w:r>
    </w:p>
    <w:p w:rsidR="00000000" w:rsidRDefault="00000000">
      <w:pPr>
        <w:spacing w:after="240"/>
        <w:rPr>
          <w:lang w:val="es-ES_tradnl"/>
        </w:rPr>
      </w:pPr>
      <w:r>
        <w:rPr>
          <w:lang w:val="es-ES_tradnl"/>
        </w:rPr>
        <w:t>171.  En la actualidad las viviendas cuentan con las instalaciones siguientes:</w:t>
      </w:r>
    </w:p>
    <w:p w:rsidR="00000000" w:rsidRDefault="00000000">
      <w:pPr>
        <w:spacing w:after="240"/>
        <w:ind w:left="924" w:hanging="357"/>
        <w:rPr>
          <w:lang w:val="es-ES_tradnl"/>
        </w:rPr>
      </w:pPr>
      <w:r>
        <w:rPr>
          <w:lang w:val="es-ES_tradnl"/>
        </w:rPr>
        <w:t>-</w:t>
      </w:r>
      <w:r>
        <w:rPr>
          <w:lang w:val="es-ES_tradnl"/>
        </w:rPr>
        <w:tab/>
        <w:t>suministro de agua:  el 97,5%;</w:t>
      </w:r>
    </w:p>
    <w:p w:rsidR="00000000" w:rsidRDefault="00000000">
      <w:pPr>
        <w:spacing w:after="240"/>
        <w:ind w:left="924" w:hanging="357"/>
        <w:rPr>
          <w:lang w:val="es-ES_tradnl"/>
        </w:rPr>
      </w:pPr>
      <w:r>
        <w:rPr>
          <w:lang w:val="es-ES_tradnl"/>
        </w:rPr>
        <w:t>-</w:t>
      </w:r>
      <w:r>
        <w:rPr>
          <w:lang w:val="es-ES_tradnl"/>
        </w:rPr>
        <w:tab/>
        <w:t>alcantarillado:  el 94,6%;</w:t>
      </w:r>
    </w:p>
    <w:p w:rsidR="00000000" w:rsidRDefault="00000000">
      <w:pPr>
        <w:spacing w:after="240"/>
        <w:ind w:left="924" w:hanging="357"/>
        <w:rPr>
          <w:lang w:val="es-ES_tradnl"/>
        </w:rPr>
      </w:pPr>
      <w:r>
        <w:rPr>
          <w:lang w:val="es-ES_tradnl"/>
        </w:rPr>
        <w:t>-</w:t>
      </w:r>
      <w:r>
        <w:rPr>
          <w:lang w:val="es-ES_tradnl"/>
        </w:rPr>
        <w:tab/>
        <w:t>cuarto de baño:  el 86,2%;</w:t>
      </w:r>
    </w:p>
    <w:p w:rsidR="00000000" w:rsidRDefault="00000000">
      <w:pPr>
        <w:spacing w:after="240"/>
        <w:ind w:left="924" w:hanging="357"/>
        <w:rPr>
          <w:lang w:val="es-ES_tradnl"/>
        </w:rPr>
      </w:pPr>
      <w:r>
        <w:rPr>
          <w:lang w:val="es-ES_tradnl"/>
        </w:rPr>
        <w:t>-</w:t>
      </w:r>
      <w:r>
        <w:rPr>
          <w:lang w:val="es-ES_tradnl"/>
        </w:rPr>
        <w:tab/>
        <w:t>suministro de agua caliente:  el 55,5%;</w:t>
      </w:r>
    </w:p>
    <w:p w:rsidR="00000000" w:rsidRDefault="00000000">
      <w:pPr>
        <w:spacing w:after="240"/>
        <w:ind w:left="924" w:hanging="357"/>
        <w:rPr>
          <w:lang w:val="es-ES_tradnl"/>
        </w:rPr>
      </w:pPr>
      <w:r>
        <w:rPr>
          <w:lang w:val="es-ES_tradnl"/>
        </w:rPr>
        <w:t>-</w:t>
      </w:r>
      <w:r>
        <w:rPr>
          <w:lang w:val="es-ES_tradnl"/>
        </w:rPr>
        <w:tab/>
        <w:t>calefacción central:  el 98%;</w:t>
      </w:r>
    </w:p>
    <w:p w:rsidR="00000000" w:rsidRDefault="00000000">
      <w:pPr>
        <w:spacing w:after="240"/>
        <w:ind w:left="924" w:hanging="357"/>
        <w:rPr>
          <w:lang w:val="es-ES_tradnl"/>
        </w:rPr>
      </w:pPr>
      <w:r>
        <w:rPr>
          <w:lang w:val="es-ES_tradnl"/>
        </w:rPr>
        <w:t>-</w:t>
      </w:r>
      <w:r>
        <w:rPr>
          <w:lang w:val="es-ES_tradnl"/>
        </w:rPr>
        <w:tab/>
        <w:t>gas natural:  el 76%;</w:t>
      </w:r>
    </w:p>
    <w:p w:rsidR="00000000" w:rsidRDefault="00000000">
      <w:pPr>
        <w:spacing w:after="240"/>
        <w:ind w:left="924" w:hanging="357"/>
        <w:rPr>
          <w:lang w:val="es-ES_tradnl"/>
        </w:rPr>
      </w:pPr>
      <w:r>
        <w:rPr>
          <w:lang w:val="es-ES_tradnl"/>
        </w:rPr>
        <w:t>-</w:t>
      </w:r>
      <w:r>
        <w:rPr>
          <w:lang w:val="es-ES_tradnl"/>
        </w:rPr>
        <w:tab/>
        <w:t>cocina eléctrica:  el 12%.</w:t>
      </w:r>
    </w:p>
    <w:p w:rsidR="00000000" w:rsidRDefault="00000000">
      <w:pPr>
        <w:spacing w:after="240"/>
        <w:rPr>
          <w:lang w:val="es-ES_tradnl"/>
        </w:rPr>
      </w:pPr>
      <w:r>
        <w:rPr>
          <w:lang w:val="es-ES_tradnl"/>
        </w:rPr>
        <w:t>172.  Al considerar estas cifras es preciso señalar que, debido a la compleja situación económica que atraviesa el país, actualmente las viviendas con agua caliente y calefacción central son prácticamente inexistentes.</w:t>
      </w:r>
    </w:p>
    <w:p w:rsidR="00000000" w:rsidRDefault="00000000">
      <w:pPr>
        <w:spacing w:after="240"/>
        <w:rPr>
          <w:lang w:val="es-ES_tradnl"/>
        </w:rPr>
      </w:pPr>
      <w:r>
        <w:rPr>
          <w:lang w:val="es-ES_tradnl"/>
        </w:rPr>
        <w:t xml:space="preserve">173.  En la sección </w:t>
      </w:r>
      <w:r>
        <w:rPr>
          <w:u w:val="single"/>
          <w:lang w:val="es-ES_tradnl"/>
        </w:rPr>
        <w:t>infra</w:t>
      </w:r>
      <w:r>
        <w:rPr>
          <w:lang w:val="es-ES_tradnl"/>
        </w:rPr>
        <w:t xml:space="preserve"> del presente informe relativa a la protección de la salud se facilita información más detallada sobre el suministro de agua potable y el sistema de alcantarillado.</w:t>
      </w:r>
    </w:p>
    <w:p w:rsidR="00000000" w:rsidRDefault="00000000">
      <w:pPr>
        <w:spacing w:after="240"/>
        <w:rPr>
          <w:lang w:val="es-ES_tradnl"/>
        </w:rPr>
      </w:pPr>
      <w:r>
        <w:rPr>
          <w:lang w:val="es-ES_tradnl"/>
        </w:rPr>
        <w:t>174.  Según los datos de que dispone el Gobierno, en la actualidad hay 110.500 familias que carecen de vivienda, lo que equivale a unas 386.750 personas.  Las viviendas amortiguadas, en mal estado, pendientes de reparación o sin comodidades representan 20,5 millones de m</w:t>
      </w:r>
      <w:r>
        <w:rPr>
          <w:vertAlign w:val="superscript"/>
          <w:lang w:val="es-ES_tradnl"/>
        </w:rPr>
        <w:t>2</w:t>
      </w:r>
      <w:r>
        <w:rPr>
          <w:lang w:val="es-ES_tradnl"/>
        </w:rPr>
        <w:t xml:space="preserve"> (20,2% del total de viviendas).  En ellas viven 1.138.800 personas.</w:t>
      </w:r>
    </w:p>
    <w:p w:rsidR="00000000" w:rsidRDefault="00000000">
      <w:pPr>
        <w:spacing w:after="240"/>
        <w:rPr>
          <w:lang w:val="es-ES_tradnl"/>
        </w:rPr>
      </w:pPr>
      <w:r>
        <w:rPr>
          <w:lang w:val="es-ES_tradnl"/>
        </w:rPr>
        <w:t>175.  El número de personas que puede considerarse viven en viviendas "ilegales" es de 26.000 aproximadamente.  Cabe señalar que con arreglo a la orden del Consejo de Ministros de Georgia promulgada en 1983 (enmendada por disposición del Primer Ministro de Georgia en 1994), los órganos de poder local están facultados para ejercer el registro previsto por la ley, de las viviendas "ilegales" construidas por particulares antes de marzo de 1994.</w:t>
      </w:r>
    </w:p>
    <w:p w:rsidR="00000000" w:rsidRDefault="00000000">
      <w:pPr>
        <w:spacing w:after="240"/>
        <w:rPr>
          <w:lang w:val="es-ES_tradnl"/>
        </w:rPr>
      </w:pPr>
      <w:r>
        <w:rPr>
          <w:lang w:val="es-ES_tradnl"/>
        </w:rPr>
        <w:t>176.  En la actualidad la construcción de viviendas se lleva a cabo tanto por personas jurídicas estatales como por personas jurídicas no estatales y particulares.  Una vez obtenida la licencia correspondiente, no existe obstáculo alguno para que esas entidades y personas lleven a cabo la labor de construcción.  La financiación de las construcciones es facilitada por distintas fuentes, si bien las empresas de construcción del sector privado no son financiadas por el Estado, por lo que en su mayoría recurren a créditos bancarios (si carecen de medios propios).</w:t>
      </w:r>
    </w:p>
    <w:p w:rsidR="00000000" w:rsidRDefault="00000000">
      <w:pPr>
        <w:spacing w:after="240"/>
        <w:rPr>
          <w:lang w:val="es-ES_tradnl"/>
        </w:rPr>
      </w:pPr>
      <w:r>
        <w:rPr>
          <w:lang w:val="es-ES_tradnl"/>
        </w:rPr>
        <w:t>177.  De ello se desprende, pues, que en la actualidad la facilitación de la vivienda a los sectores sociales desprotegidos es una cuestión acuciante.  En el marco del Programa Nacional de Lucha contra la Pobreza y en pro del desarrollo económico, a que se hace referencia en la sección pertinente del presente informe, el Ministerio de Urbanismo y Construcción ha elaborado el proyecto de programa nacional de la vivienda.  En  relación con el Programa de Asistencia Técnica del Banco Mundial, en el que participan expertos de dicha entidad, se ha elaborado un programa de reforma de la vivienda.  Sin embargo, la ejecución de este programa ha quedado interrumpida por falta de financiación.</w:t>
      </w:r>
    </w:p>
    <w:p w:rsidR="00000000" w:rsidRDefault="00000000">
      <w:pPr>
        <w:spacing w:after="240"/>
        <w:ind w:left="567"/>
        <w:rPr>
          <w:lang w:val="es-ES_tradnl"/>
        </w:rPr>
      </w:pPr>
      <w:r>
        <w:rPr>
          <w:u w:val="single"/>
          <w:lang w:val="es-ES_tradnl"/>
        </w:rPr>
        <w:t>Actos normativos que guardan relación con el ejercicio del derecho a una vivienda adecuada</w:t>
      </w:r>
    </w:p>
    <w:p w:rsidR="00000000" w:rsidRDefault="00000000">
      <w:pPr>
        <w:spacing w:after="240"/>
        <w:rPr>
          <w:lang w:val="es-ES_tradnl"/>
        </w:rPr>
      </w:pPr>
      <w:r>
        <w:rPr>
          <w:lang w:val="es-ES_tradnl"/>
        </w:rPr>
        <w:t xml:space="preserve">178.  Como ya se ha señalado </w:t>
      </w:r>
      <w:r>
        <w:rPr>
          <w:u w:val="single"/>
          <w:lang w:val="es-ES_tradnl"/>
        </w:rPr>
        <w:t>supra</w:t>
      </w:r>
      <w:r>
        <w:rPr>
          <w:lang w:val="es-ES_tradnl"/>
        </w:rPr>
        <w:t xml:space="preserve"> en la presente sección del presente informe, la información relativa a las leyes por las que se garantiza el derecho material a la vivienda figura en el informe inicial de Georgia acerca de la aplicación de la Convención Internacional sobre la Eliminación de todas las Formas de Discriminación Racial.  A ello cabe añadir la información siguiente.</w:t>
      </w:r>
    </w:p>
    <w:p w:rsidR="00000000" w:rsidRDefault="00000000">
      <w:pPr>
        <w:spacing w:after="240"/>
        <w:rPr>
          <w:lang w:val="es-ES_tradnl"/>
        </w:rPr>
      </w:pPr>
      <w:r>
        <w:rPr>
          <w:lang w:val="es-ES_tradnl"/>
        </w:rPr>
        <w:t>179.  Según la información facilitada por el Ministerio de Justicia, las cuestiones relativas al uso, distribución y asignación de la tierra, a la zonificación, los precios máximos de la tierra y el pago de indemnización en caso de expropiación están reguladas por los actos normativos (leyes) siguientes:</w:t>
      </w:r>
    </w:p>
    <w:p w:rsidR="00000000" w:rsidRDefault="00000000">
      <w:pPr>
        <w:spacing w:after="240"/>
        <w:ind w:left="924" w:hanging="357"/>
        <w:rPr>
          <w:lang w:val="es-ES_tradnl"/>
        </w:rPr>
      </w:pPr>
      <w:r>
        <w:rPr>
          <w:lang w:val="es-ES_tradnl"/>
        </w:rPr>
        <w:t>-</w:t>
      </w:r>
      <w:r>
        <w:rPr>
          <w:lang w:val="es-ES_tradnl"/>
        </w:rPr>
        <w:tab/>
        <w:t>Ley de propiedad de tierras agrícolas (22 de marzo de 1996);</w:t>
      </w:r>
    </w:p>
    <w:p w:rsidR="00000000" w:rsidRDefault="00000000">
      <w:pPr>
        <w:spacing w:after="240"/>
        <w:ind w:left="924" w:hanging="357"/>
        <w:rPr>
          <w:lang w:val="es-ES_tradnl"/>
        </w:rPr>
      </w:pPr>
      <w:r>
        <w:rPr>
          <w:lang w:val="es-ES_tradnl"/>
        </w:rPr>
        <w:t>-</w:t>
      </w:r>
      <w:r>
        <w:rPr>
          <w:lang w:val="es-ES_tradnl"/>
        </w:rPr>
        <w:tab/>
        <w:t>Ley de aprovechamiento, reparación e indemnización por asignación de tierras agrícolas para otros fines (2 de octubre de 1997);</w:t>
      </w:r>
    </w:p>
    <w:p w:rsidR="00000000" w:rsidRDefault="00000000">
      <w:pPr>
        <w:spacing w:after="240"/>
        <w:ind w:left="924" w:hanging="357"/>
        <w:rPr>
          <w:lang w:val="es-ES_tradnl"/>
        </w:rPr>
      </w:pPr>
      <w:r>
        <w:rPr>
          <w:lang w:val="es-ES_tradnl"/>
        </w:rPr>
        <w:t>-</w:t>
      </w:r>
      <w:r>
        <w:rPr>
          <w:lang w:val="es-ES_tradnl"/>
        </w:rPr>
        <w:tab/>
        <w:t>Ley sobre la gestión y el usufructo de las tierras no agrícolas de propiedad del Estado (28 de octubre de 1998);</w:t>
      </w:r>
    </w:p>
    <w:p w:rsidR="00000000" w:rsidRDefault="00000000">
      <w:pPr>
        <w:spacing w:after="240"/>
        <w:ind w:left="924" w:hanging="357"/>
        <w:rPr>
          <w:lang w:val="es-ES_tradnl"/>
        </w:rPr>
      </w:pPr>
      <w:r>
        <w:rPr>
          <w:lang w:val="es-ES_tradnl"/>
        </w:rPr>
        <w:t>-</w:t>
      </w:r>
      <w:r>
        <w:rPr>
          <w:lang w:val="es-ES_tradnl"/>
        </w:rPr>
        <w:tab/>
        <w:t>Ley por la que se declarara la propiedad privada de las tierras no agrícolas pertenecientes a personas físicas y jurídicas de derecho privado (28 de octubre de 1998);</w:t>
      </w:r>
    </w:p>
    <w:p w:rsidR="00000000" w:rsidRDefault="00000000">
      <w:pPr>
        <w:spacing w:after="240"/>
        <w:ind w:left="924" w:hanging="357"/>
        <w:rPr>
          <w:lang w:val="es-ES_tradnl"/>
        </w:rPr>
      </w:pPr>
      <w:r>
        <w:rPr>
          <w:lang w:val="es-ES_tradnl"/>
        </w:rPr>
        <w:t>-</w:t>
      </w:r>
      <w:r>
        <w:rPr>
          <w:lang w:val="es-ES_tradnl"/>
        </w:rPr>
        <w:tab/>
        <w:t>Ley sobre el registro de las recaudaciones oficiales sobre las parcelas y los bienes inmuebles afines (30 de abril de 1999);</w:t>
      </w:r>
    </w:p>
    <w:p w:rsidR="00000000" w:rsidRDefault="00000000">
      <w:pPr>
        <w:spacing w:after="240"/>
        <w:ind w:left="924" w:hanging="357"/>
        <w:rPr>
          <w:lang w:val="es-ES_tradnl"/>
        </w:rPr>
      </w:pPr>
      <w:r>
        <w:rPr>
          <w:lang w:val="es-ES_tradnl"/>
        </w:rPr>
        <w:t>-</w:t>
      </w:r>
      <w:r>
        <w:rPr>
          <w:lang w:val="es-ES_tradnl"/>
        </w:rPr>
        <w:tab/>
        <w:t>Ley de expropiación de bienes para uso público (23 de julio de 1999);</w:t>
      </w:r>
    </w:p>
    <w:p w:rsidR="00000000" w:rsidRDefault="00000000">
      <w:pPr>
        <w:spacing w:after="240"/>
        <w:ind w:left="924" w:hanging="357"/>
        <w:rPr>
          <w:lang w:val="es-ES_tradnl"/>
        </w:rPr>
      </w:pPr>
      <w:r>
        <w:rPr>
          <w:lang w:val="es-ES_tradnl"/>
        </w:rPr>
        <w:t>-</w:t>
      </w:r>
      <w:r>
        <w:rPr>
          <w:lang w:val="es-ES_tradnl"/>
        </w:rPr>
        <w:tab/>
        <w:t>Ley del catastro de tierras (14 de noviembre de 1996).</w:t>
      </w:r>
    </w:p>
    <w:p w:rsidR="00000000" w:rsidRDefault="00000000">
      <w:pPr>
        <w:spacing w:after="240"/>
        <w:rPr>
          <w:lang w:val="es-ES_tradnl"/>
        </w:rPr>
      </w:pPr>
      <w:r>
        <w:rPr>
          <w:lang w:val="es-ES_tradnl"/>
        </w:rPr>
        <w:t>180.  Con arreglo al Código Penal de Georgia (art. 160), la violación del domicilio o el atentado contra otros bienes es un delito punible por ley.  De conformidad con el Decreto del Ministro de Urbanismo y Construcción de Georgia, promulgado en febrero de 2001, siguen en vigor las normas y reglamentos de construcción promulgados y aprobados antes de 1992, así como los demás actos normativos vigentes para este sector que no contravengan la legislación georgiana ni los tratados internacionales en que es Parte Georgia.  Sin embargo, cabe señalar que la falta de medios presupuestarios complica en gran medida la elaboración de nuevos actos normativos para este sector.  Muchas de las leyes en vigor desde la época soviética ya no responden a las necesidades actuales.</w:t>
      </w:r>
    </w:p>
    <w:p w:rsidR="00000000" w:rsidRDefault="00000000">
      <w:pPr>
        <w:spacing w:after="240"/>
        <w:rPr>
          <w:lang w:val="es-ES_tradnl"/>
        </w:rPr>
      </w:pPr>
      <w:r>
        <w:rPr>
          <w:lang w:val="es-ES_tradnl"/>
        </w:rPr>
        <w:t>181.  Las cuestiones relativas a la planificación económica y las condiciones sanitarias de las viviendas se regulan por las leyes siguientes:</w:t>
      </w:r>
    </w:p>
    <w:p w:rsidR="00000000" w:rsidRDefault="00000000">
      <w:pPr>
        <w:spacing w:after="240"/>
        <w:ind w:left="924" w:hanging="357"/>
        <w:rPr>
          <w:lang w:val="es-ES_tradnl"/>
        </w:rPr>
      </w:pPr>
      <w:r>
        <w:rPr>
          <w:lang w:val="es-ES_tradnl"/>
        </w:rPr>
        <w:t>-</w:t>
      </w:r>
      <w:r>
        <w:rPr>
          <w:lang w:val="es-ES_tradnl"/>
        </w:rPr>
        <w:tab/>
        <w:t>Ley de inspección general y aprobación de los proyectos de construcción (16 de abril de 1996);</w:t>
      </w:r>
    </w:p>
    <w:p w:rsidR="00000000" w:rsidRDefault="00000000">
      <w:pPr>
        <w:spacing w:after="240"/>
        <w:ind w:left="924" w:hanging="357"/>
        <w:rPr>
          <w:lang w:val="es-ES_tradnl"/>
        </w:rPr>
      </w:pPr>
      <w:r>
        <w:rPr>
          <w:lang w:val="es-ES_tradnl"/>
        </w:rPr>
        <w:t>-</w:t>
      </w:r>
      <w:r>
        <w:rPr>
          <w:lang w:val="es-ES_tradnl"/>
        </w:rPr>
        <w:tab/>
        <w:t>Ley sobre la concesión de licencias de construcción (9 de septiembre de 1999);</w:t>
      </w:r>
    </w:p>
    <w:p w:rsidR="00000000" w:rsidRDefault="00000000">
      <w:pPr>
        <w:spacing w:after="240"/>
        <w:ind w:left="924" w:hanging="357"/>
        <w:rPr>
          <w:lang w:val="es-ES_tradnl"/>
        </w:rPr>
      </w:pPr>
      <w:r>
        <w:rPr>
          <w:lang w:val="es-ES_tradnl"/>
        </w:rPr>
        <w:t>-</w:t>
      </w:r>
      <w:r>
        <w:rPr>
          <w:lang w:val="es-ES_tradnl"/>
        </w:rPr>
        <w:tab/>
        <w:t>Ley de edificaciones (27 de octubre de 2000);</w:t>
      </w:r>
    </w:p>
    <w:p w:rsidR="00000000" w:rsidRDefault="00000000">
      <w:pPr>
        <w:spacing w:after="240"/>
        <w:ind w:left="924" w:hanging="357"/>
        <w:rPr>
          <w:lang w:val="es-ES_tradnl"/>
        </w:rPr>
      </w:pPr>
      <w:r>
        <w:rPr>
          <w:lang w:val="es-ES_tradnl"/>
        </w:rPr>
        <w:t>-</w:t>
      </w:r>
      <w:r>
        <w:rPr>
          <w:lang w:val="es-ES_tradnl"/>
        </w:rPr>
        <w:tab/>
        <w:t>Ley sobre la inspección ecológica estatal (15 de octubre de 1996).</w:t>
      </w:r>
    </w:p>
    <w:p w:rsidR="00000000" w:rsidRDefault="00000000">
      <w:pPr>
        <w:spacing w:after="240"/>
        <w:ind w:left="567"/>
        <w:rPr>
          <w:lang w:val="es-ES_tradnl"/>
        </w:rPr>
      </w:pPr>
      <w:r>
        <w:rPr>
          <w:u w:val="single"/>
          <w:lang w:val="es-ES_tradnl"/>
        </w:rPr>
        <w:t>El desahucio</w:t>
      </w:r>
    </w:p>
    <w:p w:rsidR="00000000" w:rsidRDefault="00000000">
      <w:pPr>
        <w:spacing w:after="240"/>
        <w:rPr>
          <w:lang w:val="es-ES_tradnl"/>
        </w:rPr>
      </w:pPr>
      <w:r>
        <w:rPr>
          <w:lang w:val="es-ES_tradnl"/>
        </w:rPr>
        <w:t>182.  La ley prevé procedimientos judiciales para el desahucio, con lo que prácticamente se pone fin al desahucio arbitrario.  Las cuestiones relativas a la aplicación práctica del desahucio, previa obtención de la correspondiente orden judicial, están reguladas por la Ley sobre el procedimiento ejecutivo (art. 90), con arreglo a la cual la persona que va a ser desalojada dispone de un mes para acatar voluntariamente el fallo judicial.  Los gastos de desahucio corren a cargo de la persona desalojada.  El artículo 18 de dicha ley estipula que si se cometen violaciones durante el desahucio las partes pueden denunciar dichos actos ante los tribunales dentro del plazo de un mes contando a partir de la aplicación del acto ejecutivo.</w:t>
      </w:r>
    </w:p>
    <w:p w:rsidR="00000000" w:rsidRDefault="00000000">
      <w:pPr>
        <w:spacing w:after="240"/>
        <w:rPr>
          <w:lang w:val="es-ES_tradnl"/>
        </w:rPr>
      </w:pPr>
      <w:r>
        <w:rPr>
          <w:lang w:val="es-ES_tradnl"/>
        </w:rPr>
        <w:t>183.  Según datos del Ministerio de Justicia, en el año 2000 obraban en las oficinas regionales ejecutivas del país 333 expedientes de desahucio, de los cuales se había dado cumplimiento a 234; en 18 casos la petición de desahucio fue devuelta al demandante porque se habían reconciliado las partes y en tres casos se sometió el expediente a las instancias competentes.</w:t>
      </w:r>
    </w:p>
    <w:p w:rsidR="00000000" w:rsidRDefault="00000000">
      <w:pPr>
        <w:spacing w:after="240"/>
        <w:ind w:left="567"/>
        <w:rPr>
          <w:lang w:val="es-ES_tradnl"/>
        </w:rPr>
      </w:pPr>
      <w:r>
        <w:rPr>
          <w:u w:val="single"/>
          <w:lang w:val="es-ES_tradnl"/>
        </w:rPr>
        <w:t>Medidas para garantizar el derecho a una vivienda adecuada</w:t>
      </w:r>
    </w:p>
    <w:p w:rsidR="00000000" w:rsidRDefault="00000000">
      <w:pPr>
        <w:spacing w:after="240"/>
        <w:rPr>
          <w:lang w:val="es-ES_tradnl"/>
        </w:rPr>
      </w:pPr>
      <w:r>
        <w:rPr>
          <w:lang w:val="es-ES_tradnl"/>
        </w:rPr>
        <w:t>184.  En sus recomendaciones, el Comité de Derechos Económicos, Sociales y Culturales exhortó al Estado Parte a que adoptara medidas encaminadas a crear condiciones favorables para el retorno de los desplazados internos a su lugar de origen (párr. 29).  Lamentablemente, hay que señalar que al no haberse hallado una solución política a los conflictos a que se refería el informe inicial, durante el período que abarca el informe no se ha podido cumplir esa recomendación.</w:t>
      </w:r>
    </w:p>
    <w:p w:rsidR="00000000" w:rsidRDefault="00000000">
      <w:pPr>
        <w:spacing w:after="240"/>
        <w:rPr>
          <w:lang w:val="es-ES_tradnl"/>
        </w:rPr>
      </w:pPr>
      <w:r>
        <w:rPr>
          <w:lang w:val="es-ES_tradnl"/>
        </w:rPr>
        <w:t>185.  Para superar los problemas que se oponen al ejercicio del derecho a la vivienda y a la construcción de viviendas, el Ministerio de Urbanismo y Construcción considera necesario que se perfeccione la base legislativa.  De este modo, el Ministerio ha preparado y sometido a la consideración del Gobierno de Georgia un proyecto de ley sobre los condominios.  Se han preparado y se están concertando proyectos de ley sobre la planificación urbanística del territorio y el espacio en las ciudades, así como un proyecto de ley sobre los reglamentos de la construcción en la ciudad de Tbilisi.</w:t>
      </w:r>
    </w:p>
    <w:p w:rsidR="00000000" w:rsidRDefault="00000000">
      <w:pPr>
        <w:keepNext/>
        <w:spacing w:after="240"/>
        <w:ind w:left="567"/>
        <w:rPr>
          <w:lang w:val="es-ES_tradnl"/>
        </w:rPr>
      </w:pPr>
      <w:r>
        <w:rPr>
          <w:u w:val="single"/>
          <w:lang w:val="es-ES_tradnl"/>
        </w:rPr>
        <w:t>Presupuesto del Ministerio de Urbanismo y Construcción</w:t>
      </w:r>
    </w:p>
    <w:p w:rsidR="00000000" w:rsidRDefault="00000000">
      <w:pPr>
        <w:keepNext/>
        <w:spacing w:after="240"/>
        <w:rPr>
          <w:lang w:val="es-ES_tradnl"/>
        </w:rPr>
      </w:pPr>
      <w:r>
        <w:rPr>
          <w:lang w:val="es-ES_tradnl"/>
        </w:rPr>
        <w:t>186.  El Ministerio se financia con cargo al presupuesto del Estado en el que se asignan fondos para mantener la administración central y sufragar los gastos corrientes.  El presupuesto del Ministerio es reducido.  Así, en 2001 fue de 235.400 lari, lo que representa el 0,026% de la partida de gastos del presupuesto del Estado.</w:t>
      </w:r>
    </w:p>
    <w:p w:rsidR="00000000" w:rsidRDefault="00000000">
      <w:pPr>
        <w:spacing w:after="240"/>
        <w:rPr>
          <w:lang w:val="es-ES_tradnl"/>
        </w:rPr>
      </w:pPr>
      <w:r>
        <w:rPr>
          <w:u w:val="single"/>
          <w:lang w:val="es-ES_tradnl"/>
        </w:rPr>
        <w:t>Artículo 12</w:t>
      </w:r>
    </w:p>
    <w:p w:rsidR="00000000" w:rsidRDefault="00000000">
      <w:pPr>
        <w:spacing w:after="240"/>
        <w:ind w:left="567"/>
        <w:rPr>
          <w:lang w:val="es-ES_tradnl"/>
        </w:rPr>
      </w:pPr>
      <w:r>
        <w:rPr>
          <w:u w:val="single"/>
          <w:lang w:val="es-ES_tradnl"/>
        </w:rPr>
        <w:t>Estado de la salud física y mental de la población</w:t>
      </w:r>
    </w:p>
    <w:p w:rsidR="00000000" w:rsidRDefault="00000000">
      <w:pPr>
        <w:spacing w:after="240"/>
        <w:rPr>
          <w:lang w:val="es-ES_tradnl"/>
        </w:rPr>
      </w:pPr>
      <w:r>
        <w:rPr>
          <w:lang w:val="es-ES_tradnl"/>
        </w:rPr>
        <w:t>187.  El Gobierno del país presta especial atención al estado de salud de la población de Georgia y a su mejora.  Para ilustrar esa actitud del Gobierno basta con mencionar que el informe nacional sobre el estado de salud de la población de Georgia, 1999, elaborado por el Ministerio de Trabajo, Salud y Seguridad Social, fue sometido a la consideración del Consejo de Seguridad Nacional dirigido por el Presidente de Georgia (marzo de 2001).</w:t>
      </w:r>
    </w:p>
    <w:p w:rsidR="00000000" w:rsidRDefault="00000000">
      <w:pPr>
        <w:spacing w:after="240"/>
        <w:rPr>
          <w:lang w:val="es-ES_tradnl"/>
        </w:rPr>
      </w:pPr>
      <w:r>
        <w:rPr>
          <w:lang w:val="es-ES_tradnl"/>
        </w:rPr>
        <w:t>188.  A continuación se consignan, en forma de cuadros, los principales indicadores que caracterizan el estado de salud de la población del país.</w:t>
      </w:r>
    </w:p>
    <w:p w:rsidR="00000000" w:rsidRDefault="00000000">
      <w:pPr>
        <w:spacing w:after="240"/>
        <w:jc w:val="center"/>
        <w:rPr>
          <w:lang w:val="es-ES_tradnl"/>
        </w:rPr>
      </w:pPr>
      <w:r>
        <w:rPr>
          <w:u w:val="single"/>
          <w:lang w:val="es-ES_tradnl"/>
        </w:rPr>
        <w:t>Morbilidad por grupos de edad y tasa de mortalidad según la edad</w:t>
      </w: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3"/>
        <w:gridCol w:w="1077"/>
        <w:gridCol w:w="1077"/>
        <w:gridCol w:w="1077"/>
        <w:gridCol w:w="1077"/>
        <w:gridCol w:w="1077"/>
      </w:tblGrid>
      <w:tr w:rsidR="00000000">
        <w:tblPrEx>
          <w:tblCellMar>
            <w:top w:w="0" w:type="dxa"/>
            <w:bottom w:w="0" w:type="dxa"/>
          </w:tblCellMar>
        </w:tblPrEx>
        <w:trPr>
          <w:cantSplit/>
          <w:trHeight w:val="260"/>
          <w:tblHeader/>
          <w:jc w:val="center"/>
        </w:trPr>
        <w:tc>
          <w:tcPr>
            <w:tcW w:w="2293" w:type="dxa"/>
            <w:vMerge w:val="restart"/>
          </w:tcPr>
          <w:p w:rsidR="00000000" w:rsidRDefault="00000000"/>
        </w:tc>
        <w:tc>
          <w:tcPr>
            <w:tcW w:w="5385" w:type="dxa"/>
            <w:gridSpan w:val="5"/>
          </w:tcPr>
          <w:p w:rsidR="00000000" w:rsidRDefault="00000000">
            <w:pPr>
              <w:jc w:val="center"/>
            </w:pPr>
            <w:r>
              <w:t>Número de defunciones según los correspondientes grupos de edades</w:t>
            </w:r>
          </w:p>
          <w:p w:rsidR="00000000" w:rsidRDefault="00000000">
            <w:pPr>
              <w:jc w:val="center"/>
            </w:pPr>
            <w:r>
              <w:t>(miles de personas)</w:t>
            </w:r>
          </w:p>
        </w:tc>
      </w:tr>
      <w:tr w:rsidR="00000000">
        <w:tblPrEx>
          <w:tblCellMar>
            <w:top w:w="0" w:type="dxa"/>
            <w:bottom w:w="0" w:type="dxa"/>
          </w:tblCellMar>
        </w:tblPrEx>
        <w:trPr>
          <w:cantSplit/>
          <w:trHeight w:val="259"/>
          <w:tblHeader/>
          <w:jc w:val="center"/>
        </w:trPr>
        <w:tc>
          <w:tcPr>
            <w:tcW w:w="2293" w:type="dxa"/>
            <w:vMerge/>
          </w:tcPr>
          <w:p w:rsidR="00000000" w:rsidRDefault="00000000"/>
        </w:tc>
        <w:tc>
          <w:tcPr>
            <w:tcW w:w="1077" w:type="dxa"/>
          </w:tcPr>
          <w:p w:rsidR="00000000" w:rsidRDefault="00000000">
            <w:pPr>
              <w:jc w:val="center"/>
            </w:pPr>
            <w:r>
              <w:t>1990</w:t>
            </w:r>
          </w:p>
        </w:tc>
        <w:tc>
          <w:tcPr>
            <w:tcW w:w="1077" w:type="dxa"/>
          </w:tcPr>
          <w:p w:rsidR="00000000" w:rsidRDefault="00000000">
            <w:pPr>
              <w:jc w:val="center"/>
            </w:pPr>
            <w:r>
              <w:t>1996</w:t>
            </w:r>
          </w:p>
        </w:tc>
        <w:tc>
          <w:tcPr>
            <w:tcW w:w="1077" w:type="dxa"/>
          </w:tcPr>
          <w:p w:rsidR="00000000" w:rsidRDefault="00000000">
            <w:pPr>
              <w:jc w:val="center"/>
            </w:pPr>
            <w:r>
              <w:t>1997</w:t>
            </w:r>
          </w:p>
        </w:tc>
        <w:tc>
          <w:tcPr>
            <w:tcW w:w="1077" w:type="dxa"/>
          </w:tcPr>
          <w:p w:rsidR="00000000" w:rsidRDefault="00000000">
            <w:pPr>
              <w:jc w:val="center"/>
            </w:pPr>
            <w:r>
              <w:t>1998</w:t>
            </w:r>
          </w:p>
        </w:tc>
        <w:tc>
          <w:tcPr>
            <w:tcW w:w="1077" w:type="dxa"/>
          </w:tcPr>
          <w:p w:rsidR="00000000" w:rsidRDefault="00000000">
            <w:pPr>
              <w:jc w:val="center"/>
            </w:pPr>
            <w:r>
              <w:t>1999</w:t>
            </w:r>
          </w:p>
        </w:tc>
      </w:tr>
      <w:tr w:rsidR="00000000">
        <w:tblPrEx>
          <w:tblCellMar>
            <w:top w:w="0" w:type="dxa"/>
            <w:bottom w:w="0" w:type="dxa"/>
          </w:tblCellMar>
        </w:tblPrEx>
        <w:trPr>
          <w:jc w:val="center"/>
        </w:trPr>
        <w:tc>
          <w:tcPr>
            <w:tcW w:w="2293" w:type="dxa"/>
          </w:tcPr>
          <w:p w:rsidR="00000000" w:rsidRDefault="00000000">
            <w:r>
              <w:t>Población, total de fallecimientos, años:</w:t>
            </w:r>
          </w:p>
        </w:tc>
        <w:tc>
          <w:tcPr>
            <w:tcW w:w="1077" w:type="dxa"/>
            <w:vAlign w:val="bottom"/>
          </w:tcPr>
          <w:p w:rsidR="00000000" w:rsidRDefault="00000000">
            <w:pPr>
              <w:jc w:val="center"/>
            </w:pPr>
            <w:r>
              <w:t>8,5</w:t>
            </w:r>
          </w:p>
        </w:tc>
        <w:tc>
          <w:tcPr>
            <w:tcW w:w="1077" w:type="dxa"/>
            <w:vAlign w:val="bottom"/>
          </w:tcPr>
          <w:p w:rsidR="00000000" w:rsidRDefault="00000000">
            <w:pPr>
              <w:jc w:val="center"/>
            </w:pPr>
            <w:r>
              <w:t>6,4</w:t>
            </w:r>
          </w:p>
        </w:tc>
        <w:tc>
          <w:tcPr>
            <w:tcW w:w="1077" w:type="dxa"/>
            <w:vAlign w:val="bottom"/>
          </w:tcPr>
          <w:p w:rsidR="00000000" w:rsidRDefault="00000000">
            <w:pPr>
              <w:jc w:val="center"/>
            </w:pPr>
            <w:r>
              <w:t>7,0</w:t>
            </w:r>
          </w:p>
        </w:tc>
        <w:tc>
          <w:tcPr>
            <w:tcW w:w="1077" w:type="dxa"/>
            <w:vAlign w:val="bottom"/>
          </w:tcPr>
          <w:p w:rsidR="00000000" w:rsidRDefault="00000000">
            <w:pPr>
              <w:jc w:val="center"/>
            </w:pPr>
            <w:r>
              <w:t>7,3</w:t>
            </w:r>
          </w:p>
        </w:tc>
        <w:tc>
          <w:tcPr>
            <w:tcW w:w="1077" w:type="dxa"/>
            <w:vAlign w:val="bottom"/>
          </w:tcPr>
          <w:p w:rsidR="00000000" w:rsidRDefault="00000000">
            <w:pPr>
              <w:jc w:val="center"/>
            </w:pPr>
            <w:r>
              <w:t>7,9</w:t>
            </w:r>
          </w:p>
        </w:tc>
      </w:tr>
      <w:tr w:rsidR="00000000">
        <w:tblPrEx>
          <w:tblCellMar>
            <w:top w:w="0" w:type="dxa"/>
            <w:bottom w:w="0" w:type="dxa"/>
          </w:tblCellMar>
        </w:tblPrEx>
        <w:trPr>
          <w:jc w:val="center"/>
        </w:trPr>
        <w:tc>
          <w:tcPr>
            <w:tcW w:w="2293" w:type="dxa"/>
          </w:tcPr>
          <w:p w:rsidR="00000000" w:rsidRDefault="00000000">
            <w:r>
              <w:t>0-4</w:t>
            </w:r>
          </w:p>
        </w:tc>
        <w:tc>
          <w:tcPr>
            <w:tcW w:w="1077" w:type="dxa"/>
          </w:tcPr>
          <w:p w:rsidR="00000000" w:rsidRDefault="00000000">
            <w:pPr>
              <w:jc w:val="center"/>
            </w:pPr>
            <w:r>
              <w:t>4,1</w:t>
            </w:r>
          </w:p>
        </w:tc>
        <w:tc>
          <w:tcPr>
            <w:tcW w:w="1077" w:type="dxa"/>
          </w:tcPr>
          <w:p w:rsidR="00000000" w:rsidRDefault="00000000">
            <w:pPr>
              <w:jc w:val="center"/>
            </w:pPr>
            <w:r>
              <w:t>3,5</w:t>
            </w:r>
          </w:p>
        </w:tc>
        <w:tc>
          <w:tcPr>
            <w:tcW w:w="1077" w:type="dxa"/>
          </w:tcPr>
          <w:p w:rsidR="00000000" w:rsidRDefault="00000000">
            <w:pPr>
              <w:jc w:val="center"/>
            </w:pPr>
            <w:r>
              <w:t>3,5</w:t>
            </w:r>
          </w:p>
        </w:tc>
        <w:tc>
          <w:tcPr>
            <w:tcW w:w="1077" w:type="dxa"/>
          </w:tcPr>
          <w:p w:rsidR="00000000" w:rsidRDefault="00000000">
            <w:pPr>
              <w:jc w:val="center"/>
            </w:pPr>
            <w:r>
              <w:t>3,1</w:t>
            </w:r>
          </w:p>
        </w:tc>
        <w:tc>
          <w:tcPr>
            <w:tcW w:w="1077" w:type="dxa"/>
          </w:tcPr>
          <w:p w:rsidR="00000000" w:rsidRDefault="00000000">
            <w:pPr>
              <w:jc w:val="center"/>
            </w:pPr>
            <w:r>
              <w:t>3,2</w:t>
            </w:r>
          </w:p>
        </w:tc>
      </w:tr>
      <w:tr w:rsidR="00000000">
        <w:tblPrEx>
          <w:tblCellMar>
            <w:top w:w="0" w:type="dxa"/>
            <w:bottom w:w="0" w:type="dxa"/>
          </w:tblCellMar>
        </w:tblPrEx>
        <w:trPr>
          <w:jc w:val="center"/>
        </w:trPr>
        <w:tc>
          <w:tcPr>
            <w:tcW w:w="2293" w:type="dxa"/>
          </w:tcPr>
          <w:p w:rsidR="00000000" w:rsidRDefault="00000000">
            <w:r>
              <w:t>5-9</w:t>
            </w:r>
          </w:p>
        </w:tc>
        <w:tc>
          <w:tcPr>
            <w:tcW w:w="1077" w:type="dxa"/>
          </w:tcPr>
          <w:p w:rsidR="00000000" w:rsidRDefault="00000000">
            <w:pPr>
              <w:jc w:val="center"/>
            </w:pPr>
            <w:r>
              <w:t>0,3</w:t>
            </w:r>
          </w:p>
        </w:tc>
        <w:tc>
          <w:tcPr>
            <w:tcW w:w="1077" w:type="dxa"/>
          </w:tcPr>
          <w:p w:rsidR="00000000" w:rsidRDefault="00000000">
            <w:pPr>
              <w:jc w:val="center"/>
            </w:pPr>
            <w:r>
              <w:t>0,2</w:t>
            </w:r>
          </w:p>
        </w:tc>
        <w:tc>
          <w:tcPr>
            <w:tcW w:w="1077" w:type="dxa"/>
          </w:tcPr>
          <w:p w:rsidR="00000000" w:rsidRDefault="00000000">
            <w:pPr>
              <w:jc w:val="center"/>
            </w:pPr>
            <w:r>
              <w:t>0,2</w:t>
            </w:r>
          </w:p>
        </w:tc>
        <w:tc>
          <w:tcPr>
            <w:tcW w:w="1077" w:type="dxa"/>
          </w:tcPr>
          <w:p w:rsidR="00000000" w:rsidRDefault="00000000">
            <w:pPr>
              <w:jc w:val="center"/>
            </w:pPr>
            <w:r>
              <w:t>0,2</w:t>
            </w:r>
          </w:p>
        </w:tc>
        <w:tc>
          <w:tcPr>
            <w:tcW w:w="1077" w:type="dxa"/>
          </w:tcPr>
          <w:p w:rsidR="00000000" w:rsidRDefault="00000000">
            <w:pPr>
              <w:jc w:val="center"/>
            </w:pPr>
            <w:r>
              <w:t>0,2</w:t>
            </w:r>
          </w:p>
        </w:tc>
      </w:tr>
      <w:tr w:rsidR="00000000">
        <w:tblPrEx>
          <w:tblCellMar>
            <w:top w:w="0" w:type="dxa"/>
            <w:bottom w:w="0" w:type="dxa"/>
          </w:tblCellMar>
        </w:tblPrEx>
        <w:trPr>
          <w:jc w:val="center"/>
        </w:trPr>
        <w:tc>
          <w:tcPr>
            <w:tcW w:w="2293" w:type="dxa"/>
          </w:tcPr>
          <w:p w:rsidR="00000000" w:rsidRDefault="00000000">
            <w:r>
              <w:t>10-14</w:t>
            </w:r>
          </w:p>
        </w:tc>
        <w:tc>
          <w:tcPr>
            <w:tcW w:w="1077" w:type="dxa"/>
          </w:tcPr>
          <w:p w:rsidR="00000000" w:rsidRDefault="00000000">
            <w:pPr>
              <w:jc w:val="center"/>
            </w:pPr>
            <w:r>
              <w:t>0,3</w:t>
            </w:r>
          </w:p>
        </w:tc>
        <w:tc>
          <w:tcPr>
            <w:tcW w:w="1077" w:type="dxa"/>
          </w:tcPr>
          <w:p w:rsidR="00000000" w:rsidRDefault="00000000">
            <w:pPr>
              <w:jc w:val="center"/>
            </w:pPr>
            <w:r>
              <w:t>0,1</w:t>
            </w:r>
          </w:p>
        </w:tc>
        <w:tc>
          <w:tcPr>
            <w:tcW w:w="1077" w:type="dxa"/>
          </w:tcPr>
          <w:p w:rsidR="00000000" w:rsidRDefault="00000000">
            <w:pPr>
              <w:jc w:val="center"/>
            </w:pPr>
            <w:r>
              <w:t>0,1</w:t>
            </w:r>
          </w:p>
        </w:tc>
        <w:tc>
          <w:tcPr>
            <w:tcW w:w="1077" w:type="dxa"/>
          </w:tcPr>
          <w:p w:rsidR="00000000" w:rsidRDefault="00000000">
            <w:pPr>
              <w:jc w:val="center"/>
            </w:pPr>
            <w:r>
              <w:t>0,2</w:t>
            </w:r>
          </w:p>
        </w:tc>
        <w:tc>
          <w:tcPr>
            <w:tcW w:w="1077" w:type="dxa"/>
          </w:tcPr>
          <w:p w:rsidR="00000000" w:rsidRDefault="00000000">
            <w:pPr>
              <w:jc w:val="center"/>
            </w:pPr>
            <w:r>
              <w:t>0,2</w:t>
            </w:r>
          </w:p>
        </w:tc>
      </w:tr>
      <w:tr w:rsidR="00000000">
        <w:tblPrEx>
          <w:tblCellMar>
            <w:top w:w="0" w:type="dxa"/>
            <w:bottom w:w="0" w:type="dxa"/>
          </w:tblCellMar>
        </w:tblPrEx>
        <w:trPr>
          <w:jc w:val="center"/>
        </w:trPr>
        <w:tc>
          <w:tcPr>
            <w:tcW w:w="2293" w:type="dxa"/>
          </w:tcPr>
          <w:p w:rsidR="00000000" w:rsidRDefault="00000000">
            <w:r>
              <w:t>15-19</w:t>
            </w:r>
          </w:p>
        </w:tc>
        <w:tc>
          <w:tcPr>
            <w:tcW w:w="1077" w:type="dxa"/>
          </w:tcPr>
          <w:p w:rsidR="00000000" w:rsidRDefault="00000000">
            <w:pPr>
              <w:jc w:val="center"/>
            </w:pPr>
            <w:r>
              <w:t>0,6</w:t>
            </w:r>
          </w:p>
        </w:tc>
        <w:tc>
          <w:tcPr>
            <w:tcW w:w="1077" w:type="dxa"/>
          </w:tcPr>
          <w:p w:rsidR="00000000" w:rsidRDefault="00000000">
            <w:pPr>
              <w:jc w:val="center"/>
            </w:pPr>
            <w:r>
              <w:t>0,3</w:t>
            </w:r>
          </w:p>
        </w:tc>
        <w:tc>
          <w:tcPr>
            <w:tcW w:w="1077" w:type="dxa"/>
          </w:tcPr>
          <w:p w:rsidR="00000000" w:rsidRDefault="00000000">
            <w:pPr>
              <w:jc w:val="center"/>
            </w:pPr>
            <w:r>
              <w:t>0,3</w:t>
            </w:r>
          </w:p>
        </w:tc>
        <w:tc>
          <w:tcPr>
            <w:tcW w:w="1077" w:type="dxa"/>
          </w:tcPr>
          <w:p w:rsidR="00000000" w:rsidRDefault="00000000">
            <w:pPr>
              <w:jc w:val="center"/>
            </w:pPr>
            <w:r>
              <w:t>0,4</w:t>
            </w:r>
          </w:p>
        </w:tc>
        <w:tc>
          <w:tcPr>
            <w:tcW w:w="1077" w:type="dxa"/>
          </w:tcPr>
          <w:p w:rsidR="00000000" w:rsidRDefault="00000000">
            <w:pPr>
              <w:jc w:val="center"/>
            </w:pPr>
            <w:r>
              <w:t>0,4</w:t>
            </w:r>
          </w:p>
        </w:tc>
      </w:tr>
      <w:tr w:rsidR="00000000">
        <w:tblPrEx>
          <w:tblCellMar>
            <w:top w:w="0" w:type="dxa"/>
            <w:bottom w:w="0" w:type="dxa"/>
          </w:tblCellMar>
        </w:tblPrEx>
        <w:trPr>
          <w:jc w:val="center"/>
        </w:trPr>
        <w:tc>
          <w:tcPr>
            <w:tcW w:w="2293" w:type="dxa"/>
          </w:tcPr>
          <w:p w:rsidR="00000000" w:rsidRDefault="00000000">
            <w:r>
              <w:t>20-24</w:t>
            </w:r>
          </w:p>
        </w:tc>
        <w:tc>
          <w:tcPr>
            <w:tcW w:w="1077" w:type="dxa"/>
          </w:tcPr>
          <w:p w:rsidR="00000000" w:rsidRDefault="00000000">
            <w:pPr>
              <w:jc w:val="center"/>
            </w:pPr>
            <w:r>
              <w:t>1,0</w:t>
            </w:r>
          </w:p>
        </w:tc>
        <w:tc>
          <w:tcPr>
            <w:tcW w:w="1077" w:type="dxa"/>
          </w:tcPr>
          <w:p w:rsidR="00000000" w:rsidRDefault="00000000">
            <w:pPr>
              <w:jc w:val="center"/>
            </w:pPr>
            <w:r>
              <w:t>0,6</w:t>
            </w:r>
          </w:p>
        </w:tc>
        <w:tc>
          <w:tcPr>
            <w:tcW w:w="1077" w:type="dxa"/>
          </w:tcPr>
          <w:p w:rsidR="00000000" w:rsidRDefault="00000000">
            <w:pPr>
              <w:jc w:val="center"/>
            </w:pPr>
            <w:r>
              <w:t>0,6</w:t>
            </w:r>
          </w:p>
        </w:tc>
        <w:tc>
          <w:tcPr>
            <w:tcW w:w="1077" w:type="dxa"/>
          </w:tcPr>
          <w:p w:rsidR="00000000" w:rsidRDefault="00000000">
            <w:pPr>
              <w:jc w:val="center"/>
            </w:pPr>
            <w:r>
              <w:t>0,7</w:t>
            </w:r>
          </w:p>
        </w:tc>
        <w:tc>
          <w:tcPr>
            <w:tcW w:w="1077" w:type="dxa"/>
          </w:tcPr>
          <w:p w:rsidR="00000000" w:rsidRDefault="00000000">
            <w:pPr>
              <w:jc w:val="center"/>
            </w:pPr>
            <w:r>
              <w:t>0,6</w:t>
            </w:r>
          </w:p>
        </w:tc>
      </w:tr>
      <w:tr w:rsidR="00000000">
        <w:tblPrEx>
          <w:tblCellMar>
            <w:top w:w="0" w:type="dxa"/>
            <w:bottom w:w="0" w:type="dxa"/>
          </w:tblCellMar>
        </w:tblPrEx>
        <w:trPr>
          <w:jc w:val="center"/>
        </w:trPr>
        <w:tc>
          <w:tcPr>
            <w:tcW w:w="2293" w:type="dxa"/>
          </w:tcPr>
          <w:p w:rsidR="00000000" w:rsidRDefault="00000000">
            <w:r>
              <w:t>25-29</w:t>
            </w:r>
          </w:p>
        </w:tc>
        <w:tc>
          <w:tcPr>
            <w:tcW w:w="1077" w:type="dxa"/>
          </w:tcPr>
          <w:p w:rsidR="00000000" w:rsidRDefault="00000000">
            <w:pPr>
              <w:jc w:val="center"/>
            </w:pPr>
            <w:r>
              <w:t>1,3</w:t>
            </w:r>
          </w:p>
        </w:tc>
        <w:tc>
          <w:tcPr>
            <w:tcW w:w="1077" w:type="dxa"/>
          </w:tcPr>
          <w:p w:rsidR="00000000" w:rsidRDefault="00000000">
            <w:pPr>
              <w:jc w:val="center"/>
            </w:pPr>
            <w:r>
              <w:t>0,9</w:t>
            </w:r>
          </w:p>
        </w:tc>
        <w:tc>
          <w:tcPr>
            <w:tcW w:w="1077" w:type="dxa"/>
          </w:tcPr>
          <w:p w:rsidR="00000000" w:rsidRDefault="00000000">
            <w:pPr>
              <w:jc w:val="center"/>
            </w:pPr>
            <w:r>
              <w:t>0,9</w:t>
            </w:r>
          </w:p>
        </w:tc>
        <w:tc>
          <w:tcPr>
            <w:tcW w:w="1077" w:type="dxa"/>
          </w:tcPr>
          <w:p w:rsidR="00000000" w:rsidRDefault="00000000">
            <w:pPr>
              <w:jc w:val="center"/>
            </w:pPr>
            <w:r>
              <w:t>0,9</w:t>
            </w:r>
          </w:p>
        </w:tc>
        <w:tc>
          <w:tcPr>
            <w:tcW w:w="1077" w:type="dxa"/>
          </w:tcPr>
          <w:p w:rsidR="00000000" w:rsidRDefault="00000000">
            <w:pPr>
              <w:jc w:val="center"/>
            </w:pPr>
            <w:r>
              <w:t>0,9</w:t>
            </w:r>
          </w:p>
        </w:tc>
      </w:tr>
      <w:tr w:rsidR="00000000">
        <w:tblPrEx>
          <w:tblCellMar>
            <w:top w:w="0" w:type="dxa"/>
            <w:bottom w:w="0" w:type="dxa"/>
          </w:tblCellMar>
        </w:tblPrEx>
        <w:trPr>
          <w:jc w:val="center"/>
        </w:trPr>
        <w:tc>
          <w:tcPr>
            <w:tcW w:w="2293" w:type="dxa"/>
          </w:tcPr>
          <w:p w:rsidR="00000000" w:rsidRDefault="00000000">
            <w:r>
              <w:t>30-34</w:t>
            </w:r>
          </w:p>
        </w:tc>
        <w:tc>
          <w:tcPr>
            <w:tcW w:w="1077" w:type="dxa"/>
          </w:tcPr>
          <w:p w:rsidR="00000000" w:rsidRDefault="00000000">
            <w:pPr>
              <w:jc w:val="center"/>
            </w:pPr>
            <w:r>
              <w:t>1,6</w:t>
            </w:r>
          </w:p>
        </w:tc>
        <w:tc>
          <w:tcPr>
            <w:tcW w:w="1077" w:type="dxa"/>
          </w:tcPr>
          <w:p w:rsidR="00000000" w:rsidRDefault="00000000">
            <w:pPr>
              <w:jc w:val="center"/>
            </w:pPr>
            <w:r>
              <w:t>1,2</w:t>
            </w:r>
          </w:p>
        </w:tc>
        <w:tc>
          <w:tcPr>
            <w:tcW w:w="1077" w:type="dxa"/>
          </w:tcPr>
          <w:p w:rsidR="00000000" w:rsidRDefault="00000000">
            <w:pPr>
              <w:jc w:val="center"/>
            </w:pPr>
            <w:r>
              <w:t>1,3</w:t>
            </w:r>
          </w:p>
        </w:tc>
        <w:tc>
          <w:tcPr>
            <w:tcW w:w="1077" w:type="dxa"/>
          </w:tcPr>
          <w:p w:rsidR="00000000" w:rsidRDefault="00000000">
            <w:pPr>
              <w:jc w:val="center"/>
            </w:pPr>
            <w:r>
              <w:t>1,2</w:t>
            </w:r>
          </w:p>
        </w:tc>
        <w:tc>
          <w:tcPr>
            <w:tcW w:w="1077" w:type="dxa"/>
          </w:tcPr>
          <w:p w:rsidR="00000000" w:rsidRDefault="00000000">
            <w:pPr>
              <w:jc w:val="center"/>
            </w:pPr>
            <w:r>
              <w:t>1,2</w:t>
            </w:r>
          </w:p>
        </w:tc>
      </w:tr>
      <w:tr w:rsidR="00000000">
        <w:tblPrEx>
          <w:tblCellMar>
            <w:top w:w="0" w:type="dxa"/>
            <w:bottom w:w="0" w:type="dxa"/>
          </w:tblCellMar>
        </w:tblPrEx>
        <w:trPr>
          <w:jc w:val="center"/>
        </w:trPr>
        <w:tc>
          <w:tcPr>
            <w:tcW w:w="2293" w:type="dxa"/>
          </w:tcPr>
          <w:p w:rsidR="00000000" w:rsidRDefault="00000000">
            <w:r>
              <w:t>35-39</w:t>
            </w:r>
          </w:p>
        </w:tc>
        <w:tc>
          <w:tcPr>
            <w:tcW w:w="1077" w:type="dxa"/>
          </w:tcPr>
          <w:p w:rsidR="00000000" w:rsidRDefault="00000000">
            <w:pPr>
              <w:jc w:val="center"/>
            </w:pPr>
            <w:r>
              <w:t>2,2</w:t>
            </w:r>
          </w:p>
        </w:tc>
        <w:tc>
          <w:tcPr>
            <w:tcW w:w="1077" w:type="dxa"/>
          </w:tcPr>
          <w:p w:rsidR="00000000" w:rsidRDefault="00000000">
            <w:pPr>
              <w:jc w:val="center"/>
            </w:pPr>
            <w:r>
              <w:t>1,7</w:t>
            </w:r>
          </w:p>
        </w:tc>
        <w:tc>
          <w:tcPr>
            <w:tcW w:w="1077" w:type="dxa"/>
          </w:tcPr>
          <w:p w:rsidR="00000000" w:rsidRDefault="00000000">
            <w:pPr>
              <w:jc w:val="center"/>
            </w:pPr>
            <w:r>
              <w:t>1,9</w:t>
            </w:r>
          </w:p>
        </w:tc>
        <w:tc>
          <w:tcPr>
            <w:tcW w:w="1077" w:type="dxa"/>
          </w:tcPr>
          <w:p w:rsidR="00000000" w:rsidRDefault="00000000">
            <w:pPr>
              <w:jc w:val="center"/>
            </w:pPr>
            <w:r>
              <w:t>1,8</w:t>
            </w:r>
          </w:p>
        </w:tc>
        <w:tc>
          <w:tcPr>
            <w:tcW w:w="1077" w:type="dxa"/>
          </w:tcPr>
          <w:p w:rsidR="00000000" w:rsidRDefault="00000000">
            <w:pPr>
              <w:jc w:val="center"/>
            </w:pPr>
            <w:r>
              <w:t>1,8</w:t>
            </w:r>
          </w:p>
        </w:tc>
      </w:tr>
      <w:tr w:rsidR="00000000">
        <w:tblPrEx>
          <w:tblCellMar>
            <w:top w:w="0" w:type="dxa"/>
            <w:bottom w:w="0" w:type="dxa"/>
          </w:tblCellMar>
        </w:tblPrEx>
        <w:trPr>
          <w:jc w:val="center"/>
        </w:trPr>
        <w:tc>
          <w:tcPr>
            <w:tcW w:w="2293" w:type="dxa"/>
          </w:tcPr>
          <w:p w:rsidR="00000000" w:rsidRDefault="00000000">
            <w:r>
              <w:t>40-44</w:t>
            </w:r>
          </w:p>
        </w:tc>
        <w:tc>
          <w:tcPr>
            <w:tcW w:w="1077" w:type="dxa"/>
          </w:tcPr>
          <w:p w:rsidR="00000000" w:rsidRDefault="00000000">
            <w:pPr>
              <w:jc w:val="center"/>
            </w:pPr>
            <w:r>
              <w:t>3,2</w:t>
            </w:r>
          </w:p>
        </w:tc>
        <w:tc>
          <w:tcPr>
            <w:tcW w:w="1077" w:type="dxa"/>
          </w:tcPr>
          <w:p w:rsidR="00000000" w:rsidRDefault="00000000">
            <w:pPr>
              <w:jc w:val="center"/>
            </w:pPr>
            <w:r>
              <w:t>2,6</w:t>
            </w:r>
          </w:p>
        </w:tc>
        <w:tc>
          <w:tcPr>
            <w:tcW w:w="1077" w:type="dxa"/>
          </w:tcPr>
          <w:p w:rsidR="00000000" w:rsidRDefault="00000000">
            <w:pPr>
              <w:jc w:val="center"/>
            </w:pPr>
            <w:r>
              <w:t>2,5</w:t>
            </w:r>
          </w:p>
        </w:tc>
        <w:tc>
          <w:tcPr>
            <w:tcW w:w="1077" w:type="dxa"/>
          </w:tcPr>
          <w:p w:rsidR="00000000" w:rsidRDefault="00000000">
            <w:pPr>
              <w:jc w:val="center"/>
            </w:pPr>
            <w:r>
              <w:t>2,6</w:t>
            </w:r>
          </w:p>
        </w:tc>
        <w:tc>
          <w:tcPr>
            <w:tcW w:w="1077" w:type="dxa"/>
          </w:tcPr>
          <w:p w:rsidR="00000000" w:rsidRDefault="00000000">
            <w:pPr>
              <w:jc w:val="center"/>
            </w:pPr>
            <w:r>
              <w:t>2,6</w:t>
            </w:r>
          </w:p>
        </w:tc>
      </w:tr>
      <w:tr w:rsidR="00000000">
        <w:tblPrEx>
          <w:tblCellMar>
            <w:top w:w="0" w:type="dxa"/>
            <w:bottom w:w="0" w:type="dxa"/>
          </w:tblCellMar>
        </w:tblPrEx>
        <w:trPr>
          <w:jc w:val="center"/>
        </w:trPr>
        <w:tc>
          <w:tcPr>
            <w:tcW w:w="2293" w:type="dxa"/>
          </w:tcPr>
          <w:p w:rsidR="00000000" w:rsidRDefault="00000000">
            <w:r>
              <w:t>45-49</w:t>
            </w:r>
          </w:p>
        </w:tc>
        <w:tc>
          <w:tcPr>
            <w:tcW w:w="1077" w:type="dxa"/>
          </w:tcPr>
          <w:p w:rsidR="00000000" w:rsidRDefault="00000000">
            <w:pPr>
              <w:jc w:val="center"/>
            </w:pPr>
            <w:r>
              <w:t>5,0</w:t>
            </w:r>
          </w:p>
        </w:tc>
        <w:tc>
          <w:tcPr>
            <w:tcW w:w="1077" w:type="dxa"/>
          </w:tcPr>
          <w:p w:rsidR="00000000" w:rsidRDefault="00000000">
            <w:pPr>
              <w:jc w:val="center"/>
            </w:pPr>
            <w:r>
              <w:t>3,4</w:t>
            </w:r>
          </w:p>
        </w:tc>
        <w:tc>
          <w:tcPr>
            <w:tcW w:w="1077" w:type="dxa"/>
          </w:tcPr>
          <w:p w:rsidR="00000000" w:rsidRDefault="00000000">
            <w:pPr>
              <w:jc w:val="center"/>
            </w:pPr>
            <w:r>
              <w:t>3,4</w:t>
            </w:r>
          </w:p>
        </w:tc>
        <w:tc>
          <w:tcPr>
            <w:tcW w:w="1077" w:type="dxa"/>
          </w:tcPr>
          <w:p w:rsidR="00000000" w:rsidRDefault="00000000">
            <w:pPr>
              <w:jc w:val="center"/>
            </w:pPr>
            <w:r>
              <w:t>3,5</w:t>
            </w:r>
          </w:p>
        </w:tc>
        <w:tc>
          <w:tcPr>
            <w:tcW w:w="1077" w:type="dxa"/>
          </w:tcPr>
          <w:p w:rsidR="00000000" w:rsidRDefault="00000000">
            <w:pPr>
              <w:jc w:val="center"/>
            </w:pPr>
            <w:r>
              <w:t>3,6</w:t>
            </w:r>
          </w:p>
        </w:tc>
      </w:tr>
      <w:tr w:rsidR="00000000">
        <w:tblPrEx>
          <w:tblCellMar>
            <w:top w:w="0" w:type="dxa"/>
            <w:bottom w:w="0" w:type="dxa"/>
          </w:tblCellMar>
        </w:tblPrEx>
        <w:trPr>
          <w:jc w:val="center"/>
        </w:trPr>
        <w:tc>
          <w:tcPr>
            <w:tcW w:w="2293" w:type="dxa"/>
          </w:tcPr>
          <w:p w:rsidR="00000000" w:rsidRDefault="00000000">
            <w:r>
              <w:t>50-54</w:t>
            </w:r>
          </w:p>
        </w:tc>
        <w:tc>
          <w:tcPr>
            <w:tcW w:w="1077" w:type="dxa"/>
          </w:tcPr>
          <w:p w:rsidR="00000000" w:rsidRDefault="00000000">
            <w:pPr>
              <w:jc w:val="center"/>
            </w:pPr>
            <w:r>
              <w:t>7,4</w:t>
            </w:r>
          </w:p>
        </w:tc>
        <w:tc>
          <w:tcPr>
            <w:tcW w:w="1077" w:type="dxa"/>
          </w:tcPr>
          <w:p w:rsidR="00000000" w:rsidRDefault="00000000">
            <w:pPr>
              <w:jc w:val="center"/>
            </w:pPr>
            <w:r>
              <w:t>5,5</w:t>
            </w:r>
          </w:p>
        </w:tc>
        <w:tc>
          <w:tcPr>
            <w:tcW w:w="1077" w:type="dxa"/>
          </w:tcPr>
          <w:p w:rsidR="00000000" w:rsidRDefault="00000000">
            <w:pPr>
              <w:jc w:val="center"/>
            </w:pPr>
            <w:r>
              <w:t>4,9</w:t>
            </w:r>
          </w:p>
        </w:tc>
        <w:tc>
          <w:tcPr>
            <w:tcW w:w="1077" w:type="dxa"/>
          </w:tcPr>
          <w:p w:rsidR="00000000" w:rsidRDefault="00000000">
            <w:pPr>
              <w:jc w:val="center"/>
            </w:pPr>
            <w:r>
              <w:t>5,2</w:t>
            </w:r>
          </w:p>
        </w:tc>
        <w:tc>
          <w:tcPr>
            <w:tcW w:w="1077" w:type="dxa"/>
          </w:tcPr>
          <w:p w:rsidR="00000000" w:rsidRDefault="00000000">
            <w:pPr>
              <w:jc w:val="center"/>
            </w:pPr>
            <w:r>
              <w:t>5,3</w:t>
            </w:r>
          </w:p>
        </w:tc>
      </w:tr>
      <w:tr w:rsidR="00000000">
        <w:tblPrEx>
          <w:tblCellMar>
            <w:top w:w="0" w:type="dxa"/>
            <w:bottom w:w="0" w:type="dxa"/>
          </w:tblCellMar>
        </w:tblPrEx>
        <w:trPr>
          <w:jc w:val="center"/>
        </w:trPr>
        <w:tc>
          <w:tcPr>
            <w:tcW w:w="2293" w:type="dxa"/>
          </w:tcPr>
          <w:p w:rsidR="00000000" w:rsidRDefault="00000000">
            <w:r>
              <w:t>55-59</w:t>
            </w:r>
          </w:p>
        </w:tc>
        <w:tc>
          <w:tcPr>
            <w:tcW w:w="1077" w:type="dxa"/>
          </w:tcPr>
          <w:p w:rsidR="00000000" w:rsidRDefault="00000000">
            <w:pPr>
              <w:jc w:val="center"/>
            </w:pPr>
            <w:r>
              <w:t>11,0</w:t>
            </w:r>
          </w:p>
        </w:tc>
        <w:tc>
          <w:tcPr>
            <w:tcW w:w="1077" w:type="dxa"/>
          </w:tcPr>
          <w:p w:rsidR="00000000" w:rsidRDefault="00000000">
            <w:pPr>
              <w:jc w:val="center"/>
            </w:pPr>
            <w:r>
              <w:t>7,9</w:t>
            </w:r>
          </w:p>
        </w:tc>
        <w:tc>
          <w:tcPr>
            <w:tcW w:w="1077" w:type="dxa"/>
          </w:tcPr>
          <w:p w:rsidR="00000000" w:rsidRDefault="00000000">
            <w:pPr>
              <w:jc w:val="center"/>
            </w:pPr>
            <w:r>
              <w:t>7,6</w:t>
            </w:r>
          </w:p>
        </w:tc>
        <w:tc>
          <w:tcPr>
            <w:tcW w:w="1077" w:type="dxa"/>
          </w:tcPr>
          <w:p w:rsidR="00000000" w:rsidRDefault="00000000">
            <w:pPr>
              <w:jc w:val="center"/>
            </w:pPr>
            <w:r>
              <w:t>7,3</w:t>
            </w:r>
          </w:p>
        </w:tc>
        <w:tc>
          <w:tcPr>
            <w:tcW w:w="1077" w:type="dxa"/>
          </w:tcPr>
          <w:p w:rsidR="00000000" w:rsidRDefault="00000000">
            <w:pPr>
              <w:jc w:val="center"/>
            </w:pPr>
            <w:r>
              <w:t>7,1</w:t>
            </w:r>
          </w:p>
        </w:tc>
      </w:tr>
      <w:tr w:rsidR="00000000">
        <w:tblPrEx>
          <w:tblCellMar>
            <w:top w:w="0" w:type="dxa"/>
            <w:bottom w:w="0" w:type="dxa"/>
          </w:tblCellMar>
        </w:tblPrEx>
        <w:trPr>
          <w:jc w:val="center"/>
        </w:trPr>
        <w:tc>
          <w:tcPr>
            <w:tcW w:w="2293" w:type="dxa"/>
          </w:tcPr>
          <w:p w:rsidR="00000000" w:rsidRDefault="00000000">
            <w:r>
              <w:t>60-64</w:t>
            </w:r>
          </w:p>
        </w:tc>
        <w:tc>
          <w:tcPr>
            <w:tcW w:w="1077" w:type="dxa"/>
          </w:tcPr>
          <w:p w:rsidR="00000000" w:rsidRDefault="00000000">
            <w:pPr>
              <w:jc w:val="center"/>
            </w:pPr>
            <w:r>
              <w:t>17,1</w:t>
            </w:r>
          </w:p>
        </w:tc>
        <w:tc>
          <w:tcPr>
            <w:tcW w:w="1077" w:type="dxa"/>
          </w:tcPr>
          <w:p w:rsidR="00000000" w:rsidRDefault="00000000">
            <w:pPr>
              <w:jc w:val="center"/>
            </w:pPr>
            <w:r>
              <w:t>11,7</w:t>
            </w:r>
          </w:p>
        </w:tc>
        <w:tc>
          <w:tcPr>
            <w:tcW w:w="1077" w:type="dxa"/>
          </w:tcPr>
          <w:p w:rsidR="00000000" w:rsidRDefault="00000000">
            <w:pPr>
              <w:jc w:val="center"/>
            </w:pPr>
            <w:r>
              <w:t>13,1</w:t>
            </w:r>
          </w:p>
        </w:tc>
        <w:tc>
          <w:tcPr>
            <w:tcW w:w="1077" w:type="dxa"/>
          </w:tcPr>
          <w:p w:rsidR="00000000" w:rsidRDefault="00000000">
            <w:pPr>
              <w:jc w:val="center"/>
            </w:pPr>
            <w:r>
              <w:t>12,8</w:t>
            </w:r>
          </w:p>
        </w:tc>
        <w:tc>
          <w:tcPr>
            <w:tcW w:w="1077" w:type="dxa"/>
          </w:tcPr>
          <w:p w:rsidR="00000000" w:rsidRDefault="00000000">
            <w:pPr>
              <w:jc w:val="center"/>
            </w:pPr>
            <w:r>
              <w:t>13,7</w:t>
            </w:r>
          </w:p>
        </w:tc>
      </w:tr>
      <w:tr w:rsidR="00000000">
        <w:tblPrEx>
          <w:tblCellMar>
            <w:top w:w="0" w:type="dxa"/>
            <w:bottom w:w="0" w:type="dxa"/>
          </w:tblCellMar>
        </w:tblPrEx>
        <w:trPr>
          <w:jc w:val="center"/>
        </w:trPr>
        <w:tc>
          <w:tcPr>
            <w:tcW w:w="2293" w:type="dxa"/>
          </w:tcPr>
          <w:p w:rsidR="00000000" w:rsidRDefault="00000000">
            <w:r>
              <w:t>65-69</w:t>
            </w:r>
          </w:p>
        </w:tc>
        <w:tc>
          <w:tcPr>
            <w:tcW w:w="1077" w:type="dxa"/>
          </w:tcPr>
          <w:p w:rsidR="00000000" w:rsidRDefault="00000000">
            <w:pPr>
              <w:jc w:val="center"/>
            </w:pPr>
            <w:r>
              <w:t>24,6</w:t>
            </w:r>
          </w:p>
        </w:tc>
        <w:tc>
          <w:tcPr>
            <w:tcW w:w="1077" w:type="dxa"/>
          </w:tcPr>
          <w:p w:rsidR="00000000" w:rsidRDefault="00000000">
            <w:pPr>
              <w:jc w:val="center"/>
            </w:pPr>
            <w:r>
              <w:t>17,9</w:t>
            </w:r>
          </w:p>
        </w:tc>
        <w:tc>
          <w:tcPr>
            <w:tcW w:w="1077" w:type="dxa"/>
          </w:tcPr>
          <w:p w:rsidR="00000000" w:rsidRDefault="00000000">
            <w:pPr>
              <w:jc w:val="center"/>
            </w:pPr>
            <w:r>
              <w:t>19,5</w:t>
            </w:r>
          </w:p>
        </w:tc>
        <w:tc>
          <w:tcPr>
            <w:tcW w:w="1077" w:type="dxa"/>
          </w:tcPr>
          <w:p w:rsidR="00000000" w:rsidRDefault="00000000">
            <w:pPr>
              <w:jc w:val="center"/>
            </w:pPr>
            <w:r>
              <w:t>20,9</w:t>
            </w:r>
          </w:p>
        </w:tc>
        <w:tc>
          <w:tcPr>
            <w:tcW w:w="1077" w:type="dxa"/>
          </w:tcPr>
          <w:p w:rsidR="00000000" w:rsidRDefault="00000000">
            <w:pPr>
              <w:jc w:val="center"/>
            </w:pPr>
            <w:r>
              <w:t>22,0</w:t>
            </w:r>
          </w:p>
        </w:tc>
      </w:tr>
      <w:tr w:rsidR="00000000">
        <w:tblPrEx>
          <w:tblCellMar>
            <w:top w:w="0" w:type="dxa"/>
            <w:bottom w:w="0" w:type="dxa"/>
          </w:tblCellMar>
        </w:tblPrEx>
        <w:trPr>
          <w:jc w:val="center"/>
        </w:trPr>
        <w:tc>
          <w:tcPr>
            <w:tcW w:w="2293" w:type="dxa"/>
          </w:tcPr>
          <w:p w:rsidR="00000000" w:rsidRDefault="00000000">
            <w:r>
              <w:t>70 y más</w:t>
            </w:r>
          </w:p>
        </w:tc>
        <w:tc>
          <w:tcPr>
            <w:tcW w:w="1077" w:type="dxa"/>
          </w:tcPr>
          <w:p w:rsidR="00000000" w:rsidRDefault="00000000">
            <w:pPr>
              <w:jc w:val="center"/>
            </w:pPr>
            <w:r>
              <w:t>72,6</w:t>
            </w:r>
          </w:p>
        </w:tc>
        <w:tc>
          <w:tcPr>
            <w:tcW w:w="1077" w:type="dxa"/>
          </w:tcPr>
          <w:p w:rsidR="00000000" w:rsidRDefault="00000000">
            <w:pPr>
              <w:jc w:val="center"/>
            </w:pPr>
            <w:r>
              <w:t>45,0</w:t>
            </w:r>
          </w:p>
        </w:tc>
        <w:tc>
          <w:tcPr>
            <w:tcW w:w="1077" w:type="dxa"/>
          </w:tcPr>
          <w:p w:rsidR="00000000" w:rsidRDefault="00000000">
            <w:pPr>
              <w:jc w:val="center"/>
            </w:pPr>
            <w:r>
              <w:t>68,0</w:t>
            </w:r>
          </w:p>
        </w:tc>
        <w:tc>
          <w:tcPr>
            <w:tcW w:w="1077" w:type="dxa"/>
          </w:tcPr>
          <w:p w:rsidR="00000000" w:rsidRDefault="00000000">
            <w:pPr>
              <w:jc w:val="center"/>
            </w:pPr>
            <w:r>
              <w:t>48,1</w:t>
            </w:r>
          </w:p>
        </w:tc>
        <w:tc>
          <w:tcPr>
            <w:tcW w:w="1077" w:type="dxa"/>
          </w:tcPr>
          <w:p w:rsidR="00000000" w:rsidRDefault="00000000">
            <w:pPr>
              <w:jc w:val="center"/>
            </w:pPr>
            <w:r>
              <w:t>52,4</w:t>
            </w:r>
          </w:p>
        </w:tc>
      </w:tr>
    </w:tbl>
    <w:p w:rsidR="00000000" w:rsidRDefault="00000000">
      <w:pPr>
        <w:spacing w:before="120" w:after="240"/>
        <w:ind w:left="816"/>
        <w:rPr>
          <w:lang w:val="es-ES_tradnl"/>
        </w:rPr>
      </w:pPr>
      <w:r>
        <w:rPr>
          <w:u w:val="single"/>
          <w:lang w:val="es-ES_tradnl"/>
        </w:rPr>
        <w:t>Fuente</w:t>
      </w:r>
      <w:r>
        <w:rPr>
          <w:lang w:val="es-ES_tradnl"/>
        </w:rPr>
        <w:t>: Anuario Estadístico de Georgia, 2000, preparado por el Departamento Oficial de Estadística.</w:t>
      </w:r>
    </w:p>
    <w:p w:rsidR="00000000" w:rsidRDefault="00000000">
      <w:pPr>
        <w:spacing w:after="160"/>
        <w:jc w:val="center"/>
        <w:rPr>
          <w:lang w:val="es-ES_tradnl"/>
        </w:rPr>
      </w:pPr>
      <w:r>
        <w:rPr>
          <w:u w:val="single"/>
          <w:lang w:val="es-ES_tradnl"/>
        </w:rPr>
        <w:t>Morbilidad de la población por los principales grupos de enfermedades</w:t>
      </w: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gridCol w:w="851"/>
        <w:gridCol w:w="851"/>
        <w:gridCol w:w="851"/>
        <w:gridCol w:w="851"/>
        <w:gridCol w:w="851"/>
      </w:tblGrid>
      <w:tr w:rsidR="00000000">
        <w:tblPrEx>
          <w:tblCellMar>
            <w:top w:w="0" w:type="dxa"/>
            <w:bottom w:w="0" w:type="dxa"/>
          </w:tblCellMar>
        </w:tblPrEx>
        <w:trPr>
          <w:tblHeader/>
          <w:jc w:val="center"/>
        </w:trPr>
        <w:tc>
          <w:tcPr>
            <w:tcW w:w="5030" w:type="dxa"/>
          </w:tcPr>
          <w:p w:rsidR="00000000" w:rsidRDefault="00000000">
            <w:pPr>
              <w:spacing w:after="60"/>
            </w:pPr>
          </w:p>
        </w:tc>
        <w:tc>
          <w:tcPr>
            <w:tcW w:w="851" w:type="dxa"/>
          </w:tcPr>
          <w:p w:rsidR="00000000" w:rsidRDefault="00000000">
            <w:pPr>
              <w:spacing w:after="60"/>
              <w:jc w:val="center"/>
            </w:pPr>
            <w:r>
              <w:t>1995</w:t>
            </w:r>
          </w:p>
        </w:tc>
        <w:tc>
          <w:tcPr>
            <w:tcW w:w="851" w:type="dxa"/>
          </w:tcPr>
          <w:p w:rsidR="00000000" w:rsidRDefault="00000000">
            <w:pPr>
              <w:spacing w:after="60"/>
              <w:jc w:val="center"/>
            </w:pPr>
            <w:r>
              <w:t>1996</w:t>
            </w:r>
          </w:p>
        </w:tc>
        <w:tc>
          <w:tcPr>
            <w:tcW w:w="851" w:type="dxa"/>
          </w:tcPr>
          <w:p w:rsidR="00000000" w:rsidRDefault="00000000">
            <w:pPr>
              <w:spacing w:after="60"/>
              <w:jc w:val="center"/>
            </w:pPr>
            <w:r>
              <w:t>1997</w:t>
            </w:r>
          </w:p>
        </w:tc>
        <w:tc>
          <w:tcPr>
            <w:tcW w:w="851" w:type="dxa"/>
          </w:tcPr>
          <w:p w:rsidR="00000000" w:rsidRDefault="00000000">
            <w:pPr>
              <w:spacing w:after="60"/>
              <w:jc w:val="center"/>
            </w:pPr>
            <w:r>
              <w:t>1998</w:t>
            </w:r>
          </w:p>
        </w:tc>
        <w:tc>
          <w:tcPr>
            <w:tcW w:w="851" w:type="dxa"/>
          </w:tcPr>
          <w:p w:rsidR="00000000" w:rsidRDefault="00000000">
            <w:pPr>
              <w:spacing w:after="60"/>
              <w:jc w:val="center"/>
            </w:pPr>
            <w:r>
              <w:t>1999</w:t>
            </w:r>
          </w:p>
        </w:tc>
      </w:tr>
      <w:tr w:rsidR="00000000">
        <w:tblPrEx>
          <w:tblCellMar>
            <w:top w:w="0" w:type="dxa"/>
            <w:bottom w:w="0" w:type="dxa"/>
          </w:tblCellMar>
        </w:tblPrEx>
        <w:trPr>
          <w:jc w:val="center"/>
        </w:trPr>
        <w:tc>
          <w:tcPr>
            <w:tcW w:w="5030" w:type="dxa"/>
          </w:tcPr>
          <w:p w:rsidR="00000000" w:rsidRDefault="00000000">
            <w:r>
              <w:t>Número de enfermedades diagnosticadas por primera vez, miles de casos</w:t>
            </w:r>
          </w:p>
        </w:tc>
        <w:tc>
          <w:tcPr>
            <w:tcW w:w="851" w:type="dxa"/>
            <w:vAlign w:val="bottom"/>
          </w:tcPr>
          <w:p w:rsidR="00000000" w:rsidRDefault="00000000">
            <w:pPr>
              <w:jc w:val="right"/>
            </w:pPr>
            <w:r>
              <w:t>778,5</w:t>
            </w:r>
          </w:p>
        </w:tc>
        <w:tc>
          <w:tcPr>
            <w:tcW w:w="851" w:type="dxa"/>
            <w:vAlign w:val="bottom"/>
          </w:tcPr>
          <w:p w:rsidR="00000000" w:rsidRDefault="00000000">
            <w:pPr>
              <w:jc w:val="right"/>
            </w:pPr>
            <w:r>
              <w:t>401,5</w:t>
            </w:r>
          </w:p>
        </w:tc>
        <w:tc>
          <w:tcPr>
            <w:tcW w:w="851" w:type="dxa"/>
            <w:vAlign w:val="bottom"/>
          </w:tcPr>
          <w:p w:rsidR="00000000" w:rsidRDefault="00000000">
            <w:pPr>
              <w:jc w:val="right"/>
            </w:pPr>
            <w:r>
              <w:t>366,6</w:t>
            </w:r>
          </w:p>
        </w:tc>
        <w:tc>
          <w:tcPr>
            <w:tcW w:w="851" w:type="dxa"/>
            <w:vAlign w:val="bottom"/>
          </w:tcPr>
          <w:p w:rsidR="00000000" w:rsidRDefault="00000000">
            <w:pPr>
              <w:jc w:val="right"/>
            </w:pPr>
            <w:r>
              <w:t>433,7</w:t>
            </w:r>
          </w:p>
        </w:tc>
        <w:tc>
          <w:tcPr>
            <w:tcW w:w="851" w:type="dxa"/>
            <w:vAlign w:val="bottom"/>
          </w:tcPr>
          <w:p w:rsidR="00000000" w:rsidRDefault="00000000">
            <w:pPr>
              <w:jc w:val="right"/>
            </w:pPr>
            <w:r>
              <w:t>440,1</w:t>
            </w:r>
          </w:p>
        </w:tc>
      </w:tr>
      <w:tr w:rsidR="00000000">
        <w:tblPrEx>
          <w:tblCellMar>
            <w:top w:w="0" w:type="dxa"/>
            <w:bottom w:w="0" w:type="dxa"/>
          </w:tblCellMar>
        </w:tblPrEx>
        <w:trPr>
          <w:jc w:val="center"/>
        </w:trPr>
        <w:tc>
          <w:tcPr>
            <w:tcW w:w="5030" w:type="dxa"/>
          </w:tcPr>
          <w:p w:rsidR="00000000" w:rsidRDefault="00000000">
            <w:r>
              <w:t>De las cuales:</w:t>
            </w:r>
          </w:p>
        </w:tc>
        <w:tc>
          <w:tcPr>
            <w:tcW w:w="851" w:type="dxa"/>
            <w:vAlign w:val="bottom"/>
          </w:tcPr>
          <w:p w:rsidR="00000000" w:rsidRDefault="00000000">
            <w:pPr>
              <w:jc w:val="right"/>
            </w:pPr>
          </w:p>
        </w:tc>
        <w:tc>
          <w:tcPr>
            <w:tcW w:w="851" w:type="dxa"/>
            <w:vAlign w:val="bottom"/>
          </w:tcPr>
          <w:p w:rsidR="00000000" w:rsidRDefault="00000000">
            <w:pPr>
              <w:jc w:val="right"/>
            </w:pPr>
          </w:p>
        </w:tc>
        <w:tc>
          <w:tcPr>
            <w:tcW w:w="851" w:type="dxa"/>
            <w:vAlign w:val="bottom"/>
          </w:tcPr>
          <w:p w:rsidR="00000000" w:rsidRDefault="00000000">
            <w:pPr>
              <w:jc w:val="right"/>
            </w:pPr>
          </w:p>
        </w:tc>
        <w:tc>
          <w:tcPr>
            <w:tcW w:w="851" w:type="dxa"/>
            <w:vAlign w:val="bottom"/>
          </w:tcPr>
          <w:p w:rsidR="00000000" w:rsidRDefault="00000000">
            <w:pPr>
              <w:jc w:val="right"/>
            </w:pPr>
          </w:p>
        </w:tc>
        <w:tc>
          <w:tcPr>
            <w:tcW w:w="851" w:type="dxa"/>
            <w:vAlign w:val="bottom"/>
          </w:tcPr>
          <w:p w:rsidR="00000000" w:rsidRDefault="00000000">
            <w:pPr>
              <w:jc w:val="right"/>
            </w:pPr>
          </w:p>
        </w:tc>
      </w:tr>
      <w:tr w:rsidR="00000000">
        <w:tblPrEx>
          <w:tblCellMar>
            <w:top w:w="0" w:type="dxa"/>
            <w:bottom w:w="0" w:type="dxa"/>
          </w:tblCellMar>
        </w:tblPrEx>
        <w:trPr>
          <w:jc w:val="center"/>
        </w:trPr>
        <w:tc>
          <w:tcPr>
            <w:tcW w:w="5030" w:type="dxa"/>
          </w:tcPr>
          <w:p w:rsidR="00000000" w:rsidRDefault="00000000">
            <w:pPr>
              <w:tabs>
                <w:tab w:val="left" w:pos="285"/>
              </w:tabs>
            </w:pPr>
            <w:r>
              <w:tab/>
              <w:t>Enfermedades infecciosas y parasitarias</w:t>
            </w:r>
          </w:p>
        </w:tc>
        <w:tc>
          <w:tcPr>
            <w:tcW w:w="851" w:type="dxa"/>
            <w:vAlign w:val="bottom"/>
          </w:tcPr>
          <w:p w:rsidR="00000000" w:rsidRDefault="00000000">
            <w:pPr>
              <w:jc w:val="right"/>
            </w:pPr>
            <w:r>
              <w:t>19,4</w:t>
            </w:r>
          </w:p>
        </w:tc>
        <w:tc>
          <w:tcPr>
            <w:tcW w:w="851" w:type="dxa"/>
            <w:vAlign w:val="bottom"/>
          </w:tcPr>
          <w:p w:rsidR="00000000" w:rsidRDefault="00000000">
            <w:pPr>
              <w:jc w:val="right"/>
            </w:pPr>
            <w:r>
              <w:t>35,5</w:t>
            </w:r>
          </w:p>
        </w:tc>
        <w:tc>
          <w:tcPr>
            <w:tcW w:w="851" w:type="dxa"/>
            <w:vAlign w:val="bottom"/>
          </w:tcPr>
          <w:p w:rsidR="00000000" w:rsidRDefault="00000000">
            <w:pPr>
              <w:jc w:val="right"/>
            </w:pPr>
            <w:r>
              <w:t>38,1</w:t>
            </w:r>
          </w:p>
        </w:tc>
        <w:tc>
          <w:tcPr>
            <w:tcW w:w="851" w:type="dxa"/>
            <w:vAlign w:val="bottom"/>
          </w:tcPr>
          <w:p w:rsidR="00000000" w:rsidRDefault="00000000">
            <w:pPr>
              <w:jc w:val="right"/>
            </w:pPr>
            <w:r>
              <w:t>37,6</w:t>
            </w:r>
          </w:p>
        </w:tc>
        <w:tc>
          <w:tcPr>
            <w:tcW w:w="851" w:type="dxa"/>
            <w:vAlign w:val="bottom"/>
          </w:tcPr>
          <w:p w:rsidR="00000000" w:rsidRDefault="00000000">
            <w:pPr>
              <w:jc w:val="right"/>
            </w:pPr>
            <w:r>
              <w:t>33,0</w:t>
            </w:r>
          </w:p>
        </w:tc>
      </w:tr>
      <w:tr w:rsidR="00000000">
        <w:tblPrEx>
          <w:tblCellMar>
            <w:top w:w="0" w:type="dxa"/>
            <w:bottom w:w="0" w:type="dxa"/>
          </w:tblCellMar>
        </w:tblPrEx>
        <w:trPr>
          <w:jc w:val="center"/>
        </w:trPr>
        <w:tc>
          <w:tcPr>
            <w:tcW w:w="5030" w:type="dxa"/>
          </w:tcPr>
          <w:p w:rsidR="00000000" w:rsidRDefault="00000000">
            <w:pPr>
              <w:tabs>
                <w:tab w:val="left" w:pos="285"/>
              </w:tabs>
            </w:pPr>
            <w:r>
              <w:tab/>
              <w:t>Neoplasias</w:t>
            </w:r>
          </w:p>
        </w:tc>
        <w:tc>
          <w:tcPr>
            <w:tcW w:w="851" w:type="dxa"/>
            <w:vAlign w:val="bottom"/>
          </w:tcPr>
          <w:p w:rsidR="00000000" w:rsidRDefault="00000000">
            <w:pPr>
              <w:jc w:val="right"/>
            </w:pPr>
            <w:r>
              <w:t>3,2</w:t>
            </w:r>
          </w:p>
        </w:tc>
        <w:tc>
          <w:tcPr>
            <w:tcW w:w="851" w:type="dxa"/>
            <w:vAlign w:val="bottom"/>
          </w:tcPr>
          <w:p w:rsidR="00000000" w:rsidRDefault="00000000">
            <w:pPr>
              <w:jc w:val="right"/>
            </w:pPr>
            <w:r>
              <w:t>3,8</w:t>
            </w:r>
          </w:p>
        </w:tc>
        <w:tc>
          <w:tcPr>
            <w:tcW w:w="851" w:type="dxa"/>
            <w:vAlign w:val="bottom"/>
          </w:tcPr>
          <w:p w:rsidR="00000000" w:rsidRDefault="00000000">
            <w:pPr>
              <w:jc w:val="right"/>
            </w:pPr>
            <w:r>
              <w:t>4,2</w:t>
            </w:r>
          </w:p>
        </w:tc>
        <w:tc>
          <w:tcPr>
            <w:tcW w:w="851" w:type="dxa"/>
            <w:vAlign w:val="bottom"/>
          </w:tcPr>
          <w:p w:rsidR="00000000" w:rsidRDefault="00000000">
            <w:pPr>
              <w:jc w:val="right"/>
            </w:pPr>
            <w:r>
              <w:t>5,6</w:t>
            </w:r>
          </w:p>
        </w:tc>
        <w:tc>
          <w:tcPr>
            <w:tcW w:w="851" w:type="dxa"/>
            <w:vAlign w:val="bottom"/>
          </w:tcPr>
          <w:p w:rsidR="00000000" w:rsidRDefault="00000000">
            <w:pPr>
              <w:jc w:val="right"/>
            </w:pPr>
            <w:r>
              <w:t>6,2</w:t>
            </w:r>
          </w:p>
        </w:tc>
      </w:tr>
      <w:tr w:rsidR="00000000">
        <w:tblPrEx>
          <w:tblCellMar>
            <w:top w:w="0" w:type="dxa"/>
            <w:bottom w:w="0" w:type="dxa"/>
          </w:tblCellMar>
        </w:tblPrEx>
        <w:trPr>
          <w:jc w:val="center"/>
        </w:trPr>
        <w:tc>
          <w:tcPr>
            <w:tcW w:w="5030" w:type="dxa"/>
          </w:tcPr>
          <w:p w:rsidR="00000000" w:rsidRDefault="00000000">
            <w:pPr>
              <w:tabs>
                <w:tab w:val="left" w:pos="285"/>
              </w:tabs>
            </w:pPr>
            <w:r>
              <w:tab/>
              <w:t xml:space="preserve">Enfermedades del sistema endocrino, alteración </w:t>
            </w:r>
            <w:r>
              <w:tab/>
              <w:t>del metabolismo</w:t>
            </w:r>
          </w:p>
        </w:tc>
        <w:tc>
          <w:tcPr>
            <w:tcW w:w="851" w:type="dxa"/>
            <w:vAlign w:val="bottom"/>
          </w:tcPr>
          <w:p w:rsidR="00000000" w:rsidRDefault="00000000">
            <w:pPr>
              <w:jc w:val="right"/>
            </w:pPr>
            <w:r>
              <w:t>9,3</w:t>
            </w:r>
          </w:p>
        </w:tc>
        <w:tc>
          <w:tcPr>
            <w:tcW w:w="851" w:type="dxa"/>
            <w:vAlign w:val="bottom"/>
          </w:tcPr>
          <w:p w:rsidR="00000000" w:rsidRDefault="00000000">
            <w:pPr>
              <w:jc w:val="right"/>
            </w:pPr>
            <w:r>
              <w:t>14,8</w:t>
            </w:r>
          </w:p>
        </w:tc>
        <w:tc>
          <w:tcPr>
            <w:tcW w:w="851" w:type="dxa"/>
            <w:vAlign w:val="bottom"/>
          </w:tcPr>
          <w:p w:rsidR="00000000" w:rsidRDefault="00000000">
            <w:pPr>
              <w:jc w:val="right"/>
            </w:pPr>
            <w:r>
              <w:t>25,4</w:t>
            </w:r>
          </w:p>
        </w:tc>
        <w:tc>
          <w:tcPr>
            <w:tcW w:w="851" w:type="dxa"/>
            <w:vAlign w:val="bottom"/>
          </w:tcPr>
          <w:p w:rsidR="00000000" w:rsidRDefault="00000000">
            <w:pPr>
              <w:jc w:val="right"/>
            </w:pPr>
            <w:r>
              <w:t>42,6</w:t>
            </w:r>
          </w:p>
        </w:tc>
        <w:tc>
          <w:tcPr>
            <w:tcW w:w="851" w:type="dxa"/>
            <w:vAlign w:val="bottom"/>
          </w:tcPr>
          <w:p w:rsidR="00000000" w:rsidRDefault="00000000">
            <w:pPr>
              <w:jc w:val="right"/>
            </w:pPr>
            <w:r>
              <w:t>33,9</w:t>
            </w:r>
          </w:p>
        </w:tc>
      </w:tr>
      <w:tr w:rsidR="00000000">
        <w:tblPrEx>
          <w:tblCellMar>
            <w:top w:w="0" w:type="dxa"/>
            <w:bottom w:w="0" w:type="dxa"/>
          </w:tblCellMar>
        </w:tblPrEx>
        <w:trPr>
          <w:jc w:val="center"/>
        </w:trPr>
        <w:tc>
          <w:tcPr>
            <w:tcW w:w="5030" w:type="dxa"/>
          </w:tcPr>
          <w:p w:rsidR="00000000" w:rsidRDefault="00000000">
            <w:pPr>
              <w:tabs>
                <w:tab w:val="left" w:pos="285"/>
              </w:tabs>
            </w:pPr>
            <w:r>
              <w:tab/>
              <w:t xml:space="preserve">Enfermedades de la sangre y de los órganos </w:t>
            </w:r>
            <w:r>
              <w:tab/>
              <w:t>sanguíneos</w:t>
            </w:r>
          </w:p>
        </w:tc>
        <w:tc>
          <w:tcPr>
            <w:tcW w:w="851" w:type="dxa"/>
            <w:vAlign w:val="bottom"/>
          </w:tcPr>
          <w:p w:rsidR="00000000" w:rsidRDefault="00000000">
            <w:pPr>
              <w:jc w:val="right"/>
            </w:pPr>
            <w:r>
              <w:t>3,5</w:t>
            </w:r>
          </w:p>
        </w:tc>
        <w:tc>
          <w:tcPr>
            <w:tcW w:w="851" w:type="dxa"/>
            <w:vAlign w:val="bottom"/>
          </w:tcPr>
          <w:p w:rsidR="00000000" w:rsidRDefault="00000000">
            <w:pPr>
              <w:jc w:val="right"/>
            </w:pPr>
            <w:r>
              <w:t>5,0</w:t>
            </w:r>
          </w:p>
        </w:tc>
        <w:tc>
          <w:tcPr>
            <w:tcW w:w="851" w:type="dxa"/>
            <w:vAlign w:val="bottom"/>
          </w:tcPr>
          <w:p w:rsidR="00000000" w:rsidRDefault="00000000">
            <w:pPr>
              <w:jc w:val="right"/>
            </w:pPr>
            <w:r>
              <w:t>4,8</w:t>
            </w:r>
          </w:p>
        </w:tc>
        <w:tc>
          <w:tcPr>
            <w:tcW w:w="851" w:type="dxa"/>
            <w:vAlign w:val="bottom"/>
          </w:tcPr>
          <w:p w:rsidR="00000000" w:rsidRDefault="00000000">
            <w:pPr>
              <w:jc w:val="right"/>
            </w:pPr>
            <w:r>
              <w:t>6,0</w:t>
            </w:r>
          </w:p>
        </w:tc>
        <w:tc>
          <w:tcPr>
            <w:tcW w:w="851" w:type="dxa"/>
            <w:vAlign w:val="bottom"/>
          </w:tcPr>
          <w:p w:rsidR="00000000" w:rsidRDefault="00000000">
            <w:pPr>
              <w:jc w:val="right"/>
            </w:pPr>
            <w:r>
              <w:t>6,7</w:t>
            </w:r>
          </w:p>
        </w:tc>
      </w:tr>
      <w:tr w:rsidR="00000000">
        <w:tblPrEx>
          <w:tblCellMar>
            <w:top w:w="0" w:type="dxa"/>
            <w:bottom w:w="0" w:type="dxa"/>
          </w:tblCellMar>
        </w:tblPrEx>
        <w:trPr>
          <w:jc w:val="center"/>
        </w:trPr>
        <w:tc>
          <w:tcPr>
            <w:tcW w:w="5030" w:type="dxa"/>
          </w:tcPr>
          <w:p w:rsidR="00000000" w:rsidRDefault="00000000">
            <w:pPr>
              <w:tabs>
                <w:tab w:val="left" w:pos="285"/>
              </w:tabs>
            </w:pPr>
            <w:r>
              <w:tab/>
              <w:t>Enfermedades mentales</w:t>
            </w:r>
          </w:p>
        </w:tc>
        <w:tc>
          <w:tcPr>
            <w:tcW w:w="851" w:type="dxa"/>
            <w:vAlign w:val="bottom"/>
          </w:tcPr>
          <w:p w:rsidR="00000000" w:rsidRDefault="00000000">
            <w:pPr>
              <w:jc w:val="right"/>
            </w:pPr>
            <w:r>
              <w:t>2,9</w:t>
            </w:r>
          </w:p>
        </w:tc>
        <w:tc>
          <w:tcPr>
            <w:tcW w:w="851" w:type="dxa"/>
            <w:vAlign w:val="bottom"/>
          </w:tcPr>
          <w:p w:rsidR="00000000" w:rsidRDefault="00000000">
            <w:pPr>
              <w:jc w:val="right"/>
            </w:pPr>
            <w:r>
              <w:t>3,1</w:t>
            </w:r>
          </w:p>
        </w:tc>
        <w:tc>
          <w:tcPr>
            <w:tcW w:w="851" w:type="dxa"/>
            <w:vAlign w:val="bottom"/>
          </w:tcPr>
          <w:p w:rsidR="00000000" w:rsidRDefault="00000000">
            <w:pPr>
              <w:jc w:val="right"/>
            </w:pPr>
            <w:r>
              <w:t>4,2</w:t>
            </w:r>
          </w:p>
        </w:tc>
        <w:tc>
          <w:tcPr>
            <w:tcW w:w="851" w:type="dxa"/>
            <w:vAlign w:val="bottom"/>
          </w:tcPr>
          <w:p w:rsidR="00000000" w:rsidRDefault="00000000">
            <w:pPr>
              <w:jc w:val="right"/>
            </w:pPr>
            <w:r>
              <w:t>6,9</w:t>
            </w:r>
          </w:p>
        </w:tc>
        <w:tc>
          <w:tcPr>
            <w:tcW w:w="851" w:type="dxa"/>
            <w:vAlign w:val="bottom"/>
          </w:tcPr>
          <w:p w:rsidR="00000000" w:rsidRDefault="00000000">
            <w:pPr>
              <w:jc w:val="right"/>
            </w:pPr>
            <w:r>
              <w:t>6,5</w:t>
            </w:r>
          </w:p>
        </w:tc>
      </w:tr>
      <w:tr w:rsidR="00000000">
        <w:tblPrEx>
          <w:tblCellMar>
            <w:top w:w="0" w:type="dxa"/>
            <w:bottom w:w="0" w:type="dxa"/>
          </w:tblCellMar>
        </w:tblPrEx>
        <w:trPr>
          <w:jc w:val="center"/>
        </w:trPr>
        <w:tc>
          <w:tcPr>
            <w:tcW w:w="5030" w:type="dxa"/>
          </w:tcPr>
          <w:p w:rsidR="00000000" w:rsidRDefault="00000000">
            <w:pPr>
              <w:tabs>
                <w:tab w:val="left" w:pos="285"/>
              </w:tabs>
            </w:pPr>
            <w:r>
              <w:tab/>
              <w:t xml:space="preserve">Enfermedades del sistema nervioso y de los </w:t>
            </w:r>
            <w:r>
              <w:tab/>
              <w:t>órganos de los sentidos</w:t>
            </w:r>
          </w:p>
        </w:tc>
        <w:tc>
          <w:tcPr>
            <w:tcW w:w="851" w:type="dxa"/>
            <w:vAlign w:val="bottom"/>
          </w:tcPr>
          <w:p w:rsidR="00000000" w:rsidRDefault="00000000">
            <w:pPr>
              <w:jc w:val="right"/>
            </w:pPr>
            <w:r>
              <w:t>19,3</w:t>
            </w:r>
          </w:p>
        </w:tc>
        <w:tc>
          <w:tcPr>
            <w:tcW w:w="851" w:type="dxa"/>
            <w:vAlign w:val="bottom"/>
          </w:tcPr>
          <w:p w:rsidR="00000000" w:rsidRDefault="00000000">
            <w:pPr>
              <w:jc w:val="right"/>
            </w:pPr>
            <w:r>
              <w:t>19,2</w:t>
            </w:r>
          </w:p>
        </w:tc>
        <w:tc>
          <w:tcPr>
            <w:tcW w:w="851" w:type="dxa"/>
            <w:vAlign w:val="bottom"/>
          </w:tcPr>
          <w:p w:rsidR="00000000" w:rsidRDefault="00000000">
            <w:pPr>
              <w:jc w:val="right"/>
            </w:pPr>
            <w:r>
              <w:t>23,7</w:t>
            </w:r>
          </w:p>
        </w:tc>
        <w:tc>
          <w:tcPr>
            <w:tcW w:w="851" w:type="dxa"/>
            <w:vAlign w:val="bottom"/>
          </w:tcPr>
          <w:p w:rsidR="00000000" w:rsidRDefault="00000000">
            <w:pPr>
              <w:jc w:val="right"/>
            </w:pPr>
            <w:r>
              <w:t>33,3</w:t>
            </w:r>
          </w:p>
        </w:tc>
        <w:tc>
          <w:tcPr>
            <w:tcW w:w="851" w:type="dxa"/>
            <w:vAlign w:val="bottom"/>
          </w:tcPr>
          <w:p w:rsidR="00000000" w:rsidRDefault="00000000">
            <w:pPr>
              <w:jc w:val="right"/>
            </w:pPr>
            <w:r>
              <w:t>36,0</w:t>
            </w:r>
          </w:p>
        </w:tc>
      </w:tr>
      <w:tr w:rsidR="00000000">
        <w:tblPrEx>
          <w:tblCellMar>
            <w:top w:w="0" w:type="dxa"/>
            <w:bottom w:w="0" w:type="dxa"/>
          </w:tblCellMar>
        </w:tblPrEx>
        <w:trPr>
          <w:jc w:val="center"/>
        </w:trPr>
        <w:tc>
          <w:tcPr>
            <w:tcW w:w="5030" w:type="dxa"/>
          </w:tcPr>
          <w:p w:rsidR="00000000" w:rsidRDefault="00000000">
            <w:pPr>
              <w:tabs>
                <w:tab w:val="left" w:pos="285"/>
              </w:tabs>
            </w:pPr>
            <w:r>
              <w:tab/>
              <w:t xml:space="preserve">Enfermedades del sistema de circulación de la </w:t>
            </w:r>
            <w:r>
              <w:tab/>
              <w:t>sangre</w:t>
            </w:r>
          </w:p>
        </w:tc>
        <w:tc>
          <w:tcPr>
            <w:tcW w:w="851" w:type="dxa"/>
            <w:vAlign w:val="bottom"/>
          </w:tcPr>
          <w:p w:rsidR="00000000" w:rsidRDefault="00000000">
            <w:pPr>
              <w:jc w:val="right"/>
            </w:pPr>
            <w:r>
              <w:t>23,6</w:t>
            </w:r>
          </w:p>
        </w:tc>
        <w:tc>
          <w:tcPr>
            <w:tcW w:w="851" w:type="dxa"/>
            <w:vAlign w:val="bottom"/>
          </w:tcPr>
          <w:p w:rsidR="00000000" w:rsidRDefault="00000000">
            <w:pPr>
              <w:jc w:val="right"/>
            </w:pPr>
            <w:r>
              <w:t>17,1</w:t>
            </w:r>
          </w:p>
        </w:tc>
        <w:tc>
          <w:tcPr>
            <w:tcW w:w="851" w:type="dxa"/>
            <w:vAlign w:val="bottom"/>
          </w:tcPr>
          <w:p w:rsidR="00000000" w:rsidRDefault="00000000">
            <w:pPr>
              <w:jc w:val="right"/>
            </w:pPr>
            <w:r>
              <w:t>27,0</w:t>
            </w:r>
          </w:p>
        </w:tc>
        <w:tc>
          <w:tcPr>
            <w:tcW w:w="851" w:type="dxa"/>
            <w:vAlign w:val="bottom"/>
          </w:tcPr>
          <w:p w:rsidR="00000000" w:rsidRDefault="00000000">
            <w:pPr>
              <w:jc w:val="right"/>
            </w:pPr>
            <w:r>
              <w:t>51,6</w:t>
            </w:r>
          </w:p>
        </w:tc>
        <w:tc>
          <w:tcPr>
            <w:tcW w:w="851" w:type="dxa"/>
            <w:vAlign w:val="bottom"/>
          </w:tcPr>
          <w:p w:rsidR="00000000" w:rsidRDefault="00000000">
            <w:pPr>
              <w:jc w:val="right"/>
            </w:pPr>
            <w:r>
              <w:t>47,4</w:t>
            </w:r>
          </w:p>
        </w:tc>
      </w:tr>
      <w:tr w:rsidR="00000000">
        <w:tblPrEx>
          <w:tblCellMar>
            <w:top w:w="0" w:type="dxa"/>
            <w:bottom w:w="0" w:type="dxa"/>
          </w:tblCellMar>
        </w:tblPrEx>
        <w:trPr>
          <w:jc w:val="center"/>
        </w:trPr>
        <w:tc>
          <w:tcPr>
            <w:tcW w:w="5030" w:type="dxa"/>
          </w:tcPr>
          <w:p w:rsidR="00000000" w:rsidRDefault="00000000">
            <w:pPr>
              <w:tabs>
                <w:tab w:val="left" w:pos="285"/>
              </w:tabs>
            </w:pPr>
            <w:r>
              <w:tab/>
              <w:t>Enfermedades de los órganos respiratorios</w:t>
            </w:r>
          </w:p>
        </w:tc>
        <w:tc>
          <w:tcPr>
            <w:tcW w:w="851" w:type="dxa"/>
            <w:vAlign w:val="bottom"/>
          </w:tcPr>
          <w:p w:rsidR="00000000" w:rsidRDefault="00000000">
            <w:pPr>
              <w:jc w:val="right"/>
            </w:pPr>
            <w:r>
              <w:t>172,5</w:t>
            </w:r>
          </w:p>
        </w:tc>
        <w:tc>
          <w:tcPr>
            <w:tcW w:w="851" w:type="dxa"/>
            <w:vAlign w:val="bottom"/>
          </w:tcPr>
          <w:p w:rsidR="00000000" w:rsidRDefault="00000000">
            <w:pPr>
              <w:jc w:val="right"/>
            </w:pPr>
            <w:r>
              <w:t>160,3</w:t>
            </w:r>
          </w:p>
        </w:tc>
        <w:tc>
          <w:tcPr>
            <w:tcW w:w="851" w:type="dxa"/>
            <w:vAlign w:val="bottom"/>
          </w:tcPr>
          <w:p w:rsidR="00000000" w:rsidRDefault="00000000">
            <w:pPr>
              <w:jc w:val="right"/>
            </w:pPr>
            <w:r>
              <w:t>122,7</w:t>
            </w:r>
          </w:p>
        </w:tc>
        <w:tc>
          <w:tcPr>
            <w:tcW w:w="851" w:type="dxa"/>
            <w:vAlign w:val="bottom"/>
          </w:tcPr>
          <w:p w:rsidR="00000000" w:rsidRDefault="00000000">
            <w:pPr>
              <w:jc w:val="right"/>
            </w:pPr>
            <w:r>
              <w:t>130,4</w:t>
            </w:r>
          </w:p>
        </w:tc>
        <w:tc>
          <w:tcPr>
            <w:tcW w:w="851" w:type="dxa"/>
            <w:vAlign w:val="bottom"/>
          </w:tcPr>
          <w:p w:rsidR="00000000" w:rsidRDefault="00000000">
            <w:pPr>
              <w:jc w:val="right"/>
            </w:pPr>
            <w:r>
              <w:t>151,8</w:t>
            </w:r>
          </w:p>
        </w:tc>
      </w:tr>
      <w:tr w:rsidR="00000000">
        <w:tblPrEx>
          <w:tblCellMar>
            <w:top w:w="0" w:type="dxa"/>
            <w:bottom w:w="0" w:type="dxa"/>
          </w:tblCellMar>
        </w:tblPrEx>
        <w:trPr>
          <w:jc w:val="center"/>
        </w:trPr>
        <w:tc>
          <w:tcPr>
            <w:tcW w:w="5030" w:type="dxa"/>
          </w:tcPr>
          <w:p w:rsidR="00000000" w:rsidRDefault="00000000">
            <w:pPr>
              <w:tabs>
                <w:tab w:val="left" w:pos="285"/>
              </w:tabs>
            </w:pPr>
            <w:r>
              <w:tab/>
              <w:t>Enfermedades del sistema digestivo</w:t>
            </w:r>
          </w:p>
        </w:tc>
        <w:tc>
          <w:tcPr>
            <w:tcW w:w="851" w:type="dxa"/>
            <w:vAlign w:val="bottom"/>
          </w:tcPr>
          <w:p w:rsidR="00000000" w:rsidRDefault="00000000">
            <w:pPr>
              <w:jc w:val="right"/>
            </w:pPr>
            <w:r>
              <w:t>128,3</w:t>
            </w:r>
          </w:p>
        </w:tc>
        <w:tc>
          <w:tcPr>
            <w:tcW w:w="851" w:type="dxa"/>
            <w:vAlign w:val="bottom"/>
          </w:tcPr>
          <w:p w:rsidR="00000000" w:rsidRDefault="00000000">
            <w:pPr>
              <w:jc w:val="right"/>
            </w:pPr>
            <w:r>
              <w:t>79,8</w:t>
            </w:r>
          </w:p>
        </w:tc>
        <w:tc>
          <w:tcPr>
            <w:tcW w:w="851" w:type="dxa"/>
            <w:vAlign w:val="bottom"/>
          </w:tcPr>
          <w:p w:rsidR="00000000" w:rsidRDefault="00000000">
            <w:pPr>
              <w:jc w:val="right"/>
            </w:pPr>
            <w:r>
              <w:t>52,6</w:t>
            </w:r>
          </w:p>
        </w:tc>
        <w:tc>
          <w:tcPr>
            <w:tcW w:w="851" w:type="dxa"/>
            <w:vAlign w:val="bottom"/>
          </w:tcPr>
          <w:p w:rsidR="00000000" w:rsidRDefault="00000000">
            <w:pPr>
              <w:jc w:val="right"/>
            </w:pPr>
            <w:r>
              <w:t>44,5</w:t>
            </w:r>
          </w:p>
        </w:tc>
        <w:tc>
          <w:tcPr>
            <w:tcW w:w="851" w:type="dxa"/>
            <w:vAlign w:val="bottom"/>
          </w:tcPr>
          <w:p w:rsidR="00000000" w:rsidRDefault="00000000">
            <w:pPr>
              <w:jc w:val="right"/>
            </w:pPr>
            <w:r>
              <w:t>41,4</w:t>
            </w:r>
          </w:p>
        </w:tc>
      </w:tr>
      <w:tr w:rsidR="00000000">
        <w:tblPrEx>
          <w:tblCellMar>
            <w:top w:w="0" w:type="dxa"/>
            <w:bottom w:w="0" w:type="dxa"/>
          </w:tblCellMar>
        </w:tblPrEx>
        <w:trPr>
          <w:jc w:val="center"/>
        </w:trPr>
        <w:tc>
          <w:tcPr>
            <w:tcW w:w="5030" w:type="dxa"/>
          </w:tcPr>
          <w:p w:rsidR="00000000" w:rsidRDefault="00000000">
            <w:pPr>
              <w:tabs>
                <w:tab w:val="left" w:pos="285"/>
              </w:tabs>
            </w:pPr>
            <w:r>
              <w:tab/>
              <w:t xml:space="preserve">Enfermedades del sistema genitourinario </w:t>
            </w:r>
          </w:p>
        </w:tc>
        <w:tc>
          <w:tcPr>
            <w:tcW w:w="851" w:type="dxa"/>
            <w:vAlign w:val="bottom"/>
          </w:tcPr>
          <w:p w:rsidR="00000000" w:rsidRDefault="00000000">
            <w:pPr>
              <w:jc w:val="right"/>
            </w:pPr>
            <w:r>
              <w:t>15,5</w:t>
            </w:r>
          </w:p>
        </w:tc>
        <w:tc>
          <w:tcPr>
            <w:tcW w:w="851" w:type="dxa"/>
            <w:vAlign w:val="bottom"/>
          </w:tcPr>
          <w:p w:rsidR="00000000" w:rsidRDefault="00000000">
            <w:pPr>
              <w:jc w:val="right"/>
            </w:pPr>
            <w:r>
              <w:t>15,6</w:t>
            </w:r>
          </w:p>
        </w:tc>
        <w:tc>
          <w:tcPr>
            <w:tcW w:w="851" w:type="dxa"/>
            <w:vAlign w:val="bottom"/>
          </w:tcPr>
          <w:p w:rsidR="00000000" w:rsidRDefault="00000000">
            <w:pPr>
              <w:jc w:val="right"/>
            </w:pPr>
            <w:r>
              <w:t>15,7</w:t>
            </w:r>
          </w:p>
        </w:tc>
        <w:tc>
          <w:tcPr>
            <w:tcW w:w="851" w:type="dxa"/>
            <w:vAlign w:val="bottom"/>
          </w:tcPr>
          <w:p w:rsidR="00000000" w:rsidRDefault="00000000">
            <w:pPr>
              <w:jc w:val="right"/>
            </w:pPr>
            <w:r>
              <w:t>18,1</w:t>
            </w:r>
          </w:p>
        </w:tc>
        <w:tc>
          <w:tcPr>
            <w:tcW w:w="851" w:type="dxa"/>
            <w:vAlign w:val="bottom"/>
          </w:tcPr>
          <w:p w:rsidR="00000000" w:rsidRDefault="00000000">
            <w:pPr>
              <w:jc w:val="right"/>
            </w:pPr>
            <w:r>
              <w:t>24,4</w:t>
            </w:r>
          </w:p>
        </w:tc>
      </w:tr>
      <w:tr w:rsidR="00000000">
        <w:tblPrEx>
          <w:tblCellMar>
            <w:top w:w="0" w:type="dxa"/>
            <w:bottom w:w="0" w:type="dxa"/>
          </w:tblCellMar>
        </w:tblPrEx>
        <w:trPr>
          <w:jc w:val="center"/>
        </w:trPr>
        <w:tc>
          <w:tcPr>
            <w:tcW w:w="5030" w:type="dxa"/>
          </w:tcPr>
          <w:p w:rsidR="00000000" w:rsidRDefault="00000000">
            <w:pPr>
              <w:tabs>
                <w:tab w:val="left" w:pos="285"/>
              </w:tabs>
            </w:pPr>
            <w:r>
              <w:tab/>
              <w:t xml:space="preserve">Embarazo complicado, parto y período </w:t>
            </w:r>
            <w:r>
              <w:tab/>
              <w:t xml:space="preserve">postnatal </w:t>
            </w:r>
          </w:p>
        </w:tc>
        <w:tc>
          <w:tcPr>
            <w:tcW w:w="851" w:type="dxa"/>
            <w:vAlign w:val="bottom"/>
          </w:tcPr>
          <w:p w:rsidR="00000000" w:rsidRDefault="00000000">
            <w:pPr>
              <w:jc w:val="right"/>
            </w:pPr>
            <w:r>
              <w:t>2,2</w:t>
            </w:r>
          </w:p>
        </w:tc>
        <w:tc>
          <w:tcPr>
            <w:tcW w:w="851" w:type="dxa"/>
            <w:vAlign w:val="bottom"/>
          </w:tcPr>
          <w:p w:rsidR="00000000" w:rsidRDefault="00000000">
            <w:pPr>
              <w:jc w:val="right"/>
            </w:pPr>
            <w:r>
              <w:t>2,7</w:t>
            </w:r>
          </w:p>
        </w:tc>
        <w:tc>
          <w:tcPr>
            <w:tcW w:w="851" w:type="dxa"/>
            <w:vAlign w:val="bottom"/>
          </w:tcPr>
          <w:p w:rsidR="00000000" w:rsidRDefault="00000000">
            <w:pPr>
              <w:jc w:val="right"/>
            </w:pPr>
            <w:r>
              <w:t>4,1</w:t>
            </w:r>
          </w:p>
        </w:tc>
        <w:tc>
          <w:tcPr>
            <w:tcW w:w="851" w:type="dxa"/>
            <w:vAlign w:val="bottom"/>
          </w:tcPr>
          <w:p w:rsidR="00000000" w:rsidRDefault="00000000">
            <w:pPr>
              <w:jc w:val="right"/>
            </w:pPr>
            <w:r>
              <w:t>4,1</w:t>
            </w:r>
          </w:p>
        </w:tc>
        <w:tc>
          <w:tcPr>
            <w:tcW w:w="851" w:type="dxa"/>
            <w:vAlign w:val="bottom"/>
          </w:tcPr>
          <w:p w:rsidR="00000000" w:rsidRDefault="00000000">
            <w:pPr>
              <w:jc w:val="right"/>
            </w:pPr>
            <w:r>
              <w:t>5,2</w:t>
            </w:r>
          </w:p>
        </w:tc>
      </w:tr>
      <w:tr w:rsidR="00000000">
        <w:tblPrEx>
          <w:tblCellMar>
            <w:top w:w="0" w:type="dxa"/>
            <w:bottom w:w="0" w:type="dxa"/>
          </w:tblCellMar>
        </w:tblPrEx>
        <w:trPr>
          <w:jc w:val="center"/>
        </w:trPr>
        <w:tc>
          <w:tcPr>
            <w:tcW w:w="5030" w:type="dxa"/>
          </w:tcPr>
          <w:p w:rsidR="00000000" w:rsidRDefault="00000000">
            <w:pPr>
              <w:tabs>
                <w:tab w:val="left" w:pos="285"/>
              </w:tabs>
            </w:pPr>
            <w:r>
              <w:tab/>
              <w:t xml:space="preserve">Enfermedades de la piel y del tejido celular </w:t>
            </w:r>
            <w:r>
              <w:tab/>
              <w:t xml:space="preserve">subcutáneo </w:t>
            </w:r>
          </w:p>
        </w:tc>
        <w:tc>
          <w:tcPr>
            <w:tcW w:w="851" w:type="dxa"/>
            <w:vAlign w:val="bottom"/>
          </w:tcPr>
          <w:p w:rsidR="00000000" w:rsidRDefault="00000000">
            <w:pPr>
              <w:jc w:val="right"/>
            </w:pPr>
            <w:r>
              <w:t>27,5</w:t>
            </w:r>
          </w:p>
        </w:tc>
        <w:tc>
          <w:tcPr>
            <w:tcW w:w="851" w:type="dxa"/>
            <w:vAlign w:val="bottom"/>
          </w:tcPr>
          <w:p w:rsidR="00000000" w:rsidRDefault="00000000">
            <w:pPr>
              <w:jc w:val="right"/>
            </w:pPr>
            <w:r>
              <w:t>15,6</w:t>
            </w:r>
          </w:p>
        </w:tc>
        <w:tc>
          <w:tcPr>
            <w:tcW w:w="851" w:type="dxa"/>
            <w:vAlign w:val="bottom"/>
          </w:tcPr>
          <w:p w:rsidR="00000000" w:rsidRDefault="00000000">
            <w:pPr>
              <w:jc w:val="right"/>
            </w:pPr>
            <w:r>
              <w:t>14,4</w:t>
            </w:r>
          </w:p>
        </w:tc>
        <w:tc>
          <w:tcPr>
            <w:tcW w:w="851" w:type="dxa"/>
            <w:vAlign w:val="bottom"/>
          </w:tcPr>
          <w:p w:rsidR="00000000" w:rsidRDefault="00000000">
            <w:pPr>
              <w:jc w:val="right"/>
            </w:pPr>
            <w:r>
              <w:t>18,8</w:t>
            </w:r>
          </w:p>
        </w:tc>
        <w:tc>
          <w:tcPr>
            <w:tcW w:w="851" w:type="dxa"/>
            <w:vAlign w:val="bottom"/>
          </w:tcPr>
          <w:p w:rsidR="00000000" w:rsidRDefault="00000000">
            <w:pPr>
              <w:jc w:val="right"/>
            </w:pPr>
            <w:r>
              <w:t>15,1</w:t>
            </w:r>
          </w:p>
        </w:tc>
      </w:tr>
      <w:tr w:rsidR="00000000">
        <w:tblPrEx>
          <w:tblCellMar>
            <w:top w:w="0" w:type="dxa"/>
            <w:bottom w:w="0" w:type="dxa"/>
          </w:tblCellMar>
        </w:tblPrEx>
        <w:trPr>
          <w:jc w:val="center"/>
        </w:trPr>
        <w:tc>
          <w:tcPr>
            <w:tcW w:w="5030" w:type="dxa"/>
          </w:tcPr>
          <w:p w:rsidR="00000000" w:rsidRDefault="00000000">
            <w:pPr>
              <w:tabs>
                <w:tab w:val="left" w:pos="285"/>
              </w:tabs>
            </w:pPr>
            <w:r>
              <w:tab/>
              <w:t>Enfermedades del sistema osteomuscular</w:t>
            </w:r>
          </w:p>
        </w:tc>
        <w:tc>
          <w:tcPr>
            <w:tcW w:w="851" w:type="dxa"/>
            <w:vAlign w:val="bottom"/>
          </w:tcPr>
          <w:p w:rsidR="00000000" w:rsidRDefault="00000000">
            <w:pPr>
              <w:jc w:val="right"/>
            </w:pPr>
            <w:r>
              <w:t>4,4</w:t>
            </w:r>
          </w:p>
        </w:tc>
        <w:tc>
          <w:tcPr>
            <w:tcW w:w="851" w:type="dxa"/>
            <w:vAlign w:val="bottom"/>
          </w:tcPr>
          <w:p w:rsidR="00000000" w:rsidRDefault="00000000">
            <w:pPr>
              <w:jc w:val="right"/>
            </w:pPr>
            <w:r>
              <w:t>3,6</w:t>
            </w:r>
          </w:p>
        </w:tc>
        <w:tc>
          <w:tcPr>
            <w:tcW w:w="851" w:type="dxa"/>
            <w:vAlign w:val="bottom"/>
          </w:tcPr>
          <w:p w:rsidR="00000000" w:rsidRDefault="00000000">
            <w:pPr>
              <w:jc w:val="right"/>
            </w:pPr>
            <w:r>
              <w:t>5,0</w:t>
            </w:r>
          </w:p>
        </w:tc>
        <w:tc>
          <w:tcPr>
            <w:tcW w:w="851" w:type="dxa"/>
            <w:vAlign w:val="bottom"/>
          </w:tcPr>
          <w:p w:rsidR="00000000" w:rsidRDefault="00000000">
            <w:pPr>
              <w:jc w:val="right"/>
            </w:pPr>
            <w:r>
              <w:t>7,4</w:t>
            </w:r>
          </w:p>
        </w:tc>
        <w:tc>
          <w:tcPr>
            <w:tcW w:w="851" w:type="dxa"/>
            <w:vAlign w:val="bottom"/>
          </w:tcPr>
          <w:p w:rsidR="00000000" w:rsidRDefault="00000000">
            <w:pPr>
              <w:jc w:val="right"/>
            </w:pPr>
            <w:r>
              <w:t>7,9</w:t>
            </w:r>
          </w:p>
        </w:tc>
      </w:tr>
      <w:tr w:rsidR="00000000">
        <w:tblPrEx>
          <w:tblCellMar>
            <w:top w:w="0" w:type="dxa"/>
            <w:bottom w:w="0" w:type="dxa"/>
          </w:tblCellMar>
        </w:tblPrEx>
        <w:trPr>
          <w:jc w:val="center"/>
        </w:trPr>
        <w:tc>
          <w:tcPr>
            <w:tcW w:w="5030" w:type="dxa"/>
          </w:tcPr>
          <w:p w:rsidR="00000000" w:rsidRDefault="00000000">
            <w:pPr>
              <w:tabs>
                <w:tab w:val="left" w:pos="285"/>
              </w:tabs>
            </w:pPr>
            <w:r>
              <w:tab/>
              <w:t>Anomalías congénitas</w:t>
            </w:r>
          </w:p>
        </w:tc>
        <w:tc>
          <w:tcPr>
            <w:tcW w:w="851" w:type="dxa"/>
            <w:vAlign w:val="bottom"/>
          </w:tcPr>
          <w:p w:rsidR="00000000" w:rsidRDefault="00000000">
            <w:pPr>
              <w:jc w:val="right"/>
            </w:pPr>
            <w:r>
              <w:t>0,6</w:t>
            </w:r>
          </w:p>
        </w:tc>
        <w:tc>
          <w:tcPr>
            <w:tcW w:w="851" w:type="dxa"/>
            <w:vAlign w:val="bottom"/>
          </w:tcPr>
          <w:p w:rsidR="00000000" w:rsidRDefault="00000000">
            <w:pPr>
              <w:jc w:val="right"/>
            </w:pPr>
            <w:r>
              <w:t>0,7</w:t>
            </w:r>
          </w:p>
        </w:tc>
        <w:tc>
          <w:tcPr>
            <w:tcW w:w="851" w:type="dxa"/>
            <w:vAlign w:val="bottom"/>
          </w:tcPr>
          <w:p w:rsidR="00000000" w:rsidRDefault="00000000">
            <w:pPr>
              <w:jc w:val="right"/>
            </w:pPr>
            <w:r>
              <w:t>1,1</w:t>
            </w:r>
          </w:p>
        </w:tc>
        <w:tc>
          <w:tcPr>
            <w:tcW w:w="851" w:type="dxa"/>
            <w:vAlign w:val="bottom"/>
          </w:tcPr>
          <w:p w:rsidR="00000000" w:rsidRDefault="00000000">
            <w:pPr>
              <w:jc w:val="right"/>
            </w:pPr>
            <w:r>
              <w:t>1,7</w:t>
            </w:r>
          </w:p>
        </w:tc>
        <w:tc>
          <w:tcPr>
            <w:tcW w:w="851" w:type="dxa"/>
            <w:vAlign w:val="bottom"/>
          </w:tcPr>
          <w:p w:rsidR="00000000" w:rsidRDefault="00000000">
            <w:pPr>
              <w:jc w:val="right"/>
            </w:pPr>
            <w:r>
              <w:t>1,5</w:t>
            </w:r>
          </w:p>
        </w:tc>
      </w:tr>
      <w:tr w:rsidR="00000000">
        <w:tblPrEx>
          <w:tblCellMar>
            <w:top w:w="0" w:type="dxa"/>
            <w:bottom w:w="0" w:type="dxa"/>
          </w:tblCellMar>
        </w:tblPrEx>
        <w:trPr>
          <w:jc w:val="center"/>
        </w:trPr>
        <w:tc>
          <w:tcPr>
            <w:tcW w:w="5030" w:type="dxa"/>
          </w:tcPr>
          <w:p w:rsidR="00000000" w:rsidRDefault="00000000">
            <w:pPr>
              <w:tabs>
                <w:tab w:val="left" w:pos="285"/>
              </w:tabs>
            </w:pPr>
            <w:r>
              <w:tab/>
              <w:t>Ciertos estados del período postnatal</w:t>
            </w:r>
          </w:p>
        </w:tc>
        <w:tc>
          <w:tcPr>
            <w:tcW w:w="851" w:type="dxa"/>
            <w:vAlign w:val="bottom"/>
          </w:tcPr>
          <w:p w:rsidR="00000000" w:rsidRDefault="00000000">
            <w:pPr>
              <w:jc w:val="right"/>
            </w:pPr>
            <w:r>
              <w:t>0,2</w:t>
            </w:r>
          </w:p>
        </w:tc>
        <w:tc>
          <w:tcPr>
            <w:tcW w:w="851" w:type="dxa"/>
            <w:vAlign w:val="bottom"/>
          </w:tcPr>
          <w:p w:rsidR="00000000" w:rsidRDefault="00000000">
            <w:pPr>
              <w:jc w:val="right"/>
            </w:pPr>
            <w:r>
              <w:t>0,7</w:t>
            </w:r>
          </w:p>
        </w:tc>
        <w:tc>
          <w:tcPr>
            <w:tcW w:w="851" w:type="dxa"/>
            <w:vAlign w:val="bottom"/>
          </w:tcPr>
          <w:p w:rsidR="00000000" w:rsidRDefault="00000000">
            <w:pPr>
              <w:jc w:val="right"/>
            </w:pPr>
            <w:r>
              <w:t>1,4</w:t>
            </w:r>
          </w:p>
        </w:tc>
        <w:tc>
          <w:tcPr>
            <w:tcW w:w="851" w:type="dxa"/>
            <w:vAlign w:val="bottom"/>
          </w:tcPr>
          <w:p w:rsidR="00000000" w:rsidRDefault="00000000">
            <w:pPr>
              <w:jc w:val="right"/>
            </w:pPr>
            <w:r>
              <w:t>2,6</w:t>
            </w:r>
          </w:p>
        </w:tc>
        <w:tc>
          <w:tcPr>
            <w:tcW w:w="851" w:type="dxa"/>
            <w:vAlign w:val="bottom"/>
          </w:tcPr>
          <w:p w:rsidR="00000000" w:rsidRDefault="00000000">
            <w:pPr>
              <w:jc w:val="right"/>
            </w:pPr>
            <w:r>
              <w:t>3,1</w:t>
            </w:r>
          </w:p>
        </w:tc>
      </w:tr>
      <w:tr w:rsidR="00000000">
        <w:tblPrEx>
          <w:tblCellMar>
            <w:top w:w="0" w:type="dxa"/>
            <w:bottom w:w="0" w:type="dxa"/>
          </w:tblCellMar>
        </w:tblPrEx>
        <w:trPr>
          <w:jc w:val="center"/>
        </w:trPr>
        <w:tc>
          <w:tcPr>
            <w:tcW w:w="5030" w:type="dxa"/>
          </w:tcPr>
          <w:p w:rsidR="00000000" w:rsidRDefault="00000000">
            <w:pPr>
              <w:tabs>
                <w:tab w:val="left" w:pos="285"/>
              </w:tabs>
            </w:pPr>
            <w:r>
              <w:tab/>
              <w:t xml:space="preserve">Síntomas, caracteres y estados </w:t>
            </w:r>
            <w:r>
              <w:tab/>
              <w:t>imprecisamente definidos</w:t>
            </w:r>
          </w:p>
        </w:tc>
        <w:tc>
          <w:tcPr>
            <w:tcW w:w="851" w:type="dxa"/>
            <w:vAlign w:val="bottom"/>
          </w:tcPr>
          <w:p w:rsidR="00000000" w:rsidRDefault="00000000">
            <w:pPr>
              <w:jc w:val="right"/>
            </w:pPr>
            <w:r>
              <w:t>0,7</w:t>
            </w:r>
          </w:p>
        </w:tc>
        <w:tc>
          <w:tcPr>
            <w:tcW w:w="851" w:type="dxa"/>
            <w:vAlign w:val="bottom"/>
          </w:tcPr>
          <w:p w:rsidR="00000000" w:rsidRDefault="00000000">
            <w:pPr>
              <w:jc w:val="right"/>
            </w:pPr>
            <w:r>
              <w:t>1,1</w:t>
            </w:r>
          </w:p>
        </w:tc>
        <w:tc>
          <w:tcPr>
            <w:tcW w:w="851" w:type="dxa"/>
            <w:vAlign w:val="bottom"/>
          </w:tcPr>
          <w:p w:rsidR="00000000" w:rsidRDefault="00000000">
            <w:pPr>
              <w:jc w:val="right"/>
            </w:pPr>
            <w:r>
              <w:t>0,4</w:t>
            </w:r>
          </w:p>
        </w:tc>
        <w:tc>
          <w:tcPr>
            <w:tcW w:w="851" w:type="dxa"/>
            <w:vAlign w:val="bottom"/>
          </w:tcPr>
          <w:p w:rsidR="00000000" w:rsidRDefault="00000000">
            <w:pPr>
              <w:jc w:val="right"/>
            </w:pPr>
            <w:r>
              <w:t>1,7</w:t>
            </w:r>
          </w:p>
        </w:tc>
        <w:tc>
          <w:tcPr>
            <w:tcW w:w="851" w:type="dxa"/>
            <w:vAlign w:val="bottom"/>
          </w:tcPr>
          <w:p w:rsidR="00000000" w:rsidRDefault="00000000">
            <w:pPr>
              <w:jc w:val="right"/>
            </w:pPr>
            <w:r>
              <w:t>1,3</w:t>
            </w:r>
          </w:p>
        </w:tc>
      </w:tr>
      <w:tr w:rsidR="00000000">
        <w:tblPrEx>
          <w:tblCellMar>
            <w:top w:w="0" w:type="dxa"/>
            <w:bottom w:w="0" w:type="dxa"/>
          </w:tblCellMar>
        </w:tblPrEx>
        <w:trPr>
          <w:jc w:val="center"/>
        </w:trPr>
        <w:tc>
          <w:tcPr>
            <w:tcW w:w="5030" w:type="dxa"/>
          </w:tcPr>
          <w:p w:rsidR="00000000" w:rsidRDefault="00000000">
            <w:pPr>
              <w:tabs>
                <w:tab w:val="left" w:pos="285"/>
              </w:tabs>
            </w:pPr>
            <w:r>
              <w:tab/>
              <w:t>Traumas e intoxicaciones</w:t>
            </w:r>
          </w:p>
        </w:tc>
        <w:tc>
          <w:tcPr>
            <w:tcW w:w="851" w:type="dxa"/>
            <w:vAlign w:val="bottom"/>
          </w:tcPr>
          <w:p w:rsidR="00000000" w:rsidRDefault="00000000">
            <w:pPr>
              <w:jc w:val="right"/>
            </w:pPr>
            <w:r>
              <w:t>45,4</w:t>
            </w:r>
          </w:p>
        </w:tc>
        <w:tc>
          <w:tcPr>
            <w:tcW w:w="851" w:type="dxa"/>
            <w:vAlign w:val="bottom"/>
          </w:tcPr>
          <w:p w:rsidR="00000000" w:rsidRDefault="00000000">
            <w:pPr>
              <w:jc w:val="right"/>
            </w:pPr>
            <w:r>
              <w:t>22,9</w:t>
            </w:r>
          </w:p>
        </w:tc>
        <w:tc>
          <w:tcPr>
            <w:tcW w:w="851" w:type="dxa"/>
            <w:vAlign w:val="bottom"/>
          </w:tcPr>
          <w:p w:rsidR="00000000" w:rsidRDefault="00000000">
            <w:pPr>
              <w:jc w:val="right"/>
            </w:pPr>
            <w:r>
              <w:t>21,8</w:t>
            </w:r>
          </w:p>
        </w:tc>
        <w:tc>
          <w:tcPr>
            <w:tcW w:w="851" w:type="dxa"/>
            <w:vAlign w:val="bottom"/>
          </w:tcPr>
          <w:p w:rsidR="00000000" w:rsidRDefault="00000000">
            <w:pPr>
              <w:jc w:val="right"/>
            </w:pPr>
            <w:r>
              <w:t>20,8</w:t>
            </w:r>
          </w:p>
        </w:tc>
        <w:tc>
          <w:tcPr>
            <w:tcW w:w="851" w:type="dxa"/>
            <w:vAlign w:val="bottom"/>
          </w:tcPr>
          <w:p w:rsidR="00000000" w:rsidRDefault="00000000">
            <w:pPr>
              <w:jc w:val="right"/>
            </w:pPr>
            <w:r>
              <w:t>19,1</w:t>
            </w:r>
          </w:p>
        </w:tc>
      </w:tr>
    </w:tbl>
    <w:p w:rsidR="00000000" w:rsidRDefault="00000000">
      <w:pPr>
        <w:spacing w:before="60"/>
        <w:rPr>
          <w:lang w:val="es-ES_tradnl"/>
        </w:rPr>
      </w:pPr>
      <w:r>
        <w:rPr>
          <w:u w:val="single"/>
          <w:lang w:val="es-ES_tradnl"/>
        </w:rPr>
        <w:t>Fuente</w:t>
      </w:r>
      <w:r>
        <w:rPr>
          <w:lang w:val="es-ES_tradnl"/>
        </w:rPr>
        <w:t>: Anuario Estadístico de Georgia, 2000, preparado por el Departamento Oficial de Estadística.</w:t>
      </w:r>
    </w:p>
    <w:p w:rsidR="00000000" w:rsidRDefault="00000000">
      <w:pPr>
        <w:keepNext/>
        <w:spacing w:after="240"/>
        <w:jc w:val="center"/>
        <w:rPr>
          <w:lang w:val="es-ES_tradnl"/>
        </w:rPr>
      </w:pPr>
      <w:r>
        <w:rPr>
          <w:u w:val="single"/>
          <w:lang w:val="es-ES_tradnl"/>
        </w:rPr>
        <w:t>Morbilidad de los niños de 0 a 14 años por principales grupos de enfermedades</w:t>
      </w:r>
    </w:p>
    <w:tbl>
      <w:tblPr>
        <w:tblW w:w="0" w:type="auto"/>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7"/>
        <w:gridCol w:w="851"/>
        <w:gridCol w:w="851"/>
        <w:gridCol w:w="851"/>
        <w:gridCol w:w="851"/>
        <w:gridCol w:w="851"/>
      </w:tblGrid>
      <w:tr w:rsidR="00000000">
        <w:tblPrEx>
          <w:tblCellMar>
            <w:top w:w="0" w:type="dxa"/>
            <w:bottom w:w="0" w:type="dxa"/>
          </w:tblCellMar>
        </w:tblPrEx>
        <w:trPr>
          <w:tblHeader/>
          <w:jc w:val="center"/>
        </w:trPr>
        <w:tc>
          <w:tcPr>
            <w:tcW w:w="5047" w:type="dxa"/>
          </w:tcPr>
          <w:p w:rsidR="00000000" w:rsidRDefault="00000000">
            <w:pPr>
              <w:keepNext/>
              <w:spacing w:after="60"/>
            </w:pPr>
          </w:p>
        </w:tc>
        <w:tc>
          <w:tcPr>
            <w:tcW w:w="851" w:type="dxa"/>
          </w:tcPr>
          <w:p w:rsidR="00000000" w:rsidRDefault="00000000">
            <w:pPr>
              <w:keepNext/>
              <w:spacing w:after="60"/>
              <w:jc w:val="center"/>
            </w:pPr>
            <w:r>
              <w:t>1995</w:t>
            </w:r>
          </w:p>
        </w:tc>
        <w:tc>
          <w:tcPr>
            <w:tcW w:w="851" w:type="dxa"/>
          </w:tcPr>
          <w:p w:rsidR="00000000" w:rsidRDefault="00000000">
            <w:pPr>
              <w:keepNext/>
              <w:spacing w:after="60"/>
              <w:jc w:val="center"/>
            </w:pPr>
            <w:r>
              <w:t>1996</w:t>
            </w:r>
          </w:p>
        </w:tc>
        <w:tc>
          <w:tcPr>
            <w:tcW w:w="851" w:type="dxa"/>
          </w:tcPr>
          <w:p w:rsidR="00000000" w:rsidRDefault="00000000">
            <w:pPr>
              <w:keepNext/>
              <w:spacing w:after="60"/>
              <w:jc w:val="center"/>
            </w:pPr>
            <w:r>
              <w:t>1997</w:t>
            </w:r>
          </w:p>
        </w:tc>
        <w:tc>
          <w:tcPr>
            <w:tcW w:w="851" w:type="dxa"/>
          </w:tcPr>
          <w:p w:rsidR="00000000" w:rsidRDefault="00000000">
            <w:pPr>
              <w:keepNext/>
              <w:spacing w:after="60"/>
              <w:jc w:val="center"/>
            </w:pPr>
            <w:r>
              <w:t>1998</w:t>
            </w:r>
          </w:p>
        </w:tc>
        <w:tc>
          <w:tcPr>
            <w:tcW w:w="851" w:type="dxa"/>
          </w:tcPr>
          <w:p w:rsidR="00000000" w:rsidRDefault="00000000">
            <w:pPr>
              <w:keepNext/>
              <w:spacing w:after="60"/>
              <w:jc w:val="center"/>
            </w:pPr>
            <w:r>
              <w:t>1999</w:t>
            </w:r>
          </w:p>
        </w:tc>
      </w:tr>
      <w:tr w:rsidR="00000000">
        <w:tblPrEx>
          <w:tblCellMar>
            <w:top w:w="0" w:type="dxa"/>
            <w:bottom w:w="0" w:type="dxa"/>
          </w:tblCellMar>
        </w:tblPrEx>
        <w:trPr>
          <w:jc w:val="center"/>
        </w:trPr>
        <w:tc>
          <w:tcPr>
            <w:tcW w:w="5047" w:type="dxa"/>
          </w:tcPr>
          <w:p w:rsidR="00000000" w:rsidRDefault="00000000">
            <w:r>
              <w:t>Número de enfermedades diagnosticadas por primera vez, miles de casos</w:t>
            </w:r>
          </w:p>
        </w:tc>
        <w:tc>
          <w:tcPr>
            <w:tcW w:w="851" w:type="dxa"/>
            <w:vAlign w:val="bottom"/>
          </w:tcPr>
          <w:p w:rsidR="00000000" w:rsidRDefault="00000000">
            <w:pPr>
              <w:jc w:val="right"/>
            </w:pPr>
            <w:r>
              <w:t>204,6</w:t>
            </w:r>
          </w:p>
        </w:tc>
        <w:tc>
          <w:tcPr>
            <w:tcW w:w="851" w:type="dxa"/>
            <w:vAlign w:val="bottom"/>
          </w:tcPr>
          <w:p w:rsidR="00000000" w:rsidRDefault="00000000">
            <w:pPr>
              <w:jc w:val="right"/>
            </w:pPr>
            <w:r>
              <w:t>196,5</w:t>
            </w:r>
          </w:p>
        </w:tc>
        <w:tc>
          <w:tcPr>
            <w:tcW w:w="851" w:type="dxa"/>
            <w:vAlign w:val="bottom"/>
          </w:tcPr>
          <w:p w:rsidR="00000000" w:rsidRDefault="00000000">
            <w:pPr>
              <w:jc w:val="right"/>
            </w:pPr>
            <w:r>
              <w:t>148,7</w:t>
            </w:r>
          </w:p>
        </w:tc>
        <w:tc>
          <w:tcPr>
            <w:tcW w:w="851" w:type="dxa"/>
            <w:vAlign w:val="bottom"/>
          </w:tcPr>
          <w:p w:rsidR="00000000" w:rsidRDefault="00000000">
            <w:pPr>
              <w:jc w:val="right"/>
            </w:pPr>
            <w:r>
              <w:t>151,8</w:t>
            </w:r>
          </w:p>
        </w:tc>
        <w:tc>
          <w:tcPr>
            <w:tcW w:w="851" w:type="dxa"/>
            <w:vAlign w:val="bottom"/>
          </w:tcPr>
          <w:p w:rsidR="00000000" w:rsidRDefault="00000000">
            <w:pPr>
              <w:jc w:val="right"/>
            </w:pPr>
            <w:r>
              <w:t>139,5</w:t>
            </w:r>
          </w:p>
        </w:tc>
      </w:tr>
      <w:tr w:rsidR="00000000">
        <w:tblPrEx>
          <w:tblCellMar>
            <w:top w:w="0" w:type="dxa"/>
            <w:bottom w:w="0" w:type="dxa"/>
          </w:tblCellMar>
        </w:tblPrEx>
        <w:trPr>
          <w:jc w:val="center"/>
        </w:trPr>
        <w:tc>
          <w:tcPr>
            <w:tcW w:w="5047" w:type="dxa"/>
          </w:tcPr>
          <w:p w:rsidR="00000000" w:rsidRDefault="00000000">
            <w:r>
              <w:t>De las cuales:</w:t>
            </w:r>
          </w:p>
        </w:tc>
        <w:tc>
          <w:tcPr>
            <w:tcW w:w="851" w:type="dxa"/>
            <w:vAlign w:val="bottom"/>
          </w:tcPr>
          <w:p w:rsidR="00000000" w:rsidRDefault="00000000">
            <w:pPr>
              <w:jc w:val="right"/>
            </w:pPr>
          </w:p>
        </w:tc>
        <w:tc>
          <w:tcPr>
            <w:tcW w:w="851" w:type="dxa"/>
            <w:vAlign w:val="bottom"/>
          </w:tcPr>
          <w:p w:rsidR="00000000" w:rsidRDefault="00000000">
            <w:pPr>
              <w:jc w:val="right"/>
            </w:pPr>
          </w:p>
        </w:tc>
        <w:tc>
          <w:tcPr>
            <w:tcW w:w="851" w:type="dxa"/>
            <w:vAlign w:val="bottom"/>
          </w:tcPr>
          <w:p w:rsidR="00000000" w:rsidRDefault="00000000">
            <w:pPr>
              <w:jc w:val="right"/>
            </w:pPr>
          </w:p>
        </w:tc>
        <w:tc>
          <w:tcPr>
            <w:tcW w:w="851" w:type="dxa"/>
            <w:vAlign w:val="bottom"/>
          </w:tcPr>
          <w:p w:rsidR="00000000" w:rsidRDefault="00000000">
            <w:pPr>
              <w:jc w:val="right"/>
            </w:pPr>
          </w:p>
        </w:tc>
        <w:tc>
          <w:tcPr>
            <w:tcW w:w="851" w:type="dxa"/>
            <w:vAlign w:val="bottom"/>
          </w:tcPr>
          <w:p w:rsidR="00000000" w:rsidRDefault="00000000">
            <w:pPr>
              <w:jc w:val="right"/>
            </w:pPr>
          </w:p>
        </w:tc>
      </w:tr>
      <w:tr w:rsidR="00000000">
        <w:tblPrEx>
          <w:tblCellMar>
            <w:top w:w="0" w:type="dxa"/>
            <w:bottom w:w="0" w:type="dxa"/>
          </w:tblCellMar>
        </w:tblPrEx>
        <w:trPr>
          <w:jc w:val="center"/>
        </w:trPr>
        <w:tc>
          <w:tcPr>
            <w:tcW w:w="5047" w:type="dxa"/>
          </w:tcPr>
          <w:p w:rsidR="00000000" w:rsidRDefault="00000000">
            <w:pPr>
              <w:tabs>
                <w:tab w:val="left" w:pos="294"/>
              </w:tabs>
            </w:pPr>
            <w:r>
              <w:tab/>
              <w:t>Enfermedades infecciosas y parasitarias</w:t>
            </w:r>
          </w:p>
        </w:tc>
        <w:tc>
          <w:tcPr>
            <w:tcW w:w="851" w:type="dxa"/>
            <w:vAlign w:val="bottom"/>
          </w:tcPr>
          <w:p w:rsidR="00000000" w:rsidRDefault="00000000">
            <w:pPr>
              <w:jc w:val="right"/>
            </w:pPr>
            <w:r>
              <w:t>8,5</w:t>
            </w:r>
          </w:p>
        </w:tc>
        <w:tc>
          <w:tcPr>
            <w:tcW w:w="851" w:type="dxa"/>
            <w:vAlign w:val="bottom"/>
          </w:tcPr>
          <w:p w:rsidR="00000000" w:rsidRDefault="00000000">
            <w:pPr>
              <w:jc w:val="right"/>
            </w:pPr>
            <w:r>
              <w:t>19,5</w:t>
            </w:r>
          </w:p>
        </w:tc>
        <w:tc>
          <w:tcPr>
            <w:tcW w:w="851" w:type="dxa"/>
            <w:vAlign w:val="bottom"/>
          </w:tcPr>
          <w:p w:rsidR="00000000" w:rsidRDefault="00000000">
            <w:pPr>
              <w:jc w:val="right"/>
            </w:pPr>
            <w:r>
              <w:t>19,2</w:t>
            </w:r>
          </w:p>
        </w:tc>
        <w:tc>
          <w:tcPr>
            <w:tcW w:w="851" w:type="dxa"/>
            <w:vAlign w:val="bottom"/>
          </w:tcPr>
          <w:p w:rsidR="00000000" w:rsidRDefault="00000000">
            <w:pPr>
              <w:jc w:val="right"/>
            </w:pPr>
            <w:r>
              <w:t>17,2</w:t>
            </w:r>
          </w:p>
        </w:tc>
        <w:tc>
          <w:tcPr>
            <w:tcW w:w="851" w:type="dxa"/>
            <w:vAlign w:val="bottom"/>
          </w:tcPr>
          <w:p w:rsidR="00000000" w:rsidRDefault="00000000">
            <w:pPr>
              <w:jc w:val="right"/>
            </w:pPr>
            <w:r>
              <w:t>14,4</w:t>
            </w:r>
          </w:p>
        </w:tc>
      </w:tr>
      <w:tr w:rsidR="00000000">
        <w:tblPrEx>
          <w:tblCellMar>
            <w:top w:w="0" w:type="dxa"/>
            <w:bottom w:w="0" w:type="dxa"/>
          </w:tblCellMar>
        </w:tblPrEx>
        <w:trPr>
          <w:jc w:val="center"/>
        </w:trPr>
        <w:tc>
          <w:tcPr>
            <w:tcW w:w="5047" w:type="dxa"/>
          </w:tcPr>
          <w:p w:rsidR="00000000" w:rsidRDefault="00000000">
            <w:pPr>
              <w:tabs>
                <w:tab w:val="left" w:pos="294"/>
              </w:tabs>
            </w:pPr>
            <w:r>
              <w:tab/>
              <w:t>Neoplasias</w:t>
            </w:r>
          </w:p>
        </w:tc>
        <w:tc>
          <w:tcPr>
            <w:tcW w:w="851" w:type="dxa"/>
            <w:vAlign w:val="bottom"/>
          </w:tcPr>
          <w:p w:rsidR="00000000" w:rsidRDefault="00000000">
            <w:pPr>
              <w:jc w:val="right"/>
            </w:pPr>
            <w:r>
              <w:t>0,1</w:t>
            </w:r>
          </w:p>
        </w:tc>
        <w:tc>
          <w:tcPr>
            <w:tcW w:w="851" w:type="dxa"/>
            <w:vAlign w:val="bottom"/>
          </w:tcPr>
          <w:p w:rsidR="00000000" w:rsidRDefault="00000000">
            <w:pPr>
              <w:jc w:val="right"/>
            </w:pPr>
            <w:r>
              <w:t>0,0</w:t>
            </w:r>
          </w:p>
        </w:tc>
        <w:tc>
          <w:tcPr>
            <w:tcW w:w="851" w:type="dxa"/>
            <w:vAlign w:val="bottom"/>
          </w:tcPr>
          <w:p w:rsidR="00000000" w:rsidRDefault="00000000">
            <w:pPr>
              <w:jc w:val="right"/>
            </w:pPr>
            <w:r>
              <w:t>0,8</w:t>
            </w:r>
          </w:p>
        </w:tc>
        <w:tc>
          <w:tcPr>
            <w:tcW w:w="851" w:type="dxa"/>
            <w:vAlign w:val="bottom"/>
          </w:tcPr>
          <w:p w:rsidR="00000000" w:rsidRDefault="00000000">
            <w:pPr>
              <w:jc w:val="right"/>
            </w:pPr>
            <w:r>
              <w:t>0,2</w:t>
            </w:r>
          </w:p>
        </w:tc>
        <w:tc>
          <w:tcPr>
            <w:tcW w:w="851" w:type="dxa"/>
            <w:vAlign w:val="bottom"/>
          </w:tcPr>
          <w:p w:rsidR="00000000" w:rsidRDefault="00000000">
            <w:pPr>
              <w:jc w:val="right"/>
            </w:pPr>
            <w:r>
              <w:t>0,1</w:t>
            </w:r>
          </w:p>
        </w:tc>
      </w:tr>
      <w:tr w:rsidR="00000000">
        <w:tblPrEx>
          <w:tblCellMar>
            <w:top w:w="0" w:type="dxa"/>
            <w:bottom w:w="0" w:type="dxa"/>
          </w:tblCellMar>
        </w:tblPrEx>
        <w:trPr>
          <w:jc w:val="center"/>
        </w:trPr>
        <w:tc>
          <w:tcPr>
            <w:tcW w:w="5047" w:type="dxa"/>
          </w:tcPr>
          <w:p w:rsidR="00000000" w:rsidRDefault="00000000">
            <w:pPr>
              <w:tabs>
                <w:tab w:val="left" w:pos="294"/>
              </w:tabs>
            </w:pPr>
            <w:r>
              <w:tab/>
              <w:t xml:space="preserve">Enfermedades del sistema endocrino, </w:t>
            </w:r>
            <w:r>
              <w:tab/>
              <w:t>alteración del metabolismo</w:t>
            </w:r>
          </w:p>
        </w:tc>
        <w:tc>
          <w:tcPr>
            <w:tcW w:w="851" w:type="dxa"/>
            <w:vAlign w:val="bottom"/>
          </w:tcPr>
          <w:p w:rsidR="00000000" w:rsidRDefault="00000000">
            <w:pPr>
              <w:jc w:val="right"/>
            </w:pPr>
            <w:r>
              <w:t>3,0</w:t>
            </w:r>
          </w:p>
        </w:tc>
        <w:tc>
          <w:tcPr>
            <w:tcW w:w="851" w:type="dxa"/>
            <w:vAlign w:val="bottom"/>
          </w:tcPr>
          <w:p w:rsidR="00000000" w:rsidRDefault="00000000">
            <w:pPr>
              <w:jc w:val="right"/>
            </w:pPr>
            <w:r>
              <w:t>6,4</w:t>
            </w:r>
          </w:p>
        </w:tc>
        <w:tc>
          <w:tcPr>
            <w:tcW w:w="851" w:type="dxa"/>
            <w:vAlign w:val="bottom"/>
          </w:tcPr>
          <w:p w:rsidR="00000000" w:rsidRDefault="00000000">
            <w:pPr>
              <w:jc w:val="right"/>
            </w:pPr>
            <w:r>
              <w:t>7,7</w:t>
            </w:r>
          </w:p>
        </w:tc>
        <w:tc>
          <w:tcPr>
            <w:tcW w:w="851" w:type="dxa"/>
            <w:vAlign w:val="bottom"/>
          </w:tcPr>
          <w:p w:rsidR="00000000" w:rsidRDefault="00000000">
            <w:pPr>
              <w:jc w:val="right"/>
            </w:pPr>
            <w:r>
              <w:t>13,6</w:t>
            </w:r>
          </w:p>
        </w:tc>
        <w:tc>
          <w:tcPr>
            <w:tcW w:w="851" w:type="dxa"/>
            <w:vAlign w:val="bottom"/>
          </w:tcPr>
          <w:p w:rsidR="00000000" w:rsidRDefault="00000000">
            <w:pPr>
              <w:jc w:val="right"/>
            </w:pPr>
            <w:r>
              <w:t>9,1</w:t>
            </w:r>
          </w:p>
        </w:tc>
      </w:tr>
      <w:tr w:rsidR="00000000">
        <w:tblPrEx>
          <w:tblCellMar>
            <w:top w:w="0" w:type="dxa"/>
            <w:bottom w:w="0" w:type="dxa"/>
          </w:tblCellMar>
        </w:tblPrEx>
        <w:trPr>
          <w:jc w:val="center"/>
        </w:trPr>
        <w:tc>
          <w:tcPr>
            <w:tcW w:w="5047" w:type="dxa"/>
          </w:tcPr>
          <w:p w:rsidR="00000000" w:rsidRDefault="00000000">
            <w:pPr>
              <w:tabs>
                <w:tab w:val="left" w:pos="294"/>
              </w:tabs>
            </w:pPr>
            <w:r>
              <w:tab/>
              <w:t xml:space="preserve">Enfermedades de la sangre y de los órganos </w:t>
            </w:r>
            <w:r>
              <w:tab/>
              <w:t>sanguíneos</w:t>
            </w:r>
          </w:p>
        </w:tc>
        <w:tc>
          <w:tcPr>
            <w:tcW w:w="851" w:type="dxa"/>
            <w:vAlign w:val="bottom"/>
          </w:tcPr>
          <w:p w:rsidR="00000000" w:rsidRDefault="00000000">
            <w:pPr>
              <w:jc w:val="right"/>
            </w:pPr>
            <w:r>
              <w:t>2,6</w:t>
            </w:r>
          </w:p>
        </w:tc>
        <w:tc>
          <w:tcPr>
            <w:tcW w:w="851" w:type="dxa"/>
            <w:vAlign w:val="bottom"/>
          </w:tcPr>
          <w:p w:rsidR="00000000" w:rsidRDefault="00000000">
            <w:pPr>
              <w:jc w:val="right"/>
            </w:pPr>
            <w:r>
              <w:t>3,3</w:t>
            </w:r>
          </w:p>
        </w:tc>
        <w:tc>
          <w:tcPr>
            <w:tcW w:w="851" w:type="dxa"/>
            <w:vAlign w:val="bottom"/>
          </w:tcPr>
          <w:p w:rsidR="00000000" w:rsidRDefault="00000000">
            <w:pPr>
              <w:jc w:val="right"/>
            </w:pPr>
            <w:r>
              <w:t>3,1</w:t>
            </w:r>
          </w:p>
        </w:tc>
        <w:tc>
          <w:tcPr>
            <w:tcW w:w="851" w:type="dxa"/>
            <w:vAlign w:val="bottom"/>
          </w:tcPr>
          <w:p w:rsidR="00000000" w:rsidRDefault="00000000">
            <w:pPr>
              <w:jc w:val="right"/>
            </w:pPr>
            <w:r>
              <w:t>3,1</w:t>
            </w:r>
          </w:p>
        </w:tc>
        <w:tc>
          <w:tcPr>
            <w:tcW w:w="851" w:type="dxa"/>
            <w:vAlign w:val="bottom"/>
          </w:tcPr>
          <w:p w:rsidR="00000000" w:rsidRDefault="00000000">
            <w:pPr>
              <w:jc w:val="right"/>
            </w:pPr>
            <w:r>
              <w:t>2,8</w:t>
            </w:r>
          </w:p>
        </w:tc>
      </w:tr>
      <w:tr w:rsidR="00000000">
        <w:tblPrEx>
          <w:tblCellMar>
            <w:top w:w="0" w:type="dxa"/>
            <w:bottom w:w="0" w:type="dxa"/>
          </w:tblCellMar>
        </w:tblPrEx>
        <w:trPr>
          <w:jc w:val="center"/>
        </w:trPr>
        <w:tc>
          <w:tcPr>
            <w:tcW w:w="5047" w:type="dxa"/>
          </w:tcPr>
          <w:p w:rsidR="00000000" w:rsidRDefault="00000000">
            <w:pPr>
              <w:tabs>
                <w:tab w:val="left" w:pos="294"/>
              </w:tabs>
            </w:pPr>
            <w:r>
              <w:tab/>
              <w:t>Enfermedades mentales</w:t>
            </w:r>
          </w:p>
        </w:tc>
        <w:tc>
          <w:tcPr>
            <w:tcW w:w="851" w:type="dxa"/>
            <w:vAlign w:val="bottom"/>
          </w:tcPr>
          <w:p w:rsidR="00000000" w:rsidRDefault="00000000">
            <w:pPr>
              <w:jc w:val="right"/>
            </w:pPr>
            <w:r>
              <w:t>0,2</w:t>
            </w:r>
          </w:p>
        </w:tc>
        <w:tc>
          <w:tcPr>
            <w:tcW w:w="851" w:type="dxa"/>
            <w:vAlign w:val="bottom"/>
          </w:tcPr>
          <w:p w:rsidR="00000000" w:rsidRDefault="00000000">
            <w:pPr>
              <w:jc w:val="right"/>
            </w:pPr>
            <w:r>
              <w:t>0,2</w:t>
            </w:r>
          </w:p>
        </w:tc>
        <w:tc>
          <w:tcPr>
            <w:tcW w:w="851" w:type="dxa"/>
            <w:vAlign w:val="bottom"/>
          </w:tcPr>
          <w:p w:rsidR="00000000" w:rsidRDefault="00000000">
            <w:pPr>
              <w:jc w:val="right"/>
            </w:pPr>
            <w:r>
              <w:t>0,3</w:t>
            </w:r>
          </w:p>
        </w:tc>
        <w:tc>
          <w:tcPr>
            <w:tcW w:w="851" w:type="dxa"/>
            <w:vAlign w:val="bottom"/>
          </w:tcPr>
          <w:p w:rsidR="00000000" w:rsidRDefault="00000000">
            <w:pPr>
              <w:jc w:val="right"/>
            </w:pPr>
            <w:r>
              <w:t>0,6</w:t>
            </w:r>
          </w:p>
        </w:tc>
        <w:tc>
          <w:tcPr>
            <w:tcW w:w="851" w:type="dxa"/>
            <w:vAlign w:val="bottom"/>
          </w:tcPr>
          <w:p w:rsidR="00000000" w:rsidRDefault="00000000">
            <w:pPr>
              <w:jc w:val="right"/>
            </w:pPr>
            <w:r>
              <w:t>0,6</w:t>
            </w:r>
          </w:p>
        </w:tc>
      </w:tr>
      <w:tr w:rsidR="00000000">
        <w:tblPrEx>
          <w:tblCellMar>
            <w:top w:w="0" w:type="dxa"/>
            <w:bottom w:w="0" w:type="dxa"/>
          </w:tblCellMar>
        </w:tblPrEx>
        <w:trPr>
          <w:jc w:val="center"/>
        </w:trPr>
        <w:tc>
          <w:tcPr>
            <w:tcW w:w="5047" w:type="dxa"/>
          </w:tcPr>
          <w:p w:rsidR="00000000" w:rsidRDefault="00000000">
            <w:pPr>
              <w:tabs>
                <w:tab w:val="left" w:pos="294"/>
              </w:tabs>
            </w:pPr>
            <w:r>
              <w:tab/>
              <w:t xml:space="preserve">Enfermedades del sistema nervioso y de los </w:t>
            </w:r>
            <w:r>
              <w:tab/>
              <w:t>órganos de los sentidos</w:t>
            </w:r>
          </w:p>
        </w:tc>
        <w:tc>
          <w:tcPr>
            <w:tcW w:w="851" w:type="dxa"/>
            <w:vAlign w:val="bottom"/>
          </w:tcPr>
          <w:p w:rsidR="00000000" w:rsidRDefault="00000000">
            <w:pPr>
              <w:jc w:val="right"/>
            </w:pPr>
            <w:r>
              <w:t>6,5</w:t>
            </w:r>
          </w:p>
        </w:tc>
        <w:tc>
          <w:tcPr>
            <w:tcW w:w="851" w:type="dxa"/>
            <w:vAlign w:val="bottom"/>
          </w:tcPr>
          <w:p w:rsidR="00000000" w:rsidRDefault="00000000">
            <w:pPr>
              <w:jc w:val="right"/>
            </w:pPr>
            <w:r>
              <w:t>9,2</w:t>
            </w:r>
          </w:p>
        </w:tc>
        <w:tc>
          <w:tcPr>
            <w:tcW w:w="851" w:type="dxa"/>
            <w:vAlign w:val="bottom"/>
          </w:tcPr>
          <w:p w:rsidR="00000000" w:rsidRDefault="00000000">
            <w:pPr>
              <w:jc w:val="right"/>
            </w:pPr>
            <w:r>
              <w:t>11,6</w:t>
            </w:r>
          </w:p>
        </w:tc>
        <w:tc>
          <w:tcPr>
            <w:tcW w:w="851" w:type="dxa"/>
            <w:vAlign w:val="bottom"/>
          </w:tcPr>
          <w:p w:rsidR="00000000" w:rsidRDefault="00000000">
            <w:pPr>
              <w:jc w:val="right"/>
            </w:pPr>
            <w:r>
              <w:t>13,9</w:t>
            </w:r>
          </w:p>
        </w:tc>
        <w:tc>
          <w:tcPr>
            <w:tcW w:w="851" w:type="dxa"/>
            <w:vAlign w:val="bottom"/>
          </w:tcPr>
          <w:p w:rsidR="00000000" w:rsidRDefault="00000000">
            <w:pPr>
              <w:jc w:val="right"/>
            </w:pPr>
            <w:r>
              <w:t>12,1</w:t>
            </w:r>
          </w:p>
        </w:tc>
      </w:tr>
      <w:tr w:rsidR="00000000">
        <w:tblPrEx>
          <w:tblCellMar>
            <w:top w:w="0" w:type="dxa"/>
            <w:bottom w:w="0" w:type="dxa"/>
          </w:tblCellMar>
        </w:tblPrEx>
        <w:trPr>
          <w:jc w:val="center"/>
        </w:trPr>
        <w:tc>
          <w:tcPr>
            <w:tcW w:w="5047" w:type="dxa"/>
          </w:tcPr>
          <w:p w:rsidR="00000000" w:rsidRDefault="00000000">
            <w:pPr>
              <w:tabs>
                <w:tab w:val="left" w:pos="294"/>
              </w:tabs>
            </w:pPr>
            <w:r>
              <w:tab/>
              <w:t xml:space="preserve">Enfermedades del sistema de circulación de </w:t>
            </w:r>
            <w:r>
              <w:tab/>
              <w:t>la sangre</w:t>
            </w:r>
          </w:p>
        </w:tc>
        <w:tc>
          <w:tcPr>
            <w:tcW w:w="851" w:type="dxa"/>
            <w:vAlign w:val="bottom"/>
          </w:tcPr>
          <w:p w:rsidR="00000000" w:rsidRDefault="00000000">
            <w:pPr>
              <w:jc w:val="right"/>
            </w:pPr>
            <w:r>
              <w:t>0,9</w:t>
            </w:r>
          </w:p>
        </w:tc>
        <w:tc>
          <w:tcPr>
            <w:tcW w:w="851" w:type="dxa"/>
            <w:vAlign w:val="bottom"/>
          </w:tcPr>
          <w:p w:rsidR="00000000" w:rsidRDefault="00000000">
            <w:pPr>
              <w:jc w:val="right"/>
            </w:pPr>
            <w:r>
              <w:t>1,2</w:t>
            </w:r>
          </w:p>
        </w:tc>
        <w:tc>
          <w:tcPr>
            <w:tcW w:w="851" w:type="dxa"/>
            <w:vAlign w:val="bottom"/>
          </w:tcPr>
          <w:p w:rsidR="00000000" w:rsidRDefault="00000000">
            <w:pPr>
              <w:jc w:val="right"/>
            </w:pPr>
            <w:r>
              <w:t>1,6</w:t>
            </w:r>
          </w:p>
        </w:tc>
        <w:tc>
          <w:tcPr>
            <w:tcW w:w="851" w:type="dxa"/>
            <w:vAlign w:val="bottom"/>
          </w:tcPr>
          <w:p w:rsidR="00000000" w:rsidRDefault="00000000">
            <w:pPr>
              <w:jc w:val="right"/>
            </w:pPr>
            <w:r>
              <w:t>1,3</w:t>
            </w:r>
          </w:p>
        </w:tc>
        <w:tc>
          <w:tcPr>
            <w:tcW w:w="851" w:type="dxa"/>
            <w:vAlign w:val="bottom"/>
          </w:tcPr>
          <w:p w:rsidR="00000000" w:rsidRDefault="00000000">
            <w:pPr>
              <w:jc w:val="right"/>
            </w:pPr>
            <w:r>
              <w:t>1,5</w:t>
            </w:r>
          </w:p>
        </w:tc>
      </w:tr>
      <w:tr w:rsidR="00000000">
        <w:tblPrEx>
          <w:tblCellMar>
            <w:top w:w="0" w:type="dxa"/>
            <w:bottom w:w="0" w:type="dxa"/>
          </w:tblCellMar>
        </w:tblPrEx>
        <w:trPr>
          <w:jc w:val="center"/>
        </w:trPr>
        <w:tc>
          <w:tcPr>
            <w:tcW w:w="5047" w:type="dxa"/>
          </w:tcPr>
          <w:p w:rsidR="00000000" w:rsidRDefault="00000000">
            <w:pPr>
              <w:tabs>
                <w:tab w:val="left" w:pos="294"/>
              </w:tabs>
            </w:pPr>
            <w:r>
              <w:tab/>
              <w:t>Enfermedades de los órganos respiratorios</w:t>
            </w:r>
          </w:p>
        </w:tc>
        <w:tc>
          <w:tcPr>
            <w:tcW w:w="851" w:type="dxa"/>
            <w:vAlign w:val="bottom"/>
          </w:tcPr>
          <w:p w:rsidR="00000000" w:rsidRDefault="00000000">
            <w:pPr>
              <w:jc w:val="right"/>
            </w:pPr>
            <w:r>
              <w:t>100,9</w:t>
            </w:r>
          </w:p>
        </w:tc>
        <w:tc>
          <w:tcPr>
            <w:tcW w:w="851" w:type="dxa"/>
            <w:vAlign w:val="bottom"/>
          </w:tcPr>
          <w:p w:rsidR="00000000" w:rsidRDefault="00000000">
            <w:pPr>
              <w:jc w:val="right"/>
            </w:pPr>
            <w:r>
              <w:t>97,4</w:t>
            </w:r>
          </w:p>
        </w:tc>
        <w:tc>
          <w:tcPr>
            <w:tcW w:w="851" w:type="dxa"/>
            <w:vAlign w:val="bottom"/>
          </w:tcPr>
          <w:p w:rsidR="00000000" w:rsidRDefault="00000000">
            <w:pPr>
              <w:jc w:val="right"/>
            </w:pPr>
            <w:r>
              <w:t>79,8</w:t>
            </w:r>
          </w:p>
        </w:tc>
        <w:tc>
          <w:tcPr>
            <w:tcW w:w="851" w:type="dxa"/>
            <w:vAlign w:val="bottom"/>
          </w:tcPr>
          <w:p w:rsidR="00000000" w:rsidRDefault="00000000">
            <w:pPr>
              <w:jc w:val="right"/>
            </w:pPr>
            <w:r>
              <w:t>72,5</w:t>
            </w:r>
          </w:p>
        </w:tc>
        <w:tc>
          <w:tcPr>
            <w:tcW w:w="851" w:type="dxa"/>
            <w:vAlign w:val="bottom"/>
          </w:tcPr>
          <w:p w:rsidR="00000000" w:rsidRDefault="00000000">
            <w:pPr>
              <w:jc w:val="right"/>
            </w:pPr>
            <w:r>
              <w:t>73,9</w:t>
            </w:r>
          </w:p>
        </w:tc>
      </w:tr>
      <w:tr w:rsidR="00000000">
        <w:tblPrEx>
          <w:tblCellMar>
            <w:top w:w="0" w:type="dxa"/>
            <w:bottom w:w="0" w:type="dxa"/>
          </w:tblCellMar>
        </w:tblPrEx>
        <w:trPr>
          <w:jc w:val="center"/>
        </w:trPr>
        <w:tc>
          <w:tcPr>
            <w:tcW w:w="5047" w:type="dxa"/>
          </w:tcPr>
          <w:p w:rsidR="00000000" w:rsidRDefault="00000000">
            <w:pPr>
              <w:tabs>
                <w:tab w:val="left" w:pos="294"/>
              </w:tabs>
            </w:pPr>
            <w:r>
              <w:tab/>
              <w:t>Enfermedades del sistema digestivo</w:t>
            </w:r>
          </w:p>
        </w:tc>
        <w:tc>
          <w:tcPr>
            <w:tcW w:w="851" w:type="dxa"/>
            <w:vAlign w:val="bottom"/>
          </w:tcPr>
          <w:p w:rsidR="00000000" w:rsidRDefault="00000000">
            <w:pPr>
              <w:jc w:val="right"/>
            </w:pPr>
            <w:r>
              <w:t>55,7</w:t>
            </w:r>
          </w:p>
        </w:tc>
        <w:tc>
          <w:tcPr>
            <w:tcW w:w="851" w:type="dxa"/>
            <w:vAlign w:val="bottom"/>
          </w:tcPr>
          <w:p w:rsidR="00000000" w:rsidRDefault="00000000">
            <w:pPr>
              <w:jc w:val="right"/>
            </w:pPr>
            <w:r>
              <w:t>42,6</w:t>
            </w:r>
          </w:p>
        </w:tc>
        <w:tc>
          <w:tcPr>
            <w:tcW w:w="851" w:type="dxa"/>
            <w:vAlign w:val="bottom"/>
          </w:tcPr>
          <w:p w:rsidR="00000000" w:rsidRDefault="00000000">
            <w:pPr>
              <w:jc w:val="right"/>
            </w:pPr>
            <w:r>
              <w:t>7,3</w:t>
            </w:r>
          </w:p>
        </w:tc>
        <w:tc>
          <w:tcPr>
            <w:tcW w:w="851" w:type="dxa"/>
            <w:vAlign w:val="bottom"/>
          </w:tcPr>
          <w:p w:rsidR="00000000" w:rsidRDefault="00000000">
            <w:pPr>
              <w:jc w:val="right"/>
            </w:pPr>
            <w:r>
              <w:t>10,3</w:t>
            </w:r>
          </w:p>
        </w:tc>
        <w:tc>
          <w:tcPr>
            <w:tcW w:w="851" w:type="dxa"/>
            <w:vAlign w:val="bottom"/>
          </w:tcPr>
          <w:p w:rsidR="00000000" w:rsidRDefault="00000000">
            <w:pPr>
              <w:jc w:val="right"/>
            </w:pPr>
            <w:r>
              <w:t>6,3</w:t>
            </w:r>
          </w:p>
        </w:tc>
      </w:tr>
      <w:tr w:rsidR="00000000">
        <w:tblPrEx>
          <w:tblCellMar>
            <w:top w:w="0" w:type="dxa"/>
            <w:bottom w:w="0" w:type="dxa"/>
          </w:tblCellMar>
        </w:tblPrEx>
        <w:trPr>
          <w:jc w:val="center"/>
        </w:trPr>
        <w:tc>
          <w:tcPr>
            <w:tcW w:w="5047" w:type="dxa"/>
          </w:tcPr>
          <w:p w:rsidR="00000000" w:rsidRDefault="00000000">
            <w:pPr>
              <w:tabs>
                <w:tab w:val="left" w:pos="294"/>
              </w:tabs>
            </w:pPr>
            <w:r>
              <w:tab/>
              <w:t xml:space="preserve">Enfermedades del sistema genitourinario </w:t>
            </w:r>
          </w:p>
        </w:tc>
        <w:tc>
          <w:tcPr>
            <w:tcW w:w="851" w:type="dxa"/>
            <w:vAlign w:val="bottom"/>
          </w:tcPr>
          <w:p w:rsidR="00000000" w:rsidRDefault="00000000">
            <w:pPr>
              <w:jc w:val="right"/>
            </w:pPr>
            <w:r>
              <w:t>2,0</w:t>
            </w:r>
          </w:p>
        </w:tc>
        <w:tc>
          <w:tcPr>
            <w:tcW w:w="851" w:type="dxa"/>
            <w:vAlign w:val="bottom"/>
          </w:tcPr>
          <w:p w:rsidR="00000000" w:rsidRDefault="00000000">
            <w:pPr>
              <w:jc w:val="right"/>
            </w:pPr>
            <w:r>
              <w:t>2,4</w:t>
            </w:r>
          </w:p>
        </w:tc>
        <w:tc>
          <w:tcPr>
            <w:tcW w:w="851" w:type="dxa"/>
            <w:vAlign w:val="bottom"/>
          </w:tcPr>
          <w:p w:rsidR="00000000" w:rsidRDefault="00000000">
            <w:pPr>
              <w:jc w:val="right"/>
            </w:pPr>
            <w:r>
              <w:t>2,7</w:t>
            </w:r>
          </w:p>
        </w:tc>
        <w:tc>
          <w:tcPr>
            <w:tcW w:w="851" w:type="dxa"/>
            <w:vAlign w:val="bottom"/>
          </w:tcPr>
          <w:p w:rsidR="00000000" w:rsidRDefault="00000000">
            <w:pPr>
              <w:jc w:val="right"/>
            </w:pPr>
            <w:r>
              <w:t>2,8</w:t>
            </w:r>
          </w:p>
        </w:tc>
        <w:tc>
          <w:tcPr>
            <w:tcW w:w="851" w:type="dxa"/>
            <w:vAlign w:val="bottom"/>
          </w:tcPr>
          <w:p w:rsidR="00000000" w:rsidRDefault="00000000">
            <w:pPr>
              <w:jc w:val="right"/>
            </w:pPr>
            <w:r>
              <w:t>3,0</w:t>
            </w:r>
          </w:p>
        </w:tc>
      </w:tr>
      <w:tr w:rsidR="00000000">
        <w:tblPrEx>
          <w:tblCellMar>
            <w:top w:w="0" w:type="dxa"/>
            <w:bottom w:w="0" w:type="dxa"/>
          </w:tblCellMar>
        </w:tblPrEx>
        <w:trPr>
          <w:jc w:val="center"/>
        </w:trPr>
        <w:tc>
          <w:tcPr>
            <w:tcW w:w="5047" w:type="dxa"/>
          </w:tcPr>
          <w:p w:rsidR="00000000" w:rsidRDefault="00000000">
            <w:pPr>
              <w:tabs>
                <w:tab w:val="left" w:pos="294"/>
              </w:tabs>
            </w:pPr>
            <w:r>
              <w:tab/>
              <w:t xml:space="preserve">Enfermedades de la piel y del tejido celular </w:t>
            </w:r>
            <w:r>
              <w:tab/>
              <w:t xml:space="preserve">subcutáneo </w:t>
            </w:r>
          </w:p>
        </w:tc>
        <w:tc>
          <w:tcPr>
            <w:tcW w:w="851" w:type="dxa"/>
            <w:vAlign w:val="bottom"/>
          </w:tcPr>
          <w:p w:rsidR="00000000" w:rsidRDefault="00000000">
            <w:pPr>
              <w:jc w:val="right"/>
            </w:pPr>
            <w:r>
              <w:t>7,2</w:t>
            </w:r>
          </w:p>
        </w:tc>
        <w:tc>
          <w:tcPr>
            <w:tcW w:w="851" w:type="dxa"/>
            <w:vAlign w:val="bottom"/>
          </w:tcPr>
          <w:p w:rsidR="00000000" w:rsidRDefault="00000000">
            <w:pPr>
              <w:jc w:val="right"/>
            </w:pPr>
            <w:r>
              <w:t>5,0</w:t>
            </w:r>
          </w:p>
        </w:tc>
        <w:tc>
          <w:tcPr>
            <w:tcW w:w="851" w:type="dxa"/>
            <w:vAlign w:val="bottom"/>
          </w:tcPr>
          <w:p w:rsidR="00000000" w:rsidRDefault="00000000">
            <w:pPr>
              <w:jc w:val="right"/>
            </w:pPr>
            <w:r>
              <w:t>5,2</w:t>
            </w:r>
          </w:p>
        </w:tc>
        <w:tc>
          <w:tcPr>
            <w:tcW w:w="851" w:type="dxa"/>
            <w:vAlign w:val="bottom"/>
          </w:tcPr>
          <w:p w:rsidR="00000000" w:rsidRDefault="00000000">
            <w:pPr>
              <w:jc w:val="right"/>
            </w:pPr>
            <w:r>
              <w:t>5,7</w:t>
            </w:r>
          </w:p>
        </w:tc>
        <w:tc>
          <w:tcPr>
            <w:tcW w:w="851" w:type="dxa"/>
            <w:vAlign w:val="bottom"/>
          </w:tcPr>
          <w:p w:rsidR="00000000" w:rsidRDefault="00000000">
            <w:pPr>
              <w:jc w:val="right"/>
            </w:pPr>
            <w:r>
              <w:t>5,0</w:t>
            </w:r>
          </w:p>
        </w:tc>
      </w:tr>
      <w:tr w:rsidR="00000000">
        <w:tblPrEx>
          <w:tblCellMar>
            <w:top w:w="0" w:type="dxa"/>
            <w:bottom w:w="0" w:type="dxa"/>
          </w:tblCellMar>
        </w:tblPrEx>
        <w:trPr>
          <w:jc w:val="center"/>
        </w:trPr>
        <w:tc>
          <w:tcPr>
            <w:tcW w:w="5047" w:type="dxa"/>
          </w:tcPr>
          <w:p w:rsidR="00000000" w:rsidRDefault="00000000">
            <w:pPr>
              <w:tabs>
                <w:tab w:val="left" w:pos="294"/>
              </w:tabs>
            </w:pPr>
            <w:r>
              <w:tab/>
              <w:t>Enfermedades del sistema osteomuscular</w:t>
            </w:r>
          </w:p>
        </w:tc>
        <w:tc>
          <w:tcPr>
            <w:tcW w:w="851" w:type="dxa"/>
            <w:vAlign w:val="bottom"/>
          </w:tcPr>
          <w:p w:rsidR="00000000" w:rsidRDefault="00000000">
            <w:pPr>
              <w:jc w:val="right"/>
            </w:pPr>
            <w:r>
              <w:t>1,2</w:t>
            </w:r>
          </w:p>
        </w:tc>
        <w:tc>
          <w:tcPr>
            <w:tcW w:w="851" w:type="dxa"/>
            <w:vAlign w:val="bottom"/>
          </w:tcPr>
          <w:p w:rsidR="00000000" w:rsidRDefault="00000000">
            <w:pPr>
              <w:jc w:val="right"/>
            </w:pPr>
            <w:r>
              <w:t>1,0</w:t>
            </w:r>
          </w:p>
        </w:tc>
        <w:tc>
          <w:tcPr>
            <w:tcW w:w="851" w:type="dxa"/>
            <w:vAlign w:val="bottom"/>
          </w:tcPr>
          <w:p w:rsidR="00000000" w:rsidRDefault="00000000">
            <w:pPr>
              <w:jc w:val="right"/>
            </w:pPr>
            <w:r>
              <w:t>1,5</w:t>
            </w:r>
          </w:p>
        </w:tc>
        <w:tc>
          <w:tcPr>
            <w:tcW w:w="851" w:type="dxa"/>
            <w:vAlign w:val="bottom"/>
          </w:tcPr>
          <w:p w:rsidR="00000000" w:rsidRDefault="00000000">
            <w:pPr>
              <w:jc w:val="right"/>
            </w:pPr>
            <w:r>
              <w:t>0,8</w:t>
            </w:r>
          </w:p>
        </w:tc>
        <w:tc>
          <w:tcPr>
            <w:tcW w:w="851" w:type="dxa"/>
            <w:vAlign w:val="bottom"/>
          </w:tcPr>
          <w:p w:rsidR="00000000" w:rsidRDefault="00000000">
            <w:pPr>
              <w:jc w:val="right"/>
            </w:pPr>
            <w:r>
              <w:t>0,2</w:t>
            </w:r>
          </w:p>
        </w:tc>
      </w:tr>
      <w:tr w:rsidR="00000000">
        <w:tblPrEx>
          <w:tblCellMar>
            <w:top w:w="0" w:type="dxa"/>
            <w:bottom w:w="0" w:type="dxa"/>
          </w:tblCellMar>
        </w:tblPrEx>
        <w:trPr>
          <w:jc w:val="center"/>
        </w:trPr>
        <w:tc>
          <w:tcPr>
            <w:tcW w:w="5047" w:type="dxa"/>
          </w:tcPr>
          <w:p w:rsidR="00000000" w:rsidRDefault="00000000">
            <w:pPr>
              <w:tabs>
                <w:tab w:val="left" w:pos="294"/>
              </w:tabs>
            </w:pPr>
            <w:r>
              <w:tab/>
              <w:t>Anomalías congénitas (defectos de desarrollo)</w:t>
            </w:r>
          </w:p>
        </w:tc>
        <w:tc>
          <w:tcPr>
            <w:tcW w:w="851" w:type="dxa"/>
            <w:vAlign w:val="bottom"/>
          </w:tcPr>
          <w:p w:rsidR="00000000" w:rsidRDefault="00000000">
            <w:pPr>
              <w:jc w:val="right"/>
            </w:pPr>
            <w:r>
              <w:t>0,5</w:t>
            </w:r>
          </w:p>
        </w:tc>
        <w:tc>
          <w:tcPr>
            <w:tcW w:w="851" w:type="dxa"/>
            <w:vAlign w:val="bottom"/>
          </w:tcPr>
          <w:p w:rsidR="00000000" w:rsidRDefault="00000000">
            <w:pPr>
              <w:jc w:val="right"/>
            </w:pPr>
            <w:r>
              <w:t>0,5</w:t>
            </w:r>
          </w:p>
        </w:tc>
        <w:tc>
          <w:tcPr>
            <w:tcW w:w="851" w:type="dxa"/>
            <w:vAlign w:val="bottom"/>
          </w:tcPr>
          <w:p w:rsidR="00000000" w:rsidRDefault="00000000">
            <w:pPr>
              <w:jc w:val="right"/>
            </w:pPr>
            <w:r>
              <w:t>0,6</w:t>
            </w:r>
          </w:p>
        </w:tc>
        <w:tc>
          <w:tcPr>
            <w:tcW w:w="851" w:type="dxa"/>
            <w:vAlign w:val="bottom"/>
          </w:tcPr>
          <w:p w:rsidR="00000000" w:rsidRDefault="00000000">
            <w:pPr>
              <w:jc w:val="right"/>
            </w:pPr>
            <w:r>
              <w:t>1,3</w:t>
            </w:r>
          </w:p>
        </w:tc>
        <w:tc>
          <w:tcPr>
            <w:tcW w:w="851" w:type="dxa"/>
            <w:vAlign w:val="bottom"/>
          </w:tcPr>
          <w:p w:rsidR="00000000" w:rsidRDefault="00000000">
            <w:pPr>
              <w:jc w:val="right"/>
            </w:pPr>
            <w:r>
              <w:t>1,2</w:t>
            </w:r>
          </w:p>
        </w:tc>
      </w:tr>
      <w:tr w:rsidR="00000000">
        <w:tblPrEx>
          <w:tblCellMar>
            <w:top w:w="0" w:type="dxa"/>
            <w:bottom w:w="0" w:type="dxa"/>
          </w:tblCellMar>
        </w:tblPrEx>
        <w:trPr>
          <w:jc w:val="center"/>
        </w:trPr>
        <w:tc>
          <w:tcPr>
            <w:tcW w:w="5047" w:type="dxa"/>
          </w:tcPr>
          <w:p w:rsidR="00000000" w:rsidRDefault="00000000">
            <w:pPr>
              <w:tabs>
                <w:tab w:val="left" w:pos="294"/>
              </w:tabs>
            </w:pPr>
            <w:r>
              <w:tab/>
              <w:t>Ciertos estados del período postnatal</w:t>
            </w:r>
          </w:p>
        </w:tc>
        <w:tc>
          <w:tcPr>
            <w:tcW w:w="851" w:type="dxa"/>
            <w:vAlign w:val="bottom"/>
          </w:tcPr>
          <w:p w:rsidR="00000000" w:rsidRDefault="00000000">
            <w:pPr>
              <w:jc w:val="right"/>
            </w:pPr>
            <w:r>
              <w:t>0,3</w:t>
            </w:r>
          </w:p>
        </w:tc>
        <w:tc>
          <w:tcPr>
            <w:tcW w:w="851" w:type="dxa"/>
            <w:vAlign w:val="bottom"/>
          </w:tcPr>
          <w:p w:rsidR="00000000" w:rsidRDefault="00000000">
            <w:pPr>
              <w:jc w:val="right"/>
            </w:pPr>
            <w:r>
              <w:t>0,2</w:t>
            </w:r>
          </w:p>
        </w:tc>
        <w:tc>
          <w:tcPr>
            <w:tcW w:w="851" w:type="dxa"/>
            <w:vAlign w:val="bottom"/>
          </w:tcPr>
          <w:p w:rsidR="00000000" w:rsidRDefault="00000000">
            <w:pPr>
              <w:jc w:val="right"/>
            </w:pPr>
            <w:r>
              <w:t>0,5</w:t>
            </w:r>
          </w:p>
        </w:tc>
        <w:tc>
          <w:tcPr>
            <w:tcW w:w="851" w:type="dxa"/>
            <w:vAlign w:val="bottom"/>
          </w:tcPr>
          <w:p w:rsidR="00000000" w:rsidRDefault="00000000">
            <w:pPr>
              <w:jc w:val="right"/>
            </w:pPr>
            <w:r>
              <w:t>2,6</w:t>
            </w:r>
          </w:p>
        </w:tc>
        <w:tc>
          <w:tcPr>
            <w:tcW w:w="851" w:type="dxa"/>
            <w:vAlign w:val="bottom"/>
          </w:tcPr>
          <w:p w:rsidR="00000000" w:rsidRDefault="00000000">
            <w:pPr>
              <w:jc w:val="right"/>
            </w:pPr>
            <w:r>
              <w:t>3,0</w:t>
            </w:r>
          </w:p>
        </w:tc>
      </w:tr>
      <w:tr w:rsidR="00000000">
        <w:tblPrEx>
          <w:tblCellMar>
            <w:top w:w="0" w:type="dxa"/>
            <w:bottom w:w="0" w:type="dxa"/>
          </w:tblCellMar>
        </w:tblPrEx>
        <w:trPr>
          <w:jc w:val="center"/>
        </w:trPr>
        <w:tc>
          <w:tcPr>
            <w:tcW w:w="5047" w:type="dxa"/>
          </w:tcPr>
          <w:p w:rsidR="00000000" w:rsidRDefault="00000000">
            <w:pPr>
              <w:tabs>
                <w:tab w:val="left" w:pos="294"/>
              </w:tabs>
            </w:pPr>
            <w:r>
              <w:tab/>
              <w:t xml:space="preserve">Síntomas, caracteres y estados imprecisamente </w:t>
            </w:r>
            <w:r>
              <w:tab/>
              <w:t>definidos</w:t>
            </w:r>
          </w:p>
        </w:tc>
        <w:tc>
          <w:tcPr>
            <w:tcW w:w="851" w:type="dxa"/>
            <w:vAlign w:val="bottom"/>
          </w:tcPr>
          <w:p w:rsidR="00000000" w:rsidRDefault="00000000">
            <w:pPr>
              <w:jc w:val="right"/>
            </w:pPr>
            <w:r>
              <w:t>1,1</w:t>
            </w:r>
          </w:p>
        </w:tc>
        <w:tc>
          <w:tcPr>
            <w:tcW w:w="851" w:type="dxa"/>
            <w:vAlign w:val="bottom"/>
          </w:tcPr>
          <w:p w:rsidR="00000000" w:rsidRDefault="00000000">
            <w:pPr>
              <w:jc w:val="right"/>
            </w:pPr>
            <w:r>
              <w:t>0,6</w:t>
            </w:r>
          </w:p>
        </w:tc>
        <w:tc>
          <w:tcPr>
            <w:tcW w:w="851" w:type="dxa"/>
            <w:vAlign w:val="bottom"/>
          </w:tcPr>
          <w:p w:rsidR="00000000" w:rsidRDefault="00000000">
            <w:pPr>
              <w:jc w:val="right"/>
            </w:pPr>
            <w:r>
              <w:t>0,6</w:t>
            </w:r>
          </w:p>
        </w:tc>
        <w:tc>
          <w:tcPr>
            <w:tcW w:w="851" w:type="dxa"/>
            <w:vAlign w:val="bottom"/>
          </w:tcPr>
          <w:p w:rsidR="00000000" w:rsidRDefault="00000000">
            <w:pPr>
              <w:jc w:val="right"/>
            </w:pPr>
            <w:r>
              <w:t>1,4</w:t>
            </w:r>
          </w:p>
        </w:tc>
        <w:tc>
          <w:tcPr>
            <w:tcW w:w="851" w:type="dxa"/>
            <w:vAlign w:val="bottom"/>
          </w:tcPr>
          <w:p w:rsidR="00000000" w:rsidRDefault="00000000">
            <w:pPr>
              <w:jc w:val="right"/>
            </w:pPr>
            <w:r>
              <w:t>1,1</w:t>
            </w:r>
          </w:p>
        </w:tc>
      </w:tr>
      <w:tr w:rsidR="00000000">
        <w:tblPrEx>
          <w:tblCellMar>
            <w:top w:w="0" w:type="dxa"/>
            <w:bottom w:w="0" w:type="dxa"/>
          </w:tblCellMar>
        </w:tblPrEx>
        <w:trPr>
          <w:jc w:val="center"/>
        </w:trPr>
        <w:tc>
          <w:tcPr>
            <w:tcW w:w="5047" w:type="dxa"/>
          </w:tcPr>
          <w:p w:rsidR="00000000" w:rsidRDefault="00000000">
            <w:pPr>
              <w:tabs>
                <w:tab w:val="left" w:pos="294"/>
              </w:tabs>
            </w:pPr>
            <w:r>
              <w:tab/>
              <w:t>Traumas e intoxicaciones</w:t>
            </w:r>
          </w:p>
        </w:tc>
        <w:tc>
          <w:tcPr>
            <w:tcW w:w="851" w:type="dxa"/>
            <w:vAlign w:val="bottom"/>
          </w:tcPr>
          <w:p w:rsidR="00000000" w:rsidRDefault="00000000">
            <w:pPr>
              <w:jc w:val="right"/>
            </w:pPr>
            <w:r>
              <w:t>13,9</w:t>
            </w:r>
          </w:p>
        </w:tc>
        <w:tc>
          <w:tcPr>
            <w:tcW w:w="851" w:type="dxa"/>
            <w:vAlign w:val="bottom"/>
          </w:tcPr>
          <w:p w:rsidR="00000000" w:rsidRDefault="00000000">
            <w:pPr>
              <w:jc w:val="right"/>
            </w:pPr>
            <w:r>
              <w:t>7,0</w:t>
            </w:r>
          </w:p>
        </w:tc>
        <w:tc>
          <w:tcPr>
            <w:tcW w:w="851" w:type="dxa"/>
            <w:vAlign w:val="bottom"/>
          </w:tcPr>
          <w:p w:rsidR="00000000" w:rsidRDefault="00000000">
            <w:pPr>
              <w:jc w:val="right"/>
            </w:pPr>
            <w:r>
              <w:t>6,2</w:t>
            </w:r>
          </w:p>
        </w:tc>
        <w:tc>
          <w:tcPr>
            <w:tcW w:w="851" w:type="dxa"/>
            <w:vAlign w:val="bottom"/>
          </w:tcPr>
          <w:p w:rsidR="00000000" w:rsidRDefault="00000000">
            <w:pPr>
              <w:jc w:val="right"/>
            </w:pPr>
            <w:r>
              <w:t>4,5</w:t>
            </w:r>
          </w:p>
        </w:tc>
        <w:tc>
          <w:tcPr>
            <w:tcW w:w="851" w:type="dxa"/>
            <w:vAlign w:val="bottom"/>
          </w:tcPr>
          <w:p w:rsidR="00000000" w:rsidRDefault="00000000">
            <w:pPr>
              <w:jc w:val="right"/>
            </w:pPr>
            <w:r>
              <w:t>4,2</w:t>
            </w:r>
          </w:p>
        </w:tc>
      </w:tr>
    </w:tbl>
    <w:p w:rsidR="00000000" w:rsidRDefault="00000000">
      <w:pPr>
        <w:spacing w:before="240" w:after="480"/>
        <w:rPr>
          <w:lang w:val="es-ES_tradnl"/>
        </w:rPr>
      </w:pPr>
      <w:r>
        <w:rPr>
          <w:u w:val="single"/>
          <w:lang w:val="es-ES_tradnl"/>
        </w:rPr>
        <w:t>Fuente</w:t>
      </w:r>
      <w:r>
        <w:rPr>
          <w:lang w:val="es-ES_tradnl"/>
        </w:rPr>
        <w:t>: Anuario Estadístico de Georgia, 2000, preparado por el Departamento Oficial de Estadística.</w:t>
      </w:r>
    </w:p>
    <w:p w:rsidR="00000000" w:rsidRDefault="00000000">
      <w:pPr>
        <w:spacing w:after="240"/>
        <w:rPr>
          <w:u w:val="single"/>
          <w:lang w:val="es-ES_tradnl"/>
        </w:rPr>
      </w:pPr>
      <w:r>
        <w:rPr>
          <w:lang w:val="es-ES_tradnl"/>
        </w:rPr>
        <w:tab/>
      </w:r>
      <w:r>
        <w:rPr>
          <w:u w:val="single"/>
          <w:lang w:val="es-ES_tradnl"/>
        </w:rPr>
        <w:t>Política estatal en materia de protección de la salud</w:t>
      </w:r>
    </w:p>
    <w:p w:rsidR="00000000" w:rsidRDefault="00000000">
      <w:pPr>
        <w:spacing w:after="240"/>
        <w:rPr>
          <w:lang w:val="es-ES_tradnl"/>
        </w:rPr>
      </w:pPr>
      <w:r>
        <w:rPr>
          <w:lang w:val="es-ES_tradnl"/>
        </w:rPr>
        <w:t>189.  De acuerdo con el Decreto Nº 179 del Presidente de Georgia, de 7 de mayo de 2000, sobre las medidas urgentes para la aplicación de las bases conceptuales del desarrollo social de Georgia se han aprobado:  a) la política nacional de Georgia en el sector de la salud, y  b) los planes estratégicos de desarrollo de la sanidad pública en el período de 2000 a 2009.  Actualmente se está llevando a cabo un análisis de los resultados del primer año de aplicación del plan estratégico.  Dicho plan se basa en una previsión macroeconómica a largo plazo, elaborada en 1999 por el Ministerio de Economía de Georgia, en la que se han introducido este año importantes modificaciones.  De ahí que se esté procediendo actualmente a la revisión de los aspectos financieros del plan estratégico para el desarrollo de la sanidad pública para ponerlo en consonancia con los mencionados indicadores macroeconómicos.</w:t>
      </w:r>
    </w:p>
    <w:p w:rsidR="00000000" w:rsidRDefault="00000000">
      <w:pPr>
        <w:keepNext/>
        <w:keepLines/>
        <w:spacing w:after="200"/>
        <w:ind w:left="567"/>
        <w:rPr>
          <w:u w:val="single"/>
          <w:lang w:val="es-ES_tradnl"/>
        </w:rPr>
      </w:pPr>
      <w:r>
        <w:rPr>
          <w:u w:val="single"/>
          <w:lang w:val="es-ES_tradnl"/>
        </w:rPr>
        <w:t>Financiación del sistema de sanidad pública</w:t>
      </w:r>
    </w:p>
    <w:p w:rsidR="00000000" w:rsidRDefault="00000000">
      <w:pPr>
        <w:keepNext/>
        <w:keepLines/>
        <w:spacing w:after="200"/>
        <w:rPr>
          <w:lang w:val="es-ES_tradnl"/>
        </w:rPr>
      </w:pPr>
      <w:r>
        <w:rPr>
          <w:lang w:val="es-ES_tradnl"/>
        </w:rPr>
        <w:t>190.  En el cuadro que figura a continuación aparecen los indicadores de la financiación centralizada de los programas de protección de la salud en el período comprendido entre 1997 y 2000.</w:t>
      </w:r>
    </w:p>
    <w:tbl>
      <w:tblPr>
        <w:tblW w:w="0" w:type="auto"/>
        <w:jc w:val="center"/>
        <w:tblInd w:w="3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8"/>
        <w:gridCol w:w="1801"/>
        <w:gridCol w:w="1691"/>
      </w:tblGrid>
      <w:tr w:rsidR="00000000">
        <w:tblPrEx>
          <w:tblCellMar>
            <w:top w:w="0" w:type="dxa"/>
            <w:bottom w:w="0" w:type="dxa"/>
          </w:tblCellMar>
        </w:tblPrEx>
        <w:trPr>
          <w:jc w:val="center"/>
        </w:trPr>
        <w:tc>
          <w:tcPr>
            <w:tcW w:w="1638" w:type="dxa"/>
            <w:vAlign w:val="center"/>
          </w:tcPr>
          <w:p w:rsidR="00000000" w:rsidRDefault="00000000">
            <w:pPr>
              <w:jc w:val="center"/>
              <w:rPr>
                <w:lang w:val="es-ES_tradnl"/>
              </w:rPr>
            </w:pPr>
            <w:r>
              <w:rPr>
                <w:lang w:val="es-ES_tradnl"/>
              </w:rPr>
              <w:t>Años</w:t>
            </w:r>
          </w:p>
        </w:tc>
        <w:tc>
          <w:tcPr>
            <w:tcW w:w="1801" w:type="dxa"/>
            <w:vAlign w:val="center"/>
          </w:tcPr>
          <w:p w:rsidR="00000000" w:rsidRDefault="00000000">
            <w:pPr>
              <w:jc w:val="center"/>
              <w:rPr>
                <w:lang w:val="es-ES_tradnl"/>
              </w:rPr>
            </w:pPr>
            <w:r>
              <w:rPr>
                <w:lang w:val="es-ES_tradnl"/>
              </w:rPr>
              <w:t>Indicador planificado</w:t>
            </w:r>
            <w:r>
              <w:rPr>
                <w:lang w:val="es-ES_tradnl"/>
              </w:rPr>
              <w:br/>
              <w:t>(miles de lari)</w:t>
            </w:r>
          </w:p>
        </w:tc>
        <w:tc>
          <w:tcPr>
            <w:tcW w:w="1691" w:type="dxa"/>
            <w:vAlign w:val="center"/>
          </w:tcPr>
          <w:p w:rsidR="00000000" w:rsidRDefault="00000000">
            <w:pPr>
              <w:jc w:val="center"/>
              <w:rPr>
                <w:lang w:val="es-ES_tradnl"/>
              </w:rPr>
            </w:pPr>
            <w:r>
              <w:rPr>
                <w:lang w:val="es-ES_tradnl"/>
              </w:rPr>
              <w:t>Cumplimiento porcentual</w:t>
            </w:r>
            <w:r>
              <w:rPr>
                <w:lang w:val="es-ES_tradnl"/>
              </w:rPr>
              <w:br/>
              <w:t>(porcentaje)</w:t>
            </w:r>
          </w:p>
        </w:tc>
      </w:tr>
      <w:tr w:rsidR="00000000">
        <w:tblPrEx>
          <w:tblCellMar>
            <w:top w:w="0" w:type="dxa"/>
            <w:bottom w:w="0" w:type="dxa"/>
          </w:tblCellMar>
        </w:tblPrEx>
        <w:trPr>
          <w:jc w:val="center"/>
        </w:trPr>
        <w:tc>
          <w:tcPr>
            <w:tcW w:w="1638" w:type="dxa"/>
          </w:tcPr>
          <w:p w:rsidR="00000000" w:rsidRDefault="00000000">
            <w:pPr>
              <w:jc w:val="center"/>
              <w:rPr>
                <w:lang w:val="es-ES_tradnl"/>
              </w:rPr>
            </w:pPr>
            <w:r>
              <w:rPr>
                <w:lang w:val="es-ES_tradnl"/>
              </w:rPr>
              <w:t>1997</w:t>
            </w:r>
          </w:p>
        </w:tc>
        <w:tc>
          <w:tcPr>
            <w:tcW w:w="1801" w:type="dxa"/>
          </w:tcPr>
          <w:p w:rsidR="00000000" w:rsidRDefault="00000000">
            <w:pPr>
              <w:jc w:val="right"/>
              <w:rPr>
                <w:lang w:val="es-ES_tradnl"/>
              </w:rPr>
            </w:pPr>
            <w:r>
              <w:rPr>
                <w:lang w:val="es-ES_tradnl"/>
              </w:rPr>
              <w:t>49.313</w:t>
            </w:r>
          </w:p>
        </w:tc>
        <w:tc>
          <w:tcPr>
            <w:tcW w:w="1691" w:type="dxa"/>
          </w:tcPr>
          <w:p w:rsidR="00000000" w:rsidRDefault="00000000">
            <w:pPr>
              <w:jc w:val="center"/>
              <w:rPr>
                <w:lang w:val="es-ES_tradnl"/>
              </w:rPr>
            </w:pPr>
            <w:r>
              <w:rPr>
                <w:lang w:val="es-ES_tradnl"/>
              </w:rPr>
              <w:t>56,5</w:t>
            </w:r>
          </w:p>
        </w:tc>
      </w:tr>
      <w:tr w:rsidR="00000000">
        <w:tblPrEx>
          <w:tblCellMar>
            <w:top w:w="0" w:type="dxa"/>
            <w:bottom w:w="0" w:type="dxa"/>
          </w:tblCellMar>
        </w:tblPrEx>
        <w:trPr>
          <w:jc w:val="center"/>
        </w:trPr>
        <w:tc>
          <w:tcPr>
            <w:tcW w:w="1638" w:type="dxa"/>
          </w:tcPr>
          <w:p w:rsidR="00000000" w:rsidRDefault="00000000">
            <w:pPr>
              <w:jc w:val="center"/>
              <w:rPr>
                <w:lang w:val="es-ES_tradnl"/>
              </w:rPr>
            </w:pPr>
            <w:r>
              <w:rPr>
                <w:lang w:val="es-ES_tradnl"/>
              </w:rPr>
              <w:t>1998</w:t>
            </w:r>
          </w:p>
        </w:tc>
        <w:tc>
          <w:tcPr>
            <w:tcW w:w="1801" w:type="dxa"/>
          </w:tcPr>
          <w:p w:rsidR="00000000" w:rsidRDefault="00000000">
            <w:pPr>
              <w:jc w:val="right"/>
              <w:rPr>
                <w:lang w:val="es-ES_tradnl"/>
              </w:rPr>
            </w:pPr>
            <w:r>
              <w:rPr>
                <w:lang w:val="es-ES_tradnl"/>
              </w:rPr>
              <w:t>54.220</w:t>
            </w:r>
          </w:p>
        </w:tc>
        <w:tc>
          <w:tcPr>
            <w:tcW w:w="1691" w:type="dxa"/>
          </w:tcPr>
          <w:p w:rsidR="00000000" w:rsidRDefault="00000000">
            <w:pPr>
              <w:jc w:val="center"/>
              <w:rPr>
                <w:lang w:val="es-ES_tradnl"/>
              </w:rPr>
            </w:pPr>
            <w:r>
              <w:rPr>
                <w:lang w:val="es-ES_tradnl"/>
              </w:rPr>
              <w:t>58,0</w:t>
            </w:r>
          </w:p>
        </w:tc>
      </w:tr>
      <w:tr w:rsidR="00000000">
        <w:tblPrEx>
          <w:tblCellMar>
            <w:top w:w="0" w:type="dxa"/>
            <w:bottom w:w="0" w:type="dxa"/>
          </w:tblCellMar>
        </w:tblPrEx>
        <w:trPr>
          <w:jc w:val="center"/>
        </w:trPr>
        <w:tc>
          <w:tcPr>
            <w:tcW w:w="1638" w:type="dxa"/>
          </w:tcPr>
          <w:p w:rsidR="00000000" w:rsidRDefault="00000000">
            <w:pPr>
              <w:jc w:val="center"/>
              <w:rPr>
                <w:lang w:val="es-ES_tradnl"/>
              </w:rPr>
            </w:pPr>
            <w:r>
              <w:rPr>
                <w:lang w:val="es-ES_tradnl"/>
              </w:rPr>
              <w:t>1999</w:t>
            </w:r>
          </w:p>
        </w:tc>
        <w:tc>
          <w:tcPr>
            <w:tcW w:w="1801" w:type="dxa"/>
          </w:tcPr>
          <w:p w:rsidR="00000000" w:rsidRDefault="00000000">
            <w:pPr>
              <w:jc w:val="right"/>
              <w:rPr>
                <w:lang w:val="es-ES_tradnl"/>
              </w:rPr>
            </w:pPr>
            <w:r>
              <w:rPr>
                <w:lang w:val="es-ES_tradnl"/>
              </w:rPr>
              <w:t>52.800</w:t>
            </w:r>
          </w:p>
        </w:tc>
        <w:tc>
          <w:tcPr>
            <w:tcW w:w="1691" w:type="dxa"/>
          </w:tcPr>
          <w:p w:rsidR="00000000" w:rsidRDefault="00000000">
            <w:pPr>
              <w:jc w:val="center"/>
              <w:rPr>
                <w:lang w:val="es-ES_tradnl"/>
              </w:rPr>
            </w:pPr>
            <w:r>
              <w:rPr>
                <w:lang w:val="es-ES_tradnl"/>
              </w:rPr>
              <w:t>55,3</w:t>
            </w:r>
          </w:p>
        </w:tc>
      </w:tr>
      <w:tr w:rsidR="00000000">
        <w:tblPrEx>
          <w:tblCellMar>
            <w:top w:w="0" w:type="dxa"/>
            <w:bottom w:w="0" w:type="dxa"/>
          </w:tblCellMar>
        </w:tblPrEx>
        <w:trPr>
          <w:jc w:val="center"/>
        </w:trPr>
        <w:tc>
          <w:tcPr>
            <w:tcW w:w="1638" w:type="dxa"/>
          </w:tcPr>
          <w:p w:rsidR="00000000" w:rsidRDefault="00000000">
            <w:pPr>
              <w:jc w:val="center"/>
              <w:rPr>
                <w:lang w:val="es-ES_tradnl"/>
              </w:rPr>
            </w:pPr>
            <w:r>
              <w:rPr>
                <w:lang w:val="es-ES_tradnl"/>
              </w:rPr>
              <w:t>2000</w:t>
            </w:r>
          </w:p>
        </w:tc>
        <w:tc>
          <w:tcPr>
            <w:tcW w:w="1801" w:type="dxa"/>
          </w:tcPr>
          <w:p w:rsidR="00000000" w:rsidRDefault="00000000">
            <w:pPr>
              <w:jc w:val="right"/>
              <w:rPr>
                <w:lang w:val="es-ES_tradnl"/>
              </w:rPr>
            </w:pPr>
            <w:r>
              <w:rPr>
                <w:lang w:val="es-ES_tradnl"/>
              </w:rPr>
              <w:t>48.000</w:t>
            </w:r>
          </w:p>
        </w:tc>
        <w:tc>
          <w:tcPr>
            <w:tcW w:w="1691" w:type="dxa"/>
          </w:tcPr>
          <w:p w:rsidR="00000000" w:rsidRDefault="00000000">
            <w:pPr>
              <w:jc w:val="center"/>
              <w:rPr>
                <w:lang w:val="es-ES_tradnl"/>
              </w:rPr>
            </w:pPr>
            <w:r>
              <w:rPr>
                <w:lang w:val="es-ES_tradnl"/>
              </w:rPr>
              <w:t>80,9</w:t>
            </w:r>
          </w:p>
        </w:tc>
      </w:tr>
    </w:tbl>
    <w:p w:rsidR="00000000" w:rsidRDefault="00000000">
      <w:pPr>
        <w:spacing w:before="320" w:after="180"/>
        <w:ind w:left="567"/>
        <w:rPr>
          <w:lang w:val="es-ES_tradnl"/>
        </w:rPr>
      </w:pPr>
      <w:r>
        <w:rPr>
          <w:u w:val="single"/>
          <w:lang w:val="es-ES_tradnl"/>
        </w:rPr>
        <w:t>Datos relativos a los indicadores elaborados por la OMS</w:t>
      </w:r>
    </w:p>
    <w:p w:rsidR="00000000" w:rsidRDefault="00000000">
      <w:pPr>
        <w:spacing w:after="180"/>
        <w:ind w:left="567"/>
        <w:rPr>
          <w:lang w:val="es-ES_tradnl"/>
        </w:rPr>
      </w:pPr>
      <w:r>
        <w:rPr>
          <w:lang w:val="es-ES_tradnl"/>
        </w:rPr>
        <w:tab/>
        <w:t>a)</w:t>
      </w:r>
      <w:r>
        <w:rPr>
          <w:lang w:val="es-ES_tradnl"/>
        </w:rPr>
        <w:tab/>
      </w:r>
      <w:r>
        <w:rPr>
          <w:u w:val="single"/>
          <w:lang w:val="es-ES_tradnl"/>
        </w:rPr>
        <w:t>Mortalidad infantil</w:t>
      </w:r>
    </w:p>
    <w:p w:rsidR="00000000" w:rsidRDefault="00000000">
      <w:pPr>
        <w:spacing w:after="180"/>
        <w:rPr>
          <w:lang w:val="es-ES_tradnl"/>
        </w:rPr>
      </w:pPr>
      <w:r>
        <w:rPr>
          <w:lang w:val="es-ES_tradnl"/>
        </w:rPr>
        <w:t xml:space="preserve">191.  Véanse los cuadros que figuran </w:t>
      </w:r>
      <w:r>
        <w:rPr>
          <w:u w:val="single"/>
          <w:lang w:val="es-ES_tradnl"/>
        </w:rPr>
        <w:t>infra</w:t>
      </w:r>
      <w:r>
        <w:rPr>
          <w:lang w:val="es-ES_tradnl"/>
        </w:rPr>
        <w:t>.</w:t>
      </w:r>
    </w:p>
    <w:p w:rsidR="00000000" w:rsidRDefault="00000000">
      <w:pPr>
        <w:spacing w:after="180"/>
        <w:jc w:val="center"/>
        <w:rPr>
          <w:u w:val="single"/>
          <w:lang w:val="es-ES_tradnl"/>
        </w:rPr>
      </w:pPr>
      <w:r>
        <w:rPr>
          <w:u w:val="single"/>
          <w:lang w:val="es-ES_tradnl"/>
        </w:rPr>
        <w:t>Mortalidad entre los niños de hasta 1 año de edad</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3"/>
        <w:gridCol w:w="1554"/>
        <w:gridCol w:w="1553"/>
        <w:gridCol w:w="1554"/>
        <w:gridCol w:w="1553"/>
        <w:gridCol w:w="1554"/>
      </w:tblGrid>
      <w:tr w:rsidR="00000000">
        <w:tblPrEx>
          <w:tblCellMar>
            <w:top w:w="0" w:type="dxa"/>
            <w:bottom w:w="0" w:type="dxa"/>
          </w:tblCellMar>
        </w:tblPrEx>
        <w:tc>
          <w:tcPr>
            <w:tcW w:w="1553" w:type="dxa"/>
          </w:tcPr>
          <w:p w:rsidR="00000000" w:rsidRDefault="00000000">
            <w:pPr>
              <w:jc w:val="center"/>
              <w:rPr>
                <w:lang w:val="es-ES_tradnl"/>
              </w:rPr>
            </w:pPr>
            <w:r>
              <w:rPr>
                <w:lang w:val="es-ES_tradnl"/>
              </w:rPr>
              <w:t>Años</w:t>
            </w:r>
          </w:p>
        </w:tc>
        <w:tc>
          <w:tcPr>
            <w:tcW w:w="1554" w:type="dxa"/>
          </w:tcPr>
          <w:p w:rsidR="00000000" w:rsidRDefault="00000000">
            <w:pPr>
              <w:jc w:val="center"/>
              <w:rPr>
                <w:lang w:val="es-ES_tradnl"/>
              </w:rPr>
            </w:pPr>
            <w:r>
              <w:rPr>
                <w:lang w:val="es-ES_tradnl"/>
              </w:rPr>
              <w:t>Total</w:t>
            </w:r>
          </w:p>
        </w:tc>
        <w:tc>
          <w:tcPr>
            <w:tcW w:w="1553" w:type="dxa"/>
          </w:tcPr>
          <w:p w:rsidR="00000000" w:rsidRDefault="00000000">
            <w:pPr>
              <w:jc w:val="center"/>
              <w:rPr>
                <w:lang w:val="es-ES_tradnl"/>
              </w:rPr>
            </w:pPr>
            <w:r>
              <w:rPr>
                <w:lang w:val="es-ES_tradnl"/>
              </w:rPr>
              <w:t>Niños</w:t>
            </w:r>
          </w:p>
        </w:tc>
        <w:tc>
          <w:tcPr>
            <w:tcW w:w="1554" w:type="dxa"/>
          </w:tcPr>
          <w:p w:rsidR="00000000" w:rsidRDefault="00000000">
            <w:pPr>
              <w:jc w:val="center"/>
              <w:rPr>
                <w:lang w:val="es-ES_tradnl"/>
              </w:rPr>
            </w:pPr>
            <w:r>
              <w:rPr>
                <w:lang w:val="es-ES_tradnl"/>
              </w:rPr>
              <w:t>Niñas</w:t>
            </w:r>
          </w:p>
        </w:tc>
        <w:tc>
          <w:tcPr>
            <w:tcW w:w="1553" w:type="dxa"/>
          </w:tcPr>
          <w:p w:rsidR="00000000" w:rsidRDefault="00000000">
            <w:pPr>
              <w:jc w:val="center"/>
              <w:rPr>
                <w:lang w:val="es-ES_tradnl"/>
              </w:rPr>
            </w:pPr>
            <w:r>
              <w:rPr>
                <w:lang w:val="es-ES_tradnl"/>
              </w:rPr>
              <w:t>Ciudad</w:t>
            </w:r>
          </w:p>
        </w:tc>
        <w:tc>
          <w:tcPr>
            <w:tcW w:w="1554" w:type="dxa"/>
          </w:tcPr>
          <w:p w:rsidR="00000000" w:rsidRDefault="00000000">
            <w:pPr>
              <w:jc w:val="center"/>
              <w:rPr>
                <w:lang w:val="es-ES_tradnl"/>
              </w:rPr>
            </w:pPr>
            <w:r>
              <w:rPr>
                <w:lang w:val="es-ES_tradnl"/>
              </w:rPr>
              <w:t>Pueblo</w:t>
            </w:r>
          </w:p>
        </w:tc>
      </w:tr>
      <w:tr w:rsidR="00000000">
        <w:tblPrEx>
          <w:tblCellMar>
            <w:top w:w="0" w:type="dxa"/>
            <w:bottom w:w="0" w:type="dxa"/>
          </w:tblCellMar>
        </w:tblPrEx>
        <w:tc>
          <w:tcPr>
            <w:tcW w:w="1553" w:type="dxa"/>
          </w:tcPr>
          <w:p w:rsidR="00000000" w:rsidRDefault="00000000">
            <w:pPr>
              <w:jc w:val="center"/>
              <w:rPr>
                <w:lang w:val="es-ES_tradnl"/>
              </w:rPr>
            </w:pPr>
            <w:r>
              <w:rPr>
                <w:lang w:val="es-ES_tradnl"/>
              </w:rPr>
              <w:t>1998</w:t>
            </w:r>
          </w:p>
        </w:tc>
        <w:tc>
          <w:tcPr>
            <w:tcW w:w="1554" w:type="dxa"/>
          </w:tcPr>
          <w:p w:rsidR="00000000" w:rsidRDefault="00000000">
            <w:pPr>
              <w:jc w:val="center"/>
              <w:rPr>
                <w:lang w:val="es-ES_tradnl"/>
              </w:rPr>
            </w:pPr>
            <w:r>
              <w:rPr>
                <w:lang w:val="es-ES_tradnl"/>
              </w:rPr>
              <w:t>710</w:t>
            </w:r>
          </w:p>
        </w:tc>
        <w:tc>
          <w:tcPr>
            <w:tcW w:w="1553" w:type="dxa"/>
          </w:tcPr>
          <w:p w:rsidR="00000000" w:rsidRDefault="00000000">
            <w:pPr>
              <w:jc w:val="center"/>
              <w:rPr>
                <w:lang w:val="es-ES_tradnl"/>
              </w:rPr>
            </w:pPr>
            <w:r>
              <w:rPr>
                <w:lang w:val="es-ES_tradnl"/>
              </w:rPr>
              <w:t>437</w:t>
            </w:r>
          </w:p>
        </w:tc>
        <w:tc>
          <w:tcPr>
            <w:tcW w:w="1554" w:type="dxa"/>
          </w:tcPr>
          <w:p w:rsidR="00000000" w:rsidRDefault="00000000">
            <w:pPr>
              <w:jc w:val="center"/>
              <w:rPr>
                <w:lang w:val="es-ES_tradnl"/>
              </w:rPr>
            </w:pPr>
            <w:r>
              <w:rPr>
                <w:lang w:val="es-ES_tradnl"/>
              </w:rPr>
              <w:t>273</w:t>
            </w:r>
          </w:p>
        </w:tc>
        <w:tc>
          <w:tcPr>
            <w:tcW w:w="1553" w:type="dxa"/>
          </w:tcPr>
          <w:p w:rsidR="00000000" w:rsidRDefault="00000000">
            <w:pPr>
              <w:jc w:val="center"/>
              <w:rPr>
                <w:lang w:val="es-ES_tradnl"/>
              </w:rPr>
            </w:pPr>
            <w:r>
              <w:rPr>
                <w:lang w:val="es-ES_tradnl"/>
              </w:rPr>
              <w:t>629</w:t>
            </w:r>
          </w:p>
        </w:tc>
        <w:tc>
          <w:tcPr>
            <w:tcW w:w="1554" w:type="dxa"/>
          </w:tcPr>
          <w:p w:rsidR="00000000" w:rsidRDefault="00000000">
            <w:pPr>
              <w:jc w:val="center"/>
              <w:rPr>
                <w:lang w:val="es-ES_tradnl"/>
              </w:rPr>
            </w:pPr>
            <w:r>
              <w:rPr>
                <w:lang w:val="es-ES_tradnl"/>
              </w:rPr>
              <w:t>81</w:t>
            </w:r>
          </w:p>
        </w:tc>
      </w:tr>
      <w:tr w:rsidR="00000000">
        <w:tblPrEx>
          <w:tblCellMar>
            <w:top w:w="0" w:type="dxa"/>
            <w:bottom w:w="0" w:type="dxa"/>
          </w:tblCellMar>
        </w:tblPrEx>
        <w:tc>
          <w:tcPr>
            <w:tcW w:w="1553" w:type="dxa"/>
          </w:tcPr>
          <w:p w:rsidR="00000000" w:rsidRDefault="00000000">
            <w:pPr>
              <w:jc w:val="center"/>
              <w:rPr>
                <w:lang w:val="es-ES_tradnl"/>
              </w:rPr>
            </w:pPr>
            <w:r>
              <w:rPr>
                <w:lang w:val="es-ES_tradnl"/>
              </w:rPr>
              <w:t>1999</w:t>
            </w:r>
          </w:p>
        </w:tc>
        <w:tc>
          <w:tcPr>
            <w:tcW w:w="1554" w:type="dxa"/>
          </w:tcPr>
          <w:p w:rsidR="00000000" w:rsidRDefault="00000000">
            <w:pPr>
              <w:jc w:val="center"/>
              <w:rPr>
                <w:lang w:val="es-ES_tradnl"/>
              </w:rPr>
            </w:pPr>
            <w:r>
              <w:rPr>
                <w:lang w:val="es-ES_tradnl"/>
              </w:rPr>
              <w:t>713</w:t>
            </w:r>
          </w:p>
        </w:tc>
        <w:tc>
          <w:tcPr>
            <w:tcW w:w="1553" w:type="dxa"/>
          </w:tcPr>
          <w:p w:rsidR="00000000" w:rsidRDefault="00000000">
            <w:pPr>
              <w:jc w:val="center"/>
              <w:rPr>
                <w:lang w:val="es-ES_tradnl"/>
              </w:rPr>
            </w:pPr>
            <w:r>
              <w:rPr>
                <w:lang w:val="es-ES_tradnl"/>
              </w:rPr>
              <w:t>430</w:t>
            </w:r>
          </w:p>
        </w:tc>
        <w:tc>
          <w:tcPr>
            <w:tcW w:w="1554" w:type="dxa"/>
          </w:tcPr>
          <w:p w:rsidR="00000000" w:rsidRDefault="00000000">
            <w:pPr>
              <w:jc w:val="center"/>
              <w:rPr>
                <w:lang w:val="es-ES_tradnl"/>
              </w:rPr>
            </w:pPr>
            <w:r>
              <w:rPr>
                <w:lang w:val="es-ES_tradnl"/>
              </w:rPr>
              <w:t>283</w:t>
            </w:r>
          </w:p>
        </w:tc>
        <w:tc>
          <w:tcPr>
            <w:tcW w:w="1553" w:type="dxa"/>
          </w:tcPr>
          <w:p w:rsidR="00000000" w:rsidRDefault="00000000">
            <w:pPr>
              <w:jc w:val="center"/>
              <w:rPr>
                <w:lang w:val="es-ES_tradnl"/>
              </w:rPr>
            </w:pPr>
            <w:r>
              <w:rPr>
                <w:lang w:val="es-ES_tradnl"/>
              </w:rPr>
              <w:t>641</w:t>
            </w:r>
          </w:p>
        </w:tc>
        <w:tc>
          <w:tcPr>
            <w:tcW w:w="1554" w:type="dxa"/>
          </w:tcPr>
          <w:p w:rsidR="00000000" w:rsidRDefault="00000000">
            <w:pPr>
              <w:jc w:val="center"/>
              <w:rPr>
                <w:lang w:val="es-ES_tradnl"/>
              </w:rPr>
            </w:pPr>
            <w:r>
              <w:rPr>
                <w:lang w:val="es-ES_tradnl"/>
              </w:rPr>
              <w:t>72</w:t>
            </w:r>
          </w:p>
        </w:tc>
      </w:tr>
    </w:tbl>
    <w:p w:rsidR="00000000" w:rsidRDefault="00000000">
      <w:pPr>
        <w:spacing w:before="360" w:after="200"/>
        <w:jc w:val="center"/>
        <w:rPr>
          <w:u w:val="single"/>
          <w:lang w:val="es-ES_tradnl"/>
        </w:rPr>
      </w:pPr>
      <w:r>
        <w:rPr>
          <w:u w:val="single"/>
          <w:lang w:val="es-ES_tradnl"/>
        </w:rPr>
        <w:t>Mortalidad entre los niños de hasta 5 años</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3"/>
        <w:gridCol w:w="1554"/>
        <w:gridCol w:w="1553"/>
        <w:gridCol w:w="1554"/>
        <w:gridCol w:w="1553"/>
        <w:gridCol w:w="1554"/>
      </w:tblGrid>
      <w:tr w:rsidR="00000000">
        <w:tblPrEx>
          <w:tblCellMar>
            <w:top w:w="0" w:type="dxa"/>
            <w:bottom w:w="0" w:type="dxa"/>
          </w:tblCellMar>
        </w:tblPrEx>
        <w:tc>
          <w:tcPr>
            <w:tcW w:w="1553" w:type="dxa"/>
          </w:tcPr>
          <w:p w:rsidR="00000000" w:rsidRDefault="00000000">
            <w:pPr>
              <w:jc w:val="center"/>
              <w:rPr>
                <w:lang w:val="es-ES_tradnl"/>
              </w:rPr>
            </w:pPr>
            <w:r>
              <w:rPr>
                <w:lang w:val="es-ES_tradnl"/>
              </w:rPr>
              <w:t>Años</w:t>
            </w:r>
          </w:p>
        </w:tc>
        <w:tc>
          <w:tcPr>
            <w:tcW w:w="1554" w:type="dxa"/>
          </w:tcPr>
          <w:p w:rsidR="00000000" w:rsidRDefault="00000000">
            <w:pPr>
              <w:jc w:val="center"/>
              <w:rPr>
                <w:lang w:val="es-ES_tradnl"/>
              </w:rPr>
            </w:pPr>
            <w:r>
              <w:rPr>
                <w:lang w:val="es-ES_tradnl"/>
              </w:rPr>
              <w:t>Total</w:t>
            </w:r>
          </w:p>
        </w:tc>
        <w:tc>
          <w:tcPr>
            <w:tcW w:w="1553" w:type="dxa"/>
          </w:tcPr>
          <w:p w:rsidR="00000000" w:rsidRDefault="00000000">
            <w:pPr>
              <w:jc w:val="center"/>
              <w:rPr>
                <w:lang w:val="es-ES_tradnl"/>
              </w:rPr>
            </w:pPr>
            <w:r>
              <w:rPr>
                <w:lang w:val="es-ES_tradnl"/>
              </w:rPr>
              <w:t>Niños</w:t>
            </w:r>
          </w:p>
        </w:tc>
        <w:tc>
          <w:tcPr>
            <w:tcW w:w="1554" w:type="dxa"/>
          </w:tcPr>
          <w:p w:rsidR="00000000" w:rsidRDefault="00000000">
            <w:pPr>
              <w:jc w:val="center"/>
              <w:rPr>
                <w:lang w:val="es-ES_tradnl"/>
              </w:rPr>
            </w:pPr>
            <w:r>
              <w:rPr>
                <w:lang w:val="es-ES_tradnl"/>
              </w:rPr>
              <w:t>Niñas</w:t>
            </w:r>
          </w:p>
        </w:tc>
        <w:tc>
          <w:tcPr>
            <w:tcW w:w="1553" w:type="dxa"/>
          </w:tcPr>
          <w:p w:rsidR="00000000" w:rsidRDefault="00000000">
            <w:pPr>
              <w:jc w:val="center"/>
              <w:rPr>
                <w:lang w:val="es-ES_tradnl"/>
              </w:rPr>
            </w:pPr>
            <w:r>
              <w:rPr>
                <w:lang w:val="es-ES_tradnl"/>
              </w:rPr>
              <w:t>Ciudad</w:t>
            </w:r>
          </w:p>
        </w:tc>
        <w:tc>
          <w:tcPr>
            <w:tcW w:w="1554" w:type="dxa"/>
          </w:tcPr>
          <w:p w:rsidR="00000000" w:rsidRDefault="00000000">
            <w:pPr>
              <w:jc w:val="center"/>
              <w:rPr>
                <w:lang w:val="es-ES_tradnl"/>
              </w:rPr>
            </w:pPr>
            <w:r>
              <w:rPr>
                <w:lang w:val="es-ES_tradnl"/>
              </w:rPr>
              <w:t>Pueblo</w:t>
            </w:r>
          </w:p>
        </w:tc>
      </w:tr>
      <w:tr w:rsidR="00000000">
        <w:tblPrEx>
          <w:tblCellMar>
            <w:top w:w="0" w:type="dxa"/>
            <w:bottom w:w="0" w:type="dxa"/>
          </w:tblCellMar>
        </w:tblPrEx>
        <w:tc>
          <w:tcPr>
            <w:tcW w:w="1553" w:type="dxa"/>
          </w:tcPr>
          <w:p w:rsidR="00000000" w:rsidRDefault="00000000">
            <w:pPr>
              <w:jc w:val="center"/>
              <w:rPr>
                <w:lang w:val="es-ES_tradnl"/>
              </w:rPr>
            </w:pPr>
            <w:r>
              <w:rPr>
                <w:lang w:val="es-ES_tradnl"/>
              </w:rPr>
              <w:t>1998</w:t>
            </w:r>
          </w:p>
        </w:tc>
        <w:tc>
          <w:tcPr>
            <w:tcW w:w="1554" w:type="dxa"/>
          </w:tcPr>
          <w:p w:rsidR="00000000" w:rsidRDefault="00000000">
            <w:pPr>
              <w:jc w:val="center"/>
              <w:rPr>
                <w:lang w:val="es-ES_tradnl"/>
              </w:rPr>
            </w:pPr>
            <w:r>
              <w:rPr>
                <w:lang w:val="es-ES_tradnl"/>
              </w:rPr>
              <w:t>820</w:t>
            </w:r>
          </w:p>
        </w:tc>
        <w:tc>
          <w:tcPr>
            <w:tcW w:w="1553" w:type="dxa"/>
          </w:tcPr>
          <w:p w:rsidR="00000000" w:rsidRDefault="00000000">
            <w:pPr>
              <w:jc w:val="center"/>
              <w:rPr>
                <w:lang w:val="es-ES_tradnl"/>
              </w:rPr>
            </w:pPr>
            <w:r>
              <w:rPr>
                <w:lang w:val="es-ES_tradnl"/>
              </w:rPr>
              <w:t>503</w:t>
            </w:r>
          </w:p>
        </w:tc>
        <w:tc>
          <w:tcPr>
            <w:tcW w:w="1554" w:type="dxa"/>
          </w:tcPr>
          <w:p w:rsidR="00000000" w:rsidRDefault="00000000">
            <w:pPr>
              <w:jc w:val="center"/>
              <w:rPr>
                <w:lang w:val="es-ES_tradnl"/>
              </w:rPr>
            </w:pPr>
            <w:r>
              <w:rPr>
                <w:lang w:val="es-ES_tradnl"/>
              </w:rPr>
              <w:t>317</w:t>
            </w:r>
          </w:p>
        </w:tc>
        <w:tc>
          <w:tcPr>
            <w:tcW w:w="1553" w:type="dxa"/>
          </w:tcPr>
          <w:p w:rsidR="00000000" w:rsidRDefault="00000000">
            <w:pPr>
              <w:jc w:val="center"/>
              <w:rPr>
                <w:lang w:val="es-ES_tradnl"/>
              </w:rPr>
            </w:pPr>
            <w:r>
              <w:rPr>
                <w:lang w:val="es-ES_tradnl"/>
              </w:rPr>
              <w:t>684</w:t>
            </w:r>
          </w:p>
        </w:tc>
        <w:tc>
          <w:tcPr>
            <w:tcW w:w="1554" w:type="dxa"/>
          </w:tcPr>
          <w:p w:rsidR="00000000" w:rsidRDefault="00000000">
            <w:pPr>
              <w:jc w:val="center"/>
              <w:rPr>
                <w:lang w:val="es-ES_tradnl"/>
              </w:rPr>
            </w:pPr>
            <w:r>
              <w:rPr>
                <w:lang w:val="es-ES_tradnl"/>
              </w:rPr>
              <w:t>136</w:t>
            </w:r>
          </w:p>
        </w:tc>
      </w:tr>
      <w:tr w:rsidR="00000000">
        <w:tblPrEx>
          <w:tblCellMar>
            <w:top w:w="0" w:type="dxa"/>
            <w:bottom w:w="0" w:type="dxa"/>
          </w:tblCellMar>
        </w:tblPrEx>
        <w:tc>
          <w:tcPr>
            <w:tcW w:w="1553" w:type="dxa"/>
          </w:tcPr>
          <w:p w:rsidR="00000000" w:rsidRDefault="00000000">
            <w:pPr>
              <w:jc w:val="center"/>
              <w:rPr>
                <w:lang w:val="es-ES_tradnl"/>
              </w:rPr>
            </w:pPr>
            <w:r>
              <w:rPr>
                <w:lang w:val="es-ES_tradnl"/>
              </w:rPr>
              <w:t>1999</w:t>
            </w:r>
          </w:p>
        </w:tc>
        <w:tc>
          <w:tcPr>
            <w:tcW w:w="1554" w:type="dxa"/>
          </w:tcPr>
          <w:p w:rsidR="00000000" w:rsidRDefault="00000000">
            <w:pPr>
              <w:jc w:val="center"/>
              <w:rPr>
                <w:lang w:val="es-ES_tradnl"/>
              </w:rPr>
            </w:pPr>
            <w:r>
              <w:rPr>
                <w:lang w:val="es-ES_tradnl"/>
              </w:rPr>
              <w:t>796</w:t>
            </w:r>
          </w:p>
        </w:tc>
        <w:tc>
          <w:tcPr>
            <w:tcW w:w="1553" w:type="dxa"/>
          </w:tcPr>
          <w:p w:rsidR="00000000" w:rsidRDefault="00000000">
            <w:pPr>
              <w:jc w:val="center"/>
              <w:rPr>
                <w:lang w:val="es-ES_tradnl"/>
              </w:rPr>
            </w:pPr>
            <w:r>
              <w:rPr>
                <w:lang w:val="es-ES_tradnl"/>
              </w:rPr>
              <w:t>481</w:t>
            </w:r>
          </w:p>
        </w:tc>
        <w:tc>
          <w:tcPr>
            <w:tcW w:w="1554" w:type="dxa"/>
          </w:tcPr>
          <w:p w:rsidR="00000000" w:rsidRDefault="00000000">
            <w:pPr>
              <w:jc w:val="center"/>
              <w:rPr>
                <w:lang w:val="es-ES_tradnl"/>
              </w:rPr>
            </w:pPr>
            <w:r>
              <w:rPr>
                <w:lang w:val="es-ES_tradnl"/>
              </w:rPr>
              <w:t>315</w:t>
            </w:r>
          </w:p>
        </w:tc>
        <w:tc>
          <w:tcPr>
            <w:tcW w:w="1553" w:type="dxa"/>
          </w:tcPr>
          <w:p w:rsidR="00000000" w:rsidRDefault="00000000">
            <w:pPr>
              <w:jc w:val="center"/>
              <w:rPr>
                <w:lang w:val="es-ES_tradnl"/>
              </w:rPr>
            </w:pPr>
            <w:r>
              <w:rPr>
                <w:lang w:val="es-ES_tradnl"/>
              </w:rPr>
              <w:t>683</w:t>
            </w:r>
          </w:p>
        </w:tc>
        <w:tc>
          <w:tcPr>
            <w:tcW w:w="1554" w:type="dxa"/>
          </w:tcPr>
          <w:p w:rsidR="00000000" w:rsidRDefault="00000000">
            <w:pPr>
              <w:jc w:val="center"/>
              <w:rPr>
                <w:lang w:val="es-ES_tradnl"/>
              </w:rPr>
            </w:pPr>
            <w:r>
              <w:rPr>
                <w:lang w:val="es-ES_tradnl"/>
              </w:rPr>
              <w:t>113</w:t>
            </w:r>
          </w:p>
        </w:tc>
      </w:tr>
    </w:tbl>
    <w:p w:rsidR="00000000" w:rsidRDefault="00000000">
      <w:pPr>
        <w:spacing w:before="360" w:after="200"/>
        <w:jc w:val="center"/>
        <w:rPr>
          <w:u w:val="single"/>
          <w:lang w:val="es-ES_tradnl"/>
        </w:rPr>
      </w:pPr>
      <w:r>
        <w:rPr>
          <w:u w:val="single"/>
          <w:lang w:val="es-ES_tradnl"/>
        </w:rPr>
        <w:t>Distribución de los niños de hasta 1 año fallecidos, por regiones de Georgia</w:t>
      </w:r>
      <w:r>
        <w:rPr>
          <w:u w:val="single"/>
          <w:lang w:val="es-ES_tradnl"/>
        </w:rPr>
        <w:br/>
      </w:r>
      <w:r>
        <w:rPr>
          <w:lang w:val="es-ES_tradnl"/>
        </w:rPr>
        <w:t>(por cada 1.000 personas)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9"/>
        <w:gridCol w:w="1911"/>
        <w:gridCol w:w="2028"/>
        <w:gridCol w:w="1872"/>
      </w:tblGrid>
      <w:tr w:rsidR="00000000">
        <w:tblPrEx>
          <w:tblCellMar>
            <w:top w:w="0" w:type="dxa"/>
            <w:bottom w:w="0" w:type="dxa"/>
          </w:tblCellMar>
        </w:tblPrEx>
        <w:trPr>
          <w:tblHeader/>
        </w:trPr>
        <w:tc>
          <w:tcPr>
            <w:tcW w:w="3549" w:type="dxa"/>
          </w:tcPr>
          <w:p w:rsidR="00000000" w:rsidRDefault="00000000">
            <w:pPr>
              <w:spacing w:after="40"/>
              <w:jc w:val="center"/>
              <w:rPr>
                <w:lang w:val="es-ES_tradnl"/>
              </w:rPr>
            </w:pPr>
            <w:r>
              <w:rPr>
                <w:lang w:val="es-ES_tradnl"/>
              </w:rPr>
              <w:t>Región</w:t>
            </w:r>
          </w:p>
        </w:tc>
        <w:tc>
          <w:tcPr>
            <w:tcW w:w="1911" w:type="dxa"/>
          </w:tcPr>
          <w:p w:rsidR="00000000" w:rsidRDefault="00000000">
            <w:pPr>
              <w:spacing w:after="40"/>
              <w:jc w:val="center"/>
              <w:rPr>
                <w:lang w:val="es-ES_tradnl"/>
              </w:rPr>
            </w:pPr>
            <w:r>
              <w:rPr>
                <w:lang w:val="es-ES_tradnl"/>
              </w:rPr>
              <w:t>1997</w:t>
            </w:r>
          </w:p>
        </w:tc>
        <w:tc>
          <w:tcPr>
            <w:tcW w:w="2028" w:type="dxa"/>
          </w:tcPr>
          <w:p w:rsidR="00000000" w:rsidRDefault="00000000">
            <w:pPr>
              <w:spacing w:after="40"/>
              <w:jc w:val="center"/>
              <w:rPr>
                <w:lang w:val="es-ES_tradnl"/>
              </w:rPr>
            </w:pPr>
            <w:r>
              <w:rPr>
                <w:lang w:val="es-ES_tradnl"/>
              </w:rPr>
              <w:t>1998</w:t>
            </w:r>
          </w:p>
        </w:tc>
        <w:tc>
          <w:tcPr>
            <w:tcW w:w="1872" w:type="dxa"/>
          </w:tcPr>
          <w:p w:rsidR="00000000" w:rsidRDefault="00000000">
            <w:pPr>
              <w:spacing w:after="40"/>
              <w:jc w:val="center"/>
              <w:rPr>
                <w:lang w:val="es-ES_tradnl"/>
              </w:rPr>
            </w:pPr>
            <w:r>
              <w:rPr>
                <w:lang w:val="es-ES_tradnl"/>
              </w:rPr>
              <w:t>1999</w:t>
            </w:r>
          </w:p>
        </w:tc>
      </w:tr>
      <w:tr w:rsidR="00000000">
        <w:tblPrEx>
          <w:tblCellMar>
            <w:top w:w="0" w:type="dxa"/>
            <w:bottom w:w="0" w:type="dxa"/>
          </w:tblCellMar>
        </w:tblPrEx>
        <w:tc>
          <w:tcPr>
            <w:tcW w:w="3549" w:type="dxa"/>
          </w:tcPr>
          <w:p w:rsidR="00000000" w:rsidRDefault="00000000">
            <w:pPr>
              <w:rPr>
                <w:lang w:val="es-ES_tradnl"/>
              </w:rPr>
            </w:pPr>
            <w:r>
              <w:rPr>
                <w:lang w:val="es-ES_tradnl"/>
              </w:rPr>
              <w:t>Tbilisi</w:t>
            </w:r>
          </w:p>
        </w:tc>
        <w:tc>
          <w:tcPr>
            <w:tcW w:w="1911" w:type="dxa"/>
          </w:tcPr>
          <w:p w:rsidR="00000000" w:rsidRDefault="00000000">
            <w:pPr>
              <w:jc w:val="center"/>
              <w:rPr>
                <w:lang w:val="es-ES_tradnl"/>
              </w:rPr>
            </w:pPr>
            <w:r>
              <w:rPr>
                <w:lang w:val="es-ES_tradnl"/>
              </w:rPr>
              <w:t>26,0</w:t>
            </w:r>
          </w:p>
        </w:tc>
        <w:tc>
          <w:tcPr>
            <w:tcW w:w="2028" w:type="dxa"/>
          </w:tcPr>
          <w:p w:rsidR="00000000" w:rsidRDefault="00000000">
            <w:pPr>
              <w:jc w:val="center"/>
              <w:rPr>
                <w:lang w:val="es-ES_tradnl"/>
              </w:rPr>
            </w:pPr>
            <w:r>
              <w:rPr>
                <w:lang w:val="es-ES_tradnl"/>
              </w:rPr>
              <w:t>29,4</w:t>
            </w:r>
          </w:p>
        </w:tc>
        <w:tc>
          <w:tcPr>
            <w:tcW w:w="1872" w:type="dxa"/>
          </w:tcPr>
          <w:p w:rsidR="00000000" w:rsidRDefault="00000000">
            <w:pPr>
              <w:jc w:val="center"/>
              <w:rPr>
                <w:lang w:val="es-ES_tradnl"/>
              </w:rPr>
            </w:pPr>
            <w:r>
              <w:rPr>
                <w:lang w:val="es-ES_tradnl"/>
              </w:rPr>
              <w:t>42,9</w:t>
            </w:r>
          </w:p>
        </w:tc>
      </w:tr>
      <w:tr w:rsidR="00000000">
        <w:tblPrEx>
          <w:tblCellMar>
            <w:top w:w="0" w:type="dxa"/>
            <w:bottom w:w="0" w:type="dxa"/>
          </w:tblCellMar>
        </w:tblPrEx>
        <w:tc>
          <w:tcPr>
            <w:tcW w:w="3549" w:type="dxa"/>
          </w:tcPr>
          <w:p w:rsidR="00000000" w:rsidRDefault="00000000">
            <w:pPr>
              <w:rPr>
                <w:lang w:val="es-ES_tradnl"/>
              </w:rPr>
            </w:pPr>
            <w:r>
              <w:rPr>
                <w:lang w:val="es-ES_tradnl"/>
              </w:rPr>
              <w:t>Adzharia</w:t>
            </w:r>
          </w:p>
        </w:tc>
        <w:tc>
          <w:tcPr>
            <w:tcW w:w="1911" w:type="dxa"/>
          </w:tcPr>
          <w:p w:rsidR="00000000" w:rsidRDefault="00000000">
            <w:pPr>
              <w:jc w:val="center"/>
              <w:rPr>
                <w:lang w:val="es-ES_tradnl"/>
              </w:rPr>
            </w:pPr>
            <w:r>
              <w:rPr>
                <w:lang w:val="es-ES_tradnl"/>
              </w:rPr>
              <w:t>23,4</w:t>
            </w:r>
          </w:p>
        </w:tc>
        <w:tc>
          <w:tcPr>
            <w:tcW w:w="2028" w:type="dxa"/>
          </w:tcPr>
          <w:p w:rsidR="00000000" w:rsidRDefault="00000000">
            <w:pPr>
              <w:jc w:val="center"/>
              <w:rPr>
                <w:lang w:val="es-ES_tradnl"/>
              </w:rPr>
            </w:pPr>
            <w:r>
              <w:rPr>
                <w:lang w:val="es-ES_tradnl"/>
              </w:rPr>
              <w:t>24,0</w:t>
            </w:r>
          </w:p>
        </w:tc>
        <w:tc>
          <w:tcPr>
            <w:tcW w:w="1872" w:type="dxa"/>
          </w:tcPr>
          <w:p w:rsidR="00000000" w:rsidRDefault="00000000">
            <w:pPr>
              <w:jc w:val="center"/>
              <w:rPr>
                <w:lang w:val="es-ES_tradnl"/>
              </w:rPr>
            </w:pPr>
            <w:r>
              <w:rPr>
                <w:lang w:val="es-ES_tradnl"/>
              </w:rPr>
              <w:t>23,4</w:t>
            </w:r>
          </w:p>
        </w:tc>
      </w:tr>
      <w:tr w:rsidR="00000000">
        <w:tblPrEx>
          <w:tblCellMar>
            <w:top w:w="0" w:type="dxa"/>
            <w:bottom w:w="0" w:type="dxa"/>
          </w:tblCellMar>
        </w:tblPrEx>
        <w:tc>
          <w:tcPr>
            <w:tcW w:w="3549" w:type="dxa"/>
          </w:tcPr>
          <w:p w:rsidR="00000000" w:rsidRDefault="00000000">
            <w:pPr>
              <w:rPr>
                <w:lang w:val="es-ES_tradnl"/>
              </w:rPr>
            </w:pPr>
            <w:r>
              <w:rPr>
                <w:lang w:val="es-ES_tradnl"/>
              </w:rPr>
              <w:t>Guria</w:t>
            </w:r>
          </w:p>
        </w:tc>
        <w:tc>
          <w:tcPr>
            <w:tcW w:w="1911" w:type="dxa"/>
          </w:tcPr>
          <w:p w:rsidR="00000000" w:rsidRDefault="00000000">
            <w:pPr>
              <w:jc w:val="center"/>
              <w:rPr>
                <w:lang w:val="es-ES_tradnl"/>
              </w:rPr>
            </w:pPr>
            <w:r>
              <w:rPr>
                <w:lang w:val="es-ES_tradnl"/>
              </w:rPr>
              <w:t>6,6</w:t>
            </w:r>
          </w:p>
        </w:tc>
        <w:tc>
          <w:tcPr>
            <w:tcW w:w="2028" w:type="dxa"/>
          </w:tcPr>
          <w:p w:rsidR="00000000" w:rsidRDefault="00000000">
            <w:pPr>
              <w:jc w:val="center"/>
              <w:rPr>
                <w:lang w:val="es-ES_tradnl"/>
              </w:rPr>
            </w:pPr>
            <w:r>
              <w:rPr>
                <w:lang w:val="es-ES_tradnl"/>
              </w:rPr>
              <w:t>8,0</w:t>
            </w:r>
          </w:p>
        </w:tc>
        <w:tc>
          <w:tcPr>
            <w:tcW w:w="1872" w:type="dxa"/>
          </w:tcPr>
          <w:p w:rsidR="00000000" w:rsidRDefault="00000000">
            <w:pPr>
              <w:jc w:val="center"/>
              <w:rPr>
                <w:lang w:val="es-ES_tradnl"/>
              </w:rPr>
            </w:pPr>
            <w:r>
              <w:rPr>
                <w:lang w:val="es-ES_tradnl"/>
              </w:rPr>
              <w:t>12,2</w:t>
            </w:r>
          </w:p>
        </w:tc>
      </w:tr>
      <w:tr w:rsidR="00000000">
        <w:tblPrEx>
          <w:tblCellMar>
            <w:top w:w="0" w:type="dxa"/>
            <w:bottom w:w="0" w:type="dxa"/>
          </w:tblCellMar>
        </w:tblPrEx>
        <w:tc>
          <w:tcPr>
            <w:tcW w:w="3549" w:type="dxa"/>
          </w:tcPr>
          <w:p w:rsidR="00000000" w:rsidRDefault="00000000">
            <w:pPr>
              <w:rPr>
                <w:lang w:val="es-ES_tradnl"/>
              </w:rPr>
            </w:pPr>
            <w:r>
              <w:rPr>
                <w:lang w:val="es-ES_tradnl"/>
              </w:rPr>
              <w:t>Racha-Lechjumi y Kvemo Svaneti</w:t>
            </w:r>
          </w:p>
        </w:tc>
        <w:tc>
          <w:tcPr>
            <w:tcW w:w="1911" w:type="dxa"/>
          </w:tcPr>
          <w:p w:rsidR="00000000" w:rsidRDefault="00000000">
            <w:pPr>
              <w:jc w:val="center"/>
              <w:rPr>
                <w:lang w:val="es-ES_tradnl"/>
              </w:rPr>
            </w:pPr>
            <w:r>
              <w:rPr>
                <w:lang w:val="es-ES_tradnl"/>
              </w:rPr>
              <w:t>14,1</w:t>
            </w:r>
          </w:p>
        </w:tc>
        <w:tc>
          <w:tcPr>
            <w:tcW w:w="2028" w:type="dxa"/>
          </w:tcPr>
          <w:p w:rsidR="00000000" w:rsidRDefault="00000000">
            <w:pPr>
              <w:jc w:val="center"/>
              <w:rPr>
                <w:lang w:val="es-ES_tradnl"/>
              </w:rPr>
            </w:pPr>
            <w:r>
              <w:rPr>
                <w:lang w:val="es-ES_tradnl"/>
              </w:rPr>
              <w:t>8,2</w:t>
            </w:r>
          </w:p>
        </w:tc>
        <w:tc>
          <w:tcPr>
            <w:tcW w:w="1872" w:type="dxa"/>
          </w:tcPr>
          <w:p w:rsidR="00000000" w:rsidRDefault="00000000">
            <w:pPr>
              <w:jc w:val="center"/>
              <w:rPr>
                <w:lang w:val="es-ES_tradnl"/>
              </w:rPr>
            </w:pPr>
            <w:r>
              <w:rPr>
                <w:lang w:val="es-ES_tradnl"/>
              </w:rPr>
              <w:t>7,2</w:t>
            </w:r>
          </w:p>
        </w:tc>
      </w:tr>
      <w:tr w:rsidR="00000000">
        <w:tblPrEx>
          <w:tblCellMar>
            <w:top w:w="0" w:type="dxa"/>
            <w:bottom w:w="0" w:type="dxa"/>
          </w:tblCellMar>
        </w:tblPrEx>
        <w:tc>
          <w:tcPr>
            <w:tcW w:w="3549" w:type="dxa"/>
          </w:tcPr>
          <w:p w:rsidR="00000000" w:rsidRDefault="00000000">
            <w:pPr>
              <w:rPr>
                <w:lang w:val="es-ES_tradnl"/>
              </w:rPr>
            </w:pPr>
            <w:r>
              <w:rPr>
                <w:lang w:val="es-ES_tradnl"/>
              </w:rPr>
              <w:t>Samegrelo y Zemo Svaneti</w:t>
            </w:r>
          </w:p>
        </w:tc>
        <w:tc>
          <w:tcPr>
            <w:tcW w:w="1911" w:type="dxa"/>
          </w:tcPr>
          <w:p w:rsidR="00000000" w:rsidRDefault="00000000">
            <w:pPr>
              <w:jc w:val="center"/>
              <w:rPr>
                <w:lang w:val="es-ES_tradnl"/>
              </w:rPr>
            </w:pPr>
            <w:r>
              <w:rPr>
                <w:lang w:val="es-ES_tradnl"/>
              </w:rPr>
              <w:t>10,6</w:t>
            </w:r>
          </w:p>
        </w:tc>
        <w:tc>
          <w:tcPr>
            <w:tcW w:w="2028" w:type="dxa"/>
          </w:tcPr>
          <w:p w:rsidR="00000000" w:rsidRDefault="00000000">
            <w:pPr>
              <w:jc w:val="center"/>
              <w:rPr>
                <w:lang w:val="es-ES_tradnl"/>
              </w:rPr>
            </w:pPr>
            <w:r>
              <w:rPr>
                <w:lang w:val="es-ES_tradnl"/>
              </w:rPr>
              <w:t>10,1</w:t>
            </w:r>
          </w:p>
        </w:tc>
        <w:tc>
          <w:tcPr>
            <w:tcW w:w="1872" w:type="dxa"/>
          </w:tcPr>
          <w:p w:rsidR="00000000" w:rsidRDefault="00000000">
            <w:pPr>
              <w:jc w:val="center"/>
              <w:rPr>
                <w:lang w:val="es-ES_tradnl"/>
              </w:rPr>
            </w:pPr>
            <w:r>
              <w:rPr>
                <w:lang w:val="es-ES_tradnl"/>
              </w:rPr>
              <w:t>6,1</w:t>
            </w:r>
          </w:p>
        </w:tc>
      </w:tr>
      <w:tr w:rsidR="00000000">
        <w:tblPrEx>
          <w:tblCellMar>
            <w:top w:w="0" w:type="dxa"/>
            <w:bottom w:w="0" w:type="dxa"/>
          </w:tblCellMar>
        </w:tblPrEx>
        <w:tc>
          <w:tcPr>
            <w:tcW w:w="3549" w:type="dxa"/>
          </w:tcPr>
          <w:p w:rsidR="00000000" w:rsidRDefault="00000000">
            <w:pPr>
              <w:rPr>
                <w:lang w:val="es-ES_tradnl"/>
              </w:rPr>
            </w:pPr>
            <w:r>
              <w:rPr>
                <w:lang w:val="es-ES_tradnl"/>
              </w:rPr>
              <w:t>Mtsjeta-Tianeti</w:t>
            </w:r>
          </w:p>
        </w:tc>
        <w:tc>
          <w:tcPr>
            <w:tcW w:w="1911" w:type="dxa"/>
          </w:tcPr>
          <w:p w:rsidR="00000000" w:rsidRDefault="00000000">
            <w:pPr>
              <w:jc w:val="center"/>
              <w:rPr>
                <w:lang w:val="es-ES_tradnl"/>
              </w:rPr>
            </w:pPr>
            <w:r>
              <w:rPr>
                <w:lang w:val="es-ES_tradnl"/>
              </w:rPr>
              <w:t>5,7</w:t>
            </w:r>
          </w:p>
        </w:tc>
        <w:tc>
          <w:tcPr>
            <w:tcW w:w="2028" w:type="dxa"/>
          </w:tcPr>
          <w:p w:rsidR="00000000" w:rsidRDefault="00000000">
            <w:pPr>
              <w:jc w:val="center"/>
              <w:rPr>
                <w:lang w:val="es-ES_tradnl"/>
              </w:rPr>
            </w:pPr>
            <w:r>
              <w:rPr>
                <w:lang w:val="es-ES_tradnl"/>
              </w:rPr>
              <w:t>3,7</w:t>
            </w:r>
          </w:p>
        </w:tc>
        <w:tc>
          <w:tcPr>
            <w:tcW w:w="1872" w:type="dxa"/>
          </w:tcPr>
          <w:p w:rsidR="00000000" w:rsidRDefault="00000000">
            <w:pPr>
              <w:jc w:val="center"/>
              <w:rPr>
                <w:lang w:val="es-ES_tradnl"/>
              </w:rPr>
            </w:pPr>
            <w:r>
              <w:rPr>
                <w:lang w:val="es-ES_tradnl"/>
              </w:rPr>
              <w:t>17,1</w:t>
            </w:r>
          </w:p>
        </w:tc>
      </w:tr>
      <w:tr w:rsidR="00000000">
        <w:tblPrEx>
          <w:tblCellMar>
            <w:top w:w="0" w:type="dxa"/>
            <w:bottom w:w="0" w:type="dxa"/>
          </w:tblCellMar>
        </w:tblPrEx>
        <w:tc>
          <w:tcPr>
            <w:tcW w:w="3549" w:type="dxa"/>
          </w:tcPr>
          <w:p w:rsidR="00000000" w:rsidRDefault="00000000">
            <w:pPr>
              <w:rPr>
                <w:lang w:val="es-ES_tradnl"/>
              </w:rPr>
            </w:pPr>
            <w:r>
              <w:rPr>
                <w:lang w:val="es-ES_tradnl"/>
              </w:rPr>
              <w:t>Samtsje-Dzhavaejeti</w:t>
            </w:r>
          </w:p>
        </w:tc>
        <w:tc>
          <w:tcPr>
            <w:tcW w:w="1911" w:type="dxa"/>
          </w:tcPr>
          <w:p w:rsidR="00000000" w:rsidRDefault="00000000">
            <w:pPr>
              <w:jc w:val="center"/>
              <w:rPr>
                <w:lang w:val="es-ES_tradnl"/>
              </w:rPr>
            </w:pPr>
            <w:r>
              <w:rPr>
                <w:lang w:val="es-ES_tradnl"/>
              </w:rPr>
              <w:t>12,4</w:t>
            </w:r>
          </w:p>
        </w:tc>
        <w:tc>
          <w:tcPr>
            <w:tcW w:w="2028" w:type="dxa"/>
          </w:tcPr>
          <w:p w:rsidR="00000000" w:rsidRDefault="00000000">
            <w:pPr>
              <w:jc w:val="center"/>
              <w:rPr>
                <w:lang w:val="es-ES_tradnl"/>
              </w:rPr>
            </w:pPr>
            <w:r>
              <w:rPr>
                <w:lang w:val="es-ES_tradnl"/>
              </w:rPr>
              <w:t>9,2</w:t>
            </w:r>
          </w:p>
        </w:tc>
        <w:tc>
          <w:tcPr>
            <w:tcW w:w="1872" w:type="dxa"/>
          </w:tcPr>
          <w:p w:rsidR="00000000" w:rsidRDefault="00000000">
            <w:pPr>
              <w:jc w:val="center"/>
              <w:rPr>
                <w:lang w:val="es-ES_tradnl"/>
              </w:rPr>
            </w:pPr>
            <w:r>
              <w:rPr>
                <w:lang w:val="es-ES_tradnl"/>
              </w:rPr>
              <w:t>12,6</w:t>
            </w:r>
          </w:p>
        </w:tc>
      </w:tr>
      <w:tr w:rsidR="00000000">
        <w:tblPrEx>
          <w:tblCellMar>
            <w:top w:w="0" w:type="dxa"/>
            <w:bottom w:w="0" w:type="dxa"/>
          </w:tblCellMar>
        </w:tblPrEx>
        <w:tc>
          <w:tcPr>
            <w:tcW w:w="3549" w:type="dxa"/>
          </w:tcPr>
          <w:p w:rsidR="00000000" w:rsidRDefault="00000000">
            <w:pPr>
              <w:rPr>
                <w:lang w:val="es-ES_tradnl"/>
              </w:rPr>
            </w:pPr>
            <w:r>
              <w:rPr>
                <w:lang w:val="es-ES_tradnl"/>
              </w:rPr>
              <w:t>Kvemo Kartli</w:t>
            </w:r>
          </w:p>
        </w:tc>
        <w:tc>
          <w:tcPr>
            <w:tcW w:w="1911" w:type="dxa"/>
          </w:tcPr>
          <w:p w:rsidR="00000000" w:rsidRDefault="00000000">
            <w:pPr>
              <w:jc w:val="center"/>
              <w:rPr>
                <w:lang w:val="es-ES_tradnl"/>
              </w:rPr>
            </w:pPr>
            <w:r>
              <w:rPr>
                <w:lang w:val="es-ES_tradnl"/>
              </w:rPr>
              <w:t>10,0</w:t>
            </w:r>
          </w:p>
        </w:tc>
        <w:tc>
          <w:tcPr>
            <w:tcW w:w="2028" w:type="dxa"/>
          </w:tcPr>
          <w:p w:rsidR="00000000" w:rsidRDefault="00000000">
            <w:pPr>
              <w:jc w:val="center"/>
              <w:rPr>
                <w:lang w:val="es-ES_tradnl"/>
              </w:rPr>
            </w:pPr>
            <w:r>
              <w:rPr>
                <w:lang w:val="es-ES_tradnl"/>
              </w:rPr>
              <w:t>6,0</w:t>
            </w:r>
          </w:p>
        </w:tc>
        <w:tc>
          <w:tcPr>
            <w:tcW w:w="1872" w:type="dxa"/>
          </w:tcPr>
          <w:p w:rsidR="00000000" w:rsidRDefault="00000000">
            <w:pPr>
              <w:jc w:val="center"/>
              <w:rPr>
                <w:lang w:val="es-ES_tradnl"/>
              </w:rPr>
            </w:pPr>
            <w:r>
              <w:rPr>
                <w:lang w:val="es-ES_tradnl"/>
              </w:rPr>
              <w:t>9,9</w:t>
            </w:r>
          </w:p>
        </w:tc>
      </w:tr>
      <w:tr w:rsidR="00000000">
        <w:tblPrEx>
          <w:tblCellMar>
            <w:top w:w="0" w:type="dxa"/>
            <w:bottom w:w="0" w:type="dxa"/>
          </w:tblCellMar>
        </w:tblPrEx>
        <w:tc>
          <w:tcPr>
            <w:tcW w:w="3549" w:type="dxa"/>
          </w:tcPr>
          <w:p w:rsidR="00000000" w:rsidRDefault="00000000">
            <w:pPr>
              <w:rPr>
                <w:lang w:val="es-ES_tradnl"/>
              </w:rPr>
            </w:pPr>
            <w:r>
              <w:rPr>
                <w:lang w:val="es-ES_tradnl"/>
              </w:rPr>
              <w:t>Imereti</w:t>
            </w:r>
          </w:p>
        </w:tc>
        <w:tc>
          <w:tcPr>
            <w:tcW w:w="1911" w:type="dxa"/>
          </w:tcPr>
          <w:p w:rsidR="00000000" w:rsidRDefault="00000000">
            <w:pPr>
              <w:jc w:val="center"/>
              <w:rPr>
                <w:lang w:val="es-ES_tradnl"/>
              </w:rPr>
            </w:pPr>
            <w:r>
              <w:rPr>
                <w:lang w:val="es-ES_tradnl"/>
              </w:rPr>
              <w:t>10,7</w:t>
            </w:r>
          </w:p>
        </w:tc>
        <w:tc>
          <w:tcPr>
            <w:tcW w:w="2028" w:type="dxa"/>
          </w:tcPr>
          <w:p w:rsidR="00000000" w:rsidRDefault="00000000">
            <w:pPr>
              <w:jc w:val="center"/>
              <w:rPr>
                <w:lang w:val="es-ES_tradnl"/>
              </w:rPr>
            </w:pPr>
            <w:r>
              <w:rPr>
                <w:lang w:val="es-ES_tradnl"/>
              </w:rPr>
              <w:t>9,3</w:t>
            </w:r>
          </w:p>
        </w:tc>
        <w:tc>
          <w:tcPr>
            <w:tcW w:w="1872" w:type="dxa"/>
          </w:tcPr>
          <w:p w:rsidR="00000000" w:rsidRDefault="00000000">
            <w:pPr>
              <w:jc w:val="center"/>
              <w:rPr>
                <w:lang w:val="es-ES_tradnl"/>
              </w:rPr>
            </w:pPr>
            <w:r>
              <w:rPr>
                <w:lang w:val="es-ES_tradnl"/>
              </w:rPr>
              <w:t>21,2</w:t>
            </w:r>
          </w:p>
        </w:tc>
      </w:tr>
      <w:tr w:rsidR="00000000">
        <w:tblPrEx>
          <w:tblCellMar>
            <w:top w:w="0" w:type="dxa"/>
            <w:bottom w:w="0" w:type="dxa"/>
          </w:tblCellMar>
        </w:tblPrEx>
        <w:tc>
          <w:tcPr>
            <w:tcW w:w="3549" w:type="dxa"/>
          </w:tcPr>
          <w:p w:rsidR="00000000" w:rsidRDefault="00000000">
            <w:pPr>
              <w:rPr>
                <w:lang w:val="es-ES_tradnl"/>
              </w:rPr>
            </w:pPr>
            <w:r>
              <w:rPr>
                <w:lang w:val="es-ES_tradnl"/>
              </w:rPr>
              <w:t>Kajeti</w:t>
            </w:r>
          </w:p>
        </w:tc>
        <w:tc>
          <w:tcPr>
            <w:tcW w:w="1911" w:type="dxa"/>
          </w:tcPr>
          <w:p w:rsidR="00000000" w:rsidRDefault="00000000">
            <w:pPr>
              <w:jc w:val="center"/>
              <w:rPr>
                <w:lang w:val="es-ES_tradnl"/>
              </w:rPr>
            </w:pPr>
            <w:r>
              <w:rPr>
                <w:lang w:val="es-ES_tradnl"/>
              </w:rPr>
              <w:t>8,7</w:t>
            </w:r>
          </w:p>
        </w:tc>
        <w:tc>
          <w:tcPr>
            <w:tcW w:w="2028" w:type="dxa"/>
          </w:tcPr>
          <w:p w:rsidR="00000000" w:rsidRDefault="00000000">
            <w:pPr>
              <w:jc w:val="center"/>
              <w:rPr>
                <w:lang w:val="es-ES_tradnl"/>
              </w:rPr>
            </w:pPr>
            <w:r>
              <w:rPr>
                <w:lang w:val="es-ES_tradnl"/>
              </w:rPr>
              <w:t>12,7</w:t>
            </w:r>
          </w:p>
        </w:tc>
        <w:tc>
          <w:tcPr>
            <w:tcW w:w="1872" w:type="dxa"/>
          </w:tcPr>
          <w:p w:rsidR="00000000" w:rsidRDefault="00000000">
            <w:pPr>
              <w:jc w:val="center"/>
              <w:rPr>
                <w:lang w:val="es-ES_tradnl"/>
              </w:rPr>
            </w:pPr>
            <w:r>
              <w:rPr>
                <w:lang w:val="es-ES_tradnl"/>
              </w:rPr>
              <w:t>17,1</w:t>
            </w:r>
          </w:p>
        </w:tc>
      </w:tr>
      <w:tr w:rsidR="00000000">
        <w:tblPrEx>
          <w:tblCellMar>
            <w:top w:w="0" w:type="dxa"/>
            <w:bottom w:w="0" w:type="dxa"/>
          </w:tblCellMar>
        </w:tblPrEx>
        <w:tc>
          <w:tcPr>
            <w:tcW w:w="3549" w:type="dxa"/>
          </w:tcPr>
          <w:p w:rsidR="00000000" w:rsidRDefault="00000000">
            <w:pPr>
              <w:rPr>
                <w:lang w:val="es-ES_tradnl"/>
              </w:rPr>
            </w:pPr>
            <w:r>
              <w:rPr>
                <w:lang w:val="es-ES_tradnl"/>
              </w:rPr>
              <w:t>Shida Kartli</w:t>
            </w:r>
          </w:p>
        </w:tc>
        <w:tc>
          <w:tcPr>
            <w:tcW w:w="1911" w:type="dxa"/>
          </w:tcPr>
          <w:p w:rsidR="00000000" w:rsidRDefault="00000000">
            <w:pPr>
              <w:jc w:val="center"/>
              <w:rPr>
                <w:lang w:val="es-ES_tradnl"/>
              </w:rPr>
            </w:pPr>
            <w:r>
              <w:rPr>
                <w:lang w:val="es-ES_tradnl"/>
              </w:rPr>
              <w:t>14,7</w:t>
            </w:r>
          </w:p>
        </w:tc>
        <w:tc>
          <w:tcPr>
            <w:tcW w:w="2028" w:type="dxa"/>
          </w:tcPr>
          <w:p w:rsidR="00000000" w:rsidRDefault="00000000">
            <w:pPr>
              <w:jc w:val="center"/>
              <w:rPr>
                <w:lang w:val="es-ES_tradnl"/>
              </w:rPr>
            </w:pPr>
            <w:r>
              <w:rPr>
                <w:lang w:val="es-ES_tradnl"/>
              </w:rPr>
              <w:t>11,9</w:t>
            </w:r>
          </w:p>
        </w:tc>
        <w:tc>
          <w:tcPr>
            <w:tcW w:w="1872" w:type="dxa"/>
          </w:tcPr>
          <w:p w:rsidR="00000000" w:rsidRDefault="00000000">
            <w:pPr>
              <w:jc w:val="center"/>
              <w:rPr>
                <w:lang w:val="es-ES_tradnl"/>
              </w:rPr>
            </w:pPr>
            <w:r>
              <w:rPr>
                <w:lang w:val="es-ES_tradnl"/>
              </w:rPr>
              <w:t>15,4</w:t>
            </w:r>
          </w:p>
        </w:tc>
      </w:tr>
      <w:tr w:rsidR="00000000">
        <w:tblPrEx>
          <w:tblCellMar>
            <w:top w:w="0" w:type="dxa"/>
            <w:bottom w:w="0" w:type="dxa"/>
          </w:tblCellMar>
        </w:tblPrEx>
        <w:tc>
          <w:tcPr>
            <w:tcW w:w="3549" w:type="dxa"/>
          </w:tcPr>
          <w:p w:rsidR="00000000" w:rsidRDefault="00000000">
            <w:pPr>
              <w:rPr>
                <w:lang w:val="es-ES_tradnl"/>
              </w:rPr>
            </w:pPr>
            <w:r>
              <w:rPr>
                <w:lang w:val="es-ES_tradnl"/>
              </w:rPr>
              <w:t>Georgia</w:t>
            </w:r>
          </w:p>
        </w:tc>
        <w:tc>
          <w:tcPr>
            <w:tcW w:w="1911" w:type="dxa"/>
          </w:tcPr>
          <w:p w:rsidR="00000000" w:rsidRDefault="00000000">
            <w:pPr>
              <w:jc w:val="center"/>
              <w:rPr>
                <w:lang w:val="es-ES_tradnl"/>
              </w:rPr>
            </w:pPr>
            <w:r>
              <w:rPr>
                <w:lang w:val="es-ES_tradnl"/>
              </w:rPr>
              <w:t>15,3</w:t>
            </w:r>
          </w:p>
        </w:tc>
        <w:tc>
          <w:tcPr>
            <w:tcW w:w="2028" w:type="dxa"/>
          </w:tcPr>
          <w:p w:rsidR="00000000" w:rsidRDefault="00000000">
            <w:pPr>
              <w:jc w:val="center"/>
              <w:rPr>
                <w:lang w:val="es-ES_tradnl"/>
              </w:rPr>
            </w:pPr>
            <w:r>
              <w:rPr>
                <w:lang w:val="es-ES_tradnl"/>
              </w:rPr>
              <w:t>15,2</w:t>
            </w:r>
          </w:p>
        </w:tc>
        <w:tc>
          <w:tcPr>
            <w:tcW w:w="1872" w:type="dxa"/>
          </w:tcPr>
          <w:p w:rsidR="00000000" w:rsidRDefault="00000000">
            <w:pPr>
              <w:jc w:val="center"/>
              <w:rPr>
                <w:lang w:val="es-ES_tradnl"/>
              </w:rPr>
            </w:pPr>
            <w:r>
              <w:rPr>
                <w:lang w:val="es-ES_tradnl"/>
              </w:rPr>
              <w:t>17,5</w:t>
            </w:r>
          </w:p>
        </w:tc>
      </w:tr>
    </w:tbl>
    <w:p w:rsidR="00000000" w:rsidRDefault="00000000">
      <w:pPr>
        <w:spacing w:before="480" w:after="240"/>
        <w:ind w:left="567"/>
        <w:rPr>
          <w:u w:val="single"/>
          <w:lang w:val="es-ES_tradnl"/>
        </w:rPr>
      </w:pPr>
      <w:r>
        <w:rPr>
          <w:lang w:val="es-ES_tradnl"/>
        </w:rPr>
        <w:tab/>
        <w:t>b)</w:t>
      </w:r>
      <w:r>
        <w:rPr>
          <w:lang w:val="es-ES_tradnl"/>
        </w:rPr>
        <w:tab/>
      </w:r>
      <w:r>
        <w:rPr>
          <w:u w:val="single"/>
          <w:lang w:val="es-ES_tradnl"/>
        </w:rPr>
        <w:t>Acceso de la población al agua potable</w:t>
      </w:r>
    </w:p>
    <w:p w:rsidR="00000000" w:rsidRDefault="00000000">
      <w:pPr>
        <w:spacing w:after="240"/>
        <w:rPr>
          <w:lang w:val="es-ES_tradnl"/>
        </w:rPr>
      </w:pPr>
      <w:r>
        <w:rPr>
          <w:lang w:val="es-ES_tradnl"/>
        </w:rPr>
        <w:t>192.  En los últimos años se ha creado en Georgia una situación insatisfactoria por lo que respecta al suministro de agua potable segura y de calidad.  Los principales problemas de higiene del suministro de agua potable y para usos industriales se relacionan con la contaminación antropogénica, la insuficiencia de agua potable y el bajo nivel de seguridad sanitaria.</w:t>
      </w:r>
    </w:p>
    <w:p w:rsidR="00000000" w:rsidRDefault="00000000">
      <w:pPr>
        <w:spacing w:after="240"/>
        <w:rPr>
          <w:lang w:val="es-ES_tradnl"/>
        </w:rPr>
      </w:pPr>
      <w:r>
        <w:rPr>
          <w:lang w:val="es-ES_tradnl"/>
        </w:rPr>
        <w:t>193.  A pesar de que el 70% de la población del país recibe agua potable del sistema centralizado (el 95% en las ciudades y el 35% en el campo), una parte importante de la población utiliza agua potable que no satisface las actuales normas higiénicosanitarias.  Son frecuentes los casos en que se suministra a la población agua potable no sometida a clorinación, lo que se explica por la escasez de esta sustancia en Georgia.  Así, en 1999 no fue sometida a clorinación el agua suministrada en ocho regiones del país.</w:t>
      </w:r>
    </w:p>
    <w:p w:rsidR="00000000" w:rsidRDefault="00000000">
      <w:pPr>
        <w:spacing w:after="240"/>
        <w:rPr>
          <w:lang w:val="es-ES_tradnl"/>
        </w:rPr>
      </w:pPr>
      <w:r>
        <w:rPr>
          <w:lang w:val="es-ES_tradnl"/>
        </w:rPr>
        <w:t xml:space="preserve">194.  Cabe señalar que el suministro de agua iba acompañado a menudo de graves violaciones de los horarios previstos, lo que se debió al déficit de energía eléctrica.  Por ejemplo, en ese mismo año 1999, seis regiones de Georgia, así como algunos distritos de la capital del país, recibían agua potable únicamente durante tres o cinco horas al día. </w:t>
      </w:r>
    </w:p>
    <w:p w:rsidR="00000000" w:rsidRDefault="00000000">
      <w:pPr>
        <w:spacing w:after="240"/>
        <w:rPr>
          <w:lang w:val="es-ES_tradnl"/>
        </w:rPr>
      </w:pPr>
      <w:r>
        <w:rPr>
          <w:lang w:val="es-ES_tradnl"/>
        </w:rPr>
        <w:t>195.  En 1999 varias regiones y ciudades de Georgia procedieron al examen químico y bacteriológico del sistema central de suministro de agua, incluidas sus principales instalaciones.  El estudio puso de manifiesto que es preciso adoptar las medidas pertinentes para la protección del agua, ya que las pruebas y los análisis del agua revelaron que las normativas se incumplían en un número considerable de casos.</w:t>
      </w:r>
    </w:p>
    <w:p w:rsidR="00000000" w:rsidRDefault="00000000">
      <w:pPr>
        <w:spacing w:after="240"/>
        <w:ind w:left="567"/>
        <w:rPr>
          <w:u w:val="single"/>
          <w:lang w:val="es-ES_tradnl"/>
        </w:rPr>
      </w:pPr>
      <w:r>
        <w:rPr>
          <w:lang w:val="es-ES_tradnl"/>
        </w:rPr>
        <w:tab/>
        <w:t>c)</w:t>
      </w:r>
      <w:r>
        <w:rPr>
          <w:lang w:val="es-ES_tradnl"/>
        </w:rPr>
        <w:tab/>
      </w:r>
      <w:r>
        <w:rPr>
          <w:u w:val="single"/>
          <w:lang w:val="es-ES_tradnl"/>
        </w:rPr>
        <w:t>Acceso de la población a las correspondiente instalaciones sanitarias</w:t>
      </w:r>
    </w:p>
    <w:p w:rsidR="00000000" w:rsidRDefault="00000000">
      <w:pPr>
        <w:spacing w:after="240"/>
        <w:rPr>
          <w:lang w:val="es-ES_tradnl"/>
        </w:rPr>
      </w:pPr>
      <w:r>
        <w:rPr>
          <w:lang w:val="es-ES_tradnl"/>
        </w:rPr>
        <w:t>196.  Según datos del Ministerio de Trabajo, Salud y Seguridad Social, los sistemas de alcantarillado centrales de 45 ciudades del país se encuentran en estado lamentable.  Mil ochocientos kilómetros de la red de alcantarillado (con una extensión total de 4.100 km) requieren reparación general habida cuenta de la amortización y el estado deplorable de la red.  La reparación y renovación requieren también la limpieza de las instalaciones de saneamiento y de aguas residuales.  Sólo en la capital de Georgia y en otras cinco grandes ciudades se procede al tratamiento adecuado de las aguas residuales.</w:t>
      </w:r>
    </w:p>
    <w:p w:rsidR="00000000" w:rsidRDefault="00000000">
      <w:pPr>
        <w:spacing w:after="240"/>
        <w:rPr>
          <w:lang w:val="es-ES_tradnl"/>
        </w:rPr>
      </w:pPr>
      <w:r>
        <w:rPr>
          <w:lang w:val="es-ES_tradnl"/>
        </w:rPr>
        <w:t>197.  Dado el estado técnicosanitario y insatisfactorio de las instalaciones de tratamiento y redes de alcantarillado existentes, es en general baja la eficacia del tratamiento y el funcionamiento, lo que lleva aparejado el peligro real de propagación de diversas enfermedades.</w:t>
      </w:r>
    </w:p>
    <w:p w:rsidR="00000000" w:rsidRDefault="00000000">
      <w:pPr>
        <w:keepNext/>
        <w:keepLines/>
        <w:spacing w:after="240"/>
        <w:ind w:left="1134"/>
        <w:rPr>
          <w:lang w:val="es-ES_tradnl"/>
        </w:rPr>
      </w:pPr>
      <w:r>
        <w:rPr>
          <w:lang w:val="es-ES_tradnl"/>
        </w:rPr>
        <w:t>d)</w:t>
      </w:r>
      <w:r>
        <w:rPr>
          <w:lang w:val="es-ES_tradnl"/>
        </w:rPr>
        <w:tab/>
      </w:r>
      <w:r>
        <w:rPr>
          <w:u w:val="single"/>
          <w:lang w:val="es-ES_tradnl"/>
        </w:rPr>
        <w:t>Vacunas para niños</w:t>
      </w:r>
    </w:p>
    <w:p w:rsidR="00000000" w:rsidRDefault="00000000">
      <w:pPr>
        <w:keepNext/>
        <w:keepLines/>
        <w:spacing w:after="240"/>
        <w:rPr>
          <w:lang w:val="es-ES_tradnl"/>
        </w:rPr>
      </w:pPr>
      <w:r>
        <w:rPr>
          <w:lang w:val="es-ES_tradnl"/>
        </w:rPr>
        <w:t>198.</w:t>
      </w:r>
      <w:r>
        <w:rPr>
          <w:lang w:val="es-ES_tradnl"/>
        </w:rPr>
        <w:tab/>
        <w:t xml:space="preserve">Véase el cuadro </w:t>
      </w:r>
      <w:r>
        <w:rPr>
          <w:u w:val="single"/>
          <w:lang w:val="es-ES_tradnl"/>
        </w:rPr>
        <w:t>infra</w:t>
      </w:r>
      <w:r>
        <w:rPr>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2"/>
        <w:gridCol w:w="1638"/>
        <w:gridCol w:w="1989"/>
        <w:gridCol w:w="1755"/>
        <w:gridCol w:w="1781"/>
      </w:tblGrid>
      <w:tr w:rsidR="00000000">
        <w:tblPrEx>
          <w:tblCellMar>
            <w:top w:w="0" w:type="dxa"/>
            <w:bottom w:w="0" w:type="dxa"/>
          </w:tblCellMar>
        </w:tblPrEx>
        <w:trPr>
          <w:cantSplit/>
          <w:tblHeader/>
        </w:trPr>
        <w:tc>
          <w:tcPr>
            <w:tcW w:w="2332" w:type="dxa"/>
            <w:vMerge w:val="restart"/>
            <w:vAlign w:val="center"/>
          </w:tcPr>
          <w:p w:rsidR="00000000" w:rsidRDefault="00000000">
            <w:pPr>
              <w:keepNext/>
              <w:keepLines/>
              <w:jc w:val="center"/>
              <w:rPr>
                <w:lang w:val="es-ES_tradnl"/>
              </w:rPr>
            </w:pPr>
            <w:r>
              <w:rPr>
                <w:lang w:val="es-ES_tradnl"/>
              </w:rPr>
              <w:t>Vacunas profilácticas</w:t>
            </w:r>
          </w:p>
        </w:tc>
        <w:tc>
          <w:tcPr>
            <w:tcW w:w="3627" w:type="dxa"/>
            <w:gridSpan w:val="2"/>
            <w:vAlign w:val="center"/>
          </w:tcPr>
          <w:p w:rsidR="00000000" w:rsidRDefault="00000000">
            <w:pPr>
              <w:keepNext/>
              <w:keepLines/>
              <w:jc w:val="center"/>
              <w:rPr>
                <w:lang w:val="es-ES_tradnl"/>
              </w:rPr>
            </w:pPr>
            <w:r>
              <w:rPr>
                <w:lang w:val="es-ES_tradnl"/>
              </w:rPr>
              <w:t>1998</w:t>
            </w:r>
          </w:p>
        </w:tc>
        <w:tc>
          <w:tcPr>
            <w:tcW w:w="3536" w:type="dxa"/>
            <w:gridSpan w:val="2"/>
            <w:vAlign w:val="center"/>
          </w:tcPr>
          <w:p w:rsidR="00000000" w:rsidRDefault="00000000">
            <w:pPr>
              <w:keepNext/>
              <w:keepLines/>
              <w:jc w:val="center"/>
              <w:rPr>
                <w:lang w:val="es-ES_tradnl"/>
              </w:rPr>
            </w:pPr>
            <w:r>
              <w:rPr>
                <w:lang w:val="es-ES_tradnl"/>
              </w:rPr>
              <w:t>1999</w:t>
            </w:r>
          </w:p>
        </w:tc>
      </w:tr>
      <w:tr w:rsidR="00000000">
        <w:tblPrEx>
          <w:tblCellMar>
            <w:top w:w="0" w:type="dxa"/>
            <w:bottom w:w="0" w:type="dxa"/>
          </w:tblCellMar>
        </w:tblPrEx>
        <w:trPr>
          <w:cantSplit/>
          <w:tblHeader/>
        </w:trPr>
        <w:tc>
          <w:tcPr>
            <w:tcW w:w="2332" w:type="dxa"/>
            <w:vMerge/>
            <w:vAlign w:val="center"/>
          </w:tcPr>
          <w:p w:rsidR="00000000" w:rsidRDefault="00000000">
            <w:pPr>
              <w:keepNext/>
              <w:jc w:val="center"/>
              <w:rPr>
                <w:lang w:val="es-ES_tradnl"/>
              </w:rPr>
            </w:pPr>
          </w:p>
        </w:tc>
        <w:tc>
          <w:tcPr>
            <w:tcW w:w="1638" w:type="dxa"/>
            <w:vAlign w:val="center"/>
          </w:tcPr>
          <w:p w:rsidR="00000000" w:rsidRDefault="00000000">
            <w:pPr>
              <w:keepNext/>
              <w:spacing w:after="60"/>
              <w:jc w:val="center"/>
              <w:rPr>
                <w:lang w:val="es-ES_tradnl"/>
              </w:rPr>
            </w:pPr>
            <w:r>
              <w:rPr>
                <w:lang w:val="es-ES_tradnl"/>
              </w:rPr>
              <w:t>Cantidad</w:t>
            </w:r>
          </w:p>
        </w:tc>
        <w:tc>
          <w:tcPr>
            <w:tcW w:w="1989" w:type="dxa"/>
            <w:vAlign w:val="center"/>
          </w:tcPr>
          <w:p w:rsidR="00000000" w:rsidRDefault="00000000">
            <w:pPr>
              <w:keepNext/>
              <w:spacing w:after="60"/>
              <w:jc w:val="center"/>
              <w:rPr>
                <w:lang w:val="es-ES_tradnl"/>
              </w:rPr>
            </w:pPr>
            <w:r>
              <w:rPr>
                <w:lang w:val="es-ES_tradnl"/>
              </w:rPr>
              <w:t>Cobertura (porcentaje)</w:t>
            </w:r>
          </w:p>
        </w:tc>
        <w:tc>
          <w:tcPr>
            <w:tcW w:w="1755" w:type="dxa"/>
            <w:vAlign w:val="center"/>
          </w:tcPr>
          <w:p w:rsidR="00000000" w:rsidRDefault="00000000">
            <w:pPr>
              <w:keepNext/>
              <w:spacing w:after="60"/>
              <w:jc w:val="center"/>
              <w:rPr>
                <w:lang w:val="es-ES_tradnl"/>
              </w:rPr>
            </w:pPr>
            <w:r>
              <w:rPr>
                <w:lang w:val="es-ES_tradnl"/>
              </w:rPr>
              <w:t>Cantidad</w:t>
            </w:r>
          </w:p>
        </w:tc>
        <w:tc>
          <w:tcPr>
            <w:tcW w:w="1781" w:type="dxa"/>
            <w:vAlign w:val="center"/>
          </w:tcPr>
          <w:p w:rsidR="00000000" w:rsidRDefault="00000000">
            <w:pPr>
              <w:keepNext/>
              <w:spacing w:after="60"/>
              <w:jc w:val="center"/>
              <w:rPr>
                <w:lang w:val="es-ES_tradnl"/>
              </w:rPr>
            </w:pPr>
            <w:r>
              <w:rPr>
                <w:lang w:val="es-ES_tradnl"/>
              </w:rPr>
              <w:t>Cobertura (porcentaje)</w:t>
            </w:r>
          </w:p>
        </w:tc>
      </w:tr>
      <w:tr w:rsidR="00000000">
        <w:tblPrEx>
          <w:tblCellMar>
            <w:top w:w="0" w:type="dxa"/>
            <w:bottom w:w="0" w:type="dxa"/>
          </w:tblCellMar>
        </w:tblPrEx>
        <w:trPr>
          <w:cantSplit/>
          <w:trHeight w:val="20"/>
        </w:trPr>
        <w:tc>
          <w:tcPr>
            <w:tcW w:w="2332" w:type="dxa"/>
            <w:tcBorders>
              <w:bottom w:val="single" w:sz="4" w:space="0" w:color="auto"/>
            </w:tcBorders>
          </w:tcPr>
          <w:p w:rsidR="00000000" w:rsidRDefault="00000000">
            <w:pPr>
              <w:rPr>
                <w:lang w:val="es-ES_tradnl"/>
              </w:rPr>
            </w:pPr>
            <w:r>
              <w:rPr>
                <w:lang w:val="es-ES_tradnl"/>
              </w:rPr>
              <w:t>Difteria</w:t>
            </w:r>
          </w:p>
          <w:p w:rsidR="00000000" w:rsidRDefault="00000000">
            <w:pPr>
              <w:rPr>
                <w:lang w:val="es-ES_tradnl"/>
              </w:rPr>
            </w:pPr>
            <w:r>
              <w:rPr>
                <w:lang w:val="es-ES_tradnl"/>
              </w:rPr>
              <w:t>Tétano</w:t>
            </w:r>
          </w:p>
          <w:p w:rsidR="00000000" w:rsidRDefault="00000000">
            <w:pPr>
              <w:rPr>
                <w:lang w:val="es-ES_tradnl"/>
              </w:rPr>
            </w:pPr>
            <w:r>
              <w:rPr>
                <w:lang w:val="es-ES_tradnl"/>
              </w:rPr>
              <w:t>Tos ferina</w:t>
            </w:r>
          </w:p>
        </w:tc>
        <w:tc>
          <w:tcPr>
            <w:tcW w:w="1638" w:type="dxa"/>
            <w:tcBorders>
              <w:bottom w:val="single" w:sz="4" w:space="0" w:color="auto"/>
            </w:tcBorders>
            <w:vAlign w:val="center"/>
          </w:tcPr>
          <w:p w:rsidR="00000000" w:rsidRDefault="00000000">
            <w:pPr>
              <w:jc w:val="right"/>
              <w:rPr>
                <w:lang w:val="es-ES_tradnl"/>
              </w:rPr>
            </w:pPr>
            <w:r>
              <w:rPr>
                <w:lang w:val="es-ES_tradnl"/>
              </w:rPr>
              <w:t>45.629</w:t>
            </w:r>
          </w:p>
        </w:tc>
        <w:tc>
          <w:tcPr>
            <w:tcW w:w="1989" w:type="dxa"/>
            <w:tcBorders>
              <w:bottom w:val="single" w:sz="4" w:space="0" w:color="auto"/>
            </w:tcBorders>
            <w:vAlign w:val="center"/>
          </w:tcPr>
          <w:p w:rsidR="00000000" w:rsidRDefault="00000000">
            <w:pPr>
              <w:jc w:val="center"/>
              <w:rPr>
                <w:lang w:val="es-ES_tradnl"/>
              </w:rPr>
            </w:pPr>
            <w:r>
              <w:rPr>
                <w:lang w:val="es-ES_tradnl"/>
              </w:rPr>
              <w:t>89,2</w:t>
            </w:r>
          </w:p>
        </w:tc>
        <w:tc>
          <w:tcPr>
            <w:tcW w:w="1755" w:type="dxa"/>
            <w:tcBorders>
              <w:bottom w:val="single" w:sz="4" w:space="0" w:color="auto"/>
            </w:tcBorders>
            <w:vAlign w:val="center"/>
          </w:tcPr>
          <w:p w:rsidR="00000000" w:rsidRDefault="00000000">
            <w:pPr>
              <w:jc w:val="right"/>
              <w:rPr>
                <w:lang w:val="es-ES_tradnl"/>
              </w:rPr>
            </w:pPr>
            <w:r>
              <w:rPr>
                <w:lang w:val="es-ES_tradnl"/>
              </w:rPr>
              <w:t>47.709</w:t>
            </w:r>
          </w:p>
        </w:tc>
        <w:tc>
          <w:tcPr>
            <w:tcW w:w="1781" w:type="dxa"/>
            <w:tcBorders>
              <w:bottom w:val="single" w:sz="4" w:space="0" w:color="auto"/>
            </w:tcBorders>
            <w:vAlign w:val="center"/>
          </w:tcPr>
          <w:p w:rsidR="00000000" w:rsidRDefault="00000000">
            <w:pPr>
              <w:jc w:val="center"/>
              <w:rPr>
                <w:lang w:val="es-ES_tradnl"/>
              </w:rPr>
            </w:pPr>
            <w:r>
              <w:rPr>
                <w:lang w:val="es-ES_tradnl"/>
              </w:rPr>
              <w:t>97,7</w:t>
            </w:r>
          </w:p>
        </w:tc>
      </w:tr>
      <w:tr w:rsidR="00000000">
        <w:tblPrEx>
          <w:tblCellMar>
            <w:top w:w="0" w:type="dxa"/>
            <w:bottom w:w="0" w:type="dxa"/>
          </w:tblCellMar>
        </w:tblPrEx>
        <w:trPr>
          <w:cantSplit/>
        </w:trPr>
        <w:tc>
          <w:tcPr>
            <w:tcW w:w="2332" w:type="dxa"/>
          </w:tcPr>
          <w:p w:rsidR="00000000" w:rsidRDefault="00000000">
            <w:pPr>
              <w:rPr>
                <w:lang w:val="es-ES_tradnl"/>
              </w:rPr>
            </w:pPr>
            <w:r>
              <w:rPr>
                <w:lang w:val="es-ES_tradnl"/>
              </w:rPr>
              <w:t>Roseola</w:t>
            </w:r>
          </w:p>
        </w:tc>
        <w:tc>
          <w:tcPr>
            <w:tcW w:w="1638" w:type="dxa"/>
          </w:tcPr>
          <w:p w:rsidR="00000000" w:rsidRDefault="00000000">
            <w:pPr>
              <w:jc w:val="right"/>
              <w:rPr>
                <w:lang w:val="es-ES_tradnl"/>
              </w:rPr>
            </w:pPr>
            <w:r>
              <w:rPr>
                <w:lang w:val="es-ES_tradnl"/>
              </w:rPr>
              <w:t>53.098</w:t>
            </w:r>
          </w:p>
        </w:tc>
        <w:tc>
          <w:tcPr>
            <w:tcW w:w="1989" w:type="dxa"/>
          </w:tcPr>
          <w:p w:rsidR="00000000" w:rsidRDefault="00000000">
            <w:pPr>
              <w:jc w:val="center"/>
              <w:rPr>
                <w:lang w:val="es-ES_tradnl"/>
              </w:rPr>
            </w:pPr>
            <w:r>
              <w:rPr>
                <w:lang w:val="es-ES_tradnl"/>
              </w:rPr>
              <w:t>95,5</w:t>
            </w:r>
          </w:p>
        </w:tc>
        <w:tc>
          <w:tcPr>
            <w:tcW w:w="1755" w:type="dxa"/>
          </w:tcPr>
          <w:p w:rsidR="00000000" w:rsidRDefault="00000000">
            <w:pPr>
              <w:jc w:val="right"/>
              <w:rPr>
                <w:lang w:val="es-ES_tradnl"/>
              </w:rPr>
            </w:pPr>
            <w:r>
              <w:rPr>
                <w:lang w:val="es-ES_tradnl"/>
              </w:rPr>
              <w:t>54.029</w:t>
            </w:r>
          </w:p>
        </w:tc>
        <w:tc>
          <w:tcPr>
            <w:tcW w:w="1781" w:type="dxa"/>
          </w:tcPr>
          <w:p w:rsidR="00000000" w:rsidRDefault="00000000">
            <w:pPr>
              <w:jc w:val="center"/>
              <w:rPr>
                <w:lang w:val="es-ES_tradnl"/>
              </w:rPr>
            </w:pPr>
            <w:r>
              <w:rPr>
                <w:lang w:val="es-ES_tradnl"/>
              </w:rPr>
              <w:t>97,0</w:t>
            </w:r>
          </w:p>
        </w:tc>
      </w:tr>
      <w:tr w:rsidR="00000000">
        <w:tblPrEx>
          <w:tblCellMar>
            <w:top w:w="0" w:type="dxa"/>
            <w:bottom w:w="0" w:type="dxa"/>
          </w:tblCellMar>
        </w:tblPrEx>
        <w:trPr>
          <w:cantSplit/>
        </w:trPr>
        <w:tc>
          <w:tcPr>
            <w:tcW w:w="2332" w:type="dxa"/>
          </w:tcPr>
          <w:p w:rsidR="00000000" w:rsidRDefault="00000000">
            <w:pPr>
              <w:rPr>
                <w:lang w:val="es-ES_tradnl"/>
              </w:rPr>
            </w:pPr>
            <w:r>
              <w:rPr>
                <w:lang w:val="es-ES_tradnl"/>
              </w:rPr>
              <w:t>Tuberculosis</w:t>
            </w:r>
          </w:p>
        </w:tc>
        <w:tc>
          <w:tcPr>
            <w:tcW w:w="1638" w:type="dxa"/>
          </w:tcPr>
          <w:p w:rsidR="00000000" w:rsidRDefault="00000000">
            <w:pPr>
              <w:jc w:val="right"/>
              <w:rPr>
                <w:lang w:val="es-ES_tradnl"/>
              </w:rPr>
            </w:pPr>
            <w:r>
              <w:rPr>
                <w:lang w:val="es-ES_tradnl"/>
              </w:rPr>
              <w:t>48.199</w:t>
            </w:r>
          </w:p>
        </w:tc>
        <w:tc>
          <w:tcPr>
            <w:tcW w:w="1989" w:type="dxa"/>
          </w:tcPr>
          <w:p w:rsidR="00000000" w:rsidRDefault="00000000">
            <w:pPr>
              <w:jc w:val="center"/>
              <w:rPr>
                <w:lang w:val="es-ES_tradnl"/>
              </w:rPr>
            </w:pPr>
            <w:r>
              <w:rPr>
                <w:lang w:val="es-ES_tradnl"/>
              </w:rPr>
              <w:t>73,9</w:t>
            </w:r>
          </w:p>
        </w:tc>
        <w:tc>
          <w:tcPr>
            <w:tcW w:w="1755" w:type="dxa"/>
          </w:tcPr>
          <w:p w:rsidR="00000000" w:rsidRDefault="00000000">
            <w:pPr>
              <w:jc w:val="right"/>
              <w:rPr>
                <w:lang w:val="es-ES_tradnl"/>
              </w:rPr>
            </w:pPr>
            <w:r>
              <w:rPr>
                <w:lang w:val="es-ES_tradnl"/>
              </w:rPr>
              <w:t>44.581</w:t>
            </w:r>
          </w:p>
        </w:tc>
        <w:tc>
          <w:tcPr>
            <w:tcW w:w="1781" w:type="dxa"/>
          </w:tcPr>
          <w:p w:rsidR="00000000" w:rsidRDefault="00000000">
            <w:pPr>
              <w:jc w:val="center"/>
              <w:rPr>
                <w:lang w:val="es-ES_tradnl"/>
              </w:rPr>
            </w:pPr>
            <w:r>
              <w:rPr>
                <w:lang w:val="es-ES_tradnl"/>
              </w:rPr>
              <w:t>95,2</w:t>
            </w:r>
          </w:p>
        </w:tc>
      </w:tr>
      <w:tr w:rsidR="00000000">
        <w:tblPrEx>
          <w:tblCellMar>
            <w:top w:w="0" w:type="dxa"/>
            <w:bottom w:w="0" w:type="dxa"/>
          </w:tblCellMar>
        </w:tblPrEx>
        <w:trPr>
          <w:cantSplit/>
        </w:trPr>
        <w:tc>
          <w:tcPr>
            <w:tcW w:w="2332" w:type="dxa"/>
          </w:tcPr>
          <w:p w:rsidR="00000000" w:rsidRDefault="00000000">
            <w:pPr>
              <w:rPr>
                <w:lang w:val="es-ES_tradnl"/>
              </w:rPr>
            </w:pPr>
            <w:r>
              <w:rPr>
                <w:lang w:val="es-ES_tradnl"/>
              </w:rPr>
              <w:t>Poliomielitis</w:t>
            </w:r>
          </w:p>
        </w:tc>
        <w:tc>
          <w:tcPr>
            <w:tcW w:w="1638" w:type="dxa"/>
          </w:tcPr>
          <w:p w:rsidR="00000000" w:rsidRDefault="00000000">
            <w:pPr>
              <w:jc w:val="right"/>
              <w:rPr>
                <w:lang w:val="es-ES_tradnl"/>
              </w:rPr>
            </w:pPr>
            <w:r>
              <w:rPr>
                <w:lang w:val="es-ES_tradnl"/>
              </w:rPr>
              <w:t>48.622</w:t>
            </w:r>
          </w:p>
        </w:tc>
        <w:tc>
          <w:tcPr>
            <w:tcW w:w="1989" w:type="dxa"/>
          </w:tcPr>
          <w:p w:rsidR="00000000" w:rsidRDefault="00000000">
            <w:pPr>
              <w:jc w:val="center"/>
              <w:rPr>
                <w:lang w:val="es-ES_tradnl"/>
              </w:rPr>
            </w:pPr>
            <w:r>
              <w:rPr>
                <w:lang w:val="es-ES_tradnl"/>
              </w:rPr>
              <w:t>95,0</w:t>
            </w:r>
          </w:p>
        </w:tc>
        <w:tc>
          <w:tcPr>
            <w:tcW w:w="1755" w:type="dxa"/>
          </w:tcPr>
          <w:p w:rsidR="00000000" w:rsidRDefault="00000000">
            <w:pPr>
              <w:jc w:val="right"/>
              <w:rPr>
                <w:lang w:val="es-ES_tradnl"/>
              </w:rPr>
            </w:pPr>
            <w:r>
              <w:rPr>
                <w:lang w:val="es-ES_tradnl"/>
              </w:rPr>
              <w:t>49.858</w:t>
            </w:r>
          </w:p>
        </w:tc>
        <w:tc>
          <w:tcPr>
            <w:tcW w:w="1781" w:type="dxa"/>
          </w:tcPr>
          <w:p w:rsidR="00000000" w:rsidRDefault="00000000">
            <w:pPr>
              <w:jc w:val="center"/>
              <w:rPr>
                <w:lang w:val="es-ES_tradnl"/>
              </w:rPr>
            </w:pPr>
            <w:r>
              <w:rPr>
                <w:lang w:val="es-ES_tradnl"/>
              </w:rPr>
              <w:t>98,0</w:t>
            </w:r>
          </w:p>
        </w:tc>
      </w:tr>
    </w:tbl>
    <w:p w:rsidR="00000000" w:rsidRDefault="00000000">
      <w:pPr>
        <w:keepNext/>
        <w:spacing w:before="480" w:after="240"/>
        <w:ind w:left="1134"/>
        <w:rPr>
          <w:u w:val="single"/>
          <w:lang w:val="es-ES_tradnl"/>
        </w:rPr>
      </w:pPr>
      <w:r>
        <w:rPr>
          <w:lang w:val="es-ES_tradnl"/>
        </w:rPr>
        <w:t>e)</w:t>
      </w:r>
      <w:r>
        <w:rPr>
          <w:lang w:val="es-ES_tradnl"/>
        </w:rPr>
        <w:tab/>
      </w:r>
      <w:r>
        <w:rPr>
          <w:u w:val="single"/>
          <w:lang w:val="es-ES_tradnl"/>
        </w:rPr>
        <w:t>Esperanza de vida</w:t>
      </w:r>
    </w:p>
    <w:p w:rsidR="00000000" w:rsidRDefault="00000000">
      <w:pPr>
        <w:keepNext/>
        <w:spacing w:after="240"/>
        <w:rPr>
          <w:lang w:val="es-ES_tradnl"/>
        </w:rPr>
      </w:pPr>
      <w:r>
        <w:rPr>
          <w:lang w:val="es-ES_tradnl"/>
        </w:rPr>
        <w:t>199.  Según datos de la OMS correspondientes a 1994, la esperanza media de vida en Georgia era de 73,5 años.  Según estimaciones de expertos independientes realizadas en 1997, la esperanza media de vida era de 73 años para la mujer y de 66 años para el hombre.</w:t>
      </w:r>
    </w:p>
    <w:p w:rsidR="00000000" w:rsidRDefault="00000000">
      <w:pPr>
        <w:spacing w:after="240"/>
        <w:rPr>
          <w:lang w:val="es-ES_tradnl"/>
        </w:rPr>
      </w:pPr>
      <w:r>
        <w:rPr>
          <w:lang w:val="es-ES_tradnl"/>
        </w:rPr>
        <w:t xml:space="preserve">200.  Esos datos fueron facilitados por el Ministerio de Trabajo, Salud y Seguridad Social.  Cabe señalar no obstante que, según el </w:t>
      </w:r>
      <w:r>
        <w:rPr>
          <w:u w:val="single"/>
          <w:lang w:val="es-ES_tradnl"/>
        </w:rPr>
        <w:t>boletín</w:t>
      </w:r>
      <w:r>
        <w:rPr>
          <w:lang w:val="es-ES_tradnl"/>
        </w:rPr>
        <w:t xml:space="preserve"> "Hombres y mujeres en Georgia, 1999", publicado por el Departamento Oficial de Estadística en el año 2000, los indicadores relativos a la esperanza de vida son los siguientes:  77 años para la mujer y 69 años para el hombre.  Según datos publicados en ese mismo boletín, el índice de esperanza media de vida para la mujer y el hombre no arroja diferencias importantes por lo que respecta a la población urbana o rural (tendencia observada en el período comprendido entre 1980 y 1999).</w:t>
      </w:r>
    </w:p>
    <w:p w:rsidR="00000000" w:rsidRDefault="00000000">
      <w:pPr>
        <w:spacing w:after="240"/>
        <w:ind w:left="1677" w:hanging="543"/>
        <w:rPr>
          <w:lang w:val="es-ES_tradnl"/>
        </w:rPr>
      </w:pPr>
      <w:r>
        <w:rPr>
          <w:lang w:val="es-ES_tradnl"/>
        </w:rPr>
        <w:t>f)</w:t>
      </w:r>
      <w:r>
        <w:rPr>
          <w:lang w:val="es-ES_tradnl"/>
        </w:rPr>
        <w:tab/>
      </w:r>
      <w:r>
        <w:rPr>
          <w:u w:val="single"/>
          <w:lang w:val="es-ES_tradnl"/>
        </w:rPr>
        <w:t>Porcentaje de la población que tiene acceso a la asistencia médica profesional en el tratamiento de enfermedades y traumas corrientes y posibilidad de adquirir 20 medicamentos fundamentales en el espacio de una hora de marcha a pie o en vehículo</w:t>
      </w:r>
    </w:p>
    <w:p w:rsidR="00000000" w:rsidRDefault="00000000">
      <w:pPr>
        <w:spacing w:after="240"/>
        <w:rPr>
          <w:lang w:val="es-ES_tradnl"/>
        </w:rPr>
      </w:pPr>
      <w:r>
        <w:rPr>
          <w:lang w:val="es-ES_tradnl"/>
        </w:rPr>
        <w:t>201.  El 95% de la población.</w:t>
      </w:r>
    </w:p>
    <w:p w:rsidR="00000000" w:rsidRDefault="00000000">
      <w:pPr>
        <w:spacing w:after="240"/>
        <w:ind w:left="1677" w:hanging="543"/>
        <w:rPr>
          <w:u w:val="single"/>
          <w:lang w:val="es-ES_tradnl"/>
        </w:rPr>
      </w:pPr>
      <w:r>
        <w:rPr>
          <w:lang w:val="es-ES_tradnl"/>
        </w:rPr>
        <w:t>g)</w:t>
      </w:r>
      <w:r>
        <w:rPr>
          <w:lang w:val="es-ES_tradnl"/>
        </w:rPr>
        <w:tab/>
      </w:r>
      <w:r>
        <w:rPr>
          <w:u w:val="single"/>
          <w:lang w:val="es-ES_tradnl"/>
        </w:rPr>
        <w:t>Porcentaje de mujeres que tienen acceso a la asistencia médica profesional durante el parto.  Mortalidad materna</w:t>
      </w:r>
    </w:p>
    <w:p w:rsidR="00000000" w:rsidRDefault="00000000">
      <w:pPr>
        <w:spacing w:after="240"/>
        <w:rPr>
          <w:u w:val="single"/>
          <w:lang w:val="es-ES_tradnl"/>
        </w:rPr>
      </w:pPr>
      <w:r>
        <w:rPr>
          <w:lang w:val="es-ES_tradnl"/>
        </w:rPr>
        <w:t>202.</w:t>
      </w:r>
      <w:r>
        <w:rPr>
          <w:lang w:val="es-ES_tradnl"/>
        </w:rPr>
        <w:tab/>
        <w:t xml:space="preserve">Véase el cuadro </w:t>
      </w:r>
      <w:r>
        <w:rPr>
          <w:u w:val="single"/>
          <w:lang w:val="es-ES_tradnl"/>
        </w:rPr>
        <w:t>infra</w:t>
      </w:r>
      <w:r>
        <w:rPr>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8"/>
        <w:gridCol w:w="1781"/>
        <w:gridCol w:w="1781"/>
        <w:gridCol w:w="1781"/>
        <w:gridCol w:w="2340"/>
      </w:tblGrid>
      <w:tr w:rsidR="00000000">
        <w:tblPrEx>
          <w:tblCellMar>
            <w:top w:w="0" w:type="dxa"/>
            <w:bottom w:w="0" w:type="dxa"/>
          </w:tblCellMar>
        </w:tblPrEx>
        <w:tc>
          <w:tcPr>
            <w:tcW w:w="1708" w:type="dxa"/>
            <w:vAlign w:val="center"/>
          </w:tcPr>
          <w:p w:rsidR="00000000" w:rsidRDefault="00000000">
            <w:pPr>
              <w:jc w:val="center"/>
              <w:rPr>
                <w:lang w:val="es-ES_tradnl"/>
              </w:rPr>
            </w:pPr>
            <w:r>
              <w:rPr>
                <w:lang w:val="es-ES_tradnl"/>
              </w:rPr>
              <w:t>Año</w:t>
            </w:r>
          </w:p>
        </w:tc>
        <w:tc>
          <w:tcPr>
            <w:tcW w:w="1781" w:type="dxa"/>
            <w:vAlign w:val="center"/>
          </w:tcPr>
          <w:p w:rsidR="00000000" w:rsidRDefault="00000000">
            <w:pPr>
              <w:keepNext/>
              <w:jc w:val="center"/>
              <w:rPr>
                <w:lang w:val="es-ES_tradnl"/>
              </w:rPr>
            </w:pPr>
            <w:r>
              <w:rPr>
                <w:lang w:val="es-ES_tradnl"/>
              </w:rPr>
              <w:t>Total de parturientas</w:t>
            </w:r>
          </w:p>
        </w:tc>
        <w:tc>
          <w:tcPr>
            <w:tcW w:w="1781" w:type="dxa"/>
            <w:vAlign w:val="center"/>
          </w:tcPr>
          <w:p w:rsidR="00000000" w:rsidRDefault="00000000">
            <w:pPr>
              <w:keepNext/>
              <w:jc w:val="center"/>
              <w:rPr>
                <w:lang w:val="es-ES_tradnl"/>
              </w:rPr>
            </w:pPr>
            <w:r>
              <w:rPr>
                <w:lang w:val="es-ES_tradnl"/>
              </w:rPr>
              <w:t>En casas de maternidad</w:t>
            </w:r>
          </w:p>
        </w:tc>
        <w:tc>
          <w:tcPr>
            <w:tcW w:w="1781" w:type="dxa"/>
            <w:vAlign w:val="center"/>
          </w:tcPr>
          <w:p w:rsidR="00000000" w:rsidRDefault="00000000">
            <w:pPr>
              <w:keepNext/>
              <w:jc w:val="center"/>
              <w:rPr>
                <w:lang w:val="es-ES_tradnl"/>
              </w:rPr>
            </w:pPr>
            <w:r>
              <w:rPr>
                <w:lang w:val="es-ES_tradnl"/>
              </w:rPr>
              <w:t>En el hogar</w:t>
            </w:r>
          </w:p>
        </w:tc>
        <w:tc>
          <w:tcPr>
            <w:tcW w:w="2340" w:type="dxa"/>
            <w:vAlign w:val="center"/>
          </w:tcPr>
          <w:p w:rsidR="00000000" w:rsidRDefault="00000000">
            <w:pPr>
              <w:keepNext/>
              <w:jc w:val="center"/>
              <w:rPr>
                <w:lang w:val="es-ES_tradnl"/>
              </w:rPr>
            </w:pPr>
            <w:r>
              <w:rPr>
                <w:lang w:val="es-ES_tradnl"/>
              </w:rPr>
              <w:t>Mortalidad (por cada 1.000 nacimientos vivos)</w:t>
            </w:r>
          </w:p>
        </w:tc>
      </w:tr>
      <w:tr w:rsidR="00000000">
        <w:tblPrEx>
          <w:tblCellMar>
            <w:top w:w="0" w:type="dxa"/>
            <w:bottom w:w="0" w:type="dxa"/>
          </w:tblCellMar>
        </w:tblPrEx>
        <w:tc>
          <w:tcPr>
            <w:tcW w:w="1708" w:type="dxa"/>
          </w:tcPr>
          <w:p w:rsidR="00000000" w:rsidRDefault="00000000">
            <w:pPr>
              <w:jc w:val="center"/>
              <w:rPr>
                <w:lang w:val="es-ES_tradnl"/>
              </w:rPr>
            </w:pPr>
            <w:r>
              <w:rPr>
                <w:lang w:val="es-ES_tradnl"/>
              </w:rPr>
              <w:t>1998</w:t>
            </w:r>
          </w:p>
        </w:tc>
        <w:tc>
          <w:tcPr>
            <w:tcW w:w="1781" w:type="dxa"/>
          </w:tcPr>
          <w:p w:rsidR="00000000" w:rsidRDefault="00000000">
            <w:pPr>
              <w:keepNext/>
              <w:jc w:val="center"/>
              <w:rPr>
                <w:lang w:val="es-ES_tradnl"/>
              </w:rPr>
            </w:pPr>
            <w:r>
              <w:rPr>
                <w:lang w:val="es-ES_tradnl"/>
              </w:rPr>
              <w:t>50.177</w:t>
            </w:r>
          </w:p>
        </w:tc>
        <w:tc>
          <w:tcPr>
            <w:tcW w:w="1781" w:type="dxa"/>
          </w:tcPr>
          <w:p w:rsidR="00000000" w:rsidRDefault="00000000">
            <w:pPr>
              <w:keepNext/>
              <w:jc w:val="center"/>
              <w:rPr>
                <w:lang w:val="es-ES_tradnl"/>
              </w:rPr>
            </w:pPr>
            <w:r>
              <w:rPr>
                <w:lang w:val="es-ES_tradnl"/>
              </w:rPr>
              <w:t>48.532</w:t>
            </w:r>
          </w:p>
        </w:tc>
        <w:tc>
          <w:tcPr>
            <w:tcW w:w="1781" w:type="dxa"/>
          </w:tcPr>
          <w:p w:rsidR="00000000" w:rsidRDefault="00000000">
            <w:pPr>
              <w:keepNext/>
              <w:jc w:val="center"/>
              <w:rPr>
                <w:lang w:val="es-ES_tradnl"/>
              </w:rPr>
            </w:pPr>
            <w:r>
              <w:rPr>
                <w:lang w:val="es-ES_tradnl"/>
              </w:rPr>
              <w:t>1.646</w:t>
            </w:r>
          </w:p>
        </w:tc>
        <w:tc>
          <w:tcPr>
            <w:tcW w:w="2340" w:type="dxa"/>
          </w:tcPr>
          <w:p w:rsidR="00000000" w:rsidRDefault="00000000">
            <w:pPr>
              <w:keepNext/>
              <w:jc w:val="center"/>
              <w:rPr>
                <w:lang w:val="es-ES_tradnl"/>
              </w:rPr>
            </w:pPr>
            <w:r>
              <w:rPr>
                <w:lang w:val="es-ES_tradnl"/>
              </w:rPr>
              <w:t>68,56</w:t>
            </w:r>
          </w:p>
        </w:tc>
      </w:tr>
      <w:tr w:rsidR="00000000">
        <w:tblPrEx>
          <w:tblCellMar>
            <w:top w:w="0" w:type="dxa"/>
            <w:bottom w:w="0" w:type="dxa"/>
          </w:tblCellMar>
        </w:tblPrEx>
        <w:tc>
          <w:tcPr>
            <w:tcW w:w="1708" w:type="dxa"/>
          </w:tcPr>
          <w:p w:rsidR="00000000" w:rsidRDefault="00000000">
            <w:pPr>
              <w:jc w:val="center"/>
              <w:rPr>
                <w:lang w:val="es-ES_tradnl"/>
              </w:rPr>
            </w:pPr>
            <w:r>
              <w:rPr>
                <w:lang w:val="es-ES_tradnl"/>
              </w:rPr>
              <w:t>1999</w:t>
            </w:r>
          </w:p>
        </w:tc>
        <w:tc>
          <w:tcPr>
            <w:tcW w:w="1781" w:type="dxa"/>
          </w:tcPr>
          <w:p w:rsidR="00000000" w:rsidRDefault="00000000">
            <w:pPr>
              <w:keepNext/>
              <w:jc w:val="center"/>
              <w:rPr>
                <w:lang w:val="es-ES_tradnl"/>
              </w:rPr>
            </w:pPr>
            <w:r>
              <w:rPr>
                <w:lang w:val="es-ES_tradnl"/>
              </w:rPr>
              <w:t>47.669</w:t>
            </w:r>
          </w:p>
        </w:tc>
        <w:tc>
          <w:tcPr>
            <w:tcW w:w="1781" w:type="dxa"/>
          </w:tcPr>
          <w:p w:rsidR="00000000" w:rsidRDefault="00000000">
            <w:pPr>
              <w:keepNext/>
              <w:jc w:val="center"/>
              <w:rPr>
                <w:lang w:val="es-ES_tradnl"/>
              </w:rPr>
            </w:pPr>
            <w:r>
              <w:rPr>
                <w:lang w:val="es-ES_tradnl"/>
              </w:rPr>
              <w:t>45.801</w:t>
            </w:r>
          </w:p>
        </w:tc>
        <w:tc>
          <w:tcPr>
            <w:tcW w:w="1781" w:type="dxa"/>
          </w:tcPr>
          <w:p w:rsidR="00000000" w:rsidRDefault="00000000">
            <w:pPr>
              <w:keepNext/>
              <w:jc w:val="center"/>
              <w:rPr>
                <w:lang w:val="es-ES_tradnl"/>
              </w:rPr>
            </w:pPr>
            <w:r>
              <w:rPr>
                <w:lang w:val="es-ES_tradnl"/>
              </w:rPr>
              <w:t>1.868</w:t>
            </w:r>
          </w:p>
        </w:tc>
        <w:tc>
          <w:tcPr>
            <w:tcW w:w="2340" w:type="dxa"/>
          </w:tcPr>
          <w:p w:rsidR="00000000" w:rsidRDefault="00000000">
            <w:pPr>
              <w:keepNext/>
              <w:jc w:val="center"/>
              <w:rPr>
                <w:lang w:val="es-ES_tradnl"/>
              </w:rPr>
            </w:pPr>
            <w:r>
              <w:rPr>
                <w:lang w:val="es-ES_tradnl"/>
              </w:rPr>
              <w:t>51,25</w:t>
            </w:r>
          </w:p>
        </w:tc>
      </w:tr>
    </w:tbl>
    <w:p w:rsidR="00000000" w:rsidRDefault="00000000">
      <w:pPr>
        <w:spacing w:before="480" w:after="240"/>
        <w:ind w:left="1678" w:hanging="544"/>
        <w:rPr>
          <w:lang w:val="es-ES_tradnl"/>
        </w:rPr>
      </w:pPr>
      <w:r>
        <w:rPr>
          <w:lang w:val="es-ES_tradnl"/>
        </w:rPr>
        <w:t>h)</w:t>
      </w:r>
      <w:r>
        <w:rPr>
          <w:lang w:val="es-ES_tradnl"/>
        </w:rPr>
        <w:tab/>
      </w:r>
      <w:r>
        <w:rPr>
          <w:u w:val="single"/>
          <w:lang w:val="es-ES_tradnl"/>
        </w:rPr>
        <w:t>Porcentaje de niños que tienen acceso a la asistencia médica profesional</w:t>
      </w:r>
    </w:p>
    <w:p w:rsidR="00000000" w:rsidRDefault="00000000">
      <w:pPr>
        <w:spacing w:after="240"/>
        <w:rPr>
          <w:lang w:val="es-ES_tradnl"/>
        </w:rPr>
      </w:pPr>
      <w:r>
        <w:rPr>
          <w:lang w:val="es-ES_tradnl"/>
        </w:rPr>
        <w:t>203.  Según datos del Ministerio de Trabajo, Salud y Seguridad Social, estaban registrados en dispensarios y policlínicas de Georgia 1.247.275 niños y adolescentes de 0 a 18 años.  Los niños con edad comprendida entre 0 y 14 años eran 1.017.678, y los niños de hasta 1 año, 49.891.  Los consiguientes datos correspondientes a 1999 eran los siguientes:  1.123.346 niños y adolescentes, 990.859 niños y 47.537 niños.</w:t>
      </w:r>
    </w:p>
    <w:p w:rsidR="00000000" w:rsidRDefault="00000000">
      <w:pPr>
        <w:spacing w:after="240"/>
        <w:ind w:left="567"/>
        <w:rPr>
          <w:lang w:val="es-ES_tradnl"/>
        </w:rPr>
      </w:pPr>
      <w:r>
        <w:rPr>
          <w:u w:val="single"/>
          <w:lang w:val="es-ES_tradnl"/>
        </w:rPr>
        <w:t>Los grupos más vulnerables de la población y la protección de la salud</w:t>
      </w:r>
    </w:p>
    <w:p w:rsidR="00000000" w:rsidRDefault="00000000">
      <w:pPr>
        <w:spacing w:after="240"/>
        <w:rPr>
          <w:lang w:val="es-ES_tradnl"/>
        </w:rPr>
      </w:pPr>
      <w:r>
        <w:rPr>
          <w:lang w:val="es-ES_tradnl"/>
        </w:rPr>
        <w:t>204.  Quedan comprendidos en esta categoría las personas más necesitadas, que a menudo no tienen acceso siquiera a la ayuda médica elemental.  En cuanto a la situación a este respecto, véase el informe inicial sobre el Pacto (párrs. 242 a 247).  En la primera etapa de reorganización del sistema de salud del país el Estado se comprometió a realizar amplios programas con miras a la protección de la salud de la población.  Uno de los más importantes es el programa oficial para la prestación de ayuda médica complementaria a los necesitados, que prevé la prestación de ayuda médica a los sectores socialmente desprotegidos de la población.</w:t>
      </w:r>
    </w:p>
    <w:p w:rsidR="00000000" w:rsidRDefault="00000000">
      <w:pPr>
        <w:spacing w:after="240"/>
        <w:rPr>
          <w:lang w:val="es-ES_tradnl"/>
        </w:rPr>
      </w:pPr>
      <w:r>
        <w:rPr>
          <w:lang w:val="es-ES_tradnl"/>
        </w:rPr>
        <w:t>205.  Desde el punto de vista del estado de salud de la población, suscitan la mayor preocupación las regiones del país Racha-Lechjumi (Kvemo Svaneti) y Zemo Svaneti y la ciudad de Poti, en que los indicadores de morbilidad son superiores a la media para Georgia.</w:t>
      </w:r>
    </w:p>
    <w:p w:rsidR="00000000" w:rsidRDefault="00000000">
      <w:pPr>
        <w:spacing w:after="240"/>
        <w:rPr>
          <w:lang w:val="es-ES_tradnl"/>
        </w:rPr>
      </w:pPr>
      <w:r>
        <w:rPr>
          <w:lang w:val="es-ES_tradnl"/>
        </w:rPr>
        <w:t>206.  La mejora de la salud de la población depende directamente de la creación de condiciones normales de trabajo y descanso.  Desempeñan un papel importante a este respecto factores tales como  a) el suministro de alimentos y agua potable seguros;  b) un estilo de vida sano;  c) la mejora de los conocimientos médicos elementales y hábitos de la población, y  d) la superación del estrés social.  Según información facilitada por el Ministerio de Trabajo, Salud y Seguridad Social, los correspondientes programas oficiales prevén la aplicación de ese tipo de medidas.  La evaluación de los resultados de la labor se efectúa con arreglo a los indicadores que se han elaborado con tal fin.  Cabe señalar sin embargo que, habida cuenta de las condiciones por las que atraviesa actualmente nuestro país (y a las que nos hemos referido sucintamente en el presente informe), resulta difícil suponer que se realicen importantes avances positivos a este respecto.</w:t>
      </w:r>
    </w:p>
    <w:p w:rsidR="00000000" w:rsidRDefault="00000000">
      <w:pPr>
        <w:spacing w:after="240"/>
        <w:rPr>
          <w:u w:val="single"/>
          <w:lang w:val="es-ES_tradnl"/>
        </w:rPr>
      </w:pPr>
      <w:r>
        <w:rPr>
          <w:lang w:val="es-ES_tradnl"/>
        </w:rPr>
        <w:tab/>
      </w:r>
      <w:r>
        <w:rPr>
          <w:u w:val="single"/>
          <w:lang w:val="es-ES_tradnl"/>
        </w:rPr>
        <w:t>Reducción del número de nacimientos muertos y de la mortalidad infantil</w:t>
      </w:r>
    </w:p>
    <w:p w:rsidR="00000000" w:rsidRDefault="00000000">
      <w:pPr>
        <w:spacing w:after="240"/>
        <w:rPr>
          <w:lang w:val="es-ES_tradnl"/>
        </w:rPr>
      </w:pPr>
      <w:r>
        <w:rPr>
          <w:lang w:val="es-ES_tradnl"/>
        </w:rPr>
        <w:t>207.  En relación con este problema, véase el informe inicial de Georgia sobre la aplicación del Pacto Internacional de Derechos Civiles y Políticos (párrs. 90, 91 y 94 a 96).</w:t>
      </w:r>
    </w:p>
    <w:p w:rsidR="00000000" w:rsidRDefault="00000000">
      <w:pPr>
        <w:spacing w:after="240"/>
        <w:rPr>
          <w:lang w:val="es-ES_tradnl"/>
        </w:rPr>
      </w:pPr>
      <w:r>
        <w:rPr>
          <w:lang w:val="es-ES_tradnl"/>
        </w:rPr>
        <w:t xml:space="preserve">208.  A partir de 1999, y con el fin de reducir la mortalidad de los niños de hasta un año, comenzaron a aplicarse varias medidas, que consistían esencialmente en facilitar un sistema de referencia para las embarazadas, parturientas, puérperas y recién nacidos, y se llevó a cabo asimismo un estudio técnico de cada caso de fallecimiento.  A juicio del Ministerio de Trabajo, Salud y Seguridad Social, de resultas de ello ha mejorado la calidad de la asistencia médica a los recién nacidos y se ha reglamentado la cuestión relativa a su hospitalización y al registro de los casos de muerte.  En cuanto a los indicadores estadísticos relativos al fallecimiento de niños de menos de un año, véase la sección </w:t>
      </w:r>
      <w:r>
        <w:rPr>
          <w:u w:val="single"/>
          <w:lang w:val="es-ES_tradnl"/>
        </w:rPr>
        <w:t>supra</w:t>
      </w:r>
      <w:r>
        <w:rPr>
          <w:lang w:val="es-ES_tradnl"/>
        </w:rPr>
        <w:t xml:space="preserve"> del presente informe.</w:t>
      </w:r>
    </w:p>
    <w:p w:rsidR="00000000" w:rsidRDefault="00000000">
      <w:pPr>
        <w:spacing w:after="240"/>
        <w:rPr>
          <w:lang w:val="es-ES_tradnl"/>
        </w:rPr>
      </w:pPr>
      <w:r>
        <w:rPr>
          <w:lang w:val="es-ES_tradnl"/>
        </w:rPr>
        <w:tab/>
      </w:r>
      <w:r>
        <w:rPr>
          <w:u w:val="single"/>
          <w:lang w:val="es-ES_tradnl"/>
        </w:rPr>
        <w:t>Medidas para mejorar la higiene del trabajo</w:t>
      </w:r>
    </w:p>
    <w:p w:rsidR="00000000" w:rsidRDefault="00000000">
      <w:pPr>
        <w:spacing w:after="240"/>
        <w:rPr>
          <w:lang w:val="es-ES_tradnl"/>
        </w:rPr>
      </w:pPr>
      <w:r>
        <w:rPr>
          <w:lang w:val="es-ES_tradnl"/>
        </w:rPr>
        <w:t>209.  Con el fin de mejorar las condiciones de trabajo en los sectores productivos se han adoptado las medidas siguientes:</w:t>
      </w:r>
    </w:p>
    <w:p w:rsidR="00000000" w:rsidRDefault="00000000">
      <w:pPr>
        <w:spacing w:after="240"/>
        <w:ind w:left="924" w:hanging="357"/>
        <w:rPr>
          <w:lang w:val="es-ES_tradnl"/>
        </w:rPr>
      </w:pPr>
      <w:r>
        <w:rPr>
          <w:lang w:val="es-ES_tradnl"/>
        </w:rPr>
        <w:t>-</w:t>
      </w:r>
      <w:r>
        <w:rPr>
          <w:lang w:val="es-ES_tradnl"/>
        </w:rPr>
        <w:tab/>
        <w:t>se realiza un análisis y una sistematización de las condiciones de trabajo y el estado de salud de los trabajadores, lo que permite poner de manifiesto los aspectos más "desfavorables";</w:t>
      </w:r>
    </w:p>
    <w:p w:rsidR="00000000" w:rsidRDefault="00000000">
      <w:pPr>
        <w:spacing w:after="240"/>
        <w:ind w:left="924" w:hanging="357"/>
        <w:rPr>
          <w:lang w:val="es-ES_tradnl"/>
        </w:rPr>
      </w:pPr>
      <w:r>
        <w:rPr>
          <w:lang w:val="es-ES_tradnl"/>
        </w:rPr>
        <w:t>-</w:t>
      </w:r>
      <w:r>
        <w:rPr>
          <w:lang w:val="es-ES_tradnl"/>
        </w:rPr>
        <w:tab/>
        <w:t>se examinan las condiciones del trabajo en las empresas en que la situación a este respecto es particularmente difícil;</w:t>
      </w:r>
    </w:p>
    <w:p w:rsidR="00000000" w:rsidRDefault="00000000">
      <w:pPr>
        <w:spacing w:after="240"/>
        <w:ind w:left="924" w:hanging="357"/>
        <w:rPr>
          <w:lang w:val="es-ES_tradnl"/>
        </w:rPr>
      </w:pPr>
      <w:r>
        <w:rPr>
          <w:lang w:val="es-ES_tradnl"/>
        </w:rPr>
        <w:t>-</w:t>
      </w:r>
      <w:r>
        <w:rPr>
          <w:lang w:val="es-ES_tradnl"/>
        </w:rPr>
        <w:tab/>
        <w:t>se estudia el estado de salud de los trabajadores y se analiza la morbilidad que origina la incapacidad laboral temporal, y se establecen relaciones de causa a efecto entre las condiciones de trabajo y el estado de salud de los trabajadores;</w:t>
      </w:r>
    </w:p>
    <w:p w:rsidR="00000000" w:rsidRDefault="00000000">
      <w:pPr>
        <w:spacing w:after="240"/>
        <w:ind w:left="924" w:hanging="357"/>
        <w:rPr>
          <w:lang w:val="es-ES_tradnl"/>
        </w:rPr>
      </w:pPr>
      <w:r>
        <w:rPr>
          <w:lang w:val="es-ES_tradnl"/>
        </w:rPr>
        <w:t>-</w:t>
      </w:r>
      <w:r>
        <w:rPr>
          <w:lang w:val="es-ES_tradnl"/>
        </w:rPr>
        <w:tab/>
        <w:t>sobre la base del análisis realizado se elaboran medidas concretas para mejorar las condiciones de trabajo y el estado de salud de los trabajadores, así como la organización y la calidad de las prestaciones médicas;</w:t>
      </w:r>
    </w:p>
    <w:p w:rsidR="00000000" w:rsidRDefault="00000000">
      <w:pPr>
        <w:spacing w:after="240"/>
        <w:ind w:left="924" w:hanging="357"/>
        <w:rPr>
          <w:lang w:val="es-ES_tradnl"/>
        </w:rPr>
      </w:pPr>
      <w:r>
        <w:rPr>
          <w:lang w:val="es-ES_tradnl"/>
        </w:rPr>
        <w:t>-</w:t>
      </w:r>
      <w:r>
        <w:rPr>
          <w:lang w:val="es-ES_tradnl"/>
        </w:rPr>
        <w:tab/>
        <w:t>los resultados del análisis se facilitan a los dirigentes de las empresas y sus órganos superiores, a las instituciones médicas que prestan ayuda médico-profiláctica a la empresa de que se trate, así como también a los departamentos correspondientes del Ministerio de Trabajo, Salud y Seguridad Social.</w:t>
      </w:r>
    </w:p>
    <w:p w:rsidR="00000000" w:rsidRDefault="00000000">
      <w:pPr>
        <w:spacing w:after="240"/>
        <w:rPr>
          <w:lang w:val="es-ES_tradnl"/>
        </w:rPr>
      </w:pPr>
      <w:r>
        <w:rPr>
          <w:lang w:val="es-ES_tradnl"/>
        </w:rPr>
        <w:t>210.  demás, con el fin de crear las condiciones necesarias para ejercer el debido control sobre el estado sanitario de las instalaciones, se procede a la elaboración de la documentación normativo-metodológica para el saneamiento del entorno productivo en general y de determinados sectores de la producción en particular.  Esa documentación es sometida posteriormente a la aprobación del Ministerio de Trabajo, Salud y Seguridad Social.</w:t>
      </w:r>
    </w:p>
    <w:p w:rsidR="00000000" w:rsidRDefault="00000000">
      <w:pPr>
        <w:spacing w:after="240"/>
        <w:rPr>
          <w:lang w:val="es-ES_tradnl"/>
        </w:rPr>
      </w:pPr>
      <w:r>
        <w:rPr>
          <w:lang w:val="es-ES_tradnl"/>
        </w:rPr>
        <w:t>211.  Como resultado de las complejas condiciones socioeconómicas que existen en el país, en los últimos años se ha desorganizado el sistema de reunión de datos sobre la incapacidad laboral temporal de los trabajadores a causa de la enfermedad, razón por la cual no es posible determinar debidamente la relación de causa a efecto entre las condiciones de trabajo y el estado de salud.  A su vez, ello impide organizar debidamente la elaboración de medidas profilácticas concretas destinadas a las empresas.</w:t>
      </w:r>
    </w:p>
    <w:p w:rsidR="00000000" w:rsidRDefault="00000000">
      <w:pPr>
        <w:spacing w:after="240"/>
        <w:rPr>
          <w:u w:val="single"/>
          <w:lang w:val="es-ES_tradnl"/>
        </w:rPr>
      </w:pPr>
      <w:r>
        <w:rPr>
          <w:lang w:val="es-ES_tradnl"/>
        </w:rPr>
        <w:tab/>
      </w:r>
      <w:r>
        <w:rPr>
          <w:u w:val="single"/>
          <w:lang w:val="es-ES_tradnl"/>
        </w:rPr>
        <w:t>Lucha contra las enfermedades endémicas, epidémicas y de otra índole</w:t>
      </w:r>
    </w:p>
    <w:p w:rsidR="00000000" w:rsidRDefault="00000000">
      <w:pPr>
        <w:spacing w:after="240"/>
        <w:rPr>
          <w:lang w:val="es-ES_tradnl"/>
        </w:rPr>
      </w:pPr>
      <w:r>
        <w:rPr>
          <w:lang w:val="es-ES_tradnl"/>
        </w:rPr>
        <w:t>212.  Desde 1995 existe en el país un programa de control de las infecciones particularmente peligrosas que requieren cuarentena e infecciones análogas, así como un programa de vigilancia epidemiológica.</w:t>
      </w:r>
    </w:p>
    <w:p w:rsidR="00000000" w:rsidRDefault="00000000">
      <w:pPr>
        <w:spacing w:after="240"/>
        <w:rPr>
          <w:u w:val="single"/>
          <w:lang w:val="es-ES_tradnl"/>
        </w:rPr>
      </w:pPr>
      <w:r>
        <w:rPr>
          <w:lang w:val="es-ES_tradnl"/>
        </w:rPr>
        <w:tab/>
      </w:r>
      <w:r>
        <w:rPr>
          <w:u w:val="single"/>
          <w:lang w:val="es-ES_tradnl"/>
        </w:rPr>
        <w:t>El acceso de todos a la asistencia médica</w:t>
      </w:r>
    </w:p>
    <w:p w:rsidR="00000000" w:rsidRDefault="00000000">
      <w:pPr>
        <w:spacing w:after="240"/>
        <w:rPr>
          <w:lang w:val="es-ES_tradnl"/>
        </w:rPr>
      </w:pPr>
      <w:r>
        <w:rPr>
          <w:lang w:val="es-ES_tradnl"/>
        </w:rPr>
        <w:t>213.  Como se señala en el informe inicial y en el informe actual sobre el Pacto, la prestación de asistencia médica a todas las personas que viven en Georgia se lleva a cabo en el marco de los programas estatales y municipales, de acuerdo con las normas oficiales aprobadas para los dispensarios e instituciones médicas.  Cabe señalar asimismo que la prestación de asistencia médica por encima de los límites establecidos, así como la fijación de precios de los medicamentos, escapan por ahora a la reglamentación del Estado.</w:t>
      </w:r>
    </w:p>
    <w:p w:rsidR="00000000" w:rsidRDefault="00000000">
      <w:pPr>
        <w:spacing w:after="240"/>
        <w:rPr>
          <w:lang w:val="es-ES_tradnl"/>
        </w:rPr>
      </w:pPr>
      <w:r>
        <w:rPr>
          <w:lang w:val="es-ES_tradnl"/>
        </w:rPr>
        <w:tab/>
      </w:r>
      <w:r>
        <w:rPr>
          <w:u w:val="single"/>
          <w:lang w:val="es-ES_tradnl"/>
        </w:rPr>
        <w:t>Atención primaria de la salud</w:t>
      </w:r>
    </w:p>
    <w:p w:rsidR="00000000" w:rsidRDefault="00000000">
      <w:pPr>
        <w:spacing w:after="240"/>
        <w:rPr>
          <w:lang w:val="es-ES_tradnl"/>
        </w:rPr>
      </w:pPr>
      <w:r>
        <w:rPr>
          <w:lang w:val="es-ES_tradnl"/>
        </w:rPr>
        <w:t>214.  La atención primaria de la salud prestada por el sistema de sanidad pública tiene por objeto ante todo:  a) asegurar los primeros contactos de la población con los servicios medicosociales y hacer que estos servicios sean accesibles al mayor número de personas, y  b) establecer las bases para verificar de manera constante e ininterrumpida el estado de salud.</w:t>
      </w:r>
    </w:p>
    <w:p w:rsidR="00000000" w:rsidRDefault="00000000">
      <w:pPr>
        <w:spacing w:after="240"/>
        <w:rPr>
          <w:lang w:val="es-ES_tradnl"/>
        </w:rPr>
      </w:pPr>
      <w:r>
        <w:rPr>
          <w:lang w:val="es-ES_tradnl"/>
        </w:rPr>
        <w:t>215.  El principal fundamento estratégico de la atención primaria de la salud es la orientación hacia la medicina familiar y la creación de la institución del médico de familia.</w:t>
      </w:r>
    </w:p>
    <w:p w:rsidR="00000000" w:rsidRDefault="00000000">
      <w:pPr>
        <w:spacing w:after="240"/>
        <w:rPr>
          <w:lang w:val="es-ES_tradnl"/>
        </w:rPr>
      </w:pPr>
      <w:r>
        <w:rPr>
          <w:lang w:val="es-ES_tradnl"/>
        </w:rPr>
        <w:t>216.  La adopción de medidas médico-profilácticas en la atención primaria de la salud resulta posible merced a la creación de instituciones curativo-profilácticas (ambulatorios rurales, policlínicas, dispensarios, etc.) tanto oficiales como privadas.  La elaboración de la política y la estrategia a este respecto incumbe al Departamento de Salud del Ministerio de Trabajo, Salud y Seguridad Social.  El Ministerio regula las normas oficiales de atención médica, concede autorización a las instituciones médico-profilácticas, ejerce el control sobre la calidad de la asistencia médica y el proceso de formación, etc.  En el plano local (es decir, en las unidades administrativo-territoriales) son las autoridades locales las que gestionan el sistema de atención primaria de la salud.</w:t>
      </w:r>
    </w:p>
    <w:p w:rsidR="00000000" w:rsidRDefault="00000000">
      <w:pPr>
        <w:spacing w:after="240"/>
        <w:rPr>
          <w:lang w:val="es-ES_tradnl"/>
        </w:rPr>
      </w:pPr>
      <w:r>
        <w:rPr>
          <w:lang w:val="es-ES_tradnl"/>
        </w:rPr>
        <w:t>217.  La financiación de la atención primaria de la salud corre esencialmente a cargo de:</w:t>
      </w:r>
    </w:p>
    <w:p w:rsidR="00000000" w:rsidRDefault="00000000">
      <w:pPr>
        <w:spacing w:after="240"/>
        <w:ind w:left="924" w:hanging="357"/>
        <w:rPr>
          <w:lang w:val="es-ES_tradnl"/>
        </w:rPr>
      </w:pPr>
      <w:r>
        <w:rPr>
          <w:lang w:val="es-ES_tradnl"/>
        </w:rPr>
        <w:t>-</w:t>
      </w:r>
      <w:r>
        <w:rPr>
          <w:lang w:val="es-ES_tradnl"/>
        </w:rPr>
        <w:tab/>
        <w:t>los programas médico-profilácticos de ámbito nacional;</w:t>
      </w:r>
    </w:p>
    <w:p w:rsidR="00000000" w:rsidRDefault="00000000">
      <w:pPr>
        <w:spacing w:after="240"/>
        <w:ind w:left="924" w:hanging="357"/>
        <w:rPr>
          <w:lang w:val="es-ES_tradnl"/>
        </w:rPr>
      </w:pPr>
      <w:r>
        <w:rPr>
          <w:lang w:val="es-ES_tradnl"/>
        </w:rPr>
        <w:t>-</w:t>
      </w:r>
      <w:r>
        <w:rPr>
          <w:lang w:val="es-ES_tradnl"/>
        </w:rPr>
        <w:tab/>
        <w:t>los programas médico-profilácticos locales;</w:t>
      </w:r>
    </w:p>
    <w:p w:rsidR="00000000" w:rsidRDefault="00000000">
      <w:pPr>
        <w:spacing w:after="240"/>
        <w:ind w:left="924" w:hanging="357"/>
        <w:rPr>
          <w:lang w:val="es-ES_tradnl"/>
        </w:rPr>
      </w:pPr>
      <w:r>
        <w:rPr>
          <w:lang w:val="es-ES_tradnl"/>
        </w:rPr>
        <w:t>-</w:t>
      </w:r>
      <w:r>
        <w:rPr>
          <w:lang w:val="es-ES_tradnl"/>
        </w:rPr>
        <w:tab/>
        <w:t>los ingresos obtenidos de los servicios prestados a la población que no sean los mencionados en los programas, de acuerdo con las normas interiores;</w:t>
      </w:r>
    </w:p>
    <w:p w:rsidR="00000000" w:rsidRDefault="00000000">
      <w:pPr>
        <w:spacing w:after="240"/>
        <w:ind w:left="924" w:hanging="357"/>
        <w:rPr>
          <w:lang w:val="es-ES_tradnl"/>
        </w:rPr>
      </w:pPr>
      <w:r>
        <w:rPr>
          <w:lang w:val="es-ES_tradnl"/>
        </w:rPr>
        <w:t>-</w:t>
      </w:r>
      <w:r>
        <w:rPr>
          <w:lang w:val="es-ES_tradnl"/>
        </w:rPr>
        <w:tab/>
        <w:t>los ingresos obtenidos de cualquier otra actividad permitida.</w:t>
      </w:r>
    </w:p>
    <w:p w:rsidR="00000000" w:rsidRDefault="00000000">
      <w:pPr>
        <w:spacing w:after="240"/>
        <w:rPr>
          <w:lang w:val="es-ES_tradnl"/>
        </w:rPr>
      </w:pPr>
      <w:r>
        <w:rPr>
          <w:lang w:val="es-ES_tradnl"/>
        </w:rPr>
        <w:tab/>
      </w:r>
      <w:r>
        <w:rPr>
          <w:u w:val="single"/>
          <w:lang w:val="es-ES_tradnl"/>
        </w:rPr>
        <w:t>Contacto y colaboración internacionales de Georgia en materia de salud</w:t>
      </w:r>
    </w:p>
    <w:p w:rsidR="00000000" w:rsidRDefault="00000000">
      <w:pPr>
        <w:spacing w:after="240"/>
        <w:rPr>
          <w:lang w:val="es-ES_tradnl"/>
        </w:rPr>
      </w:pPr>
      <w:r>
        <w:rPr>
          <w:lang w:val="es-ES_tradnl"/>
        </w:rPr>
        <w:t>218.  En los últimos cinco años se ha intensificado la colaboración del Ministerio de Trabajo, Salud y Seguridad Social con las organizaciones internacionales que, de un modo u otro, se ocupan del problema de los derechos humanos en la esfera de la protección de la salud.</w:t>
      </w:r>
    </w:p>
    <w:p w:rsidR="00000000" w:rsidRDefault="00000000">
      <w:pPr>
        <w:spacing w:after="240"/>
        <w:rPr>
          <w:lang w:val="es-ES_tradnl"/>
        </w:rPr>
      </w:pPr>
      <w:r>
        <w:rPr>
          <w:lang w:val="es-ES_tradnl"/>
        </w:rPr>
        <w:t>219.  Entre los diversos departamentos del Ministerio, se ocupa de estas cuestiones el Servicio de Legislación y Biótica del Centro Nacional de Salud, una de cuyas actividades principales es la de adaptar la legislación georgiana en materia de protección de la salud a las normas jurídicas internacionales.  Con tal fin, el mencionado Servicio se encarga de recopilar y clasificar los correspondientes instrumentos internacionales para utilizarlos en la actividad normativa, reseñar los proyectos de disposiciones normativas de los expertos extranjeros e informar periódicamente a las correspondientes organizaciones internacionales acerca de la situación de los derechos humanos en la esfera de protección de la salud, etc.</w:t>
      </w:r>
    </w:p>
    <w:p w:rsidR="00000000" w:rsidRDefault="00000000">
      <w:pPr>
        <w:spacing w:after="240"/>
        <w:rPr>
          <w:lang w:val="es-ES_tradnl"/>
        </w:rPr>
      </w:pPr>
      <w:r>
        <w:rPr>
          <w:lang w:val="es-ES_tradnl"/>
        </w:rPr>
        <w:t>220.  El Servicio de Legislación y Biótica colabora con organizaciones internacionales tales como la Oficina Europea de la OMS (sección de gestión de la salud y programa de la Asociación Europea para la protección de los derechos del paciente), el Consejo de Organizaciones Internacionales de Ciencias Médicas, el Comité de Trabajo sobre Biótica del Consejo de Europa, la Asociación Médica Mundial, etc.</w:t>
      </w:r>
    </w:p>
    <w:p w:rsidR="00000000" w:rsidRDefault="00000000">
      <w:pPr>
        <w:spacing w:after="240"/>
        <w:rPr>
          <w:lang w:val="es-ES_tradnl"/>
        </w:rPr>
      </w:pPr>
      <w:r>
        <w:rPr>
          <w:lang w:val="es-ES_tradnl"/>
        </w:rPr>
        <w:t>221.  Como resultado de la labor realizada, el Ministerio de Trabajo, Salud y Seguridad Social dispone ya de todos los instrumentos internacionales existentes sobre los derechos humanos en materia de protección de la salud.  Esos instrumentos han sido en gran parte traducidos, publicados y difundidos entre los trabajadores del sector de la salud de Georgia.  Entre esos instrumentos figuran los siguientes:  la Convención del Consejo de Europa sobre los Derechos Humanos y la Biomedicina; los documentos de las Naciones Unidas; las recomendaciones y declaraciones de la Asociación Médica Mundial para los Derechos Humanos en materia de Salud, etc.</w:t>
      </w:r>
    </w:p>
    <w:p w:rsidR="00000000" w:rsidRDefault="00000000">
      <w:pPr>
        <w:spacing w:after="240"/>
        <w:rPr>
          <w:lang w:val="es-ES_tradnl"/>
        </w:rPr>
      </w:pPr>
      <w:r>
        <w:rPr>
          <w:lang w:val="es-ES_tradnl"/>
        </w:rPr>
        <w:t>222.  El Ministerio de Trabajo, Salud y Seguridad Social ha emprendido el proceso de firma y ratificación de la Convención sobre los Derechos Humanos y la Biomedicina, así como de su Protocolo Adicional sobre la prohibición de la clonación del hombre.  Esos instrumentos entraron en vigor para Georgia el 1º de marzo de 2001.  Cabe señalar que, al firmar el Protocolo sobre la prohibición de la clonación, Georgia ha pasado a formar parte de los cinco Estados europeos en los que dicho instrumento ha entrado en vigor.</w:t>
      </w:r>
    </w:p>
    <w:p w:rsidR="00000000" w:rsidRDefault="00000000">
      <w:pPr>
        <w:spacing w:after="240"/>
        <w:rPr>
          <w:lang w:val="es-ES_tradnl"/>
        </w:rPr>
      </w:pPr>
      <w:r>
        <w:rPr>
          <w:lang w:val="es-ES_tradnl"/>
        </w:rPr>
        <w:t>223.  Es muy importante la ayuda internacional prestada a Georgia para mejorar su legislación.  Así, el proyecto de ley sobre los derechos del paciente fue reseñado por expertos de la Oficina Europea de la OMS y por expertos del grupo Iniciativa legislativa para Europa central y oriental de la Asociación Americana de Juristas, así como también por expertos de la Universidad de Toronto (Canadá).  Con ayuda del Departamento de Asuntos Jurídicos del Consejo de Europa, el proyecto de ley sobre las investigaciones médico-biológicas en el hombre ha sido reseñado por importantes expertos que elaboraron el texto de la Convención sobre los Derechos Humanos y la Biomedicina.  A juicio de esos expertos, la legislación georgiana está en consonancia con las disposiciones de los instrumentos internacionales de derechos humanos en lo referente a la salud.</w:t>
      </w:r>
    </w:p>
    <w:p w:rsidR="00000000" w:rsidRDefault="00000000">
      <w:pPr>
        <w:spacing w:after="240"/>
        <w:rPr>
          <w:lang w:val="es-ES_tradnl"/>
        </w:rPr>
      </w:pPr>
      <w:r>
        <w:rPr>
          <w:lang w:val="es-ES_tradnl"/>
        </w:rPr>
        <w:t>224.  Las correspondientes organizaciones internacionales facilitan periódicamente datos sobre la situación de los derechos humanos en materia de salud en Georgia.  Así, en el documento de la OMS titulado "Fomento de los derechos del paciente en Europa" (diciembre de 1998), publicado por la Oficina Europea de esa Organización, se facilita información detallada sobre la legislación georgiana que regula los derechos de los pacientes.  En 1999</w:t>
      </w:r>
      <w:r>
        <w:rPr>
          <w:lang w:val="es-ES_tradnl"/>
        </w:rPr>
        <w:noBreakHyphen/>
        <w:t>2000, entre los materiales del Grupo de Trabajo sobre Biótica del Consejo de Europa se publicaba periódicamente información sobre los avances realizados por Georgia en lo referente a los derechos humanos y la biomedicina.</w:t>
      </w:r>
    </w:p>
    <w:p w:rsidR="00000000" w:rsidRDefault="00000000">
      <w:pPr>
        <w:keepNext/>
        <w:keepLines/>
        <w:spacing w:after="240"/>
        <w:ind w:left="567"/>
        <w:rPr>
          <w:lang w:val="es-ES_tradnl"/>
        </w:rPr>
      </w:pPr>
      <w:r>
        <w:rPr>
          <w:u w:val="single"/>
          <w:lang w:val="es-ES_tradnl"/>
        </w:rPr>
        <w:t>Información complementaria sobre el ejercicio del derecho al nivel más alto posible de salud física y mental</w:t>
      </w:r>
    </w:p>
    <w:p w:rsidR="00000000" w:rsidRDefault="00000000">
      <w:pPr>
        <w:keepNext/>
        <w:keepLines/>
        <w:spacing w:after="240"/>
        <w:jc w:val="center"/>
        <w:rPr>
          <w:lang w:val="es-ES_tradnl"/>
        </w:rPr>
      </w:pPr>
      <w:r>
        <w:rPr>
          <w:u w:val="single"/>
          <w:lang w:val="es-ES_tradnl"/>
        </w:rPr>
        <w:t>Principales indicadores del sistema de salud de Georgia, 1997</w:t>
      </w:r>
      <w:r>
        <w:rPr>
          <w:u w:val="single"/>
          <w:lang w:val="es-ES_tradnl"/>
        </w:rPr>
        <w:noBreakHyphen/>
        <w:t>1999</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56"/>
        <w:gridCol w:w="936"/>
        <w:gridCol w:w="819"/>
        <w:gridCol w:w="897"/>
      </w:tblGrid>
      <w:tr w:rsidR="00000000">
        <w:tblPrEx>
          <w:tblCellMar>
            <w:top w:w="0" w:type="dxa"/>
            <w:bottom w:w="0" w:type="dxa"/>
          </w:tblCellMar>
        </w:tblPrEx>
        <w:tc>
          <w:tcPr>
            <w:tcW w:w="6856" w:type="dxa"/>
            <w:vAlign w:val="center"/>
          </w:tcPr>
          <w:p w:rsidR="00000000" w:rsidRDefault="00000000">
            <w:pPr>
              <w:keepNext/>
              <w:keepLines/>
              <w:jc w:val="center"/>
              <w:rPr>
                <w:lang w:val="es-ES_tradnl"/>
              </w:rPr>
            </w:pPr>
          </w:p>
        </w:tc>
        <w:tc>
          <w:tcPr>
            <w:tcW w:w="936" w:type="dxa"/>
            <w:vAlign w:val="center"/>
          </w:tcPr>
          <w:p w:rsidR="00000000" w:rsidRDefault="00000000">
            <w:pPr>
              <w:keepNext/>
              <w:keepLines/>
              <w:jc w:val="center"/>
              <w:rPr>
                <w:lang w:val="es-ES_tradnl"/>
              </w:rPr>
            </w:pPr>
            <w:r>
              <w:rPr>
                <w:lang w:val="es-ES_tradnl"/>
              </w:rPr>
              <w:t>1997</w:t>
            </w:r>
          </w:p>
        </w:tc>
        <w:tc>
          <w:tcPr>
            <w:tcW w:w="819" w:type="dxa"/>
            <w:vAlign w:val="center"/>
          </w:tcPr>
          <w:p w:rsidR="00000000" w:rsidRDefault="00000000">
            <w:pPr>
              <w:keepNext/>
              <w:keepLines/>
              <w:jc w:val="center"/>
              <w:rPr>
                <w:lang w:val="es-ES_tradnl"/>
              </w:rPr>
            </w:pPr>
            <w:r>
              <w:rPr>
                <w:lang w:val="es-ES_tradnl"/>
              </w:rPr>
              <w:t>1998</w:t>
            </w:r>
          </w:p>
        </w:tc>
        <w:tc>
          <w:tcPr>
            <w:tcW w:w="897" w:type="dxa"/>
            <w:vAlign w:val="center"/>
          </w:tcPr>
          <w:p w:rsidR="00000000" w:rsidRDefault="00000000">
            <w:pPr>
              <w:keepNext/>
              <w:keepLines/>
              <w:jc w:val="center"/>
              <w:rPr>
                <w:lang w:val="es-ES_tradnl"/>
              </w:rPr>
            </w:pPr>
            <w:r>
              <w:rPr>
                <w:lang w:val="es-ES_tradnl"/>
              </w:rPr>
              <w:t>1999</w:t>
            </w:r>
          </w:p>
        </w:tc>
      </w:tr>
      <w:tr w:rsidR="00000000">
        <w:tblPrEx>
          <w:tblCellMar>
            <w:top w:w="0" w:type="dxa"/>
            <w:bottom w:w="0" w:type="dxa"/>
          </w:tblCellMar>
        </w:tblPrEx>
        <w:tc>
          <w:tcPr>
            <w:tcW w:w="6856" w:type="dxa"/>
          </w:tcPr>
          <w:p w:rsidR="00000000" w:rsidRDefault="00000000">
            <w:pPr>
              <w:keepNext/>
              <w:keepLines/>
              <w:rPr>
                <w:lang w:val="es-ES_tradnl"/>
              </w:rPr>
            </w:pPr>
            <w:r>
              <w:rPr>
                <w:lang w:val="es-ES_tradnl"/>
              </w:rPr>
              <w:t>Número de médicos de todas las especialidades (miles)</w:t>
            </w:r>
          </w:p>
        </w:tc>
        <w:tc>
          <w:tcPr>
            <w:tcW w:w="936" w:type="dxa"/>
          </w:tcPr>
          <w:p w:rsidR="00000000" w:rsidRDefault="00000000">
            <w:pPr>
              <w:keepNext/>
              <w:keepLines/>
              <w:jc w:val="right"/>
              <w:rPr>
                <w:lang w:val="es-ES_tradnl"/>
              </w:rPr>
            </w:pPr>
            <w:r>
              <w:rPr>
                <w:lang w:val="es-ES_tradnl"/>
              </w:rPr>
              <w:t>21,8</w:t>
            </w:r>
          </w:p>
        </w:tc>
        <w:tc>
          <w:tcPr>
            <w:tcW w:w="819" w:type="dxa"/>
          </w:tcPr>
          <w:p w:rsidR="00000000" w:rsidRDefault="00000000">
            <w:pPr>
              <w:keepNext/>
              <w:keepLines/>
              <w:jc w:val="right"/>
              <w:rPr>
                <w:lang w:val="es-ES_tradnl"/>
              </w:rPr>
            </w:pPr>
            <w:r>
              <w:rPr>
                <w:lang w:val="es-ES_tradnl"/>
              </w:rPr>
              <w:t>20,8</w:t>
            </w:r>
          </w:p>
        </w:tc>
        <w:tc>
          <w:tcPr>
            <w:tcW w:w="897" w:type="dxa"/>
          </w:tcPr>
          <w:p w:rsidR="00000000" w:rsidRDefault="00000000">
            <w:pPr>
              <w:keepNext/>
              <w:keepLines/>
              <w:jc w:val="right"/>
              <w:rPr>
                <w:lang w:val="es-ES_tradnl"/>
              </w:rPr>
            </w:pPr>
            <w:r>
              <w:rPr>
                <w:lang w:val="es-ES_tradnl"/>
              </w:rPr>
              <w:t>21,5</w:t>
            </w:r>
          </w:p>
        </w:tc>
      </w:tr>
      <w:tr w:rsidR="00000000">
        <w:tblPrEx>
          <w:tblCellMar>
            <w:top w:w="0" w:type="dxa"/>
            <w:bottom w:w="0" w:type="dxa"/>
          </w:tblCellMar>
        </w:tblPrEx>
        <w:tc>
          <w:tcPr>
            <w:tcW w:w="6856" w:type="dxa"/>
          </w:tcPr>
          <w:p w:rsidR="00000000" w:rsidRDefault="00000000">
            <w:pPr>
              <w:keepNext/>
              <w:keepLines/>
              <w:rPr>
                <w:lang w:val="es-ES_tradnl"/>
              </w:rPr>
            </w:pPr>
            <w:r>
              <w:rPr>
                <w:lang w:val="es-ES_tradnl"/>
              </w:rPr>
              <w:t>Número de médicos por 1.000 habitantes</w:t>
            </w:r>
          </w:p>
        </w:tc>
        <w:tc>
          <w:tcPr>
            <w:tcW w:w="936" w:type="dxa"/>
          </w:tcPr>
          <w:p w:rsidR="00000000" w:rsidRDefault="00000000">
            <w:pPr>
              <w:keepNext/>
              <w:keepLines/>
              <w:jc w:val="right"/>
              <w:rPr>
                <w:lang w:val="es-ES_tradnl"/>
              </w:rPr>
            </w:pPr>
            <w:r>
              <w:rPr>
                <w:lang w:val="es-ES_tradnl"/>
              </w:rPr>
              <w:t>40,0</w:t>
            </w:r>
          </w:p>
        </w:tc>
        <w:tc>
          <w:tcPr>
            <w:tcW w:w="819" w:type="dxa"/>
          </w:tcPr>
          <w:p w:rsidR="00000000" w:rsidRDefault="00000000">
            <w:pPr>
              <w:keepNext/>
              <w:keepLines/>
              <w:jc w:val="right"/>
              <w:rPr>
                <w:lang w:val="es-ES_tradnl"/>
              </w:rPr>
            </w:pPr>
            <w:r>
              <w:rPr>
                <w:lang w:val="es-ES_tradnl"/>
              </w:rPr>
              <w:t>38,0</w:t>
            </w:r>
          </w:p>
        </w:tc>
        <w:tc>
          <w:tcPr>
            <w:tcW w:w="897" w:type="dxa"/>
          </w:tcPr>
          <w:p w:rsidR="00000000" w:rsidRDefault="00000000">
            <w:pPr>
              <w:keepNext/>
              <w:keepLines/>
              <w:jc w:val="right"/>
              <w:rPr>
                <w:lang w:val="es-ES_tradnl"/>
              </w:rPr>
            </w:pPr>
            <w:r>
              <w:rPr>
                <w:lang w:val="es-ES_tradnl"/>
              </w:rPr>
              <w:t>45,0</w:t>
            </w:r>
          </w:p>
        </w:tc>
      </w:tr>
      <w:tr w:rsidR="00000000">
        <w:tblPrEx>
          <w:tblCellMar>
            <w:top w:w="0" w:type="dxa"/>
            <w:bottom w:w="0" w:type="dxa"/>
          </w:tblCellMar>
        </w:tblPrEx>
        <w:tc>
          <w:tcPr>
            <w:tcW w:w="6856" w:type="dxa"/>
          </w:tcPr>
          <w:p w:rsidR="00000000" w:rsidRDefault="00000000">
            <w:pPr>
              <w:keepNext/>
              <w:keepLines/>
              <w:rPr>
                <w:lang w:val="es-ES_tradnl"/>
              </w:rPr>
            </w:pPr>
            <w:r>
              <w:rPr>
                <w:lang w:val="es-ES_tradnl"/>
              </w:rPr>
              <w:t>Personal médico de categoría media (miles)</w:t>
            </w:r>
          </w:p>
        </w:tc>
        <w:tc>
          <w:tcPr>
            <w:tcW w:w="936" w:type="dxa"/>
          </w:tcPr>
          <w:p w:rsidR="00000000" w:rsidRDefault="00000000">
            <w:pPr>
              <w:keepNext/>
              <w:keepLines/>
              <w:jc w:val="right"/>
              <w:rPr>
                <w:lang w:val="es-ES_tradnl"/>
              </w:rPr>
            </w:pPr>
            <w:r>
              <w:rPr>
                <w:lang w:val="es-ES_tradnl"/>
              </w:rPr>
              <w:t>29,8</w:t>
            </w:r>
          </w:p>
        </w:tc>
        <w:tc>
          <w:tcPr>
            <w:tcW w:w="819" w:type="dxa"/>
          </w:tcPr>
          <w:p w:rsidR="00000000" w:rsidRDefault="00000000">
            <w:pPr>
              <w:keepNext/>
              <w:keepLines/>
              <w:jc w:val="right"/>
              <w:rPr>
                <w:lang w:val="es-ES_tradnl"/>
              </w:rPr>
            </w:pPr>
            <w:r>
              <w:rPr>
                <w:lang w:val="es-ES_tradnl"/>
              </w:rPr>
              <w:t>28,6</w:t>
            </w:r>
          </w:p>
        </w:tc>
        <w:tc>
          <w:tcPr>
            <w:tcW w:w="897" w:type="dxa"/>
          </w:tcPr>
          <w:p w:rsidR="00000000" w:rsidRDefault="00000000">
            <w:pPr>
              <w:keepNext/>
              <w:keepLines/>
              <w:jc w:val="right"/>
              <w:rPr>
                <w:lang w:val="es-ES_tradnl"/>
              </w:rPr>
            </w:pPr>
            <w:r>
              <w:rPr>
                <w:lang w:val="es-ES_tradnl"/>
              </w:rPr>
              <w:t>28,6</w:t>
            </w:r>
          </w:p>
        </w:tc>
      </w:tr>
      <w:tr w:rsidR="00000000">
        <w:tblPrEx>
          <w:tblCellMar>
            <w:top w:w="0" w:type="dxa"/>
            <w:bottom w:w="0" w:type="dxa"/>
          </w:tblCellMar>
        </w:tblPrEx>
        <w:tc>
          <w:tcPr>
            <w:tcW w:w="6856" w:type="dxa"/>
          </w:tcPr>
          <w:p w:rsidR="00000000" w:rsidRDefault="00000000">
            <w:pPr>
              <w:rPr>
                <w:lang w:val="es-ES_tradnl"/>
              </w:rPr>
            </w:pPr>
            <w:r>
              <w:rPr>
                <w:lang w:val="es-ES_tradnl"/>
              </w:rPr>
              <w:t>Personal médico de categoría media por 1.000 habitantes</w:t>
            </w:r>
          </w:p>
        </w:tc>
        <w:tc>
          <w:tcPr>
            <w:tcW w:w="936" w:type="dxa"/>
          </w:tcPr>
          <w:p w:rsidR="00000000" w:rsidRDefault="00000000">
            <w:pPr>
              <w:jc w:val="right"/>
              <w:rPr>
                <w:lang w:val="es-ES_tradnl"/>
              </w:rPr>
            </w:pPr>
            <w:r>
              <w:rPr>
                <w:lang w:val="es-ES_tradnl"/>
              </w:rPr>
              <w:t>54,9</w:t>
            </w:r>
          </w:p>
        </w:tc>
        <w:tc>
          <w:tcPr>
            <w:tcW w:w="819" w:type="dxa"/>
          </w:tcPr>
          <w:p w:rsidR="00000000" w:rsidRDefault="00000000">
            <w:pPr>
              <w:jc w:val="right"/>
              <w:rPr>
                <w:lang w:val="es-ES_tradnl"/>
              </w:rPr>
            </w:pPr>
            <w:r>
              <w:rPr>
                <w:lang w:val="es-ES_tradnl"/>
              </w:rPr>
              <w:t>52,0</w:t>
            </w:r>
          </w:p>
        </w:tc>
        <w:tc>
          <w:tcPr>
            <w:tcW w:w="897" w:type="dxa"/>
          </w:tcPr>
          <w:p w:rsidR="00000000" w:rsidRDefault="00000000">
            <w:pPr>
              <w:jc w:val="right"/>
              <w:rPr>
                <w:lang w:val="es-ES_tradnl"/>
              </w:rPr>
            </w:pPr>
            <w:r>
              <w:rPr>
                <w:lang w:val="es-ES_tradnl"/>
              </w:rPr>
              <w:t>62,0</w:t>
            </w:r>
          </w:p>
        </w:tc>
      </w:tr>
      <w:tr w:rsidR="00000000">
        <w:tblPrEx>
          <w:tblCellMar>
            <w:top w:w="0" w:type="dxa"/>
            <w:bottom w:w="0" w:type="dxa"/>
          </w:tblCellMar>
        </w:tblPrEx>
        <w:tc>
          <w:tcPr>
            <w:tcW w:w="6856" w:type="dxa"/>
          </w:tcPr>
          <w:p w:rsidR="00000000" w:rsidRDefault="00000000">
            <w:pPr>
              <w:rPr>
                <w:lang w:val="es-ES_tradnl"/>
              </w:rPr>
            </w:pPr>
            <w:r>
              <w:rPr>
                <w:lang w:val="es-ES_tradnl"/>
              </w:rPr>
              <w:t>Número de hospitales</w:t>
            </w:r>
          </w:p>
        </w:tc>
        <w:tc>
          <w:tcPr>
            <w:tcW w:w="936" w:type="dxa"/>
          </w:tcPr>
          <w:p w:rsidR="00000000" w:rsidRDefault="00000000">
            <w:pPr>
              <w:jc w:val="right"/>
              <w:rPr>
                <w:lang w:val="es-ES_tradnl"/>
              </w:rPr>
            </w:pPr>
            <w:r>
              <w:rPr>
                <w:lang w:val="es-ES_tradnl"/>
              </w:rPr>
              <w:t>298</w:t>
            </w:r>
          </w:p>
        </w:tc>
        <w:tc>
          <w:tcPr>
            <w:tcW w:w="819" w:type="dxa"/>
          </w:tcPr>
          <w:p w:rsidR="00000000" w:rsidRDefault="00000000">
            <w:pPr>
              <w:jc w:val="right"/>
              <w:rPr>
                <w:lang w:val="es-ES_tradnl"/>
              </w:rPr>
            </w:pPr>
            <w:r>
              <w:rPr>
                <w:lang w:val="es-ES_tradnl"/>
              </w:rPr>
              <w:t>288</w:t>
            </w:r>
          </w:p>
        </w:tc>
        <w:tc>
          <w:tcPr>
            <w:tcW w:w="897" w:type="dxa"/>
          </w:tcPr>
          <w:p w:rsidR="00000000" w:rsidRDefault="00000000">
            <w:pPr>
              <w:jc w:val="right"/>
              <w:rPr>
                <w:lang w:val="es-ES_tradnl"/>
              </w:rPr>
            </w:pPr>
            <w:r>
              <w:rPr>
                <w:lang w:val="es-ES_tradnl"/>
              </w:rPr>
              <w:t>246</w:t>
            </w:r>
          </w:p>
        </w:tc>
      </w:tr>
      <w:tr w:rsidR="00000000">
        <w:tblPrEx>
          <w:tblCellMar>
            <w:top w:w="0" w:type="dxa"/>
            <w:bottom w:w="0" w:type="dxa"/>
          </w:tblCellMar>
        </w:tblPrEx>
        <w:tc>
          <w:tcPr>
            <w:tcW w:w="6856" w:type="dxa"/>
          </w:tcPr>
          <w:p w:rsidR="00000000" w:rsidRDefault="00000000">
            <w:pPr>
              <w:rPr>
                <w:lang w:val="es-ES_tradnl"/>
              </w:rPr>
            </w:pPr>
            <w:r>
              <w:rPr>
                <w:lang w:val="es-ES_tradnl"/>
              </w:rPr>
              <w:t>Número de camas de hospital (miles)</w:t>
            </w:r>
          </w:p>
        </w:tc>
        <w:tc>
          <w:tcPr>
            <w:tcW w:w="936" w:type="dxa"/>
          </w:tcPr>
          <w:p w:rsidR="00000000" w:rsidRDefault="00000000">
            <w:pPr>
              <w:jc w:val="right"/>
              <w:rPr>
                <w:lang w:val="es-ES_tradnl"/>
              </w:rPr>
            </w:pPr>
            <w:r>
              <w:rPr>
                <w:lang w:val="es-ES_tradnl"/>
              </w:rPr>
              <w:t>24,4</w:t>
            </w:r>
          </w:p>
        </w:tc>
        <w:tc>
          <w:tcPr>
            <w:tcW w:w="819" w:type="dxa"/>
          </w:tcPr>
          <w:p w:rsidR="00000000" w:rsidRDefault="00000000">
            <w:pPr>
              <w:jc w:val="right"/>
              <w:rPr>
                <w:lang w:val="es-ES_tradnl"/>
              </w:rPr>
            </w:pPr>
            <w:r>
              <w:rPr>
                <w:lang w:val="es-ES_tradnl"/>
              </w:rPr>
              <w:t>23,5</w:t>
            </w:r>
          </w:p>
        </w:tc>
        <w:tc>
          <w:tcPr>
            <w:tcW w:w="897" w:type="dxa"/>
          </w:tcPr>
          <w:p w:rsidR="00000000" w:rsidRDefault="00000000">
            <w:pPr>
              <w:jc w:val="right"/>
              <w:rPr>
                <w:lang w:val="es-ES_tradnl"/>
              </w:rPr>
            </w:pPr>
            <w:r>
              <w:rPr>
                <w:lang w:val="es-ES_tradnl"/>
              </w:rPr>
              <w:t>22,5</w:t>
            </w:r>
          </w:p>
        </w:tc>
      </w:tr>
      <w:tr w:rsidR="00000000">
        <w:tblPrEx>
          <w:tblCellMar>
            <w:top w:w="0" w:type="dxa"/>
            <w:bottom w:w="0" w:type="dxa"/>
          </w:tblCellMar>
        </w:tblPrEx>
        <w:tc>
          <w:tcPr>
            <w:tcW w:w="6856" w:type="dxa"/>
          </w:tcPr>
          <w:p w:rsidR="00000000" w:rsidRDefault="00000000">
            <w:pPr>
              <w:rPr>
                <w:lang w:val="es-ES_tradnl"/>
              </w:rPr>
            </w:pPr>
            <w:r>
              <w:rPr>
                <w:lang w:val="es-ES_tradnl"/>
              </w:rPr>
              <w:t>Duración media de la permanencia del paciente en el hospital (días)</w:t>
            </w:r>
          </w:p>
        </w:tc>
        <w:tc>
          <w:tcPr>
            <w:tcW w:w="936" w:type="dxa"/>
          </w:tcPr>
          <w:p w:rsidR="00000000" w:rsidRDefault="00000000">
            <w:pPr>
              <w:jc w:val="right"/>
              <w:rPr>
                <w:lang w:val="es-ES_tradnl"/>
              </w:rPr>
            </w:pPr>
            <w:r>
              <w:rPr>
                <w:lang w:val="es-ES_tradnl"/>
              </w:rPr>
              <w:t>10,5</w:t>
            </w:r>
          </w:p>
        </w:tc>
        <w:tc>
          <w:tcPr>
            <w:tcW w:w="819" w:type="dxa"/>
          </w:tcPr>
          <w:p w:rsidR="00000000" w:rsidRDefault="00000000">
            <w:pPr>
              <w:jc w:val="right"/>
              <w:rPr>
                <w:lang w:val="es-ES_tradnl"/>
              </w:rPr>
            </w:pPr>
            <w:r>
              <w:rPr>
                <w:lang w:val="es-ES_tradnl"/>
              </w:rPr>
              <w:t>11,7</w:t>
            </w:r>
          </w:p>
        </w:tc>
        <w:tc>
          <w:tcPr>
            <w:tcW w:w="897" w:type="dxa"/>
          </w:tcPr>
          <w:p w:rsidR="00000000" w:rsidRDefault="00000000">
            <w:pPr>
              <w:jc w:val="right"/>
              <w:rPr>
                <w:lang w:val="es-ES_tradnl"/>
              </w:rPr>
            </w:pPr>
            <w:r>
              <w:rPr>
                <w:lang w:val="es-ES_tradnl"/>
              </w:rPr>
              <w:t>10,7</w:t>
            </w:r>
          </w:p>
        </w:tc>
      </w:tr>
      <w:tr w:rsidR="00000000">
        <w:tblPrEx>
          <w:tblCellMar>
            <w:top w:w="0" w:type="dxa"/>
            <w:bottom w:w="0" w:type="dxa"/>
          </w:tblCellMar>
        </w:tblPrEx>
        <w:tc>
          <w:tcPr>
            <w:tcW w:w="6856" w:type="dxa"/>
          </w:tcPr>
          <w:p w:rsidR="00000000" w:rsidRDefault="00000000">
            <w:pPr>
              <w:rPr>
                <w:lang w:val="es-ES_tradnl"/>
              </w:rPr>
            </w:pPr>
            <w:r>
              <w:rPr>
                <w:lang w:val="es-ES_tradnl"/>
              </w:rPr>
              <w:t>Número de consultorios y policlínicas</w:t>
            </w:r>
          </w:p>
        </w:tc>
        <w:tc>
          <w:tcPr>
            <w:tcW w:w="936" w:type="dxa"/>
          </w:tcPr>
          <w:p w:rsidR="00000000" w:rsidRDefault="00000000">
            <w:pPr>
              <w:jc w:val="right"/>
              <w:rPr>
                <w:lang w:val="es-ES_tradnl"/>
              </w:rPr>
            </w:pPr>
            <w:r>
              <w:rPr>
                <w:lang w:val="es-ES_tradnl"/>
              </w:rPr>
              <w:t>1.109</w:t>
            </w:r>
          </w:p>
        </w:tc>
        <w:tc>
          <w:tcPr>
            <w:tcW w:w="819" w:type="dxa"/>
          </w:tcPr>
          <w:p w:rsidR="00000000" w:rsidRDefault="00000000">
            <w:pPr>
              <w:jc w:val="right"/>
              <w:rPr>
                <w:lang w:val="es-ES_tradnl"/>
              </w:rPr>
            </w:pPr>
            <w:r>
              <w:rPr>
                <w:lang w:val="es-ES_tradnl"/>
              </w:rPr>
              <w:t>1.009</w:t>
            </w:r>
          </w:p>
        </w:tc>
        <w:tc>
          <w:tcPr>
            <w:tcW w:w="897" w:type="dxa"/>
          </w:tcPr>
          <w:p w:rsidR="00000000" w:rsidRDefault="00000000">
            <w:pPr>
              <w:jc w:val="right"/>
              <w:rPr>
                <w:lang w:val="es-ES_tradnl"/>
              </w:rPr>
            </w:pPr>
            <w:r>
              <w:rPr>
                <w:lang w:val="es-ES_tradnl"/>
              </w:rPr>
              <w:t>1.073</w:t>
            </w:r>
          </w:p>
        </w:tc>
      </w:tr>
      <w:tr w:rsidR="00000000">
        <w:tblPrEx>
          <w:tblCellMar>
            <w:top w:w="0" w:type="dxa"/>
            <w:bottom w:w="0" w:type="dxa"/>
          </w:tblCellMar>
        </w:tblPrEx>
        <w:tc>
          <w:tcPr>
            <w:tcW w:w="6856" w:type="dxa"/>
          </w:tcPr>
          <w:p w:rsidR="00000000" w:rsidRDefault="00000000">
            <w:pPr>
              <w:rPr>
                <w:lang w:val="es-ES_tradnl"/>
              </w:rPr>
            </w:pPr>
            <w:r>
              <w:rPr>
                <w:lang w:val="es-ES_tradnl"/>
              </w:rPr>
              <w:t>Capacidad de los consultorios</w:t>
            </w:r>
            <w:r>
              <w:rPr>
                <w:lang w:val="es-ES_tradnl"/>
              </w:rPr>
              <w:noBreakHyphen/>
              <w:t>policlínicas (número de pacientes ingresados por turno) (miles)</w:t>
            </w:r>
          </w:p>
        </w:tc>
        <w:tc>
          <w:tcPr>
            <w:tcW w:w="936" w:type="dxa"/>
            <w:vAlign w:val="bottom"/>
          </w:tcPr>
          <w:p w:rsidR="00000000" w:rsidRDefault="00000000">
            <w:pPr>
              <w:jc w:val="right"/>
              <w:rPr>
                <w:lang w:val="es-ES_tradnl"/>
              </w:rPr>
            </w:pPr>
            <w:r>
              <w:rPr>
                <w:lang w:val="es-ES_tradnl"/>
              </w:rPr>
              <w:t>97,7</w:t>
            </w:r>
          </w:p>
        </w:tc>
        <w:tc>
          <w:tcPr>
            <w:tcW w:w="819" w:type="dxa"/>
            <w:vAlign w:val="bottom"/>
          </w:tcPr>
          <w:p w:rsidR="00000000" w:rsidRDefault="00000000">
            <w:pPr>
              <w:jc w:val="right"/>
              <w:rPr>
                <w:lang w:val="es-ES_tradnl"/>
              </w:rPr>
            </w:pPr>
            <w:r>
              <w:rPr>
                <w:lang w:val="es-ES_tradnl"/>
              </w:rPr>
              <w:t>100,0</w:t>
            </w:r>
          </w:p>
        </w:tc>
        <w:tc>
          <w:tcPr>
            <w:tcW w:w="897" w:type="dxa"/>
            <w:vAlign w:val="bottom"/>
          </w:tcPr>
          <w:p w:rsidR="00000000" w:rsidRDefault="00000000">
            <w:pPr>
              <w:jc w:val="right"/>
              <w:rPr>
                <w:lang w:val="es-ES_tradnl"/>
              </w:rPr>
            </w:pPr>
            <w:r>
              <w:rPr>
                <w:lang w:val="es-ES_tradnl"/>
              </w:rPr>
              <w:t>97,2</w:t>
            </w:r>
          </w:p>
        </w:tc>
      </w:tr>
    </w:tbl>
    <w:p w:rsidR="00000000" w:rsidRDefault="00000000">
      <w:pPr>
        <w:keepNext/>
        <w:spacing w:before="480" w:after="240"/>
        <w:jc w:val="center"/>
        <w:rPr>
          <w:lang w:val="es-ES_tradnl"/>
        </w:rPr>
      </w:pPr>
      <w:r>
        <w:rPr>
          <w:u w:val="single"/>
          <w:lang w:val="es-ES_tradnl"/>
        </w:rPr>
        <w:t>Atención primaria de la salud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
        <w:gridCol w:w="1911"/>
        <w:gridCol w:w="1404"/>
        <w:gridCol w:w="1560"/>
        <w:gridCol w:w="2031"/>
        <w:gridCol w:w="1583"/>
      </w:tblGrid>
      <w:tr w:rsidR="00000000">
        <w:tblPrEx>
          <w:tblCellMar>
            <w:top w:w="0" w:type="dxa"/>
            <w:bottom w:w="0" w:type="dxa"/>
          </w:tblCellMar>
        </w:tblPrEx>
        <w:trPr>
          <w:cantSplit/>
        </w:trPr>
        <w:tc>
          <w:tcPr>
            <w:tcW w:w="1006" w:type="dxa"/>
            <w:vMerge w:val="restart"/>
            <w:vAlign w:val="center"/>
          </w:tcPr>
          <w:p w:rsidR="00000000" w:rsidRDefault="00000000">
            <w:pPr>
              <w:keepNext/>
              <w:jc w:val="center"/>
              <w:rPr>
                <w:lang w:val="es-ES_tradnl"/>
              </w:rPr>
            </w:pPr>
            <w:r>
              <w:rPr>
                <w:lang w:val="es-ES_tradnl"/>
              </w:rPr>
              <w:t>Años</w:t>
            </w:r>
          </w:p>
        </w:tc>
        <w:tc>
          <w:tcPr>
            <w:tcW w:w="1911" w:type="dxa"/>
            <w:vMerge w:val="restart"/>
            <w:vAlign w:val="center"/>
          </w:tcPr>
          <w:p w:rsidR="00000000" w:rsidRDefault="00000000">
            <w:pPr>
              <w:keepNext/>
              <w:jc w:val="center"/>
              <w:rPr>
                <w:lang w:val="es-ES_tradnl"/>
              </w:rPr>
            </w:pPr>
            <w:r>
              <w:rPr>
                <w:lang w:val="es-ES_tradnl"/>
              </w:rPr>
              <w:t>Número de personas que recibieron primeros auxilios</w:t>
            </w:r>
          </w:p>
        </w:tc>
        <w:tc>
          <w:tcPr>
            <w:tcW w:w="6578" w:type="dxa"/>
            <w:gridSpan w:val="4"/>
            <w:vAlign w:val="center"/>
          </w:tcPr>
          <w:p w:rsidR="00000000" w:rsidRDefault="00000000">
            <w:pPr>
              <w:keepNext/>
              <w:jc w:val="center"/>
              <w:rPr>
                <w:lang w:val="es-ES_tradnl"/>
              </w:rPr>
            </w:pPr>
            <w:r>
              <w:rPr>
                <w:lang w:val="es-ES_tradnl"/>
              </w:rPr>
              <w:t>De ellas</w:t>
            </w:r>
          </w:p>
        </w:tc>
      </w:tr>
      <w:tr w:rsidR="00000000">
        <w:tblPrEx>
          <w:tblCellMar>
            <w:top w:w="0" w:type="dxa"/>
            <w:bottom w:w="0" w:type="dxa"/>
          </w:tblCellMar>
        </w:tblPrEx>
        <w:trPr>
          <w:cantSplit/>
        </w:trPr>
        <w:tc>
          <w:tcPr>
            <w:tcW w:w="1006" w:type="dxa"/>
            <w:vMerge/>
            <w:vAlign w:val="center"/>
          </w:tcPr>
          <w:p w:rsidR="00000000" w:rsidRDefault="00000000">
            <w:pPr>
              <w:jc w:val="center"/>
              <w:rPr>
                <w:lang w:val="es-ES_tradnl"/>
              </w:rPr>
            </w:pPr>
          </w:p>
        </w:tc>
        <w:tc>
          <w:tcPr>
            <w:tcW w:w="1911" w:type="dxa"/>
            <w:vMerge/>
            <w:vAlign w:val="center"/>
          </w:tcPr>
          <w:p w:rsidR="00000000" w:rsidRDefault="00000000">
            <w:pPr>
              <w:jc w:val="center"/>
              <w:rPr>
                <w:lang w:val="es-ES_tradnl"/>
              </w:rPr>
            </w:pPr>
          </w:p>
        </w:tc>
        <w:tc>
          <w:tcPr>
            <w:tcW w:w="1404" w:type="dxa"/>
            <w:vAlign w:val="center"/>
          </w:tcPr>
          <w:p w:rsidR="00000000" w:rsidRDefault="00000000">
            <w:pPr>
              <w:jc w:val="center"/>
              <w:rPr>
                <w:lang w:val="es-ES_tradnl"/>
              </w:rPr>
            </w:pPr>
            <w:r>
              <w:rPr>
                <w:lang w:val="es-ES_tradnl"/>
              </w:rPr>
              <w:t>Víctimas de accidentes</w:t>
            </w:r>
          </w:p>
        </w:tc>
        <w:tc>
          <w:tcPr>
            <w:tcW w:w="1560" w:type="dxa"/>
            <w:vAlign w:val="center"/>
          </w:tcPr>
          <w:p w:rsidR="00000000" w:rsidRDefault="00000000">
            <w:pPr>
              <w:jc w:val="center"/>
              <w:rPr>
                <w:lang w:val="es-ES_tradnl"/>
              </w:rPr>
            </w:pPr>
            <w:r>
              <w:rPr>
                <w:lang w:val="es-ES_tradnl"/>
              </w:rPr>
              <w:t>Víctimas de ataques repentinos</w:t>
            </w:r>
          </w:p>
        </w:tc>
        <w:tc>
          <w:tcPr>
            <w:tcW w:w="2031" w:type="dxa"/>
            <w:vAlign w:val="center"/>
          </w:tcPr>
          <w:p w:rsidR="00000000" w:rsidRDefault="00000000">
            <w:pPr>
              <w:jc w:val="center"/>
              <w:rPr>
                <w:lang w:val="es-ES_tradnl"/>
              </w:rPr>
            </w:pPr>
            <w:r>
              <w:rPr>
                <w:lang w:val="es-ES_tradnl"/>
              </w:rPr>
              <w:t>En casos de partos y embarazos patológicos</w:t>
            </w:r>
          </w:p>
        </w:tc>
        <w:tc>
          <w:tcPr>
            <w:tcW w:w="1583" w:type="dxa"/>
            <w:vAlign w:val="center"/>
          </w:tcPr>
          <w:p w:rsidR="00000000" w:rsidRDefault="00000000">
            <w:pPr>
              <w:jc w:val="center"/>
              <w:rPr>
                <w:lang w:val="es-ES_tradnl"/>
              </w:rPr>
            </w:pPr>
            <w:r>
              <w:rPr>
                <w:lang w:val="es-ES_tradnl"/>
              </w:rPr>
              <w:t>Transporte de pacientes, parturientas y recién nacidos</w:t>
            </w:r>
          </w:p>
        </w:tc>
      </w:tr>
      <w:tr w:rsidR="00000000">
        <w:tblPrEx>
          <w:tblCellMar>
            <w:top w:w="0" w:type="dxa"/>
            <w:bottom w:w="0" w:type="dxa"/>
          </w:tblCellMar>
        </w:tblPrEx>
        <w:tc>
          <w:tcPr>
            <w:tcW w:w="1006" w:type="dxa"/>
          </w:tcPr>
          <w:p w:rsidR="00000000" w:rsidRDefault="00000000">
            <w:pPr>
              <w:rPr>
                <w:lang w:val="es-ES_tradnl"/>
              </w:rPr>
            </w:pPr>
            <w:r>
              <w:rPr>
                <w:lang w:val="es-ES_tradnl"/>
              </w:rPr>
              <w:t>1996</w:t>
            </w:r>
          </w:p>
        </w:tc>
        <w:tc>
          <w:tcPr>
            <w:tcW w:w="1911" w:type="dxa"/>
          </w:tcPr>
          <w:p w:rsidR="00000000" w:rsidRDefault="00000000">
            <w:pPr>
              <w:jc w:val="right"/>
              <w:rPr>
                <w:lang w:val="es-ES_tradnl"/>
              </w:rPr>
            </w:pPr>
            <w:r>
              <w:rPr>
                <w:lang w:val="es-ES_tradnl"/>
              </w:rPr>
              <w:t>152.344</w:t>
            </w:r>
          </w:p>
        </w:tc>
        <w:tc>
          <w:tcPr>
            <w:tcW w:w="1404" w:type="dxa"/>
          </w:tcPr>
          <w:p w:rsidR="00000000" w:rsidRDefault="00000000">
            <w:pPr>
              <w:jc w:val="right"/>
              <w:rPr>
                <w:lang w:val="es-ES_tradnl"/>
              </w:rPr>
            </w:pPr>
            <w:r>
              <w:rPr>
                <w:lang w:val="es-ES_tradnl"/>
              </w:rPr>
              <w:t>7.701</w:t>
            </w:r>
          </w:p>
        </w:tc>
        <w:tc>
          <w:tcPr>
            <w:tcW w:w="1560" w:type="dxa"/>
          </w:tcPr>
          <w:p w:rsidR="00000000" w:rsidRDefault="00000000">
            <w:pPr>
              <w:jc w:val="right"/>
              <w:rPr>
                <w:lang w:val="es-ES_tradnl"/>
              </w:rPr>
            </w:pPr>
            <w:r>
              <w:rPr>
                <w:lang w:val="es-ES_tradnl"/>
              </w:rPr>
              <w:t>139.734</w:t>
            </w:r>
          </w:p>
        </w:tc>
        <w:tc>
          <w:tcPr>
            <w:tcW w:w="2031" w:type="dxa"/>
          </w:tcPr>
          <w:p w:rsidR="00000000" w:rsidRDefault="00000000">
            <w:pPr>
              <w:jc w:val="right"/>
              <w:rPr>
                <w:lang w:val="es-ES_tradnl"/>
              </w:rPr>
            </w:pPr>
            <w:r>
              <w:rPr>
                <w:lang w:val="es-ES_tradnl"/>
              </w:rPr>
              <w:t>959</w:t>
            </w:r>
          </w:p>
        </w:tc>
        <w:tc>
          <w:tcPr>
            <w:tcW w:w="1583" w:type="dxa"/>
          </w:tcPr>
          <w:p w:rsidR="00000000" w:rsidRDefault="00000000">
            <w:pPr>
              <w:jc w:val="right"/>
              <w:rPr>
                <w:lang w:val="es-ES_tradnl"/>
              </w:rPr>
            </w:pPr>
            <w:r>
              <w:rPr>
                <w:lang w:val="es-ES_tradnl"/>
              </w:rPr>
              <w:t>3.950</w:t>
            </w:r>
          </w:p>
        </w:tc>
      </w:tr>
      <w:tr w:rsidR="00000000">
        <w:tblPrEx>
          <w:tblCellMar>
            <w:top w:w="0" w:type="dxa"/>
            <w:bottom w:w="0" w:type="dxa"/>
          </w:tblCellMar>
        </w:tblPrEx>
        <w:tc>
          <w:tcPr>
            <w:tcW w:w="1006" w:type="dxa"/>
          </w:tcPr>
          <w:p w:rsidR="00000000" w:rsidRDefault="00000000">
            <w:pPr>
              <w:rPr>
                <w:lang w:val="es-ES_tradnl"/>
              </w:rPr>
            </w:pPr>
            <w:r>
              <w:rPr>
                <w:lang w:val="es-ES_tradnl"/>
              </w:rPr>
              <w:t>1977</w:t>
            </w:r>
          </w:p>
        </w:tc>
        <w:tc>
          <w:tcPr>
            <w:tcW w:w="1911" w:type="dxa"/>
          </w:tcPr>
          <w:p w:rsidR="00000000" w:rsidRDefault="00000000">
            <w:pPr>
              <w:jc w:val="right"/>
              <w:rPr>
                <w:lang w:val="es-ES_tradnl"/>
              </w:rPr>
            </w:pPr>
            <w:r>
              <w:rPr>
                <w:lang w:val="es-ES_tradnl"/>
              </w:rPr>
              <w:t>117.734</w:t>
            </w:r>
          </w:p>
        </w:tc>
        <w:tc>
          <w:tcPr>
            <w:tcW w:w="1404" w:type="dxa"/>
          </w:tcPr>
          <w:p w:rsidR="00000000" w:rsidRDefault="00000000">
            <w:pPr>
              <w:jc w:val="right"/>
              <w:rPr>
                <w:lang w:val="es-ES_tradnl"/>
              </w:rPr>
            </w:pPr>
            <w:r>
              <w:rPr>
                <w:lang w:val="es-ES_tradnl"/>
              </w:rPr>
              <w:t>7.295</w:t>
            </w:r>
          </w:p>
        </w:tc>
        <w:tc>
          <w:tcPr>
            <w:tcW w:w="1560" w:type="dxa"/>
          </w:tcPr>
          <w:p w:rsidR="00000000" w:rsidRDefault="00000000">
            <w:pPr>
              <w:jc w:val="right"/>
              <w:rPr>
                <w:lang w:val="es-ES_tradnl"/>
              </w:rPr>
            </w:pPr>
            <w:r>
              <w:rPr>
                <w:lang w:val="es-ES_tradnl"/>
              </w:rPr>
              <w:t>105.932</w:t>
            </w:r>
          </w:p>
        </w:tc>
        <w:tc>
          <w:tcPr>
            <w:tcW w:w="2031" w:type="dxa"/>
          </w:tcPr>
          <w:p w:rsidR="00000000" w:rsidRDefault="00000000">
            <w:pPr>
              <w:jc w:val="right"/>
              <w:rPr>
                <w:lang w:val="es-ES_tradnl"/>
              </w:rPr>
            </w:pPr>
            <w:r>
              <w:rPr>
                <w:lang w:val="es-ES_tradnl"/>
              </w:rPr>
              <w:t>780</w:t>
            </w:r>
          </w:p>
        </w:tc>
        <w:tc>
          <w:tcPr>
            <w:tcW w:w="1583" w:type="dxa"/>
          </w:tcPr>
          <w:p w:rsidR="00000000" w:rsidRDefault="00000000">
            <w:pPr>
              <w:jc w:val="right"/>
              <w:rPr>
                <w:lang w:val="es-ES_tradnl"/>
              </w:rPr>
            </w:pPr>
            <w:r>
              <w:rPr>
                <w:lang w:val="es-ES_tradnl"/>
              </w:rPr>
              <w:t>3.727</w:t>
            </w:r>
          </w:p>
        </w:tc>
      </w:tr>
      <w:tr w:rsidR="00000000">
        <w:tblPrEx>
          <w:tblCellMar>
            <w:top w:w="0" w:type="dxa"/>
            <w:bottom w:w="0" w:type="dxa"/>
          </w:tblCellMar>
        </w:tblPrEx>
        <w:tc>
          <w:tcPr>
            <w:tcW w:w="1006" w:type="dxa"/>
          </w:tcPr>
          <w:p w:rsidR="00000000" w:rsidRDefault="00000000">
            <w:pPr>
              <w:rPr>
                <w:lang w:val="es-ES_tradnl"/>
              </w:rPr>
            </w:pPr>
            <w:r>
              <w:rPr>
                <w:lang w:val="es-ES_tradnl"/>
              </w:rPr>
              <w:t>1998</w:t>
            </w:r>
          </w:p>
        </w:tc>
        <w:tc>
          <w:tcPr>
            <w:tcW w:w="1911" w:type="dxa"/>
          </w:tcPr>
          <w:p w:rsidR="00000000" w:rsidRDefault="00000000">
            <w:pPr>
              <w:jc w:val="right"/>
              <w:rPr>
                <w:lang w:val="es-ES_tradnl"/>
              </w:rPr>
            </w:pPr>
            <w:r>
              <w:rPr>
                <w:lang w:val="es-ES_tradnl"/>
              </w:rPr>
              <w:t>123.582</w:t>
            </w:r>
          </w:p>
        </w:tc>
        <w:tc>
          <w:tcPr>
            <w:tcW w:w="1404" w:type="dxa"/>
          </w:tcPr>
          <w:p w:rsidR="00000000" w:rsidRDefault="00000000">
            <w:pPr>
              <w:jc w:val="right"/>
              <w:rPr>
                <w:lang w:val="es-ES_tradnl"/>
              </w:rPr>
            </w:pPr>
            <w:r>
              <w:rPr>
                <w:lang w:val="es-ES_tradnl"/>
              </w:rPr>
              <w:t>7.794</w:t>
            </w:r>
          </w:p>
        </w:tc>
        <w:tc>
          <w:tcPr>
            <w:tcW w:w="1560" w:type="dxa"/>
          </w:tcPr>
          <w:p w:rsidR="00000000" w:rsidRDefault="00000000">
            <w:pPr>
              <w:jc w:val="right"/>
              <w:rPr>
                <w:lang w:val="es-ES_tradnl"/>
              </w:rPr>
            </w:pPr>
            <w:r>
              <w:rPr>
                <w:lang w:val="es-ES_tradnl"/>
              </w:rPr>
              <w:t>111.410</w:t>
            </w:r>
          </w:p>
        </w:tc>
        <w:tc>
          <w:tcPr>
            <w:tcW w:w="2031" w:type="dxa"/>
          </w:tcPr>
          <w:p w:rsidR="00000000" w:rsidRDefault="00000000">
            <w:pPr>
              <w:jc w:val="right"/>
              <w:rPr>
                <w:lang w:val="es-ES_tradnl"/>
              </w:rPr>
            </w:pPr>
            <w:r>
              <w:rPr>
                <w:lang w:val="es-ES_tradnl"/>
              </w:rPr>
              <w:t>1.337</w:t>
            </w:r>
          </w:p>
        </w:tc>
        <w:tc>
          <w:tcPr>
            <w:tcW w:w="1583" w:type="dxa"/>
          </w:tcPr>
          <w:p w:rsidR="00000000" w:rsidRDefault="00000000">
            <w:pPr>
              <w:jc w:val="right"/>
              <w:rPr>
                <w:lang w:val="es-ES_tradnl"/>
              </w:rPr>
            </w:pPr>
            <w:r>
              <w:rPr>
                <w:lang w:val="es-ES_tradnl"/>
              </w:rPr>
              <w:t>3.041</w:t>
            </w:r>
          </w:p>
        </w:tc>
      </w:tr>
      <w:tr w:rsidR="00000000">
        <w:tblPrEx>
          <w:tblCellMar>
            <w:top w:w="0" w:type="dxa"/>
            <w:bottom w:w="0" w:type="dxa"/>
          </w:tblCellMar>
        </w:tblPrEx>
        <w:tc>
          <w:tcPr>
            <w:tcW w:w="1006" w:type="dxa"/>
          </w:tcPr>
          <w:p w:rsidR="00000000" w:rsidRDefault="00000000">
            <w:pPr>
              <w:rPr>
                <w:lang w:val="es-ES_tradnl"/>
              </w:rPr>
            </w:pPr>
            <w:r>
              <w:rPr>
                <w:lang w:val="es-ES_tradnl"/>
              </w:rPr>
              <w:t>1999</w:t>
            </w:r>
          </w:p>
        </w:tc>
        <w:tc>
          <w:tcPr>
            <w:tcW w:w="1911" w:type="dxa"/>
          </w:tcPr>
          <w:p w:rsidR="00000000" w:rsidRDefault="00000000">
            <w:pPr>
              <w:jc w:val="right"/>
              <w:rPr>
                <w:lang w:val="es-ES_tradnl"/>
              </w:rPr>
            </w:pPr>
            <w:r>
              <w:rPr>
                <w:lang w:val="es-ES_tradnl"/>
              </w:rPr>
              <w:t>142.695</w:t>
            </w:r>
          </w:p>
        </w:tc>
        <w:tc>
          <w:tcPr>
            <w:tcW w:w="1404" w:type="dxa"/>
          </w:tcPr>
          <w:p w:rsidR="00000000" w:rsidRDefault="00000000">
            <w:pPr>
              <w:jc w:val="right"/>
              <w:rPr>
                <w:lang w:val="es-ES_tradnl"/>
              </w:rPr>
            </w:pPr>
            <w:r>
              <w:rPr>
                <w:lang w:val="es-ES_tradnl"/>
              </w:rPr>
              <w:t>10.219</w:t>
            </w:r>
          </w:p>
        </w:tc>
        <w:tc>
          <w:tcPr>
            <w:tcW w:w="1560" w:type="dxa"/>
          </w:tcPr>
          <w:p w:rsidR="00000000" w:rsidRDefault="00000000">
            <w:pPr>
              <w:jc w:val="right"/>
              <w:rPr>
                <w:lang w:val="es-ES_tradnl"/>
              </w:rPr>
            </w:pPr>
            <w:r>
              <w:rPr>
                <w:lang w:val="es-ES_tradnl"/>
              </w:rPr>
              <w:t>126.644</w:t>
            </w:r>
          </w:p>
        </w:tc>
        <w:tc>
          <w:tcPr>
            <w:tcW w:w="2031" w:type="dxa"/>
          </w:tcPr>
          <w:p w:rsidR="00000000" w:rsidRDefault="00000000">
            <w:pPr>
              <w:jc w:val="right"/>
              <w:rPr>
                <w:lang w:val="es-ES_tradnl"/>
              </w:rPr>
            </w:pPr>
            <w:r>
              <w:rPr>
                <w:lang w:val="es-ES_tradnl"/>
              </w:rPr>
              <w:t>1.856</w:t>
            </w:r>
          </w:p>
        </w:tc>
        <w:tc>
          <w:tcPr>
            <w:tcW w:w="1583" w:type="dxa"/>
          </w:tcPr>
          <w:p w:rsidR="00000000" w:rsidRDefault="00000000">
            <w:pPr>
              <w:jc w:val="right"/>
              <w:rPr>
                <w:lang w:val="es-ES_tradnl"/>
              </w:rPr>
            </w:pPr>
            <w:r>
              <w:rPr>
                <w:lang w:val="es-ES_tradnl"/>
              </w:rPr>
              <w:t>3.976</w:t>
            </w:r>
          </w:p>
        </w:tc>
      </w:tr>
    </w:tbl>
    <w:p w:rsidR="00000000" w:rsidRDefault="00000000">
      <w:pPr>
        <w:keepNext/>
        <w:spacing w:before="480" w:after="240"/>
        <w:jc w:val="center"/>
        <w:rPr>
          <w:u w:val="single"/>
          <w:lang w:val="es-ES_tradnl"/>
        </w:rPr>
      </w:pPr>
      <w:r>
        <w:rPr>
          <w:u w:val="single"/>
          <w:lang w:val="es-ES_tradnl"/>
        </w:rPr>
        <w:t>Distribución de las personas reconocidas por primera vez</w:t>
      </w:r>
      <w:r>
        <w:rPr>
          <w:u w:val="single"/>
          <w:lang w:val="es-ES_tradnl"/>
        </w:rPr>
        <w:br/>
        <w:t>como discapacitadas, según las causas de discapacitación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05"/>
        <w:gridCol w:w="996"/>
        <w:gridCol w:w="997"/>
        <w:gridCol w:w="997"/>
      </w:tblGrid>
      <w:tr w:rsidR="00000000">
        <w:tblPrEx>
          <w:tblCellMar>
            <w:top w:w="0" w:type="dxa"/>
            <w:bottom w:w="0" w:type="dxa"/>
          </w:tblCellMar>
        </w:tblPrEx>
        <w:tc>
          <w:tcPr>
            <w:tcW w:w="6505" w:type="dxa"/>
          </w:tcPr>
          <w:p w:rsidR="00000000" w:rsidRDefault="00000000">
            <w:pPr>
              <w:keepNext/>
              <w:jc w:val="center"/>
              <w:rPr>
                <w:lang w:val="es-ES_tradnl"/>
              </w:rPr>
            </w:pPr>
          </w:p>
        </w:tc>
        <w:tc>
          <w:tcPr>
            <w:tcW w:w="996" w:type="dxa"/>
          </w:tcPr>
          <w:p w:rsidR="00000000" w:rsidRDefault="00000000">
            <w:pPr>
              <w:keepNext/>
              <w:jc w:val="center"/>
              <w:rPr>
                <w:lang w:val="es-ES_tradnl"/>
              </w:rPr>
            </w:pPr>
            <w:r>
              <w:rPr>
                <w:lang w:val="es-ES_tradnl"/>
              </w:rPr>
              <w:t>1997</w:t>
            </w:r>
          </w:p>
        </w:tc>
        <w:tc>
          <w:tcPr>
            <w:tcW w:w="997" w:type="dxa"/>
          </w:tcPr>
          <w:p w:rsidR="00000000" w:rsidRDefault="00000000">
            <w:pPr>
              <w:keepNext/>
              <w:jc w:val="center"/>
              <w:rPr>
                <w:lang w:val="es-ES_tradnl"/>
              </w:rPr>
            </w:pPr>
            <w:r>
              <w:rPr>
                <w:lang w:val="es-ES_tradnl"/>
              </w:rPr>
              <w:t>1998</w:t>
            </w:r>
          </w:p>
        </w:tc>
        <w:tc>
          <w:tcPr>
            <w:tcW w:w="997" w:type="dxa"/>
          </w:tcPr>
          <w:p w:rsidR="00000000" w:rsidRDefault="00000000">
            <w:pPr>
              <w:keepNext/>
              <w:jc w:val="center"/>
              <w:rPr>
                <w:lang w:val="es-ES_tradnl"/>
              </w:rPr>
            </w:pPr>
            <w:r>
              <w:rPr>
                <w:lang w:val="es-ES_tradnl"/>
              </w:rPr>
              <w:t>1999</w:t>
            </w:r>
          </w:p>
        </w:tc>
      </w:tr>
      <w:tr w:rsidR="00000000">
        <w:tblPrEx>
          <w:tblCellMar>
            <w:top w:w="0" w:type="dxa"/>
            <w:bottom w:w="0" w:type="dxa"/>
          </w:tblCellMar>
        </w:tblPrEx>
        <w:tc>
          <w:tcPr>
            <w:tcW w:w="6505" w:type="dxa"/>
          </w:tcPr>
          <w:p w:rsidR="00000000" w:rsidRDefault="00000000">
            <w:pPr>
              <w:rPr>
                <w:lang w:val="es-ES_tradnl"/>
              </w:rPr>
            </w:pPr>
            <w:r>
              <w:rPr>
                <w:lang w:val="es-ES_tradnl"/>
              </w:rPr>
              <w:t>Personas reconocidas como discapacitadas por primera vez, total</w:t>
            </w:r>
          </w:p>
        </w:tc>
        <w:tc>
          <w:tcPr>
            <w:tcW w:w="996" w:type="dxa"/>
          </w:tcPr>
          <w:p w:rsidR="00000000" w:rsidRDefault="00000000">
            <w:pPr>
              <w:jc w:val="right"/>
              <w:rPr>
                <w:lang w:val="es-ES_tradnl"/>
              </w:rPr>
            </w:pPr>
            <w:r>
              <w:rPr>
                <w:lang w:val="es-ES_tradnl"/>
              </w:rPr>
              <w:t>10.852</w:t>
            </w:r>
          </w:p>
        </w:tc>
        <w:tc>
          <w:tcPr>
            <w:tcW w:w="997" w:type="dxa"/>
          </w:tcPr>
          <w:p w:rsidR="00000000" w:rsidRDefault="00000000">
            <w:pPr>
              <w:jc w:val="right"/>
              <w:rPr>
                <w:lang w:val="es-ES_tradnl"/>
              </w:rPr>
            </w:pPr>
            <w:r>
              <w:rPr>
                <w:lang w:val="es-ES_tradnl"/>
              </w:rPr>
              <w:t>12.721</w:t>
            </w:r>
          </w:p>
        </w:tc>
        <w:tc>
          <w:tcPr>
            <w:tcW w:w="997" w:type="dxa"/>
          </w:tcPr>
          <w:p w:rsidR="00000000" w:rsidRDefault="00000000">
            <w:pPr>
              <w:jc w:val="right"/>
              <w:rPr>
                <w:lang w:val="es-ES_tradnl"/>
              </w:rPr>
            </w:pPr>
            <w:r>
              <w:rPr>
                <w:lang w:val="es-ES_tradnl"/>
              </w:rPr>
              <w:t>11.567</w:t>
            </w:r>
          </w:p>
        </w:tc>
      </w:tr>
      <w:tr w:rsidR="00000000">
        <w:tblPrEx>
          <w:tblCellMar>
            <w:top w:w="0" w:type="dxa"/>
            <w:bottom w:w="0" w:type="dxa"/>
          </w:tblCellMar>
        </w:tblPrEx>
        <w:tc>
          <w:tcPr>
            <w:tcW w:w="6505" w:type="dxa"/>
          </w:tcPr>
          <w:p w:rsidR="00000000" w:rsidRDefault="00000000">
            <w:pPr>
              <w:rPr>
                <w:lang w:val="es-ES_tradnl"/>
              </w:rPr>
            </w:pPr>
            <w:r>
              <w:rPr>
                <w:lang w:val="es-ES_tradnl"/>
              </w:rPr>
              <w:t>De ellas, mujeres</w:t>
            </w:r>
          </w:p>
        </w:tc>
        <w:tc>
          <w:tcPr>
            <w:tcW w:w="996" w:type="dxa"/>
          </w:tcPr>
          <w:p w:rsidR="00000000" w:rsidRDefault="00000000">
            <w:pPr>
              <w:jc w:val="right"/>
              <w:rPr>
                <w:lang w:val="es-ES_tradnl"/>
              </w:rPr>
            </w:pPr>
            <w:r>
              <w:rPr>
                <w:lang w:val="es-ES_tradnl"/>
              </w:rPr>
              <w:t>5.137</w:t>
            </w:r>
          </w:p>
        </w:tc>
        <w:tc>
          <w:tcPr>
            <w:tcW w:w="997" w:type="dxa"/>
          </w:tcPr>
          <w:p w:rsidR="00000000" w:rsidRDefault="00000000">
            <w:pPr>
              <w:jc w:val="right"/>
              <w:rPr>
                <w:lang w:val="es-ES_tradnl"/>
              </w:rPr>
            </w:pPr>
            <w:r>
              <w:rPr>
                <w:lang w:val="es-ES_tradnl"/>
              </w:rPr>
              <w:t>6.081</w:t>
            </w:r>
          </w:p>
        </w:tc>
        <w:tc>
          <w:tcPr>
            <w:tcW w:w="997" w:type="dxa"/>
          </w:tcPr>
          <w:p w:rsidR="00000000" w:rsidRDefault="00000000">
            <w:pPr>
              <w:jc w:val="right"/>
              <w:rPr>
                <w:lang w:val="es-ES_tradnl"/>
              </w:rPr>
            </w:pPr>
            <w:r>
              <w:rPr>
                <w:lang w:val="es-ES_tradnl"/>
              </w:rPr>
              <w:t>5.146</w:t>
            </w:r>
          </w:p>
        </w:tc>
      </w:tr>
      <w:tr w:rsidR="00000000">
        <w:tblPrEx>
          <w:tblCellMar>
            <w:top w:w="0" w:type="dxa"/>
            <w:bottom w:w="0" w:type="dxa"/>
          </w:tblCellMar>
        </w:tblPrEx>
        <w:tc>
          <w:tcPr>
            <w:tcW w:w="6505" w:type="dxa"/>
          </w:tcPr>
          <w:p w:rsidR="00000000" w:rsidRDefault="00000000">
            <w:pPr>
              <w:rPr>
                <w:lang w:val="es-ES_tradnl"/>
              </w:rPr>
            </w:pPr>
            <w:r>
              <w:rPr>
                <w:lang w:val="es-ES_tradnl"/>
              </w:rPr>
              <w:t>Del total de personas reconocidas como discapacitadas, causa de discapacitación:</w:t>
            </w:r>
          </w:p>
        </w:tc>
        <w:tc>
          <w:tcPr>
            <w:tcW w:w="996" w:type="dxa"/>
          </w:tcPr>
          <w:p w:rsidR="00000000" w:rsidRDefault="00000000">
            <w:pPr>
              <w:jc w:val="right"/>
              <w:rPr>
                <w:lang w:val="es-ES_tradnl"/>
              </w:rPr>
            </w:pPr>
          </w:p>
        </w:tc>
        <w:tc>
          <w:tcPr>
            <w:tcW w:w="997" w:type="dxa"/>
          </w:tcPr>
          <w:p w:rsidR="00000000" w:rsidRDefault="00000000">
            <w:pPr>
              <w:jc w:val="right"/>
              <w:rPr>
                <w:lang w:val="es-ES_tradnl"/>
              </w:rPr>
            </w:pPr>
          </w:p>
        </w:tc>
        <w:tc>
          <w:tcPr>
            <w:tcW w:w="997" w:type="dxa"/>
          </w:tcPr>
          <w:p w:rsidR="00000000" w:rsidRDefault="00000000">
            <w:pPr>
              <w:jc w:val="right"/>
              <w:rPr>
                <w:lang w:val="es-ES_tradnl"/>
              </w:rPr>
            </w:pPr>
          </w:p>
        </w:tc>
      </w:tr>
      <w:tr w:rsidR="00000000">
        <w:tblPrEx>
          <w:tblCellMar>
            <w:top w:w="0" w:type="dxa"/>
            <w:bottom w:w="0" w:type="dxa"/>
          </w:tblCellMar>
        </w:tblPrEx>
        <w:tc>
          <w:tcPr>
            <w:tcW w:w="6505" w:type="dxa"/>
          </w:tcPr>
          <w:p w:rsidR="00000000" w:rsidRDefault="00000000">
            <w:pPr>
              <w:tabs>
                <w:tab w:val="left" w:pos="429"/>
              </w:tabs>
              <w:rPr>
                <w:lang w:val="es-ES_tradnl"/>
              </w:rPr>
            </w:pPr>
            <w:r>
              <w:rPr>
                <w:lang w:val="es-ES_tradnl"/>
              </w:rPr>
              <w:tab/>
              <w:t>Lesiones laborales o enfermedades profesionales</w:t>
            </w:r>
          </w:p>
        </w:tc>
        <w:tc>
          <w:tcPr>
            <w:tcW w:w="996" w:type="dxa"/>
          </w:tcPr>
          <w:p w:rsidR="00000000" w:rsidRDefault="00000000">
            <w:pPr>
              <w:jc w:val="right"/>
              <w:rPr>
                <w:lang w:val="es-ES_tradnl"/>
              </w:rPr>
            </w:pPr>
            <w:r>
              <w:rPr>
                <w:lang w:val="es-ES_tradnl"/>
              </w:rPr>
              <w:t>48</w:t>
            </w:r>
          </w:p>
        </w:tc>
        <w:tc>
          <w:tcPr>
            <w:tcW w:w="997" w:type="dxa"/>
          </w:tcPr>
          <w:p w:rsidR="00000000" w:rsidRDefault="00000000">
            <w:pPr>
              <w:jc w:val="right"/>
              <w:rPr>
                <w:lang w:val="es-ES_tradnl"/>
              </w:rPr>
            </w:pPr>
            <w:r>
              <w:rPr>
                <w:lang w:val="es-ES_tradnl"/>
              </w:rPr>
              <w:t>47</w:t>
            </w:r>
          </w:p>
        </w:tc>
        <w:tc>
          <w:tcPr>
            <w:tcW w:w="997" w:type="dxa"/>
          </w:tcPr>
          <w:p w:rsidR="00000000" w:rsidRDefault="00000000">
            <w:pPr>
              <w:jc w:val="right"/>
              <w:rPr>
                <w:lang w:val="es-ES_tradnl"/>
              </w:rPr>
            </w:pPr>
            <w:r>
              <w:rPr>
                <w:lang w:val="es-ES_tradnl"/>
              </w:rPr>
              <w:t>55</w:t>
            </w:r>
          </w:p>
        </w:tc>
      </w:tr>
      <w:tr w:rsidR="00000000">
        <w:tblPrEx>
          <w:tblCellMar>
            <w:top w:w="0" w:type="dxa"/>
            <w:bottom w:w="0" w:type="dxa"/>
          </w:tblCellMar>
        </w:tblPrEx>
        <w:tc>
          <w:tcPr>
            <w:tcW w:w="6505" w:type="dxa"/>
          </w:tcPr>
          <w:p w:rsidR="00000000" w:rsidRDefault="00000000">
            <w:pPr>
              <w:tabs>
                <w:tab w:val="left" w:pos="429"/>
              </w:tabs>
              <w:rPr>
                <w:lang w:val="es-ES_tradnl"/>
              </w:rPr>
            </w:pPr>
            <w:r>
              <w:rPr>
                <w:lang w:val="es-ES_tradnl"/>
              </w:rPr>
              <w:tab/>
              <w:t>Enfermedades corrientes</w:t>
            </w:r>
          </w:p>
        </w:tc>
        <w:tc>
          <w:tcPr>
            <w:tcW w:w="996" w:type="dxa"/>
          </w:tcPr>
          <w:p w:rsidR="00000000" w:rsidRDefault="00000000">
            <w:pPr>
              <w:jc w:val="right"/>
              <w:rPr>
                <w:lang w:val="es-ES_tradnl"/>
              </w:rPr>
            </w:pPr>
            <w:r>
              <w:rPr>
                <w:lang w:val="es-ES_tradnl"/>
              </w:rPr>
              <w:t>9.593</w:t>
            </w:r>
          </w:p>
        </w:tc>
        <w:tc>
          <w:tcPr>
            <w:tcW w:w="997" w:type="dxa"/>
          </w:tcPr>
          <w:p w:rsidR="00000000" w:rsidRDefault="00000000">
            <w:pPr>
              <w:jc w:val="right"/>
              <w:rPr>
                <w:lang w:val="es-ES_tradnl"/>
              </w:rPr>
            </w:pPr>
            <w:r>
              <w:rPr>
                <w:lang w:val="es-ES_tradnl"/>
              </w:rPr>
              <w:t>11.046</w:t>
            </w:r>
          </w:p>
        </w:tc>
        <w:tc>
          <w:tcPr>
            <w:tcW w:w="997" w:type="dxa"/>
          </w:tcPr>
          <w:p w:rsidR="00000000" w:rsidRDefault="00000000">
            <w:pPr>
              <w:jc w:val="right"/>
              <w:rPr>
                <w:lang w:val="es-ES_tradnl"/>
              </w:rPr>
            </w:pPr>
            <w:r>
              <w:rPr>
                <w:lang w:val="es-ES_tradnl"/>
              </w:rPr>
              <w:t>10.155</w:t>
            </w:r>
          </w:p>
        </w:tc>
      </w:tr>
      <w:tr w:rsidR="00000000">
        <w:tblPrEx>
          <w:tblCellMar>
            <w:top w:w="0" w:type="dxa"/>
            <w:bottom w:w="0" w:type="dxa"/>
          </w:tblCellMar>
        </w:tblPrEx>
        <w:tc>
          <w:tcPr>
            <w:tcW w:w="6505" w:type="dxa"/>
          </w:tcPr>
          <w:p w:rsidR="00000000" w:rsidRDefault="00000000">
            <w:pPr>
              <w:tabs>
                <w:tab w:val="left" w:pos="429"/>
              </w:tabs>
              <w:rPr>
                <w:lang w:val="es-ES_tradnl"/>
              </w:rPr>
            </w:pPr>
            <w:r>
              <w:rPr>
                <w:lang w:val="es-ES_tradnl"/>
              </w:rPr>
              <w:tab/>
              <w:t>Personal militar</w:t>
            </w:r>
          </w:p>
        </w:tc>
        <w:tc>
          <w:tcPr>
            <w:tcW w:w="996" w:type="dxa"/>
          </w:tcPr>
          <w:p w:rsidR="00000000" w:rsidRDefault="00000000">
            <w:pPr>
              <w:jc w:val="right"/>
              <w:rPr>
                <w:lang w:val="es-ES_tradnl"/>
              </w:rPr>
            </w:pPr>
            <w:r>
              <w:rPr>
                <w:lang w:val="es-ES_tradnl"/>
              </w:rPr>
              <w:t>209</w:t>
            </w:r>
          </w:p>
        </w:tc>
        <w:tc>
          <w:tcPr>
            <w:tcW w:w="997" w:type="dxa"/>
          </w:tcPr>
          <w:p w:rsidR="00000000" w:rsidRDefault="00000000">
            <w:pPr>
              <w:jc w:val="right"/>
              <w:rPr>
                <w:lang w:val="es-ES_tradnl"/>
              </w:rPr>
            </w:pPr>
            <w:r>
              <w:rPr>
                <w:lang w:val="es-ES_tradnl"/>
              </w:rPr>
              <w:t>553</w:t>
            </w:r>
          </w:p>
        </w:tc>
        <w:tc>
          <w:tcPr>
            <w:tcW w:w="997" w:type="dxa"/>
          </w:tcPr>
          <w:p w:rsidR="00000000" w:rsidRDefault="00000000">
            <w:pPr>
              <w:jc w:val="right"/>
              <w:rPr>
                <w:lang w:val="es-ES_tradnl"/>
              </w:rPr>
            </w:pPr>
            <w:r>
              <w:rPr>
                <w:lang w:val="es-ES_tradnl"/>
              </w:rPr>
              <w:t>517</w:t>
            </w:r>
          </w:p>
        </w:tc>
      </w:tr>
      <w:tr w:rsidR="00000000">
        <w:tblPrEx>
          <w:tblCellMar>
            <w:top w:w="0" w:type="dxa"/>
            <w:bottom w:w="0" w:type="dxa"/>
          </w:tblCellMar>
        </w:tblPrEx>
        <w:tc>
          <w:tcPr>
            <w:tcW w:w="6505" w:type="dxa"/>
          </w:tcPr>
          <w:p w:rsidR="00000000" w:rsidRDefault="00000000">
            <w:pPr>
              <w:tabs>
                <w:tab w:val="left" w:pos="429"/>
              </w:tabs>
              <w:rPr>
                <w:lang w:val="es-ES_tradnl"/>
              </w:rPr>
            </w:pPr>
            <w:r>
              <w:rPr>
                <w:lang w:val="es-ES_tradnl"/>
              </w:rPr>
              <w:tab/>
              <w:t>Enfermedades congénitas</w:t>
            </w:r>
          </w:p>
        </w:tc>
        <w:tc>
          <w:tcPr>
            <w:tcW w:w="996" w:type="dxa"/>
          </w:tcPr>
          <w:p w:rsidR="00000000" w:rsidRDefault="00000000">
            <w:pPr>
              <w:jc w:val="right"/>
              <w:rPr>
                <w:lang w:val="es-ES_tradnl"/>
              </w:rPr>
            </w:pPr>
            <w:r>
              <w:rPr>
                <w:lang w:val="es-ES_tradnl"/>
              </w:rPr>
              <w:t>1.002</w:t>
            </w:r>
          </w:p>
        </w:tc>
        <w:tc>
          <w:tcPr>
            <w:tcW w:w="997" w:type="dxa"/>
          </w:tcPr>
          <w:p w:rsidR="00000000" w:rsidRDefault="00000000">
            <w:pPr>
              <w:jc w:val="right"/>
              <w:rPr>
                <w:lang w:val="es-ES_tradnl"/>
              </w:rPr>
            </w:pPr>
            <w:r>
              <w:rPr>
                <w:lang w:val="es-ES_tradnl"/>
              </w:rPr>
              <w:t>1.075</w:t>
            </w:r>
          </w:p>
        </w:tc>
        <w:tc>
          <w:tcPr>
            <w:tcW w:w="997" w:type="dxa"/>
          </w:tcPr>
          <w:p w:rsidR="00000000" w:rsidRDefault="00000000">
            <w:pPr>
              <w:jc w:val="right"/>
              <w:rPr>
                <w:lang w:val="es-ES_tradnl"/>
              </w:rPr>
            </w:pPr>
            <w:r>
              <w:rPr>
                <w:lang w:val="es-ES_tradnl"/>
              </w:rPr>
              <w:t>840</w:t>
            </w:r>
          </w:p>
        </w:tc>
      </w:tr>
      <w:tr w:rsidR="00000000">
        <w:tblPrEx>
          <w:tblCellMar>
            <w:top w:w="0" w:type="dxa"/>
            <w:bottom w:w="0" w:type="dxa"/>
          </w:tblCellMar>
        </w:tblPrEx>
        <w:tc>
          <w:tcPr>
            <w:tcW w:w="6505" w:type="dxa"/>
          </w:tcPr>
          <w:p w:rsidR="00000000" w:rsidRDefault="00000000">
            <w:pPr>
              <w:tabs>
                <w:tab w:val="left" w:pos="429"/>
              </w:tabs>
              <w:rPr>
                <w:lang w:val="es-ES_tradnl"/>
              </w:rPr>
            </w:pPr>
            <w:r>
              <w:rPr>
                <w:lang w:val="es-ES_tradnl"/>
              </w:rPr>
              <w:tab/>
              <w:t>Invalidez permanente reconocida</w:t>
            </w:r>
          </w:p>
        </w:tc>
        <w:tc>
          <w:tcPr>
            <w:tcW w:w="996" w:type="dxa"/>
          </w:tcPr>
          <w:p w:rsidR="00000000" w:rsidRDefault="00000000">
            <w:pPr>
              <w:jc w:val="right"/>
              <w:rPr>
                <w:lang w:val="es-ES_tradnl"/>
              </w:rPr>
            </w:pPr>
            <w:r>
              <w:rPr>
                <w:lang w:val="es-ES_tradnl"/>
              </w:rPr>
              <w:t>2.553</w:t>
            </w:r>
          </w:p>
        </w:tc>
        <w:tc>
          <w:tcPr>
            <w:tcW w:w="997" w:type="dxa"/>
          </w:tcPr>
          <w:p w:rsidR="00000000" w:rsidRDefault="00000000">
            <w:pPr>
              <w:jc w:val="right"/>
              <w:rPr>
                <w:lang w:val="es-ES_tradnl"/>
              </w:rPr>
            </w:pPr>
            <w:r>
              <w:rPr>
                <w:lang w:val="es-ES_tradnl"/>
              </w:rPr>
              <w:t>3.208</w:t>
            </w:r>
          </w:p>
        </w:tc>
        <w:tc>
          <w:tcPr>
            <w:tcW w:w="997" w:type="dxa"/>
          </w:tcPr>
          <w:p w:rsidR="00000000" w:rsidRDefault="00000000">
            <w:pPr>
              <w:jc w:val="right"/>
              <w:rPr>
                <w:lang w:val="es-ES_tradnl"/>
              </w:rPr>
            </w:pPr>
            <w:r>
              <w:rPr>
                <w:lang w:val="es-ES_tradnl"/>
              </w:rPr>
              <w:t>3.513</w:t>
            </w:r>
          </w:p>
        </w:tc>
      </w:tr>
    </w:tbl>
    <w:p w:rsidR="00000000" w:rsidRDefault="00000000">
      <w:pPr>
        <w:keepNext/>
        <w:keepLines/>
        <w:spacing w:before="480" w:after="240"/>
        <w:jc w:val="center"/>
        <w:rPr>
          <w:u w:val="single"/>
          <w:lang w:val="es-ES_tradnl"/>
        </w:rPr>
      </w:pPr>
      <w:r>
        <w:rPr>
          <w:u w:val="single"/>
          <w:lang w:val="es-ES_tradnl"/>
        </w:rPr>
        <w:t>Abortos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05"/>
        <w:gridCol w:w="1014"/>
        <w:gridCol w:w="975"/>
        <w:gridCol w:w="1001"/>
      </w:tblGrid>
      <w:tr w:rsidR="00000000">
        <w:tblPrEx>
          <w:tblCellMar>
            <w:top w:w="0" w:type="dxa"/>
            <w:bottom w:w="0" w:type="dxa"/>
          </w:tblCellMar>
        </w:tblPrEx>
        <w:tc>
          <w:tcPr>
            <w:tcW w:w="6505" w:type="dxa"/>
          </w:tcPr>
          <w:p w:rsidR="00000000" w:rsidRDefault="00000000">
            <w:pPr>
              <w:keepNext/>
              <w:keepLines/>
              <w:jc w:val="center"/>
              <w:rPr>
                <w:lang w:val="es-ES_tradnl"/>
              </w:rPr>
            </w:pPr>
          </w:p>
        </w:tc>
        <w:tc>
          <w:tcPr>
            <w:tcW w:w="1014" w:type="dxa"/>
          </w:tcPr>
          <w:p w:rsidR="00000000" w:rsidRDefault="00000000">
            <w:pPr>
              <w:keepNext/>
              <w:keepLines/>
              <w:jc w:val="center"/>
              <w:rPr>
                <w:lang w:val="es-ES_tradnl"/>
              </w:rPr>
            </w:pPr>
            <w:r>
              <w:rPr>
                <w:lang w:val="es-ES_tradnl"/>
              </w:rPr>
              <w:t>1997</w:t>
            </w:r>
          </w:p>
        </w:tc>
        <w:tc>
          <w:tcPr>
            <w:tcW w:w="975" w:type="dxa"/>
          </w:tcPr>
          <w:p w:rsidR="00000000" w:rsidRDefault="00000000">
            <w:pPr>
              <w:keepNext/>
              <w:keepLines/>
              <w:jc w:val="center"/>
              <w:rPr>
                <w:lang w:val="es-ES_tradnl"/>
              </w:rPr>
            </w:pPr>
            <w:r>
              <w:rPr>
                <w:lang w:val="es-ES_tradnl"/>
              </w:rPr>
              <w:t>1998</w:t>
            </w:r>
          </w:p>
        </w:tc>
        <w:tc>
          <w:tcPr>
            <w:tcW w:w="1001" w:type="dxa"/>
          </w:tcPr>
          <w:p w:rsidR="00000000" w:rsidRDefault="00000000">
            <w:pPr>
              <w:keepNext/>
              <w:keepLines/>
              <w:jc w:val="center"/>
              <w:rPr>
                <w:lang w:val="es-ES_tradnl"/>
              </w:rPr>
            </w:pPr>
            <w:r>
              <w:rPr>
                <w:lang w:val="es-ES_tradnl"/>
              </w:rPr>
              <w:t>1999</w:t>
            </w:r>
          </w:p>
        </w:tc>
      </w:tr>
      <w:tr w:rsidR="00000000">
        <w:tblPrEx>
          <w:tblCellMar>
            <w:top w:w="0" w:type="dxa"/>
            <w:bottom w:w="0" w:type="dxa"/>
          </w:tblCellMar>
        </w:tblPrEx>
        <w:tc>
          <w:tcPr>
            <w:tcW w:w="6505" w:type="dxa"/>
          </w:tcPr>
          <w:p w:rsidR="00000000" w:rsidRDefault="00000000">
            <w:pPr>
              <w:keepNext/>
              <w:keepLines/>
              <w:rPr>
                <w:lang w:val="es-ES_tradnl"/>
              </w:rPr>
            </w:pPr>
            <w:r>
              <w:rPr>
                <w:lang w:val="es-ES_tradnl"/>
              </w:rPr>
              <w:t>Número de abortos (miles)</w:t>
            </w:r>
          </w:p>
        </w:tc>
        <w:tc>
          <w:tcPr>
            <w:tcW w:w="1014" w:type="dxa"/>
          </w:tcPr>
          <w:p w:rsidR="00000000" w:rsidRDefault="00000000">
            <w:pPr>
              <w:keepNext/>
              <w:keepLines/>
              <w:jc w:val="right"/>
              <w:rPr>
                <w:lang w:val="es-ES_tradnl"/>
              </w:rPr>
            </w:pPr>
            <w:r>
              <w:rPr>
                <w:lang w:val="es-ES_tradnl"/>
              </w:rPr>
              <w:t>23,4</w:t>
            </w:r>
          </w:p>
        </w:tc>
        <w:tc>
          <w:tcPr>
            <w:tcW w:w="975" w:type="dxa"/>
          </w:tcPr>
          <w:p w:rsidR="00000000" w:rsidRDefault="00000000">
            <w:pPr>
              <w:keepNext/>
              <w:keepLines/>
              <w:jc w:val="right"/>
              <w:rPr>
                <w:lang w:val="es-ES_tradnl"/>
              </w:rPr>
            </w:pPr>
            <w:r>
              <w:rPr>
                <w:lang w:val="es-ES_tradnl"/>
              </w:rPr>
              <w:t>21,0</w:t>
            </w:r>
          </w:p>
        </w:tc>
        <w:tc>
          <w:tcPr>
            <w:tcW w:w="1001" w:type="dxa"/>
          </w:tcPr>
          <w:p w:rsidR="00000000" w:rsidRDefault="00000000">
            <w:pPr>
              <w:keepNext/>
              <w:keepLines/>
              <w:jc w:val="right"/>
              <w:rPr>
                <w:lang w:val="es-ES_tradnl"/>
              </w:rPr>
            </w:pPr>
            <w:r>
              <w:rPr>
                <w:lang w:val="es-ES_tradnl"/>
              </w:rPr>
              <w:t>18,3</w:t>
            </w:r>
          </w:p>
        </w:tc>
      </w:tr>
      <w:tr w:rsidR="00000000">
        <w:tblPrEx>
          <w:tblCellMar>
            <w:top w:w="0" w:type="dxa"/>
            <w:bottom w:w="0" w:type="dxa"/>
          </w:tblCellMar>
        </w:tblPrEx>
        <w:tc>
          <w:tcPr>
            <w:tcW w:w="6505" w:type="dxa"/>
          </w:tcPr>
          <w:p w:rsidR="00000000" w:rsidRDefault="00000000">
            <w:pPr>
              <w:rPr>
                <w:lang w:val="es-ES_tradnl"/>
              </w:rPr>
            </w:pPr>
            <w:r>
              <w:rPr>
                <w:lang w:val="es-ES_tradnl"/>
              </w:rPr>
              <w:t>De ellos, miniabortos (miles)</w:t>
            </w:r>
          </w:p>
        </w:tc>
        <w:tc>
          <w:tcPr>
            <w:tcW w:w="1014" w:type="dxa"/>
          </w:tcPr>
          <w:p w:rsidR="00000000" w:rsidRDefault="00000000">
            <w:pPr>
              <w:jc w:val="right"/>
              <w:rPr>
                <w:lang w:val="es-ES_tradnl"/>
              </w:rPr>
            </w:pPr>
            <w:r>
              <w:rPr>
                <w:lang w:val="es-ES_tradnl"/>
              </w:rPr>
              <w:t>5,5</w:t>
            </w:r>
          </w:p>
        </w:tc>
        <w:tc>
          <w:tcPr>
            <w:tcW w:w="975" w:type="dxa"/>
          </w:tcPr>
          <w:p w:rsidR="00000000" w:rsidRDefault="00000000">
            <w:pPr>
              <w:jc w:val="right"/>
              <w:rPr>
                <w:lang w:val="es-ES_tradnl"/>
              </w:rPr>
            </w:pPr>
            <w:r>
              <w:rPr>
                <w:lang w:val="es-ES_tradnl"/>
              </w:rPr>
              <w:t>6,8</w:t>
            </w:r>
          </w:p>
        </w:tc>
        <w:tc>
          <w:tcPr>
            <w:tcW w:w="1001" w:type="dxa"/>
          </w:tcPr>
          <w:p w:rsidR="00000000" w:rsidRDefault="00000000">
            <w:pPr>
              <w:jc w:val="right"/>
              <w:rPr>
                <w:lang w:val="es-ES_tradnl"/>
              </w:rPr>
            </w:pPr>
            <w:r>
              <w:rPr>
                <w:lang w:val="es-ES_tradnl"/>
              </w:rPr>
              <w:t>6,5</w:t>
            </w:r>
          </w:p>
        </w:tc>
      </w:tr>
      <w:tr w:rsidR="00000000">
        <w:tblPrEx>
          <w:tblCellMar>
            <w:top w:w="0" w:type="dxa"/>
            <w:bottom w:w="0" w:type="dxa"/>
          </w:tblCellMar>
        </w:tblPrEx>
        <w:tc>
          <w:tcPr>
            <w:tcW w:w="6505" w:type="dxa"/>
          </w:tcPr>
          <w:p w:rsidR="00000000" w:rsidRDefault="00000000">
            <w:pPr>
              <w:rPr>
                <w:lang w:val="es-ES_tradnl"/>
              </w:rPr>
            </w:pPr>
            <w:r>
              <w:rPr>
                <w:lang w:val="es-ES_tradnl"/>
              </w:rPr>
              <w:t>Número de abortos según la edad de la mujer:</w:t>
            </w:r>
          </w:p>
        </w:tc>
        <w:tc>
          <w:tcPr>
            <w:tcW w:w="1014" w:type="dxa"/>
          </w:tcPr>
          <w:p w:rsidR="00000000" w:rsidRDefault="00000000">
            <w:pPr>
              <w:jc w:val="right"/>
              <w:rPr>
                <w:lang w:val="es-ES_tradnl"/>
              </w:rPr>
            </w:pPr>
          </w:p>
        </w:tc>
        <w:tc>
          <w:tcPr>
            <w:tcW w:w="975" w:type="dxa"/>
          </w:tcPr>
          <w:p w:rsidR="00000000" w:rsidRDefault="00000000">
            <w:pPr>
              <w:jc w:val="right"/>
              <w:rPr>
                <w:lang w:val="es-ES_tradnl"/>
              </w:rPr>
            </w:pPr>
          </w:p>
        </w:tc>
        <w:tc>
          <w:tcPr>
            <w:tcW w:w="1001" w:type="dxa"/>
          </w:tcPr>
          <w:p w:rsidR="00000000" w:rsidRDefault="00000000">
            <w:pPr>
              <w:jc w:val="right"/>
              <w:rPr>
                <w:lang w:val="es-ES_tradnl"/>
              </w:rPr>
            </w:pPr>
          </w:p>
        </w:tc>
      </w:tr>
      <w:tr w:rsidR="00000000">
        <w:tblPrEx>
          <w:tblCellMar>
            <w:top w:w="0" w:type="dxa"/>
            <w:bottom w:w="0" w:type="dxa"/>
          </w:tblCellMar>
        </w:tblPrEx>
        <w:tc>
          <w:tcPr>
            <w:tcW w:w="6505" w:type="dxa"/>
          </w:tcPr>
          <w:p w:rsidR="00000000" w:rsidRDefault="00000000">
            <w:pPr>
              <w:tabs>
                <w:tab w:val="left" w:pos="429"/>
              </w:tabs>
              <w:rPr>
                <w:lang w:val="es-ES_tradnl"/>
              </w:rPr>
            </w:pPr>
            <w:r>
              <w:rPr>
                <w:lang w:val="es-ES_tradnl"/>
              </w:rPr>
              <w:tab/>
              <w:t>Hasta 15 años</w:t>
            </w:r>
          </w:p>
        </w:tc>
        <w:tc>
          <w:tcPr>
            <w:tcW w:w="1014" w:type="dxa"/>
          </w:tcPr>
          <w:p w:rsidR="00000000" w:rsidRDefault="00000000">
            <w:pPr>
              <w:jc w:val="right"/>
              <w:rPr>
                <w:lang w:val="es-ES_tradnl"/>
              </w:rPr>
            </w:pPr>
            <w:r>
              <w:rPr>
                <w:lang w:val="es-ES_tradnl"/>
              </w:rPr>
              <w:t>2</w:t>
            </w:r>
          </w:p>
        </w:tc>
        <w:tc>
          <w:tcPr>
            <w:tcW w:w="975" w:type="dxa"/>
          </w:tcPr>
          <w:p w:rsidR="00000000" w:rsidRDefault="00000000">
            <w:pPr>
              <w:jc w:val="right"/>
              <w:rPr>
                <w:lang w:val="es-ES_tradnl"/>
              </w:rPr>
            </w:pPr>
            <w:r>
              <w:rPr>
                <w:lang w:val="es-ES_tradnl"/>
              </w:rPr>
              <w:t>14</w:t>
            </w:r>
          </w:p>
        </w:tc>
        <w:tc>
          <w:tcPr>
            <w:tcW w:w="1001" w:type="dxa"/>
          </w:tcPr>
          <w:p w:rsidR="00000000" w:rsidRDefault="00000000">
            <w:pPr>
              <w:jc w:val="right"/>
              <w:rPr>
                <w:lang w:val="es-ES_tradnl"/>
              </w:rPr>
            </w:pPr>
            <w:r>
              <w:rPr>
                <w:lang w:val="es-ES_tradnl"/>
              </w:rPr>
              <w:t>3</w:t>
            </w:r>
          </w:p>
        </w:tc>
      </w:tr>
      <w:tr w:rsidR="00000000">
        <w:tblPrEx>
          <w:tblCellMar>
            <w:top w:w="0" w:type="dxa"/>
            <w:bottom w:w="0" w:type="dxa"/>
          </w:tblCellMar>
        </w:tblPrEx>
        <w:tc>
          <w:tcPr>
            <w:tcW w:w="6505" w:type="dxa"/>
          </w:tcPr>
          <w:p w:rsidR="00000000" w:rsidRDefault="00000000">
            <w:pPr>
              <w:tabs>
                <w:tab w:val="left" w:pos="429"/>
              </w:tabs>
              <w:rPr>
                <w:lang w:val="es-ES_tradnl"/>
              </w:rPr>
            </w:pPr>
            <w:r>
              <w:rPr>
                <w:lang w:val="es-ES_tradnl"/>
              </w:rPr>
              <w:tab/>
              <w:t>De 15 a 19 años</w:t>
            </w:r>
          </w:p>
        </w:tc>
        <w:tc>
          <w:tcPr>
            <w:tcW w:w="1014" w:type="dxa"/>
          </w:tcPr>
          <w:p w:rsidR="00000000" w:rsidRDefault="00000000">
            <w:pPr>
              <w:jc w:val="right"/>
              <w:rPr>
                <w:lang w:val="es-ES_tradnl"/>
              </w:rPr>
            </w:pPr>
            <w:r>
              <w:rPr>
                <w:lang w:val="es-ES_tradnl"/>
              </w:rPr>
              <w:t>1.320</w:t>
            </w:r>
          </w:p>
        </w:tc>
        <w:tc>
          <w:tcPr>
            <w:tcW w:w="975" w:type="dxa"/>
          </w:tcPr>
          <w:p w:rsidR="00000000" w:rsidRDefault="00000000">
            <w:pPr>
              <w:jc w:val="right"/>
              <w:rPr>
                <w:lang w:val="es-ES_tradnl"/>
              </w:rPr>
            </w:pPr>
            <w:r>
              <w:rPr>
                <w:lang w:val="es-ES_tradnl"/>
              </w:rPr>
              <w:t>1.009</w:t>
            </w:r>
          </w:p>
        </w:tc>
        <w:tc>
          <w:tcPr>
            <w:tcW w:w="1001" w:type="dxa"/>
          </w:tcPr>
          <w:p w:rsidR="00000000" w:rsidRDefault="00000000">
            <w:pPr>
              <w:jc w:val="right"/>
              <w:rPr>
                <w:lang w:val="es-ES_tradnl"/>
              </w:rPr>
            </w:pPr>
            <w:r>
              <w:rPr>
                <w:lang w:val="es-ES_tradnl"/>
              </w:rPr>
              <w:t>866</w:t>
            </w:r>
          </w:p>
        </w:tc>
      </w:tr>
      <w:tr w:rsidR="00000000">
        <w:tblPrEx>
          <w:tblCellMar>
            <w:top w:w="0" w:type="dxa"/>
            <w:bottom w:w="0" w:type="dxa"/>
          </w:tblCellMar>
        </w:tblPrEx>
        <w:tc>
          <w:tcPr>
            <w:tcW w:w="6505" w:type="dxa"/>
          </w:tcPr>
          <w:p w:rsidR="00000000" w:rsidRDefault="00000000">
            <w:pPr>
              <w:tabs>
                <w:tab w:val="left" w:pos="429"/>
              </w:tabs>
              <w:rPr>
                <w:lang w:val="es-ES_tradnl"/>
              </w:rPr>
            </w:pPr>
            <w:r>
              <w:rPr>
                <w:lang w:val="es-ES_tradnl"/>
              </w:rPr>
              <w:tab/>
              <w:t>De 20 a 34 años</w:t>
            </w:r>
          </w:p>
        </w:tc>
        <w:tc>
          <w:tcPr>
            <w:tcW w:w="1014" w:type="dxa"/>
          </w:tcPr>
          <w:p w:rsidR="00000000" w:rsidRDefault="00000000">
            <w:pPr>
              <w:jc w:val="right"/>
              <w:rPr>
                <w:lang w:val="es-ES_tradnl"/>
              </w:rPr>
            </w:pPr>
            <w:r>
              <w:rPr>
                <w:lang w:val="es-ES_tradnl"/>
              </w:rPr>
              <w:t>17.690</w:t>
            </w:r>
          </w:p>
        </w:tc>
        <w:tc>
          <w:tcPr>
            <w:tcW w:w="975" w:type="dxa"/>
          </w:tcPr>
          <w:p w:rsidR="00000000" w:rsidRDefault="00000000">
            <w:pPr>
              <w:jc w:val="right"/>
              <w:rPr>
                <w:lang w:val="es-ES_tradnl"/>
              </w:rPr>
            </w:pPr>
            <w:r>
              <w:rPr>
                <w:lang w:val="es-ES_tradnl"/>
              </w:rPr>
              <w:t>15.919</w:t>
            </w:r>
          </w:p>
        </w:tc>
        <w:tc>
          <w:tcPr>
            <w:tcW w:w="1001" w:type="dxa"/>
          </w:tcPr>
          <w:p w:rsidR="00000000" w:rsidRDefault="00000000">
            <w:pPr>
              <w:jc w:val="right"/>
              <w:rPr>
                <w:lang w:val="es-ES_tradnl"/>
              </w:rPr>
            </w:pPr>
            <w:r>
              <w:rPr>
                <w:lang w:val="es-ES_tradnl"/>
              </w:rPr>
              <w:t>14.271</w:t>
            </w:r>
          </w:p>
        </w:tc>
      </w:tr>
      <w:tr w:rsidR="00000000">
        <w:tblPrEx>
          <w:tblCellMar>
            <w:top w:w="0" w:type="dxa"/>
            <w:bottom w:w="0" w:type="dxa"/>
          </w:tblCellMar>
        </w:tblPrEx>
        <w:tc>
          <w:tcPr>
            <w:tcW w:w="6505" w:type="dxa"/>
          </w:tcPr>
          <w:p w:rsidR="00000000" w:rsidRDefault="00000000">
            <w:pPr>
              <w:tabs>
                <w:tab w:val="left" w:pos="429"/>
              </w:tabs>
              <w:rPr>
                <w:lang w:val="es-ES_tradnl"/>
              </w:rPr>
            </w:pPr>
            <w:r>
              <w:rPr>
                <w:lang w:val="es-ES_tradnl"/>
              </w:rPr>
              <w:tab/>
              <w:t>30 años o más</w:t>
            </w:r>
          </w:p>
        </w:tc>
        <w:tc>
          <w:tcPr>
            <w:tcW w:w="1014" w:type="dxa"/>
          </w:tcPr>
          <w:p w:rsidR="00000000" w:rsidRDefault="00000000">
            <w:pPr>
              <w:jc w:val="right"/>
              <w:rPr>
                <w:lang w:val="es-ES_tradnl"/>
              </w:rPr>
            </w:pPr>
            <w:r>
              <w:rPr>
                <w:lang w:val="es-ES_tradnl"/>
              </w:rPr>
              <w:t>4.388</w:t>
            </w:r>
          </w:p>
        </w:tc>
        <w:tc>
          <w:tcPr>
            <w:tcW w:w="975" w:type="dxa"/>
          </w:tcPr>
          <w:p w:rsidR="00000000" w:rsidRDefault="00000000">
            <w:pPr>
              <w:jc w:val="right"/>
              <w:rPr>
                <w:lang w:val="es-ES_tradnl"/>
              </w:rPr>
            </w:pPr>
            <w:r>
              <w:rPr>
                <w:lang w:val="es-ES_tradnl"/>
              </w:rPr>
              <w:t>4.076</w:t>
            </w:r>
          </w:p>
        </w:tc>
        <w:tc>
          <w:tcPr>
            <w:tcW w:w="1001" w:type="dxa"/>
          </w:tcPr>
          <w:p w:rsidR="00000000" w:rsidRDefault="00000000">
            <w:pPr>
              <w:jc w:val="right"/>
              <w:rPr>
                <w:lang w:val="es-ES_tradnl"/>
              </w:rPr>
            </w:pPr>
            <w:r>
              <w:rPr>
                <w:lang w:val="es-ES_tradnl"/>
              </w:rPr>
              <w:t>3.166</w:t>
            </w:r>
          </w:p>
        </w:tc>
      </w:tr>
    </w:tbl>
    <w:p w:rsidR="00000000" w:rsidRDefault="00000000">
      <w:pPr>
        <w:spacing w:before="480" w:after="240"/>
        <w:rPr>
          <w:lang w:val="es-ES_tradnl"/>
        </w:rPr>
      </w:pPr>
      <w:r>
        <w:rPr>
          <w:lang w:val="es-ES_tradnl"/>
        </w:rPr>
        <w:t>225.  En relación con la cuestión de la planificación de la familia es preciso señalar que en el curso del año precedente se han organizado en distintas ciudades de Georgia más de 30 centros de consulta sobre la salud reproductiva.  En esos centros las personas que lo desean pueden recibir anticonceptivos, información y asesoramiento sobre los problemas relacionados con la planificación de la familia, utilización de los anticonceptivos, etc.  Este proyecto es el resultado de la cooperación entre una organización no gubernamental georgiana y la Universidad John Hopkins (Estados Unidos de América), con la participación del Instituto de Salud Reproductiva de Georgia.</w:t>
      </w:r>
    </w:p>
    <w:p w:rsidR="00000000" w:rsidRDefault="00000000">
      <w:pPr>
        <w:spacing w:after="240"/>
        <w:rPr>
          <w:lang w:val="es-ES_tradnl"/>
        </w:rPr>
      </w:pPr>
      <w:r>
        <w:rPr>
          <w:u w:val="single"/>
          <w:lang w:val="es-ES_tradnl"/>
        </w:rPr>
        <w:t>Artículo 13</w:t>
      </w:r>
      <w:r>
        <w:rPr>
          <w:lang w:val="es-ES_tradnl"/>
        </w:rPr>
        <w:t> </w:t>
      </w:r>
    </w:p>
    <w:p w:rsidR="00000000" w:rsidRDefault="00000000">
      <w:pPr>
        <w:spacing w:after="240"/>
        <w:jc w:val="center"/>
        <w:rPr>
          <w:u w:val="single"/>
          <w:lang w:val="es-ES_tradnl"/>
        </w:rPr>
      </w:pPr>
      <w:r>
        <w:rPr>
          <w:u w:val="single"/>
          <w:lang w:val="es-ES_tradnl"/>
        </w:rPr>
        <w:t>Indicadores generales relativos a la enseñanza en el período que se examina</w:t>
      </w:r>
    </w:p>
    <w:p w:rsidR="00000000" w:rsidRDefault="00000000">
      <w:pPr>
        <w:spacing w:after="240"/>
        <w:rPr>
          <w:lang w:val="es-ES_tradnl"/>
        </w:rPr>
      </w:pPr>
      <w:r>
        <w:rPr>
          <w:lang w:val="es-ES_tradnl"/>
        </w:rPr>
        <w:t>226.  En relación con esta cuestión cabe mencionar el informe inicial de Georgia acerca de la aplicación de la Convención sobre la Eliminación de Todas las Formas de Discriminación Racial, en el que se facilita información sobre la reglamentación jurídica en esta esfera (párrs. 253 a 265) y datos estadísticos concretos para fines de 1998 (párrs. 266 a 271).</w:t>
      </w:r>
    </w:p>
    <w:p w:rsidR="00000000" w:rsidRDefault="00000000">
      <w:pPr>
        <w:spacing w:after="240"/>
        <w:rPr>
          <w:lang w:val="es-ES_tradnl"/>
        </w:rPr>
      </w:pPr>
      <w:r>
        <w:rPr>
          <w:lang w:val="es-ES_tradnl"/>
        </w:rPr>
        <w:t>227.  Por otra parte, en las respuestas a la lista de cuestiones del Comité sobre los Derechos del Niño facilitadas a este órgano creado en virtud de tratados en relación con el examen del informe inicial de Georgia acerca de la aplicación de la Convención sobre los Derechos del Niño (CRC/C/Q/GEO/1) se facilita información sumamente importante sobre la protección del derecho a la educación.  El informe fue examinado en mayo de 2000.</w:t>
      </w:r>
    </w:p>
    <w:p w:rsidR="00000000" w:rsidRDefault="00000000">
      <w:pPr>
        <w:spacing w:after="240"/>
        <w:rPr>
          <w:lang w:val="es-ES_tradnl"/>
        </w:rPr>
      </w:pPr>
      <w:r>
        <w:rPr>
          <w:lang w:val="es-ES_tradnl"/>
        </w:rPr>
        <w:t>228.  También se comentan aspectos concretos del derecho a la educación en las respuestas a la lista de cuestiones del Comité de Derechos Económicos, Sociales y Culturales, a que se ha hecho referencia ya en secciones anteriores del presente informe.  En las respuestas a las preguntas 42 a 46 de dicho documento se facilita la correspondiente información estadística y de otra índole.</w:t>
      </w:r>
    </w:p>
    <w:p w:rsidR="00000000" w:rsidRDefault="00000000">
      <w:pPr>
        <w:spacing w:after="240"/>
        <w:rPr>
          <w:lang w:val="es-ES_tradnl"/>
        </w:rPr>
      </w:pPr>
      <w:r>
        <w:rPr>
          <w:lang w:val="es-ES_tradnl"/>
        </w:rPr>
        <w:t>229.  Habida cuenta de lo que antecede, y si se tiene en cuenta que desde la presentación de dichos documentos apenas ha transcurrido un año, en el presente informe se facilitan sólo aquellos datos que no quedaron incluidos en esos documentos o que fueron modificados.</w:t>
      </w:r>
    </w:p>
    <w:p w:rsidR="00000000" w:rsidRDefault="00000000">
      <w:pPr>
        <w:spacing w:after="240"/>
        <w:rPr>
          <w:lang w:val="es-ES_tradnl"/>
        </w:rPr>
      </w:pPr>
      <w:r>
        <w:rPr>
          <w:lang w:val="es-ES_tradnl"/>
        </w:rPr>
        <w:t>230.  En el cuadro que figura a continuación se facilitan datos estadísticos sobre la situación general de la enseñanza en Georgia.</w:t>
      </w:r>
    </w:p>
    <w:p w:rsidR="00000000" w:rsidRDefault="00000000">
      <w:pPr>
        <w:spacing w:after="240"/>
        <w:jc w:val="center"/>
        <w:rPr>
          <w:u w:val="single"/>
          <w:lang w:val="es-ES_tradnl"/>
        </w:rPr>
      </w:pPr>
      <w:r>
        <w:rPr>
          <w:u w:val="single"/>
          <w:lang w:val="es-ES_tradnl"/>
        </w:rPr>
        <w:t>Nivel de enseñanza de la población</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0"/>
        <w:gridCol w:w="936"/>
        <w:gridCol w:w="936"/>
        <w:gridCol w:w="936"/>
      </w:tblGrid>
      <w:tr w:rsidR="00000000">
        <w:tblPrEx>
          <w:tblCellMar>
            <w:top w:w="0" w:type="dxa"/>
            <w:bottom w:w="0" w:type="dxa"/>
          </w:tblCellMar>
        </w:tblPrEx>
        <w:tc>
          <w:tcPr>
            <w:tcW w:w="6700" w:type="dxa"/>
          </w:tcPr>
          <w:p w:rsidR="00000000" w:rsidRDefault="00000000">
            <w:pPr>
              <w:rPr>
                <w:lang w:val="es-ES_tradnl"/>
              </w:rPr>
            </w:pPr>
          </w:p>
        </w:tc>
        <w:tc>
          <w:tcPr>
            <w:tcW w:w="936" w:type="dxa"/>
          </w:tcPr>
          <w:p w:rsidR="00000000" w:rsidRDefault="00000000">
            <w:pPr>
              <w:jc w:val="center"/>
              <w:rPr>
                <w:lang w:val="es-ES_tradnl"/>
              </w:rPr>
            </w:pPr>
            <w:r>
              <w:rPr>
                <w:lang w:val="es-ES_tradnl"/>
              </w:rPr>
              <w:t>1979</w:t>
            </w:r>
          </w:p>
        </w:tc>
        <w:tc>
          <w:tcPr>
            <w:tcW w:w="936" w:type="dxa"/>
          </w:tcPr>
          <w:p w:rsidR="00000000" w:rsidRDefault="00000000">
            <w:pPr>
              <w:jc w:val="center"/>
              <w:rPr>
                <w:lang w:val="es-ES_tradnl"/>
              </w:rPr>
            </w:pPr>
            <w:r>
              <w:rPr>
                <w:lang w:val="es-ES_tradnl"/>
              </w:rPr>
              <w:t>1989</w:t>
            </w:r>
          </w:p>
        </w:tc>
        <w:tc>
          <w:tcPr>
            <w:tcW w:w="936" w:type="dxa"/>
          </w:tcPr>
          <w:p w:rsidR="00000000" w:rsidRDefault="00000000">
            <w:pPr>
              <w:jc w:val="center"/>
              <w:rPr>
                <w:lang w:val="es-ES_tradnl"/>
              </w:rPr>
            </w:pPr>
            <w:r>
              <w:rPr>
                <w:lang w:val="es-ES_tradnl"/>
              </w:rPr>
              <w:t>1999</w:t>
            </w:r>
          </w:p>
        </w:tc>
      </w:tr>
      <w:tr w:rsidR="00000000">
        <w:tblPrEx>
          <w:tblCellMar>
            <w:top w:w="0" w:type="dxa"/>
            <w:bottom w:w="0" w:type="dxa"/>
          </w:tblCellMar>
        </w:tblPrEx>
        <w:tc>
          <w:tcPr>
            <w:tcW w:w="6700" w:type="dxa"/>
          </w:tcPr>
          <w:p w:rsidR="00000000" w:rsidRDefault="00000000">
            <w:pPr>
              <w:rPr>
                <w:lang w:val="es-ES_tradnl"/>
              </w:rPr>
            </w:pPr>
            <w:r>
              <w:rPr>
                <w:lang w:val="es-ES_tradnl"/>
              </w:rPr>
              <w:t>Por cada 1.000 personas de 10 años o más, que tienen enseñanza superior y media, incompleta o completa</w:t>
            </w:r>
          </w:p>
        </w:tc>
        <w:tc>
          <w:tcPr>
            <w:tcW w:w="936" w:type="dxa"/>
            <w:vAlign w:val="bottom"/>
          </w:tcPr>
          <w:p w:rsidR="00000000" w:rsidRDefault="00000000">
            <w:pPr>
              <w:jc w:val="center"/>
              <w:rPr>
                <w:lang w:val="es-ES_tradnl"/>
              </w:rPr>
            </w:pPr>
            <w:r>
              <w:rPr>
                <w:lang w:val="es-ES_tradnl"/>
              </w:rPr>
              <w:t>698</w:t>
            </w:r>
          </w:p>
        </w:tc>
        <w:tc>
          <w:tcPr>
            <w:tcW w:w="936" w:type="dxa"/>
            <w:vAlign w:val="bottom"/>
          </w:tcPr>
          <w:p w:rsidR="00000000" w:rsidRDefault="00000000">
            <w:pPr>
              <w:jc w:val="center"/>
              <w:rPr>
                <w:lang w:val="es-ES_tradnl"/>
              </w:rPr>
            </w:pPr>
            <w:r>
              <w:rPr>
                <w:lang w:val="es-ES_tradnl"/>
              </w:rPr>
              <w:t>798</w:t>
            </w:r>
          </w:p>
        </w:tc>
        <w:tc>
          <w:tcPr>
            <w:tcW w:w="936" w:type="dxa"/>
            <w:vAlign w:val="bottom"/>
          </w:tcPr>
          <w:p w:rsidR="00000000" w:rsidRDefault="00000000">
            <w:pPr>
              <w:jc w:val="center"/>
              <w:rPr>
                <w:lang w:val="es-ES_tradnl"/>
              </w:rPr>
            </w:pPr>
            <w:r>
              <w:rPr>
                <w:lang w:val="es-ES_tradnl"/>
              </w:rPr>
              <w:t>871</w:t>
            </w:r>
          </w:p>
        </w:tc>
      </w:tr>
      <w:tr w:rsidR="00000000">
        <w:tblPrEx>
          <w:tblCellMar>
            <w:top w:w="0" w:type="dxa"/>
            <w:bottom w:w="0" w:type="dxa"/>
          </w:tblCellMar>
        </w:tblPrEx>
        <w:tc>
          <w:tcPr>
            <w:tcW w:w="6700" w:type="dxa"/>
          </w:tcPr>
          <w:p w:rsidR="00000000" w:rsidRDefault="00000000">
            <w:pPr>
              <w:rPr>
                <w:lang w:val="es-ES_tradnl"/>
              </w:rPr>
            </w:pPr>
            <w:r>
              <w:rPr>
                <w:lang w:val="es-ES_tradnl"/>
              </w:rPr>
              <w:t>De ellos tienen:</w:t>
            </w:r>
          </w:p>
        </w:tc>
        <w:tc>
          <w:tcPr>
            <w:tcW w:w="936" w:type="dxa"/>
          </w:tcPr>
          <w:p w:rsidR="00000000" w:rsidRDefault="00000000">
            <w:pPr>
              <w:jc w:val="center"/>
              <w:rPr>
                <w:lang w:val="es-ES_tradnl"/>
              </w:rPr>
            </w:pPr>
          </w:p>
        </w:tc>
        <w:tc>
          <w:tcPr>
            <w:tcW w:w="936" w:type="dxa"/>
          </w:tcPr>
          <w:p w:rsidR="00000000" w:rsidRDefault="00000000">
            <w:pPr>
              <w:jc w:val="center"/>
              <w:rPr>
                <w:lang w:val="es-ES_tradnl"/>
              </w:rPr>
            </w:pPr>
          </w:p>
        </w:tc>
        <w:tc>
          <w:tcPr>
            <w:tcW w:w="936" w:type="dxa"/>
          </w:tcPr>
          <w:p w:rsidR="00000000" w:rsidRDefault="00000000">
            <w:pPr>
              <w:jc w:val="center"/>
              <w:rPr>
                <w:lang w:val="es-ES_tradnl"/>
              </w:rPr>
            </w:pPr>
          </w:p>
        </w:tc>
      </w:tr>
      <w:tr w:rsidR="00000000">
        <w:tblPrEx>
          <w:tblCellMar>
            <w:top w:w="0" w:type="dxa"/>
            <w:bottom w:w="0" w:type="dxa"/>
          </w:tblCellMar>
        </w:tblPrEx>
        <w:tc>
          <w:tcPr>
            <w:tcW w:w="6700" w:type="dxa"/>
          </w:tcPr>
          <w:p w:rsidR="00000000" w:rsidRDefault="00000000">
            <w:pPr>
              <w:tabs>
                <w:tab w:val="left" w:pos="273"/>
              </w:tabs>
              <w:rPr>
                <w:lang w:val="es-ES_tradnl"/>
              </w:rPr>
            </w:pPr>
            <w:r>
              <w:rPr>
                <w:lang w:val="es-ES_tradnl"/>
              </w:rPr>
              <w:tab/>
              <w:t>Enseñanza superior</w:t>
            </w:r>
          </w:p>
        </w:tc>
        <w:tc>
          <w:tcPr>
            <w:tcW w:w="936" w:type="dxa"/>
          </w:tcPr>
          <w:p w:rsidR="00000000" w:rsidRDefault="00000000">
            <w:pPr>
              <w:jc w:val="center"/>
              <w:rPr>
                <w:lang w:val="es-ES_tradnl"/>
              </w:rPr>
            </w:pPr>
            <w:r>
              <w:rPr>
                <w:lang w:val="es-ES_tradnl"/>
              </w:rPr>
              <w:t>103</w:t>
            </w:r>
          </w:p>
        </w:tc>
        <w:tc>
          <w:tcPr>
            <w:tcW w:w="936" w:type="dxa"/>
          </w:tcPr>
          <w:p w:rsidR="00000000" w:rsidRDefault="00000000">
            <w:pPr>
              <w:jc w:val="center"/>
              <w:rPr>
                <w:lang w:val="es-ES_tradnl"/>
              </w:rPr>
            </w:pPr>
            <w:r>
              <w:rPr>
                <w:lang w:val="es-ES_tradnl"/>
              </w:rPr>
              <w:t>137</w:t>
            </w:r>
          </w:p>
        </w:tc>
        <w:tc>
          <w:tcPr>
            <w:tcW w:w="936" w:type="dxa"/>
          </w:tcPr>
          <w:p w:rsidR="00000000" w:rsidRDefault="00000000">
            <w:pPr>
              <w:jc w:val="center"/>
              <w:rPr>
                <w:lang w:val="es-ES_tradnl"/>
              </w:rPr>
            </w:pPr>
            <w:r>
              <w:rPr>
                <w:lang w:val="es-ES_tradnl"/>
              </w:rPr>
              <w:t>201</w:t>
            </w:r>
          </w:p>
        </w:tc>
      </w:tr>
      <w:tr w:rsidR="00000000">
        <w:tblPrEx>
          <w:tblCellMar>
            <w:top w:w="0" w:type="dxa"/>
            <w:bottom w:w="0" w:type="dxa"/>
          </w:tblCellMar>
        </w:tblPrEx>
        <w:tc>
          <w:tcPr>
            <w:tcW w:w="6700" w:type="dxa"/>
          </w:tcPr>
          <w:p w:rsidR="00000000" w:rsidRDefault="00000000">
            <w:pPr>
              <w:tabs>
                <w:tab w:val="left" w:pos="273"/>
              </w:tabs>
              <w:rPr>
                <w:lang w:val="es-ES_tradnl"/>
              </w:rPr>
            </w:pPr>
            <w:r>
              <w:rPr>
                <w:lang w:val="es-ES_tradnl"/>
              </w:rPr>
              <w:tab/>
              <w:t>Enseñanza superior incompleta</w:t>
            </w:r>
          </w:p>
        </w:tc>
        <w:tc>
          <w:tcPr>
            <w:tcW w:w="936" w:type="dxa"/>
          </w:tcPr>
          <w:p w:rsidR="00000000" w:rsidRDefault="00000000">
            <w:pPr>
              <w:jc w:val="center"/>
              <w:rPr>
                <w:lang w:val="es-ES_tradnl"/>
              </w:rPr>
            </w:pPr>
            <w:r>
              <w:rPr>
                <w:lang w:val="es-ES_tradnl"/>
              </w:rPr>
              <w:t>19</w:t>
            </w:r>
          </w:p>
        </w:tc>
        <w:tc>
          <w:tcPr>
            <w:tcW w:w="936" w:type="dxa"/>
          </w:tcPr>
          <w:p w:rsidR="00000000" w:rsidRDefault="00000000">
            <w:pPr>
              <w:jc w:val="center"/>
              <w:rPr>
                <w:lang w:val="es-ES_tradnl"/>
              </w:rPr>
            </w:pPr>
            <w:r>
              <w:rPr>
                <w:lang w:val="es-ES_tradnl"/>
              </w:rPr>
              <w:t>22</w:t>
            </w:r>
          </w:p>
        </w:tc>
        <w:tc>
          <w:tcPr>
            <w:tcW w:w="936" w:type="dxa"/>
          </w:tcPr>
          <w:p w:rsidR="00000000" w:rsidRDefault="00000000">
            <w:pPr>
              <w:jc w:val="center"/>
              <w:rPr>
                <w:lang w:val="es-ES_tradnl"/>
              </w:rPr>
            </w:pPr>
            <w:r>
              <w:rPr>
                <w:lang w:val="es-ES_tradnl"/>
              </w:rPr>
              <w:t>40</w:t>
            </w:r>
          </w:p>
        </w:tc>
      </w:tr>
      <w:tr w:rsidR="00000000">
        <w:tblPrEx>
          <w:tblCellMar>
            <w:top w:w="0" w:type="dxa"/>
            <w:bottom w:w="0" w:type="dxa"/>
          </w:tblCellMar>
        </w:tblPrEx>
        <w:tc>
          <w:tcPr>
            <w:tcW w:w="6700" w:type="dxa"/>
          </w:tcPr>
          <w:p w:rsidR="00000000" w:rsidRDefault="00000000">
            <w:pPr>
              <w:tabs>
                <w:tab w:val="left" w:pos="273"/>
              </w:tabs>
              <w:rPr>
                <w:lang w:val="es-ES_tradnl"/>
              </w:rPr>
            </w:pPr>
            <w:r>
              <w:rPr>
                <w:lang w:val="es-ES_tradnl"/>
              </w:rPr>
              <w:tab/>
              <w:t>Enseñanza media especializada</w:t>
            </w:r>
          </w:p>
        </w:tc>
        <w:tc>
          <w:tcPr>
            <w:tcW w:w="936" w:type="dxa"/>
          </w:tcPr>
          <w:p w:rsidR="00000000" w:rsidRDefault="00000000">
            <w:pPr>
              <w:jc w:val="center"/>
              <w:rPr>
                <w:lang w:val="es-ES_tradnl"/>
              </w:rPr>
            </w:pPr>
            <w:r>
              <w:rPr>
                <w:lang w:val="es-ES_tradnl"/>
              </w:rPr>
              <w:t>100</w:t>
            </w:r>
          </w:p>
        </w:tc>
        <w:tc>
          <w:tcPr>
            <w:tcW w:w="936" w:type="dxa"/>
          </w:tcPr>
          <w:p w:rsidR="00000000" w:rsidRDefault="00000000">
            <w:pPr>
              <w:jc w:val="center"/>
              <w:rPr>
                <w:lang w:val="es-ES_tradnl"/>
              </w:rPr>
            </w:pPr>
            <w:r>
              <w:rPr>
                <w:lang w:val="es-ES_tradnl"/>
              </w:rPr>
              <w:t>169</w:t>
            </w:r>
          </w:p>
        </w:tc>
        <w:tc>
          <w:tcPr>
            <w:tcW w:w="936" w:type="dxa"/>
          </w:tcPr>
          <w:p w:rsidR="00000000" w:rsidRDefault="00000000">
            <w:pPr>
              <w:jc w:val="center"/>
              <w:rPr>
                <w:lang w:val="es-ES_tradnl"/>
              </w:rPr>
            </w:pPr>
            <w:r>
              <w:rPr>
                <w:lang w:val="es-ES_tradnl"/>
              </w:rPr>
              <w:t>174</w:t>
            </w:r>
          </w:p>
        </w:tc>
      </w:tr>
      <w:tr w:rsidR="00000000">
        <w:tblPrEx>
          <w:tblCellMar>
            <w:top w:w="0" w:type="dxa"/>
            <w:bottom w:w="0" w:type="dxa"/>
          </w:tblCellMar>
        </w:tblPrEx>
        <w:tc>
          <w:tcPr>
            <w:tcW w:w="6700" w:type="dxa"/>
          </w:tcPr>
          <w:p w:rsidR="00000000" w:rsidRDefault="00000000">
            <w:pPr>
              <w:tabs>
                <w:tab w:val="left" w:pos="273"/>
              </w:tabs>
              <w:rPr>
                <w:lang w:val="es-ES_tradnl"/>
              </w:rPr>
            </w:pPr>
            <w:r>
              <w:rPr>
                <w:lang w:val="es-ES_tradnl"/>
              </w:rPr>
              <w:tab/>
              <w:t>Enseñanza media general</w:t>
            </w:r>
          </w:p>
        </w:tc>
        <w:tc>
          <w:tcPr>
            <w:tcW w:w="936" w:type="dxa"/>
          </w:tcPr>
          <w:p w:rsidR="00000000" w:rsidRDefault="00000000">
            <w:pPr>
              <w:jc w:val="center"/>
              <w:rPr>
                <w:lang w:val="es-ES_tradnl"/>
              </w:rPr>
            </w:pPr>
            <w:r>
              <w:rPr>
                <w:lang w:val="es-ES_tradnl"/>
              </w:rPr>
              <w:t>292</w:t>
            </w:r>
          </w:p>
        </w:tc>
        <w:tc>
          <w:tcPr>
            <w:tcW w:w="936" w:type="dxa"/>
          </w:tcPr>
          <w:p w:rsidR="00000000" w:rsidRDefault="00000000">
            <w:pPr>
              <w:jc w:val="center"/>
              <w:rPr>
                <w:lang w:val="es-ES_tradnl"/>
              </w:rPr>
            </w:pPr>
            <w:r>
              <w:rPr>
                <w:lang w:val="es-ES_tradnl"/>
              </w:rPr>
              <w:t>328</w:t>
            </w:r>
          </w:p>
        </w:tc>
        <w:tc>
          <w:tcPr>
            <w:tcW w:w="936" w:type="dxa"/>
          </w:tcPr>
          <w:p w:rsidR="00000000" w:rsidRDefault="00000000">
            <w:pPr>
              <w:jc w:val="center"/>
              <w:rPr>
                <w:lang w:val="es-ES_tradnl"/>
              </w:rPr>
            </w:pPr>
            <w:r>
              <w:rPr>
                <w:lang w:val="es-ES_tradnl"/>
              </w:rPr>
              <w:t>330</w:t>
            </w:r>
          </w:p>
        </w:tc>
      </w:tr>
      <w:tr w:rsidR="00000000">
        <w:tblPrEx>
          <w:tblCellMar>
            <w:top w:w="0" w:type="dxa"/>
            <w:bottom w:w="0" w:type="dxa"/>
          </w:tblCellMar>
        </w:tblPrEx>
        <w:tc>
          <w:tcPr>
            <w:tcW w:w="6700" w:type="dxa"/>
          </w:tcPr>
          <w:p w:rsidR="00000000" w:rsidRDefault="00000000">
            <w:pPr>
              <w:tabs>
                <w:tab w:val="left" w:pos="273"/>
              </w:tabs>
              <w:rPr>
                <w:lang w:val="es-ES_tradnl"/>
              </w:rPr>
            </w:pPr>
            <w:r>
              <w:rPr>
                <w:lang w:val="es-ES_tradnl"/>
              </w:rPr>
              <w:tab/>
              <w:t>Enseñanza media incompleta</w:t>
            </w:r>
          </w:p>
        </w:tc>
        <w:tc>
          <w:tcPr>
            <w:tcW w:w="936" w:type="dxa"/>
          </w:tcPr>
          <w:p w:rsidR="00000000" w:rsidRDefault="00000000">
            <w:pPr>
              <w:jc w:val="center"/>
              <w:rPr>
                <w:lang w:val="es-ES_tradnl"/>
              </w:rPr>
            </w:pPr>
            <w:r>
              <w:rPr>
                <w:lang w:val="es-ES_tradnl"/>
              </w:rPr>
              <w:t>184</w:t>
            </w:r>
          </w:p>
        </w:tc>
        <w:tc>
          <w:tcPr>
            <w:tcW w:w="936" w:type="dxa"/>
          </w:tcPr>
          <w:p w:rsidR="00000000" w:rsidRDefault="00000000">
            <w:pPr>
              <w:jc w:val="center"/>
              <w:rPr>
                <w:lang w:val="es-ES_tradnl"/>
              </w:rPr>
            </w:pPr>
            <w:r>
              <w:rPr>
                <w:lang w:val="es-ES_tradnl"/>
              </w:rPr>
              <w:t>142</w:t>
            </w:r>
          </w:p>
        </w:tc>
        <w:tc>
          <w:tcPr>
            <w:tcW w:w="936" w:type="dxa"/>
          </w:tcPr>
          <w:p w:rsidR="00000000" w:rsidRDefault="00000000">
            <w:pPr>
              <w:jc w:val="center"/>
              <w:rPr>
                <w:lang w:val="es-ES_tradnl"/>
              </w:rPr>
            </w:pPr>
            <w:r>
              <w:rPr>
                <w:lang w:val="es-ES_tradnl"/>
              </w:rPr>
              <w:t>125</w:t>
            </w:r>
          </w:p>
        </w:tc>
      </w:tr>
    </w:tbl>
    <w:p w:rsidR="00000000" w:rsidRDefault="00000000">
      <w:pPr>
        <w:spacing w:before="480" w:after="240"/>
        <w:jc w:val="center"/>
        <w:rPr>
          <w:sz w:val="22"/>
          <w:u w:val="single"/>
          <w:lang w:val="es-ES_tradnl"/>
        </w:rPr>
      </w:pPr>
      <w:r>
        <w:rPr>
          <w:sz w:val="22"/>
          <w:u w:val="single"/>
          <w:lang w:val="es-ES_tradnl"/>
        </w:rPr>
        <w:t xml:space="preserve">Número de estudiantes (alumnos) en las instituciones de enseñanza </w:t>
      </w:r>
      <w:r>
        <w:rPr>
          <w:sz w:val="22"/>
          <w:u w:val="single"/>
          <w:lang w:val="es-ES_tradnl"/>
        </w:rPr>
        <w:br/>
        <w:t>(datos correspondientes a principio de 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790"/>
        <w:gridCol w:w="791"/>
        <w:gridCol w:w="791"/>
        <w:gridCol w:w="791"/>
        <w:gridCol w:w="791"/>
        <w:gridCol w:w="791"/>
      </w:tblGrid>
      <w:tr w:rsidR="00000000">
        <w:tblPrEx>
          <w:tblCellMar>
            <w:top w:w="0" w:type="dxa"/>
            <w:bottom w:w="0" w:type="dxa"/>
          </w:tblCellMar>
        </w:tblPrEx>
        <w:trPr>
          <w:tblHeader/>
        </w:trPr>
        <w:tc>
          <w:tcPr>
            <w:tcW w:w="4750" w:type="dxa"/>
            <w:vAlign w:val="center"/>
          </w:tcPr>
          <w:p w:rsidR="00000000" w:rsidRDefault="00000000">
            <w:pPr>
              <w:jc w:val="center"/>
              <w:rPr>
                <w:sz w:val="22"/>
                <w:u w:val="single"/>
                <w:lang w:val="es-ES_tradnl"/>
              </w:rPr>
            </w:pPr>
          </w:p>
        </w:tc>
        <w:tc>
          <w:tcPr>
            <w:tcW w:w="2372" w:type="dxa"/>
            <w:gridSpan w:val="3"/>
            <w:vAlign w:val="center"/>
          </w:tcPr>
          <w:p w:rsidR="00000000" w:rsidRDefault="00000000">
            <w:pPr>
              <w:jc w:val="center"/>
              <w:rPr>
                <w:sz w:val="22"/>
                <w:u w:val="single"/>
                <w:lang w:val="es-ES_tradnl"/>
              </w:rPr>
            </w:pPr>
            <w:r>
              <w:rPr>
                <w:sz w:val="22"/>
                <w:lang w:val="es-ES_tradnl"/>
              </w:rPr>
              <w:t>Número de instituciones</w:t>
            </w:r>
          </w:p>
        </w:tc>
        <w:tc>
          <w:tcPr>
            <w:tcW w:w="2373" w:type="dxa"/>
            <w:gridSpan w:val="3"/>
            <w:vAlign w:val="center"/>
          </w:tcPr>
          <w:p w:rsidR="00000000" w:rsidRDefault="00000000">
            <w:pPr>
              <w:jc w:val="center"/>
              <w:rPr>
                <w:sz w:val="22"/>
                <w:u w:val="single"/>
                <w:lang w:val="es-ES_tradnl"/>
              </w:rPr>
            </w:pPr>
            <w:r>
              <w:rPr>
                <w:sz w:val="22"/>
                <w:lang w:val="es-ES_tradnl"/>
              </w:rPr>
              <w:t>Número de estudiantes (alumnos) (miles)</w:t>
            </w:r>
          </w:p>
        </w:tc>
      </w:tr>
      <w:tr w:rsidR="00000000">
        <w:tblPrEx>
          <w:tblCellMar>
            <w:top w:w="0" w:type="dxa"/>
            <w:bottom w:w="0" w:type="dxa"/>
          </w:tblCellMar>
        </w:tblPrEx>
        <w:trPr>
          <w:tblHeader/>
        </w:trPr>
        <w:tc>
          <w:tcPr>
            <w:tcW w:w="4750" w:type="dxa"/>
          </w:tcPr>
          <w:p w:rsidR="00000000" w:rsidRDefault="00000000">
            <w:pPr>
              <w:rPr>
                <w:sz w:val="22"/>
                <w:u w:val="single"/>
                <w:lang w:val="es-ES_tradnl"/>
              </w:rPr>
            </w:pPr>
          </w:p>
        </w:tc>
        <w:tc>
          <w:tcPr>
            <w:tcW w:w="790" w:type="dxa"/>
          </w:tcPr>
          <w:p w:rsidR="00000000" w:rsidRDefault="00000000">
            <w:pPr>
              <w:jc w:val="center"/>
              <w:rPr>
                <w:sz w:val="22"/>
                <w:u w:val="single"/>
                <w:lang w:val="es-ES_tradnl"/>
              </w:rPr>
            </w:pPr>
            <w:r>
              <w:rPr>
                <w:sz w:val="22"/>
                <w:lang w:val="es-ES_tradnl"/>
              </w:rPr>
              <w:t>1997/</w:t>
            </w:r>
            <w:r>
              <w:rPr>
                <w:sz w:val="22"/>
                <w:lang w:val="es-ES_tradnl"/>
              </w:rPr>
              <w:br/>
              <w:t>1998</w:t>
            </w:r>
          </w:p>
        </w:tc>
        <w:tc>
          <w:tcPr>
            <w:tcW w:w="791" w:type="dxa"/>
          </w:tcPr>
          <w:p w:rsidR="00000000" w:rsidRDefault="00000000">
            <w:pPr>
              <w:jc w:val="center"/>
              <w:rPr>
                <w:sz w:val="22"/>
                <w:u w:val="single"/>
                <w:lang w:val="es-ES_tradnl"/>
              </w:rPr>
            </w:pPr>
            <w:r>
              <w:rPr>
                <w:sz w:val="22"/>
                <w:lang w:val="es-ES_tradnl"/>
              </w:rPr>
              <w:t>1998/</w:t>
            </w:r>
            <w:r>
              <w:rPr>
                <w:sz w:val="22"/>
                <w:lang w:val="es-ES_tradnl"/>
              </w:rPr>
              <w:br/>
              <w:t>1999</w:t>
            </w:r>
          </w:p>
        </w:tc>
        <w:tc>
          <w:tcPr>
            <w:tcW w:w="791" w:type="dxa"/>
          </w:tcPr>
          <w:p w:rsidR="00000000" w:rsidRDefault="00000000">
            <w:pPr>
              <w:jc w:val="center"/>
              <w:rPr>
                <w:sz w:val="22"/>
                <w:lang w:val="es-ES_tradnl"/>
              </w:rPr>
            </w:pPr>
            <w:r>
              <w:rPr>
                <w:sz w:val="22"/>
                <w:lang w:val="es-ES_tradnl"/>
              </w:rPr>
              <w:t>1999/</w:t>
            </w:r>
            <w:r>
              <w:rPr>
                <w:sz w:val="22"/>
                <w:lang w:val="es-ES_tradnl"/>
              </w:rPr>
              <w:br/>
              <w:t>2000</w:t>
            </w:r>
          </w:p>
        </w:tc>
        <w:tc>
          <w:tcPr>
            <w:tcW w:w="791" w:type="dxa"/>
          </w:tcPr>
          <w:p w:rsidR="00000000" w:rsidRDefault="00000000">
            <w:pPr>
              <w:jc w:val="center"/>
              <w:rPr>
                <w:sz w:val="22"/>
                <w:lang w:val="es-ES_tradnl"/>
              </w:rPr>
            </w:pPr>
            <w:r>
              <w:rPr>
                <w:sz w:val="22"/>
                <w:lang w:val="es-ES_tradnl"/>
              </w:rPr>
              <w:t>1997/</w:t>
            </w:r>
            <w:r>
              <w:rPr>
                <w:sz w:val="22"/>
                <w:lang w:val="es-ES_tradnl"/>
              </w:rPr>
              <w:br/>
              <w:t>1998</w:t>
            </w:r>
          </w:p>
        </w:tc>
        <w:tc>
          <w:tcPr>
            <w:tcW w:w="791" w:type="dxa"/>
          </w:tcPr>
          <w:p w:rsidR="00000000" w:rsidRDefault="00000000">
            <w:pPr>
              <w:jc w:val="center"/>
              <w:rPr>
                <w:sz w:val="22"/>
                <w:lang w:val="es-ES_tradnl"/>
              </w:rPr>
            </w:pPr>
            <w:r>
              <w:rPr>
                <w:sz w:val="22"/>
                <w:lang w:val="es-ES_tradnl"/>
              </w:rPr>
              <w:t>1998/</w:t>
            </w:r>
            <w:r>
              <w:rPr>
                <w:sz w:val="22"/>
                <w:lang w:val="es-ES_tradnl"/>
              </w:rPr>
              <w:br/>
              <w:t>1999</w:t>
            </w:r>
          </w:p>
        </w:tc>
        <w:tc>
          <w:tcPr>
            <w:tcW w:w="791" w:type="dxa"/>
          </w:tcPr>
          <w:p w:rsidR="00000000" w:rsidRDefault="00000000">
            <w:pPr>
              <w:jc w:val="center"/>
              <w:rPr>
                <w:sz w:val="22"/>
                <w:lang w:val="es-ES_tradnl"/>
              </w:rPr>
            </w:pPr>
            <w:r>
              <w:rPr>
                <w:sz w:val="22"/>
                <w:lang w:val="es-ES_tradnl"/>
              </w:rPr>
              <w:t>1999/</w:t>
            </w:r>
            <w:r>
              <w:rPr>
                <w:sz w:val="22"/>
                <w:lang w:val="es-ES_tradnl"/>
              </w:rPr>
              <w:br/>
              <w:t>2000</w:t>
            </w:r>
          </w:p>
        </w:tc>
      </w:tr>
      <w:tr w:rsidR="00000000">
        <w:tblPrEx>
          <w:tblCellMar>
            <w:top w:w="0" w:type="dxa"/>
            <w:bottom w:w="0" w:type="dxa"/>
          </w:tblCellMar>
        </w:tblPrEx>
        <w:tc>
          <w:tcPr>
            <w:tcW w:w="4750" w:type="dxa"/>
          </w:tcPr>
          <w:p w:rsidR="00000000" w:rsidRDefault="00000000">
            <w:pPr>
              <w:rPr>
                <w:sz w:val="22"/>
                <w:lang w:val="es-ES_tradnl"/>
              </w:rPr>
            </w:pPr>
            <w:r>
              <w:rPr>
                <w:sz w:val="22"/>
                <w:lang w:val="es-ES_tradnl"/>
              </w:rPr>
              <w:t>Instituciones preescolares</w:t>
            </w:r>
          </w:p>
        </w:tc>
        <w:tc>
          <w:tcPr>
            <w:tcW w:w="790" w:type="dxa"/>
          </w:tcPr>
          <w:p w:rsidR="00000000" w:rsidRDefault="00000000">
            <w:pPr>
              <w:jc w:val="right"/>
              <w:rPr>
                <w:sz w:val="22"/>
                <w:lang w:val="es-ES_tradnl"/>
              </w:rPr>
            </w:pPr>
            <w:r>
              <w:rPr>
                <w:sz w:val="22"/>
                <w:lang w:val="es-ES_tradnl"/>
              </w:rPr>
              <w:t>1.224</w:t>
            </w:r>
          </w:p>
        </w:tc>
        <w:tc>
          <w:tcPr>
            <w:tcW w:w="791" w:type="dxa"/>
          </w:tcPr>
          <w:p w:rsidR="00000000" w:rsidRDefault="00000000">
            <w:pPr>
              <w:jc w:val="right"/>
              <w:rPr>
                <w:sz w:val="22"/>
                <w:lang w:val="es-ES_tradnl"/>
              </w:rPr>
            </w:pPr>
            <w:r>
              <w:rPr>
                <w:sz w:val="22"/>
                <w:lang w:val="es-ES_tradnl"/>
              </w:rPr>
              <w:t>1.241</w:t>
            </w:r>
          </w:p>
        </w:tc>
        <w:tc>
          <w:tcPr>
            <w:tcW w:w="791" w:type="dxa"/>
          </w:tcPr>
          <w:p w:rsidR="00000000" w:rsidRDefault="00000000">
            <w:pPr>
              <w:jc w:val="right"/>
              <w:rPr>
                <w:sz w:val="22"/>
                <w:lang w:val="es-ES_tradnl"/>
              </w:rPr>
            </w:pPr>
            <w:r>
              <w:rPr>
                <w:sz w:val="22"/>
                <w:lang w:val="es-ES_tradnl"/>
              </w:rPr>
              <w:t>1.229</w:t>
            </w:r>
          </w:p>
        </w:tc>
        <w:tc>
          <w:tcPr>
            <w:tcW w:w="791" w:type="dxa"/>
          </w:tcPr>
          <w:p w:rsidR="00000000" w:rsidRDefault="00000000">
            <w:pPr>
              <w:jc w:val="right"/>
              <w:rPr>
                <w:sz w:val="22"/>
                <w:lang w:val="es-ES_tradnl"/>
              </w:rPr>
            </w:pPr>
            <w:r>
              <w:rPr>
                <w:sz w:val="22"/>
                <w:lang w:val="es-ES_tradnl"/>
              </w:rPr>
              <w:t>74,9</w:t>
            </w:r>
          </w:p>
        </w:tc>
        <w:tc>
          <w:tcPr>
            <w:tcW w:w="791" w:type="dxa"/>
          </w:tcPr>
          <w:p w:rsidR="00000000" w:rsidRDefault="00000000">
            <w:pPr>
              <w:jc w:val="right"/>
              <w:rPr>
                <w:sz w:val="22"/>
                <w:lang w:val="es-ES_tradnl"/>
              </w:rPr>
            </w:pPr>
            <w:r>
              <w:rPr>
                <w:sz w:val="22"/>
                <w:lang w:val="es-ES_tradnl"/>
              </w:rPr>
              <w:t>74,2</w:t>
            </w:r>
          </w:p>
        </w:tc>
        <w:tc>
          <w:tcPr>
            <w:tcW w:w="791" w:type="dxa"/>
          </w:tcPr>
          <w:p w:rsidR="00000000" w:rsidRDefault="00000000">
            <w:pPr>
              <w:jc w:val="right"/>
              <w:rPr>
                <w:sz w:val="22"/>
                <w:lang w:val="es-ES_tradnl"/>
              </w:rPr>
            </w:pPr>
            <w:r>
              <w:rPr>
                <w:sz w:val="22"/>
                <w:lang w:val="es-ES_tradnl"/>
              </w:rPr>
              <w:t>74,0</w:t>
            </w:r>
          </w:p>
        </w:tc>
      </w:tr>
      <w:tr w:rsidR="00000000">
        <w:tblPrEx>
          <w:tblCellMar>
            <w:top w:w="0" w:type="dxa"/>
            <w:bottom w:w="0" w:type="dxa"/>
          </w:tblCellMar>
        </w:tblPrEx>
        <w:tc>
          <w:tcPr>
            <w:tcW w:w="4750" w:type="dxa"/>
          </w:tcPr>
          <w:p w:rsidR="00000000" w:rsidRDefault="00000000">
            <w:pPr>
              <w:rPr>
                <w:sz w:val="22"/>
                <w:lang w:val="es-ES_tradnl"/>
              </w:rPr>
            </w:pPr>
            <w:r>
              <w:rPr>
                <w:sz w:val="22"/>
                <w:lang w:val="es-ES_tradnl"/>
              </w:rPr>
              <w:t>Escuelas públicas de enseñanza general</w:t>
            </w:r>
          </w:p>
        </w:tc>
        <w:tc>
          <w:tcPr>
            <w:tcW w:w="790" w:type="dxa"/>
          </w:tcPr>
          <w:p w:rsidR="00000000" w:rsidRDefault="00000000">
            <w:pPr>
              <w:jc w:val="right"/>
              <w:rPr>
                <w:sz w:val="22"/>
                <w:lang w:val="es-ES_tradnl"/>
              </w:rPr>
            </w:pPr>
            <w:r>
              <w:rPr>
                <w:sz w:val="22"/>
                <w:lang w:val="es-ES_tradnl"/>
              </w:rPr>
              <w:t>3.223</w:t>
            </w:r>
          </w:p>
        </w:tc>
        <w:tc>
          <w:tcPr>
            <w:tcW w:w="791" w:type="dxa"/>
          </w:tcPr>
          <w:p w:rsidR="00000000" w:rsidRDefault="00000000">
            <w:pPr>
              <w:jc w:val="right"/>
              <w:rPr>
                <w:sz w:val="22"/>
                <w:lang w:val="es-ES_tradnl"/>
              </w:rPr>
            </w:pPr>
            <w:r>
              <w:rPr>
                <w:sz w:val="22"/>
                <w:lang w:val="es-ES_tradnl"/>
              </w:rPr>
              <w:t>3.237</w:t>
            </w:r>
          </w:p>
        </w:tc>
        <w:tc>
          <w:tcPr>
            <w:tcW w:w="791" w:type="dxa"/>
          </w:tcPr>
          <w:p w:rsidR="00000000" w:rsidRDefault="00000000">
            <w:pPr>
              <w:jc w:val="right"/>
              <w:rPr>
                <w:sz w:val="22"/>
                <w:lang w:val="es-ES_tradnl"/>
              </w:rPr>
            </w:pPr>
            <w:r>
              <w:rPr>
                <w:sz w:val="22"/>
                <w:lang w:val="es-ES_tradnl"/>
              </w:rPr>
              <w:t>3.201</w:t>
            </w:r>
          </w:p>
        </w:tc>
        <w:tc>
          <w:tcPr>
            <w:tcW w:w="791" w:type="dxa"/>
          </w:tcPr>
          <w:p w:rsidR="00000000" w:rsidRDefault="00000000">
            <w:pPr>
              <w:jc w:val="right"/>
              <w:rPr>
                <w:sz w:val="22"/>
                <w:lang w:val="es-ES_tradnl"/>
              </w:rPr>
            </w:pPr>
            <w:r>
              <w:rPr>
                <w:sz w:val="22"/>
                <w:lang w:val="es-ES_tradnl"/>
              </w:rPr>
              <w:t>721,8</w:t>
            </w:r>
          </w:p>
        </w:tc>
        <w:tc>
          <w:tcPr>
            <w:tcW w:w="791" w:type="dxa"/>
          </w:tcPr>
          <w:p w:rsidR="00000000" w:rsidRDefault="00000000">
            <w:pPr>
              <w:jc w:val="right"/>
              <w:rPr>
                <w:sz w:val="22"/>
                <w:lang w:val="es-ES_tradnl"/>
              </w:rPr>
            </w:pPr>
            <w:r>
              <w:rPr>
                <w:sz w:val="22"/>
                <w:lang w:val="es-ES_tradnl"/>
              </w:rPr>
              <w:t>722,5</w:t>
            </w:r>
          </w:p>
        </w:tc>
        <w:tc>
          <w:tcPr>
            <w:tcW w:w="791" w:type="dxa"/>
          </w:tcPr>
          <w:p w:rsidR="00000000" w:rsidRDefault="00000000">
            <w:pPr>
              <w:jc w:val="right"/>
              <w:rPr>
                <w:sz w:val="22"/>
                <w:lang w:val="es-ES_tradnl"/>
              </w:rPr>
            </w:pPr>
            <w:r>
              <w:rPr>
                <w:sz w:val="22"/>
                <w:lang w:val="es-ES_tradnl"/>
              </w:rPr>
              <w:t>714,4</w:t>
            </w:r>
          </w:p>
        </w:tc>
      </w:tr>
      <w:tr w:rsidR="00000000">
        <w:tblPrEx>
          <w:tblCellMar>
            <w:top w:w="0" w:type="dxa"/>
            <w:bottom w:w="0" w:type="dxa"/>
          </w:tblCellMar>
        </w:tblPrEx>
        <w:tc>
          <w:tcPr>
            <w:tcW w:w="4750" w:type="dxa"/>
          </w:tcPr>
          <w:p w:rsidR="00000000" w:rsidRDefault="00000000">
            <w:pPr>
              <w:rPr>
                <w:sz w:val="22"/>
                <w:lang w:val="es-ES_tradnl"/>
              </w:rPr>
            </w:pPr>
            <w:r>
              <w:rPr>
                <w:sz w:val="22"/>
                <w:lang w:val="es-ES_tradnl"/>
              </w:rPr>
              <w:t>Centros de formación profesional básica</w:t>
            </w:r>
          </w:p>
        </w:tc>
        <w:tc>
          <w:tcPr>
            <w:tcW w:w="790" w:type="dxa"/>
          </w:tcPr>
          <w:p w:rsidR="00000000" w:rsidRDefault="00000000">
            <w:pPr>
              <w:jc w:val="right"/>
              <w:rPr>
                <w:sz w:val="22"/>
                <w:lang w:val="es-ES_tradnl"/>
              </w:rPr>
            </w:pPr>
            <w:r>
              <w:rPr>
                <w:sz w:val="22"/>
                <w:lang w:val="es-ES_tradnl"/>
              </w:rPr>
              <w:t>99</w:t>
            </w:r>
          </w:p>
        </w:tc>
        <w:tc>
          <w:tcPr>
            <w:tcW w:w="791" w:type="dxa"/>
          </w:tcPr>
          <w:p w:rsidR="00000000" w:rsidRDefault="00000000">
            <w:pPr>
              <w:jc w:val="right"/>
              <w:rPr>
                <w:sz w:val="22"/>
                <w:lang w:val="es-ES_tradnl"/>
              </w:rPr>
            </w:pPr>
            <w:r>
              <w:rPr>
                <w:sz w:val="22"/>
                <w:lang w:val="es-ES_tradnl"/>
              </w:rPr>
              <w:t>98</w:t>
            </w:r>
          </w:p>
        </w:tc>
        <w:tc>
          <w:tcPr>
            <w:tcW w:w="791" w:type="dxa"/>
          </w:tcPr>
          <w:p w:rsidR="00000000" w:rsidRDefault="00000000">
            <w:pPr>
              <w:jc w:val="right"/>
              <w:rPr>
                <w:sz w:val="22"/>
                <w:lang w:val="es-ES_tradnl"/>
              </w:rPr>
            </w:pPr>
            <w:r>
              <w:rPr>
                <w:sz w:val="22"/>
                <w:lang w:val="es-ES_tradnl"/>
              </w:rPr>
              <w:t>84</w:t>
            </w:r>
          </w:p>
        </w:tc>
        <w:tc>
          <w:tcPr>
            <w:tcW w:w="791" w:type="dxa"/>
          </w:tcPr>
          <w:p w:rsidR="00000000" w:rsidRDefault="00000000">
            <w:pPr>
              <w:jc w:val="right"/>
              <w:rPr>
                <w:sz w:val="22"/>
                <w:lang w:val="es-ES_tradnl"/>
              </w:rPr>
            </w:pPr>
            <w:r>
              <w:rPr>
                <w:sz w:val="22"/>
                <w:lang w:val="es-ES_tradnl"/>
              </w:rPr>
              <w:t>17,8</w:t>
            </w:r>
          </w:p>
        </w:tc>
        <w:tc>
          <w:tcPr>
            <w:tcW w:w="791" w:type="dxa"/>
          </w:tcPr>
          <w:p w:rsidR="00000000" w:rsidRDefault="00000000">
            <w:pPr>
              <w:jc w:val="right"/>
              <w:rPr>
                <w:sz w:val="22"/>
                <w:lang w:val="es-ES_tradnl"/>
              </w:rPr>
            </w:pPr>
            <w:r>
              <w:rPr>
                <w:sz w:val="22"/>
                <w:lang w:val="es-ES_tradnl"/>
              </w:rPr>
              <w:t>18,4</w:t>
            </w:r>
          </w:p>
        </w:tc>
        <w:tc>
          <w:tcPr>
            <w:tcW w:w="791" w:type="dxa"/>
          </w:tcPr>
          <w:p w:rsidR="00000000" w:rsidRDefault="00000000">
            <w:pPr>
              <w:jc w:val="right"/>
              <w:rPr>
                <w:sz w:val="22"/>
                <w:lang w:val="es-ES_tradnl"/>
              </w:rPr>
            </w:pPr>
            <w:r>
              <w:rPr>
                <w:sz w:val="22"/>
                <w:lang w:val="es-ES_tradnl"/>
              </w:rPr>
              <w:t>16,8</w:t>
            </w:r>
          </w:p>
        </w:tc>
      </w:tr>
      <w:tr w:rsidR="00000000">
        <w:tblPrEx>
          <w:tblCellMar>
            <w:top w:w="0" w:type="dxa"/>
            <w:bottom w:w="0" w:type="dxa"/>
          </w:tblCellMar>
        </w:tblPrEx>
        <w:tc>
          <w:tcPr>
            <w:tcW w:w="4750" w:type="dxa"/>
          </w:tcPr>
          <w:p w:rsidR="00000000" w:rsidRDefault="00000000">
            <w:pPr>
              <w:rPr>
                <w:sz w:val="22"/>
                <w:lang w:val="es-ES_tradnl"/>
              </w:rPr>
            </w:pPr>
            <w:r>
              <w:rPr>
                <w:sz w:val="22"/>
                <w:lang w:val="es-ES_tradnl"/>
              </w:rPr>
              <w:t>Centros públicos de enseñanza media especializada</w:t>
            </w:r>
          </w:p>
        </w:tc>
        <w:tc>
          <w:tcPr>
            <w:tcW w:w="790" w:type="dxa"/>
          </w:tcPr>
          <w:p w:rsidR="00000000" w:rsidRDefault="00000000">
            <w:pPr>
              <w:jc w:val="right"/>
              <w:rPr>
                <w:sz w:val="22"/>
                <w:lang w:val="es-ES_tradnl"/>
              </w:rPr>
            </w:pPr>
            <w:r>
              <w:rPr>
                <w:sz w:val="22"/>
                <w:lang w:val="es-ES_tradnl"/>
              </w:rPr>
              <w:t>81</w:t>
            </w:r>
          </w:p>
        </w:tc>
        <w:tc>
          <w:tcPr>
            <w:tcW w:w="791" w:type="dxa"/>
          </w:tcPr>
          <w:p w:rsidR="00000000" w:rsidRDefault="00000000">
            <w:pPr>
              <w:jc w:val="right"/>
              <w:rPr>
                <w:sz w:val="22"/>
                <w:lang w:val="es-ES_tradnl"/>
              </w:rPr>
            </w:pPr>
            <w:r>
              <w:rPr>
                <w:sz w:val="22"/>
                <w:lang w:val="es-ES_tradnl"/>
              </w:rPr>
              <w:t>83</w:t>
            </w:r>
          </w:p>
        </w:tc>
        <w:tc>
          <w:tcPr>
            <w:tcW w:w="791" w:type="dxa"/>
          </w:tcPr>
          <w:p w:rsidR="00000000" w:rsidRDefault="00000000">
            <w:pPr>
              <w:jc w:val="right"/>
              <w:rPr>
                <w:sz w:val="22"/>
                <w:lang w:val="es-ES_tradnl"/>
              </w:rPr>
            </w:pPr>
            <w:r>
              <w:rPr>
                <w:sz w:val="22"/>
                <w:lang w:val="es-ES_tradnl"/>
              </w:rPr>
              <w:t>85</w:t>
            </w:r>
          </w:p>
        </w:tc>
        <w:tc>
          <w:tcPr>
            <w:tcW w:w="791" w:type="dxa"/>
          </w:tcPr>
          <w:p w:rsidR="00000000" w:rsidRDefault="00000000">
            <w:pPr>
              <w:jc w:val="right"/>
              <w:rPr>
                <w:sz w:val="22"/>
                <w:lang w:val="es-ES_tradnl"/>
              </w:rPr>
            </w:pPr>
            <w:r>
              <w:rPr>
                <w:sz w:val="22"/>
                <w:lang w:val="es-ES_tradnl"/>
              </w:rPr>
              <w:t>30,7</w:t>
            </w:r>
          </w:p>
        </w:tc>
        <w:tc>
          <w:tcPr>
            <w:tcW w:w="791" w:type="dxa"/>
          </w:tcPr>
          <w:p w:rsidR="00000000" w:rsidRDefault="00000000">
            <w:pPr>
              <w:jc w:val="right"/>
              <w:rPr>
                <w:sz w:val="22"/>
                <w:lang w:val="es-ES_tradnl"/>
              </w:rPr>
            </w:pPr>
            <w:r>
              <w:rPr>
                <w:sz w:val="22"/>
                <w:lang w:val="es-ES_tradnl"/>
              </w:rPr>
              <w:t>32,4</w:t>
            </w:r>
          </w:p>
        </w:tc>
        <w:tc>
          <w:tcPr>
            <w:tcW w:w="791" w:type="dxa"/>
          </w:tcPr>
          <w:p w:rsidR="00000000" w:rsidRDefault="00000000">
            <w:pPr>
              <w:jc w:val="right"/>
              <w:rPr>
                <w:sz w:val="22"/>
                <w:lang w:val="es-ES_tradnl"/>
              </w:rPr>
            </w:pPr>
            <w:r>
              <w:rPr>
                <w:sz w:val="22"/>
                <w:lang w:val="es-ES_tradnl"/>
              </w:rPr>
              <w:t>29,9</w:t>
            </w:r>
          </w:p>
        </w:tc>
      </w:tr>
      <w:tr w:rsidR="00000000">
        <w:tblPrEx>
          <w:tblCellMar>
            <w:top w:w="0" w:type="dxa"/>
            <w:bottom w:w="0" w:type="dxa"/>
          </w:tblCellMar>
        </w:tblPrEx>
        <w:tc>
          <w:tcPr>
            <w:tcW w:w="4750" w:type="dxa"/>
          </w:tcPr>
          <w:p w:rsidR="00000000" w:rsidRDefault="00000000">
            <w:pPr>
              <w:rPr>
                <w:sz w:val="22"/>
                <w:lang w:val="es-ES_tradnl"/>
              </w:rPr>
            </w:pPr>
            <w:r>
              <w:rPr>
                <w:sz w:val="22"/>
                <w:lang w:val="es-ES_tradnl"/>
              </w:rPr>
              <w:t>Centros privados (de pago) de enseñanza media especializada</w:t>
            </w:r>
          </w:p>
        </w:tc>
        <w:tc>
          <w:tcPr>
            <w:tcW w:w="790" w:type="dxa"/>
            <w:vAlign w:val="bottom"/>
          </w:tcPr>
          <w:p w:rsidR="00000000" w:rsidRDefault="00000000">
            <w:pPr>
              <w:jc w:val="right"/>
              <w:rPr>
                <w:sz w:val="22"/>
                <w:lang w:val="es-ES_tradnl"/>
              </w:rPr>
            </w:pPr>
            <w:r>
              <w:rPr>
                <w:sz w:val="22"/>
                <w:lang w:val="es-ES_tradnl"/>
              </w:rPr>
              <w:t>47</w:t>
            </w:r>
          </w:p>
        </w:tc>
        <w:tc>
          <w:tcPr>
            <w:tcW w:w="791" w:type="dxa"/>
            <w:vAlign w:val="bottom"/>
          </w:tcPr>
          <w:p w:rsidR="00000000" w:rsidRDefault="00000000">
            <w:pPr>
              <w:jc w:val="right"/>
              <w:rPr>
                <w:sz w:val="22"/>
                <w:lang w:val="es-ES_tradnl"/>
              </w:rPr>
            </w:pPr>
            <w:r>
              <w:rPr>
                <w:sz w:val="22"/>
                <w:lang w:val="es-ES_tradnl"/>
              </w:rPr>
              <w:t>58</w:t>
            </w:r>
          </w:p>
        </w:tc>
        <w:tc>
          <w:tcPr>
            <w:tcW w:w="791" w:type="dxa"/>
            <w:vAlign w:val="bottom"/>
          </w:tcPr>
          <w:p w:rsidR="00000000" w:rsidRDefault="00000000">
            <w:pPr>
              <w:jc w:val="right"/>
              <w:rPr>
                <w:sz w:val="22"/>
                <w:lang w:val="es-ES_tradnl"/>
              </w:rPr>
            </w:pPr>
            <w:r>
              <w:rPr>
                <w:sz w:val="22"/>
                <w:lang w:val="es-ES_tradnl"/>
              </w:rPr>
              <w:t>58</w:t>
            </w:r>
          </w:p>
        </w:tc>
        <w:tc>
          <w:tcPr>
            <w:tcW w:w="791" w:type="dxa"/>
            <w:vAlign w:val="bottom"/>
          </w:tcPr>
          <w:p w:rsidR="00000000" w:rsidRDefault="00000000">
            <w:pPr>
              <w:jc w:val="right"/>
              <w:rPr>
                <w:sz w:val="22"/>
                <w:lang w:val="es-ES_tradnl"/>
              </w:rPr>
            </w:pPr>
            <w:r>
              <w:rPr>
                <w:sz w:val="22"/>
                <w:lang w:val="es-ES_tradnl"/>
              </w:rPr>
              <w:t>5,2</w:t>
            </w:r>
          </w:p>
        </w:tc>
        <w:tc>
          <w:tcPr>
            <w:tcW w:w="791" w:type="dxa"/>
            <w:vAlign w:val="bottom"/>
          </w:tcPr>
          <w:p w:rsidR="00000000" w:rsidRDefault="00000000">
            <w:pPr>
              <w:jc w:val="right"/>
              <w:rPr>
                <w:sz w:val="22"/>
                <w:lang w:val="es-ES_tradnl"/>
              </w:rPr>
            </w:pPr>
            <w:r>
              <w:rPr>
                <w:sz w:val="22"/>
                <w:lang w:val="es-ES_tradnl"/>
              </w:rPr>
              <w:t>7,2</w:t>
            </w:r>
          </w:p>
        </w:tc>
        <w:tc>
          <w:tcPr>
            <w:tcW w:w="791" w:type="dxa"/>
            <w:vAlign w:val="bottom"/>
          </w:tcPr>
          <w:p w:rsidR="00000000" w:rsidRDefault="00000000">
            <w:pPr>
              <w:jc w:val="right"/>
              <w:rPr>
                <w:sz w:val="22"/>
                <w:lang w:val="es-ES_tradnl"/>
              </w:rPr>
            </w:pPr>
            <w:r>
              <w:rPr>
                <w:sz w:val="22"/>
                <w:lang w:val="es-ES_tradnl"/>
              </w:rPr>
              <w:t>6,8</w:t>
            </w:r>
          </w:p>
        </w:tc>
      </w:tr>
      <w:tr w:rsidR="00000000">
        <w:tblPrEx>
          <w:tblCellMar>
            <w:top w:w="0" w:type="dxa"/>
            <w:bottom w:w="0" w:type="dxa"/>
          </w:tblCellMar>
        </w:tblPrEx>
        <w:tc>
          <w:tcPr>
            <w:tcW w:w="4750" w:type="dxa"/>
          </w:tcPr>
          <w:p w:rsidR="00000000" w:rsidRDefault="00000000">
            <w:pPr>
              <w:rPr>
                <w:sz w:val="22"/>
                <w:lang w:val="es-ES_tradnl"/>
              </w:rPr>
            </w:pPr>
            <w:r>
              <w:rPr>
                <w:sz w:val="22"/>
                <w:lang w:val="es-ES_tradnl"/>
              </w:rPr>
              <w:t>Centros públicos de enseñanza superior</w:t>
            </w:r>
          </w:p>
        </w:tc>
        <w:tc>
          <w:tcPr>
            <w:tcW w:w="790" w:type="dxa"/>
          </w:tcPr>
          <w:p w:rsidR="00000000" w:rsidRDefault="00000000">
            <w:pPr>
              <w:jc w:val="right"/>
              <w:rPr>
                <w:sz w:val="22"/>
                <w:lang w:val="es-ES_tradnl"/>
              </w:rPr>
            </w:pPr>
            <w:r>
              <w:rPr>
                <w:sz w:val="22"/>
                <w:lang w:val="es-ES_tradnl"/>
              </w:rPr>
              <w:t>23</w:t>
            </w:r>
          </w:p>
        </w:tc>
        <w:tc>
          <w:tcPr>
            <w:tcW w:w="791" w:type="dxa"/>
          </w:tcPr>
          <w:p w:rsidR="00000000" w:rsidRDefault="00000000">
            <w:pPr>
              <w:jc w:val="right"/>
              <w:rPr>
                <w:sz w:val="22"/>
                <w:lang w:val="es-ES_tradnl"/>
              </w:rPr>
            </w:pPr>
            <w:r>
              <w:rPr>
                <w:sz w:val="22"/>
                <w:lang w:val="es-ES_tradnl"/>
              </w:rPr>
              <w:t>24</w:t>
            </w:r>
          </w:p>
        </w:tc>
        <w:tc>
          <w:tcPr>
            <w:tcW w:w="791" w:type="dxa"/>
          </w:tcPr>
          <w:p w:rsidR="00000000" w:rsidRDefault="00000000">
            <w:pPr>
              <w:jc w:val="right"/>
              <w:rPr>
                <w:sz w:val="22"/>
                <w:lang w:val="es-ES_tradnl"/>
              </w:rPr>
            </w:pPr>
            <w:r>
              <w:rPr>
                <w:sz w:val="22"/>
                <w:lang w:val="es-ES_tradnl"/>
              </w:rPr>
              <w:t>24</w:t>
            </w:r>
          </w:p>
        </w:tc>
        <w:tc>
          <w:tcPr>
            <w:tcW w:w="791" w:type="dxa"/>
          </w:tcPr>
          <w:p w:rsidR="00000000" w:rsidRDefault="00000000">
            <w:pPr>
              <w:jc w:val="right"/>
              <w:rPr>
                <w:sz w:val="22"/>
                <w:lang w:val="es-ES_tradnl"/>
              </w:rPr>
            </w:pPr>
            <w:r>
              <w:rPr>
                <w:sz w:val="22"/>
                <w:lang w:val="es-ES_tradnl"/>
              </w:rPr>
              <w:t>87,3</w:t>
            </w:r>
          </w:p>
        </w:tc>
        <w:tc>
          <w:tcPr>
            <w:tcW w:w="791" w:type="dxa"/>
          </w:tcPr>
          <w:p w:rsidR="00000000" w:rsidRDefault="00000000">
            <w:pPr>
              <w:jc w:val="right"/>
              <w:rPr>
                <w:sz w:val="22"/>
                <w:lang w:val="es-ES_tradnl"/>
              </w:rPr>
            </w:pPr>
            <w:r>
              <w:rPr>
                <w:sz w:val="22"/>
                <w:lang w:val="es-ES_tradnl"/>
              </w:rPr>
              <w:t>90,1</w:t>
            </w:r>
          </w:p>
        </w:tc>
        <w:tc>
          <w:tcPr>
            <w:tcW w:w="791" w:type="dxa"/>
          </w:tcPr>
          <w:p w:rsidR="00000000" w:rsidRDefault="00000000">
            <w:pPr>
              <w:jc w:val="right"/>
              <w:rPr>
                <w:sz w:val="22"/>
                <w:lang w:val="es-ES_tradnl"/>
              </w:rPr>
            </w:pPr>
            <w:r>
              <w:rPr>
                <w:sz w:val="22"/>
                <w:lang w:val="es-ES_tradnl"/>
              </w:rPr>
              <w:t>95,0</w:t>
            </w:r>
          </w:p>
        </w:tc>
      </w:tr>
      <w:tr w:rsidR="00000000">
        <w:tblPrEx>
          <w:tblCellMar>
            <w:top w:w="0" w:type="dxa"/>
            <w:bottom w:w="0" w:type="dxa"/>
          </w:tblCellMar>
        </w:tblPrEx>
        <w:tc>
          <w:tcPr>
            <w:tcW w:w="4750" w:type="dxa"/>
          </w:tcPr>
          <w:p w:rsidR="00000000" w:rsidRDefault="00000000">
            <w:pPr>
              <w:rPr>
                <w:sz w:val="22"/>
                <w:lang w:val="es-ES_tradnl"/>
              </w:rPr>
            </w:pPr>
            <w:r>
              <w:rPr>
                <w:sz w:val="22"/>
                <w:lang w:val="es-ES_tradnl"/>
              </w:rPr>
              <w:t>Centros privados (de pago) de enseñanza superior</w:t>
            </w:r>
          </w:p>
        </w:tc>
        <w:tc>
          <w:tcPr>
            <w:tcW w:w="790" w:type="dxa"/>
          </w:tcPr>
          <w:p w:rsidR="00000000" w:rsidRDefault="00000000">
            <w:pPr>
              <w:jc w:val="right"/>
              <w:rPr>
                <w:sz w:val="22"/>
                <w:lang w:val="es-ES_tradnl"/>
              </w:rPr>
            </w:pPr>
            <w:r>
              <w:rPr>
                <w:sz w:val="22"/>
                <w:lang w:val="es-ES_tradnl"/>
              </w:rPr>
              <w:t>159</w:t>
            </w:r>
          </w:p>
        </w:tc>
        <w:tc>
          <w:tcPr>
            <w:tcW w:w="791" w:type="dxa"/>
          </w:tcPr>
          <w:p w:rsidR="00000000" w:rsidRDefault="00000000">
            <w:pPr>
              <w:jc w:val="right"/>
              <w:rPr>
                <w:sz w:val="22"/>
                <w:lang w:val="es-ES_tradnl"/>
              </w:rPr>
            </w:pPr>
            <w:r>
              <w:rPr>
                <w:sz w:val="22"/>
                <w:lang w:val="es-ES_tradnl"/>
              </w:rPr>
              <w:t>154</w:t>
            </w:r>
          </w:p>
        </w:tc>
        <w:tc>
          <w:tcPr>
            <w:tcW w:w="791" w:type="dxa"/>
          </w:tcPr>
          <w:p w:rsidR="00000000" w:rsidRDefault="00000000">
            <w:pPr>
              <w:jc w:val="right"/>
              <w:rPr>
                <w:sz w:val="22"/>
                <w:lang w:val="es-ES_tradnl"/>
              </w:rPr>
            </w:pPr>
            <w:r>
              <w:rPr>
                <w:sz w:val="22"/>
                <w:lang w:val="es-ES_tradnl"/>
              </w:rPr>
              <w:t>162</w:t>
            </w:r>
          </w:p>
        </w:tc>
        <w:tc>
          <w:tcPr>
            <w:tcW w:w="791" w:type="dxa"/>
          </w:tcPr>
          <w:p w:rsidR="00000000" w:rsidRDefault="00000000">
            <w:pPr>
              <w:jc w:val="right"/>
              <w:rPr>
                <w:sz w:val="22"/>
                <w:lang w:val="es-ES_tradnl"/>
              </w:rPr>
            </w:pPr>
            <w:r>
              <w:rPr>
                <w:sz w:val="22"/>
                <w:lang w:val="es-ES_tradnl"/>
              </w:rPr>
              <w:t>40,2</w:t>
            </w:r>
          </w:p>
        </w:tc>
        <w:tc>
          <w:tcPr>
            <w:tcW w:w="791" w:type="dxa"/>
          </w:tcPr>
          <w:p w:rsidR="00000000" w:rsidRDefault="00000000">
            <w:pPr>
              <w:jc w:val="right"/>
              <w:rPr>
                <w:sz w:val="22"/>
                <w:lang w:val="es-ES_tradnl"/>
              </w:rPr>
            </w:pPr>
            <w:r>
              <w:rPr>
                <w:sz w:val="22"/>
                <w:lang w:val="es-ES_tradnl"/>
              </w:rPr>
              <w:t>38,3</w:t>
            </w:r>
          </w:p>
        </w:tc>
        <w:tc>
          <w:tcPr>
            <w:tcW w:w="791" w:type="dxa"/>
          </w:tcPr>
          <w:p w:rsidR="00000000" w:rsidRDefault="00000000">
            <w:pPr>
              <w:jc w:val="right"/>
              <w:rPr>
                <w:sz w:val="22"/>
                <w:lang w:val="es-ES_tradnl"/>
              </w:rPr>
            </w:pPr>
            <w:r>
              <w:rPr>
                <w:sz w:val="22"/>
                <w:lang w:val="es-ES_tradnl"/>
              </w:rPr>
              <w:t>40,1</w:t>
            </w:r>
          </w:p>
        </w:tc>
      </w:tr>
      <w:tr w:rsidR="00000000">
        <w:tblPrEx>
          <w:tblCellMar>
            <w:top w:w="0" w:type="dxa"/>
            <w:bottom w:w="0" w:type="dxa"/>
          </w:tblCellMar>
        </w:tblPrEx>
        <w:tc>
          <w:tcPr>
            <w:tcW w:w="4750" w:type="dxa"/>
          </w:tcPr>
          <w:p w:rsidR="00000000" w:rsidRDefault="00000000">
            <w:pPr>
              <w:rPr>
                <w:sz w:val="22"/>
                <w:lang w:val="es-ES_tradnl"/>
              </w:rPr>
            </w:pPr>
            <w:r>
              <w:rPr>
                <w:sz w:val="22"/>
                <w:lang w:val="es-ES_tradnl"/>
              </w:rPr>
              <w:t>Centros con estudios de doctorado</w:t>
            </w:r>
          </w:p>
        </w:tc>
        <w:tc>
          <w:tcPr>
            <w:tcW w:w="790" w:type="dxa"/>
          </w:tcPr>
          <w:p w:rsidR="00000000" w:rsidRDefault="00000000">
            <w:pPr>
              <w:jc w:val="right"/>
              <w:rPr>
                <w:lang w:val="es-ES_tradnl"/>
              </w:rPr>
            </w:pPr>
            <w:r>
              <w:rPr>
                <w:lang w:val="es-ES_tradnl"/>
              </w:rPr>
              <w:t>66</w:t>
            </w:r>
          </w:p>
        </w:tc>
        <w:tc>
          <w:tcPr>
            <w:tcW w:w="791" w:type="dxa"/>
          </w:tcPr>
          <w:p w:rsidR="00000000" w:rsidRDefault="00000000">
            <w:pPr>
              <w:jc w:val="right"/>
              <w:rPr>
                <w:lang w:val="es-ES_tradnl"/>
              </w:rPr>
            </w:pPr>
            <w:r>
              <w:rPr>
                <w:lang w:val="es-ES_tradnl"/>
              </w:rPr>
              <w:t>66</w:t>
            </w:r>
          </w:p>
        </w:tc>
        <w:tc>
          <w:tcPr>
            <w:tcW w:w="791" w:type="dxa"/>
          </w:tcPr>
          <w:p w:rsidR="00000000" w:rsidRDefault="00000000">
            <w:pPr>
              <w:jc w:val="right"/>
              <w:rPr>
                <w:lang w:val="es-ES_tradnl"/>
              </w:rPr>
            </w:pPr>
            <w:r>
              <w:rPr>
                <w:lang w:val="es-ES_tradnl"/>
              </w:rPr>
              <w:t>69</w:t>
            </w:r>
          </w:p>
        </w:tc>
        <w:tc>
          <w:tcPr>
            <w:tcW w:w="791" w:type="dxa"/>
          </w:tcPr>
          <w:p w:rsidR="00000000" w:rsidRDefault="00000000">
            <w:pPr>
              <w:jc w:val="right"/>
              <w:rPr>
                <w:lang w:val="es-ES_tradnl"/>
              </w:rPr>
            </w:pPr>
            <w:r>
              <w:rPr>
                <w:lang w:val="es-ES_tradnl"/>
              </w:rPr>
              <w:t>1,9</w:t>
            </w:r>
          </w:p>
        </w:tc>
        <w:tc>
          <w:tcPr>
            <w:tcW w:w="791" w:type="dxa"/>
          </w:tcPr>
          <w:p w:rsidR="00000000" w:rsidRDefault="00000000">
            <w:pPr>
              <w:jc w:val="right"/>
              <w:rPr>
                <w:lang w:val="es-ES_tradnl"/>
              </w:rPr>
            </w:pPr>
            <w:r>
              <w:rPr>
                <w:lang w:val="es-ES_tradnl"/>
              </w:rPr>
              <w:t>1,8</w:t>
            </w:r>
          </w:p>
        </w:tc>
        <w:tc>
          <w:tcPr>
            <w:tcW w:w="791" w:type="dxa"/>
          </w:tcPr>
          <w:p w:rsidR="00000000" w:rsidRDefault="00000000">
            <w:pPr>
              <w:jc w:val="right"/>
              <w:rPr>
                <w:lang w:val="es-ES_tradnl"/>
              </w:rPr>
            </w:pPr>
            <w:r>
              <w:rPr>
                <w:lang w:val="es-ES_tradnl"/>
              </w:rPr>
              <w:t>1,8</w:t>
            </w:r>
          </w:p>
        </w:tc>
      </w:tr>
    </w:tbl>
    <w:p w:rsidR="00000000" w:rsidRDefault="00000000">
      <w:pPr>
        <w:spacing w:before="480" w:after="240"/>
        <w:rPr>
          <w:lang w:val="es-ES_tradnl"/>
        </w:rPr>
      </w:pPr>
      <w:r>
        <w:rPr>
          <w:lang w:val="es-ES_tradnl"/>
        </w:rPr>
        <w:t>231.  Cabe señalar que en los últimos años el número de alumnos de enseñanza media general y especializada por cada 1.000 personas se ha mantenido relativamente estable y que el número de estudiantes en centros de enseñanza superior ha tendido a aumentar considerablemente.</w:t>
      </w:r>
    </w:p>
    <w:p w:rsidR="00000000" w:rsidRDefault="00000000">
      <w:pPr>
        <w:spacing w:after="240"/>
        <w:rPr>
          <w:lang w:val="es-ES_tradnl"/>
        </w:rPr>
      </w:pPr>
      <w:r>
        <w:rPr>
          <w:lang w:val="es-ES_tradnl"/>
        </w:rPr>
        <w:t>232.  El número de especialistas que en el período que se examina completaron sus estudios en centros de enseñanza media y superior especializados por cada 1.000 habitantes varía, aunque muestra una ligera tendencia al alza.  Así, el indicador correspondiente a los graduados de los centros de enseñanza media especializada pasó de la 13ª posición en el año escolar 1997</w:t>
      </w:r>
      <w:r>
        <w:rPr>
          <w:lang w:val="es-ES_tradnl"/>
        </w:rPr>
        <w:noBreakHyphen/>
        <w:t>1998 a la 21ª en 1999</w:t>
      </w:r>
      <w:r>
        <w:rPr>
          <w:lang w:val="es-ES_tradnl"/>
        </w:rPr>
        <w:noBreakHyphen/>
        <w:t>2000.  El indicador correspondiente a los graduados de los centros de enseñanza superior pasó de la 40ª a la 45ª posición.</w:t>
      </w:r>
    </w:p>
    <w:p w:rsidR="00000000" w:rsidRDefault="00000000">
      <w:pPr>
        <w:spacing w:after="240"/>
        <w:rPr>
          <w:lang w:val="es-ES_tradnl"/>
        </w:rPr>
      </w:pPr>
      <w:r>
        <w:rPr>
          <w:lang w:val="es-ES_tradnl"/>
        </w:rPr>
        <w:t>233.  Como puede apreciarse en el cuadro anterior, en el período abarcado por el informe será reducido tanto el número de escuelas públicas de enseñanza media general como de escuelas vespertinas, así como el número de alumnos de ambas categorías.  El promedio de alumnos por maestro siguió siendo de 10,1.</w:t>
      </w:r>
    </w:p>
    <w:p w:rsidR="00000000" w:rsidRDefault="00000000">
      <w:pPr>
        <w:keepNext/>
        <w:keepLines/>
        <w:spacing w:after="240"/>
        <w:jc w:val="center"/>
        <w:rPr>
          <w:u w:val="single"/>
          <w:lang w:val="es-ES_tradnl"/>
        </w:rPr>
      </w:pPr>
      <w:r>
        <w:rPr>
          <w:u w:val="single"/>
          <w:lang w:val="es-ES_tradnl"/>
        </w:rPr>
        <w:t xml:space="preserve">Distribución de los alumnos de las escuelas diurnas de enseñanza </w:t>
      </w:r>
      <w:r>
        <w:rPr>
          <w:u w:val="single"/>
          <w:lang w:val="es-ES_tradnl"/>
        </w:rPr>
        <w:br/>
        <w:t>general por lengua en que se imparte la enseñanza</w:t>
      </w:r>
    </w:p>
    <w:tbl>
      <w:tblPr>
        <w:tblW w:w="0" w:type="auto"/>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1170"/>
        <w:gridCol w:w="1170"/>
        <w:gridCol w:w="1170"/>
      </w:tblGrid>
      <w:tr w:rsidR="00000000">
        <w:tblPrEx>
          <w:tblCellMar>
            <w:top w:w="0" w:type="dxa"/>
            <w:bottom w:w="0" w:type="dxa"/>
          </w:tblCellMar>
        </w:tblPrEx>
        <w:tc>
          <w:tcPr>
            <w:tcW w:w="3393" w:type="dxa"/>
          </w:tcPr>
          <w:p w:rsidR="00000000" w:rsidRDefault="00000000">
            <w:pPr>
              <w:keepNext/>
              <w:keepLines/>
              <w:jc w:val="center"/>
              <w:rPr>
                <w:u w:val="single"/>
                <w:lang w:val="es-ES_tradnl"/>
              </w:rPr>
            </w:pPr>
          </w:p>
        </w:tc>
        <w:tc>
          <w:tcPr>
            <w:tcW w:w="1170" w:type="dxa"/>
          </w:tcPr>
          <w:p w:rsidR="00000000" w:rsidRDefault="00000000">
            <w:pPr>
              <w:keepNext/>
              <w:keepLines/>
              <w:jc w:val="center"/>
              <w:rPr>
                <w:lang w:val="es-ES_tradnl"/>
              </w:rPr>
            </w:pPr>
            <w:r>
              <w:rPr>
                <w:lang w:val="es-ES_tradnl"/>
              </w:rPr>
              <w:t>1997/1998</w:t>
            </w:r>
          </w:p>
        </w:tc>
        <w:tc>
          <w:tcPr>
            <w:tcW w:w="1170" w:type="dxa"/>
          </w:tcPr>
          <w:p w:rsidR="00000000" w:rsidRDefault="00000000">
            <w:pPr>
              <w:keepNext/>
              <w:keepLines/>
              <w:jc w:val="center"/>
              <w:rPr>
                <w:lang w:val="es-ES_tradnl"/>
              </w:rPr>
            </w:pPr>
            <w:r>
              <w:rPr>
                <w:lang w:val="es-ES_tradnl"/>
              </w:rPr>
              <w:t>1998/1999</w:t>
            </w:r>
          </w:p>
        </w:tc>
        <w:tc>
          <w:tcPr>
            <w:tcW w:w="1170" w:type="dxa"/>
          </w:tcPr>
          <w:p w:rsidR="00000000" w:rsidRDefault="00000000">
            <w:pPr>
              <w:keepNext/>
              <w:keepLines/>
              <w:jc w:val="center"/>
              <w:rPr>
                <w:lang w:val="es-ES_tradnl"/>
              </w:rPr>
            </w:pPr>
            <w:r>
              <w:rPr>
                <w:lang w:val="es-ES_tradnl"/>
              </w:rPr>
              <w:t>1999/2000</w:t>
            </w:r>
          </w:p>
        </w:tc>
      </w:tr>
      <w:tr w:rsidR="00000000">
        <w:tblPrEx>
          <w:tblCellMar>
            <w:top w:w="0" w:type="dxa"/>
            <w:bottom w:w="0" w:type="dxa"/>
          </w:tblCellMar>
        </w:tblPrEx>
        <w:tc>
          <w:tcPr>
            <w:tcW w:w="3393" w:type="dxa"/>
          </w:tcPr>
          <w:p w:rsidR="00000000" w:rsidRDefault="00000000">
            <w:pPr>
              <w:keepNext/>
              <w:keepLines/>
              <w:rPr>
                <w:lang w:val="es-ES_tradnl"/>
              </w:rPr>
            </w:pPr>
            <w:r>
              <w:rPr>
                <w:lang w:val="es-ES_tradnl"/>
              </w:rPr>
              <w:t>Número de alumnos (miles)</w:t>
            </w:r>
          </w:p>
        </w:tc>
        <w:tc>
          <w:tcPr>
            <w:tcW w:w="1170" w:type="dxa"/>
          </w:tcPr>
          <w:p w:rsidR="00000000" w:rsidRDefault="00000000">
            <w:pPr>
              <w:keepNext/>
              <w:keepLines/>
              <w:jc w:val="right"/>
              <w:rPr>
                <w:lang w:val="es-ES_tradnl"/>
              </w:rPr>
            </w:pPr>
            <w:r>
              <w:rPr>
                <w:lang w:val="es-ES_tradnl"/>
              </w:rPr>
              <w:t>714,6</w:t>
            </w:r>
          </w:p>
        </w:tc>
        <w:tc>
          <w:tcPr>
            <w:tcW w:w="1170" w:type="dxa"/>
          </w:tcPr>
          <w:p w:rsidR="00000000" w:rsidRDefault="00000000">
            <w:pPr>
              <w:keepNext/>
              <w:keepLines/>
              <w:jc w:val="right"/>
              <w:rPr>
                <w:lang w:val="es-ES_tradnl"/>
              </w:rPr>
            </w:pPr>
            <w:r>
              <w:rPr>
                <w:lang w:val="es-ES_tradnl"/>
              </w:rPr>
              <w:t>715,8</w:t>
            </w:r>
          </w:p>
        </w:tc>
        <w:tc>
          <w:tcPr>
            <w:tcW w:w="1170" w:type="dxa"/>
          </w:tcPr>
          <w:p w:rsidR="00000000" w:rsidRDefault="00000000">
            <w:pPr>
              <w:keepNext/>
              <w:keepLines/>
              <w:jc w:val="right"/>
              <w:rPr>
                <w:lang w:val="es-ES_tradnl"/>
              </w:rPr>
            </w:pPr>
            <w:r>
              <w:rPr>
                <w:lang w:val="es-ES_tradnl"/>
              </w:rPr>
              <w:t>707,6</w:t>
            </w:r>
          </w:p>
        </w:tc>
      </w:tr>
      <w:tr w:rsidR="00000000">
        <w:tblPrEx>
          <w:tblCellMar>
            <w:top w:w="0" w:type="dxa"/>
            <w:bottom w:w="0" w:type="dxa"/>
          </w:tblCellMar>
        </w:tblPrEx>
        <w:tc>
          <w:tcPr>
            <w:tcW w:w="3393" w:type="dxa"/>
          </w:tcPr>
          <w:p w:rsidR="00000000" w:rsidRDefault="00000000">
            <w:pPr>
              <w:rPr>
                <w:lang w:val="es-ES_tradnl"/>
              </w:rPr>
            </w:pPr>
            <w:r>
              <w:rPr>
                <w:lang w:val="es-ES_tradnl"/>
              </w:rPr>
              <w:t>De ellos estudiaban en:</w:t>
            </w:r>
          </w:p>
        </w:tc>
        <w:tc>
          <w:tcPr>
            <w:tcW w:w="1170" w:type="dxa"/>
          </w:tcPr>
          <w:p w:rsidR="00000000" w:rsidRDefault="00000000">
            <w:pPr>
              <w:jc w:val="right"/>
              <w:rPr>
                <w:lang w:val="es-ES_tradnl"/>
              </w:rPr>
            </w:pPr>
          </w:p>
        </w:tc>
        <w:tc>
          <w:tcPr>
            <w:tcW w:w="1170" w:type="dxa"/>
          </w:tcPr>
          <w:p w:rsidR="00000000" w:rsidRDefault="00000000">
            <w:pPr>
              <w:jc w:val="right"/>
              <w:rPr>
                <w:lang w:val="es-ES_tradnl"/>
              </w:rPr>
            </w:pPr>
          </w:p>
        </w:tc>
        <w:tc>
          <w:tcPr>
            <w:tcW w:w="1170" w:type="dxa"/>
          </w:tcPr>
          <w:p w:rsidR="00000000" w:rsidRDefault="00000000">
            <w:pPr>
              <w:jc w:val="right"/>
              <w:rPr>
                <w:lang w:val="es-ES_tradnl"/>
              </w:rPr>
            </w:pPr>
          </w:p>
        </w:tc>
      </w:tr>
      <w:tr w:rsidR="00000000">
        <w:tblPrEx>
          <w:tblCellMar>
            <w:top w:w="0" w:type="dxa"/>
            <w:bottom w:w="0" w:type="dxa"/>
          </w:tblCellMar>
        </w:tblPrEx>
        <w:tc>
          <w:tcPr>
            <w:tcW w:w="3393" w:type="dxa"/>
          </w:tcPr>
          <w:p w:rsidR="00000000" w:rsidRDefault="00000000">
            <w:pPr>
              <w:tabs>
                <w:tab w:val="left" w:pos="242"/>
              </w:tabs>
              <w:rPr>
                <w:lang w:val="en-GB"/>
              </w:rPr>
            </w:pPr>
            <w:r>
              <w:rPr>
                <w:lang w:val="en-GB"/>
              </w:rPr>
              <w:tab/>
              <w:t>georgiano</w:t>
            </w:r>
          </w:p>
        </w:tc>
        <w:tc>
          <w:tcPr>
            <w:tcW w:w="1170" w:type="dxa"/>
          </w:tcPr>
          <w:p w:rsidR="00000000" w:rsidRDefault="00000000">
            <w:pPr>
              <w:jc w:val="right"/>
              <w:rPr>
                <w:lang w:val="en-GB"/>
              </w:rPr>
            </w:pPr>
            <w:r>
              <w:rPr>
                <w:lang w:val="en-GB"/>
              </w:rPr>
              <w:t>600,0</w:t>
            </w:r>
          </w:p>
        </w:tc>
        <w:tc>
          <w:tcPr>
            <w:tcW w:w="1170" w:type="dxa"/>
          </w:tcPr>
          <w:p w:rsidR="00000000" w:rsidRDefault="00000000">
            <w:pPr>
              <w:jc w:val="right"/>
              <w:rPr>
                <w:lang w:val="en-GB"/>
              </w:rPr>
            </w:pPr>
            <w:r>
              <w:rPr>
                <w:lang w:val="en-GB"/>
              </w:rPr>
              <w:t>603,1</w:t>
            </w:r>
          </w:p>
        </w:tc>
        <w:tc>
          <w:tcPr>
            <w:tcW w:w="1170" w:type="dxa"/>
          </w:tcPr>
          <w:p w:rsidR="00000000" w:rsidRDefault="00000000">
            <w:pPr>
              <w:jc w:val="right"/>
              <w:rPr>
                <w:lang w:val="en-GB"/>
              </w:rPr>
            </w:pPr>
            <w:r>
              <w:rPr>
                <w:lang w:val="en-GB"/>
              </w:rPr>
              <w:t>600,4</w:t>
            </w:r>
          </w:p>
        </w:tc>
      </w:tr>
      <w:tr w:rsidR="00000000">
        <w:tblPrEx>
          <w:tblCellMar>
            <w:top w:w="0" w:type="dxa"/>
            <w:bottom w:w="0" w:type="dxa"/>
          </w:tblCellMar>
        </w:tblPrEx>
        <w:tc>
          <w:tcPr>
            <w:tcW w:w="3393" w:type="dxa"/>
          </w:tcPr>
          <w:p w:rsidR="00000000" w:rsidRDefault="00000000">
            <w:pPr>
              <w:tabs>
                <w:tab w:val="left" w:pos="242"/>
              </w:tabs>
              <w:rPr>
                <w:lang w:val="en-GB"/>
              </w:rPr>
            </w:pPr>
            <w:r>
              <w:rPr>
                <w:lang w:val="en-GB"/>
              </w:rPr>
              <w:tab/>
              <w:t>ruso</w:t>
            </w:r>
          </w:p>
        </w:tc>
        <w:tc>
          <w:tcPr>
            <w:tcW w:w="1170" w:type="dxa"/>
          </w:tcPr>
          <w:p w:rsidR="00000000" w:rsidRDefault="00000000">
            <w:pPr>
              <w:jc w:val="right"/>
              <w:rPr>
                <w:lang w:val="en-GB"/>
              </w:rPr>
            </w:pPr>
            <w:r>
              <w:rPr>
                <w:lang w:val="en-GB"/>
              </w:rPr>
              <w:t>44,4</w:t>
            </w:r>
          </w:p>
        </w:tc>
        <w:tc>
          <w:tcPr>
            <w:tcW w:w="1170" w:type="dxa"/>
          </w:tcPr>
          <w:p w:rsidR="00000000" w:rsidRDefault="00000000">
            <w:pPr>
              <w:jc w:val="right"/>
              <w:rPr>
                <w:lang w:val="en-GB"/>
              </w:rPr>
            </w:pPr>
            <w:r>
              <w:rPr>
                <w:lang w:val="en-GB"/>
              </w:rPr>
              <w:t>43,7</w:t>
            </w:r>
          </w:p>
        </w:tc>
        <w:tc>
          <w:tcPr>
            <w:tcW w:w="1170" w:type="dxa"/>
          </w:tcPr>
          <w:p w:rsidR="00000000" w:rsidRDefault="00000000">
            <w:pPr>
              <w:jc w:val="right"/>
              <w:rPr>
                <w:lang w:val="en-GB"/>
              </w:rPr>
            </w:pPr>
            <w:r>
              <w:rPr>
                <w:lang w:val="en-GB"/>
              </w:rPr>
              <w:t>40,8</w:t>
            </w:r>
          </w:p>
        </w:tc>
      </w:tr>
      <w:tr w:rsidR="00000000">
        <w:tblPrEx>
          <w:tblCellMar>
            <w:top w:w="0" w:type="dxa"/>
            <w:bottom w:w="0" w:type="dxa"/>
          </w:tblCellMar>
        </w:tblPrEx>
        <w:tc>
          <w:tcPr>
            <w:tcW w:w="3393" w:type="dxa"/>
          </w:tcPr>
          <w:p w:rsidR="00000000" w:rsidRDefault="00000000">
            <w:pPr>
              <w:tabs>
                <w:tab w:val="left" w:pos="242"/>
              </w:tabs>
              <w:rPr>
                <w:lang w:val="en-GB"/>
              </w:rPr>
            </w:pPr>
            <w:r>
              <w:rPr>
                <w:lang w:val="en-GB"/>
              </w:rPr>
              <w:tab/>
              <w:t xml:space="preserve">azerí </w:t>
            </w:r>
          </w:p>
        </w:tc>
        <w:tc>
          <w:tcPr>
            <w:tcW w:w="1170" w:type="dxa"/>
          </w:tcPr>
          <w:p w:rsidR="00000000" w:rsidRDefault="00000000">
            <w:pPr>
              <w:jc w:val="right"/>
              <w:rPr>
                <w:lang w:val="en-GB"/>
              </w:rPr>
            </w:pPr>
            <w:r>
              <w:rPr>
                <w:lang w:val="en-GB"/>
              </w:rPr>
              <w:t>41,9</w:t>
            </w:r>
          </w:p>
        </w:tc>
        <w:tc>
          <w:tcPr>
            <w:tcW w:w="1170" w:type="dxa"/>
          </w:tcPr>
          <w:p w:rsidR="00000000" w:rsidRDefault="00000000">
            <w:pPr>
              <w:jc w:val="right"/>
              <w:rPr>
                <w:lang w:val="en-GB"/>
              </w:rPr>
            </w:pPr>
            <w:r>
              <w:rPr>
                <w:lang w:val="en-GB"/>
              </w:rPr>
              <w:t>41,0</w:t>
            </w:r>
          </w:p>
        </w:tc>
        <w:tc>
          <w:tcPr>
            <w:tcW w:w="1170" w:type="dxa"/>
          </w:tcPr>
          <w:p w:rsidR="00000000" w:rsidRDefault="00000000">
            <w:pPr>
              <w:jc w:val="right"/>
              <w:rPr>
                <w:lang w:val="en-GB"/>
              </w:rPr>
            </w:pPr>
            <w:r>
              <w:rPr>
                <w:lang w:val="en-GB"/>
              </w:rPr>
              <w:t>39,6</w:t>
            </w:r>
          </w:p>
        </w:tc>
      </w:tr>
      <w:tr w:rsidR="00000000">
        <w:tblPrEx>
          <w:tblCellMar>
            <w:top w:w="0" w:type="dxa"/>
            <w:bottom w:w="0" w:type="dxa"/>
          </w:tblCellMar>
        </w:tblPrEx>
        <w:tc>
          <w:tcPr>
            <w:tcW w:w="3393" w:type="dxa"/>
          </w:tcPr>
          <w:p w:rsidR="00000000" w:rsidRDefault="00000000">
            <w:pPr>
              <w:tabs>
                <w:tab w:val="left" w:pos="242"/>
              </w:tabs>
              <w:rPr>
                <w:lang w:val="es-ES_tradnl"/>
              </w:rPr>
            </w:pPr>
            <w:r>
              <w:rPr>
                <w:lang w:val="en-GB"/>
              </w:rPr>
              <w:tab/>
              <w:t>armenio</w:t>
            </w:r>
          </w:p>
        </w:tc>
        <w:tc>
          <w:tcPr>
            <w:tcW w:w="1170" w:type="dxa"/>
          </w:tcPr>
          <w:p w:rsidR="00000000" w:rsidRDefault="00000000">
            <w:pPr>
              <w:jc w:val="right"/>
              <w:rPr>
                <w:lang w:val="es-ES_tradnl"/>
              </w:rPr>
            </w:pPr>
            <w:r>
              <w:rPr>
                <w:lang w:val="es-ES_tradnl"/>
              </w:rPr>
              <w:t>28,0</w:t>
            </w:r>
          </w:p>
        </w:tc>
        <w:tc>
          <w:tcPr>
            <w:tcW w:w="1170" w:type="dxa"/>
          </w:tcPr>
          <w:p w:rsidR="00000000" w:rsidRDefault="00000000">
            <w:pPr>
              <w:jc w:val="right"/>
              <w:rPr>
                <w:lang w:val="es-ES_tradnl"/>
              </w:rPr>
            </w:pPr>
            <w:r>
              <w:rPr>
                <w:lang w:val="es-ES_tradnl"/>
              </w:rPr>
              <w:t>27,8</w:t>
            </w:r>
          </w:p>
        </w:tc>
        <w:tc>
          <w:tcPr>
            <w:tcW w:w="1170" w:type="dxa"/>
          </w:tcPr>
          <w:p w:rsidR="00000000" w:rsidRDefault="00000000">
            <w:pPr>
              <w:jc w:val="right"/>
              <w:rPr>
                <w:lang w:val="es-ES_tradnl"/>
              </w:rPr>
            </w:pPr>
            <w:r>
              <w:rPr>
                <w:lang w:val="es-ES_tradnl"/>
              </w:rPr>
              <w:t>26,7</w:t>
            </w:r>
          </w:p>
        </w:tc>
      </w:tr>
      <w:tr w:rsidR="00000000">
        <w:tblPrEx>
          <w:tblCellMar>
            <w:top w:w="0" w:type="dxa"/>
            <w:bottom w:w="0" w:type="dxa"/>
          </w:tblCellMar>
        </w:tblPrEx>
        <w:tc>
          <w:tcPr>
            <w:tcW w:w="3393" w:type="dxa"/>
          </w:tcPr>
          <w:p w:rsidR="00000000" w:rsidRDefault="00000000">
            <w:pPr>
              <w:tabs>
                <w:tab w:val="left" w:pos="242"/>
              </w:tabs>
              <w:rPr>
                <w:lang w:val="es-ES_tradnl"/>
              </w:rPr>
            </w:pPr>
            <w:r>
              <w:rPr>
                <w:lang w:val="es-ES_tradnl"/>
              </w:rPr>
              <w:tab/>
            </w:r>
            <w:r>
              <w:rPr>
                <w:lang w:val="en-GB"/>
              </w:rPr>
              <w:t>osetio</w:t>
            </w:r>
          </w:p>
        </w:tc>
        <w:tc>
          <w:tcPr>
            <w:tcW w:w="1170" w:type="dxa"/>
          </w:tcPr>
          <w:p w:rsidR="00000000" w:rsidRDefault="00000000">
            <w:pPr>
              <w:jc w:val="right"/>
              <w:rPr>
                <w:lang w:val="es-ES_tradnl"/>
              </w:rPr>
            </w:pPr>
            <w:r>
              <w:rPr>
                <w:lang w:val="es-ES_tradnl"/>
              </w:rPr>
              <w:t>0,2</w:t>
            </w:r>
          </w:p>
        </w:tc>
        <w:tc>
          <w:tcPr>
            <w:tcW w:w="1170" w:type="dxa"/>
          </w:tcPr>
          <w:p w:rsidR="00000000" w:rsidRDefault="00000000">
            <w:pPr>
              <w:jc w:val="right"/>
              <w:rPr>
                <w:lang w:val="es-ES_tradnl"/>
              </w:rPr>
            </w:pPr>
            <w:r>
              <w:rPr>
                <w:lang w:val="es-ES_tradnl"/>
              </w:rPr>
              <w:t>0,2</w:t>
            </w:r>
          </w:p>
        </w:tc>
        <w:tc>
          <w:tcPr>
            <w:tcW w:w="1170" w:type="dxa"/>
          </w:tcPr>
          <w:p w:rsidR="00000000" w:rsidRDefault="00000000">
            <w:pPr>
              <w:jc w:val="right"/>
              <w:rPr>
                <w:lang w:val="es-ES_tradnl"/>
              </w:rPr>
            </w:pPr>
            <w:r>
              <w:rPr>
                <w:lang w:val="es-ES_tradnl"/>
              </w:rPr>
              <w:t>0,2</w:t>
            </w:r>
          </w:p>
        </w:tc>
      </w:tr>
    </w:tbl>
    <w:p w:rsidR="00000000" w:rsidRDefault="00000000">
      <w:pPr>
        <w:spacing w:before="480" w:after="240"/>
        <w:rPr>
          <w:u w:val="single"/>
          <w:lang w:val="es-ES_tradnl"/>
        </w:rPr>
      </w:pPr>
      <w:r>
        <w:rPr>
          <w:lang w:val="es-ES_tradnl"/>
        </w:rPr>
        <w:tab/>
      </w:r>
      <w:r>
        <w:rPr>
          <w:u w:val="single"/>
          <w:lang w:val="es-ES_tradnl"/>
        </w:rPr>
        <w:t>Centros de formación profesional básica y de artes y oficios</w:t>
      </w:r>
    </w:p>
    <w:p w:rsidR="00000000" w:rsidRDefault="00000000">
      <w:pPr>
        <w:spacing w:after="240"/>
        <w:rPr>
          <w:lang w:val="es-ES_tradnl"/>
        </w:rPr>
      </w:pPr>
      <w:r>
        <w:rPr>
          <w:lang w:val="es-ES_tradnl"/>
        </w:rPr>
        <w:t>234.  En el período que se examina tendieron a reducirse el número de estas instituciones, el número de alumnos y el número de personas que ingresaron en ellas o completaron sus estudios.  En el período de 1997 a 1999 el número de centros docentes se redujo de 99 a 84, y el número de alumnos, de 19.600 a 16.800.  El indicador anual de matriculación pasó de 11.100 a 7.100 alumnos, y el de los graduados de 10.100 a 7.200.</w:t>
      </w:r>
    </w:p>
    <w:p w:rsidR="00000000" w:rsidRDefault="00000000">
      <w:pPr>
        <w:spacing w:after="240"/>
        <w:ind w:left="567"/>
        <w:rPr>
          <w:lang w:val="es-ES_tradnl"/>
        </w:rPr>
      </w:pPr>
      <w:r>
        <w:rPr>
          <w:u w:val="single"/>
          <w:lang w:val="es-ES_tradnl"/>
        </w:rPr>
        <w:t>Enseñanza media especializada</w:t>
      </w:r>
    </w:p>
    <w:p w:rsidR="00000000" w:rsidRDefault="00000000">
      <w:pPr>
        <w:spacing w:after="240"/>
        <w:rPr>
          <w:lang w:val="es-ES_tradnl"/>
        </w:rPr>
      </w:pPr>
      <w:r>
        <w:rPr>
          <w:lang w:val="es-ES_tradnl"/>
        </w:rPr>
        <w:t>235.  En el período abarcado por el informe el número de instituciones públicas de enseñanza media especializada pasó de 81 (1997) a 85 (1999).  Por otra parte, el número de alumnos se redujo de 30.770 en 1997 a 29.900 en 1999, lo que se debió principalmente a la reducción del número de alumnos que cursaban estudios por correspondencia.  El número de establecimientos privados de esta categoría aumentó de 47 a 58, al igual que el número de alumnos de tales centros (de 5.800 a 6.800).  En estos centros la enseñanza se imparte en cursos diurnos.</w:t>
      </w:r>
    </w:p>
    <w:p w:rsidR="00000000" w:rsidRDefault="00000000">
      <w:pPr>
        <w:keepNext/>
        <w:spacing w:after="240"/>
        <w:ind w:left="567"/>
        <w:rPr>
          <w:u w:val="single"/>
          <w:lang w:val="es-ES_tradnl"/>
        </w:rPr>
      </w:pPr>
      <w:r>
        <w:rPr>
          <w:u w:val="single"/>
          <w:lang w:val="es-ES_tradnl"/>
        </w:rPr>
        <w:t>Enseñanza superior</w:t>
      </w:r>
    </w:p>
    <w:p w:rsidR="00000000" w:rsidRDefault="00000000">
      <w:pPr>
        <w:keepNext/>
        <w:spacing w:after="240"/>
        <w:rPr>
          <w:lang w:val="es-ES_tradnl"/>
        </w:rPr>
      </w:pPr>
      <w:r>
        <w:rPr>
          <w:lang w:val="es-ES_tradnl"/>
        </w:rPr>
        <w:t>236.  En 1997</w:t>
      </w:r>
      <w:r>
        <w:rPr>
          <w:lang w:val="es-ES_tradnl"/>
        </w:rPr>
        <w:noBreakHyphen/>
        <w:t>1999 aumentó el número de estudiantes en los establecimientos públicos de enseñanza superior (de 87.300 a 95.000).  Aunque aumentó el número de estudiantes en régimen diurno, el número de estudiantes en régimen vespertino se redujo en 1,7 veces, al paso que se mantuvo prácticamente estable el número de estudiantes que cursaban estudios por correspondencia.  El número de instituciones privadas de enseñanza superior aumentó ligeramente, mientras que el número de estudiantes fluctuó ligeramente.  Sólo se redujo considerablemente de 3.000 a 2.100 el número de estudiantes que cursaban estudios por correspondencia.</w:t>
      </w:r>
    </w:p>
    <w:p w:rsidR="00000000" w:rsidRDefault="00000000">
      <w:pPr>
        <w:spacing w:after="240"/>
        <w:rPr>
          <w:lang w:val="es-ES_tradnl"/>
        </w:rPr>
      </w:pPr>
      <w:r>
        <w:rPr>
          <w:lang w:val="es-ES_tradnl"/>
        </w:rPr>
        <w:t>237.  Cabe señalar que la mayoría de centros de enseñanza superior tanto públicos como privados preparan especialistas en el sector de la enseñanza.  Por consiguiente, en estas instituciones se concentra el mayor número de estudiantes.  Siguen a estos centros los especializados en esferas tales como la agricultura, la industria y la construcción, la economía y el derecho y la medicina.</w:t>
      </w:r>
    </w:p>
    <w:p w:rsidR="00000000" w:rsidRDefault="00000000">
      <w:pPr>
        <w:keepNext/>
        <w:keepLines/>
        <w:spacing w:after="240"/>
        <w:ind w:left="567"/>
        <w:rPr>
          <w:lang w:val="es-ES_tradnl"/>
        </w:rPr>
      </w:pPr>
      <w:r>
        <w:rPr>
          <w:u w:val="single"/>
          <w:lang w:val="es-ES_tradnl"/>
        </w:rPr>
        <w:t>Doctorado</w:t>
      </w:r>
    </w:p>
    <w:p w:rsidR="00000000" w:rsidRDefault="00000000">
      <w:pPr>
        <w:keepNext/>
        <w:keepLines/>
        <w:spacing w:after="240"/>
        <w:rPr>
          <w:lang w:val="es-ES_tradnl"/>
        </w:rPr>
      </w:pPr>
      <w:r>
        <w:rPr>
          <w:lang w:val="es-ES_tradnl"/>
        </w:rPr>
        <w:t>238.</w:t>
      </w:r>
      <w:r>
        <w:rPr>
          <w:lang w:val="es-ES_tradnl"/>
        </w:rPr>
        <w:tab/>
        <w:t>En el cuadro que figura a continuación se facilitan los datos estadísticos correspondientes.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741"/>
        <w:gridCol w:w="702"/>
        <w:gridCol w:w="741"/>
      </w:tblGrid>
      <w:tr w:rsidR="00000000">
        <w:tblPrEx>
          <w:tblCellMar>
            <w:top w:w="0" w:type="dxa"/>
            <w:bottom w:w="0" w:type="dxa"/>
          </w:tblCellMar>
        </w:tblPrEx>
        <w:tc>
          <w:tcPr>
            <w:tcW w:w="6591" w:type="dxa"/>
          </w:tcPr>
          <w:p w:rsidR="00000000" w:rsidRDefault="00000000">
            <w:pPr>
              <w:keepNext/>
              <w:keepLines/>
              <w:rPr>
                <w:lang w:val="es-ES_tradnl"/>
              </w:rPr>
            </w:pPr>
          </w:p>
        </w:tc>
        <w:tc>
          <w:tcPr>
            <w:tcW w:w="741" w:type="dxa"/>
          </w:tcPr>
          <w:p w:rsidR="00000000" w:rsidRDefault="00000000">
            <w:pPr>
              <w:keepNext/>
              <w:keepLines/>
              <w:jc w:val="center"/>
              <w:rPr>
                <w:lang w:val="es-ES_tradnl"/>
              </w:rPr>
            </w:pPr>
            <w:r>
              <w:rPr>
                <w:lang w:val="es-ES_tradnl"/>
              </w:rPr>
              <w:t>1997</w:t>
            </w:r>
          </w:p>
        </w:tc>
        <w:tc>
          <w:tcPr>
            <w:tcW w:w="702" w:type="dxa"/>
          </w:tcPr>
          <w:p w:rsidR="00000000" w:rsidRDefault="00000000">
            <w:pPr>
              <w:keepNext/>
              <w:keepLines/>
              <w:jc w:val="center"/>
              <w:rPr>
                <w:lang w:val="es-ES_tradnl"/>
              </w:rPr>
            </w:pPr>
            <w:r>
              <w:rPr>
                <w:lang w:val="es-ES_tradnl"/>
              </w:rPr>
              <w:t>1998</w:t>
            </w:r>
          </w:p>
        </w:tc>
        <w:tc>
          <w:tcPr>
            <w:tcW w:w="741" w:type="dxa"/>
          </w:tcPr>
          <w:p w:rsidR="00000000" w:rsidRDefault="00000000">
            <w:pPr>
              <w:keepNext/>
              <w:keepLines/>
              <w:jc w:val="center"/>
              <w:rPr>
                <w:lang w:val="es-ES_tradnl"/>
              </w:rPr>
            </w:pPr>
            <w:r>
              <w:rPr>
                <w:lang w:val="es-ES_tradnl"/>
              </w:rPr>
              <w:t>1999</w:t>
            </w:r>
          </w:p>
        </w:tc>
      </w:tr>
      <w:tr w:rsidR="00000000">
        <w:tblPrEx>
          <w:tblCellMar>
            <w:top w:w="0" w:type="dxa"/>
            <w:bottom w:w="0" w:type="dxa"/>
          </w:tblCellMar>
        </w:tblPrEx>
        <w:tc>
          <w:tcPr>
            <w:tcW w:w="6591" w:type="dxa"/>
          </w:tcPr>
          <w:p w:rsidR="00000000" w:rsidRDefault="00000000">
            <w:pPr>
              <w:keepNext/>
              <w:keepLines/>
              <w:rPr>
                <w:lang w:val="es-ES_tradnl"/>
              </w:rPr>
            </w:pPr>
            <w:r>
              <w:rPr>
                <w:lang w:val="es-ES_tradnl"/>
              </w:rPr>
              <w:t>Nuevos doctorandos matriculados</w:t>
            </w:r>
          </w:p>
        </w:tc>
        <w:tc>
          <w:tcPr>
            <w:tcW w:w="741" w:type="dxa"/>
          </w:tcPr>
          <w:p w:rsidR="00000000" w:rsidRDefault="00000000">
            <w:pPr>
              <w:keepNext/>
              <w:keepLines/>
              <w:jc w:val="right"/>
              <w:rPr>
                <w:lang w:val="es-ES_tradnl"/>
              </w:rPr>
            </w:pPr>
            <w:r>
              <w:rPr>
                <w:lang w:val="es-ES_tradnl"/>
              </w:rPr>
              <w:t>655</w:t>
            </w:r>
          </w:p>
        </w:tc>
        <w:tc>
          <w:tcPr>
            <w:tcW w:w="702" w:type="dxa"/>
          </w:tcPr>
          <w:p w:rsidR="00000000" w:rsidRDefault="00000000">
            <w:pPr>
              <w:keepNext/>
              <w:keepLines/>
              <w:jc w:val="right"/>
              <w:rPr>
                <w:lang w:val="es-ES_tradnl"/>
              </w:rPr>
            </w:pPr>
            <w:r>
              <w:rPr>
                <w:lang w:val="es-ES_tradnl"/>
              </w:rPr>
              <w:t>602</w:t>
            </w:r>
          </w:p>
        </w:tc>
        <w:tc>
          <w:tcPr>
            <w:tcW w:w="741" w:type="dxa"/>
          </w:tcPr>
          <w:p w:rsidR="00000000" w:rsidRDefault="00000000">
            <w:pPr>
              <w:keepNext/>
              <w:keepLines/>
              <w:jc w:val="right"/>
              <w:rPr>
                <w:lang w:val="es-ES_tradnl"/>
              </w:rPr>
            </w:pPr>
            <w:r>
              <w:rPr>
                <w:lang w:val="es-ES_tradnl"/>
              </w:rPr>
              <w:t>584</w:t>
            </w:r>
          </w:p>
        </w:tc>
      </w:tr>
      <w:tr w:rsidR="00000000">
        <w:tblPrEx>
          <w:tblCellMar>
            <w:top w:w="0" w:type="dxa"/>
            <w:bottom w:w="0" w:type="dxa"/>
          </w:tblCellMar>
        </w:tblPrEx>
        <w:tc>
          <w:tcPr>
            <w:tcW w:w="6591" w:type="dxa"/>
          </w:tcPr>
          <w:p w:rsidR="00000000" w:rsidRDefault="00000000">
            <w:pPr>
              <w:rPr>
                <w:lang w:val="es-ES_tradnl"/>
              </w:rPr>
            </w:pPr>
            <w:r>
              <w:rPr>
                <w:lang w:val="es-ES_tradnl"/>
              </w:rPr>
              <w:t>Número de doctorandos</w:t>
            </w:r>
          </w:p>
        </w:tc>
        <w:tc>
          <w:tcPr>
            <w:tcW w:w="741" w:type="dxa"/>
          </w:tcPr>
          <w:p w:rsidR="00000000" w:rsidRDefault="00000000">
            <w:pPr>
              <w:jc w:val="right"/>
              <w:rPr>
                <w:lang w:val="es-ES_tradnl"/>
              </w:rPr>
            </w:pPr>
            <w:r>
              <w:rPr>
                <w:lang w:val="es-ES_tradnl"/>
              </w:rPr>
              <w:t>1.911</w:t>
            </w:r>
          </w:p>
        </w:tc>
        <w:tc>
          <w:tcPr>
            <w:tcW w:w="702" w:type="dxa"/>
          </w:tcPr>
          <w:p w:rsidR="00000000" w:rsidRDefault="00000000">
            <w:pPr>
              <w:jc w:val="right"/>
              <w:rPr>
                <w:lang w:val="es-ES_tradnl"/>
              </w:rPr>
            </w:pPr>
            <w:r>
              <w:rPr>
                <w:lang w:val="es-ES_tradnl"/>
              </w:rPr>
              <w:t>1.824</w:t>
            </w:r>
          </w:p>
        </w:tc>
        <w:tc>
          <w:tcPr>
            <w:tcW w:w="741" w:type="dxa"/>
          </w:tcPr>
          <w:p w:rsidR="00000000" w:rsidRDefault="00000000">
            <w:pPr>
              <w:jc w:val="right"/>
              <w:rPr>
                <w:lang w:val="es-ES_tradnl"/>
              </w:rPr>
            </w:pPr>
            <w:r>
              <w:rPr>
                <w:lang w:val="es-ES_tradnl"/>
              </w:rPr>
              <w:t>1.826</w:t>
            </w:r>
          </w:p>
        </w:tc>
      </w:tr>
      <w:tr w:rsidR="00000000">
        <w:tblPrEx>
          <w:tblCellMar>
            <w:top w:w="0" w:type="dxa"/>
            <w:bottom w:w="0" w:type="dxa"/>
          </w:tblCellMar>
        </w:tblPrEx>
        <w:tc>
          <w:tcPr>
            <w:tcW w:w="6591" w:type="dxa"/>
          </w:tcPr>
          <w:p w:rsidR="00000000" w:rsidRDefault="00000000">
            <w:pPr>
              <w:rPr>
                <w:lang w:val="es-ES_tradnl"/>
              </w:rPr>
            </w:pPr>
            <w:r>
              <w:rPr>
                <w:lang w:val="es-ES_tradnl"/>
              </w:rPr>
              <w:t>Estudiantes que han completado los estudios de doctorado</w:t>
            </w:r>
          </w:p>
        </w:tc>
        <w:tc>
          <w:tcPr>
            <w:tcW w:w="741" w:type="dxa"/>
          </w:tcPr>
          <w:p w:rsidR="00000000" w:rsidRDefault="00000000">
            <w:pPr>
              <w:jc w:val="right"/>
              <w:rPr>
                <w:lang w:val="es-ES_tradnl"/>
              </w:rPr>
            </w:pPr>
            <w:r>
              <w:rPr>
                <w:lang w:val="es-ES_tradnl"/>
              </w:rPr>
              <w:t>489</w:t>
            </w:r>
          </w:p>
        </w:tc>
        <w:tc>
          <w:tcPr>
            <w:tcW w:w="702" w:type="dxa"/>
          </w:tcPr>
          <w:p w:rsidR="00000000" w:rsidRDefault="00000000">
            <w:pPr>
              <w:jc w:val="right"/>
              <w:rPr>
                <w:lang w:val="es-ES_tradnl"/>
              </w:rPr>
            </w:pPr>
            <w:r>
              <w:rPr>
                <w:lang w:val="es-ES_tradnl"/>
              </w:rPr>
              <w:t>536</w:t>
            </w:r>
          </w:p>
        </w:tc>
        <w:tc>
          <w:tcPr>
            <w:tcW w:w="741" w:type="dxa"/>
          </w:tcPr>
          <w:p w:rsidR="00000000" w:rsidRDefault="00000000">
            <w:pPr>
              <w:jc w:val="right"/>
              <w:rPr>
                <w:lang w:val="es-ES_tradnl"/>
              </w:rPr>
            </w:pPr>
            <w:r>
              <w:rPr>
                <w:lang w:val="es-ES_tradnl"/>
              </w:rPr>
              <w:t>596</w:t>
            </w:r>
          </w:p>
        </w:tc>
      </w:tr>
      <w:tr w:rsidR="00000000">
        <w:tblPrEx>
          <w:tblCellMar>
            <w:top w:w="0" w:type="dxa"/>
            <w:bottom w:w="0" w:type="dxa"/>
          </w:tblCellMar>
        </w:tblPrEx>
        <w:tc>
          <w:tcPr>
            <w:tcW w:w="6591" w:type="dxa"/>
          </w:tcPr>
          <w:p w:rsidR="00000000" w:rsidRDefault="00000000">
            <w:pPr>
              <w:rPr>
                <w:lang w:val="es-ES_tradnl"/>
              </w:rPr>
            </w:pPr>
            <w:r>
              <w:rPr>
                <w:lang w:val="es-ES_tradnl"/>
              </w:rPr>
              <w:t>Número de graduados con el título de doctorado que han defendido la tesis</w:t>
            </w:r>
          </w:p>
        </w:tc>
        <w:tc>
          <w:tcPr>
            <w:tcW w:w="741" w:type="dxa"/>
            <w:vAlign w:val="bottom"/>
          </w:tcPr>
          <w:p w:rsidR="00000000" w:rsidRDefault="00000000">
            <w:pPr>
              <w:jc w:val="right"/>
              <w:rPr>
                <w:lang w:val="es-ES_tradnl"/>
              </w:rPr>
            </w:pPr>
            <w:r>
              <w:rPr>
                <w:lang w:val="es-ES_tradnl"/>
              </w:rPr>
              <w:t>14</w:t>
            </w:r>
          </w:p>
        </w:tc>
        <w:tc>
          <w:tcPr>
            <w:tcW w:w="702" w:type="dxa"/>
            <w:vAlign w:val="bottom"/>
          </w:tcPr>
          <w:p w:rsidR="00000000" w:rsidRDefault="00000000">
            <w:pPr>
              <w:jc w:val="right"/>
              <w:rPr>
                <w:lang w:val="es-ES_tradnl"/>
              </w:rPr>
            </w:pPr>
            <w:r>
              <w:rPr>
                <w:lang w:val="es-ES_tradnl"/>
              </w:rPr>
              <w:t>19</w:t>
            </w:r>
          </w:p>
        </w:tc>
        <w:tc>
          <w:tcPr>
            <w:tcW w:w="741" w:type="dxa"/>
            <w:vAlign w:val="bottom"/>
          </w:tcPr>
          <w:p w:rsidR="00000000" w:rsidRDefault="00000000">
            <w:pPr>
              <w:jc w:val="right"/>
              <w:rPr>
                <w:lang w:val="es-ES_tradnl"/>
              </w:rPr>
            </w:pPr>
            <w:r>
              <w:rPr>
                <w:lang w:val="es-ES_tradnl"/>
              </w:rPr>
              <w:t>32</w:t>
            </w:r>
          </w:p>
        </w:tc>
      </w:tr>
    </w:tbl>
    <w:p w:rsidR="00000000" w:rsidRDefault="00000000">
      <w:pPr>
        <w:spacing w:before="480" w:after="240"/>
        <w:ind w:left="567"/>
        <w:rPr>
          <w:lang w:val="es-ES_tradnl"/>
        </w:rPr>
      </w:pPr>
      <w:r>
        <w:rPr>
          <w:u w:val="single"/>
          <w:lang w:val="es-ES_tradnl"/>
        </w:rPr>
        <w:t>Enseñanza de niños con discapacidades físicas o psíquicas</w:t>
      </w:r>
    </w:p>
    <w:p w:rsidR="00000000" w:rsidRDefault="00000000">
      <w:pPr>
        <w:spacing w:after="240"/>
        <w:rPr>
          <w:lang w:val="es-ES_tradnl"/>
        </w:rPr>
      </w:pPr>
      <w:r>
        <w:rPr>
          <w:lang w:val="es-ES_tradnl"/>
        </w:rPr>
        <w:t>239.  La enseñanza de los niños con tales discapacidades se lleva a cabo en 14 escuelas</w:t>
      </w:r>
      <w:r>
        <w:rPr>
          <w:lang w:val="es-ES_tradnl"/>
        </w:rPr>
        <w:noBreakHyphen/>
        <w:t>internados, en las que están matriculados 2.460 niños (1.151 niñas y 1.309 niños) de edades comprendidas entre los 7 y los 18 años.  El análisis de los datos correspondientes a los últimos años muestra que el número de niños en las escuelas-internados tiende a aumentar constantemente, habiendo pasado de 1.551 en 1997 a 2.460 en 2000.</w:t>
      </w:r>
    </w:p>
    <w:p w:rsidR="00000000" w:rsidRDefault="00000000">
      <w:pPr>
        <w:spacing w:after="240"/>
        <w:ind w:left="567"/>
        <w:rPr>
          <w:lang w:val="es-ES_tradnl"/>
        </w:rPr>
      </w:pPr>
      <w:r>
        <w:rPr>
          <w:u w:val="single"/>
          <w:lang w:val="es-ES_tradnl"/>
        </w:rPr>
        <w:t>Financiación del sistema de enseñanza con cargo al presupuesto</w:t>
      </w:r>
    </w:p>
    <w:p w:rsidR="00000000" w:rsidRDefault="00000000">
      <w:pPr>
        <w:spacing w:after="240"/>
        <w:rPr>
          <w:lang w:val="es-ES_tradnl"/>
        </w:rPr>
      </w:pPr>
      <w:r>
        <w:rPr>
          <w:lang w:val="es-ES_tradnl"/>
        </w:rPr>
        <w:t>240.  Como muestran los datos obtenidos de diversas fuentes, en el período que se examina no dejó de descender la proporción de los gastos de enseñanza con cargo al presupuesto del Estado.  En 1999 las asignaciones presupuestarias para estos fines no superaron el 2,2% del PIB.  En cifras absolutas, esas asignaciones estaban ligeramente por debajo de los 30 millones de lari.  La constante financiación insuficiente del sistema de enseñanza, según se señala en el documento del PNUD titulado "Human Development Report, Georgia, 2000", ha creado condiciones propicias para un sistema oficioso de pagos con arreglo al cual las familias georgianas sufragan directamente de su bolsillo una parte importante del presupuesto de las instituciones de enseñanza.  Se trata de pagos en metálico y de los denominados "fondos escolares", de la financiación de la compra del combustible para la calefacción de los centros escolares durante el invierno, etc.  Además, en los centros privados de enseñanza media y superior se han establecido tasas oficiales de matriculación.</w:t>
      </w:r>
    </w:p>
    <w:p w:rsidR="00000000" w:rsidRDefault="00000000">
      <w:pPr>
        <w:spacing w:after="240"/>
        <w:rPr>
          <w:lang w:val="es-ES_tradnl"/>
        </w:rPr>
      </w:pPr>
      <w:r>
        <w:rPr>
          <w:lang w:val="es-ES_tradnl"/>
        </w:rPr>
        <w:t>241.  Tras las negociaciones mantenidas desde 1998, se ha firmado un documento con arreglo al cual el Banco Mundial concederá al Ministerio de Educación de Georgia un crédito de 60 millones de dólares de los EE.UU.  Este crédito se dedicará exclusivamente a la financiación del sistema de enseñanza media.  Como tareas prioritarias cabe señalar las siguientes:</w:t>
      </w:r>
    </w:p>
    <w:p w:rsidR="00000000" w:rsidRDefault="00000000">
      <w:pPr>
        <w:spacing w:after="240"/>
        <w:ind w:left="924" w:hanging="357"/>
        <w:rPr>
          <w:lang w:val="es-ES_tradnl"/>
        </w:rPr>
      </w:pPr>
      <w:r>
        <w:rPr>
          <w:lang w:val="es-ES_tradnl"/>
        </w:rPr>
        <w:t>-</w:t>
      </w:r>
      <w:r>
        <w:rPr>
          <w:lang w:val="es-ES_tradnl"/>
        </w:rPr>
        <w:tab/>
        <w:t>Elaboración de normas y programas nacionales, y, con arreglo a ellos, la preparación e introducción de nuevos libros de texto y el suministro a las escuelas de nuevos materiales didácticos.</w:t>
      </w:r>
    </w:p>
    <w:p w:rsidR="00000000" w:rsidRDefault="00000000">
      <w:pPr>
        <w:spacing w:after="240"/>
        <w:ind w:left="924" w:hanging="357"/>
        <w:rPr>
          <w:lang w:val="es-ES_tradnl"/>
        </w:rPr>
      </w:pPr>
      <w:r>
        <w:rPr>
          <w:lang w:val="es-ES_tradnl"/>
        </w:rPr>
        <w:t>-</w:t>
      </w:r>
      <w:r>
        <w:rPr>
          <w:lang w:val="es-ES_tradnl"/>
        </w:rPr>
        <w:tab/>
        <w:t>Perfeccionamiento de la capacitación y reciclaje de los maestros de acuerdo con las nuevas normas.</w:t>
      </w:r>
    </w:p>
    <w:p w:rsidR="00000000" w:rsidRDefault="00000000">
      <w:pPr>
        <w:spacing w:after="240"/>
        <w:ind w:left="924" w:hanging="357"/>
        <w:rPr>
          <w:lang w:val="es-ES_tradnl"/>
        </w:rPr>
      </w:pPr>
      <w:r>
        <w:rPr>
          <w:lang w:val="es-ES_tradnl"/>
        </w:rPr>
        <w:t>-</w:t>
      </w:r>
      <w:r>
        <w:rPr>
          <w:lang w:val="es-ES_tradnl"/>
        </w:rPr>
        <w:tab/>
        <w:t>Modificación del sistema de calificaciones en la enseñanza media; introducción de métodos automatizados de gestión y formulación de la política en materia de enseñanza.</w:t>
      </w:r>
    </w:p>
    <w:p w:rsidR="00000000" w:rsidRDefault="00000000">
      <w:pPr>
        <w:spacing w:after="240"/>
        <w:ind w:left="924" w:hanging="357"/>
        <w:rPr>
          <w:lang w:val="es-ES_tradnl"/>
        </w:rPr>
      </w:pPr>
      <w:r>
        <w:rPr>
          <w:lang w:val="es-ES_tradnl"/>
        </w:rPr>
        <w:t>-</w:t>
      </w:r>
      <w:r>
        <w:rPr>
          <w:lang w:val="es-ES_tradnl"/>
        </w:rPr>
        <w:tab/>
        <w:t>Optimización del modelo de remuneración de los maestros.  Cabe destacar que la realización de los proyectos con el crédito concedido prevé el establecimiento de un mecanismo público para supervisar la utilización de dichos fondos.</w:t>
      </w:r>
    </w:p>
    <w:p w:rsidR="00000000" w:rsidRDefault="00000000">
      <w:pPr>
        <w:spacing w:after="240"/>
        <w:rPr>
          <w:lang w:val="es-ES_tradnl"/>
        </w:rPr>
      </w:pPr>
      <w:r>
        <w:rPr>
          <w:lang w:val="es-ES_tradnl"/>
        </w:rPr>
        <w:t>242.  Las organizaciones no gubernamentales podrán ejercer la correspondiente vigilancia.  Al presentar el tercer informe periódico tal vez sea posible facilitar información sobre los resultados de la ejecución de éste y otros proyectos.</w:t>
      </w:r>
    </w:p>
    <w:p w:rsidR="00000000" w:rsidRDefault="00000000">
      <w:pPr>
        <w:spacing w:after="240"/>
        <w:rPr>
          <w:lang w:val="es-ES_tradnl"/>
        </w:rPr>
      </w:pPr>
      <w:r>
        <w:rPr>
          <w:u w:val="single"/>
          <w:lang w:val="es-ES_tradnl"/>
        </w:rPr>
        <w:t>Artículo 15</w:t>
      </w:r>
    </w:p>
    <w:p w:rsidR="00000000" w:rsidRDefault="00000000">
      <w:pPr>
        <w:spacing w:after="240"/>
        <w:ind w:left="567"/>
        <w:rPr>
          <w:lang w:val="es-ES_tradnl"/>
        </w:rPr>
      </w:pPr>
      <w:r>
        <w:rPr>
          <w:u w:val="single"/>
          <w:lang w:val="es-ES_tradnl"/>
        </w:rPr>
        <w:t>Derecho a participar en la vida cultural</w:t>
      </w:r>
    </w:p>
    <w:p w:rsidR="00000000" w:rsidRDefault="00000000">
      <w:pPr>
        <w:spacing w:after="240"/>
        <w:rPr>
          <w:lang w:val="es-ES_tradnl"/>
        </w:rPr>
      </w:pPr>
      <w:r>
        <w:rPr>
          <w:lang w:val="es-ES_tradnl"/>
        </w:rPr>
        <w:t>243.  En relación con la aplicación de este derecho en condiciones de igualdad, véase el informe inicial de Georgia acerca de la aplicación de la Convención sobre la Eliminación de todas las Formas de Discriminación Racial (párrs. 272 a 279).  Asimismo, esta cuestión se examina en las respuestas que Georgia presentó por escrito a la lista de cuestiones del Comité de Derechos Económicos, Sociales y Culturales en relación con el examen del informe inicial sobre la aplicación del Pacto (documento HR/CESCR/None/1999/15, GE.99</w:t>
      </w:r>
      <w:r>
        <w:rPr>
          <w:lang w:val="es-ES_tradnl"/>
        </w:rPr>
        <w:noBreakHyphen/>
        <w:t>46019), concretamente en las respuestas a las preguntas 47 a 50.</w:t>
      </w:r>
    </w:p>
    <w:p w:rsidR="00000000" w:rsidRDefault="00000000">
      <w:pPr>
        <w:spacing w:after="240"/>
        <w:rPr>
          <w:lang w:val="es-ES_tradnl"/>
        </w:rPr>
      </w:pPr>
      <w:r>
        <w:rPr>
          <w:lang w:val="es-ES_tradnl"/>
        </w:rPr>
        <w:t>244.  Como complemento a esa información, a continuación se facilitan los datos recopilados por el Ministerio de Cultura de Georgia.</w:t>
      </w:r>
    </w:p>
    <w:p w:rsidR="00000000" w:rsidRDefault="00000000">
      <w:pPr>
        <w:spacing w:after="240"/>
        <w:rPr>
          <w:lang w:val="es-ES_tradnl"/>
        </w:rPr>
      </w:pPr>
      <w:r>
        <w:rPr>
          <w:lang w:val="es-ES_tradnl"/>
        </w:rPr>
        <w:t>245.  En la actualidad existen en Georgia dos fondos cuyo objetivo principal es el fomento de la cultura y la participación creativa a este respecto de todos los grupos de la población.  Se trata del Fondo de protección del patrimonio cultural y del Fondo de fomento y divulgación de la Cultura.</w:t>
      </w:r>
    </w:p>
    <w:p w:rsidR="00000000" w:rsidRDefault="00000000">
      <w:pPr>
        <w:spacing w:after="240"/>
        <w:rPr>
          <w:lang w:val="es-ES_tradnl"/>
        </w:rPr>
      </w:pPr>
      <w:r>
        <w:rPr>
          <w:lang w:val="es-ES_tradnl"/>
        </w:rPr>
        <w:t>246.  En el período que abarca el informe desarrollaban actividades 11 centros culturales, 478 casas de la cultura y 849 clubes dependientes del Ministerio de Cultura.  La mayor parte de ellos requieren reparación o se encuentran en locales inadecuados que carecen de calefacción y cuyos equipamientos e inventario se encuentran deteriorados.  En la mayoría de los 14 parques de cultura y esparcimiento hay que renovar y restablecer las instalaciones y las zonas verdes, así como los servicios de atracciones.  Se carece de los recursos necesarios para llevar a cabo los trabajos de renovación y para la adquisición del equipo y los materiales necesarios.</w:t>
      </w:r>
    </w:p>
    <w:p w:rsidR="00000000" w:rsidRDefault="00000000">
      <w:pPr>
        <w:spacing w:after="240"/>
        <w:rPr>
          <w:lang w:val="es-ES_tradnl"/>
        </w:rPr>
      </w:pPr>
      <w:r>
        <w:rPr>
          <w:lang w:val="es-ES_tradnl"/>
        </w:rPr>
        <w:t>247.  En el país hay 72 grupos teatrales de aficionados (20 teatros de marionetas y 52 teatros nacionales) que organizan espectáculos periódicamente.  En 1998 se celebró un festival de teatro de aficionados, que posteriormente dejó de celebrarse por falta de medios.  Sin embargo, en 2002 está previsto reanudar el festival de teatro de aficionados y conferirle rango internacional.</w:t>
      </w:r>
    </w:p>
    <w:p w:rsidR="00000000" w:rsidRDefault="00000000">
      <w:pPr>
        <w:spacing w:after="200"/>
        <w:rPr>
          <w:lang w:val="es-ES_tradnl"/>
        </w:rPr>
      </w:pPr>
      <w:r>
        <w:rPr>
          <w:lang w:val="es-ES_tradnl"/>
        </w:rPr>
        <w:t>248.  En Georgia hay 1.650 conjuntos folclóricos de aficionados.  En 1997 se celebró una olimpíada de arte popular, que estaba previsto organizar cada dos años.  Sin embargo, no pudieron organizarse más ediciones por falta de financiación.  Este año está previsto celebrar el primer festival internacional de arte popular.  En este sentido cabe subrayar que el principal problema de los conjuntos folclóricos es la falta de medios, por lo que muchos carecen, por ejemplo, del vestuario correspondiente.  A pesar de las reiteradas invitaciones para participar en seminarios y conferencias organizados por la Organización Internacional de Arte Popular, los representantes de Georgia no han podido participar en ellos por falta de medios.</w:t>
      </w:r>
    </w:p>
    <w:p w:rsidR="00000000" w:rsidRDefault="00000000">
      <w:pPr>
        <w:spacing w:after="200"/>
        <w:rPr>
          <w:lang w:val="es-ES_tradnl"/>
        </w:rPr>
      </w:pPr>
      <w:r>
        <w:rPr>
          <w:lang w:val="es-ES_tradnl"/>
        </w:rPr>
        <w:t>249.  En cuanto a la creación artística de las minorías de Georgia, cabe señalar que en el distrito de Ajaltzij (aldea de Sadzelisi) y en Ajalkalaki y Ninotsminda hay teatros armenios de aficionados, y en la casa de cultura de Rustavi, un teatro popular ruso.  En el distrito de Ajmeta hay un grupo folclórico denominado "Daiomaje", en Tetri</w:t>
      </w:r>
      <w:r>
        <w:rPr>
          <w:lang w:val="es-ES_tradnl"/>
        </w:rPr>
        <w:noBreakHyphen/>
        <w:t>Tskaro, un conjunto folclórico asirio, en Ajalkalaki y Ninotsminda, conjuntos folclóricos armenios, etc.</w:t>
      </w:r>
    </w:p>
    <w:p w:rsidR="00000000" w:rsidRDefault="00000000">
      <w:pPr>
        <w:spacing w:after="200"/>
        <w:rPr>
          <w:lang w:val="es-ES_tradnl"/>
        </w:rPr>
      </w:pPr>
      <w:r>
        <w:rPr>
          <w:lang w:val="es-ES_tradnl"/>
        </w:rPr>
        <w:t>250.</w:t>
      </w:r>
      <w:r>
        <w:rPr>
          <w:lang w:val="es-ES_tradnl"/>
        </w:rPr>
        <w:tab/>
        <w:t>A continuación se facilitan datos sobre el número de infraestructuras culturales en Georgia en el período que abarca el informe.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5"/>
        <w:gridCol w:w="1070"/>
        <w:gridCol w:w="1070"/>
        <w:gridCol w:w="1070"/>
      </w:tblGrid>
      <w:tr w:rsidR="00000000">
        <w:tblPrEx>
          <w:tblCellMar>
            <w:top w:w="0" w:type="dxa"/>
            <w:bottom w:w="0" w:type="dxa"/>
          </w:tblCellMar>
        </w:tblPrEx>
        <w:tc>
          <w:tcPr>
            <w:tcW w:w="6285" w:type="dxa"/>
          </w:tcPr>
          <w:p w:rsidR="00000000" w:rsidRDefault="00000000">
            <w:pPr>
              <w:jc w:val="center"/>
              <w:rPr>
                <w:lang w:val="es-ES_tradnl"/>
              </w:rPr>
            </w:pPr>
          </w:p>
        </w:tc>
        <w:tc>
          <w:tcPr>
            <w:tcW w:w="1070" w:type="dxa"/>
          </w:tcPr>
          <w:p w:rsidR="00000000" w:rsidRDefault="00000000">
            <w:pPr>
              <w:jc w:val="center"/>
              <w:rPr>
                <w:lang w:val="es-ES_tradnl"/>
              </w:rPr>
            </w:pPr>
            <w:r>
              <w:rPr>
                <w:lang w:val="es-ES_tradnl"/>
              </w:rPr>
              <w:t>1997</w:t>
            </w:r>
          </w:p>
        </w:tc>
        <w:tc>
          <w:tcPr>
            <w:tcW w:w="1070" w:type="dxa"/>
          </w:tcPr>
          <w:p w:rsidR="00000000" w:rsidRDefault="00000000">
            <w:pPr>
              <w:jc w:val="center"/>
              <w:rPr>
                <w:lang w:val="es-ES_tradnl"/>
              </w:rPr>
            </w:pPr>
            <w:r>
              <w:rPr>
                <w:lang w:val="es-ES_tradnl"/>
              </w:rPr>
              <w:t>1998</w:t>
            </w:r>
          </w:p>
        </w:tc>
        <w:tc>
          <w:tcPr>
            <w:tcW w:w="1070" w:type="dxa"/>
          </w:tcPr>
          <w:p w:rsidR="00000000" w:rsidRDefault="00000000">
            <w:pPr>
              <w:jc w:val="center"/>
              <w:rPr>
                <w:lang w:val="es-ES_tradnl"/>
              </w:rPr>
            </w:pPr>
            <w:r>
              <w:rPr>
                <w:lang w:val="es-ES_tradnl"/>
              </w:rPr>
              <w:t>1999</w:t>
            </w:r>
          </w:p>
        </w:tc>
      </w:tr>
      <w:tr w:rsidR="00000000">
        <w:tblPrEx>
          <w:tblCellMar>
            <w:top w:w="0" w:type="dxa"/>
            <w:bottom w:w="0" w:type="dxa"/>
          </w:tblCellMar>
        </w:tblPrEx>
        <w:tc>
          <w:tcPr>
            <w:tcW w:w="6285" w:type="dxa"/>
          </w:tcPr>
          <w:p w:rsidR="00000000" w:rsidRDefault="00000000">
            <w:pPr>
              <w:rPr>
                <w:lang w:val="es-ES_tradnl"/>
              </w:rPr>
            </w:pPr>
            <w:r>
              <w:rPr>
                <w:lang w:val="es-ES_tradnl"/>
              </w:rPr>
              <w:t>Museos</w:t>
            </w:r>
          </w:p>
        </w:tc>
        <w:tc>
          <w:tcPr>
            <w:tcW w:w="1070" w:type="dxa"/>
          </w:tcPr>
          <w:p w:rsidR="00000000" w:rsidRDefault="00000000">
            <w:pPr>
              <w:jc w:val="center"/>
              <w:rPr>
                <w:lang w:val="es-ES_tradnl"/>
              </w:rPr>
            </w:pPr>
            <w:r>
              <w:rPr>
                <w:lang w:val="es-ES_tradnl"/>
              </w:rPr>
              <w:t>96</w:t>
            </w:r>
          </w:p>
        </w:tc>
        <w:tc>
          <w:tcPr>
            <w:tcW w:w="1070" w:type="dxa"/>
          </w:tcPr>
          <w:p w:rsidR="00000000" w:rsidRDefault="00000000">
            <w:pPr>
              <w:jc w:val="center"/>
              <w:rPr>
                <w:lang w:val="es-ES_tradnl"/>
              </w:rPr>
            </w:pPr>
            <w:r>
              <w:rPr>
                <w:lang w:val="es-ES_tradnl"/>
              </w:rPr>
              <w:t>97</w:t>
            </w:r>
          </w:p>
        </w:tc>
        <w:tc>
          <w:tcPr>
            <w:tcW w:w="1070" w:type="dxa"/>
          </w:tcPr>
          <w:p w:rsidR="00000000" w:rsidRDefault="00000000">
            <w:pPr>
              <w:jc w:val="center"/>
              <w:rPr>
                <w:lang w:val="es-ES_tradnl"/>
              </w:rPr>
            </w:pPr>
            <w:r>
              <w:rPr>
                <w:lang w:val="es-ES_tradnl"/>
              </w:rPr>
              <w:t>98</w:t>
            </w:r>
          </w:p>
        </w:tc>
      </w:tr>
      <w:tr w:rsidR="00000000">
        <w:tblPrEx>
          <w:tblCellMar>
            <w:top w:w="0" w:type="dxa"/>
            <w:bottom w:w="0" w:type="dxa"/>
          </w:tblCellMar>
        </w:tblPrEx>
        <w:trPr>
          <w:cantSplit/>
        </w:trPr>
        <w:tc>
          <w:tcPr>
            <w:tcW w:w="9495" w:type="dxa"/>
            <w:gridSpan w:val="4"/>
          </w:tcPr>
          <w:p w:rsidR="00000000" w:rsidRDefault="00000000">
            <w:pPr>
              <w:rPr>
                <w:lang w:val="es-ES_tradnl"/>
              </w:rPr>
            </w:pPr>
            <w:r>
              <w:rPr>
                <w:lang w:val="es-ES_tradnl"/>
              </w:rPr>
              <w:t>de ellos:</w:t>
            </w:r>
          </w:p>
        </w:tc>
      </w:tr>
      <w:tr w:rsidR="00000000">
        <w:tblPrEx>
          <w:tblCellMar>
            <w:top w:w="0" w:type="dxa"/>
            <w:bottom w:w="0" w:type="dxa"/>
          </w:tblCellMar>
        </w:tblPrEx>
        <w:tc>
          <w:tcPr>
            <w:tcW w:w="6285" w:type="dxa"/>
          </w:tcPr>
          <w:p w:rsidR="00000000" w:rsidRDefault="00000000">
            <w:pPr>
              <w:tabs>
                <w:tab w:val="left" w:pos="273"/>
              </w:tabs>
              <w:rPr>
                <w:lang w:val="es-ES_tradnl"/>
              </w:rPr>
            </w:pPr>
            <w:r>
              <w:rPr>
                <w:lang w:val="es-ES_tradnl"/>
              </w:rPr>
              <w:tab/>
              <w:t>historicoarqueológicos</w:t>
            </w:r>
          </w:p>
        </w:tc>
        <w:tc>
          <w:tcPr>
            <w:tcW w:w="1070" w:type="dxa"/>
          </w:tcPr>
          <w:p w:rsidR="00000000" w:rsidRDefault="00000000">
            <w:pPr>
              <w:jc w:val="center"/>
              <w:rPr>
                <w:lang w:val="es-ES_tradnl"/>
              </w:rPr>
            </w:pPr>
            <w:r>
              <w:rPr>
                <w:lang w:val="es-ES_tradnl"/>
              </w:rPr>
              <w:t>13</w:t>
            </w:r>
          </w:p>
        </w:tc>
        <w:tc>
          <w:tcPr>
            <w:tcW w:w="1070" w:type="dxa"/>
          </w:tcPr>
          <w:p w:rsidR="00000000" w:rsidRDefault="00000000">
            <w:pPr>
              <w:jc w:val="center"/>
              <w:rPr>
                <w:lang w:val="es-ES_tradnl"/>
              </w:rPr>
            </w:pPr>
            <w:r>
              <w:rPr>
                <w:lang w:val="es-ES_tradnl"/>
              </w:rPr>
              <w:t>12</w:t>
            </w:r>
          </w:p>
        </w:tc>
        <w:tc>
          <w:tcPr>
            <w:tcW w:w="1070" w:type="dxa"/>
          </w:tcPr>
          <w:p w:rsidR="00000000" w:rsidRDefault="00000000">
            <w:pPr>
              <w:jc w:val="center"/>
              <w:rPr>
                <w:lang w:val="es-ES_tradnl"/>
              </w:rPr>
            </w:pPr>
            <w:r>
              <w:rPr>
                <w:lang w:val="es-ES_tradnl"/>
              </w:rPr>
              <w:t>13</w:t>
            </w:r>
          </w:p>
        </w:tc>
      </w:tr>
      <w:tr w:rsidR="00000000">
        <w:tblPrEx>
          <w:tblCellMar>
            <w:top w:w="0" w:type="dxa"/>
            <w:bottom w:w="0" w:type="dxa"/>
          </w:tblCellMar>
        </w:tblPrEx>
        <w:tc>
          <w:tcPr>
            <w:tcW w:w="6285" w:type="dxa"/>
          </w:tcPr>
          <w:p w:rsidR="00000000" w:rsidRDefault="00000000">
            <w:pPr>
              <w:tabs>
                <w:tab w:val="left" w:pos="273"/>
              </w:tabs>
              <w:rPr>
                <w:lang w:val="es-ES_tradnl"/>
              </w:rPr>
            </w:pPr>
            <w:r>
              <w:rPr>
                <w:lang w:val="es-ES_tradnl"/>
              </w:rPr>
              <w:tab/>
              <w:t>conmemorativos</w:t>
            </w:r>
          </w:p>
        </w:tc>
        <w:tc>
          <w:tcPr>
            <w:tcW w:w="1070" w:type="dxa"/>
          </w:tcPr>
          <w:p w:rsidR="00000000" w:rsidRDefault="00000000">
            <w:pPr>
              <w:tabs>
                <w:tab w:val="left" w:pos="273"/>
              </w:tabs>
              <w:jc w:val="center"/>
              <w:rPr>
                <w:lang w:val="es-ES_tradnl"/>
              </w:rPr>
            </w:pPr>
            <w:r>
              <w:rPr>
                <w:lang w:val="es-ES_tradnl"/>
              </w:rPr>
              <w:t>32</w:t>
            </w:r>
          </w:p>
        </w:tc>
        <w:tc>
          <w:tcPr>
            <w:tcW w:w="1070" w:type="dxa"/>
          </w:tcPr>
          <w:p w:rsidR="00000000" w:rsidRDefault="00000000">
            <w:pPr>
              <w:tabs>
                <w:tab w:val="left" w:pos="273"/>
              </w:tabs>
              <w:jc w:val="center"/>
              <w:rPr>
                <w:lang w:val="es-ES_tradnl"/>
              </w:rPr>
            </w:pPr>
            <w:r>
              <w:rPr>
                <w:lang w:val="es-ES_tradnl"/>
              </w:rPr>
              <w:t>33</w:t>
            </w:r>
          </w:p>
        </w:tc>
        <w:tc>
          <w:tcPr>
            <w:tcW w:w="1070" w:type="dxa"/>
          </w:tcPr>
          <w:p w:rsidR="00000000" w:rsidRDefault="00000000">
            <w:pPr>
              <w:tabs>
                <w:tab w:val="left" w:pos="273"/>
              </w:tabs>
              <w:jc w:val="center"/>
              <w:rPr>
                <w:lang w:val="es-ES_tradnl"/>
              </w:rPr>
            </w:pPr>
            <w:r>
              <w:rPr>
                <w:lang w:val="es-ES_tradnl"/>
              </w:rPr>
              <w:t>34</w:t>
            </w:r>
          </w:p>
        </w:tc>
      </w:tr>
      <w:tr w:rsidR="00000000">
        <w:tblPrEx>
          <w:tblCellMar>
            <w:top w:w="0" w:type="dxa"/>
            <w:bottom w:w="0" w:type="dxa"/>
          </w:tblCellMar>
        </w:tblPrEx>
        <w:tc>
          <w:tcPr>
            <w:tcW w:w="6285" w:type="dxa"/>
          </w:tcPr>
          <w:p w:rsidR="00000000" w:rsidRDefault="00000000">
            <w:pPr>
              <w:tabs>
                <w:tab w:val="left" w:pos="273"/>
              </w:tabs>
              <w:rPr>
                <w:lang w:val="es-ES_tradnl"/>
              </w:rPr>
            </w:pPr>
            <w:r>
              <w:rPr>
                <w:lang w:val="es-ES_tradnl"/>
              </w:rPr>
              <w:tab/>
              <w:t>etnográficos</w:t>
            </w:r>
          </w:p>
        </w:tc>
        <w:tc>
          <w:tcPr>
            <w:tcW w:w="1070" w:type="dxa"/>
          </w:tcPr>
          <w:p w:rsidR="00000000" w:rsidRDefault="00000000">
            <w:pPr>
              <w:tabs>
                <w:tab w:val="left" w:pos="273"/>
              </w:tabs>
              <w:jc w:val="center"/>
              <w:rPr>
                <w:lang w:val="es-ES_tradnl"/>
              </w:rPr>
            </w:pPr>
            <w:r>
              <w:rPr>
                <w:lang w:val="es-ES_tradnl"/>
              </w:rPr>
              <w:t>36</w:t>
            </w:r>
          </w:p>
        </w:tc>
        <w:tc>
          <w:tcPr>
            <w:tcW w:w="1070" w:type="dxa"/>
          </w:tcPr>
          <w:p w:rsidR="00000000" w:rsidRDefault="00000000">
            <w:pPr>
              <w:tabs>
                <w:tab w:val="left" w:pos="273"/>
              </w:tabs>
              <w:jc w:val="center"/>
              <w:rPr>
                <w:lang w:val="es-ES_tradnl"/>
              </w:rPr>
            </w:pPr>
            <w:r>
              <w:rPr>
                <w:lang w:val="es-ES_tradnl"/>
              </w:rPr>
              <w:t>36</w:t>
            </w:r>
          </w:p>
        </w:tc>
        <w:tc>
          <w:tcPr>
            <w:tcW w:w="1070" w:type="dxa"/>
          </w:tcPr>
          <w:p w:rsidR="00000000" w:rsidRDefault="00000000">
            <w:pPr>
              <w:tabs>
                <w:tab w:val="left" w:pos="273"/>
              </w:tabs>
              <w:jc w:val="center"/>
              <w:rPr>
                <w:lang w:val="es-ES_tradnl"/>
              </w:rPr>
            </w:pPr>
            <w:r>
              <w:rPr>
                <w:lang w:val="es-ES_tradnl"/>
              </w:rPr>
              <w:t>35</w:t>
            </w:r>
          </w:p>
        </w:tc>
      </w:tr>
      <w:tr w:rsidR="00000000">
        <w:tblPrEx>
          <w:tblCellMar>
            <w:top w:w="0" w:type="dxa"/>
            <w:bottom w:w="0" w:type="dxa"/>
          </w:tblCellMar>
        </w:tblPrEx>
        <w:tc>
          <w:tcPr>
            <w:tcW w:w="6285" w:type="dxa"/>
          </w:tcPr>
          <w:p w:rsidR="00000000" w:rsidRDefault="00000000">
            <w:pPr>
              <w:tabs>
                <w:tab w:val="left" w:pos="273"/>
              </w:tabs>
              <w:rPr>
                <w:lang w:val="es-ES_tradnl"/>
              </w:rPr>
            </w:pPr>
            <w:r>
              <w:rPr>
                <w:lang w:val="es-ES_tradnl"/>
              </w:rPr>
              <w:tab/>
              <w:t>de bellas artes</w:t>
            </w:r>
          </w:p>
        </w:tc>
        <w:tc>
          <w:tcPr>
            <w:tcW w:w="1070" w:type="dxa"/>
          </w:tcPr>
          <w:p w:rsidR="00000000" w:rsidRDefault="00000000">
            <w:pPr>
              <w:tabs>
                <w:tab w:val="left" w:pos="273"/>
              </w:tabs>
              <w:jc w:val="center"/>
              <w:rPr>
                <w:lang w:val="es-ES_tradnl"/>
              </w:rPr>
            </w:pPr>
            <w:r>
              <w:rPr>
                <w:lang w:val="es-ES_tradnl"/>
              </w:rPr>
              <w:t>11</w:t>
            </w:r>
          </w:p>
        </w:tc>
        <w:tc>
          <w:tcPr>
            <w:tcW w:w="1070" w:type="dxa"/>
          </w:tcPr>
          <w:p w:rsidR="00000000" w:rsidRDefault="00000000">
            <w:pPr>
              <w:tabs>
                <w:tab w:val="left" w:pos="273"/>
              </w:tabs>
              <w:jc w:val="center"/>
              <w:rPr>
                <w:lang w:val="es-ES_tradnl"/>
              </w:rPr>
            </w:pPr>
            <w:r>
              <w:rPr>
                <w:lang w:val="es-ES_tradnl"/>
              </w:rPr>
              <w:t>12</w:t>
            </w:r>
          </w:p>
        </w:tc>
        <w:tc>
          <w:tcPr>
            <w:tcW w:w="1070" w:type="dxa"/>
          </w:tcPr>
          <w:p w:rsidR="00000000" w:rsidRDefault="00000000">
            <w:pPr>
              <w:tabs>
                <w:tab w:val="left" w:pos="273"/>
              </w:tabs>
              <w:jc w:val="center"/>
              <w:rPr>
                <w:lang w:val="es-ES_tradnl"/>
              </w:rPr>
            </w:pPr>
            <w:r>
              <w:rPr>
                <w:lang w:val="es-ES_tradnl"/>
              </w:rPr>
              <w:t>11</w:t>
            </w:r>
          </w:p>
        </w:tc>
      </w:tr>
      <w:tr w:rsidR="00000000">
        <w:tblPrEx>
          <w:tblCellMar>
            <w:top w:w="0" w:type="dxa"/>
            <w:bottom w:w="0" w:type="dxa"/>
          </w:tblCellMar>
        </w:tblPrEx>
        <w:tc>
          <w:tcPr>
            <w:tcW w:w="6285" w:type="dxa"/>
          </w:tcPr>
          <w:p w:rsidR="00000000" w:rsidRDefault="00000000">
            <w:pPr>
              <w:tabs>
                <w:tab w:val="left" w:pos="273"/>
              </w:tabs>
              <w:rPr>
                <w:lang w:val="es-ES_tradnl"/>
              </w:rPr>
            </w:pPr>
            <w:r>
              <w:rPr>
                <w:lang w:val="es-ES_tradnl"/>
              </w:rPr>
              <w:tab/>
              <w:t>literarios</w:t>
            </w:r>
          </w:p>
        </w:tc>
        <w:tc>
          <w:tcPr>
            <w:tcW w:w="1070" w:type="dxa"/>
          </w:tcPr>
          <w:p w:rsidR="00000000" w:rsidRDefault="00000000">
            <w:pPr>
              <w:tabs>
                <w:tab w:val="left" w:pos="273"/>
              </w:tabs>
              <w:jc w:val="center"/>
              <w:rPr>
                <w:lang w:val="es-ES_tradnl"/>
              </w:rPr>
            </w:pPr>
            <w:r>
              <w:rPr>
                <w:lang w:val="es-ES_tradnl"/>
              </w:rPr>
              <w:t>2</w:t>
            </w:r>
          </w:p>
        </w:tc>
        <w:tc>
          <w:tcPr>
            <w:tcW w:w="1070" w:type="dxa"/>
          </w:tcPr>
          <w:p w:rsidR="00000000" w:rsidRDefault="00000000">
            <w:pPr>
              <w:tabs>
                <w:tab w:val="left" w:pos="273"/>
              </w:tabs>
              <w:jc w:val="center"/>
              <w:rPr>
                <w:lang w:val="es-ES_tradnl"/>
              </w:rPr>
            </w:pPr>
            <w:r>
              <w:rPr>
                <w:lang w:val="es-ES_tradnl"/>
              </w:rPr>
              <w:t>2</w:t>
            </w:r>
          </w:p>
        </w:tc>
        <w:tc>
          <w:tcPr>
            <w:tcW w:w="1070" w:type="dxa"/>
          </w:tcPr>
          <w:p w:rsidR="00000000" w:rsidRDefault="00000000">
            <w:pPr>
              <w:tabs>
                <w:tab w:val="left" w:pos="273"/>
              </w:tabs>
              <w:jc w:val="center"/>
              <w:rPr>
                <w:lang w:val="es-ES_tradnl"/>
              </w:rPr>
            </w:pPr>
            <w:r>
              <w:rPr>
                <w:lang w:val="es-ES_tradnl"/>
              </w:rPr>
              <w:t>2</w:t>
            </w:r>
          </w:p>
        </w:tc>
      </w:tr>
      <w:tr w:rsidR="00000000">
        <w:tblPrEx>
          <w:tblCellMar>
            <w:top w:w="0" w:type="dxa"/>
            <w:bottom w:w="0" w:type="dxa"/>
          </w:tblCellMar>
        </w:tblPrEx>
        <w:tc>
          <w:tcPr>
            <w:tcW w:w="6285" w:type="dxa"/>
          </w:tcPr>
          <w:p w:rsidR="00000000" w:rsidRDefault="00000000">
            <w:pPr>
              <w:tabs>
                <w:tab w:val="left" w:pos="273"/>
              </w:tabs>
              <w:rPr>
                <w:lang w:val="es-ES_tradnl"/>
              </w:rPr>
            </w:pPr>
            <w:r>
              <w:rPr>
                <w:lang w:val="es-ES_tradnl"/>
              </w:rPr>
              <w:tab/>
              <w:t>de artes y oficios</w:t>
            </w:r>
          </w:p>
        </w:tc>
        <w:tc>
          <w:tcPr>
            <w:tcW w:w="1070" w:type="dxa"/>
          </w:tcPr>
          <w:p w:rsidR="00000000" w:rsidRDefault="00000000">
            <w:pPr>
              <w:tabs>
                <w:tab w:val="left" w:pos="273"/>
              </w:tabs>
              <w:jc w:val="center"/>
              <w:rPr>
                <w:lang w:val="es-ES_tradnl"/>
              </w:rPr>
            </w:pPr>
            <w:r>
              <w:rPr>
                <w:lang w:val="es-ES_tradnl"/>
              </w:rPr>
              <w:t>2</w:t>
            </w:r>
          </w:p>
        </w:tc>
        <w:tc>
          <w:tcPr>
            <w:tcW w:w="1070" w:type="dxa"/>
          </w:tcPr>
          <w:p w:rsidR="00000000" w:rsidRDefault="00000000">
            <w:pPr>
              <w:tabs>
                <w:tab w:val="left" w:pos="273"/>
              </w:tabs>
              <w:jc w:val="center"/>
              <w:rPr>
                <w:lang w:val="es-ES_tradnl"/>
              </w:rPr>
            </w:pPr>
            <w:r>
              <w:rPr>
                <w:lang w:val="es-ES_tradnl"/>
              </w:rPr>
              <w:t>2</w:t>
            </w:r>
          </w:p>
        </w:tc>
        <w:tc>
          <w:tcPr>
            <w:tcW w:w="1070" w:type="dxa"/>
          </w:tcPr>
          <w:p w:rsidR="00000000" w:rsidRDefault="00000000">
            <w:pPr>
              <w:tabs>
                <w:tab w:val="left" w:pos="273"/>
              </w:tabs>
              <w:jc w:val="center"/>
              <w:rPr>
                <w:lang w:val="es-ES_tradnl"/>
              </w:rPr>
            </w:pPr>
            <w:r>
              <w:rPr>
                <w:lang w:val="es-ES_tradnl"/>
              </w:rPr>
              <w:t>3</w:t>
            </w:r>
          </w:p>
        </w:tc>
      </w:tr>
      <w:tr w:rsidR="00000000">
        <w:tblPrEx>
          <w:tblCellMar>
            <w:top w:w="0" w:type="dxa"/>
            <w:bottom w:w="0" w:type="dxa"/>
          </w:tblCellMar>
        </w:tblPrEx>
        <w:tc>
          <w:tcPr>
            <w:tcW w:w="6285" w:type="dxa"/>
          </w:tcPr>
          <w:p w:rsidR="00000000" w:rsidRDefault="00000000">
            <w:pPr>
              <w:tabs>
                <w:tab w:val="left" w:pos="273"/>
              </w:tabs>
              <w:rPr>
                <w:lang w:val="es-ES_tradnl"/>
              </w:rPr>
            </w:pPr>
            <w:r>
              <w:rPr>
                <w:lang w:val="es-ES_tradnl"/>
              </w:rPr>
              <w:t>Número de visitantes (miles)</w:t>
            </w:r>
          </w:p>
        </w:tc>
        <w:tc>
          <w:tcPr>
            <w:tcW w:w="1070" w:type="dxa"/>
          </w:tcPr>
          <w:p w:rsidR="00000000" w:rsidRDefault="00000000">
            <w:pPr>
              <w:tabs>
                <w:tab w:val="left" w:pos="273"/>
              </w:tabs>
              <w:jc w:val="center"/>
              <w:rPr>
                <w:lang w:val="es-ES_tradnl"/>
              </w:rPr>
            </w:pPr>
            <w:r>
              <w:rPr>
                <w:lang w:val="es-ES_tradnl"/>
              </w:rPr>
              <w:t>368,4</w:t>
            </w:r>
          </w:p>
        </w:tc>
        <w:tc>
          <w:tcPr>
            <w:tcW w:w="1070" w:type="dxa"/>
          </w:tcPr>
          <w:p w:rsidR="00000000" w:rsidRDefault="00000000">
            <w:pPr>
              <w:tabs>
                <w:tab w:val="left" w:pos="273"/>
              </w:tabs>
              <w:jc w:val="center"/>
              <w:rPr>
                <w:lang w:val="es-ES_tradnl"/>
              </w:rPr>
            </w:pPr>
            <w:r>
              <w:rPr>
                <w:lang w:val="es-ES_tradnl"/>
              </w:rPr>
              <w:t>324,1</w:t>
            </w:r>
          </w:p>
        </w:tc>
        <w:tc>
          <w:tcPr>
            <w:tcW w:w="1070" w:type="dxa"/>
          </w:tcPr>
          <w:p w:rsidR="00000000" w:rsidRDefault="00000000">
            <w:pPr>
              <w:tabs>
                <w:tab w:val="left" w:pos="273"/>
              </w:tabs>
              <w:jc w:val="center"/>
              <w:rPr>
                <w:lang w:val="es-ES_tradnl"/>
              </w:rPr>
            </w:pPr>
            <w:r>
              <w:rPr>
                <w:lang w:val="es-ES_tradnl"/>
              </w:rPr>
              <w:t>326,4</w:t>
            </w:r>
          </w:p>
        </w:tc>
      </w:tr>
      <w:tr w:rsidR="00000000">
        <w:tblPrEx>
          <w:tblCellMar>
            <w:top w:w="0" w:type="dxa"/>
            <w:bottom w:w="0" w:type="dxa"/>
          </w:tblCellMar>
        </w:tblPrEx>
        <w:tc>
          <w:tcPr>
            <w:tcW w:w="6285" w:type="dxa"/>
          </w:tcPr>
          <w:p w:rsidR="00000000" w:rsidRDefault="00000000">
            <w:pPr>
              <w:tabs>
                <w:tab w:val="left" w:pos="273"/>
              </w:tabs>
              <w:rPr>
                <w:lang w:val="es-ES_tradnl"/>
              </w:rPr>
            </w:pPr>
            <w:r>
              <w:rPr>
                <w:lang w:val="es-ES_tradnl"/>
              </w:rPr>
              <w:t>Número de exposiciones</w:t>
            </w:r>
          </w:p>
        </w:tc>
        <w:tc>
          <w:tcPr>
            <w:tcW w:w="1070" w:type="dxa"/>
          </w:tcPr>
          <w:p w:rsidR="00000000" w:rsidRDefault="00000000">
            <w:pPr>
              <w:tabs>
                <w:tab w:val="left" w:pos="273"/>
              </w:tabs>
              <w:jc w:val="center"/>
              <w:rPr>
                <w:lang w:val="es-ES_tradnl"/>
              </w:rPr>
            </w:pPr>
            <w:r>
              <w:rPr>
                <w:lang w:val="es-ES_tradnl"/>
              </w:rPr>
              <w:t>363</w:t>
            </w:r>
          </w:p>
        </w:tc>
        <w:tc>
          <w:tcPr>
            <w:tcW w:w="1070" w:type="dxa"/>
          </w:tcPr>
          <w:p w:rsidR="00000000" w:rsidRDefault="00000000">
            <w:pPr>
              <w:tabs>
                <w:tab w:val="left" w:pos="273"/>
              </w:tabs>
              <w:jc w:val="center"/>
              <w:rPr>
                <w:lang w:val="es-ES_tradnl"/>
              </w:rPr>
            </w:pPr>
            <w:r>
              <w:rPr>
                <w:lang w:val="es-ES_tradnl"/>
              </w:rPr>
              <w:t>337</w:t>
            </w:r>
          </w:p>
        </w:tc>
        <w:tc>
          <w:tcPr>
            <w:tcW w:w="1070" w:type="dxa"/>
          </w:tcPr>
          <w:p w:rsidR="00000000" w:rsidRDefault="00000000">
            <w:pPr>
              <w:tabs>
                <w:tab w:val="left" w:pos="273"/>
              </w:tabs>
              <w:jc w:val="center"/>
              <w:rPr>
                <w:lang w:val="es-ES_tradnl"/>
              </w:rPr>
            </w:pPr>
            <w:r>
              <w:rPr>
                <w:lang w:val="es-ES_tradnl"/>
              </w:rPr>
              <w:t>385</w:t>
            </w:r>
          </w:p>
        </w:tc>
      </w:tr>
    </w:tbl>
    <w:p w:rsidR="00000000" w:rsidRDefault="00000000">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6"/>
        <w:gridCol w:w="1083"/>
        <w:gridCol w:w="1083"/>
        <w:gridCol w:w="1083"/>
      </w:tblGrid>
      <w:tr w:rsidR="00000000">
        <w:tblPrEx>
          <w:tblCellMar>
            <w:top w:w="0" w:type="dxa"/>
            <w:bottom w:w="0" w:type="dxa"/>
          </w:tblCellMar>
        </w:tblPrEx>
        <w:tc>
          <w:tcPr>
            <w:tcW w:w="6246" w:type="dxa"/>
          </w:tcPr>
          <w:p w:rsidR="00000000" w:rsidRDefault="00000000">
            <w:pPr>
              <w:jc w:val="center"/>
              <w:rPr>
                <w:lang w:val="es-ES_tradnl"/>
              </w:rPr>
            </w:pPr>
          </w:p>
        </w:tc>
        <w:tc>
          <w:tcPr>
            <w:tcW w:w="1083" w:type="dxa"/>
          </w:tcPr>
          <w:p w:rsidR="00000000" w:rsidRDefault="00000000">
            <w:pPr>
              <w:jc w:val="center"/>
              <w:rPr>
                <w:lang w:val="es-ES_tradnl"/>
              </w:rPr>
            </w:pPr>
            <w:r>
              <w:rPr>
                <w:lang w:val="es-ES_tradnl"/>
              </w:rPr>
              <w:t>1997</w:t>
            </w:r>
          </w:p>
        </w:tc>
        <w:tc>
          <w:tcPr>
            <w:tcW w:w="1083" w:type="dxa"/>
          </w:tcPr>
          <w:p w:rsidR="00000000" w:rsidRDefault="00000000">
            <w:pPr>
              <w:jc w:val="center"/>
              <w:rPr>
                <w:lang w:val="es-ES_tradnl"/>
              </w:rPr>
            </w:pPr>
            <w:r>
              <w:rPr>
                <w:lang w:val="es-ES_tradnl"/>
              </w:rPr>
              <w:t>1998</w:t>
            </w:r>
          </w:p>
        </w:tc>
        <w:tc>
          <w:tcPr>
            <w:tcW w:w="1083" w:type="dxa"/>
          </w:tcPr>
          <w:p w:rsidR="00000000" w:rsidRDefault="00000000">
            <w:pPr>
              <w:jc w:val="center"/>
              <w:rPr>
                <w:lang w:val="es-ES_tradnl"/>
              </w:rPr>
            </w:pPr>
            <w:r>
              <w:rPr>
                <w:lang w:val="es-ES_tradnl"/>
              </w:rPr>
              <w:t>1999</w:t>
            </w:r>
          </w:p>
        </w:tc>
      </w:tr>
      <w:tr w:rsidR="00000000">
        <w:tblPrEx>
          <w:tblCellMar>
            <w:top w:w="0" w:type="dxa"/>
            <w:bottom w:w="0" w:type="dxa"/>
          </w:tblCellMar>
        </w:tblPrEx>
        <w:tc>
          <w:tcPr>
            <w:tcW w:w="6246" w:type="dxa"/>
          </w:tcPr>
          <w:p w:rsidR="00000000" w:rsidRDefault="00000000">
            <w:pPr>
              <w:rPr>
                <w:lang w:val="es-ES_tradnl"/>
              </w:rPr>
            </w:pPr>
            <w:r>
              <w:rPr>
                <w:lang w:val="es-ES_tradnl"/>
              </w:rPr>
              <w:t xml:space="preserve">Grandes bibliotecas públicas </w:t>
            </w:r>
          </w:p>
        </w:tc>
        <w:tc>
          <w:tcPr>
            <w:tcW w:w="1083" w:type="dxa"/>
          </w:tcPr>
          <w:p w:rsidR="00000000" w:rsidRDefault="00000000">
            <w:pPr>
              <w:jc w:val="right"/>
              <w:rPr>
                <w:lang w:val="es-ES_tradnl"/>
              </w:rPr>
            </w:pPr>
            <w:r>
              <w:rPr>
                <w:lang w:val="es-ES_tradnl"/>
              </w:rPr>
              <w:t>2.425</w:t>
            </w:r>
          </w:p>
        </w:tc>
        <w:tc>
          <w:tcPr>
            <w:tcW w:w="1083" w:type="dxa"/>
          </w:tcPr>
          <w:p w:rsidR="00000000" w:rsidRDefault="00000000">
            <w:pPr>
              <w:jc w:val="right"/>
              <w:rPr>
                <w:lang w:val="es-ES_tradnl"/>
              </w:rPr>
            </w:pPr>
            <w:r>
              <w:rPr>
                <w:lang w:val="es-ES_tradnl"/>
              </w:rPr>
              <w:t>2.301</w:t>
            </w:r>
          </w:p>
        </w:tc>
        <w:tc>
          <w:tcPr>
            <w:tcW w:w="1083" w:type="dxa"/>
          </w:tcPr>
          <w:p w:rsidR="00000000" w:rsidRDefault="00000000">
            <w:pPr>
              <w:jc w:val="right"/>
              <w:rPr>
                <w:lang w:val="es-ES_tradnl"/>
              </w:rPr>
            </w:pPr>
            <w:r>
              <w:rPr>
                <w:lang w:val="es-ES_tradnl"/>
              </w:rPr>
              <w:t>2.251</w:t>
            </w:r>
          </w:p>
        </w:tc>
      </w:tr>
      <w:tr w:rsidR="00000000">
        <w:tblPrEx>
          <w:tblCellMar>
            <w:top w:w="0" w:type="dxa"/>
            <w:bottom w:w="0" w:type="dxa"/>
          </w:tblCellMar>
        </w:tblPrEx>
        <w:tc>
          <w:tcPr>
            <w:tcW w:w="6246" w:type="dxa"/>
          </w:tcPr>
          <w:p w:rsidR="00000000" w:rsidRDefault="00000000">
            <w:pPr>
              <w:rPr>
                <w:lang w:val="es-ES_tradnl"/>
              </w:rPr>
            </w:pPr>
            <w:r>
              <w:rPr>
                <w:lang w:val="es-ES_tradnl"/>
              </w:rPr>
              <w:t>Número de lectores (miles)</w:t>
            </w:r>
          </w:p>
        </w:tc>
        <w:tc>
          <w:tcPr>
            <w:tcW w:w="1083" w:type="dxa"/>
          </w:tcPr>
          <w:p w:rsidR="00000000" w:rsidRDefault="00000000">
            <w:pPr>
              <w:jc w:val="right"/>
              <w:rPr>
                <w:lang w:val="es-ES_tradnl"/>
              </w:rPr>
            </w:pPr>
            <w:r>
              <w:rPr>
                <w:lang w:val="es-ES_tradnl"/>
              </w:rPr>
              <w:t>2.191,5</w:t>
            </w:r>
          </w:p>
        </w:tc>
        <w:tc>
          <w:tcPr>
            <w:tcW w:w="1083" w:type="dxa"/>
          </w:tcPr>
          <w:p w:rsidR="00000000" w:rsidRDefault="00000000">
            <w:pPr>
              <w:jc w:val="right"/>
              <w:rPr>
                <w:lang w:val="es-ES_tradnl"/>
              </w:rPr>
            </w:pPr>
            <w:r>
              <w:rPr>
                <w:lang w:val="es-ES_tradnl"/>
              </w:rPr>
              <w:t>2.753,3</w:t>
            </w:r>
          </w:p>
        </w:tc>
        <w:tc>
          <w:tcPr>
            <w:tcW w:w="1083" w:type="dxa"/>
          </w:tcPr>
          <w:p w:rsidR="00000000" w:rsidRDefault="00000000">
            <w:pPr>
              <w:jc w:val="right"/>
              <w:rPr>
                <w:lang w:val="es-ES_tradnl"/>
              </w:rPr>
            </w:pPr>
            <w:r>
              <w:rPr>
                <w:lang w:val="es-ES_tradnl"/>
              </w:rPr>
              <w:t>2.480,3</w:t>
            </w:r>
          </w:p>
        </w:tc>
      </w:tr>
      <w:tr w:rsidR="00000000">
        <w:tblPrEx>
          <w:tblCellMar>
            <w:top w:w="0" w:type="dxa"/>
            <w:bottom w:w="0" w:type="dxa"/>
          </w:tblCellMar>
        </w:tblPrEx>
        <w:tc>
          <w:tcPr>
            <w:tcW w:w="6246" w:type="dxa"/>
          </w:tcPr>
          <w:p w:rsidR="00000000" w:rsidRDefault="00000000">
            <w:pPr>
              <w:tabs>
                <w:tab w:val="left" w:pos="273"/>
              </w:tabs>
              <w:rPr>
                <w:lang w:val="es-ES_tradnl"/>
              </w:rPr>
            </w:pPr>
            <w:r>
              <w:rPr>
                <w:lang w:val="es-ES_tradnl"/>
              </w:rPr>
              <w:t>Promedio de lectores por biblioteca</w:t>
            </w:r>
          </w:p>
        </w:tc>
        <w:tc>
          <w:tcPr>
            <w:tcW w:w="1083" w:type="dxa"/>
          </w:tcPr>
          <w:p w:rsidR="00000000" w:rsidRDefault="00000000">
            <w:pPr>
              <w:tabs>
                <w:tab w:val="left" w:pos="273"/>
              </w:tabs>
              <w:jc w:val="right"/>
              <w:rPr>
                <w:lang w:val="es-ES_tradnl"/>
              </w:rPr>
            </w:pPr>
            <w:r>
              <w:rPr>
                <w:lang w:val="es-ES_tradnl"/>
              </w:rPr>
              <w:t>903,7</w:t>
            </w:r>
          </w:p>
        </w:tc>
        <w:tc>
          <w:tcPr>
            <w:tcW w:w="1083" w:type="dxa"/>
          </w:tcPr>
          <w:p w:rsidR="00000000" w:rsidRDefault="00000000">
            <w:pPr>
              <w:tabs>
                <w:tab w:val="left" w:pos="273"/>
              </w:tabs>
              <w:jc w:val="right"/>
              <w:rPr>
                <w:lang w:val="es-ES_tradnl"/>
              </w:rPr>
            </w:pPr>
            <w:r>
              <w:rPr>
                <w:lang w:val="es-ES_tradnl"/>
              </w:rPr>
              <w:t>1.196,6</w:t>
            </w:r>
          </w:p>
        </w:tc>
        <w:tc>
          <w:tcPr>
            <w:tcW w:w="1083" w:type="dxa"/>
          </w:tcPr>
          <w:p w:rsidR="00000000" w:rsidRDefault="00000000">
            <w:pPr>
              <w:tabs>
                <w:tab w:val="left" w:pos="273"/>
              </w:tabs>
              <w:jc w:val="right"/>
              <w:rPr>
                <w:lang w:val="es-ES_tradnl"/>
              </w:rPr>
            </w:pPr>
            <w:r>
              <w:rPr>
                <w:lang w:val="es-ES_tradnl"/>
              </w:rPr>
              <w:t>1.101,9</w:t>
            </w:r>
          </w:p>
        </w:tc>
      </w:tr>
      <w:tr w:rsidR="00000000">
        <w:tblPrEx>
          <w:tblCellMar>
            <w:top w:w="0" w:type="dxa"/>
            <w:bottom w:w="0" w:type="dxa"/>
          </w:tblCellMar>
        </w:tblPrEx>
        <w:tc>
          <w:tcPr>
            <w:tcW w:w="6246" w:type="dxa"/>
          </w:tcPr>
          <w:p w:rsidR="00000000" w:rsidRDefault="00000000">
            <w:pPr>
              <w:tabs>
                <w:tab w:val="left" w:pos="273"/>
              </w:tabs>
              <w:rPr>
                <w:lang w:val="es-ES_tradnl"/>
              </w:rPr>
            </w:pPr>
            <w:r>
              <w:rPr>
                <w:lang w:val="es-ES_tradnl"/>
              </w:rPr>
              <w:t>Número de volúmenes (millones)</w:t>
            </w:r>
          </w:p>
        </w:tc>
        <w:tc>
          <w:tcPr>
            <w:tcW w:w="1083" w:type="dxa"/>
          </w:tcPr>
          <w:p w:rsidR="00000000" w:rsidRDefault="00000000">
            <w:pPr>
              <w:tabs>
                <w:tab w:val="left" w:pos="273"/>
              </w:tabs>
              <w:jc w:val="right"/>
              <w:rPr>
                <w:lang w:val="es-ES_tradnl"/>
              </w:rPr>
            </w:pPr>
            <w:r>
              <w:rPr>
                <w:lang w:val="es-ES_tradnl"/>
              </w:rPr>
              <w:t>25,9</w:t>
            </w:r>
          </w:p>
        </w:tc>
        <w:tc>
          <w:tcPr>
            <w:tcW w:w="1083" w:type="dxa"/>
          </w:tcPr>
          <w:p w:rsidR="00000000" w:rsidRDefault="00000000">
            <w:pPr>
              <w:tabs>
                <w:tab w:val="left" w:pos="273"/>
              </w:tabs>
              <w:jc w:val="right"/>
              <w:rPr>
                <w:lang w:val="es-ES_tradnl"/>
              </w:rPr>
            </w:pPr>
            <w:r>
              <w:rPr>
                <w:lang w:val="es-ES_tradnl"/>
              </w:rPr>
              <w:t>24,5</w:t>
            </w:r>
          </w:p>
        </w:tc>
        <w:tc>
          <w:tcPr>
            <w:tcW w:w="1083" w:type="dxa"/>
          </w:tcPr>
          <w:p w:rsidR="00000000" w:rsidRDefault="00000000">
            <w:pPr>
              <w:tabs>
                <w:tab w:val="left" w:pos="273"/>
              </w:tabs>
              <w:jc w:val="right"/>
              <w:rPr>
                <w:lang w:val="es-ES_tradnl"/>
              </w:rPr>
            </w:pPr>
            <w:r>
              <w:rPr>
                <w:lang w:val="es-ES_tradnl"/>
              </w:rPr>
              <w:t>31,6</w:t>
            </w:r>
          </w:p>
        </w:tc>
      </w:tr>
    </w:tbl>
    <w:p w:rsidR="00000000" w:rsidRDefault="00000000">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8"/>
        <w:gridCol w:w="1089"/>
        <w:gridCol w:w="1089"/>
        <w:gridCol w:w="1089"/>
      </w:tblGrid>
      <w:tr w:rsidR="00000000">
        <w:tblPrEx>
          <w:tblCellMar>
            <w:top w:w="0" w:type="dxa"/>
            <w:bottom w:w="0" w:type="dxa"/>
          </w:tblCellMar>
        </w:tblPrEx>
        <w:tc>
          <w:tcPr>
            <w:tcW w:w="6228" w:type="dxa"/>
          </w:tcPr>
          <w:p w:rsidR="00000000" w:rsidRDefault="00000000">
            <w:pPr>
              <w:jc w:val="center"/>
              <w:rPr>
                <w:lang w:val="es-ES_tradnl"/>
              </w:rPr>
            </w:pPr>
            <w:r>
              <w:rPr>
                <w:lang w:val="es-ES_tradnl"/>
              </w:rPr>
              <w:br w:type="page"/>
            </w:r>
          </w:p>
        </w:tc>
        <w:tc>
          <w:tcPr>
            <w:tcW w:w="1089" w:type="dxa"/>
          </w:tcPr>
          <w:p w:rsidR="00000000" w:rsidRDefault="00000000">
            <w:pPr>
              <w:jc w:val="center"/>
              <w:rPr>
                <w:lang w:val="es-ES_tradnl"/>
              </w:rPr>
            </w:pPr>
            <w:r>
              <w:rPr>
                <w:lang w:val="es-ES_tradnl"/>
              </w:rPr>
              <w:t>1997</w:t>
            </w:r>
          </w:p>
        </w:tc>
        <w:tc>
          <w:tcPr>
            <w:tcW w:w="1089" w:type="dxa"/>
          </w:tcPr>
          <w:p w:rsidR="00000000" w:rsidRDefault="00000000">
            <w:pPr>
              <w:jc w:val="center"/>
              <w:rPr>
                <w:lang w:val="es-ES_tradnl"/>
              </w:rPr>
            </w:pPr>
            <w:r>
              <w:rPr>
                <w:lang w:val="es-ES_tradnl"/>
              </w:rPr>
              <w:t>1998</w:t>
            </w:r>
          </w:p>
        </w:tc>
        <w:tc>
          <w:tcPr>
            <w:tcW w:w="1089" w:type="dxa"/>
          </w:tcPr>
          <w:p w:rsidR="00000000" w:rsidRDefault="00000000">
            <w:pPr>
              <w:jc w:val="center"/>
              <w:rPr>
                <w:lang w:val="es-ES_tradnl"/>
              </w:rPr>
            </w:pPr>
            <w:r>
              <w:rPr>
                <w:lang w:val="es-ES_tradnl"/>
              </w:rPr>
              <w:t>1999</w:t>
            </w:r>
          </w:p>
        </w:tc>
      </w:tr>
      <w:tr w:rsidR="00000000">
        <w:tblPrEx>
          <w:tblCellMar>
            <w:top w:w="0" w:type="dxa"/>
            <w:bottom w:w="0" w:type="dxa"/>
          </w:tblCellMar>
        </w:tblPrEx>
        <w:tc>
          <w:tcPr>
            <w:tcW w:w="6228" w:type="dxa"/>
          </w:tcPr>
          <w:p w:rsidR="00000000" w:rsidRDefault="00000000">
            <w:pPr>
              <w:rPr>
                <w:lang w:val="es-ES_tradnl"/>
              </w:rPr>
            </w:pPr>
            <w:r>
              <w:rPr>
                <w:lang w:val="es-ES_tradnl"/>
              </w:rPr>
              <w:t>Teatros profesionales</w:t>
            </w:r>
          </w:p>
        </w:tc>
        <w:tc>
          <w:tcPr>
            <w:tcW w:w="1089" w:type="dxa"/>
          </w:tcPr>
          <w:p w:rsidR="00000000" w:rsidRDefault="00000000">
            <w:pPr>
              <w:jc w:val="center"/>
              <w:rPr>
                <w:lang w:val="es-ES_tradnl"/>
              </w:rPr>
            </w:pPr>
            <w:r>
              <w:rPr>
                <w:lang w:val="es-ES_tradnl"/>
              </w:rPr>
              <w:t>32</w:t>
            </w:r>
          </w:p>
        </w:tc>
        <w:tc>
          <w:tcPr>
            <w:tcW w:w="1089" w:type="dxa"/>
          </w:tcPr>
          <w:p w:rsidR="00000000" w:rsidRDefault="00000000">
            <w:pPr>
              <w:jc w:val="center"/>
              <w:rPr>
                <w:lang w:val="es-ES_tradnl"/>
              </w:rPr>
            </w:pPr>
            <w:r>
              <w:rPr>
                <w:lang w:val="es-ES_tradnl"/>
              </w:rPr>
              <w:t>32</w:t>
            </w:r>
          </w:p>
        </w:tc>
        <w:tc>
          <w:tcPr>
            <w:tcW w:w="1089" w:type="dxa"/>
          </w:tcPr>
          <w:p w:rsidR="00000000" w:rsidRDefault="00000000">
            <w:pPr>
              <w:jc w:val="center"/>
              <w:rPr>
                <w:lang w:val="es-ES_tradnl"/>
              </w:rPr>
            </w:pPr>
            <w:r>
              <w:rPr>
                <w:lang w:val="es-ES_tradnl"/>
              </w:rPr>
              <w:t>32</w:t>
            </w:r>
          </w:p>
        </w:tc>
      </w:tr>
      <w:tr w:rsidR="00000000">
        <w:tblPrEx>
          <w:tblCellMar>
            <w:top w:w="0" w:type="dxa"/>
            <w:bottom w:w="0" w:type="dxa"/>
          </w:tblCellMar>
        </w:tblPrEx>
        <w:trPr>
          <w:cantSplit/>
        </w:trPr>
        <w:tc>
          <w:tcPr>
            <w:tcW w:w="9495" w:type="dxa"/>
            <w:gridSpan w:val="4"/>
          </w:tcPr>
          <w:p w:rsidR="00000000" w:rsidRDefault="00000000">
            <w:pPr>
              <w:rPr>
                <w:lang w:val="es-ES_tradnl"/>
              </w:rPr>
            </w:pPr>
            <w:r>
              <w:rPr>
                <w:lang w:val="es-ES_tradnl"/>
              </w:rPr>
              <w:t>De ellos:</w:t>
            </w:r>
          </w:p>
        </w:tc>
      </w:tr>
      <w:tr w:rsidR="00000000">
        <w:tblPrEx>
          <w:tblCellMar>
            <w:top w:w="0" w:type="dxa"/>
            <w:bottom w:w="0" w:type="dxa"/>
          </w:tblCellMar>
        </w:tblPrEx>
        <w:tc>
          <w:tcPr>
            <w:tcW w:w="6228" w:type="dxa"/>
          </w:tcPr>
          <w:p w:rsidR="00000000" w:rsidRDefault="00000000">
            <w:pPr>
              <w:tabs>
                <w:tab w:val="left" w:pos="273"/>
              </w:tabs>
              <w:rPr>
                <w:lang w:val="es-ES_tradnl"/>
              </w:rPr>
            </w:pPr>
            <w:r>
              <w:rPr>
                <w:lang w:val="es-ES_tradnl"/>
              </w:rPr>
              <w:tab/>
              <w:t>ópera y ballet</w:t>
            </w:r>
          </w:p>
        </w:tc>
        <w:tc>
          <w:tcPr>
            <w:tcW w:w="1089" w:type="dxa"/>
          </w:tcPr>
          <w:p w:rsidR="00000000" w:rsidRDefault="00000000">
            <w:pPr>
              <w:tabs>
                <w:tab w:val="left" w:pos="273"/>
              </w:tabs>
              <w:jc w:val="center"/>
              <w:rPr>
                <w:lang w:val="es-ES_tradnl"/>
              </w:rPr>
            </w:pPr>
            <w:r>
              <w:rPr>
                <w:lang w:val="es-ES_tradnl"/>
              </w:rPr>
              <w:t>2</w:t>
            </w:r>
          </w:p>
        </w:tc>
        <w:tc>
          <w:tcPr>
            <w:tcW w:w="1089" w:type="dxa"/>
          </w:tcPr>
          <w:p w:rsidR="00000000" w:rsidRDefault="00000000">
            <w:pPr>
              <w:tabs>
                <w:tab w:val="left" w:pos="273"/>
              </w:tabs>
              <w:jc w:val="center"/>
              <w:rPr>
                <w:lang w:val="es-ES_tradnl"/>
              </w:rPr>
            </w:pPr>
            <w:r>
              <w:rPr>
                <w:lang w:val="es-ES_tradnl"/>
              </w:rPr>
              <w:t>2</w:t>
            </w:r>
          </w:p>
        </w:tc>
        <w:tc>
          <w:tcPr>
            <w:tcW w:w="1089" w:type="dxa"/>
          </w:tcPr>
          <w:p w:rsidR="00000000" w:rsidRDefault="00000000">
            <w:pPr>
              <w:tabs>
                <w:tab w:val="left" w:pos="273"/>
              </w:tabs>
              <w:jc w:val="center"/>
              <w:rPr>
                <w:lang w:val="es-ES_tradnl"/>
              </w:rPr>
            </w:pPr>
            <w:r>
              <w:rPr>
                <w:lang w:val="es-ES_tradnl"/>
              </w:rPr>
              <w:t>3</w:t>
            </w:r>
          </w:p>
        </w:tc>
      </w:tr>
      <w:tr w:rsidR="00000000">
        <w:tblPrEx>
          <w:tblCellMar>
            <w:top w:w="0" w:type="dxa"/>
            <w:bottom w:w="0" w:type="dxa"/>
          </w:tblCellMar>
        </w:tblPrEx>
        <w:tc>
          <w:tcPr>
            <w:tcW w:w="6228" w:type="dxa"/>
          </w:tcPr>
          <w:p w:rsidR="00000000" w:rsidRDefault="00000000">
            <w:pPr>
              <w:tabs>
                <w:tab w:val="left" w:pos="273"/>
              </w:tabs>
              <w:rPr>
                <w:lang w:val="es-ES_tradnl"/>
              </w:rPr>
            </w:pPr>
            <w:r>
              <w:rPr>
                <w:lang w:val="es-ES_tradnl"/>
              </w:rPr>
              <w:tab/>
              <w:t>drama, comedia musical y cuadros escénicos</w:t>
            </w:r>
          </w:p>
        </w:tc>
        <w:tc>
          <w:tcPr>
            <w:tcW w:w="1089" w:type="dxa"/>
          </w:tcPr>
          <w:p w:rsidR="00000000" w:rsidRDefault="00000000">
            <w:pPr>
              <w:tabs>
                <w:tab w:val="left" w:pos="273"/>
              </w:tabs>
              <w:jc w:val="center"/>
              <w:rPr>
                <w:lang w:val="es-ES_tradnl"/>
              </w:rPr>
            </w:pPr>
            <w:r>
              <w:rPr>
                <w:lang w:val="es-ES_tradnl"/>
              </w:rPr>
              <w:t>22</w:t>
            </w:r>
          </w:p>
        </w:tc>
        <w:tc>
          <w:tcPr>
            <w:tcW w:w="1089" w:type="dxa"/>
          </w:tcPr>
          <w:p w:rsidR="00000000" w:rsidRDefault="00000000">
            <w:pPr>
              <w:tabs>
                <w:tab w:val="left" w:pos="273"/>
              </w:tabs>
              <w:jc w:val="center"/>
              <w:rPr>
                <w:lang w:val="es-ES_tradnl"/>
              </w:rPr>
            </w:pPr>
            <w:r>
              <w:rPr>
                <w:lang w:val="es-ES_tradnl"/>
              </w:rPr>
              <w:t>22</w:t>
            </w:r>
          </w:p>
        </w:tc>
        <w:tc>
          <w:tcPr>
            <w:tcW w:w="1089" w:type="dxa"/>
          </w:tcPr>
          <w:p w:rsidR="00000000" w:rsidRDefault="00000000">
            <w:pPr>
              <w:tabs>
                <w:tab w:val="left" w:pos="273"/>
              </w:tabs>
              <w:jc w:val="center"/>
              <w:rPr>
                <w:lang w:val="es-ES_tradnl"/>
              </w:rPr>
            </w:pPr>
            <w:r>
              <w:rPr>
                <w:lang w:val="es-ES_tradnl"/>
              </w:rPr>
              <w:t>22</w:t>
            </w:r>
          </w:p>
        </w:tc>
      </w:tr>
      <w:tr w:rsidR="00000000">
        <w:tblPrEx>
          <w:tblCellMar>
            <w:top w:w="0" w:type="dxa"/>
            <w:bottom w:w="0" w:type="dxa"/>
          </w:tblCellMar>
        </w:tblPrEx>
        <w:tc>
          <w:tcPr>
            <w:tcW w:w="6228" w:type="dxa"/>
          </w:tcPr>
          <w:p w:rsidR="00000000" w:rsidRDefault="00000000">
            <w:pPr>
              <w:tabs>
                <w:tab w:val="left" w:pos="273"/>
              </w:tabs>
              <w:rPr>
                <w:lang w:val="es-ES_tradnl"/>
              </w:rPr>
            </w:pPr>
            <w:r>
              <w:rPr>
                <w:lang w:val="es-ES_tradnl"/>
              </w:rPr>
              <w:tab/>
              <w:t>juveniles</w:t>
            </w:r>
          </w:p>
        </w:tc>
        <w:tc>
          <w:tcPr>
            <w:tcW w:w="1089" w:type="dxa"/>
          </w:tcPr>
          <w:p w:rsidR="00000000" w:rsidRDefault="00000000">
            <w:pPr>
              <w:tabs>
                <w:tab w:val="left" w:pos="273"/>
              </w:tabs>
              <w:jc w:val="center"/>
              <w:rPr>
                <w:lang w:val="es-ES_tradnl"/>
              </w:rPr>
            </w:pPr>
            <w:r>
              <w:rPr>
                <w:lang w:val="es-ES_tradnl"/>
              </w:rPr>
              <w:t>2</w:t>
            </w:r>
          </w:p>
        </w:tc>
        <w:tc>
          <w:tcPr>
            <w:tcW w:w="1089" w:type="dxa"/>
          </w:tcPr>
          <w:p w:rsidR="00000000" w:rsidRDefault="00000000">
            <w:pPr>
              <w:tabs>
                <w:tab w:val="left" w:pos="273"/>
              </w:tabs>
              <w:jc w:val="center"/>
              <w:rPr>
                <w:lang w:val="es-ES_tradnl"/>
              </w:rPr>
            </w:pPr>
            <w:r>
              <w:rPr>
                <w:lang w:val="es-ES_tradnl"/>
              </w:rPr>
              <w:t>2</w:t>
            </w:r>
          </w:p>
        </w:tc>
        <w:tc>
          <w:tcPr>
            <w:tcW w:w="1089" w:type="dxa"/>
          </w:tcPr>
          <w:p w:rsidR="00000000" w:rsidRDefault="00000000">
            <w:pPr>
              <w:tabs>
                <w:tab w:val="left" w:pos="273"/>
              </w:tabs>
              <w:jc w:val="center"/>
              <w:rPr>
                <w:lang w:val="es-ES_tradnl"/>
              </w:rPr>
            </w:pPr>
            <w:r>
              <w:rPr>
                <w:lang w:val="es-ES_tradnl"/>
              </w:rPr>
              <w:t>1</w:t>
            </w:r>
          </w:p>
        </w:tc>
      </w:tr>
      <w:tr w:rsidR="00000000">
        <w:tblPrEx>
          <w:tblCellMar>
            <w:top w:w="0" w:type="dxa"/>
            <w:bottom w:w="0" w:type="dxa"/>
          </w:tblCellMar>
        </w:tblPrEx>
        <w:tc>
          <w:tcPr>
            <w:tcW w:w="6228" w:type="dxa"/>
          </w:tcPr>
          <w:p w:rsidR="00000000" w:rsidRDefault="00000000">
            <w:pPr>
              <w:tabs>
                <w:tab w:val="left" w:pos="273"/>
              </w:tabs>
              <w:rPr>
                <w:lang w:val="es-ES_tradnl"/>
              </w:rPr>
            </w:pPr>
            <w:r>
              <w:rPr>
                <w:lang w:val="es-ES_tradnl"/>
              </w:rPr>
              <w:tab/>
              <w:t>de marionetas</w:t>
            </w:r>
          </w:p>
        </w:tc>
        <w:tc>
          <w:tcPr>
            <w:tcW w:w="1089" w:type="dxa"/>
          </w:tcPr>
          <w:p w:rsidR="00000000" w:rsidRDefault="00000000">
            <w:pPr>
              <w:tabs>
                <w:tab w:val="left" w:pos="273"/>
              </w:tabs>
              <w:jc w:val="center"/>
              <w:rPr>
                <w:lang w:val="es-ES_tradnl"/>
              </w:rPr>
            </w:pPr>
            <w:r>
              <w:rPr>
                <w:lang w:val="es-ES_tradnl"/>
              </w:rPr>
              <w:t>6</w:t>
            </w:r>
          </w:p>
        </w:tc>
        <w:tc>
          <w:tcPr>
            <w:tcW w:w="1089" w:type="dxa"/>
          </w:tcPr>
          <w:p w:rsidR="00000000" w:rsidRDefault="00000000">
            <w:pPr>
              <w:tabs>
                <w:tab w:val="left" w:pos="273"/>
              </w:tabs>
              <w:jc w:val="center"/>
              <w:rPr>
                <w:lang w:val="es-ES_tradnl"/>
              </w:rPr>
            </w:pPr>
            <w:r>
              <w:rPr>
                <w:lang w:val="es-ES_tradnl"/>
              </w:rPr>
              <w:t>6</w:t>
            </w:r>
          </w:p>
        </w:tc>
        <w:tc>
          <w:tcPr>
            <w:tcW w:w="1089" w:type="dxa"/>
          </w:tcPr>
          <w:p w:rsidR="00000000" w:rsidRDefault="00000000">
            <w:pPr>
              <w:tabs>
                <w:tab w:val="left" w:pos="273"/>
              </w:tabs>
              <w:jc w:val="center"/>
              <w:rPr>
                <w:lang w:val="es-ES_tradnl"/>
              </w:rPr>
            </w:pPr>
            <w:r>
              <w:rPr>
                <w:lang w:val="es-ES_tradnl"/>
              </w:rPr>
              <w:t>6</w:t>
            </w:r>
          </w:p>
        </w:tc>
      </w:tr>
      <w:tr w:rsidR="00000000">
        <w:tblPrEx>
          <w:tblCellMar>
            <w:top w:w="0" w:type="dxa"/>
            <w:bottom w:w="0" w:type="dxa"/>
          </w:tblCellMar>
        </w:tblPrEx>
        <w:tc>
          <w:tcPr>
            <w:tcW w:w="6228" w:type="dxa"/>
          </w:tcPr>
          <w:p w:rsidR="00000000" w:rsidRDefault="00000000">
            <w:pPr>
              <w:tabs>
                <w:tab w:val="left" w:pos="273"/>
              </w:tabs>
              <w:rPr>
                <w:lang w:val="es-ES_tradnl"/>
              </w:rPr>
            </w:pPr>
            <w:r>
              <w:rPr>
                <w:lang w:val="es-ES_tradnl"/>
              </w:rPr>
              <w:t>Número de espectadores (miles)</w:t>
            </w:r>
          </w:p>
        </w:tc>
        <w:tc>
          <w:tcPr>
            <w:tcW w:w="1089" w:type="dxa"/>
          </w:tcPr>
          <w:p w:rsidR="00000000" w:rsidRDefault="00000000">
            <w:pPr>
              <w:tabs>
                <w:tab w:val="left" w:pos="273"/>
              </w:tabs>
              <w:jc w:val="center"/>
              <w:rPr>
                <w:lang w:val="es-ES_tradnl"/>
              </w:rPr>
            </w:pPr>
            <w:r>
              <w:rPr>
                <w:lang w:val="es-ES_tradnl"/>
              </w:rPr>
              <w:t>479,0</w:t>
            </w:r>
          </w:p>
        </w:tc>
        <w:tc>
          <w:tcPr>
            <w:tcW w:w="1089" w:type="dxa"/>
          </w:tcPr>
          <w:p w:rsidR="00000000" w:rsidRDefault="00000000">
            <w:pPr>
              <w:tabs>
                <w:tab w:val="left" w:pos="273"/>
              </w:tabs>
              <w:jc w:val="center"/>
              <w:rPr>
                <w:lang w:val="es-ES_tradnl"/>
              </w:rPr>
            </w:pPr>
            <w:r>
              <w:rPr>
                <w:lang w:val="es-ES_tradnl"/>
              </w:rPr>
              <w:t>421,6</w:t>
            </w:r>
          </w:p>
        </w:tc>
        <w:tc>
          <w:tcPr>
            <w:tcW w:w="1089" w:type="dxa"/>
          </w:tcPr>
          <w:p w:rsidR="00000000" w:rsidRDefault="00000000">
            <w:pPr>
              <w:tabs>
                <w:tab w:val="left" w:pos="273"/>
              </w:tabs>
              <w:jc w:val="center"/>
              <w:rPr>
                <w:lang w:val="es-ES_tradnl"/>
              </w:rPr>
            </w:pPr>
            <w:r>
              <w:rPr>
                <w:lang w:val="es-ES_tradnl"/>
              </w:rPr>
              <w:t>352,6</w:t>
            </w:r>
          </w:p>
        </w:tc>
      </w:tr>
      <w:tr w:rsidR="00000000">
        <w:tblPrEx>
          <w:tblCellMar>
            <w:top w:w="0" w:type="dxa"/>
            <w:bottom w:w="0" w:type="dxa"/>
          </w:tblCellMar>
        </w:tblPrEx>
        <w:tc>
          <w:tcPr>
            <w:tcW w:w="6228" w:type="dxa"/>
          </w:tcPr>
          <w:p w:rsidR="00000000" w:rsidRDefault="00000000">
            <w:pPr>
              <w:tabs>
                <w:tab w:val="left" w:pos="273"/>
              </w:tabs>
              <w:rPr>
                <w:lang w:val="es-ES_tradnl"/>
              </w:rPr>
            </w:pPr>
            <w:r>
              <w:rPr>
                <w:lang w:val="es-ES_tradnl"/>
              </w:rPr>
              <w:t>Número de espectáculos</w:t>
            </w:r>
          </w:p>
        </w:tc>
        <w:tc>
          <w:tcPr>
            <w:tcW w:w="1089" w:type="dxa"/>
          </w:tcPr>
          <w:p w:rsidR="00000000" w:rsidRDefault="00000000">
            <w:pPr>
              <w:tabs>
                <w:tab w:val="left" w:pos="273"/>
              </w:tabs>
              <w:jc w:val="center"/>
              <w:rPr>
                <w:lang w:val="es-ES_tradnl"/>
              </w:rPr>
            </w:pPr>
            <w:r>
              <w:rPr>
                <w:lang w:val="es-ES_tradnl"/>
              </w:rPr>
              <w:t>2.686</w:t>
            </w:r>
          </w:p>
        </w:tc>
        <w:tc>
          <w:tcPr>
            <w:tcW w:w="1089" w:type="dxa"/>
          </w:tcPr>
          <w:p w:rsidR="00000000" w:rsidRDefault="00000000">
            <w:pPr>
              <w:tabs>
                <w:tab w:val="left" w:pos="273"/>
              </w:tabs>
              <w:jc w:val="center"/>
              <w:rPr>
                <w:lang w:val="es-ES_tradnl"/>
              </w:rPr>
            </w:pPr>
            <w:r>
              <w:rPr>
                <w:lang w:val="es-ES_tradnl"/>
              </w:rPr>
              <w:t>1.995</w:t>
            </w:r>
          </w:p>
        </w:tc>
        <w:tc>
          <w:tcPr>
            <w:tcW w:w="1089" w:type="dxa"/>
          </w:tcPr>
          <w:p w:rsidR="00000000" w:rsidRDefault="00000000">
            <w:pPr>
              <w:tabs>
                <w:tab w:val="left" w:pos="273"/>
              </w:tabs>
              <w:jc w:val="center"/>
              <w:rPr>
                <w:lang w:val="es-ES_tradnl"/>
              </w:rPr>
            </w:pPr>
            <w:r>
              <w:rPr>
                <w:lang w:val="es-ES_tradnl"/>
              </w:rPr>
              <w:t>2.206</w:t>
            </w:r>
          </w:p>
        </w:tc>
      </w:tr>
      <w:tr w:rsidR="00000000">
        <w:tblPrEx>
          <w:tblCellMar>
            <w:top w:w="0" w:type="dxa"/>
            <w:bottom w:w="0" w:type="dxa"/>
          </w:tblCellMar>
        </w:tblPrEx>
        <w:tc>
          <w:tcPr>
            <w:tcW w:w="6228" w:type="dxa"/>
          </w:tcPr>
          <w:p w:rsidR="00000000" w:rsidRDefault="00000000">
            <w:pPr>
              <w:tabs>
                <w:tab w:val="left" w:pos="273"/>
              </w:tabs>
              <w:rPr>
                <w:lang w:val="es-ES_tradnl"/>
              </w:rPr>
            </w:pPr>
            <w:r>
              <w:rPr>
                <w:lang w:val="es-ES_tradnl"/>
              </w:rPr>
              <w:t>Número de localidades (miles)</w:t>
            </w:r>
          </w:p>
        </w:tc>
        <w:tc>
          <w:tcPr>
            <w:tcW w:w="1089" w:type="dxa"/>
          </w:tcPr>
          <w:p w:rsidR="00000000" w:rsidRDefault="00000000">
            <w:pPr>
              <w:tabs>
                <w:tab w:val="left" w:pos="273"/>
              </w:tabs>
              <w:jc w:val="center"/>
              <w:rPr>
                <w:lang w:val="es-ES_tradnl"/>
              </w:rPr>
            </w:pPr>
            <w:r>
              <w:rPr>
                <w:lang w:val="es-ES_tradnl"/>
              </w:rPr>
              <w:t>14,4</w:t>
            </w:r>
          </w:p>
        </w:tc>
        <w:tc>
          <w:tcPr>
            <w:tcW w:w="1089" w:type="dxa"/>
          </w:tcPr>
          <w:p w:rsidR="00000000" w:rsidRDefault="00000000">
            <w:pPr>
              <w:tabs>
                <w:tab w:val="left" w:pos="273"/>
              </w:tabs>
              <w:jc w:val="center"/>
              <w:rPr>
                <w:lang w:val="es-ES_tradnl"/>
              </w:rPr>
            </w:pPr>
            <w:r>
              <w:rPr>
                <w:lang w:val="es-ES_tradnl"/>
              </w:rPr>
              <w:t>14,0</w:t>
            </w:r>
          </w:p>
        </w:tc>
        <w:tc>
          <w:tcPr>
            <w:tcW w:w="1089" w:type="dxa"/>
          </w:tcPr>
          <w:p w:rsidR="00000000" w:rsidRDefault="00000000">
            <w:pPr>
              <w:tabs>
                <w:tab w:val="left" w:pos="273"/>
              </w:tabs>
              <w:jc w:val="center"/>
              <w:rPr>
                <w:lang w:val="es-ES_tradnl"/>
              </w:rPr>
            </w:pPr>
            <w:r>
              <w:rPr>
                <w:lang w:val="es-ES_tradnl"/>
              </w:rPr>
              <w:t>14,6</w:t>
            </w:r>
          </w:p>
        </w:tc>
      </w:tr>
      <w:tr w:rsidR="00000000">
        <w:tblPrEx>
          <w:tblCellMar>
            <w:top w:w="0" w:type="dxa"/>
            <w:bottom w:w="0" w:type="dxa"/>
          </w:tblCellMar>
        </w:tblPrEx>
        <w:tc>
          <w:tcPr>
            <w:tcW w:w="6228" w:type="dxa"/>
          </w:tcPr>
          <w:p w:rsidR="00000000" w:rsidRDefault="00000000">
            <w:pPr>
              <w:tabs>
                <w:tab w:val="left" w:pos="273"/>
              </w:tabs>
              <w:rPr>
                <w:lang w:val="es-ES_tradnl"/>
              </w:rPr>
            </w:pPr>
            <w:r>
              <w:rPr>
                <w:lang w:val="es-ES_tradnl"/>
              </w:rPr>
              <w:t>Nuevos espectáculos</w:t>
            </w:r>
          </w:p>
        </w:tc>
        <w:tc>
          <w:tcPr>
            <w:tcW w:w="1089" w:type="dxa"/>
          </w:tcPr>
          <w:p w:rsidR="00000000" w:rsidRDefault="00000000">
            <w:pPr>
              <w:tabs>
                <w:tab w:val="left" w:pos="273"/>
              </w:tabs>
              <w:jc w:val="center"/>
              <w:rPr>
                <w:lang w:val="es-ES_tradnl"/>
              </w:rPr>
            </w:pPr>
            <w:r>
              <w:rPr>
                <w:lang w:val="es-ES_tradnl"/>
              </w:rPr>
              <w:t>75</w:t>
            </w:r>
          </w:p>
        </w:tc>
        <w:tc>
          <w:tcPr>
            <w:tcW w:w="1089" w:type="dxa"/>
          </w:tcPr>
          <w:p w:rsidR="00000000" w:rsidRDefault="00000000">
            <w:pPr>
              <w:tabs>
                <w:tab w:val="left" w:pos="273"/>
              </w:tabs>
              <w:jc w:val="center"/>
              <w:rPr>
                <w:lang w:val="es-ES_tradnl"/>
              </w:rPr>
            </w:pPr>
            <w:r>
              <w:rPr>
                <w:lang w:val="es-ES_tradnl"/>
              </w:rPr>
              <w:t>73</w:t>
            </w:r>
          </w:p>
        </w:tc>
        <w:tc>
          <w:tcPr>
            <w:tcW w:w="1089" w:type="dxa"/>
          </w:tcPr>
          <w:p w:rsidR="00000000" w:rsidRDefault="00000000">
            <w:pPr>
              <w:tabs>
                <w:tab w:val="left" w:pos="273"/>
              </w:tabs>
              <w:jc w:val="center"/>
              <w:rPr>
                <w:lang w:val="es-ES_tradnl"/>
              </w:rPr>
            </w:pPr>
            <w:r>
              <w:rPr>
                <w:lang w:val="es-ES_tradnl"/>
              </w:rPr>
              <w:t>51</w:t>
            </w:r>
          </w:p>
        </w:tc>
      </w:tr>
      <w:tr w:rsidR="00000000">
        <w:tblPrEx>
          <w:tblCellMar>
            <w:top w:w="0" w:type="dxa"/>
            <w:bottom w:w="0" w:type="dxa"/>
          </w:tblCellMar>
        </w:tblPrEx>
        <w:tc>
          <w:tcPr>
            <w:tcW w:w="6228" w:type="dxa"/>
          </w:tcPr>
          <w:p w:rsidR="00000000" w:rsidRDefault="00000000">
            <w:pPr>
              <w:tabs>
                <w:tab w:val="left" w:pos="273"/>
              </w:tabs>
              <w:rPr>
                <w:lang w:val="es-ES_tradnl"/>
              </w:rPr>
            </w:pPr>
            <w:r>
              <w:rPr>
                <w:lang w:val="es-ES_tradnl"/>
              </w:rPr>
              <w:t>Promedio de espectadores por espectáculo (miles)</w:t>
            </w:r>
          </w:p>
        </w:tc>
        <w:tc>
          <w:tcPr>
            <w:tcW w:w="1089" w:type="dxa"/>
          </w:tcPr>
          <w:p w:rsidR="00000000" w:rsidRDefault="00000000">
            <w:pPr>
              <w:tabs>
                <w:tab w:val="left" w:pos="273"/>
              </w:tabs>
              <w:jc w:val="center"/>
              <w:rPr>
                <w:lang w:val="es-ES_tradnl"/>
              </w:rPr>
            </w:pPr>
            <w:r>
              <w:rPr>
                <w:lang w:val="es-ES_tradnl"/>
              </w:rPr>
              <w:t>0,2</w:t>
            </w:r>
          </w:p>
        </w:tc>
        <w:tc>
          <w:tcPr>
            <w:tcW w:w="1089" w:type="dxa"/>
          </w:tcPr>
          <w:p w:rsidR="00000000" w:rsidRDefault="00000000">
            <w:pPr>
              <w:tabs>
                <w:tab w:val="left" w:pos="273"/>
              </w:tabs>
              <w:jc w:val="center"/>
              <w:rPr>
                <w:lang w:val="es-ES_tradnl"/>
              </w:rPr>
            </w:pPr>
            <w:r>
              <w:rPr>
                <w:lang w:val="es-ES_tradnl"/>
              </w:rPr>
              <w:t>0,2</w:t>
            </w:r>
          </w:p>
        </w:tc>
        <w:tc>
          <w:tcPr>
            <w:tcW w:w="1089" w:type="dxa"/>
          </w:tcPr>
          <w:p w:rsidR="00000000" w:rsidRDefault="00000000">
            <w:pPr>
              <w:tabs>
                <w:tab w:val="left" w:pos="273"/>
              </w:tabs>
              <w:jc w:val="center"/>
              <w:rPr>
                <w:lang w:val="es-ES_tradnl"/>
              </w:rPr>
            </w:pPr>
            <w:r>
              <w:rPr>
                <w:lang w:val="es-ES_tradnl"/>
              </w:rPr>
              <w:t>0,2</w:t>
            </w:r>
          </w:p>
        </w:tc>
      </w:tr>
    </w:tbl>
    <w:p w:rsidR="00000000" w:rsidRDefault="00000000">
      <w:pPr>
        <w:spacing w:after="240"/>
        <w:rPr>
          <w:lang w:val="es-ES_tradnl"/>
        </w:rPr>
      </w:pPr>
      <w:r>
        <w:rPr>
          <w:lang w:val="es-ES_tradnl"/>
        </w:rPr>
        <w:t>251.  Cabe señalar que en Georgia se protege la cultura de las minorías y se respeta a sus representantes destacados.  Seguidamente se facilitan algunos datos para ilustrarlo.</w:t>
      </w:r>
    </w:p>
    <w:p w:rsidR="00000000" w:rsidRDefault="00000000">
      <w:pPr>
        <w:spacing w:after="240"/>
        <w:rPr>
          <w:lang w:val="es-ES_tradnl"/>
        </w:rPr>
      </w:pPr>
      <w:r>
        <w:rPr>
          <w:lang w:val="es-ES_tradnl"/>
        </w:rPr>
        <w:t>252.  Con ocasión del 200 aniversario de A. S. Pushkin (cuya casa-museo se encuentra en la capital de Georgia), la Galería Nacional de Bellas Artes y el Museo Literario organizaron una exposición con materiales de los archivos relativos a la vida del gran poeta ruso, así como lienzos artísticos.  Con motivo de dicho aniversario, se organizó también una conferencia internacional en Tbilisi.</w:t>
      </w:r>
    </w:p>
    <w:p w:rsidR="00000000" w:rsidRDefault="00000000">
      <w:pPr>
        <w:spacing w:after="240"/>
        <w:rPr>
          <w:lang w:val="es-ES_tradnl"/>
        </w:rPr>
      </w:pPr>
      <w:r>
        <w:rPr>
          <w:lang w:val="es-ES_tradnl"/>
        </w:rPr>
        <w:t>253.  En 2000 se organizó una exposición de las obras del destacado pintor y director cinematográfico armenio, S. Paradzhanov, que vivió en Georgia.  Ese mismo año se organizaron actos en memoria de B. Pasternak y se publicó su "Diario".</w:t>
      </w:r>
    </w:p>
    <w:p w:rsidR="00000000" w:rsidRDefault="00000000">
      <w:pPr>
        <w:spacing w:after="240"/>
        <w:rPr>
          <w:lang w:val="es-ES_tradnl"/>
        </w:rPr>
      </w:pPr>
      <w:r>
        <w:rPr>
          <w:lang w:val="es-ES_tradnl"/>
        </w:rPr>
        <w:t>254.  El Museo Estatal de Artes Populares y Aplicadas organizó una exposición con motivo del centenario del pintor letón I. Straume.  Además de la exposición, que fue posible gracias a la colaboración de las instituciones letonas, se organizó por esas fechas una conferencia científica con motivo de dicho aniversario.</w:t>
      </w:r>
    </w:p>
    <w:p w:rsidR="00000000" w:rsidRDefault="00000000">
      <w:pPr>
        <w:spacing w:after="240"/>
        <w:rPr>
          <w:lang w:val="es-ES_tradnl"/>
        </w:rPr>
      </w:pPr>
      <w:r>
        <w:rPr>
          <w:lang w:val="es-ES_tradnl"/>
        </w:rPr>
        <w:t>255.  En el distrito de Marneuli se inauguró la casa-museo del famoso director de orquesta armenio A. Melik-Pashaev, en la que se organizan frecuentemente conciertos y veladas conmemorativas.  En la casa-museo de V. Mayakovsky, en Bagdadi, son tradicionales los encuentros de admiradores de la obra de este poeta.</w:t>
      </w:r>
    </w:p>
    <w:p w:rsidR="00000000" w:rsidRDefault="00000000">
      <w:pPr>
        <w:spacing w:after="240"/>
        <w:rPr>
          <w:lang w:val="es-ES_tradnl"/>
        </w:rPr>
      </w:pPr>
      <w:r>
        <w:rPr>
          <w:lang w:val="es-ES_tradnl"/>
        </w:rPr>
        <w:t>256.  Como ocurre con otros centros culturales, las principales dificultades con que se enfrentan los museos de Georgia obedecen a las carencias materiales y técnicas y a la insuficiencia de recursos financieros.</w:t>
      </w:r>
    </w:p>
    <w:p w:rsidR="00000000" w:rsidRDefault="00000000">
      <w:pPr>
        <w:spacing w:after="240"/>
        <w:rPr>
          <w:lang w:val="es-ES_tradnl"/>
        </w:rPr>
      </w:pPr>
      <w:r>
        <w:rPr>
          <w:lang w:val="es-ES_tradnl"/>
        </w:rPr>
        <w:t>257.  De todas las bibliotecas de Georgia, 120 son infantiles y 9 juveniles.  En la capital, y también en la ciudad de Batumi, hay 2 bibliotecas públicas centrales, y en Tibilisi una biblioteca pública central para jóvenes.</w:t>
      </w:r>
    </w:p>
    <w:p w:rsidR="00000000" w:rsidRDefault="00000000">
      <w:pPr>
        <w:spacing w:after="240"/>
        <w:rPr>
          <w:lang w:val="es-ES_tradnl"/>
        </w:rPr>
      </w:pPr>
      <w:r>
        <w:rPr>
          <w:lang w:val="es-ES_tradnl"/>
        </w:rPr>
        <w:t>258.  Los lectores que consultan los libros de los fondos bibliotecarios representan prácticamente a todos los sectores sociales y grupos étnicos.  Por norma general, las bibliotecas ofrecen obras literarias extranjeras de diversas clases, tanto en el idioma original como en traducción.  En los lugares en que se concentran las minorías los fondos bibliotecarios comprenden también obras literarias en su lengua materna.  Cabe destacar que precisamente son estas bibliotecas las que organizan encuentros con representantes de la intelectualidad de las minorías, actividades conjuntas, etc.</w:t>
      </w:r>
    </w:p>
    <w:p w:rsidR="00000000" w:rsidRDefault="00000000">
      <w:pPr>
        <w:spacing w:after="240"/>
        <w:rPr>
          <w:lang w:val="es-ES_tradnl"/>
        </w:rPr>
      </w:pPr>
      <w:r>
        <w:rPr>
          <w:lang w:val="es-ES_tradnl"/>
        </w:rPr>
        <w:t>259.  En 2002 está previsto brindar apoyo material y técnico a las bibliotecas y completar sus fondos merced a un programa del Ministerio de Cultura.  En enero de 2000 el Gobierno de Georgia celebró una sesión en la que se examinaron las medidas para mejorar la situación de las bibliotecas; con arreglo a la decisión adoptada, esas medidas se aplicarán en el marco de un programa oficial.</w:t>
      </w:r>
    </w:p>
    <w:p w:rsidR="00000000" w:rsidRDefault="00000000">
      <w:pPr>
        <w:spacing w:after="240"/>
        <w:rPr>
          <w:lang w:val="es-ES_tradnl"/>
        </w:rPr>
      </w:pPr>
      <w:r>
        <w:rPr>
          <w:lang w:val="es-ES_tradnl"/>
        </w:rPr>
        <w:t>260.  Las dificultades a que hacen frente las bibliotecas se deben principalmente a que en su mayoría carecen de bibliotecarios a tiempo completo.  La escasez de medios con cargo a los presupuestos locales impide la adquisición de nuevas obras.  En muchos casos los locales que albergan a las bibliotecas se encuentran en mal estado.  Huelga decir que las bibliotecas carecen de equipamientos técnicos modernos.</w:t>
      </w:r>
    </w:p>
    <w:p w:rsidR="00000000" w:rsidRDefault="00000000">
      <w:pPr>
        <w:spacing w:after="240"/>
        <w:rPr>
          <w:lang w:val="es-ES_tradnl"/>
        </w:rPr>
      </w:pPr>
      <w:r>
        <w:rPr>
          <w:lang w:val="es-ES_tradnl"/>
        </w:rPr>
        <w:t>261.  De los teatros profesionales que hay en el país, tres organizan espectáculos en ruso y otros tres en armenio, abjasio, y osetio.  Siguen los preparativos para la creación de un teatro estatal azerí en la capital.  Cabe señalar que en Georgia han surgido también cinco teatros profesionales privados.</w:t>
      </w:r>
    </w:p>
    <w:p w:rsidR="00000000" w:rsidRDefault="00000000">
      <w:pPr>
        <w:spacing w:after="240"/>
        <w:rPr>
          <w:lang w:val="es-ES_tradnl"/>
        </w:rPr>
      </w:pPr>
      <w:r>
        <w:rPr>
          <w:lang w:val="es-ES_tradnl"/>
        </w:rPr>
        <w:t>262.  El problema con que se enfrentan todos los teatros es la insuficiencia de medios escénicos y de recursos para la organización de giras, así como la falta de información sobre las tendencias actuales del arte dramático internacional.  No es posible dedicar medios a la traducción y publicación de las mejores obras dramáticas contemporáneas.  Sin embargo, como se desprende del cuadro anterior, en el período que se examina no cerró ningún teatro.</w:t>
      </w:r>
    </w:p>
    <w:p w:rsidR="00000000" w:rsidRDefault="00000000">
      <w:pPr>
        <w:spacing w:after="240"/>
        <w:rPr>
          <w:lang w:val="es-ES_tradnl"/>
        </w:rPr>
      </w:pPr>
      <w:r>
        <w:rPr>
          <w:lang w:val="es-ES_tradnl"/>
        </w:rPr>
        <w:t>263.  A pesar de las dificultades encontradas, en el período que abarca el informe se organizaron dos festivales, a saber:  el festival teatral internacional "Máscara de oro" (en la ciudad de Rustavi) y el festival internacional de las artes M. Tumanishvili titulado "Obsequio".</w:t>
      </w:r>
    </w:p>
    <w:p w:rsidR="00000000" w:rsidRDefault="00000000">
      <w:pPr>
        <w:spacing w:after="240"/>
        <w:rPr>
          <w:lang w:val="es-ES_tradnl"/>
        </w:rPr>
      </w:pPr>
      <w:r>
        <w:rPr>
          <w:lang w:val="es-ES_tradnl"/>
        </w:rPr>
        <w:t>264.  Dentro de sus posibilidades, el Estado no sólo presta apoyo a los teatros en georgiano, sino también a los grupos dramáticos de las minorías nacionales para que puedan organizar giras y participar en los festivales de teatro y concursos internacionales, etc.</w:t>
      </w:r>
    </w:p>
    <w:p w:rsidR="00000000" w:rsidRDefault="00000000">
      <w:pPr>
        <w:spacing w:after="240"/>
        <w:rPr>
          <w:lang w:val="es-ES_tradnl"/>
        </w:rPr>
      </w:pPr>
      <w:r>
        <w:rPr>
          <w:lang w:val="es-ES_tradnl"/>
        </w:rPr>
        <w:t>265.  Lamentablemente, las posibilidades de dar a conocer en Georgia el patrimonio cultural mundial se ven seriamente limitadas por la falta de recursos.  Esa es la razón de que los representantes del arte nacional no puedan participar con frecuencia en concursos o exposiciones internacionales.  Entre los mejores cantantes, músicos y bailarines de Georgia se advierte la firme tendencia de abandonar el país.</w:t>
      </w:r>
    </w:p>
    <w:p w:rsidR="00000000" w:rsidRDefault="00000000">
      <w:pPr>
        <w:spacing w:after="240"/>
        <w:ind w:left="567"/>
        <w:rPr>
          <w:lang w:val="es-ES_tradnl"/>
        </w:rPr>
      </w:pPr>
      <w:r>
        <w:rPr>
          <w:u w:val="single"/>
          <w:lang w:val="es-ES_tradnl"/>
        </w:rPr>
        <w:t>La enseñanza en la esfera cultural</w:t>
      </w:r>
    </w:p>
    <w:p w:rsidR="00000000" w:rsidRDefault="00000000">
      <w:pPr>
        <w:spacing w:after="240"/>
        <w:rPr>
          <w:lang w:val="es-ES_tradnl"/>
        </w:rPr>
      </w:pPr>
      <w:r>
        <w:rPr>
          <w:lang w:val="es-ES_tradnl"/>
        </w:rPr>
        <w:t>266.  El sistema de enseñanza en la esfera cultural consta de tres niveles:  la enseñanza básica (escuelas musicales, artísticas, etc.), la enseñanza media especializada (centros y escuelas en que se enseñan las distintas artes) y la enseñanza profesional superior (academia de bellas artes, conservatorio, instituto de arte dramático y cinematografía, instituto de cultura) o de postgrado (magisterio, doctorado y cursos especiales).</w:t>
      </w:r>
    </w:p>
    <w:p w:rsidR="00000000" w:rsidRDefault="00000000">
      <w:pPr>
        <w:spacing w:after="240"/>
        <w:rPr>
          <w:lang w:val="es-ES_tradnl"/>
        </w:rPr>
      </w:pPr>
      <w:r>
        <w:rPr>
          <w:lang w:val="es-ES_tradnl"/>
        </w:rPr>
        <w:t>267.  La enseñanza básica se financia con cargo a los presupuestos locales y está sufragada en parte por los padres de los alumnos.  La enseñanza profesional media y superior la sufraga el Estado.</w:t>
      </w:r>
    </w:p>
    <w:p w:rsidR="00000000" w:rsidRDefault="00000000">
      <w:pPr>
        <w:spacing w:after="240"/>
        <w:rPr>
          <w:lang w:val="es-ES_tradnl"/>
        </w:rPr>
      </w:pPr>
      <w:r>
        <w:rPr>
          <w:lang w:val="es-ES_tradnl"/>
        </w:rPr>
        <w:t>268.  Cabe señalar que a pesar de lo dispuesto en la Ley de cultura, en muchos distritos del país las autoridades locales han iniciado por cuenta propia un proceso consistente en la aplicación de conceptos puramente económicos a las instituciones de enseñanza básica de bellas artes, lo que equivale de hecho a su liquidación.  Como consecuencia de ello, se está denegando a un número considerable de niños de talento procedentes de familias desfavorecidas la posibilidad de acceder al arte que antes les brindaba el Estado.</w:t>
      </w:r>
    </w:p>
    <w:p w:rsidR="00000000" w:rsidRDefault="00000000">
      <w:pPr>
        <w:spacing w:after="240"/>
        <w:rPr>
          <w:lang w:val="es-ES_tradnl"/>
        </w:rPr>
      </w:pPr>
      <w:r>
        <w:rPr>
          <w:lang w:val="es-ES_tradnl"/>
        </w:rPr>
        <w:t>269.  Dada la situación, se han tomado varias medidas correctivas.  Así, se ha elaborado un proyecto de ley sobre la enseñanza de las artes, y el Ministerio de Cultura ha formulado un programa global de desarrollo de la enseñanza de las artes.  En diciembre de 2001 el Gobierno de Georgia examinará las medidas necesarias para impulsar la enseñanza de las artes.  Actualmente se ocupa de esta cuestión el Ministerio de Cultura.</w:t>
      </w:r>
    </w:p>
    <w:p w:rsidR="00000000" w:rsidRDefault="00000000">
      <w:pPr>
        <w:spacing w:after="240"/>
        <w:rPr>
          <w:lang w:val="es-ES_tradnl"/>
        </w:rPr>
      </w:pPr>
      <w:r>
        <w:rPr>
          <w:lang w:val="es-ES_tradnl"/>
        </w:rPr>
        <w:t>270.  En enero de 2001 se introdujeron enmiendas en el Código Fiscal de Georgia que, en opinión de los especialistas, tendrán consecuencias negativas para las instituciones de enseñanza de las artes, en particular la capacitación insuficiente del personal, la reducción del personal docente, la modificación injustificada de los planes de estudio y, en algunos casos, la supresión de especialidades deficitarias.  Por ello, el Ministerio de Cultura ha pedido al Presidente de Georgia, al Presidente del Parlamento y al Ministro de Recaudaciones Fiscales que revisen estas disposiciones del Código Fiscal (artículo 188 de la sección 29).</w:t>
      </w:r>
    </w:p>
    <w:p w:rsidR="00000000" w:rsidRDefault="00000000">
      <w:pPr>
        <w:spacing w:after="240"/>
        <w:ind w:firstLine="567"/>
        <w:rPr>
          <w:lang w:val="es-ES_tradnl"/>
        </w:rPr>
      </w:pPr>
      <w:r>
        <w:rPr>
          <w:u w:val="single"/>
          <w:lang w:val="es-ES_tradnl"/>
        </w:rPr>
        <w:t>Derecho a gozar de los beneficios del progreso científico</w:t>
      </w:r>
    </w:p>
    <w:p w:rsidR="00000000" w:rsidRDefault="00000000">
      <w:pPr>
        <w:spacing w:after="240"/>
        <w:rPr>
          <w:lang w:val="es-ES_tradnl"/>
        </w:rPr>
      </w:pPr>
      <w:r>
        <w:rPr>
          <w:lang w:val="es-ES_tradnl"/>
        </w:rPr>
        <w:t>271.  Según los datos facilitados por la Academia de Ciencias de Georgia, en el período abarcado por el informe se adoptaron diversas medidas de carácter legislativo para la defensa y el fomento de la ciencia, así como para velar por la libre utilización de los resultados de la actividad científica.  Destaca a este respecto el establecimiento de las bases jurídicas para la protección de la propiedad intelectual.  Cabe señalar que en 1999 se promulgaron leyes fundamentales que regulan esta cuestión, lo que, a su vez, se ha convertido en condición indispensable para dar mayor efectividad a los distintos elementos del sistema de protección de la propiedad intelectual.</w:t>
      </w:r>
    </w:p>
    <w:p w:rsidR="00000000" w:rsidRDefault="00000000">
      <w:pPr>
        <w:spacing w:after="240"/>
        <w:rPr>
          <w:lang w:val="es-ES_tradnl"/>
        </w:rPr>
      </w:pPr>
      <w:r>
        <w:rPr>
          <w:lang w:val="es-ES_tradnl"/>
        </w:rPr>
        <w:t>272.  En 1999 se promulgaron las leyes siguientes:  Ley sobre los derechos de autor y derechos conexos, Ley de patentes, Ley sobre las características de los circuitos integrados y Ley sobre las medidas internacionales relacionadas con la propiedad intelectual.</w:t>
      </w:r>
    </w:p>
    <w:p w:rsidR="00000000" w:rsidRDefault="00000000">
      <w:pPr>
        <w:spacing w:after="240"/>
        <w:rPr>
          <w:lang w:val="es-ES_tradnl"/>
        </w:rPr>
      </w:pPr>
      <w:r>
        <w:rPr>
          <w:lang w:val="es-ES_tradnl"/>
        </w:rPr>
        <w:t>273.  Cabe señalar asimismo la promulgación ese mismo año de una ley tan importante para el país como la relativa a la disponibilidad y distribución de variedades de cultivos agrícolas, semen de alta calidad y semillas.</w:t>
      </w:r>
    </w:p>
    <w:p w:rsidR="00000000" w:rsidRDefault="00000000">
      <w:pPr>
        <w:spacing w:after="240"/>
        <w:rPr>
          <w:lang w:val="es-ES_tradnl"/>
        </w:rPr>
      </w:pPr>
      <w:r>
        <w:rPr>
          <w:lang w:val="es-ES_tradnl"/>
        </w:rPr>
        <w:t>274.  Las cuestiones relativas a la creación y el uso de las obras científicas se regulan en la Ley sobre los derechos de autor y derechos conexos, cuyo capítulo III estipula detalladamente las restricciones impuestas al uso libre de las obras (incluso científicas) por sus autores y otras personas (arts. 21 a 30).  Además, dicha ley protege los derechos de autor en la esfera de la ciencia.  En particular, la Ley sobre los derechos de autor y derechos conexos determina a qué obras científicas se aplican o no se aplican los derechos de autor (arts. 5 y 6), consagra los derechos exclusivos del editor (art. 14) y enumera los derechos patrimoniales y no patrimoniales de la persona respecto de las obras científicas (art. 17), etc.</w:t>
      </w:r>
    </w:p>
    <w:p w:rsidR="00000000" w:rsidRDefault="00000000">
      <w:pPr>
        <w:spacing w:after="240"/>
        <w:rPr>
          <w:lang w:val="es-ES_tradnl"/>
        </w:rPr>
      </w:pPr>
      <w:r>
        <w:rPr>
          <w:lang w:val="es-ES_tradnl"/>
        </w:rPr>
        <w:t>275.  Es preciso señalar que el artículo 156 del Código Penal establece sanciones por los acosos sufridos por una persona por razón de su actividad científica.</w:t>
      </w:r>
    </w:p>
    <w:p w:rsidR="00000000" w:rsidRDefault="00000000">
      <w:pPr>
        <w:spacing w:after="240"/>
        <w:rPr>
          <w:lang w:val="es-ES_tradnl"/>
        </w:rPr>
      </w:pPr>
      <w:r>
        <w:rPr>
          <w:lang w:val="es-ES_tradnl"/>
        </w:rPr>
        <w:t>276.  Para ilustrar el carácter de las medidas que se aplican para impulsar el progreso de la ciencia en Georgia, a continuación se enumeran los decretos y disposiciones del Presidente de Georgia relacionados de algún modo con esta cuestión:</w:t>
      </w:r>
    </w:p>
    <w:p w:rsidR="00000000" w:rsidRDefault="00000000">
      <w:pPr>
        <w:spacing w:after="240"/>
        <w:ind w:left="924" w:hanging="357"/>
        <w:rPr>
          <w:lang w:val="es-ES_tradnl"/>
        </w:rPr>
      </w:pPr>
      <w:r>
        <w:rPr>
          <w:lang w:val="es-ES_tradnl"/>
        </w:rPr>
        <w:t>-</w:t>
      </w:r>
      <w:r>
        <w:rPr>
          <w:lang w:val="es-ES_tradnl"/>
        </w:rPr>
        <w:tab/>
        <w:t>Decreto del Presidente de Georgia por el que se aprueba la disposición relativa a la concesión de becas presidenciales a los jóvenes científicos (septiembre de 1997);</w:t>
      </w:r>
    </w:p>
    <w:p w:rsidR="00000000" w:rsidRDefault="00000000">
      <w:pPr>
        <w:spacing w:after="240"/>
        <w:ind w:left="924" w:hanging="357"/>
        <w:rPr>
          <w:lang w:val="es-ES_tradnl"/>
        </w:rPr>
      </w:pPr>
      <w:r>
        <w:rPr>
          <w:lang w:val="es-ES_tradnl"/>
        </w:rPr>
        <w:t>-</w:t>
      </w:r>
      <w:r>
        <w:rPr>
          <w:lang w:val="es-ES_tradnl"/>
        </w:rPr>
        <w:tab/>
        <w:t>Disposición del Presidente de Georgia sobre la financiación de las medidas relacionadas con el establecimiento del Instituto de Investigación Científica greco</w:t>
      </w:r>
      <w:r>
        <w:rPr>
          <w:lang w:val="es-ES_tradnl"/>
        </w:rPr>
        <w:noBreakHyphen/>
        <w:t>georgiano Atenas adscrito a la Universidad Estatal de Tbilisi I. Dzhavajishvili (septiembre de 1997);</w:t>
      </w:r>
    </w:p>
    <w:p w:rsidR="00000000" w:rsidRDefault="00000000">
      <w:pPr>
        <w:spacing w:after="240"/>
        <w:ind w:left="924" w:hanging="357"/>
        <w:rPr>
          <w:lang w:val="es-ES_tradnl"/>
        </w:rPr>
      </w:pPr>
      <w:r>
        <w:rPr>
          <w:lang w:val="es-ES_tradnl"/>
        </w:rPr>
        <w:t>-</w:t>
      </w:r>
      <w:r>
        <w:rPr>
          <w:lang w:val="es-ES_tradnl"/>
        </w:rPr>
        <w:tab/>
        <w:t>Decreto del Presidente de Georgia sobre la concesión de apoyo oficial a los niños y jóvenes de talento (octubre de 1997);</w:t>
      </w:r>
    </w:p>
    <w:p w:rsidR="00000000" w:rsidRDefault="00000000">
      <w:pPr>
        <w:spacing w:after="240"/>
        <w:ind w:left="924" w:hanging="357"/>
        <w:rPr>
          <w:lang w:val="es-ES_tradnl"/>
        </w:rPr>
      </w:pPr>
      <w:r>
        <w:rPr>
          <w:lang w:val="es-ES_tradnl"/>
        </w:rPr>
        <w:t>-</w:t>
      </w:r>
      <w:r>
        <w:rPr>
          <w:lang w:val="es-ES_tradnl"/>
        </w:rPr>
        <w:tab/>
        <w:t>Decreto del Presidente de Georgia sobre el establecimiento de becas presidenciales para jóvenes científicos (noviembre de 1997);</w:t>
      </w:r>
    </w:p>
    <w:p w:rsidR="00000000" w:rsidRDefault="00000000">
      <w:pPr>
        <w:spacing w:after="240"/>
        <w:ind w:left="924" w:hanging="357"/>
        <w:rPr>
          <w:lang w:val="es-ES_tradnl"/>
        </w:rPr>
      </w:pPr>
      <w:r>
        <w:rPr>
          <w:lang w:val="es-ES_tradnl"/>
        </w:rPr>
        <w:t>-</w:t>
      </w:r>
      <w:r>
        <w:rPr>
          <w:lang w:val="es-ES_tradnl"/>
        </w:rPr>
        <w:tab/>
        <w:t>Decreto del Presidente de Georgia sobre la organización en 1998</w:t>
      </w:r>
      <w:r>
        <w:rPr>
          <w:lang w:val="es-ES_tradnl"/>
        </w:rPr>
        <w:noBreakHyphen/>
        <w:t>1999 en los Estados Unidos de exposiciones y actos científicos-culturales dedicados a Georgia, etc.</w:t>
      </w:r>
    </w:p>
    <w:p w:rsidR="00000000" w:rsidRDefault="00000000">
      <w:pPr>
        <w:spacing w:after="240"/>
        <w:rPr>
          <w:lang w:val="es-ES_tradnl"/>
        </w:rPr>
      </w:pPr>
      <w:r>
        <w:rPr>
          <w:lang w:val="es-ES_tradnl"/>
        </w:rPr>
        <w:t>277.  En 1991 la Academia de Ciencias de Georgia comenzó a establecer contactos con académicos y centros científicos extranjeros.  Ese año, los Institutos de la Academia de Ciencias de Georgia quedaron facultados para concertar acuerdos individuales de investigación científica conjunta con asociados extranjeros.  La Academia de Ciencias de Georgia ha concertado acuerdos de cooperación e intercambio de científicos con las academias y los centros científicos de la CEI siguientes:  Academias de Ciencias de Azerbaiyán, Armenia, la Federación de Rusia, Uzbekistán y Ucrania.  La colaboración con otros países de la CEI se lleva a cabo en virtud de un acuerdo de Asociación Internacional de Academias de Ciencias, en el que son partes las Academias de Ciencias de la antigua URSS.  En lo que respecta a los países extranjeros, la Academia de Ciencias de Georgia ha concertado acuerdos con sociedades científicas tales como la Academia Británica, la Royal Society de Londres, las Academias de Ciencias de Austria, Hungría y Polonia, la Academia de Ciencias y Ciencias Humanitarias de Israel, el Consejo Nacional de Investigaciones Científicas de Italia, así como con la UNESCO y otros organismos.</w:t>
      </w:r>
    </w:p>
    <w:p w:rsidR="00000000" w:rsidRDefault="00000000">
      <w:pPr>
        <w:spacing w:after="240"/>
        <w:rPr>
          <w:lang w:val="es-ES_tradnl"/>
        </w:rPr>
      </w:pPr>
      <w:r>
        <w:rPr>
          <w:lang w:val="es-ES_tradnl"/>
        </w:rPr>
        <w:t>278.  También han concertado acuerdos de asociación con instituciones extranjeras otros institutos y centros científicos de Georgia.  Así, el Observatorio Astrofísico de Abastumani y la Universidad Estatal de Tbilisi han concertado acuerdos con la Universidad de Ontario Occidental (Canadá); el Instituto de Química Farmacéutica, con la Universidad del Mediterráneo (Francia); el Instituto de Paleontología, con el Instituto de Botánica de la Academia de Ciencias de Polonia; el Instituto de Fisiología, con el Instituto de Oncología de Los Ángeles (EE.UU.), etc.</w:t>
      </w:r>
    </w:p>
    <w:p w:rsidR="00000000" w:rsidRDefault="00000000">
      <w:pPr>
        <w:spacing w:after="240"/>
        <w:rPr>
          <w:lang w:val="es-ES_tradnl"/>
        </w:rPr>
      </w:pPr>
      <w:r>
        <w:rPr>
          <w:lang w:val="es-ES_tradnl"/>
        </w:rPr>
        <w:t>279.  En cuanto a la participación de los científicos georgianos en investigaciones conjuntas y otros contactos con el extranjero, durante el período que se examina los gastos correspondientes fueron sufragados por los asociados extranjeros o gracias a las donaciones.  A título de ejemplo cabe mencionar el hecho de que la Academia Británica y la Royal Society de Londres son conscientes de las posibilidades financieras de la Academia de Ciencias de Georgia y que, a pesar de las obligaciones impuestas a Georgia por el correspondiente acuerdo, asumen plenamente los gastos relacionados con las visitas de los científicos georgianos.</w:t>
      </w:r>
    </w:p>
    <w:p w:rsidR="00000000" w:rsidRDefault="00000000">
      <w:pPr>
        <w:spacing w:after="240"/>
        <w:rPr>
          <w:lang w:val="es-ES_tradnl"/>
        </w:rPr>
      </w:pPr>
      <w:r>
        <w:rPr>
          <w:lang w:val="es-ES_tradnl"/>
        </w:rPr>
        <w:t>280.  Del mismo modo se garantiza la participación de los científicos georgianos en conferencias, simposios y congresos internacionales.  Cabe señalar, por ejemplo, que en comparación con los últimos años del decenio de 1980-1990, ha aumentado considerablemente el número de científicos georgianos que salen al extranjero.  Si en 1989 salieron al extranjero unos 300 científicos georgianos, en 2000 sólo el Departamento de Matemáticas y Física de la Academia de Ciencias de Georgia envió al extranjero a 180 científicos.  En otros departamentos de la Academia cada año viaja al extranjero un número similar de científicos.  Los países visitados con más frecuencia (hasta un total de 20) son Alemania, Austria, la Federación de Rusia, Francia, Italia, el Reino Unido y Suiza.</w:t>
      </w:r>
    </w:p>
    <w:p w:rsidR="00000000" w:rsidRDefault="00000000">
      <w:pPr>
        <w:spacing w:after="240"/>
        <w:rPr>
          <w:lang w:val="es-ES_tradnl"/>
        </w:rPr>
      </w:pPr>
      <w:r>
        <w:rPr>
          <w:lang w:val="es-ES_tradnl"/>
        </w:rPr>
        <w:t>281.  En cuanto a la contribución aportada por los científicos georgianos a la ciencia internacional, no se puede por menos de mencionar figuras de renombre internacional tales como los matemáticos I. Musjelishvili e I. Vekua, el físico A. Tavjelidze, el fisiólogo I. Beritashvili, el psicólogo D. Uznadze y otros.  En cuanto a los descubrimientos recientes de los científicos georgianos, hay que señalar el hallazgo de dos cráneos del antiguo "homo erectus", denominado "homo ergaster", cuya edad se calcula en 1,7 millones de años.  Los cráneos se encontraron en una fortaleza medieval situada al oeste de la capital. Se trata de un importante acontecimiento para la comunidad científica internacional, puesto que con el hallazgo se duplicaba el tiempo transcurrido desde que los primeros hombres comenzaron a poblar Europa.  Asimismo, el descubrimiento corrobora que el hombre prehistórico llegó a Europa procedente de África a través del Cáucaso.  Con motivo de este descubrimiento, la Academia de Ciencias de Georgia estableció un proyecto internacional de investigación interdisciplinaria de los asentamientos de los primeros homínidos para 2000-2005.  Está previsto que en este proyecto participen, además de los científicos georgianos, especialistas alemanes, estadounidenses y otros científicos extranjeros.</w:t>
      </w:r>
    </w:p>
    <w:p w:rsidR="00000000" w:rsidRDefault="00000000">
      <w:pPr>
        <w:spacing w:after="240"/>
        <w:rPr>
          <w:lang w:val="es-ES_tradnl"/>
        </w:rPr>
      </w:pPr>
      <w:r>
        <w:rPr>
          <w:lang w:val="es-ES_tradnl"/>
        </w:rPr>
        <w:t>282.  Es preciso señalar no obstante que en 1997-2001 ha empeorado la situación financiera de la Academia de Ciencias de Georgia, pues se han reducido considerablemente casi todas las asignaciones para sufragar los gastos de agua, gas y electricidad, espacio de oficinas o transporte, sin mencionar ya los gastos correspondientes a las investigaciones científicas.  Se han suprimido del presupuesto las partidas destinadas a la adquisición de equipo y las reparaciones fundamentales.</w:t>
      </w:r>
    </w:p>
    <w:p w:rsidR="00000000" w:rsidRDefault="00000000">
      <w:pPr>
        <w:spacing w:after="240"/>
        <w:rPr>
          <w:lang w:val="es-ES_tradnl"/>
        </w:rPr>
      </w:pPr>
      <w:r>
        <w:rPr>
          <w:lang w:val="es-ES_tradnl"/>
        </w:rPr>
        <w:t>283.  Durante el mismo período se ha reducido también el número de colaboradores de la Academia de Ciencias de Georgia, que pasó de 10.389,5 a 6.878,5 puestos fijos (una reducción del 33,8%).  En comparación con 1994, el número de personas empleadas en la Academia de Ciencias se ha reducido a la midad.</w:t>
      </w:r>
    </w:p>
    <w:p w:rsidR="00000000" w:rsidRDefault="00000000">
      <w:pPr>
        <w:spacing w:after="240"/>
        <w:ind w:firstLine="567"/>
        <w:rPr>
          <w:lang w:val="es-ES_tradnl"/>
        </w:rPr>
      </w:pPr>
      <w:r>
        <w:rPr>
          <w:u w:val="single"/>
          <w:lang w:val="es-ES_tradnl"/>
        </w:rPr>
        <w:t>Relaciones internacionales en la esfera de la cultura</w:t>
      </w:r>
    </w:p>
    <w:p w:rsidR="00000000" w:rsidRDefault="00000000">
      <w:pPr>
        <w:spacing w:after="240"/>
        <w:rPr>
          <w:lang w:val="es-ES_tradnl"/>
        </w:rPr>
      </w:pPr>
      <w:r>
        <w:rPr>
          <w:lang w:val="es-ES_tradnl"/>
        </w:rPr>
        <w:t>284.  En 2000 Georgia, que es miembro de pleno derecho del Consejo de Europa, conmemoró por segunda vez las "Jornadas del patrimonio europeo" que el Consejo de Europa celebra anualmente en los Estados miembros con apoyo de la Unión Europea.</w:t>
      </w:r>
    </w:p>
    <w:p w:rsidR="00000000" w:rsidRDefault="00000000">
      <w:pPr>
        <w:spacing w:after="240"/>
        <w:rPr>
          <w:lang w:val="es-ES_tradnl"/>
        </w:rPr>
      </w:pPr>
      <w:r>
        <w:rPr>
          <w:lang w:val="es-ES_tradnl"/>
        </w:rPr>
        <w:t>285.  En diciembre de 2000 se celebró en la sede del Consejo de Europa en Estrasburgo (Francia) la primera reunión de los Ministros de Cultura, de Armenia, Azerbaiyán y Georgia dedicada al proyecto del Consejo de Europa, que consistía en una reseña de la política cultural de cada uno de los tres Estados para los próximos tres años.  En aquella ocasión, los Ministros de Cultura de la Federación de Rusia y de Georgia suscribieron un acuerdo de cooperación entre sus respectivos Ministerios para 2000-2002.</w:t>
      </w:r>
    </w:p>
    <w:p w:rsidR="00000000" w:rsidRDefault="00000000">
      <w:pPr>
        <w:spacing w:after="240"/>
        <w:rPr>
          <w:lang w:val="es-ES_tradnl"/>
        </w:rPr>
      </w:pPr>
      <w:r>
        <w:rPr>
          <w:lang w:val="es-ES_tradnl"/>
        </w:rPr>
        <w:t>286.  Se están intensificando los contactos entre el Ministerio de Cultura de Georgia y las instancias correspondientes de la República Popular de China.  En abril de 2001 se firmó un protocolo de colaboración para 2002-2004, en otoño de 2001 están previstas unas jornadas de la cultura georgiana en Pekín, y en la primavera de 2002 unas jornadas de la cultura china en Tbilisi.</w:t>
      </w:r>
    </w:p>
    <w:p w:rsidR="00000000" w:rsidRDefault="00000000">
      <w:pPr>
        <w:spacing w:after="240"/>
        <w:rPr>
          <w:lang w:val="es-ES_tradnl"/>
        </w:rPr>
      </w:pPr>
      <w:r>
        <w:rPr>
          <w:lang w:val="es-ES_tradnl"/>
        </w:rPr>
        <w:t>287.  Para junio de 2001 está prevista la primera visita a Georgia de un grupo de expertos del Consejo de Europa en política cultural de nuestro país, que estará encabezada por el Presidente del grupo Tery Sandel.  En el transcurso de la visita se piensa organizar un seminario y una reunión de trabajo en la que participarán personalidades del mundo de la cultura de Georgia, Azerbaiyán y Armenia.</w:t>
      </w:r>
    </w:p>
    <w:p w:rsidR="00000000" w:rsidRDefault="00000000">
      <w:pPr>
        <w:spacing w:after="240"/>
        <w:rPr>
          <w:lang w:val="es-ES_tradnl"/>
        </w:rPr>
      </w:pPr>
      <w:r>
        <w:rPr>
          <w:lang w:val="es-ES_tradnl"/>
        </w:rPr>
        <w:t>288.  Cabe señalar que hay muchos proyectos interesantes en materia de cooperación cultural internacional cuya realización se ve comprometida debido a la falta crónica de recursos financieros.</w:t>
      </w:r>
    </w:p>
    <w:p w:rsidR="00000000" w:rsidRDefault="00000000">
      <w:pPr>
        <w:spacing w:after="480"/>
        <w:jc w:val="center"/>
        <w:rPr>
          <w:lang w:val="es-ES_tradnl"/>
        </w:rPr>
      </w:pPr>
      <w:r>
        <w:rPr>
          <w:u w:val="single"/>
          <w:lang w:val="es-ES_tradnl"/>
        </w:rPr>
        <w:br w:type="page"/>
        <w:t>Apéndice</w:t>
      </w:r>
    </w:p>
    <w:p w:rsidR="00000000" w:rsidRDefault="00000000">
      <w:pPr>
        <w:spacing w:after="240"/>
        <w:jc w:val="center"/>
        <w:rPr>
          <w:lang w:val="es-ES_tradnl"/>
        </w:rPr>
      </w:pPr>
      <w:r>
        <w:rPr>
          <w:u w:val="single"/>
          <w:lang w:val="es-ES_tradnl"/>
        </w:rPr>
        <w:t>Cuadro 1</w:t>
      </w:r>
    </w:p>
    <w:p w:rsidR="00000000" w:rsidRDefault="00000000">
      <w:pPr>
        <w:spacing w:after="240"/>
        <w:jc w:val="center"/>
        <w:rPr>
          <w:u w:val="single"/>
          <w:lang w:val="es-ES_tradnl"/>
        </w:rPr>
      </w:pPr>
      <w:r>
        <w:rPr>
          <w:u w:val="single"/>
          <w:lang w:val="es-ES_tradnl"/>
        </w:rPr>
        <w:t>Nivel de pobreza absoluto y relativo (en lari)</w:t>
      </w:r>
    </w:p>
    <w:p w:rsidR="00000000" w:rsidRDefault="00000000">
      <w:pPr>
        <w:spacing w:after="240"/>
        <w:jc w:val="center"/>
        <w:rPr>
          <w:lang w:val="es-ES_tradnl"/>
        </w:rPr>
      </w:pPr>
      <w:r>
        <w:rPr>
          <w:lang w:val="es-ES_tradnl"/>
        </w:rPr>
        <w:t>(En lari)</w:t>
      </w:r>
    </w:p>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6"/>
        <w:gridCol w:w="3165"/>
        <w:gridCol w:w="3077"/>
      </w:tblGrid>
      <w:tr w:rsidR="00000000">
        <w:tblPrEx>
          <w:tblCellMar>
            <w:top w:w="0" w:type="dxa"/>
            <w:bottom w:w="0" w:type="dxa"/>
          </w:tblCellMar>
        </w:tblPrEx>
        <w:trPr>
          <w:jc w:val="center"/>
        </w:trPr>
        <w:tc>
          <w:tcPr>
            <w:tcW w:w="3056" w:type="dxa"/>
          </w:tcPr>
          <w:p w:rsidR="00000000" w:rsidRDefault="00000000">
            <w:pPr>
              <w:jc w:val="center"/>
              <w:rPr>
                <w:lang w:val="es-ES_tradnl"/>
              </w:rPr>
            </w:pPr>
            <w:r>
              <w:rPr>
                <w:lang w:val="es-ES_tradnl"/>
              </w:rPr>
              <w:t>Años (promedio)</w:t>
            </w:r>
          </w:p>
        </w:tc>
        <w:tc>
          <w:tcPr>
            <w:tcW w:w="3165" w:type="dxa"/>
          </w:tcPr>
          <w:p w:rsidR="00000000" w:rsidRDefault="00000000">
            <w:pPr>
              <w:jc w:val="center"/>
              <w:rPr>
                <w:lang w:val="es-ES_tradnl"/>
              </w:rPr>
            </w:pPr>
            <w:r>
              <w:rPr>
                <w:lang w:val="es-ES_tradnl"/>
              </w:rPr>
              <w:t>Mínimo de subsistencia</w:t>
            </w:r>
          </w:p>
        </w:tc>
        <w:tc>
          <w:tcPr>
            <w:tcW w:w="3077" w:type="dxa"/>
          </w:tcPr>
          <w:p w:rsidR="00000000" w:rsidRDefault="00000000">
            <w:pPr>
              <w:jc w:val="center"/>
              <w:rPr>
                <w:lang w:val="es-ES_tradnl"/>
              </w:rPr>
            </w:pPr>
            <w:r>
              <w:rPr>
                <w:lang w:val="es-ES_tradnl"/>
              </w:rPr>
              <w:t>Consumo medio</w:t>
            </w:r>
          </w:p>
        </w:tc>
      </w:tr>
      <w:tr w:rsidR="00000000">
        <w:tblPrEx>
          <w:tblCellMar>
            <w:top w:w="0" w:type="dxa"/>
            <w:bottom w:w="0" w:type="dxa"/>
          </w:tblCellMar>
        </w:tblPrEx>
        <w:trPr>
          <w:jc w:val="center"/>
        </w:trPr>
        <w:tc>
          <w:tcPr>
            <w:tcW w:w="3056" w:type="dxa"/>
          </w:tcPr>
          <w:p w:rsidR="00000000" w:rsidRDefault="00000000">
            <w:pPr>
              <w:jc w:val="center"/>
              <w:rPr>
                <w:lang w:val="es-ES_tradnl"/>
              </w:rPr>
            </w:pPr>
            <w:r>
              <w:rPr>
                <w:lang w:val="es-ES_tradnl"/>
              </w:rPr>
              <w:t>1997</w:t>
            </w:r>
          </w:p>
        </w:tc>
        <w:tc>
          <w:tcPr>
            <w:tcW w:w="3165" w:type="dxa"/>
          </w:tcPr>
          <w:p w:rsidR="00000000" w:rsidRDefault="00000000">
            <w:pPr>
              <w:jc w:val="center"/>
              <w:rPr>
                <w:lang w:val="es-ES_tradnl"/>
              </w:rPr>
            </w:pPr>
            <w:r>
              <w:rPr>
                <w:lang w:val="es-ES_tradnl"/>
              </w:rPr>
              <w:t>105,3</w:t>
            </w:r>
          </w:p>
        </w:tc>
        <w:tc>
          <w:tcPr>
            <w:tcW w:w="3077" w:type="dxa"/>
          </w:tcPr>
          <w:p w:rsidR="00000000" w:rsidRDefault="00000000">
            <w:pPr>
              <w:jc w:val="center"/>
              <w:rPr>
                <w:lang w:val="es-ES_tradnl"/>
              </w:rPr>
            </w:pPr>
            <w:r>
              <w:rPr>
                <w:lang w:val="es-ES_tradnl"/>
              </w:rPr>
              <w:t>117,7</w:t>
            </w:r>
          </w:p>
        </w:tc>
      </w:tr>
      <w:tr w:rsidR="00000000">
        <w:tblPrEx>
          <w:tblCellMar>
            <w:top w:w="0" w:type="dxa"/>
            <w:bottom w:w="0" w:type="dxa"/>
          </w:tblCellMar>
        </w:tblPrEx>
        <w:trPr>
          <w:jc w:val="center"/>
        </w:trPr>
        <w:tc>
          <w:tcPr>
            <w:tcW w:w="3056" w:type="dxa"/>
          </w:tcPr>
          <w:p w:rsidR="00000000" w:rsidRDefault="00000000">
            <w:pPr>
              <w:jc w:val="center"/>
              <w:rPr>
                <w:lang w:val="es-ES_tradnl"/>
              </w:rPr>
            </w:pPr>
            <w:r>
              <w:rPr>
                <w:lang w:val="es-ES_tradnl"/>
              </w:rPr>
              <w:t>1998</w:t>
            </w:r>
          </w:p>
        </w:tc>
        <w:tc>
          <w:tcPr>
            <w:tcW w:w="3165" w:type="dxa"/>
          </w:tcPr>
          <w:p w:rsidR="00000000" w:rsidRDefault="00000000">
            <w:pPr>
              <w:jc w:val="center"/>
              <w:rPr>
                <w:lang w:val="es-ES_tradnl"/>
              </w:rPr>
            </w:pPr>
            <w:r>
              <w:rPr>
                <w:lang w:val="es-ES_tradnl"/>
              </w:rPr>
              <w:t>101,6</w:t>
            </w:r>
          </w:p>
        </w:tc>
        <w:tc>
          <w:tcPr>
            <w:tcW w:w="3077" w:type="dxa"/>
          </w:tcPr>
          <w:p w:rsidR="00000000" w:rsidRDefault="00000000">
            <w:pPr>
              <w:jc w:val="center"/>
              <w:rPr>
                <w:lang w:val="es-ES_tradnl"/>
              </w:rPr>
            </w:pPr>
            <w:r>
              <w:rPr>
                <w:lang w:val="es-ES_tradnl"/>
              </w:rPr>
              <w:t>102,8</w:t>
            </w:r>
          </w:p>
        </w:tc>
      </w:tr>
      <w:tr w:rsidR="00000000">
        <w:tblPrEx>
          <w:tblCellMar>
            <w:top w:w="0" w:type="dxa"/>
            <w:bottom w:w="0" w:type="dxa"/>
          </w:tblCellMar>
        </w:tblPrEx>
        <w:trPr>
          <w:jc w:val="center"/>
        </w:trPr>
        <w:tc>
          <w:tcPr>
            <w:tcW w:w="3056" w:type="dxa"/>
          </w:tcPr>
          <w:p w:rsidR="00000000" w:rsidRDefault="00000000">
            <w:pPr>
              <w:jc w:val="center"/>
              <w:rPr>
                <w:lang w:val="es-ES_tradnl"/>
              </w:rPr>
            </w:pPr>
            <w:r>
              <w:rPr>
                <w:lang w:val="es-ES_tradnl"/>
              </w:rPr>
              <w:t>1999</w:t>
            </w:r>
          </w:p>
        </w:tc>
        <w:tc>
          <w:tcPr>
            <w:tcW w:w="3165" w:type="dxa"/>
          </w:tcPr>
          <w:p w:rsidR="00000000" w:rsidRDefault="00000000">
            <w:pPr>
              <w:jc w:val="center"/>
              <w:rPr>
                <w:lang w:val="es-ES_tradnl"/>
              </w:rPr>
            </w:pPr>
            <w:r>
              <w:rPr>
                <w:lang w:val="es-ES_tradnl"/>
              </w:rPr>
              <w:t>115,8</w:t>
            </w:r>
          </w:p>
        </w:tc>
        <w:tc>
          <w:tcPr>
            <w:tcW w:w="3077" w:type="dxa"/>
          </w:tcPr>
          <w:p w:rsidR="00000000" w:rsidRDefault="00000000">
            <w:pPr>
              <w:jc w:val="center"/>
              <w:rPr>
                <w:lang w:val="es-ES_tradnl"/>
              </w:rPr>
            </w:pPr>
            <w:r>
              <w:rPr>
                <w:lang w:val="es-ES_tradnl"/>
              </w:rPr>
              <w:t>113,3</w:t>
            </w:r>
          </w:p>
        </w:tc>
      </w:tr>
    </w:tbl>
    <w:p w:rsidR="00000000" w:rsidRDefault="00000000">
      <w:pPr>
        <w:spacing w:before="480" w:after="240"/>
        <w:jc w:val="center"/>
        <w:rPr>
          <w:u w:val="single"/>
          <w:lang w:val="es-ES_tradnl"/>
        </w:rPr>
      </w:pPr>
      <w:r>
        <w:rPr>
          <w:u w:val="single"/>
          <w:lang w:val="es-ES_tradnl"/>
        </w:rPr>
        <w:t>Cuadro 2</w:t>
      </w:r>
    </w:p>
    <w:p w:rsidR="00000000" w:rsidRDefault="00000000">
      <w:pPr>
        <w:spacing w:after="240"/>
        <w:jc w:val="center"/>
        <w:rPr>
          <w:u w:val="single"/>
          <w:lang w:val="es-ES_tradnl"/>
        </w:rPr>
      </w:pPr>
      <w:r>
        <w:rPr>
          <w:u w:val="single"/>
          <w:lang w:val="es-ES_tradnl"/>
        </w:rPr>
        <w:t>Nivel de pobreza en la ciudad y en el campo</w:t>
      </w:r>
    </w:p>
    <w:p w:rsidR="00000000" w:rsidRDefault="00000000">
      <w:pPr>
        <w:spacing w:after="240"/>
        <w:jc w:val="center"/>
        <w:rPr>
          <w:lang w:val="es-ES_tradnl"/>
        </w:rPr>
      </w:pPr>
      <w:r>
        <w:rPr>
          <w:lang w:val="es-ES_tradnl"/>
        </w:rPr>
        <w:t>(En porcentaje)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1078"/>
        <w:gridCol w:w="1082"/>
        <w:gridCol w:w="1085"/>
        <w:gridCol w:w="1085"/>
        <w:gridCol w:w="1079"/>
        <w:gridCol w:w="1082"/>
        <w:gridCol w:w="1085"/>
        <w:gridCol w:w="1085"/>
      </w:tblGrid>
      <w:tr w:rsidR="00000000">
        <w:tblPrEx>
          <w:tblCellMar>
            <w:top w:w="0" w:type="dxa"/>
            <w:bottom w:w="0" w:type="dxa"/>
          </w:tblCellMar>
        </w:tblPrEx>
        <w:trPr>
          <w:cantSplit/>
          <w:trHeight w:val="20"/>
          <w:jc w:val="center"/>
        </w:trPr>
        <w:tc>
          <w:tcPr>
            <w:tcW w:w="0" w:type="auto"/>
            <w:vMerge w:val="restart"/>
          </w:tcPr>
          <w:p w:rsidR="00000000" w:rsidRDefault="00000000">
            <w:pPr>
              <w:jc w:val="center"/>
              <w:rPr>
                <w:lang w:val="es-ES_tradnl"/>
              </w:rPr>
            </w:pPr>
          </w:p>
        </w:tc>
        <w:tc>
          <w:tcPr>
            <w:tcW w:w="0" w:type="auto"/>
            <w:gridSpan w:val="4"/>
            <w:vAlign w:val="center"/>
          </w:tcPr>
          <w:p w:rsidR="00000000" w:rsidRDefault="00000000">
            <w:pPr>
              <w:jc w:val="center"/>
              <w:rPr>
                <w:lang w:val="es-ES_tradnl"/>
              </w:rPr>
            </w:pPr>
            <w:r>
              <w:rPr>
                <w:lang w:val="es-ES_tradnl"/>
              </w:rPr>
              <w:t>1998</w:t>
            </w:r>
          </w:p>
        </w:tc>
        <w:tc>
          <w:tcPr>
            <w:tcW w:w="0" w:type="auto"/>
            <w:gridSpan w:val="4"/>
            <w:vAlign w:val="center"/>
          </w:tcPr>
          <w:p w:rsidR="00000000" w:rsidRDefault="00000000">
            <w:pPr>
              <w:jc w:val="center"/>
              <w:rPr>
                <w:lang w:val="es-ES_tradnl"/>
              </w:rPr>
            </w:pPr>
            <w:r>
              <w:rPr>
                <w:lang w:val="es-ES_tradnl"/>
              </w:rPr>
              <w:t>1999</w:t>
            </w:r>
          </w:p>
        </w:tc>
      </w:tr>
      <w:tr w:rsidR="00000000">
        <w:tblPrEx>
          <w:tblCellMar>
            <w:top w:w="0" w:type="dxa"/>
            <w:bottom w:w="0" w:type="dxa"/>
          </w:tblCellMar>
        </w:tblPrEx>
        <w:trPr>
          <w:cantSplit/>
          <w:trHeight w:val="563"/>
          <w:jc w:val="center"/>
        </w:trPr>
        <w:tc>
          <w:tcPr>
            <w:tcW w:w="0" w:type="auto"/>
            <w:vMerge/>
          </w:tcPr>
          <w:p w:rsidR="00000000" w:rsidRDefault="00000000">
            <w:pPr>
              <w:jc w:val="center"/>
              <w:rPr>
                <w:lang w:val="es-ES_tradnl"/>
              </w:rPr>
            </w:pPr>
          </w:p>
        </w:tc>
        <w:tc>
          <w:tcPr>
            <w:tcW w:w="0" w:type="auto"/>
          </w:tcPr>
          <w:p w:rsidR="00000000" w:rsidRDefault="00000000">
            <w:pPr>
              <w:jc w:val="center"/>
              <w:rPr>
                <w:lang w:val="es-ES_tradnl"/>
              </w:rPr>
            </w:pPr>
            <w:r>
              <w:rPr>
                <w:lang w:val="es-ES_tradnl"/>
              </w:rPr>
              <w:t>I Trimestre</w:t>
            </w:r>
          </w:p>
        </w:tc>
        <w:tc>
          <w:tcPr>
            <w:tcW w:w="0" w:type="auto"/>
          </w:tcPr>
          <w:p w:rsidR="00000000" w:rsidRDefault="00000000">
            <w:pPr>
              <w:jc w:val="center"/>
              <w:rPr>
                <w:lang w:val="es-ES_tradnl"/>
              </w:rPr>
            </w:pPr>
            <w:r>
              <w:rPr>
                <w:lang w:val="es-ES_tradnl"/>
              </w:rPr>
              <w:t>II Trimestre</w:t>
            </w:r>
          </w:p>
        </w:tc>
        <w:tc>
          <w:tcPr>
            <w:tcW w:w="0" w:type="auto"/>
          </w:tcPr>
          <w:p w:rsidR="00000000" w:rsidRDefault="00000000">
            <w:pPr>
              <w:jc w:val="center"/>
              <w:rPr>
                <w:lang w:val="es-ES_tradnl"/>
              </w:rPr>
            </w:pPr>
            <w:r>
              <w:rPr>
                <w:lang w:val="es-ES_tradnl"/>
              </w:rPr>
              <w:t>III Trimestre</w:t>
            </w:r>
          </w:p>
        </w:tc>
        <w:tc>
          <w:tcPr>
            <w:tcW w:w="0" w:type="auto"/>
          </w:tcPr>
          <w:p w:rsidR="00000000" w:rsidRDefault="00000000">
            <w:pPr>
              <w:jc w:val="center"/>
              <w:rPr>
                <w:lang w:val="es-ES_tradnl"/>
              </w:rPr>
            </w:pPr>
            <w:r>
              <w:rPr>
                <w:lang w:val="es-ES_tradnl"/>
              </w:rPr>
              <w:t>IV Trimestre</w:t>
            </w:r>
          </w:p>
        </w:tc>
        <w:tc>
          <w:tcPr>
            <w:tcW w:w="0" w:type="auto"/>
          </w:tcPr>
          <w:p w:rsidR="00000000" w:rsidRDefault="00000000">
            <w:pPr>
              <w:jc w:val="center"/>
              <w:rPr>
                <w:lang w:val="es-ES_tradnl"/>
              </w:rPr>
            </w:pPr>
            <w:r>
              <w:rPr>
                <w:lang w:val="es-ES_tradnl"/>
              </w:rPr>
              <w:t>I Trimestre</w:t>
            </w:r>
          </w:p>
        </w:tc>
        <w:tc>
          <w:tcPr>
            <w:tcW w:w="0" w:type="auto"/>
          </w:tcPr>
          <w:p w:rsidR="00000000" w:rsidRDefault="00000000">
            <w:pPr>
              <w:jc w:val="center"/>
              <w:rPr>
                <w:lang w:val="es-ES_tradnl"/>
              </w:rPr>
            </w:pPr>
            <w:r>
              <w:rPr>
                <w:lang w:val="es-ES_tradnl"/>
              </w:rPr>
              <w:t>II Trimestre</w:t>
            </w:r>
          </w:p>
        </w:tc>
        <w:tc>
          <w:tcPr>
            <w:tcW w:w="0" w:type="auto"/>
          </w:tcPr>
          <w:p w:rsidR="00000000" w:rsidRDefault="00000000">
            <w:pPr>
              <w:jc w:val="center"/>
              <w:rPr>
                <w:lang w:val="es-ES_tradnl"/>
              </w:rPr>
            </w:pPr>
            <w:r>
              <w:rPr>
                <w:lang w:val="es-ES_tradnl"/>
              </w:rPr>
              <w:t>III Trimestre</w:t>
            </w:r>
          </w:p>
        </w:tc>
        <w:tc>
          <w:tcPr>
            <w:tcW w:w="0" w:type="auto"/>
          </w:tcPr>
          <w:p w:rsidR="00000000" w:rsidRDefault="00000000">
            <w:pPr>
              <w:jc w:val="center"/>
              <w:rPr>
                <w:lang w:val="es-ES_tradnl"/>
              </w:rPr>
            </w:pPr>
            <w:r>
              <w:rPr>
                <w:lang w:val="es-ES_tradnl"/>
              </w:rPr>
              <w:t>IV Trimestre</w:t>
            </w:r>
          </w:p>
        </w:tc>
      </w:tr>
      <w:tr w:rsidR="00000000">
        <w:tblPrEx>
          <w:tblCellMar>
            <w:top w:w="0" w:type="dxa"/>
            <w:bottom w:w="0" w:type="dxa"/>
          </w:tblCellMar>
        </w:tblPrEx>
        <w:trPr>
          <w:cantSplit/>
          <w:trHeight w:val="20"/>
          <w:jc w:val="center"/>
        </w:trPr>
        <w:tc>
          <w:tcPr>
            <w:tcW w:w="0" w:type="auto"/>
            <w:vMerge/>
          </w:tcPr>
          <w:p w:rsidR="00000000" w:rsidRDefault="00000000">
            <w:pPr>
              <w:jc w:val="center"/>
              <w:rPr>
                <w:lang w:val="es-ES_tradnl"/>
              </w:rPr>
            </w:pPr>
          </w:p>
        </w:tc>
        <w:tc>
          <w:tcPr>
            <w:tcW w:w="0" w:type="auto"/>
            <w:gridSpan w:val="8"/>
            <w:vAlign w:val="center"/>
          </w:tcPr>
          <w:p w:rsidR="00000000" w:rsidRDefault="00000000">
            <w:pPr>
              <w:jc w:val="center"/>
              <w:rPr>
                <w:lang w:val="es-ES_tradnl"/>
              </w:rPr>
            </w:pPr>
            <w:r>
              <w:rPr>
                <w:lang w:val="es-ES_tradnl"/>
              </w:rPr>
              <w:t>En comparación con el mínimo de subsistencia</w:t>
            </w:r>
          </w:p>
        </w:tc>
      </w:tr>
      <w:tr w:rsidR="00000000">
        <w:tblPrEx>
          <w:tblCellMar>
            <w:top w:w="0" w:type="dxa"/>
            <w:bottom w:w="0" w:type="dxa"/>
          </w:tblCellMar>
        </w:tblPrEx>
        <w:trPr>
          <w:jc w:val="center"/>
        </w:trPr>
        <w:tc>
          <w:tcPr>
            <w:tcW w:w="0" w:type="auto"/>
          </w:tcPr>
          <w:p w:rsidR="00000000" w:rsidRDefault="00000000">
            <w:pPr>
              <w:jc w:val="center"/>
              <w:rPr>
                <w:lang w:val="es-ES_tradnl"/>
              </w:rPr>
            </w:pPr>
            <w:r>
              <w:rPr>
                <w:lang w:val="es-ES_tradnl"/>
              </w:rPr>
              <w:t>Ciudad</w:t>
            </w:r>
          </w:p>
        </w:tc>
        <w:tc>
          <w:tcPr>
            <w:tcW w:w="0" w:type="auto"/>
          </w:tcPr>
          <w:p w:rsidR="00000000" w:rsidRDefault="00000000">
            <w:pPr>
              <w:jc w:val="center"/>
              <w:rPr>
                <w:lang w:val="es-ES_tradnl"/>
              </w:rPr>
            </w:pPr>
            <w:r>
              <w:rPr>
                <w:lang w:val="es-ES_tradnl"/>
              </w:rPr>
              <w:t>47,9</w:t>
            </w:r>
          </w:p>
        </w:tc>
        <w:tc>
          <w:tcPr>
            <w:tcW w:w="0" w:type="auto"/>
          </w:tcPr>
          <w:p w:rsidR="00000000" w:rsidRDefault="00000000">
            <w:pPr>
              <w:jc w:val="center"/>
              <w:rPr>
                <w:lang w:val="es-ES_tradnl"/>
              </w:rPr>
            </w:pPr>
            <w:r>
              <w:rPr>
                <w:lang w:val="es-ES_tradnl"/>
              </w:rPr>
              <w:t>55,9</w:t>
            </w:r>
          </w:p>
        </w:tc>
        <w:tc>
          <w:tcPr>
            <w:tcW w:w="0" w:type="auto"/>
          </w:tcPr>
          <w:p w:rsidR="00000000" w:rsidRDefault="00000000">
            <w:pPr>
              <w:jc w:val="center"/>
              <w:rPr>
                <w:lang w:val="es-ES_tradnl"/>
              </w:rPr>
            </w:pPr>
            <w:r>
              <w:rPr>
                <w:lang w:val="es-ES_tradnl"/>
              </w:rPr>
              <w:t>55,3</w:t>
            </w:r>
          </w:p>
        </w:tc>
        <w:tc>
          <w:tcPr>
            <w:tcW w:w="0" w:type="auto"/>
          </w:tcPr>
          <w:p w:rsidR="00000000" w:rsidRDefault="00000000">
            <w:pPr>
              <w:jc w:val="center"/>
              <w:rPr>
                <w:lang w:val="es-ES_tradnl"/>
              </w:rPr>
            </w:pPr>
            <w:r>
              <w:rPr>
                <w:lang w:val="es-ES_tradnl"/>
              </w:rPr>
              <w:t>49,7</w:t>
            </w:r>
          </w:p>
        </w:tc>
        <w:tc>
          <w:tcPr>
            <w:tcW w:w="0" w:type="auto"/>
          </w:tcPr>
          <w:p w:rsidR="00000000" w:rsidRDefault="00000000">
            <w:pPr>
              <w:jc w:val="center"/>
              <w:rPr>
                <w:lang w:val="es-ES_tradnl"/>
              </w:rPr>
            </w:pPr>
            <w:r>
              <w:rPr>
                <w:lang w:val="es-ES_tradnl"/>
              </w:rPr>
              <w:t>59,4</w:t>
            </w:r>
          </w:p>
        </w:tc>
        <w:tc>
          <w:tcPr>
            <w:tcW w:w="0" w:type="auto"/>
          </w:tcPr>
          <w:p w:rsidR="00000000" w:rsidRDefault="00000000">
            <w:pPr>
              <w:jc w:val="center"/>
              <w:rPr>
                <w:lang w:val="es-ES_tradnl"/>
              </w:rPr>
            </w:pPr>
            <w:r>
              <w:rPr>
                <w:lang w:val="es-ES_tradnl"/>
              </w:rPr>
              <w:t>67,5</w:t>
            </w:r>
          </w:p>
        </w:tc>
        <w:tc>
          <w:tcPr>
            <w:tcW w:w="0" w:type="auto"/>
          </w:tcPr>
          <w:p w:rsidR="00000000" w:rsidRDefault="00000000">
            <w:pPr>
              <w:jc w:val="center"/>
              <w:rPr>
                <w:lang w:val="es-ES_tradnl"/>
              </w:rPr>
            </w:pPr>
            <w:r>
              <w:rPr>
                <w:lang w:val="es-ES_tradnl"/>
              </w:rPr>
              <w:t>61,1</w:t>
            </w:r>
          </w:p>
        </w:tc>
        <w:tc>
          <w:tcPr>
            <w:tcW w:w="0" w:type="auto"/>
          </w:tcPr>
          <w:p w:rsidR="00000000" w:rsidRDefault="00000000">
            <w:pPr>
              <w:jc w:val="center"/>
              <w:rPr>
                <w:lang w:val="es-ES_tradnl"/>
              </w:rPr>
            </w:pPr>
            <w:r>
              <w:rPr>
                <w:lang w:val="es-ES_tradnl"/>
              </w:rPr>
              <w:t>52,7</w:t>
            </w:r>
          </w:p>
        </w:tc>
      </w:tr>
      <w:tr w:rsidR="00000000">
        <w:tblPrEx>
          <w:tblCellMar>
            <w:top w:w="0" w:type="dxa"/>
            <w:bottom w:w="0" w:type="dxa"/>
          </w:tblCellMar>
        </w:tblPrEx>
        <w:trPr>
          <w:jc w:val="center"/>
        </w:trPr>
        <w:tc>
          <w:tcPr>
            <w:tcW w:w="0" w:type="auto"/>
          </w:tcPr>
          <w:p w:rsidR="00000000" w:rsidRDefault="00000000">
            <w:pPr>
              <w:jc w:val="center"/>
              <w:rPr>
                <w:lang w:val="es-ES_tradnl"/>
              </w:rPr>
            </w:pPr>
            <w:r>
              <w:rPr>
                <w:lang w:val="es-ES_tradnl"/>
              </w:rPr>
              <w:t>Campo</w:t>
            </w:r>
          </w:p>
        </w:tc>
        <w:tc>
          <w:tcPr>
            <w:tcW w:w="0" w:type="auto"/>
          </w:tcPr>
          <w:p w:rsidR="00000000" w:rsidRDefault="00000000">
            <w:pPr>
              <w:jc w:val="center"/>
              <w:rPr>
                <w:lang w:val="es-ES_tradnl"/>
              </w:rPr>
            </w:pPr>
            <w:r>
              <w:rPr>
                <w:lang w:val="es-ES_tradnl"/>
              </w:rPr>
              <w:t>24,3</w:t>
            </w:r>
          </w:p>
        </w:tc>
        <w:tc>
          <w:tcPr>
            <w:tcW w:w="0" w:type="auto"/>
          </w:tcPr>
          <w:p w:rsidR="00000000" w:rsidRDefault="00000000">
            <w:pPr>
              <w:jc w:val="center"/>
              <w:rPr>
                <w:lang w:val="es-ES_tradnl"/>
              </w:rPr>
            </w:pPr>
            <w:r>
              <w:rPr>
                <w:lang w:val="es-ES_tradnl"/>
              </w:rPr>
              <w:t>45,3</w:t>
            </w:r>
          </w:p>
        </w:tc>
        <w:tc>
          <w:tcPr>
            <w:tcW w:w="0" w:type="auto"/>
          </w:tcPr>
          <w:p w:rsidR="00000000" w:rsidRDefault="00000000">
            <w:pPr>
              <w:jc w:val="center"/>
              <w:rPr>
                <w:lang w:val="es-ES_tradnl"/>
              </w:rPr>
            </w:pPr>
            <w:r>
              <w:rPr>
                <w:lang w:val="es-ES_tradnl"/>
              </w:rPr>
              <w:t>44,2</w:t>
            </w:r>
          </w:p>
        </w:tc>
        <w:tc>
          <w:tcPr>
            <w:tcW w:w="0" w:type="auto"/>
          </w:tcPr>
          <w:p w:rsidR="00000000" w:rsidRDefault="00000000">
            <w:pPr>
              <w:jc w:val="center"/>
              <w:rPr>
                <w:lang w:val="es-ES_tradnl"/>
              </w:rPr>
            </w:pPr>
            <w:r>
              <w:rPr>
                <w:lang w:val="es-ES_tradnl"/>
              </w:rPr>
              <w:t>40,0</w:t>
            </w:r>
          </w:p>
        </w:tc>
        <w:tc>
          <w:tcPr>
            <w:tcW w:w="0" w:type="auto"/>
          </w:tcPr>
          <w:p w:rsidR="00000000" w:rsidRDefault="00000000">
            <w:pPr>
              <w:jc w:val="center"/>
              <w:rPr>
                <w:lang w:val="es-ES_tradnl"/>
              </w:rPr>
            </w:pPr>
            <w:r>
              <w:rPr>
                <w:lang w:val="es-ES_tradnl"/>
              </w:rPr>
              <w:t>33,9</w:t>
            </w:r>
          </w:p>
        </w:tc>
        <w:tc>
          <w:tcPr>
            <w:tcW w:w="0" w:type="auto"/>
          </w:tcPr>
          <w:p w:rsidR="00000000" w:rsidRDefault="00000000">
            <w:pPr>
              <w:jc w:val="center"/>
              <w:rPr>
                <w:lang w:val="es-ES_tradnl"/>
              </w:rPr>
            </w:pPr>
            <w:r>
              <w:rPr>
                <w:lang w:val="es-ES_tradnl"/>
              </w:rPr>
              <w:t>48,3</w:t>
            </w:r>
          </w:p>
        </w:tc>
        <w:tc>
          <w:tcPr>
            <w:tcW w:w="0" w:type="auto"/>
          </w:tcPr>
          <w:p w:rsidR="00000000" w:rsidRDefault="00000000">
            <w:pPr>
              <w:jc w:val="center"/>
              <w:rPr>
                <w:lang w:val="es-ES_tradnl"/>
              </w:rPr>
            </w:pPr>
            <w:r>
              <w:rPr>
                <w:lang w:val="es-ES_tradnl"/>
              </w:rPr>
              <w:t>44,3</w:t>
            </w:r>
          </w:p>
        </w:tc>
        <w:tc>
          <w:tcPr>
            <w:tcW w:w="0" w:type="auto"/>
          </w:tcPr>
          <w:p w:rsidR="00000000" w:rsidRDefault="00000000">
            <w:pPr>
              <w:jc w:val="center"/>
              <w:rPr>
                <w:lang w:val="es-ES_tradnl"/>
              </w:rPr>
            </w:pPr>
            <w:r>
              <w:rPr>
                <w:lang w:val="es-ES_tradnl"/>
              </w:rPr>
              <w:t>37,0</w:t>
            </w:r>
          </w:p>
        </w:tc>
      </w:tr>
      <w:tr w:rsidR="00000000">
        <w:tblPrEx>
          <w:tblCellMar>
            <w:top w:w="0" w:type="dxa"/>
            <w:bottom w:w="0" w:type="dxa"/>
          </w:tblCellMar>
        </w:tblPrEx>
        <w:trPr>
          <w:cantSplit/>
          <w:jc w:val="center"/>
        </w:trPr>
        <w:tc>
          <w:tcPr>
            <w:tcW w:w="0" w:type="auto"/>
          </w:tcPr>
          <w:p w:rsidR="00000000" w:rsidRDefault="00000000">
            <w:pPr>
              <w:jc w:val="center"/>
              <w:rPr>
                <w:lang w:val="es-ES_tradnl"/>
              </w:rPr>
            </w:pPr>
          </w:p>
        </w:tc>
        <w:tc>
          <w:tcPr>
            <w:tcW w:w="0" w:type="auto"/>
            <w:gridSpan w:val="8"/>
          </w:tcPr>
          <w:p w:rsidR="00000000" w:rsidRDefault="00000000">
            <w:pPr>
              <w:jc w:val="center"/>
              <w:rPr>
                <w:lang w:val="es-ES_tradnl"/>
              </w:rPr>
            </w:pPr>
            <w:r>
              <w:rPr>
                <w:lang w:val="es-ES_tradnl"/>
              </w:rPr>
              <w:t>En comparación con el 60% del consumo medio</w:t>
            </w:r>
          </w:p>
        </w:tc>
      </w:tr>
      <w:tr w:rsidR="00000000">
        <w:tblPrEx>
          <w:tblCellMar>
            <w:top w:w="0" w:type="dxa"/>
            <w:bottom w:w="0" w:type="dxa"/>
          </w:tblCellMar>
        </w:tblPrEx>
        <w:trPr>
          <w:jc w:val="center"/>
        </w:trPr>
        <w:tc>
          <w:tcPr>
            <w:tcW w:w="0" w:type="auto"/>
          </w:tcPr>
          <w:p w:rsidR="00000000" w:rsidRDefault="00000000">
            <w:pPr>
              <w:jc w:val="center"/>
              <w:rPr>
                <w:lang w:val="es-ES_tradnl"/>
              </w:rPr>
            </w:pPr>
            <w:r>
              <w:rPr>
                <w:lang w:val="es-ES_tradnl"/>
              </w:rPr>
              <w:t>Ciudad</w:t>
            </w:r>
          </w:p>
        </w:tc>
        <w:tc>
          <w:tcPr>
            <w:tcW w:w="0" w:type="auto"/>
          </w:tcPr>
          <w:p w:rsidR="00000000" w:rsidRDefault="00000000">
            <w:pPr>
              <w:jc w:val="center"/>
              <w:rPr>
                <w:lang w:val="es-ES_tradnl"/>
              </w:rPr>
            </w:pPr>
            <w:r>
              <w:rPr>
                <w:lang w:val="es-ES_tradnl"/>
              </w:rPr>
              <w:t>18,6</w:t>
            </w:r>
          </w:p>
        </w:tc>
        <w:tc>
          <w:tcPr>
            <w:tcW w:w="0" w:type="auto"/>
          </w:tcPr>
          <w:p w:rsidR="00000000" w:rsidRDefault="00000000">
            <w:pPr>
              <w:jc w:val="center"/>
              <w:rPr>
                <w:lang w:val="es-ES_tradnl"/>
              </w:rPr>
            </w:pPr>
            <w:r>
              <w:rPr>
                <w:lang w:val="es-ES_tradnl"/>
              </w:rPr>
              <w:t>28,0</w:t>
            </w:r>
          </w:p>
        </w:tc>
        <w:tc>
          <w:tcPr>
            <w:tcW w:w="0" w:type="auto"/>
          </w:tcPr>
          <w:p w:rsidR="00000000" w:rsidRDefault="00000000">
            <w:pPr>
              <w:jc w:val="center"/>
              <w:rPr>
                <w:lang w:val="es-ES_tradnl"/>
              </w:rPr>
            </w:pPr>
            <w:r>
              <w:rPr>
                <w:lang w:val="es-ES_tradnl"/>
              </w:rPr>
              <w:t>27,3</w:t>
            </w:r>
          </w:p>
        </w:tc>
        <w:tc>
          <w:tcPr>
            <w:tcW w:w="0" w:type="auto"/>
          </w:tcPr>
          <w:p w:rsidR="00000000" w:rsidRDefault="00000000">
            <w:pPr>
              <w:jc w:val="center"/>
              <w:rPr>
                <w:lang w:val="es-ES_tradnl"/>
              </w:rPr>
            </w:pPr>
            <w:r>
              <w:rPr>
                <w:lang w:val="es-ES_tradnl"/>
              </w:rPr>
              <w:t>25,6</w:t>
            </w:r>
          </w:p>
        </w:tc>
        <w:tc>
          <w:tcPr>
            <w:tcW w:w="0" w:type="auto"/>
          </w:tcPr>
          <w:p w:rsidR="00000000" w:rsidRDefault="00000000">
            <w:pPr>
              <w:jc w:val="center"/>
              <w:rPr>
                <w:lang w:val="es-ES_tradnl"/>
              </w:rPr>
            </w:pPr>
            <w:r>
              <w:rPr>
                <w:lang w:val="es-ES_tradnl"/>
              </w:rPr>
              <w:t>29,1</w:t>
            </w:r>
          </w:p>
        </w:tc>
        <w:tc>
          <w:tcPr>
            <w:tcW w:w="0" w:type="auto"/>
          </w:tcPr>
          <w:p w:rsidR="00000000" w:rsidRDefault="00000000">
            <w:pPr>
              <w:jc w:val="center"/>
              <w:rPr>
                <w:lang w:val="es-ES_tradnl"/>
              </w:rPr>
            </w:pPr>
            <w:r>
              <w:rPr>
                <w:lang w:val="es-ES_tradnl"/>
              </w:rPr>
              <w:t>29,1</w:t>
            </w:r>
          </w:p>
        </w:tc>
        <w:tc>
          <w:tcPr>
            <w:tcW w:w="0" w:type="auto"/>
          </w:tcPr>
          <w:p w:rsidR="00000000" w:rsidRDefault="00000000">
            <w:pPr>
              <w:jc w:val="center"/>
              <w:rPr>
                <w:lang w:val="es-ES_tradnl"/>
              </w:rPr>
            </w:pPr>
            <w:r>
              <w:rPr>
                <w:lang w:val="es-ES_tradnl"/>
              </w:rPr>
              <w:t>27,1</w:t>
            </w:r>
          </w:p>
        </w:tc>
        <w:tc>
          <w:tcPr>
            <w:tcW w:w="0" w:type="auto"/>
          </w:tcPr>
          <w:p w:rsidR="00000000" w:rsidRDefault="00000000">
            <w:pPr>
              <w:jc w:val="center"/>
              <w:rPr>
                <w:lang w:val="es-ES_tradnl"/>
              </w:rPr>
            </w:pPr>
            <w:r>
              <w:rPr>
                <w:lang w:val="es-ES_tradnl"/>
              </w:rPr>
              <w:t>29,3</w:t>
            </w:r>
          </w:p>
        </w:tc>
      </w:tr>
      <w:tr w:rsidR="00000000">
        <w:tblPrEx>
          <w:tblCellMar>
            <w:top w:w="0" w:type="dxa"/>
            <w:bottom w:w="0" w:type="dxa"/>
          </w:tblCellMar>
        </w:tblPrEx>
        <w:trPr>
          <w:jc w:val="center"/>
        </w:trPr>
        <w:tc>
          <w:tcPr>
            <w:tcW w:w="0" w:type="auto"/>
          </w:tcPr>
          <w:p w:rsidR="00000000" w:rsidRDefault="00000000">
            <w:pPr>
              <w:jc w:val="center"/>
              <w:rPr>
                <w:lang w:val="es-ES_tradnl"/>
              </w:rPr>
            </w:pPr>
            <w:r>
              <w:rPr>
                <w:lang w:val="es-ES_tradnl"/>
              </w:rPr>
              <w:t>Campo</w:t>
            </w:r>
          </w:p>
        </w:tc>
        <w:tc>
          <w:tcPr>
            <w:tcW w:w="0" w:type="auto"/>
          </w:tcPr>
          <w:p w:rsidR="00000000" w:rsidRDefault="00000000">
            <w:pPr>
              <w:jc w:val="center"/>
              <w:rPr>
                <w:lang w:val="es-ES_tradnl"/>
              </w:rPr>
            </w:pPr>
            <w:r>
              <w:rPr>
                <w:lang w:val="es-ES_tradnl"/>
              </w:rPr>
              <w:t>10,4</w:t>
            </w:r>
          </w:p>
        </w:tc>
        <w:tc>
          <w:tcPr>
            <w:tcW w:w="0" w:type="auto"/>
          </w:tcPr>
          <w:p w:rsidR="00000000" w:rsidRDefault="00000000">
            <w:pPr>
              <w:jc w:val="center"/>
              <w:rPr>
                <w:lang w:val="es-ES_tradnl"/>
              </w:rPr>
            </w:pPr>
            <w:r>
              <w:rPr>
                <w:lang w:val="es-ES_tradnl"/>
              </w:rPr>
              <w:t>20,6</w:t>
            </w:r>
          </w:p>
        </w:tc>
        <w:tc>
          <w:tcPr>
            <w:tcW w:w="0" w:type="auto"/>
          </w:tcPr>
          <w:p w:rsidR="00000000" w:rsidRDefault="00000000">
            <w:pPr>
              <w:jc w:val="center"/>
              <w:rPr>
                <w:lang w:val="es-ES_tradnl"/>
              </w:rPr>
            </w:pPr>
            <w:r>
              <w:rPr>
                <w:lang w:val="es-ES_tradnl"/>
              </w:rPr>
              <w:t>17,0</w:t>
            </w:r>
          </w:p>
        </w:tc>
        <w:tc>
          <w:tcPr>
            <w:tcW w:w="0" w:type="auto"/>
          </w:tcPr>
          <w:p w:rsidR="00000000" w:rsidRDefault="00000000">
            <w:pPr>
              <w:jc w:val="center"/>
              <w:rPr>
                <w:lang w:val="es-ES_tradnl"/>
              </w:rPr>
            </w:pPr>
            <w:r>
              <w:rPr>
                <w:lang w:val="es-ES_tradnl"/>
              </w:rPr>
              <w:t>18,4</w:t>
            </w:r>
          </w:p>
        </w:tc>
        <w:tc>
          <w:tcPr>
            <w:tcW w:w="0" w:type="auto"/>
          </w:tcPr>
          <w:p w:rsidR="00000000" w:rsidRDefault="00000000">
            <w:pPr>
              <w:jc w:val="center"/>
              <w:rPr>
                <w:lang w:val="es-ES_tradnl"/>
              </w:rPr>
            </w:pPr>
            <w:r>
              <w:rPr>
                <w:lang w:val="es-ES_tradnl"/>
              </w:rPr>
              <w:t>15,5</w:t>
            </w:r>
          </w:p>
        </w:tc>
        <w:tc>
          <w:tcPr>
            <w:tcW w:w="0" w:type="auto"/>
          </w:tcPr>
          <w:p w:rsidR="00000000" w:rsidRDefault="00000000">
            <w:pPr>
              <w:jc w:val="center"/>
              <w:rPr>
                <w:lang w:val="es-ES_tradnl"/>
              </w:rPr>
            </w:pPr>
            <w:r>
              <w:rPr>
                <w:lang w:val="es-ES_tradnl"/>
              </w:rPr>
              <w:t>15,7</w:t>
            </w:r>
          </w:p>
        </w:tc>
        <w:tc>
          <w:tcPr>
            <w:tcW w:w="0" w:type="auto"/>
          </w:tcPr>
          <w:p w:rsidR="00000000" w:rsidRDefault="00000000">
            <w:pPr>
              <w:jc w:val="center"/>
              <w:rPr>
                <w:lang w:val="es-ES_tradnl"/>
              </w:rPr>
            </w:pPr>
            <w:r>
              <w:rPr>
                <w:lang w:val="es-ES_tradnl"/>
              </w:rPr>
              <w:t>18,4</w:t>
            </w:r>
          </w:p>
        </w:tc>
        <w:tc>
          <w:tcPr>
            <w:tcW w:w="0" w:type="auto"/>
          </w:tcPr>
          <w:p w:rsidR="00000000" w:rsidRDefault="00000000">
            <w:pPr>
              <w:jc w:val="center"/>
              <w:rPr>
                <w:lang w:val="es-ES_tradnl"/>
              </w:rPr>
            </w:pPr>
            <w:r>
              <w:rPr>
                <w:lang w:val="es-ES_tradnl"/>
              </w:rPr>
              <w:t>18,1</w:t>
            </w:r>
          </w:p>
        </w:tc>
      </w:tr>
      <w:tr w:rsidR="00000000">
        <w:tblPrEx>
          <w:tblCellMar>
            <w:top w:w="0" w:type="dxa"/>
            <w:bottom w:w="0" w:type="dxa"/>
          </w:tblCellMar>
        </w:tblPrEx>
        <w:trPr>
          <w:cantSplit/>
          <w:jc w:val="center"/>
        </w:trPr>
        <w:tc>
          <w:tcPr>
            <w:tcW w:w="0" w:type="auto"/>
          </w:tcPr>
          <w:p w:rsidR="00000000" w:rsidRDefault="00000000">
            <w:pPr>
              <w:jc w:val="center"/>
              <w:rPr>
                <w:lang w:val="es-ES_tradnl"/>
              </w:rPr>
            </w:pPr>
          </w:p>
        </w:tc>
        <w:tc>
          <w:tcPr>
            <w:tcW w:w="0" w:type="auto"/>
            <w:gridSpan w:val="8"/>
          </w:tcPr>
          <w:p w:rsidR="00000000" w:rsidRDefault="00000000">
            <w:pPr>
              <w:jc w:val="center"/>
              <w:rPr>
                <w:lang w:val="es-ES_tradnl"/>
              </w:rPr>
            </w:pPr>
            <w:r>
              <w:rPr>
                <w:lang w:val="es-ES_tradnl"/>
              </w:rPr>
              <w:t>En comparación con el 40% del consumo medio</w:t>
            </w:r>
          </w:p>
        </w:tc>
      </w:tr>
      <w:tr w:rsidR="00000000">
        <w:tblPrEx>
          <w:tblCellMar>
            <w:top w:w="0" w:type="dxa"/>
            <w:bottom w:w="0" w:type="dxa"/>
          </w:tblCellMar>
        </w:tblPrEx>
        <w:trPr>
          <w:jc w:val="center"/>
        </w:trPr>
        <w:tc>
          <w:tcPr>
            <w:tcW w:w="0" w:type="auto"/>
          </w:tcPr>
          <w:p w:rsidR="00000000" w:rsidRDefault="00000000">
            <w:pPr>
              <w:jc w:val="center"/>
              <w:rPr>
                <w:lang w:val="es-ES_tradnl"/>
              </w:rPr>
            </w:pPr>
            <w:r>
              <w:rPr>
                <w:lang w:val="es-ES_tradnl"/>
              </w:rPr>
              <w:t>Ciudad</w:t>
            </w:r>
          </w:p>
        </w:tc>
        <w:tc>
          <w:tcPr>
            <w:tcW w:w="0" w:type="auto"/>
          </w:tcPr>
          <w:p w:rsidR="00000000" w:rsidRDefault="00000000">
            <w:pPr>
              <w:jc w:val="center"/>
              <w:rPr>
                <w:lang w:val="es-ES_tradnl"/>
              </w:rPr>
            </w:pPr>
            <w:r>
              <w:rPr>
                <w:lang w:val="es-ES_tradnl"/>
              </w:rPr>
              <w:t>7,8</w:t>
            </w:r>
          </w:p>
        </w:tc>
        <w:tc>
          <w:tcPr>
            <w:tcW w:w="0" w:type="auto"/>
          </w:tcPr>
          <w:p w:rsidR="00000000" w:rsidRDefault="00000000">
            <w:pPr>
              <w:jc w:val="center"/>
              <w:rPr>
                <w:lang w:val="es-ES_tradnl"/>
              </w:rPr>
            </w:pPr>
            <w:r>
              <w:rPr>
                <w:lang w:val="es-ES_tradnl"/>
              </w:rPr>
              <w:t>12,3</w:t>
            </w:r>
          </w:p>
        </w:tc>
        <w:tc>
          <w:tcPr>
            <w:tcW w:w="0" w:type="auto"/>
          </w:tcPr>
          <w:p w:rsidR="00000000" w:rsidRDefault="00000000">
            <w:pPr>
              <w:jc w:val="center"/>
              <w:rPr>
                <w:lang w:val="es-ES_tradnl"/>
              </w:rPr>
            </w:pPr>
            <w:r>
              <w:rPr>
                <w:lang w:val="es-ES_tradnl"/>
              </w:rPr>
              <w:t>13,1</w:t>
            </w:r>
          </w:p>
        </w:tc>
        <w:tc>
          <w:tcPr>
            <w:tcW w:w="0" w:type="auto"/>
          </w:tcPr>
          <w:p w:rsidR="00000000" w:rsidRDefault="00000000">
            <w:pPr>
              <w:jc w:val="center"/>
              <w:rPr>
                <w:lang w:val="es-ES_tradnl"/>
              </w:rPr>
            </w:pPr>
            <w:r>
              <w:rPr>
                <w:lang w:val="es-ES_tradnl"/>
              </w:rPr>
              <w:t>12,8</w:t>
            </w:r>
          </w:p>
        </w:tc>
        <w:tc>
          <w:tcPr>
            <w:tcW w:w="0" w:type="auto"/>
          </w:tcPr>
          <w:p w:rsidR="00000000" w:rsidRDefault="00000000">
            <w:pPr>
              <w:jc w:val="center"/>
              <w:rPr>
                <w:lang w:val="es-ES_tradnl"/>
              </w:rPr>
            </w:pPr>
            <w:r>
              <w:rPr>
                <w:lang w:val="es-ES_tradnl"/>
              </w:rPr>
              <w:t>12,1</w:t>
            </w:r>
          </w:p>
        </w:tc>
        <w:tc>
          <w:tcPr>
            <w:tcW w:w="0" w:type="auto"/>
          </w:tcPr>
          <w:p w:rsidR="00000000" w:rsidRDefault="00000000">
            <w:pPr>
              <w:jc w:val="center"/>
              <w:rPr>
                <w:lang w:val="es-ES_tradnl"/>
              </w:rPr>
            </w:pPr>
            <w:r>
              <w:rPr>
                <w:lang w:val="es-ES_tradnl"/>
              </w:rPr>
              <w:t>13,4</w:t>
            </w:r>
          </w:p>
        </w:tc>
        <w:tc>
          <w:tcPr>
            <w:tcW w:w="0" w:type="auto"/>
          </w:tcPr>
          <w:p w:rsidR="00000000" w:rsidRDefault="00000000">
            <w:pPr>
              <w:jc w:val="center"/>
              <w:rPr>
                <w:lang w:val="es-ES_tradnl"/>
              </w:rPr>
            </w:pPr>
            <w:r>
              <w:rPr>
                <w:lang w:val="es-ES_tradnl"/>
              </w:rPr>
              <w:t>11,4</w:t>
            </w:r>
          </w:p>
        </w:tc>
        <w:tc>
          <w:tcPr>
            <w:tcW w:w="0" w:type="auto"/>
          </w:tcPr>
          <w:p w:rsidR="00000000" w:rsidRDefault="00000000">
            <w:pPr>
              <w:jc w:val="center"/>
              <w:rPr>
                <w:lang w:val="es-ES_tradnl"/>
              </w:rPr>
            </w:pPr>
            <w:r>
              <w:rPr>
                <w:lang w:val="es-ES_tradnl"/>
              </w:rPr>
              <w:t>11,3</w:t>
            </w:r>
          </w:p>
        </w:tc>
      </w:tr>
      <w:tr w:rsidR="00000000">
        <w:tblPrEx>
          <w:tblCellMar>
            <w:top w:w="0" w:type="dxa"/>
            <w:bottom w:w="0" w:type="dxa"/>
          </w:tblCellMar>
        </w:tblPrEx>
        <w:trPr>
          <w:jc w:val="center"/>
        </w:trPr>
        <w:tc>
          <w:tcPr>
            <w:tcW w:w="0" w:type="auto"/>
          </w:tcPr>
          <w:p w:rsidR="00000000" w:rsidRDefault="00000000">
            <w:pPr>
              <w:jc w:val="center"/>
              <w:rPr>
                <w:lang w:val="es-ES_tradnl"/>
              </w:rPr>
            </w:pPr>
            <w:r>
              <w:rPr>
                <w:lang w:val="es-ES_tradnl"/>
              </w:rPr>
              <w:t>Campo</w:t>
            </w:r>
          </w:p>
        </w:tc>
        <w:tc>
          <w:tcPr>
            <w:tcW w:w="0" w:type="auto"/>
          </w:tcPr>
          <w:p w:rsidR="00000000" w:rsidRDefault="00000000">
            <w:pPr>
              <w:jc w:val="center"/>
              <w:rPr>
                <w:lang w:val="es-ES_tradnl"/>
              </w:rPr>
            </w:pPr>
            <w:r>
              <w:rPr>
                <w:lang w:val="es-ES_tradnl"/>
              </w:rPr>
              <w:t>6,3</w:t>
            </w:r>
          </w:p>
        </w:tc>
        <w:tc>
          <w:tcPr>
            <w:tcW w:w="0" w:type="auto"/>
          </w:tcPr>
          <w:p w:rsidR="00000000" w:rsidRDefault="00000000">
            <w:pPr>
              <w:jc w:val="center"/>
              <w:rPr>
                <w:lang w:val="es-ES_tradnl"/>
              </w:rPr>
            </w:pPr>
            <w:r>
              <w:rPr>
                <w:lang w:val="es-ES_tradnl"/>
              </w:rPr>
              <w:t>8,9</w:t>
            </w:r>
          </w:p>
        </w:tc>
        <w:tc>
          <w:tcPr>
            <w:tcW w:w="0" w:type="auto"/>
          </w:tcPr>
          <w:p w:rsidR="00000000" w:rsidRDefault="00000000">
            <w:pPr>
              <w:jc w:val="center"/>
              <w:rPr>
                <w:lang w:val="es-ES_tradnl"/>
              </w:rPr>
            </w:pPr>
            <w:r>
              <w:rPr>
                <w:lang w:val="es-ES_tradnl"/>
              </w:rPr>
              <w:t>6,8</w:t>
            </w:r>
          </w:p>
        </w:tc>
        <w:tc>
          <w:tcPr>
            <w:tcW w:w="0" w:type="auto"/>
          </w:tcPr>
          <w:p w:rsidR="00000000" w:rsidRDefault="00000000">
            <w:pPr>
              <w:jc w:val="center"/>
              <w:rPr>
                <w:lang w:val="es-ES_tradnl"/>
              </w:rPr>
            </w:pPr>
            <w:r>
              <w:rPr>
                <w:lang w:val="es-ES_tradnl"/>
              </w:rPr>
              <w:t>8,9</w:t>
            </w:r>
          </w:p>
        </w:tc>
        <w:tc>
          <w:tcPr>
            <w:tcW w:w="0" w:type="auto"/>
          </w:tcPr>
          <w:p w:rsidR="00000000" w:rsidRDefault="00000000">
            <w:pPr>
              <w:jc w:val="center"/>
              <w:rPr>
                <w:lang w:val="es-ES_tradnl"/>
              </w:rPr>
            </w:pPr>
            <w:r>
              <w:rPr>
                <w:lang w:val="es-ES_tradnl"/>
              </w:rPr>
              <w:t>7,5</w:t>
            </w:r>
          </w:p>
        </w:tc>
        <w:tc>
          <w:tcPr>
            <w:tcW w:w="0" w:type="auto"/>
          </w:tcPr>
          <w:p w:rsidR="00000000" w:rsidRDefault="00000000">
            <w:pPr>
              <w:jc w:val="center"/>
              <w:rPr>
                <w:lang w:val="es-ES_tradnl"/>
              </w:rPr>
            </w:pPr>
            <w:r>
              <w:rPr>
                <w:lang w:val="es-ES_tradnl"/>
              </w:rPr>
              <w:t>6,4</w:t>
            </w:r>
          </w:p>
        </w:tc>
        <w:tc>
          <w:tcPr>
            <w:tcW w:w="0" w:type="auto"/>
          </w:tcPr>
          <w:p w:rsidR="00000000" w:rsidRDefault="00000000">
            <w:pPr>
              <w:jc w:val="center"/>
              <w:rPr>
                <w:lang w:val="es-ES_tradnl"/>
              </w:rPr>
            </w:pPr>
            <w:r>
              <w:rPr>
                <w:lang w:val="es-ES_tradnl"/>
              </w:rPr>
              <w:t>8,7</w:t>
            </w:r>
          </w:p>
        </w:tc>
        <w:tc>
          <w:tcPr>
            <w:tcW w:w="0" w:type="auto"/>
          </w:tcPr>
          <w:p w:rsidR="00000000" w:rsidRDefault="00000000">
            <w:pPr>
              <w:jc w:val="center"/>
              <w:rPr>
                <w:lang w:val="es-ES_tradnl"/>
              </w:rPr>
            </w:pPr>
            <w:r>
              <w:rPr>
                <w:lang w:val="es-ES_tradnl"/>
              </w:rPr>
              <w:t>8,7</w:t>
            </w:r>
          </w:p>
        </w:tc>
      </w:tr>
    </w:tbl>
    <w:p w:rsidR="00000000" w:rsidRDefault="00000000">
      <w:pPr>
        <w:spacing w:before="240" w:after="240"/>
        <w:jc w:val="center"/>
        <w:rPr>
          <w:u w:val="single"/>
          <w:lang w:val="es-ES_tradnl"/>
        </w:rPr>
      </w:pPr>
    </w:p>
    <w:p w:rsidR="00000000" w:rsidRDefault="00000000">
      <w:pPr>
        <w:spacing w:before="240" w:after="240"/>
        <w:jc w:val="center"/>
        <w:rPr>
          <w:u w:val="single"/>
          <w:lang w:val="es-ES_tradnl"/>
        </w:rPr>
      </w:pPr>
      <w:r>
        <w:rPr>
          <w:u w:val="single"/>
          <w:lang w:val="es-ES_tradnl"/>
        </w:rPr>
        <w:br w:type="page"/>
        <w:t>Cuadro 3</w:t>
      </w:r>
    </w:p>
    <w:p w:rsidR="00000000" w:rsidRDefault="00000000">
      <w:pPr>
        <w:spacing w:after="240"/>
        <w:jc w:val="center"/>
        <w:rPr>
          <w:u w:val="single"/>
          <w:lang w:val="es-ES_tradnl"/>
        </w:rPr>
      </w:pPr>
      <w:r>
        <w:rPr>
          <w:u w:val="single"/>
          <w:lang w:val="es-ES_tradnl"/>
        </w:rPr>
        <w:t>Proporción de la pobreza en la ciudad y en el campo</w:t>
      </w:r>
    </w:p>
    <w:p w:rsidR="00000000" w:rsidRDefault="00000000">
      <w:pPr>
        <w:spacing w:after="240"/>
        <w:jc w:val="center"/>
        <w:rPr>
          <w:u w:val="single"/>
          <w:lang w:val="es-ES_tradnl"/>
        </w:rPr>
      </w:pPr>
      <w:r>
        <w:rPr>
          <w:lang w:val="es-ES_tradnl"/>
        </w:rPr>
        <w:t>(En porcentaje)</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1073"/>
        <w:gridCol w:w="1073"/>
        <w:gridCol w:w="1073"/>
        <w:gridCol w:w="1073"/>
        <w:gridCol w:w="1073"/>
        <w:gridCol w:w="1073"/>
        <w:gridCol w:w="1073"/>
        <w:gridCol w:w="1073"/>
      </w:tblGrid>
      <w:tr w:rsidR="00000000">
        <w:tblPrEx>
          <w:tblCellMar>
            <w:top w:w="0" w:type="dxa"/>
            <w:bottom w:w="0" w:type="dxa"/>
          </w:tblCellMar>
        </w:tblPrEx>
        <w:trPr>
          <w:cantSplit/>
          <w:trHeight w:val="20"/>
        </w:trPr>
        <w:tc>
          <w:tcPr>
            <w:tcW w:w="834" w:type="dxa"/>
            <w:vMerge w:val="restart"/>
          </w:tcPr>
          <w:p w:rsidR="00000000" w:rsidRDefault="00000000">
            <w:pPr>
              <w:jc w:val="center"/>
              <w:rPr>
                <w:lang w:val="es-ES_tradnl"/>
              </w:rPr>
            </w:pPr>
          </w:p>
        </w:tc>
        <w:tc>
          <w:tcPr>
            <w:tcW w:w="4292" w:type="dxa"/>
            <w:gridSpan w:val="4"/>
            <w:vAlign w:val="center"/>
          </w:tcPr>
          <w:p w:rsidR="00000000" w:rsidRDefault="00000000">
            <w:pPr>
              <w:jc w:val="center"/>
              <w:rPr>
                <w:lang w:val="es-ES_tradnl"/>
              </w:rPr>
            </w:pPr>
            <w:r>
              <w:rPr>
                <w:lang w:val="es-ES_tradnl"/>
              </w:rPr>
              <w:t>1998</w:t>
            </w:r>
          </w:p>
        </w:tc>
        <w:tc>
          <w:tcPr>
            <w:tcW w:w="4195" w:type="dxa"/>
            <w:gridSpan w:val="4"/>
            <w:vAlign w:val="center"/>
          </w:tcPr>
          <w:p w:rsidR="00000000" w:rsidRDefault="00000000">
            <w:pPr>
              <w:jc w:val="center"/>
              <w:rPr>
                <w:lang w:val="es-ES_tradnl"/>
              </w:rPr>
            </w:pPr>
            <w:r>
              <w:rPr>
                <w:lang w:val="es-ES_tradnl"/>
              </w:rPr>
              <w:t>1999</w:t>
            </w:r>
          </w:p>
        </w:tc>
      </w:tr>
      <w:tr w:rsidR="00000000">
        <w:tblPrEx>
          <w:tblCellMar>
            <w:top w:w="0" w:type="dxa"/>
            <w:bottom w:w="0" w:type="dxa"/>
          </w:tblCellMar>
        </w:tblPrEx>
        <w:trPr>
          <w:cantSplit/>
          <w:trHeight w:val="20"/>
        </w:trPr>
        <w:tc>
          <w:tcPr>
            <w:tcW w:w="834" w:type="dxa"/>
            <w:vMerge/>
          </w:tcPr>
          <w:p w:rsidR="00000000" w:rsidRDefault="00000000">
            <w:pPr>
              <w:jc w:val="center"/>
              <w:rPr>
                <w:lang w:val="es-ES_tradnl"/>
              </w:rPr>
            </w:pPr>
          </w:p>
        </w:tc>
        <w:tc>
          <w:tcPr>
            <w:tcW w:w="1073" w:type="dxa"/>
            <w:vAlign w:val="center"/>
          </w:tcPr>
          <w:p w:rsidR="00000000" w:rsidRDefault="00000000">
            <w:pPr>
              <w:jc w:val="center"/>
              <w:rPr>
                <w:lang w:val="es-ES_tradnl"/>
              </w:rPr>
            </w:pPr>
            <w:r>
              <w:rPr>
                <w:lang w:val="es-ES_tradnl"/>
              </w:rPr>
              <w:t>I Trimestre</w:t>
            </w:r>
          </w:p>
        </w:tc>
        <w:tc>
          <w:tcPr>
            <w:tcW w:w="1073" w:type="dxa"/>
            <w:vAlign w:val="center"/>
          </w:tcPr>
          <w:p w:rsidR="00000000" w:rsidRDefault="00000000">
            <w:pPr>
              <w:jc w:val="center"/>
              <w:rPr>
                <w:lang w:val="es-ES_tradnl"/>
              </w:rPr>
            </w:pPr>
            <w:r>
              <w:rPr>
                <w:lang w:val="es-ES_tradnl"/>
              </w:rPr>
              <w:t>II Trimestre</w:t>
            </w:r>
          </w:p>
        </w:tc>
        <w:tc>
          <w:tcPr>
            <w:tcW w:w="1073" w:type="dxa"/>
            <w:vAlign w:val="center"/>
          </w:tcPr>
          <w:p w:rsidR="00000000" w:rsidRDefault="00000000">
            <w:pPr>
              <w:jc w:val="center"/>
              <w:rPr>
                <w:lang w:val="es-ES_tradnl"/>
              </w:rPr>
            </w:pPr>
            <w:r>
              <w:rPr>
                <w:lang w:val="es-ES_tradnl"/>
              </w:rPr>
              <w:t>III Trimestre</w:t>
            </w:r>
          </w:p>
        </w:tc>
        <w:tc>
          <w:tcPr>
            <w:tcW w:w="1073" w:type="dxa"/>
            <w:vAlign w:val="center"/>
          </w:tcPr>
          <w:p w:rsidR="00000000" w:rsidRDefault="00000000">
            <w:pPr>
              <w:jc w:val="center"/>
              <w:rPr>
                <w:lang w:val="es-ES_tradnl"/>
              </w:rPr>
            </w:pPr>
            <w:r>
              <w:rPr>
                <w:lang w:val="es-ES_tradnl"/>
              </w:rPr>
              <w:t>IV Trimestre</w:t>
            </w:r>
          </w:p>
        </w:tc>
        <w:tc>
          <w:tcPr>
            <w:tcW w:w="1073" w:type="dxa"/>
            <w:vAlign w:val="center"/>
          </w:tcPr>
          <w:p w:rsidR="00000000" w:rsidRDefault="00000000">
            <w:pPr>
              <w:jc w:val="center"/>
              <w:rPr>
                <w:lang w:val="es-ES_tradnl"/>
              </w:rPr>
            </w:pPr>
            <w:r>
              <w:rPr>
                <w:lang w:val="es-ES_tradnl"/>
              </w:rPr>
              <w:t>I Trimestre</w:t>
            </w:r>
          </w:p>
        </w:tc>
        <w:tc>
          <w:tcPr>
            <w:tcW w:w="1073" w:type="dxa"/>
            <w:vAlign w:val="center"/>
          </w:tcPr>
          <w:p w:rsidR="00000000" w:rsidRDefault="00000000">
            <w:pPr>
              <w:jc w:val="center"/>
              <w:rPr>
                <w:lang w:val="es-ES_tradnl"/>
              </w:rPr>
            </w:pPr>
            <w:r>
              <w:rPr>
                <w:lang w:val="es-ES_tradnl"/>
              </w:rPr>
              <w:t>II Trimestre</w:t>
            </w:r>
          </w:p>
        </w:tc>
        <w:tc>
          <w:tcPr>
            <w:tcW w:w="1073" w:type="dxa"/>
            <w:vAlign w:val="center"/>
          </w:tcPr>
          <w:p w:rsidR="00000000" w:rsidRDefault="00000000">
            <w:pPr>
              <w:jc w:val="center"/>
              <w:rPr>
                <w:lang w:val="es-ES_tradnl"/>
              </w:rPr>
            </w:pPr>
            <w:r>
              <w:rPr>
                <w:lang w:val="es-ES_tradnl"/>
              </w:rPr>
              <w:t>III Trimestre</w:t>
            </w:r>
          </w:p>
        </w:tc>
        <w:tc>
          <w:tcPr>
            <w:tcW w:w="976" w:type="dxa"/>
            <w:vAlign w:val="center"/>
          </w:tcPr>
          <w:p w:rsidR="00000000" w:rsidRDefault="00000000">
            <w:pPr>
              <w:jc w:val="center"/>
              <w:rPr>
                <w:lang w:val="es-ES_tradnl"/>
              </w:rPr>
            </w:pPr>
            <w:r>
              <w:rPr>
                <w:lang w:val="es-ES_tradnl"/>
              </w:rPr>
              <w:t>IV Trimestre</w:t>
            </w:r>
          </w:p>
        </w:tc>
      </w:tr>
      <w:tr w:rsidR="00000000">
        <w:tblPrEx>
          <w:tblCellMar>
            <w:top w:w="0" w:type="dxa"/>
            <w:bottom w:w="0" w:type="dxa"/>
          </w:tblCellMar>
        </w:tblPrEx>
        <w:trPr>
          <w:cantSplit/>
          <w:trHeight w:val="20"/>
        </w:trPr>
        <w:tc>
          <w:tcPr>
            <w:tcW w:w="834" w:type="dxa"/>
            <w:vMerge/>
          </w:tcPr>
          <w:p w:rsidR="00000000" w:rsidRDefault="00000000">
            <w:pPr>
              <w:jc w:val="center"/>
              <w:rPr>
                <w:lang w:val="es-ES_tradnl"/>
              </w:rPr>
            </w:pPr>
          </w:p>
        </w:tc>
        <w:tc>
          <w:tcPr>
            <w:tcW w:w="0" w:type="dxa"/>
            <w:gridSpan w:val="8"/>
            <w:vAlign w:val="center"/>
          </w:tcPr>
          <w:p w:rsidR="00000000" w:rsidRDefault="00000000">
            <w:pPr>
              <w:jc w:val="center"/>
              <w:rPr>
                <w:lang w:val="es-ES_tradnl"/>
              </w:rPr>
            </w:pPr>
            <w:r>
              <w:rPr>
                <w:lang w:val="es-ES_tradnl"/>
              </w:rPr>
              <w:t>En comparación con el mínimo de subsistencia</w:t>
            </w:r>
          </w:p>
        </w:tc>
      </w:tr>
      <w:tr w:rsidR="00000000">
        <w:tblPrEx>
          <w:tblCellMar>
            <w:top w:w="0" w:type="dxa"/>
            <w:bottom w:w="0" w:type="dxa"/>
          </w:tblCellMar>
        </w:tblPrEx>
        <w:tc>
          <w:tcPr>
            <w:tcW w:w="834" w:type="dxa"/>
          </w:tcPr>
          <w:p w:rsidR="00000000" w:rsidRDefault="00000000">
            <w:pPr>
              <w:jc w:val="center"/>
              <w:rPr>
                <w:lang w:val="es-ES_tradnl"/>
              </w:rPr>
            </w:pPr>
            <w:r>
              <w:rPr>
                <w:lang w:val="es-ES_tradnl"/>
              </w:rPr>
              <w:t>Ciudad</w:t>
            </w:r>
          </w:p>
        </w:tc>
        <w:tc>
          <w:tcPr>
            <w:tcW w:w="1073" w:type="dxa"/>
          </w:tcPr>
          <w:p w:rsidR="00000000" w:rsidRDefault="00000000">
            <w:pPr>
              <w:jc w:val="center"/>
              <w:rPr>
                <w:lang w:val="es-ES_tradnl"/>
              </w:rPr>
            </w:pPr>
            <w:r>
              <w:rPr>
                <w:lang w:val="es-ES_tradnl"/>
              </w:rPr>
              <w:t>17,5</w:t>
            </w:r>
          </w:p>
        </w:tc>
        <w:tc>
          <w:tcPr>
            <w:tcW w:w="1073" w:type="dxa"/>
          </w:tcPr>
          <w:p w:rsidR="00000000" w:rsidRDefault="00000000">
            <w:pPr>
              <w:jc w:val="center"/>
              <w:rPr>
                <w:lang w:val="es-ES_tradnl"/>
              </w:rPr>
            </w:pPr>
            <w:r>
              <w:rPr>
                <w:lang w:val="es-ES_tradnl"/>
              </w:rPr>
              <w:t>23,0</w:t>
            </w:r>
          </w:p>
        </w:tc>
        <w:tc>
          <w:tcPr>
            <w:tcW w:w="1073" w:type="dxa"/>
          </w:tcPr>
          <w:p w:rsidR="00000000" w:rsidRDefault="00000000">
            <w:pPr>
              <w:jc w:val="center"/>
              <w:rPr>
                <w:lang w:val="es-ES_tradnl"/>
              </w:rPr>
            </w:pPr>
            <w:r>
              <w:rPr>
                <w:lang w:val="es-ES_tradnl"/>
              </w:rPr>
              <w:t>22,9</w:t>
            </w:r>
          </w:p>
        </w:tc>
        <w:tc>
          <w:tcPr>
            <w:tcW w:w="1073" w:type="dxa"/>
          </w:tcPr>
          <w:p w:rsidR="00000000" w:rsidRDefault="00000000">
            <w:pPr>
              <w:jc w:val="center"/>
              <w:rPr>
                <w:lang w:val="es-ES_tradnl"/>
              </w:rPr>
            </w:pPr>
            <w:r>
              <w:rPr>
                <w:lang w:val="es-ES_tradnl"/>
              </w:rPr>
              <w:t>28,8</w:t>
            </w:r>
          </w:p>
        </w:tc>
        <w:tc>
          <w:tcPr>
            <w:tcW w:w="1073" w:type="dxa"/>
          </w:tcPr>
          <w:p w:rsidR="00000000" w:rsidRDefault="00000000">
            <w:pPr>
              <w:jc w:val="center"/>
              <w:rPr>
                <w:lang w:val="es-ES_tradnl"/>
              </w:rPr>
            </w:pPr>
            <w:r>
              <w:rPr>
                <w:lang w:val="es-ES_tradnl"/>
              </w:rPr>
              <w:t>23,0</w:t>
            </w:r>
          </w:p>
        </w:tc>
        <w:tc>
          <w:tcPr>
            <w:tcW w:w="1073" w:type="dxa"/>
          </w:tcPr>
          <w:p w:rsidR="00000000" w:rsidRDefault="00000000">
            <w:pPr>
              <w:jc w:val="center"/>
              <w:rPr>
                <w:lang w:val="es-ES_tradnl"/>
              </w:rPr>
            </w:pPr>
            <w:r>
              <w:rPr>
                <w:lang w:val="es-ES_tradnl"/>
              </w:rPr>
              <w:t>29,6</w:t>
            </w:r>
          </w:p>
        </w:tc>
        <w:tc>
          <w:tcPr>
            <w:tcW w:w="1073" w:type="dxa"/>
          </w:tcPr>
          <w:p w:rsidR="00000000" w:rsidRDefault="00000000">
            <w:pPr>
              <w:jc w:val="center"/>
              <w:rPr>
                <w:lang w:val="es-ES_tradnl"/>
              </w:rPr>
            </w:pPr>
            <w:r>
              <w:rPr>
                <w:lang w:val="es-ES_tradnl"/>
              </w:rPr>
              <w:t>24,1</w:t>
            </w:r>
          </w:p>
        </w:tc>
        <w:tc>
          <w:tcPr>
            <w:tcW w:w="976" w:type="dxa"/>
          </w:tcPr>
          <w:p w:rsidR="00000000" w:rsidRDefault="00000000">
            <w:pPr>
              <w:jc w:val="center"/>
              <w:rPr>
                <w:lang w:val="es-ES_tradnl"/>
              </w:rPr>
            </w:pPr>
            <w:r>
              <w:rPr>
                <w:lang w:val="es-ES_tradnl"/>
              </w:rPr>
              <w:t>20,7</w:t>
            </w:r>
          </w:p>
        </w:tc>
      </w:tr>
      <w:tr w:rsidR="00000000">
        <w:tblPrEx>
          <w:tblCellMar>
            <w:top w:w="0" w:type="dxa"/>
            <w:bottom w:w="0" w:type="dxa"/>
          </w:tblCellMar>
        </w:tblPrEx>
        <w:tc>
          <w:tcPr>
            <w:tcW w:w="834" w:type="dxa"/>
          </w:tcPr>
          <w:p w:rsidR="00000000" w:rsidRDefault="00000000">
            <w:pPr>
              <w:jc w:val="center"/>
              <w:rPr>
                <w:lang w:val="es-ES_tradnl"/>
              </w:rPr>
            </w:pPr>
            <w:r>
              <w:rPr>
                <w:lang w:val="es-ES_tradnl"/>
              </w:rPr>
              <w:t>Campo</w:t>
            </w:r>
          </w:p>
        </w:tc>
        <w:tc>
          <w:tcPr>
            <w:tcW w:w="1073" w:type="dxa"/>
          </w:tcPr>
          <w:p w:rsidR="00000000" w:rsidRDefault="00000000">
            <w:pPr>
              <w:jc w:val="center"/>
              <w:rPr>
                <w:lang w:val="es-ES_tradnl"/>
              </w:rPr>
            </w:pPr>
            <w:r>
              <w:rPr>
                <w:lang w:val="es-ES_tradnl"/>
              </w:rPr>
              <w:t>9,4</w:t>
            </w:r>
          </w:p>
        </w:tc>
        <w:tc>
          <w:tcPr>
            <w:tcW w:w="1073" w:type="dxa"/>
          </w:tcPr>
          <w:p w:rsidR="00000000" w:rsidRDefault="00000000">
            <w:pPr>
              <w:jc w:val="center"/>
              <w:rPr>
                <w:lang w:val="es-ES_tradnl"/>
              </w:rPr>
            </w:pPr>
            <w:r>
              <w:rPr>
                <w:lang w:val="es-ES_tradnl"/>
              </w:rPr>
              <w:t>17,6</w:t>
            </w:r>
          </w:p>
        </w:tc>
        <w:tc>
          <w:tcPr>
            <w:tcW w:w="1073" w:type="dxa"/>
          </w:tcPr>
          <w:p w:rsidR="00000000" w:rsidRDefault="00000000">
            <w:pPr>
              <w:jc w:val="center"/>
              <w:rPr>
                <w:lang w:val="es-ES_tradnl"/>
              </w:rPr>
            </w:pPr>
            <w:r>
              <w:rPr>
                <w:lang w:val="es-ES_tradnl"/>
              </w:rPr>
              <w:t>15,8</w:t>
            </w:r>
          </w:p>
        </w:tc>
        <w:tc>
          <w:tcPr>
            <w:tcW w:w="1073" w:type="dxa"/>
          </w:tcPr>
          <w:p w:rsidR="00000000" w:rsidRDefault="00000000">
            <w:pPr>
              <w:jc w:val="center"/>
              <w:rPr>
                <w:lang w:val="es-ES_tradnl"/>
              </w:rPr>
            </w:pPr>
            <w:r>
              <w:rPr>
                <w:lang w:val="es-ES_tradnl"/>
              </w:rPr>
              <w:t>14,5</w:t>
            </w:r>
          </w:p>
        </w:tc>
        <w:tc>
          <w:tcPr>
            <w:tcW w:w="1073" w:type="dxa"/>
          </w:tcPr>
          <w:p w:rsidR="00000000" w:rsidRDefault="00000000">
            <w:pPr>
              <w:jc w:val="center"/>
              <w:rPr>
                <w:lang w:val="es-ES_tradnl"/>
              </w:rPr>
            </w:pPr>
            <w:r>
              <w:rPr>
                <w:lang w:val="es-ES_tradnl"/>
              </w:rPr>
              <w:t>12,5</w:t>
            </w:r>
          </w:p>
        </w:tc>
        <w:tc>
          <w:tcPr>
            <w:tcW w:w="1073" w:type="dxa"/>
          </w:tcPr>
          <w:p w:rsidR="00000000" w:rsidRDefault="00000000">
            <w:pPr>
              <w:jc w:val="center"/>
              <w:rPr>
                <w:lang w:val="es-ES_tradnl"/>
              </w:rPr>
            </w:pPr>
            <w:r>
              <w:rPr>
                <w:lang w:val="es-ES_tradnl"/>
              </w:rPr>
              <w:t>18,6</w:t>
            </w:r>
          </w:p>
        </w:tc>
        <w:tc>
          <w:tcPr>
            <w:tcW w:w="1073" w:type="dxa"/>
          </w:tcPr>
          <w:p w:rsidR="00000000" w:rsidRDefault="00000000">
            <w:pPr>
              <w:jc w:val="center"/>
              <w:rPr>
                <w:lang w:val="es-ES_tradnl"/>
              </w:rPr>
            </w:pPr>
            <w:r>
              <w:rPr>
                <w:lang w:val="es-ES_tradnl"/>
              </w:rPr>
              <w:t>16,7</w:t>
            </w:r>
          </w:p>
        </w:tc>
        <w:tc>
          <w:tcPr>
            <w:tcW w:w="976" w:type="dxa"/>
          </w:tcPr>
          <w:p w:rsidR="00000000" w:rsidRDefault="00000000">
            <w:pPr>
              <w:jc w:val="center"/>
              <w:rPr>
                <w:lang w:val="es-ES_tradnl"/>
              </w:rPr>
            </w:pPr>
            <w:r>
              <w:rPr>
                <w:lang w:val="es-ES_tradnl"/>
              </w:rPr>
              <w:t>13,9</w:t>
            </w:r>
          </w:p>
        </w:tc>
      </w:tr>
      <w:tr w:rsidR="00000000">
        <w:tblPrEx>
          <w:tblCellMar>
            <w:top w:w="0" w:type="dxa"/>
            <w:bottom w:w="0" w:type="dxa"/>
          </w:tblCellMar>
        </w:tblPrEx>
        <w:trPr>
          <w:cantSplit/>
        </w:trPr>
        <w:tc>
          <w:tcPr>
            <w:tcW w:w="834" w:type="dxa"/>
          </w:tcPr>
          <w:p w:rsidR="00000000" w:rsidRDefault="00000000">
            <w:pPr>
              <w:jc w:val="center"/>
              <w:rPr>
                <w:lang w:val="es-ES_tradnl"/>
              </w:rPr>
            </w:pPr>
          </w:p>
        </w:tc>
        <w:tc>
          <w:tcPr>
            <w:tcW w:w="8487" w:type="dxa"/>
            <w:gridSpan w:val="8"/>
          </w:tcPr>
          <w:p w:rsidR="00000000" w:rsidRDefault="00000000">
            <w:pPr>
              <w:jc w:val="center"/>
              <w:rPr>
                <w:lang w:val="es-ES_tradnl"/>
              </w:rPr>
            </w:pPr>
            <w:r>
              <w:rPr>
                <w:lang w:val="es-ES_tradnl"/>
              </w:rPr>
              <w:t>En comparación con el 60% del consumo medio</w:t>
            </w:r>
          </w:p>
        </w:tc>
      </w:tr>
      <w:tr w:rsidR="00000000">
        <w:tblPrEx>
          <w:tblCellMar>
            <w:top w:w="0" w:type="dxa"/>
            <w:bottom w:w="0" w:type="dxa"/>
          </w:tblCellMar>
        </w:tblPrEx>
        <w:tc>
          <w:tcPr>
            <w:tcW w:w="834" w:type="dxa"/>
          </w:tcPr>
          <w:p w:rsidR="00000000" w:rsidRDefault="00000000">
            <w:pPr>
              <w:jc w:val="center"/>
              <w:rPr>
                <w:lang w:val="es-ES_tradnl"/>
              </w:rPr>
            </w:pPr>
            <w:r>
              <w:rPr>
                <w:lang w:val="es-ES_tradnl"/>
              </w:rPr>
              <w:t>Ciudad</w:t>
            </w:r>
          </w:p>
        </w:tc>
        <w:tc>
          <w:tcPr>
            <w:tcW w:w="1073" w:type="dxa"/>
          </w:tcPr>
          <w:p w:rsidR="00000000" w:rsidRDefault="00000000">
            <w:pPr>
              <w:jc w:val="center"/>
              <w:rPr>
                <w:lang w:val="es-ES_tradnl"/>
              </w:rPr>
            </w:pPr>
            <w:r>
              <w:rPr>
                <w:lang w:val="es-ES_tradnl"/>
              </w:rPr>
              <w:t>6,4</w:t>
            </w:r>
          </w:p>
        </w:tc>
        <w:tc>
          <w:tcPr>
            <w:tcW w:w="1073" w:type="dxa"/>
          </w:tcPr>
          <w:p w:rsidR="00000000" w:rsidRDefault="00000000">
            <w:pPr>
              <w:jc w:val="center"/>
              <w:rPr>
                <w:lang w:val="es-ES_tradnl"/>
              </w:rPr>
            </w:pPr>
            <w:r>
              <w:rPr>
                <w:lang w:val="es-ES_tradnl"/>
              </w:rPr>
              <w:t>9,4</w:t>
            </w:r>
          </w:p>
        </w:tc>
        <w:tc>
          <w:tcPr>
            <w:tcW w:w="1073" w:type="dxa"/>
          </w:tcPr>
          <w:p w:rsidR="00000000" w:rsidRDefault="00000000">
            <w:pPr>
              <w:jc w:val="center"/>
              <w:rPr>
                <w:lang w:val="es-ES_tradnl"/>
              </w:rPr>
            </w:pPr>
            <w:r>
              <w:rPr>
                <w:lang w:val="es-ES_tradnl"/>
              </w:rPr>
              <w:t>9,9</w:t>
            </w:r>
          </w:p>
        </w:tc>
        <w:tc>
          <w:tcPr>
            <w:tcW w:w="1073" w:type="dxa"/>
          </w:tcPr>
          <w:p w:rsidR="00000000" w:rsidRDefault="00000000">
            <w:pPr>
              <w:jc w:val="center"/>
              <w:rPr>
                <w:lang w:val="es-ES_tradnl"/>
              </w:rPr>
            </w:pPr>
            <w:r>
              <w:rPr>
                <w:lang w:val="es-ES_tradnl"/>
              </w:rPr>
              <w:t>8,9</w:t>
            </w:r>
          </w:p>
        </w:tc>
        <w:tc>
          <w:tcPr>
            <w:tcW w:w="1073" w:type="dxa"/>
          </w:tcPr>
          <w:p w:rsidR="00000000" w:rsidRDefault="00000000">
            <w:pPr>
              <w:jc w:val="center"/>
              <w:rPr>
                <w:lang w:val="es-ES_tradnl"/>
              </w:rPr>
            </w:pPr>
            <w:r>
              <w:rPr>
                <w:lang w:val="es-ES_tradnl"/>
              </w:rPr>
              <w:t>9,3</w:t>
            </w:r>
          </w:p>
        </w:tc>
        <w:tc>
          <w:tcPr>
            <w:tcW w:w="1073" w:type="dxa"/>
          </w:tcPr>
          <w:p w:rsidR="00000000" w:rsidRDefault="00000000">
            <w:pPr>
              <w:jc w:val="center"/>
              <w:rPr>
                <w:lang w:val="es-ES_tradnl"/>
              </w:rPr>
            </w:pPr>
            <w:r>
              <w:rPr>
                <w:lang w:val="es-ES_tradnl"/>
              </w:rPr>
              <w:t>9,5</w:t>
            </w:r>
          </w:p>
        </w:tc>
        <w:tc>
          <w:tcPr>
            <w:tcW w:w="1073" w:type="dxa"/>
          </w:tcPr>
          <w:p w:rsidR="00000000" w:rsidRDefault="00000000">
            <w:pPr>
              <w:jc w:val="center"/>
              <w:rPr>
                <w:lang w:val="es-ES_tradnl"/>
              </w:rPr>
            </w:pPr>
            <w:r>
              <w:rPr>
                <w:lang w:val="es-ES_tradnl"/>
              </w:rPr>
              <w:t>8,7</w:t>
            </w:r>
          </w:p>
        </w:tc>
        <w:tc>
          <w:tcPr>
            <w:tcW w:w="976" w:type="dxa"/>
          </w:tcPr>
          <w:p w:rsidR="00000000" w:rsidRDefault="00000000">
            <w:pPr>
              <w:jc w:val="center"/>
              <w:rPr>
                <w:lang w:val="es-ES_tradnl"/>
              </w:rPr>
            </w:pPr>
            <w:r>
              <w:rPr>
                <w:lang w:val="es-ES_tradnl"/>
              </w:rPr>
              <w:t>9,1</w:t>
            </w:r>
          </w:p>
        </w:tc>
      </w:tr>
      <w:tr w:rsidR="00000000">
        <w:tblPrEx>
          <w:tblCellMar>
            <w:top w:w="0" w:type="dxa"/>
            <w:bottom w:w="0" w:type="dxa"/>
          </w:tblCellMar>
        </w:tblPrEx>
        <w:tc>
          <w:tcPr>
            <w:tcW w:w="834" w:type="dxa"/>
          </w:tcPr>
          <w:p w:rsidR="00000000" w:rsidRDefault="00000000">
            <w:pPr>
              <w:jc w:val="center"/>
              <w:rPr>
                <w:lang w:val="es-ES_tradnl"/>
              </w:rPr>
            </w:pPr>
            <w:r>
              <w:rPr>
                <w:lang w:val="es-ES_tradnl"/>
              </w:rPr>
              <w:t>Campo</w:t>
            </w:r>
          </w:p>
        </w:tc>
        <w:tc>
          <w:tcPr>
            <w:tcW w:w="1073" w:type="dxa"/>
          </w:tcPr>
          <w:p w:rsidR="00000000" w:rsidRDefault="00000000">
            <w:pPr>
              <w:jc w:val="center"/>
              <w:rPr>
                <w:lang w:val="es-ES_tradnl"/>
              </w:rPr>
            </w:pPr>
            <w:r>
              <w:rPr>
                <w:lang w:val="es-ES_tradnl"/>
              </w:rPr>
              <w:t>4,4</w:t>
            </w:r>
          </w:p>
        </w:tc>
        <w:tc>
          <w:tcPr>
            <w:tcW w:w="1073" w:type="dxa"/>
          </w:tcPr>
          <w:p w:rsidR="00000000" w:rsidRDefault="00000000">
            <w:pPr>
              <w:jc w:val="center"/>
              <w:rPr>
                <w:lang w:val="es-ES_tradnl"/>
              </w:rPr>
            </w:pPr>
            <w:r>
              <w:rPr>
                <w:lang w:val="es-ES_tradnl"/>
              </w:rPr>
              <w:t>6,8</w:t>
            </w:r>
          </w:p>
        </w:tc>
        <w:tc>
          <w:tcPr>
            <w:tcW w:w="1073" w:type="dxa"/>
          </w:tcPr>
          <w:p w:rsidR="00000000" w:rsidRDefault="00000000">
            <w:pPr>
              <w:jc w:val="center"/>
              <w:rPr>
                <w:lang w:val="es-ES_tradnl"/>
              </w:rPr>
            </w:pPr>
            <w:r>
              <w:rPr>
                <w:lang w:val="es-ES_tradnl"/>
              </w:rPr>
              <w:t>5,5</w:t>
            </w:r>
          </w:p>
        </w:tc>
        <w:tc>
          <w:tcPr>
            <w:tcW w:w="1073" w:type="dxa"/>
          </w:tcPr>
          <w:p w:rsidR="00000000" w:rsidRDefault="00000000">
            <w:pPr>
              <w:jc w:val="center"/>
              <w:rPr>
                <w:lang w:val="es-ES_tradnl"/>
              </w:rPr>
            </w:pPr>
            <w:r>
              <w:rPr>
                <w:lang w:val="es-ES_tradnl"/>
              </w:rPr>
              <w:t>6,3</w:t>
            </w:r>
          </w:p>
        </w:tc>
        <w:tc>
          <w:tcPr>
            <w:tcW w:w="1073" w:type="dxa"/>
          </w:tcPr>
          <w:p w:rsidR="00000000" w:rsidRDefault="00000000">
            <w:pPr>
              <w:jc w:val="center"/>
              <w:rPr>
                <w:lang w:val="es-ES_tradnl"/>
              </w:rPr>
            </w:pPr>
            <w:r>
              <w:rPr>
                <w:lang w:val="es-ES_tradnl"/>
              </w:rPr>
              <w:t>5,4</w:t>
            </w:r>
          </w:p>
        </w:tc>
        <w:tc>
          <w:tcPr>
            <w:tcW w:w="1073" w:type="dxa"/>
          </w:tcPr>
          <w:p w:rsidR="00000000" w:rsidRDefault="00000000">
            <w:pPr>
              <w:jc w:val="center"/>
              <w:rPr>
                <w:lang w:val="es-ES_tradnl"/>
              </w:rPr>
            </w:pPr>
            <w:r>
              <w:rPr>
                <w:lang w:val="es-ES_tradnl"/>
              </w:rPr>
              <w:t>5,2</w:t>
            </w:r>
          </w:p>
        </w:tc>
        <w:tc>
          <w:tcPr>
            <w:tcW w:w="1073" w:type="dxa"/>
          </w:tcPr>
          <w:p w:rsidR="00000000" w:rsidRDefault="00000000">
            <w:pPr>
              <w:jc w:val="center"/>
              <w:rPr>
                <w:lang w:val="es-ES_tradnl"/>
              </w:rPr>
            </w:pPr>
            <w:r>
              <w:rPr>
                <w:lang w:val="es-ES_tradnl"/>
              </w:rPr>
              <w:t>6,3</w:t>
            </w:r>
          </w:p>
        </w:tc>
        <w:tc>
          <w:tcPr>
            <w:tcW w:w="976" w:type="dxa"/>
          </w:tcPr>
          <w:p w:rsidR="00000000" w:rsidRDefault="00000000">
            <w:pPr>
              <w:jc w:val="center"/>
              <w:rPr>
                <w:lang w:val="es-ES_tradnl"/>
              </w:rPr>
            </w:pPr>
            <w:r>
              <w:rPr>
                <w:lang w:val="es-ES_tradnl"/>
              </w:rPr>
              <w:t>6,4</w:t>
            </w:r>
          </w:p>
        </w:tc>
      </w:tr>
      <w:tr w:rsidR="00000000">
        <w:tblPrEx>
          <w:tblCellMar>
            <w:top w:w="0" w:type="dxa"/>
            <w:bottom w:w="0" w:type="dxa"/>
          </w:tblCellMar>
        </w:tblPrEx>
        <w:trPr>
          <w:cantSplit/>
        </w:trPr>
        <w:tc>
          <w:tcPr>
            <w:tcW w:w="834" w:type="dxa"/>
          </w:tcPr>
          <w:p w:rsidR="00000000" w:rsidRDefault="00000000">
            <w:pPr>
              <w:jc w:val="center"/>
              <w:rPr>
                <w:lang w:val="es-ES_tradnl"/>
              </w:rPr>
            </w:pPr>
          </w:p>
        </w:tc>
        <w:tc>
          <w:tcPr>
            <w:tcW w:w="8487" w:type="dxa"/>
            <w:gridSpan w:val="8"/>
          </w:tcPr>
          <w:p w:rsidR="00000000" w:rsidRDefault="00000000">
            <w:pPr>
              <w:jc w:val="center"/>
              <w:rPr>
                <w:lang w:val="es-ES_tradnl"/>
              </w:rPr>
            </w:pPr>
            <w:r>
              <w:rPr>
                <w:lang w:val="es-ES_tradnl"/>
              </w:rPr>
              <w:t>En comparación con el 40% del consumo medio</w:t>
            </w:r>
          </w:p>
        </w:tc>
      </w:tr>
      <w:tr w:rsidR="00000000">
        <w:tblPrEx>
          <w:tblCellMar>
            <w:top w:w="0" w:type="dxa"/>
            <w:bottom w:w="0" w:type="dxa"/>
          </w:tblCellMar>
        </w:tblPrEx>
        <w:tc>
          <w:tcPr>
            <w:tcW w:w="834" w:type="dxa"/>
          </w:tcPr>
          <w:p w:rsidR="00000000" w:rsidRDefault="00000000">
            <w:pPr>
              <w:jc w:val="center"/>
              <w:rPr>
                <w:lang w:val="es-ES_tradnl"/>
              </w:rPr>
            </w:pPr>
            <w:r>
              <w:rPr>
                <w:lang w:val="es-ES_tradnl"/>
              </w:rPr>
              <w:t>Ciudad</w:t>
            </w:r>
          </w:p>
        </w:tc>
        <w:tc>
          <w:tcPr>
            <w:tcW w:w="1073" w:type="dxa"/>
          </w:tcPr>
          <w:p w:rsidR="00000000" w:rsidRDefault="00000000">
            <w:pPr>
              <w:jc w:val="center"/>
              <w:rPr>
                <w:lang w:val="es-ES_tradnl"/>
              </w:rPr>
            </w:pPr>
            <w:r>
              <w:rPr>
                <w:lang w:val="es-ES_tradnl"/>
              </w:rPr>
              <w:t>3,1</w:t>
            </w:r>
          </w:p>
        </w:tc>
        <w:tc>
          <w:tcPr>
            <w:tcW w:w="1073" w:type="dxa"/>
          </w:tcPr>
          <w:p w:rsidR="00000000" w:rsidRDefault="00000000">
            <w:pPr>
              <w:jc w:val="center"/>
              <w:rPr>
                <w:lang w:val="es-ES_tradnl"/>
              </w:rPr>
            </w:pPr>
            <w:r>
              <w:rPr>
                <w:lang w:val="es-ES_tradnl"/>
              </w:rPr>
              <w:t>4,0</w:t>
            </w:r>
          </w:p>
        </w:tc>
        <w:tc>
          <w:tcPr>
            <w:tcW w:w="1073" w:type="dxa"/>
          </w:tcPr>
          <w:p w:rsidR="00000000" w:rsidRDefault="00000000">
            <w:pPr>
              <w:jc w:val="center"/>
              <w:rPr>
                <w:lang w:val="es-ES_tradnl"/>
              </w:rPr>
            </w:pPr>
            <w:r>
              <w:rPr>
                <w:lang w:val="es-ES_tradnl"/>
              </w:rPr>
              <w:t>4,7</w:t>
            </w:r>
          </w:p>
        </w:tc>
        <w:tc>
          <w:tcPr>
            <w:tcW w:w="1073" w:type="dxa"/>
          </w:tcPr>
          <w:p w:rsidR="00000000" w:rsidRDefault="00000000">
            <w:pPr>
              <w:jc w:val="center"/>
              <w:rPr>
                <w:lang w:val="es-ES_tradnl"/>
              </w:rPr>
            </w:pPr>
            <w:r>
              <w:rPr>
                <w:lang w:val="es-ES_tradnl"/>
              </w:rPr>
              <w:t>3,7</w:t>
            </w:r>
          </w:p>
        </w:tc>
        <w:tc>
          <w:tcPr>
            <w:tcW w:w="1073" w:type="dxa"/>
          </w:tcPr>
          <w:p w:rsidR="00000000" w:rsidRDefault="00000000">
            <w:pPr>
              <w:jc w:val="center"/>
              <w:rPr>
                <w:lang w:val="es-ES_tradnl"/>
              </w:rPr>
            </w:pPr>
            <w:r>
              <w:rPr>
                <w:lang w:val="es-ES_tradnl"/>
              </w:rPr>
              <w:t>3,9</w:t>
            </w:r>
          </w:p>
        </w:tc>
        <w:tc>
          <w:tcPr>
            <w:tcW w:w="1073" w:type="dxa"/>
          </w:tcPr>
          <w:p w:rsidR="00000000" w:rsidRDefault="00000000">
            <w:pPr>
              <w:jc w:val="center"/>
              <w:rPr>
                <w:lang w:val="es-ES_tradnl"/>
              </w:rPr>
            </w:pPr>
            <w:r>
              <w:rPr>
                <w:lang w:val="es-ES_tradnl"/>
              </w:rPr>
              <w:t>3,9</w:t>
            </w:r>
          </w:p>
        </w:tc>
        <w:tc>
          <w:tcPr>
            <w:tcW w:w="1073" w:type="dxa"/>
          </w:tcPr>
          <w:p w:rsidR="00000000" w:rsidRDefault="00000000">
            <w:pPr>
              <w:jc w:val="center"/>
              <w:rPr>
                <w:lang w:val="es-ES_tradnl"/>
              </w:rPr>
            </w:pPr>
            <w:r>
              <w:rPr>
                <w:lang w:val="es-ES_tradnl"/>
              </w:rPr>
              <w:t>3,6</w:t>
            </w:r>
          </w:p>
        </w:tc>
        <w:tc>
          <w:tcPr>
            <w:tcW w:w="976" w:type="dxa"/>
          </w:tcPr>
          <w:p w:rsidR="00000000" w:rsidRDefault="00000000">
            <w:pPr>
              <w:jc w:val="center"/>
              <w:rPr>
                <w:lang w:val="es-ES_tradnl"/>
              </w:rPr>
            </w:pPr>
            <w:r>
              <w:rPr>
                <w:lang w:val="es-ES_tradnl"/>
              </w:rPr>
              <w:t>3,5</w:t>
            </w:r>
          </w:p>
        </w:tc>
      </w:tr>
      <w:tr w:rsidR="00000000">
        <w:tblPrEx>
          <w:tblCellMar>
            <w:top w:w="0" w:type="dxa"/>
            <w:bottom w:w="0" w:type="dxa"/>
          </w:tblCellMar>
        </w:tblPrEx>
        <w:tc>
          <w:tcPr>
            <w:tcW w:w="834" w:type="dxa"/>
          </w:tcPr>
          <w:p w:rsidR="00000000" w:rsidRDefault="00000000">
            <w:pPr>
              <w:jc w:val="center"/>
              <w:rPr>
                <w:lang w:val="es-ES_tradnl"/>
              </w:rPr>
            </w:pPr>
            <w:r>
              <w:rPr>
                <w:lang w:val="es-ES_tradnl"/>
              </w:rPr>
              <w:t>Campo</w:t>
            </w:r>
          </w:p>
        </w:tc>
        <w:tc>
          <w:tcPr>
            <w:tcW w:w="1073" w:type="dxa"/>
          </w:tcPr>
          <w:p w:rsidR="00000000" w:rsidRDefault="00000000">
            <w:pPr>
              <w:jc w:val="center"/>
              <w:rPr>
                <w:lang w:val="es-ES_tradnl"/>
              </w:rPr>
            </w:pPr>
            <w:r>
              <w:rPr>
                <w:lang w:val="es-ES_tradnl"/>
              </w:rPr>
              <w:t>2,5</w:t>
            </w:r>
          </w:p>
        </w:tc>
        <w:tc>
          <w:tcPr>
            <w:tcW w:w="1073" w:type="dxa"/>
          </w:tcPr>
          <w:p w:rsidR="00000000" w:rsidRDefault="00000000">
            <w:pPr>
              <w:jc w:val="center"/>
              <w:rPr>
                <w:lang w:val="es-ES_tradnl"/>
              </w:rPr>
            </w:pPr>
            <w:r>
              <w:rPr>
                <w:lang w:val="es-ES_tradnl"/>
              </w:rPr>
              <w:t>2,8</w:t>
            </w:r>
          </w:p>
        </w:tc>
        <w:tc>
          <w:tcPr>
            <w:tcW w:w="1073" w:type="dxa"/>
          </w:tcPr>
          <w:p w:rsidR="00000000" w:rsidRDefault="00000000">
            <w:pPr>
              <w:jc w:val="center"/>
              <w:rPr>
                <w:lang w:val="es-ES_tradnl"/>
              </w:rPr>
            </w:pPr>
            <w:r>
              <w:rPr>
                <w:lang w:val="es-ES_tradnl"/>
              </w:rPr>
              <w:t>2,3</w:t>
            </w:r>
          </w:p>
        </w:tc>
        <w:tc>
          <w:tcPr>
            <w:tcW w:w="1073" w:type="dxa"/>
          </w:tcPr>
          <w:p w:rsidR="00000000" w:rsidRDefault="00000000">
            <w:pPr>
              <w:jc w:val="center"/>
              <w:rPr>
                <w:lang w:val="es-ES_tradnl"/>
              </w:rPr>
            </w:pPr>
            <w:r>
              <w:rPr>
                <w:lang w:val="es-ES_tradnl"/>
              </w:rPr>
              <w:t>2,9</w:t>
            </w:r>
          </w:p>
        </w:tc>
        <w:tc>
          <w:tcPr>
            <w:tcW w:w="1073" w:type="dxa"/>
          </w:tcPr>
          <w:p w:rsidR="00000000" w:rsidRDefault="00000000">
            <w:pPr>
              <w:jc w:val="center"/>
              <w:rPr>
                <w:lang w:val="es-ES_tradnl"/>
              </w:rPr>
            </w:pPr>
            <w:r>
              <w:rPr>
                <w:lang w:val="es-ES_tradnl"/>
              </w:rPr>
              <w:t>2,6</w:t>
            </w:r>
          </w:p>
        </w:tc>
        <w:tc>
          <w:tcPr>
            <w:tcW w:w="1073" w:type="dxa"/>
          </w:tcPr>
          <w:p w:rsidR="00000000" w:rsidRDefault="00000000">
            <w:pPr>
              <w:jc w:val="center"/>
              <w:rPr>
                <w:lang w:val="es-ES_tradnl"/>
              </w:rPr>
            </w:pPr>
            <w:r>
              <w:rPr>
                <w:lang w:val="es-ES_tradnl"/>
              </w:rPr>
              <w:t>2,3</w:t>
            </w:r>
          </w:p>
        </w:tc>
        <w:tc>
          <w:tcPr>
            <w:tcW w:w="1073" w:type="dxa"/>
          </w:tcPr>
          <w:p w:rsidR="00000000" w:rsidRDefault="00000000">
            <w:pPr>
              <w:jc w:val="center"/>
              <w:rPr>
                <w:lang w:val="es-ES_tradnl"/>
              </w:rPr>
            </w:pPr>
            <w:r>
              <w:rPr>
                <w:lang w:val="es-ES_tradnl"/>
              </w:rPr>
              <w:t>2,7</w:t>
            </w:r>
          </w:p>
        </w:tc>
        <w:tc>
          <w:tcPr>
            <w:tcW w:w="976" w:type="dxa"/>
          </w:tcPr>
          <w:p w:rsidR="00000000" w:rsidRDefault="00000000">
            <w:pPr>
              <w:jc w:val="center"/>
              <w:rPr>
                <w:lang w:val="es-ES_tradnl"/>
              </w:rPr>
            </w:pPr>
            <w:r>
              <w:rPr>
                <w:lang w:val="es-ES_tradnl"/>
              </w:rPr>
              <w:t>2,8</w:t>
            </w:r>
          </w:p>
        </w:tc>
      </w:tr>
    </w:tbl>
    <w:p w:rsidR="00000000" w:rsidRDefault="00000000">
      <w:pPr>
        <w:keepNext/>
        <w:keepLines/>
        <w:spacing w:before="480" w:after="240"/>
        <w:jc w:val="center"/>
        <w:rPr>
          <w:u w:val="single"/>
          <w:lang w:val="es-ES_tradnl"/>
        </w:rPr>
      </w:pPr>
      <w:r>
        <w:rPr>
          <w:u w:val="single"/>
          <w:lang w:val="es-ES_tradnl"/>
        </w:rPr>
        <w:t>Cuadro 4</w:t>
      </w:r>
    </w:p>
    <w:p w:rsidR="00000000" w:rsidRDefault="00000000">
      <w:pPr>
        <w:keepNext/>
        <w:keepLines/>
        <w:spacing w:before="120" w:after="240"/>
        <w:jc w:val="center"/>
        <w:rPr>
          <w:lang w:val="es-ES_tradnl"/>
        </w:rPr>
      </w:pPr>
      <w:r>
        <w:rPr>
          <w:u w:val="single"/>
          <w:lang w:val="es-ES_tradnl"/>
        </w:rPr>
        <w:t>Índice de Gini</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3"/>
        <w:gridCol w:w="1582"/>
        <w:gridCol w:w="1582"/>
        <w:gridCol w:w="1583"/>
        <w:gridCol w:w="1583"/>
        <w:gridCol w:w="1518"/>
      </w:tblGrid>
      <w:tr w:rsidR="00000000">
        <w:tblPrEx>
          <w:tblCellMar>
            <w:top w:w="0" w:type="dxa"/>
            <w:bottom w:w="0" w:type="dxa"/>
          </w:tblCellMar>
        </w:tblPrEx>
        <w:tc>
          <w:tcPr>
            <w:tcW w:w="1473" w:type="dxa"/>
          </w:tcPr>
          <w:p w:rsidR="00000000" w:rsidRDefault="00000000">
            <w:pPr>
              <w:keepNext/>
              <w:keepLines/>
              <w:jc w:val="center"/>
              <w:rPr>
                <w:lang w:val="es-ES_tradnl"/>
              </w:rPr>
            </w:pPr>
          </w:p>
        </w:tc>
        <w:tc>
          <w:tcPr>
            <w:tcW w:w="1582" w:type="dxa"/>
          </w:tcPr>
          <w:p w:rsidR="00000000" w:rsidRDefault="00000000">
            <w:pPr>
              <w:keepNext/>
              <w:keepLines/>
              <w:jc w:val="center"/>
              <w:rPr>
                <w:lang w:val="es-ES_tradnl"/>
              </w:rPr>
            </w:pPr>
            <w:r>
              <w:rPr>
                <w:lang w:val="es-ES_tradnl"/>
              </w:rPr>
              <w:t>Según los ingresos pecuniarios</w:t>
            </w:r>
          </w:p>
        </w:tc>
        <w:tc>
          <w:tcPr>
            <w:tcW w:w="1582" w:type="dxa"/>
          </w:tcPr>
          <w:p w:rsidR="00000000" w:rsidRDefault="00000000">
            <w:pPr>
              <w:keepNext/>
              <w:keepLines/>
              <w:jc w:val="center"/>
              <w:rPr>
                <w:lang w:val="es-ES_tradnl"/>
              </w:rPr>
            </w:pPr>
            <w:r>
              <w:rPr>
                <w:lang w:val="es-ES_tradnl"/>
              </w:rPr>
              <w:t>Según los ingresos generales</w:t>
            </w:r>
          </w:p>
        </w:tc>
        <w:tc>
          <w:tcPr>
            <w:tcW w:w="1583" w:type="dxa"/>
          </w:tcPr>
          <w:p w:rsidR="00000000" w:rsidRDefault="00000000">
            <w:pPr>
              <w:keepNext/>
              <w:keepLines/>
              <w:jc w:val="center"/>
              <w:rPr>
                <w:lang w:val="es-ES_tradnl"/>
              </w:rPr>
            </w:pPr>
            <w:r>
              <w:rPr>
                <w:lang w:val="es-ES_tradnl"/>
              </w:rPr>
              <w:t>Según los gastos en efectivo</w:t>
            </w:r>
          </w:p>
        </w:tc>
        <w:tc>
          <w:tcPr>
            <w:tcW w:w="1583" w:type="dxa"/>
          </w:tcPr>
          <w:p w:rsidR="00000000" w:rsidRDefault="00000000">
            <w:pPr>
              <w:keepNext/>
              <w:keepLines/>
              <w:jc w:val="center"/>
              <w:rPr>
                <w:lang w:val="es-ES_tradnl"/>
              </w:rPr>
            </w:pPr>
            <w:r>
              <w:rPr>
                <w:lang w:val="es-ES_tradnl"/>
              </w:rPr>
              <w:t>Según los gastos generales</w:t>
            </w:r>
          </w:p>
        </w:tc>
        <w:tc>
          <w:tcPr>
            <w:tcW w:w="1518" w:type="dxa"/>
          </w:tcPr>
          <w:p w:rsidR="00000000" w:rsidRDefault="00000000">
            <w:pPr>
              <w:keepNext/>
              <w:keepLines/>
              <w:jc w:val="center"/>
              <w:rPr>
                <w:lang w:val="es-ES_tradnl"/>
              </w:rPr>
            </w:pPr>
            <w:r>
              <w:rPr>
                <w:lang w:val="es-ES_tradnl"/>
              </w:rPr>
              <w:t>Según el consumo general</w:t>
            </w:r>
          </w:p>
        </w:tc>
      </w:tr>
      <w:tr w:rsidR="00000000">
        <w:tblPrEx>
          <w:tblCellMar>
            <w:top w:w="0" w:type="dxa"/>
            <w:bottom w:w="0" w:type="dxa"/>
          </w:tblCellMar>
        </w:tblPrEx>
        <w:tc>
          <w:tcPr>
            <w:tcW w:w="1473" w:type="dxa"/>
          </w:tcPr>
          <w:p w:rsidR="00000000" w:rsidRDefault="00000000">
            <w:pPr>
              <w:jc w:val="center"/>
              <w:rPr>
                <w:lang w:val="es-ES_tradnl"/>
              </w:rPr>
            </w:pPr>
            <w:r>
              <w:rPr>
                <w:lang w:val="es-ES_tradnl"/>
              </w:rPr>
              <w:t>1997</w:t>
            </w:r>
          </w:p>
        </w:tc>
        <w:tc>
          <w:tcPr>
            <w:tcW w:w="1582" w:type="dxa"/>
          </w:tcPr>
          <w:p w:rsidR="00000000" w:rsidRDefault="00000000">
            <w:pPr>
              <w:jc w:val="center"/>
              <w:rPr>
                <w:lang w:val="es-ES_tradnl"/>
              </w:rPr>
            </w:pPr>
            <w:r>
              <w:rPr>
                <w:lang w:val="es-ES_tradnl"/>
              </w:rPr>
              <w:t>0,55</w:t>
            </w:r>
          </w:p>
        </w:tc>
        <w:tc>
          <w:tcPr>
            <w:tcW w:w="1582" w:type="dxa"/>
          </w:tcPr>
          <w:p w:rsidR="00000000" w:rsidRDefault="00000000">
            <w:pPr>
              <w:jc w:val="center"/>
              <w:rPr>
                <w:lang w:val="es-ES_tradnl"/>
              </w:rPr>
            </w:pPr>
            <w:r>
              <w:rPr>
                <w:lang w:val="es-ES_tradnl"/>
              </w:rPr>
              <w:t>0,52</w:t>
            </w:r>
          </w:p>
        </w:tc>
        <w:tc>
          <w:tcPr>
            <w:tcW w:w="1583" w:type="dxa"/>
          </w:tcPr>
          <w:p w:rsidR="00000000" w:rsidRDefault="00000000">
            <w:pPr>
              <w:jc w:val="center"/>
              <w:rPr>
                <w:lang w:val="es-ES_tradnl"/>
              </w:rPr>
            </w:pPr>
            <w:r>
              <w:rPr>
                <w:lang w:val="es-ES_tradnl"/>
              </w:rPr>
              <w:t>0,46</w:t>
            </w:r>
          </w:p>
        </w:tc>
        <w:tc>
          <w:tcPr>
            <w:tcW w:w="1583" w:type="dxa"/>
          </w:tcPr>
          <w:p w:rsidR="00000000" w:rsidRDefault="00000000">
            <w:pPr>
              <w:jc w:val="center"/>
              <w:rPr>
                <w:lang w:val="es-ES_tradnl"/>
              </w:rPr>
            </w:pPr>
            <w:r>
              <w:rPr>
                <w:lang w:val="es-ES_tradnl"/>
              </w:rPr>
              <w:t>0,44</w:t>
            </w:r>
          </w:p>
        </w:tc>
        <w:tc>
          <w:tcPr>
            <w:tcW w:w="1518" w:type="dxa"/>
          </w:tcPr>
          <w:p w:rsidR="00000000" w:rsidRDefault="00000000">
            <w:pPr>
              <w:jc w:val="center"/>
              <w:rPr>
                <w:lang w:val="es-ES_tradnl"/>
              </w:rPr>
            </w:pPr>
            <w:r>
              <w:rPr>
                <w:lang w:val="es-ES_tradnl"/>
              </w:rPr>
              <w:t>0,39</w:t>
            </w:r>
          </w:p>
        </w:tc>
      </w:tr>
      <w:tr w:rsidR="00000000">
        <w:tblPrEx>
          <w:tblCellMar>
            <w:top w:w="0" w:type="dxa"/>
            <w:bottom w:w="0" w:type="dxa"/>
          </w:tblCellMar>
        </w:tblPrEx>
        <w:tc>
          <w:tcPr>
            <w:tcW w:w="1473" w:type="dxa"/>
          </w:tcPr>
          <w:p w:rsidR="00000000" w:rsidRDefault="00000000">
            <w:pPr>
              <w:jc w:val="center"/>
              <w:rPr>
                <w:lang w:val="es-ES_tradnl"/>
              </w:rPr>
            </w:pPr>
            <w:r>
              <w:rPr>
                <w:lang w:val="es-ES_tradnl"/>
              </w:rPr>
              <w:t>1998</w:t>
            </w:r>
          </w:p>
        </w:tc>
        <w:tc>
          <w:tcPr>
            <w:tcW w:w="1582" w:type="dxa"/>
          </w:tcPr>
          <w:p w:rsidR="00000000" w:rsidRDefault="00000000">
            <w:pPr>
              <w:jc w:val="center"/>
              <w:rPr>
                <w:lang w:val="es-ES_tradnl"/>
              </w:rPr>
            </w:pPr>
            <w:r>
              <w:rPr>
                <w:lang w:val="es-ES_tradnl"/>
              </w:rPr>
              <w:t>0,54</w:t>
            </w:r>
          </w:p>
        </w:tc>
        <w:tc>
          <w:tcPr>
            <w:tcW w:w="1582" w:type="dxa"/>
          </w:tcPr>
          <w:p w:rsidR="00000000" w:rsidRDefault="00000000">
            <w:pPr>
              <w:jc w:val="center"/>
              <w:rPr>
                <w:lang w:val="es-ES_tradnl"/>
              </w:rPr>
            </w:pPr>
            <w:r>
              <w:rPr>
                <w:lang w:val="es-ES_tradnl"/>
              </w:rPr>
              <w:t>0,50</w:t>
            </w:r>
          </w:p>
        </w:tc>
        <w:tc>
          <w:tcPr>
            <w:tcW w:w="1583" w:type="dxa"/>
          </w:tcPr>
          <w:p w:rsidR="00000000" w:rsidRDefault="00000000">
            <w:pPr>
              <w:jc w:val="center"/>
              <w:rPr>
                <w:lang w:val="es-ES_tradnl"/>
              </w:rPr>
            </w:pPr>
            <w:r>
              <w:rPr>
                <w:lang w:val="es-ES_tradnl"/>
              </w:rPr>
              <w:t>0,46</w:t>
            </w:r>
          </w:p>
        </w:tc>
        <w:tc>
          <w:tcPr>
            <w:tcW w:w="1583" w:type="dxa"/>
          </w:tcPr>
          <w:p w:rsidR="00000000" w:rsidRDefault="00000000">
            <w:pPr>
              <w:jc w:val="center"/>
              <w:rPr>
                <w:lang w:val="es-ES_tradnl"/>
              </w:rPr>
            </w:pPr>
            <w:r>
              <w:rPr>
                <w:lang w:val="es-ES_tradnl"/>
              </w:rPr>
              <w:t>0,43</w:t>
            </w:r>
          </w:p>
        </w:tc>
        <w:tc>
          <w:tcPr>
            <w:tcW w:w="1518" w:type="dxa"/>
          </w:tcPr>
          <w:p w:rsidR="00000000" w:rsidRDefault="00000000">
            <w:pPr>
              <w:jc w:val="center"/>
              <w:rPr>
                <w:lang w:val="es-ES_tradnl"/>
              </w:rPr>
            </w:pPr>
            <w:r>
              <w:rPr>
                <w:lang w:val="es-ES_tradnl"/>
              </w:rPr>
              <w:t>0,39</w:t>
            </w:r>
          </w:p>
        </w:tc>
      </w:tr>
      <w:tr w:rsidR="00000000">
        <w:tblPrEx>
          <w:tblCellMar>
            <w:top w:w="0" w:type="dxa"/>
            <w:bottom w:w="0" w:type="dxa"/>
          </w:tblCellMar>
        </w:tblPrEx>
        <w:tc>
          <w:tcPr>
            <w:tcW w:w="1473" w:type="dxa"/>
          </w:tcPr>
          <w:p w:rsidR="00000000" w:rsidRDefault="00000000">
            <w:pPr>
              <w:jc w:val="center"/>
              <w:rPr>
                <w:lang w:val="es-ES_tradnl"/>
              </w:rPr>
            </w:pPr>
            <w:r>
              <w:rPr>
                <w:lang w:val="es-ES_tradnl"/>
              </w:rPr>
              <w:t>1999</w:t>
            </w:r>
          </w:p>
        </w:tc>
        <w:tc>
          <w:tcPr>
            <w:tcW w:w="1582" w:type="dxa"/>
          </w:tcPr>
          <w:p w:rsidR="00000000" w:rsidRDefault="00000000">
            <w:pPr>
              <w:jc w:val="center"/>
              <w:rPr>
                <w:lang w:val="es-ES_tradnl"/>
              </w:rPr>
            </w:pPr>
            <w:r>
              <w:rPr>
                <w:lang w:val="es-ES_tradnl"/>
              </w:rPr>
              <w:t>0,58</w:t>
            </w:r>
          </w:p>
        </w:tc>
        <w:tc>
          <w:tcPr>
            <w:tcW w:w="1582" w:type="dxa"/>
          </w:tcPr>
          <w:p w:rsidR="00000000" w:rsidRDefault="00000000">
            <w:pPr>
              <w:jc w:val="center"/>
              <w:rPr>
                <w:lang w:val="es-ES_tradnl"/>
              </w:rPr>
            </w:pPr>
            <w:r>
              <w:rPr>
                <w:lang w:val="es-ES_tradnl"/>
              </w:rPr>
              <w:t>0,52</w:t>
            </w:r>
          </w:p>
        </w:tc>
        <w:tc>
          <w:tcPr>
            <w:tcW w:w="1583" w:type="dxa"/>
          </w:tcPr>
          <w:p w:rsidR="00000000" w:rsidRDefault="00000000">
            <w:pPr>
              <w:jc w:val="center"/>
              <w:rPr>
                <w:lang w:val="es-ES_tradnl"/>
              </w:rPr>
            </w:pPr>
            <w:r>
              <w:rPr>
                <w:lang w:val="es-ES_tradnl"/>
              </w:rPr>
              <w:t>0,45</w:t>
            </w:r>
          </w:p>
        </w:tc>
        <w:tc>
          <w:tcPr>
            <w:tcW w:w="1583" w:type="dxa"/>
          </w:tcPr>
          <w:p w:rsidR="00000000" w:rsidRDefault="00000000">
            <w:pPr>
              <w:jc w:val="center"/>
              <w:rPr>
                <w:lang w:val="es-ES_tradnl"/>
              </w:rPr>
            </w:pPr>
            <w:r>
              <w:rPr>
                <w:lang w:val="es-ES_tradnl"/>
              </w:rPr>
              <w:t>0,43</w:t>
            </w:r>
          </w:p>
        </w:tc>
        <w:tc>
          <w:tcPr>
            <w:tcW w:w="1518" w:type="dxa"/>
          </w:tcPr>
          <w:p w:rsidR="00000000" w:rsidRDefault="00000000">
            <w:pPr>
              <w:jc w:val="center"/>
              <w:rPr>
                <w:lang w:val="es-ES_tradnl"/>
              </w:rPr>
            </w:pPr>
            <w:r>
              <w:rPr>
                <w:lang w:val="es-ES_tradnl"/>
              </w:rPr>
              <w:t>0,39</w:t>
            </w:r>
          </w:p>
        </w:tc>
      </w:tr>
    </w:tbl>
    <w:p w:rsidR="00000000" w:rsidRDefault="00000000">
      <w:pPr>
        <w:spacing w:before="240" w:after="240"/>
        <w:jc w:val="center"/>
        <w:rPr>
          <w:u w:val="single"/>
          <w:lang w:val="es-ES_tradnl"/>
        </w:rPr>
      </w:pPr>
    </w:p>
    <w:p w:rsidR="00000000" w:rsidRDefault="00000000">
      <w:pPr>
        <w:spacing w:after="240"/>
        <w:jc w:val="center"/>
        <w:rPr>
          <w:lang w:val="es-ES_tradnl"/>
        </w:rPr>
      </w:pPr>
      <w:r>
        <w:rPr>
          <w:u w:val="single"/>
          <w:lang w:val="es-ES_tradnl"/>
        </w:rPr>
        <w:br w:type="page"/>
        <w:t>Lista de apéndices</w:t>
      </w:r>
    </w:p>
    <w:p w:rsidR="00000000" w:rsidRDefault="00000000">
      <w:pPr>
        <w:spacing w:after="240"/>
        <w:ind w:left="567" w:hanging="567"/>
        <w:rPr>
          <w:lang w:val="es-ES_tradnl"/>
        </w:rPr>
      </w:pPr>
      <w:r>
        <w:rPr>
          <w:lang w:val="es-ES_tradnl"/>
        </w:rPr>
        <w:t>1.</w:t>
      </w:r>
      <w:r>
        <w:rPr>
          <w:lang w:val="es-ES_tradnl"/>
        </w:rPr>
        <w:tab/>
        <w:t>Programa provisional de lucha contra la pobreza y en pro del desarrollo económico (en inglés).</w:t>
      </w:r>
    </w:p>
    <w:p w:rsidR="00000000" w:rsidRDefault="00000000">
      <w:pPr>
        <w:spacing w:after="240"/>
        <w:rPr>
          <w:lang w:val="es-ES_tradnl"/>
        </w:rPr>
      </w:pPr>
      <w:r>
        <w:rPr>
          <w:lang w:val="es-ES_tradnl"/>
        </w:rPr>
        <w:t>2.</w:t>
      </w:r>
      <w:r>
        <w:rPr>
          <w:lang w:val="es-ES_tradnl"/>
        </w:rPr>
        <w:tab/>
        <w:t>Recopilación estadística "Los hombres y las mujeres en Georgia, 1999" (en inglés).</w:t>
      </w:r>
    </w:p>
    <w:p w:rsidR="00000000" w:rsidRDefault="00000000">
      <w:pPr>
        <w:spacing w:after="240"/>
        <w:ind w:left="924" w:hanging="357"/>
        <w:jc w:val="center"/>
        <w:rPr>
          <w:lang w:val="es-ES_tradnl"/>
        </w:rPr>
      </w:pPr>
      <w:r>
        <w:rPr>
          <w:lang w:val="es-ES_tradnl"/>
        </w:rPr>
        <w:t>-----</w:t>
      </w:r>
    </w:p>
    <w:sectPr w:rsidR="00000000">
      <w:headerReference w:type="even" r:id="rId8"/>
      <w:headerReference w:type="default" r:id="rId9"/>
      <w:pgSz w:w="11906" w:h="16838"/>
      <w:pgMar w:top="1701" w:right="850" w:bottom="1984" w:left="1701" w:header="850" w:footer="567"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w:t>
      </w:r>
      <w:r>
        <w:rPr>
          <w:lang w:val="es-ES_tradnl"/>
        </w:rPr>
        <w:t>El informe inicial presentado por el Gobierno de Georgia fue examinado por el Comité de Derechos Económicos, Sociales y Culturales en su 22º período de sesiones celebrado en 2000 (véase E/C.12/2000/SR.3 a 5 y las observaciones finales del Comité publicadas con la signatura E/C.12/1/Add.42).</w:t>
      </w:r>
    </w:p>
  </w:footnote>
  <w:footnote w:id="2">
    <w:p w:rsidR="00000000" w:rsidRDefault="00000000">
      <w:pPr>
        <w:pStyle w:val="FootnoteText"/>
        <w:spacing w:line="240" w:lineRule="auto"/>
        <w:rPr>
          <w:lang w:val="es-ES_tradnl"/>
        </w:rPr>
      </w:pPr>
      <w:r>
        <w:rPr>
          <w:rStyle w:val="FootnoteReference"/>
        </w:rPr>
        <w:t>**</w:t>
      </w:r>
      <w:r>
        <w:t xml:space="preserve"> </w:t>
      </w:r>
      <w:r>
        <w:rPr>
          <w:lang w:val="es-ES_tradnl"/>
        </w:rPr>
        <w:t>La información presentada por Georgia de conformidad con las directrices unificadas para la parte inicial de los informes de los Estados Partes figura en el documento básico (HRI/CORE/1/Add.90/Rev.1).</w:t>
      </w:r>
    </w:p>
    <w:p w:rsidR="00000000" w:rsidRDefault="00000000">
      <w:pPr>
        <w:pStyle w:val="FootnoteText"/>
        <w:spacing w:line="240" w:lineRule="auto"/>
        <w:rPr>
          <w:lang w:val="es-ES_tradnl"/>
        </w:rPr>
      </w:pPr>
    </w:p>
    <w:p w:rsidR="00000000" w:rsidRDefault="00000000">
      <w:pPr>
        <w:pStyle w:val="FootnoteText"/>
        <w:spacing w:line="240" w:lineRule="auto"/>
      </w:pPr>
      <w:r>
        <w:rPr>
          <w:lang w:val="es-ES_tradnl"/>
        </w:rPr>
        <w:t>GE.01-44078  (S)    251001    051101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E/1990/6/Add.31</w:t>
    </w:r>
  </w:p>
  <w:p w:rsidR="00000000" w:rsidRDefault="00000000">
    <w:pPr>
      <w:pStyle w:val="Header"/>
    </w:pPr>
    <w:r>
      <w:t xml:space="preserve">página </w:t>
    </w:r>
    <w:r>
      <w:fldChar w:fldCharType="begin"/>
    </w:r>
    <w:r>
      <w:instrText xml:space="preserve"> PAGE  \* MERGEFORMAT </w:instrText>
    </w:r>
    <w:r>
      <w:fldChar w:fldCharType="separate"/>
    </w:r>
    <w:r>
      <w:rPr>
        <w:noProof/>
      </w:rPr>
      <w:t>60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683"/>
      </w:tabs>
    </w:pPr>
    <w:r>
      <w:tab/>
      <w:t>E/1990/6/Add.31</w:t>
    </w:r>
  </w:p>
  <w:p w:rsidR="00000000" w:rsidRDefault="00000000">
    <w:pPr>
      <w:pStyle w:val="Header"/>
      <w:tabs>
        <w:tab w:val="clear" w:pos="4252"/>
        <w:tab w:val="clear" w:pos="8504"/>
        <w:tab w:val="left" w:pos="7683"/>
      </w:tabs>
    </w:pPr>
    <w:r>
      <w:tab/>
      <w:t xml:space="preserve">página </w:t>
    </w:r>
    <w:r>
      <w:fldChar w:fldCharType="begin"/>
    </w:r>
    <w:r>
      <w:instrText xml:space="preserve"> PAGE  \* MERGEFORMAT </w:instrText>
    </w:r>
    <w:r>
      <w:fldChar w:fldCharType="separate"/>
    </w:r>
    <w:r>
      <w:rPr>
        <w:noProof/>
      </w:rPr>
      <w:t>61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23669</Words>
  <Characters>123080</Characters>
  <Application>Microsoft Office Word</Application>
  <DocSecurity>4</DocSecurity>
  <Lines>4733</Lines>
  <Paragraphs>1557</Paragraphs>
  <ScaleCrop>false</ScaleCrop>
  <HeadingPairs>
    <vt:vector size="2" baseType="variant">
      <vt:variant>
        <vt:lpstr>Título</vt:lpstr>
      </vt:variant>
      <vt:variant>
        <vt:i4>1</vt:i4>
      </vt:variant>
    </vt:vector>
  </HeadingPairs>
  <TitlesOfParts>
    <vt:vector size="1" baseType="lpstr">
      <vt:lpstr>E/1990/6/Add.31 - 01-44078</vt:lpstr>
    </vt:vector>
  </TitlesOfParts>
  <Company>ONU</Company>
  <LinksUpToDate>false</LinksUpToDate>
  <CharactersWithSpaces>165684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E/1990/6/Add.31 - 01-44078</dc:title>
  <dc:subject/>
  <dc:creator>RSM</dc:creator>
  <cp:keywords/>
  <dc:description/>
  <cp:lastModifiedBy>PDF</cp:lastModifiedBy>
  <cp:revision>2</cp:revision>
  <cp:lastPrinted>2001-11-05T12:42:00Z</cp:lastPrinted>
  <dcterms:created xsi:type="dcterms:W3CDTF">2001-11-05T12:45:00Z</dcterms:created>
  <dcterms:modified xsi:type="dcterms:W3CDTF">2001-11-05T12:45:00Z</dcterms:modified>
</cp:coreProperties>
</file>