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0A1796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3512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BE4480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BE4480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BE4480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BE4480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BE4480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BE4480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BE4480">
              <w:rPr>
                <w:lang w:val="en-US"/>
              </w:rPr>
              <w:instrText xml:space="preserve"> </w:instrText>
            </w:r>
            <w:r w:rsidR="00BE4480">
              <w:rPr>
                <w:lang w:val="en-US"/>
              </w:rPr>
              <w:fldChar w:fldCharType="separate"/>
            </w:r>
            <w:r w:rsidR="00BE4480">
              <w:rPr>
                <w:lang w:val="en-US"/>
              </w:rPr>
              <w:t>E/C.12/NIC/Q/4</w:t>
            </w:r>
            <w:r>
              <w:rPr>
                <w:lang w:val="en-US"/>
              </w:rPr>
              <w:fldChar w:fldCharType="end"/>
            </w:r>
          </w:p>
          <w:p w:rsidR="004C5929" w:rsidRPr="00BE4480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BE4480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BE4480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BE4480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BE4480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BE4480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BE4480">
              <w:rPr>
                <w:lang w:val="en-US"/>
              </w:rPr>
              <w:instrText xml:space="preserve"> </w:instrText>
            </w:r>
            <w:r w:rsidR="00BE4480">
              <w:rPr>
                <w:lang w:val="en-US"/>
              </w:rPr>
              <w:fldChar w:fldCharType="separate"/>
            </w:r>
            <w:r w:rsidR="00BE4480">
              <w:rPr>
                <w:lang w:val="en-US"/>
              </w:rPr>
              <w:t>17 September 2008</w:t>
            </w:r>
            <w:r>
              <w:rPr>
                <w:lang w:val="en-US"/>
              </w:rPr>
              <w:fldChar w:fldCharType="end"/>
            </w:r>
          </w:p>
          <w:p w:rsidR="004C5929" w:rsidRPr="00BE4480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C545D0" w:rsidRPr="00C545D0" w:rsidRDefault="004C5929" w:rsidP="00E166B0">
      <w:pPr>
        <w:spacing w:line="240" w:lineRule="auto"/>
      </w:pPr>
      <w:r w:rsidRPr="00E166B0">
        <w:rPr>
          <w:sz w:val="16"/>
          <w:szCs w:val="16"/>
        </w:rPr>
        <w:br/>
      </w:r>
      <w:r w:rsidR="00C545D0" w:rsidRPr="00C545D0">
        <w:t>КОМИТЕТ ПО ЭКОНОМИЧЕСКИМ, СОЦИАЛЬНЫМ</w:t>
      </w:r>
      <w:r w:rsidR="00C545D0" w:rsidRPr="00C545D0">
        <w:br/>
        <w:t>И КУЛЬТУРНЫМ ПРАВАМ</w:t>
      </w:r>
      <w:r w:rsidR="00C545D0" w:rsidRPr="00C545D0">
        <w:br/>
        <w:t xml:space="preserve">Сорок первая сессия </w:t>
      </w:r>
      <w:r w:rsidR="00C545D0" w:rsidRPr="00C545D0">
        <w:br/>
      </w:r>
      <w:r w:rsidR="00C545D0">
        <w:t>Женева, 3</w:t>
      </w:r>
      <w:r w:rsidR="00C545D0">
        <w:noBreakHyphen/>
        <w:t>21</w:t>
      </w:r>
      <w:r w:rsidR="00C545D0" w:rsidRPr="00C545D0">
        <w:t xml:space="preserve"> ноября 200</w:t>
      </w:r>
      <w:r w:rsidR="00C545D0">
        <w:t>8</w:t>
      </w:r>
      <w:r w:rsidR="00C545D0" w:rsidRPr="00C545D0">
        <w:t> года</w:t>
      </w:r>
    </w:p>
    <w:p w:rsidR="00A80F1E" w:rsidRDefault="00A80F1E" w:rsidP="00C545D0">
      <w:pPr>
        <w:rPr>
          <w:b/>
        </w:rPr>
      </w:pPr>
    </w:p>
    <w:p w:rsidR="00C545D0" w:rsidRDefault="00C545D0" w:rsidP="00C545D0">
      <w:pPr>
        <w:jc w:val="center"/>
        <w:rPr>
          <w:b/>
        </w:rPr>
      </w:pPr>
      <w:r>
        <w:rPr>
          <w:b/>
        </w:rPr>
        <w:t>ОСУЩЕСТВЛЕНИЕ МЕЖДУНАРОДНОГО ПАКТА ОБ ЭКОНОМИЧЕСКИХ, СОЦИАЛЬНЫХ И КУЛЬТУРНЫХ ПРАВАХ</w:t>
      </w:r>
    </w:p>
    <w:p w:rsidR="00C545D0" w:rsidRDefault="00C545D0" w:rsidP="00C545D0">
      <w:pPr>
        <w:jc w:val="center"/>
        <w:rPr>
          <w:b/>
        </w:rPr>
      </w:pPr>
    </w:p>
    <w:p w:rsidR="00C545D0" w:rsidRDefault="00C545D0" w:rsidP="00C545D0">
      <w:pPr>
        <w:tabs>
          <w:tab w:val="clear" w:pos="567"/>
          <w:tab w:val="left" w:pos="561"/>
        </w:tabs>
        <w:ind w:left="561" w:hanging="561"/>
        <w:rPr>
          <w:b/>
        </w:rPr>
      </w:pPr>
      <w:r>
        <w:rPr>
          <w:b/>
        </w:rPr>
        <w:tab/>
        <w:t>Перечень вопросов, которые надлежит затронуть в связи с рассмотрением сводного второго, третьего и четвертого периодического доклада</w:t>
      </w:r>
      <w:r w:rsidRPr="00596FAE">
        <w:rPr>
          <w:b/>
        </w:rPr>
        <w:t xml:space="preserve"> </w:t>
      </w:r>
      <w:r>
        <w:rPr>
          <w:b/>
        </w:rPr>
        <w:t>Никарагуа об осуществлении прав, охватываемых</w:t>
      </w:r>
      <w:r w:rsidRPr="00596FAE">
        <w:rPr>
          <w:b/>
        </w:rPr>
        <w:t xml:space="preserve"> </w:t>
      </w:r>
      <w:r>
        <w:rPr>
          <w:b/>
        </w:rPr>
        <w:t>статьями 1-15 Международного пакта об экономических,</w:t>
      </w:r>
      <w:r w:rsidRPr="00596FAE">
        <w:rPr>
          <w:b/>
        </w:rPr>
        <w:t xml:space="preserve"> </w:t>
      </w:r>
      <w:r>
        <w:rPr>
          <w:b/>
        </w:rPr>
        <w:t>социальных и культурных правах (</w:t>
      </w:r>
      <w:r>
        <w:rPr>
          <w:b/>
          <w:lang w:val="en-US"/>
        </w:rPr>
        <w:t>E</w:t>
      </w:r>
      <w:r w:rsidRPr="004C3FBC">
        <w:rPr>
          <w:b/>
        </w:rPr>
        <w:t>/</w:t>
      </w:r>
      <w:r>
        <w:rPr>
          <w:b/>
          <w:lang w:val="en-US"/>
        </w:rPr>
        <w:t>C</w:t>
      </w:r>
      <w:r w:rsidRPr="004C3FBC">
        <w:rPr>
          <w:b/>
        </w:rPr>
        <w:t>.12/</w:t>
      </w:r>
      <w:r>
        <w:rPr>
          <w:b/>
          <w:lang w:val="en-US"/>
        </w:rPr>
        <w:t>NIC</w:t>
      </w:r>
      <w:r>
        <w:rPr>
          <w:b/>
        </w:rPr>
        <w:t>/4)</w:t>
      </w:r>
    </w:p>
    <w:p w:rsidR="00C545D0" w:rsidRDefault="00C545D0" w:rsidP="00C545D0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C545D0" w:rsidRDefault="00C545D0" w:rsidP="00C545D0">
      <w:pPr>
        <w:tabs>
          <w:tab w:val="clear" w:pos="567"/>
          <w:tab w:val="left" w:pos="561"/>
        </w:tabs>
        <w:ind w:left="561" w:hanging="561"/>
        <w:jc w:val="center"/>
        <w:rPr>
          <w:b/>
        </w:rPr>
      </w:pPr>
      <w:r>
        <w:rPr>
          <w:b/>
          <w:lang w:val="en-US"/>
        </w:rPr>
        <w:t>I</w:t>
      </w:r>
      <w:r w:rsidRPr="007E0A0B">
        <w:rPr>
          <w:b/>
        </w:rPr>
        <w:t>.</w:t>
      </w:r>
      <w:r w:rsidRPr="007E0A0B">
        <w:rPr>
          <w:b/>
        </w:rPr>
        <w:tab/>
      </w:r>
      <w:r w:rsidR="00E166B0">
        <w:rPr>
          <w:b/>
        </w:rPr>
        <w:t>ВЫПОЛНЕНИЕ РЕКОМЕНДАЦИЙ ПО ПРЕДЫДУЩИМ ДОКЛАДАМ</w:t>
      </w:r>
    </w:p>
    <w:p w:rsidR="00C545D0" w:rsidRDefault="00C545D0" w:rsidP="00C545D0">
      <w:pPr>
        <w:tabs>
          <w:tab w:val="clear" w:pos="567"/>
          <w:tab w:val="left" w:pos="561"/>
        </w:tabs>
        <w:ind w:left="561" w:hanging="561"/>
        <w:jc w:val="center"/>
        <w:rPr>
          <w:b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1.</w:t>
      </w:r>
      <w:r>
        <w:tab/>
        <w:t>Просьба представить дополнительную и обновленную информацию о законодательных или иных мерах, которые принимаются государством-участником с целью осуществления предложений и рекомендаций, содержащихся в заключительных замечаниях Комитета по первоначальному докладу государства-участника, в частности о мерах, принятых с тем, чтобы гарантировать охрану собственности и право собственности, а также об осуществлении всеобъемлющей жилищной политики</w:t>
      </w:r>
      <w:r>
        <w:rPr>
          <w:rStyle w:val="FootnoteReference"/>
        </w:rPr>
        <w:footnoteReference w:id="1"/>
      </w:r>
      <w:r>
        <w:t>.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2.</w:t>
      </w:r>
      <w:r>
        <w:tab/>
        <w:t>Просьба указать, приняло ли государство-участник новые меры и создало ли оно новые механизмы с целью сокращения масштабов бедности в государстве-участнике.  Были ли установлены сроки для достижения целей Национального плана развития государства-участника</w:t>
      </w:r>
      <w:r>
        <w:rPr>
          <w:rStyle w:val="FootnoteReference"/>
        </w:rPr>
        <w:footnoteReference w:id="2"/>
      </w:r>
      <w:r>
        <w:t>?</w:t>
      </w:r>
    </w:p>
    <w:p w:rsidR="00C545D0" w:rsidRDefault="00C545D0" w:rsidP="00C545D0">
      <w:pPr>
        <w:tabs>
          <w:tab w:val="clear" w:pos="567"/>
          <w:tab w:val="left" w:pos="561"/>
        </w:tabs>
        <w:jc w:val="center"/>
        <w:rPr>
          <w:b/>
        </w:rPr>
      </w:pPr>
      <w:r>
        <w:rPr>
          <w:b/>
          <w:lang w:val="en-US"/>
        </w:rPr>
        <w:t>II</w:t>
      </w:r>
      <w:r w:rsidRPr="0000472E">
        <w:rPr>
          <w:b/>
        </w:rPr>
        <w:t>.</w:t>
      </w:r>
      <w:r w:rsidRPr="0000472E">
        <w:rPr>
          <w:b/>
        </w:rPr>
        <w:tab/>
      </w:r>
      <w:r w:rsidR="00E166B0">
        <w:rPr>
          <w:b/>
        </w:rPr>
        <w:t>ОБЩИЕ РАМКИ ОСУЩЕСТВЛЕНИЯ ПАКТА</w:t>
      </w:r>
    </w:p>
    <w:p w:rsidR="00C545D0" w:rsidRDefault="00C545D0" w:rsidP="00C545D0">
      <w:pPr>
        <w:tabs>
          <w:tab w:val="clear" w:pos="567"/>
          <w:tab w:val="left" w:pos="561"/>
        </w:tabs>
        <w:jc w:val="center"/>
        <w:rPr>
          <w:b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3.</w:t>
      </w:r>
      <w:r>
        <w:tab/>
        <w:t>Просьба разъяснить, могут ли провозглашенные в Пакте права непосредственно применяться и использоваться в никарагуанских судах, и представить примеры, если таковые существуют, судебных решений, обеспечивающих непосредственное применение прав, закрепленных в Пакте.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4.</w:t>
      </w:r>
      <w:r>
        <w:tab/>
        <w:t xml:space="preserve">Просьба указать, насколько широко в экономической политике и практике в области экономического развития государства-участника </w:t>
      </w:r>
      <w:r w:rsidR="00717B63">
        <w:t>отражены</w:t>
      </w:r>
      <w:r>
        <w:t xml:space="preserve"> положения Пакта и в какой степени положения Пакта учитываются в двусторонней и многосторонней торговой политик</w:t>
      </w:r>
      <w:r w:rsidR="00717B63">
        <w:t>е</w:t>
      </w:r>
      <w:r>
        <w:t xml:space="preserve"> государства-участника.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5.</w:t>
      </w:r>
      <w:r>
        <w:tab/>
        <w:t>Просьба разъясни</w:t>
      </w:r>
      <w:r w:rsidR="00717B63">
        <w:t>ть</w:t>
      </w:r>
      <w:r>
        <w:t xml:space="preserve"> причин</w:t>
      </w:r>
      <w:r w:rsidR="00717B63">
        <w:t>ы</w:t>
      </w:r>
      <w:r>
        <w:t xml:space="preserve">, </w:t>
      </w:r>
      <w:r w:rsidR="00717B63">
        <w:t>по</w:t>
      </w:r>
      <w:r>
        <w:t xml:space="preserve"> которым государство-участник еще не ратифицировало Конвенцию Международной организации труда </w:t>
      </w:r>
      <w:r w:rsidR="00717B63">
        <w:t xml:space="preserve">(МОТ) </w:t>
      </w:r>
      <w:r>
        <w:t xml:space="preserve">№ 169 </w:t>
      </w:r>
      <w:r w:rsidR="00717B63">
        <w:t xml:space="preserve">(1989 года) </w:t>
      </w:r>
      <w:r>
        <w:t>о коренных народах и народах, ведущих племенной образ жизни в независимых странах.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6.</w:t>
      </w:r>
      <w:r>
        <w:tab/>
        <w:t xml:space="preserve">Просьба представить информацию о механизмах, обеспечивающих надлежащие гарантии защиты экономических, социальных и культурных прав, и, в частности, прав на охрану здоровья, достаточный жизненный уровень, труд и благоприятные условия труда наиболее маргинализованных и обездоленных лиц и групп </w:t>
      </w:r>
      <w:r w:rsidR="00717B63">
        <w:t>при</w:t>
      </w:r>
      <w:r>
        <w:t xml:space="preserve"> проведени</w:t>
      </w:r>
      <w:r w:rsidR="00717B63">
        <w:t>и</w:t>
      </w:r>
      <w:r>
        <w:t xml:space="preserve"> правительством переговоров по торговым, инвестиционным и экономическим соглашениям, включая Центральноамериканское соглашение о свободной торговле (ЦАССТ).  Просьба представить информацию о процессе публичных консультаций по таким соглашениям, а также о том, проводятся ли в ходе подготовки к таким переговорам оценки </w:t>
      </w:r>
      <w:r w:rsidR="00431EB1">
        <w:t xml:space="preserve">их влияния </w:t>
      </w:r>
      <w:r>
        <w:t>на права человека.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7.</w:t>
      </w:r>
      <w:r>
        <w:tab/>
        <w:t xml:space="preserve">Просьба указать, создало ли государство-участник </w:t>
      </w:r>
      <w:r w:rsidR="00431EB1">
        <w:t>н</w:t>
      </w:r>
      <w:r>
        <w:t xml:space="preserve">ациональный институт по правам человека в соответствии с </w:t>
      </w:r>
      <w:r w:rsidR="00431EB1">
        <w:t>принципами, касающимися статуса национальных институтов, принятыми Генеральной Ассамблеей 20 декабря 1993 года в резолюции 48/134 (</w:t>
      </w:r>
      <w:r>
        <w:t>Парижскими принципами</w:t>
      </w:r>
      <w:r w:rsidR="00431EB1">
        <w:t>)</w:t>
      </w:r>
      <w:r>
        <w:t>.  Если да, обладает ли он компетенцией в</w:t>
      </w:r>
      <w:r w:rsidR="00AA539E">
        <w:t> </w:t>
      </w:r>
      <w:r>
        <w:t>отношении вопросов, касающихся экономических, социальных и культурных прав?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62456B">
      <w:pPr>
        <w:keepNext/>
        <w:tabs>
          <w:tab w:val="clear" w:pos="567"/>
          <w:tab w:val="left" w:pos="561"/>
        </w:tabs>
        <w:spacing w:line="264" w:lineRule="auto"/>
        <w:jc w:val="center"/>
        <w:rPr>
          <w:b/>
        </w:rPr>
      </w:pPr>
      <w:r>
        <w:rPr>
          <w:b/>
          <w:lang w:val="en-US"/>
        </w:rPr>
        <w:t>III</w:t>
      </w:r>
      <w:r w:rsidRPr="000735A3">
        <w:rPr>
          <w:b/>
        </w:rPr>
        <w:t>.</w:t>
      </w:r>
      <w:r w:rsidRPr="000735A3">
        <w:rPr>
          <w:b/>
        </w:rPr>
        <w:tab/>
      </w:r>
      <w:r>
        <w:rPr>
          <w:b/>
        </w:rPr>
        <w:t>ВОПРОСЫ, КАСАЮЩИЕСЯ ОБЩИХ ПОЛОЖЕНИЙ ПАКТА</w:t>
      </w:r>
      <w:r>
        <w:rPr>
          <w:b/>
        </w:rPr>
        <w:br/>
        <w:t>(</w:t>
      </w:r>
      <w:r w:rsidR="00AA539E">
        <w:rPr>
          <w:b/>
        </w:rPr>
        <w:t>статьи</w:t>
      </w:r>
      <w:r>
        <w:rPr>
          <w:b/>
        </w:rPr>
        <w:t> 1-5)</w:t>
      </w:r>
    </w:p>
    <w:p w:rsidR="00C545D0" w:rsidRDefault="00C545D0" w:rsidP="0062456B">
      <w:pPr>
        <w:keepNext/>
        <w:tabs>
          <w:tab w:val="clear" w:pos="567"/>
          <w:tab w:val="left" w:pos="561"/>
        </w:tabs>
        <w:spacing w:line="264" w:lineRule="auto"/>
        <w:jc w:val="center"/>
        <w:rPr>
          <w:b/>
        </w:rPr>
      </w:pPr>
    </w:p>
    <w:p w:rsidR="00C545D0" w:rsidRDefault="00C545D0" w:rsidP="0062456B">
      <w:pPr>
        <w:keepNext/>
        <w:tabs>
          <w:tab w:val="clear" w:pos="567"/>
          <w:tab w:val="left" w:pos="561"/>
        </w:tabs>
        <w:spacing w:line="264" w:lineRule="auto"/>
        <w:jc w:val="center"/>
        <w:rPr>
          <w:b/>
        </w:rPr>
      </w:pPr>
      <w:r>
        <w:rPr>
          <w:b/>
        </w:rPr>
        <w:t>Пункт 2 статьи 2:  Недискриминация</w:t>
      </w:r>
    </w:p>
    <w:p w:rsidR="00C545D0" w:rsidRPr="0062456B" w:rsidRDefault="00C545D0" w:rsidP="00B65968">
      <w:pPr>
        <w:keepNext/>
        <w:tabs>
          <w:tab w:val="clear" w:pos="567"/>
          <w:tab w:val="left" w:pos="561"/>
        </w:tabs>
        <w:rPr>
          <w:sz w:val="20"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8.</w:t>
      </w:r>
      <w:r>
        <w:tab/>
        <w:t xml:space="preserve">Просьба представить информацию о мерах, которые принимаются или которые планируется принять </w:t>
      </w:r>
      <w:r w:rsidR="00B65968">
        <w:t>для решения имеющихся, согласно сообщениям, проблем</w:t>
      </w:r>
      <w:r>
        <w:t xml:space="preserve"> экономической и социальной маргинализации коренных жителей Атлантического побережья.</w:t>
      </w:r>
    </w:p>
    <w:p w:rsidR="00C545D0" w:rsidRPr="0062456B" w:rsidRDefault="00C545D0" w:rsidP="0062456B">
      <w:pPr>
        <w:keepNext/>
        <w:tabs>
          <w:tab w:val="clear" w:pos="567"/>
          <w:tab w:val="left" w:pos="561"/>
        </w:tabs>
        <w:rPr>
          <w:sz w:val="20"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9.</w:t>
      </w:r>
      <w:r>
        <w:tab/>
        <w:t>В своем докладе, представленном в 1995 году, государство-участник указало, что в</w:t>
      </w:r>
      <w:r w:rsidR="00B65968">
        <w:t> </w:t>
      </w:r>
      <w:r>
        <w:t>северном и центральном районах Тихоокеанского побережья коренн</w:t>
      </w:r>
      <w:r w:rsidR="00B65968">
        <w:t>о</w:t>
      </w:r>
      <w:r>
        <w:t>е</w:t>
      </w:r>
      <w:r w:rsidR="00B65968">
        <w:t xml:space="preserve"> население не живет</w:t>
      </w:r>
      <w:r>
        <w:t>.  Просьба представить информацию о положении чоротега, намуа, марибиу и матагалпа, которые проживают в этих районах.</w:t>
      </w:r>
    </w:p>
    <w:p w:rsidR="00C545D0" w:rsidRPr="0062456B" w:rsidRDefault="00C545D0" w:rsidP="00C545D0">
      <w:pPr>
        <w:tabs>
          <w:tab w:val="clear" w:pos="567"/>
          <w:tab w:val="left" w:pos="561"/>
        </w:tabs>
        <w:rPr>
          <w:sz w:val="20"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10.</w:t>
      </w:r>
      <w:r>
        <w:tab/>
        <w:t xml:space="preserve">Просьба </w:t>
      </w:r>
      <w:r w:rsidR="00B65968">
        <w:t>сообщить, по каким причинам до сих пор не принят</w:t>
      </w:r>
      <w:r>
        <w:t xml:space="preserve"> новый общий закон о северном и центральном Тихоокеанском побережье</w:t>
      </w:r>
      <w:r w:rsidR="0062550C">
        <w:t xml:space="preserve">, хотя законопроект </w:t>
      </w:r>
      <w:r>
        <w:t>был представлен в</w:t>
      </w:r>
      <w:r w:rsidR="0062550C">
        <w:t> </w:t>
      </w:r>
      <w:r>
        <w:t>2005 году.</w:t>
      </w:r>
    </w:p>
    <w:p w:rsidR="00C545D0" w:rsidRPr="0062456B" w:rsidRDefault="00C545D0" w:rsidP="00C545D0">
      <w:pPr>
        <w:tabs>
          <w:tab w:val="clear" w:pos="567"/>
          <w:tab w:val="left" w:pos="561"/>
        </w:tabs>
        <w:rPr>
          <w:sz w:val="20"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11.</w:t>
      </w:r>
      <w:r>
        <w:tab/>
        <w:t xml:space="preserve">Просьба </w:t>
      </w:r>
      <w:r w:rsidR="0062550C">
        <w:t>сообщить</w:t>
      </w:r>
      <w:r>
        <w:t>, планирует ли государство-участник пересмотреть в соответствии с пунктом 2 статьи 2 Пакта статью 204 Уголовного кодекса, которая не только криминализирует гомосексуалистов, лесбиянок и бисексуалов, но и разрешает уголовное преследование за так</w:t>
      </w:r>
      <w:r w:rsidR="0062550C">
        <w:t>ую</w:t>
      </w:r>
      <w:r>
        <w:t xml:space="preserve"> деятельност</w:t>
      </w:r>
      <w:r w:rsidR="0062550C">
        <w:t>ь</w:t>
      </w:r>
      <w:r>
        <w:t>, как проведение кампаний в защиту прав ЛГБТ, или</w:t>
      </w:r>
      <w:r w:rsidR="0062550C">
        <w:t> </w:t>
      </w:r>
      <w:r>
        <w:t>любого лица, предоставляющего информацию или услуги в области сексуального здоровья.</w:t>
      </w:r>
    </w:p>
    <w:p w:rsidR="00C545D0" w:rsidRPr="0062456B" w:rsidRDefault="00C545D0" w:rsidP="00C545D0">
      <w:pPr>
        <w:tabs>
          <w:tab w:val="clear" w:pos="567"/>
          <w:tab w:val="left" w:pos="561"/>
        </w:tabs>
        <w:rPr>
          <w:sz w:val="20"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12.</w:t>
      </w:r>
      <w:r>
        <w:tab/>
        <w:t>Просьба указать, осуществляет ли государство-участник или планирует ли оно осуществлять всеобъемлющую стратегию, включа</w:t>
      </w:r>
      <w:r w:rsidR="0062550C">
        <w:t>ющую</w:t>
      </w:r>
      <w:r>
        <w:t xml:space="preserve"> четко обозначенные цели и сроки, с тем чтобы изменить и искоренить негативные культурные обычаи и практику и глубоко укоренившиеся стереотипы, </w:t>
      </w:r>
      <w:r w:rsidR="0062550C">
        <w:t>ведущие к</w:t>
      </w:r>
      <w:r>
        <w:t xml:space="preserve"> дискриминации в отношении женщин, в</w:t>
      </w:r>
      <w:r w:rsidR="0062456B">
        <w:t> </w:t>
      </w:r>
      <w:r>
        <w:t xml:space="preserve">государстве-участнике.  Просьба также </w:t>
      </w:r>
      <w:r w:rsidR="0062550C">
        <w:t>сообщить</w:t>
      </w:r>
      <w:r>
        <w:t>, провод</w:t>
      </w:r>
      <w:r w:rsidR="0062550C">
        <w:t>ятся</w:t>
      </w:r>
      <w:r>
        <w:t xml:space="preserve"> ли кампании по повышению уровня информированности, направленные на искоренение стереотипов, связанных с традиционной ролью мужчин и женщин в семье и в обществе в целом.</w:t>
      </w:r>
    </w:p>
    <w:p w:rsidR="00C545D0" w:rsidRPr="0062456B" w:rsidRDefault="00C545D0" w:rsidP="00C545D0">
      <w:pPr>
        <w:tabs>
          <w:tab w:val="clear" w:pos="567"/>
          <w:tab w:val="left" w:pos="561"/>
        </w:tabs>
        <w:rPr>
          <w:sz w:val="20"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13.</w:t>
      </w:r>
      <w:r>
        <w:tab/>
        <w:t>Просьба описать меры, которые принимаются или которые планируется принять с</w:t>
      </w:r>
      <w:r w:rsidR="0062456B">
        <w:t> </w:t>
      </w:r>
      <w:r>
        <w:t xml:space="preserve">целью активизации полного и равного участия женщин в </w:t>
      </w:r>
      <w:r w:rsidR="00351D8B">
        <w:t>общественной</w:t>
      </w:r>
      <w:r>
        <w:t xml:space="preserve"> жизни и в приняти</w:t>
      </w:r>
      <w:r w:rsidR="00351D8B">
        <w:t>и</w:t>
      </w:r>
      <w:r>
        <w:t xml:space="preserve"> решений на всех уровнях.  Просьба проинформировать о том, планирует ли государство-участник осуществлять учебные программы в поддержку женщин на ответственных и руководящих постах.  Если да, просьба </w:t>
      </w:r>
      <w:r w:rsidR="0062456B">
        <w:t>привести</w:t>
      </w:r>
      <w:r>
        <w:t xml:space="preserve"> конкретные примеры.</w:t>
      </w:r>
    </w:p>
    <w:p w:rsidR="00C545D0" w:rsidRPr="0062456B" w:rsidRDefault="00C545D0" w:rsidP="00C545D0">
      <w:pPr>
        <w:tabs>
          <w:tab w:val="clear" w:pos="567"/>
          <w:tab w:val="left" w:pos="561"/>
        </w:tabs>
        <w:rPr>
          <w:sz w:val="20"/>
        </w:rPr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14.</w:t>
      </w:r>
      <w:r>
        <w:tab/>
        <w:t>Согласно полученной информации, права женщин не в полной мере отражены в национальном законодательстве.  Просьба проинформировать о мерах, которые государство-участник планирует принять с целью полного отражения прав женщин в его национальном законодательстве.  Просьба разъяснить роль "Никарагуанского института женщин", занимающегося обеспечением всестороннего учета гендерной проблематики в государственной политике.  Просьба также проинформировать о том, приняло ли государство-участник законодательство в области гендерного равенства.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C545D0">
      <w:pPr>
        <w:tabs>
          <w:tab w:val="clear" w:pos="567"/>
          <w:tab w:val="left" w:pos="561"/>
        </w:tabs>
      </w:pPr>
      <w:r>
        <w:t>15.</w:t>
      </w:r>
      <w:r>
        <w:tab/>
        <w:t>Просьба представить информацию о конкретных результатах осуществления планов и программ государства-участника в области гендерного равенства, в частности Национальной программы гендерного равенства</w:t>
      </w:r>
      <w:r>
        <w:rPr>
          <w:rStyle w:val="FootnoteReference"/>
        </w:rPr>
        <w:footnoteReference w:id="3"/>
      </w:r>
      <w:r>
        <w:t>.</w:t>
      </w:r>
    </w:p>
    <w:p w:rsidR="00C545D0" w:rsidRDefault="00C545D0" w:rsidP="00C545D0">
      <w:pPr>
        <w:tabs>
          <w:tab w:val="clear" w:pos="567"/>
          <w:tab w:val="left" w:pos="561"/>
        </w:tabs>
      </w:pPr>
    </w:p>
    <w:p w:rsidR="00C545D0" w:rsidRDefault="00C545D0" w:rsidP="00D632FA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E166B0">
        <w:rPr>
          <w:b/>
        </w:rPr>
        <w:t>V</w:t>
      </w:r>
      <w:r>
        <w:rPr>
          <w:b/>
        </w:rPr>
        <w:t>.</w:t>
      </w:r>
      <w:r>
        <w:rPr>
          <w:b/>
        </w:rPr>
        <w:tab/>
      </w:r>
      <w:r w:rsidRPr="007D5827">
        <w:rPr>
          <w:b/>
        </w:rPr>
        <w:t>ВОПРОСЫ, КАСАЮЩИЕСЯ КОНКРЕТНЫХ ПОЛОЖЕНИЙ ПАКТА</w:t>
      </w:r>
    </w:p>
    <w:p w:rsidR="00C545D0" w:rsidRDefault="00C545D0" w:rsidP="00D632FA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E166B0">
        <w:rPr>
          <w:b/>
        </w:rPr>
        <w:t xml:space="preserve">статьи </w:t>
      </w:r>
      <w:r>
        <w:rPr>
          <w:b/>
        </w:rPr>
        <w:t>6-15)</w:t>
      </w:r>
    </w:p>
    <w:p w:rsidR="00C545D0" w:rsidRDefault="00C545D0" w:rsidP="00D632FA">
      <w:pPr>
        <w:spacing w:line="240" w:lineRule="auto"/>
        <w:jc w:val="center"/>
        <w:rPr>
          <w:b/>
        </w:rPr>
      </w:pPr>
    </w:p>
    <w:p w:rsidR="00C545D0" w:rsidRDefault="00C545D0" w:rsidP="00D632FA">
      <w:pPr>
        <w:spacing w:line="240" w:lineRule="auto"/>
        <w:jc w:val="center"/>
        <w:rPr>
          <w:b/>
        </w:rPr>
      </w:pPr>
      <w:r>
        <w:rPr>
          <w:b/>
        </w:rPr>
        <w:t>Статья 6:  Право на труд</w:t>
      </w:r>
    </w:p>
    <w:p w:rsidR="00C545D0" w:rsidRDefault="00C545D0" w:rsidP="00C545D0">
      <w:pPr>
        <w:rPr>
          <w:b/>
        </w:rPr>
      </w:pPr>
    </w:p>
    <w:p w:rsidR="00C545D0" w:rsidRDefault="00C545D0" w:rsidP="00C545D0">
      <w:r>
        <w:t>16.</w:t>
      </w:r>
      <w:r>
        <w:tab/>
        <w:t xml:space="preserve">Просьба представить информацию о том, принимаются ли эффективные меры с целью расширения </w:t>
      </w:r>
      <w:r w:rsidR="005E090A">
        <w:t xml:space="preserve">имеющихся у женщин </w:t>
      </w:r>
      <w:r>
        <w:t xml:space="preserve">возможностей </w:t>
      </w:r>
      <w:r w:rsidR="005E090A">
        <w:t xml:space="preserve">перехода с </w:t>
      </w:r>
      <w:r>
        <w:t>работы в неофициальном</w:t>
      </w:r>
      <w:r w:rsidR="005E090A">
        <w:t xml:space="preserve"> секторе на работу</w:t>
      </w:r>
      <w:r>
        <w:t xml:space="preserve"> в формальном секторе экономики, в том числе посредством профессиональной подготовки и наращивания потенциала</w:t>
      </w:r>
      <w:r>
        <w:rPr>
          <w:rStyle w:val="FootnoteReference"/>
        </w:rPr>
        <w:footnoteReference w:id="4"/>
      </w:r>
      <w:r>
        <w:t>.</w:t>
      </w:r>
    </w:p>
    <w:p w:rsidR="00C545D0" w:rsidRDefault="00C545D0" w:rsidP="00C545D0"/>
    <w:p w:rsidR="00C545D0" w:rsidRDefault="00C545D0" w:rsidP="00C545D0">
      <w:r>
        <w:t>17.</w:t>
      </w:r>
      <w:r>
        <w:tab/>
        <w:t xml:space="preserve">Просьба представить обновленную информацию и статистические данные о безработице, в частности среди молодежи, взрослых и </w:t>
      </w:r>
      <w:r w:rsidR="005E090A">
        <w:t>лиц</w:t>
      </w:r>
      <w:r>
        <w:t xml:space="preserve">, </w:t>
      </w:r>
      <w:r w:rsidR="005E090A">
        <w:t>являющихся</w:t>
      </w:r>
      <w:r>
        <w:t xml:space="preserve"> безработным</w:t>
      </w:r>
      <w:r w:rsidR="005E090A">
        <w:t>и</w:t>
      </w:r>
      <w:r>
        <w:t xml:space="preserve"> на</w:t>
      </w:r>
      <w:r w:rsidR="005E090A">
        <w:t> </w:t>
      </w:r>
      <w:r>
        <w:t>протяжении длительного периода времени</w:t>
      </w:r>
      <w:r>
        <w:rPr>
          <w:rStyle w:val="FootnoteReference"/>
        </w:rPr>
        <w:footnoteReference w:id="5"/>
      </w:r>
      <w:r>
        <w:t>.</w:t>
      </w:r>
    </w:p>
    <w:p w:rsidR="00C545D0" w:rsidRDefault="00C545D0" w:rsidP="00D632FA">
      <w:pPr>
        <w:spacing w:line="240" w:lineRule="auto"/>
      </w:pPr>
    </w:p>
    <w:p w:rsidR="00C545D0" w:rsidRDefault="00C545D0" w:rsidP="00D632FA">
      <w:pPr>
        <w:keepNext/>
        <w:spacing w:line="240" w:lineRule="auto"/>
        <w:jc w:val="center"/>
        <w:rPr>
          <w:b/>
        </w:rPr>
      </w:pPr>
      <w:r>
        <w:rPr>
          <w:b/>
        </w:rPr>
        <w:t>Статья 7:  Право на справедливые и благоприятные условия труда</w:t>
      </w:r>
    </w:p>
    <w:p w:rsidR="00C545D0" w:rsidRDefault="00C545D0" w:rsidP="00D632FA">
      <w:pPr>
        <w:keepNext/>
        <w:spacing w:line="240" w:lineRule="auto"/>
        <w:rPr>
          <w:b/>
        </w:rPr>
      </w:pPr>
    </w:p>
    <w:p w:rsidR="00C545D0" w:rsidRDefault="00C545D0" w:rsidP="00DD6069">
      <w:r>
        <w:t>18.</w:t>
      </w:r>
      <w:r>
        <w:tab/>
        <w:t>Просьба представить подробную и обновленную информацию, включая статистические данные, дезагрегированные по полу и возрасту, о домашней прислуге в государстве-участнике, в частности о правовых нормах, регламентирующих работу на дому, и в особенности о том, пользуется ли домашняя прислуга такими же правами, как и</w:t>
      </w:r>
      <w:r w:rsidR="00D632FA">
        <w:rPr>
          <w:lang w:val="en-US"/>
        </w:rPr>
        <w:t> </w:t>
      </w:r>
      <w:r>
        <w:t xml:space="preserve">другие работники, включая максимальную продолжительность рабочего дня, выходные дни и минимальную зарплату, а также о механизмах надзора и о периодичности проведения проверок условий труда в этом секторе.  </w:t>
      </w:r>
    </w:p>
    <w:p w:rsidR="00C545D0" w:rsidRDefault="00C545D0" w:rsidP="00C545D0">
      <w:r>
        <w:t>19.</w:t>
      </w:r>
      <w:r>
        <w:tab/>
        <w:t xml:space="preserve">Просьба представить информацию об условиях труда сельскохозяйственных работников, включая </w:t>
      </w:r>
      <w:r w:rsidR="00D632FA">
        <w:t>трудящихся</w:t>
      </w:r>
      <w:r>
        <w:t xml:space="preserve">-мигрантов, и указать, какие эффективные меры принимаются государством-участником с целью улучшения </w:t>
      </w:r>
      <w:r w:rsidR="00D632FA">
        <w:t>неблагоприятных</w:t>
      </w:r>
      <w:r>
        <w:t xml:space="preserve"> условий труда в этом секторе.  Просьба также указать, регулярно ли проводятся проверки условий труда в этом секторе.  </w:t>
      </w:r>
    </w:p>
    <w:p w:rsidR="00C545D0" w:rsidRDefault="00C545D0" w:rsidP="00C545D0"/>
    <w:p w:rsidR="00C545D0" w:rsidRDefault="00C545D0" w:rsidP="00C545D0">
      <w:r>
        <w:t>20.</w:t>
      </w:r>
      <w:r>
        <w:tab/>
        <w:t xml:space="preserve">Просьба представить дополнительную информацию о мерах, принимаемых государством-участником с целью обеспечения </w:t>
      </w:r>
      <w:r w:rsidR="00D632FA">
        <w:t>реализации трудящимися</w:t>
      </w:r>
      <w:r>
        <w:t>-женщин</w:t>
      </w:r>
      <w:r w:rsidR="00D632FA">
        <w:t>ами</w:t>
      </w:r>
      <w:r>
        <w:t xml:space="preserve"> </w:t>
      </w:r>
      <w:r w:rsidR="00D632FA">
        <w:t>своего права</w:t>
      </w:r>
      <w:r>
        <w:t xml:space="preserve"> на грудное вскармливание детей</w:t>
      </w:r>
      <w:r>
        <w:rPr>
          <w:rStyle w:val="FootnoteReference"/>
        </w:rPr>
        <w:footnoteReference w:id="6"/>
      </w:r>
      <w:r>
        <w:t xml:space="preserve">.  </w:t>
      </w:r>
    </w:p>
    <w:p w:rsidR="00C545D0" w:rsidRDefault="00C545D0" w:rsidP="00C545D0"/>
    <w:p w:rsidR="00C545D0" w:rsidRDefault="00C545D0" w:rsidP="00C545D0">
      <w:r>
        <w:t>21.</w:t>
      </w:r>
      <w:r>
        <w:tab/>
        <w:t xml:space="preserve">Согласно полученной информации, политика в области заработной платы проводится в государстве-участнике без учета потребностей и условий труда трудящихся.  Просьба проинформировать Комитет о том, планирует ли государство-участник принять политику, предусматривающую справедливую заработную плату и равное вознаграждение за труд равной ценности.  </w:t>
      </w:r>
    </w:p>
    <w:p w:rsidR="00C545D0" w:rsidRDefault="00C545D0" w:rsidP="00C545D0"/>
    <w:p w:rsidR="00C545D0" w:rsidRPr="003B13BD" w:rsidRDefault="00C545D0" w:rsidP="003B13BD">
      <w:pPr>
        <w:rPr>
          <w:szCs w:val="24"/>
        </w:rPr>
      </w:pPr>
      <w:r>
        <w:t>22.</w:t>
      </w:r>
      <w:r>
        <w:tab/>
        <w:t xml:space="preserve">Просьба представить информацию об условиях труда в зонах экспортной переработки (ЗЭП - maquilas на испанском языке) в </w:t>
      </w:r>
      <w:r w:rsidR="00D632FA">
        <w:t>том, что касается</w:t>
      </w:r>
      <w:r>
        <w:t xml:space="preserve"> минимальной заработной платы, права на ассоциацию, права на социальное обеспечение, а также </w:t>
      </w:r>
      <w:r w:rsidRPr="003B13BD">
        <w:rPr>
          <w:szCs w:val="24"/>
        </w:rPr>
        <w:t>существования черных списков.</w:t>
      </w:r>
    </w:p>
    <w:p w:rsidR="00C545D0" w:rsidRPr="003B13BD" w:rsidRDefault="00C545D0" w:rsidP="007B165D">
      <w:pPr>
        <w:spacing w:line="240" w:lineRule="auto"/>
        <w:rPr>
          <w:szCs w:val="24"/>
        </w:rPr>
      </w:pPr>
    </w:p>
    <w:p w:rsidR="00C545D0" w:rsidRPr="003B13BD" w:rsidRDefault="00C545D0" w:rsidP="007B165D">
      <w:pPr>
        <w:spacing w:line="240" w:lineRule="auto"/>
        <w:jc w:val="center"/>
        <w:rPr>
          <w:b/>
          <w:szCs w:val="24"/>
        </w:rPr>
      </w:pPr>
      <w:r w:rsidRPr="003B13BD">
        <w:rPr>
          <w:b/>
          <w:szCs w:val="24"/>
        </w:rPr>
        <w:t>Статья 8:  Право создавать профессиональные союзы и вступать в них</w:t>
      </w:r>
    </w:p>
    <w:p w:rsidR="00C545D0" w:rsidRPr="003B13BD" w:rsidRDefault="00C545D0" w:rsidP="007B165D">
      <w:pPr>
        <w:spacing w:line="240" w:lineRule="auto"/>
        <w:rPr>
          <w:b/>
          <w:szCs w:val="24"/>
        </w:rPr>
      </w:pPr>
    </w:p>
    <w:p w:rsidR="00C545D0" w:rsidRPr="003B13BD" w:rsidRDefault="00C545D0" w:rsidP="003B13BD">
      <w:pPr>
        <w:rPr>
          <w:szCs w:val="24"/>
        </w:rPr>
      </w:pPr>
      <w:r w:rsidRPr="003B13BD">
        <w:rPr>
          <w:szCs w:val="24"/>
        </w:rPr>
        <w:t>23.</w:t>
      </w:r>
      <w:r w:rsidRPr="003B13BD">
        <w:rPr>
          <w:szCs w:val="24"/>
        </w:rPr>
        <w:tab/>
        <w:t>Просьба пр</w:t>
      </w:r>
      <w:r w:rsidR="008329A9" w:rsidRPr="003B13BD">
        <w:rPr>
          <w:szCs w:val="24"/>
        </w:rPr>
        <w:t>окомментировать</w:t>
      </w:r>
      <w:r w:rsidRPr="003B13BD">
        <w:rPr>
          <w:szCs w:val="24"/>
        </w:rPr>
        <w:t xml:space="preserve"> сообщения о том, что пра</w:t>
      </w:r>
      <w:r w:rsidR="008329A9" w:rsidRPr="003B13BD">
        <w:rPr>
          <w:szCs w:val="24"/>
        </w:rPr>
        <w:t>во на забастовки ограничивается</w:t>
      </w:r>
      <w:r w:rsidRPr="003B13BD">
        <w:rPr>
          <w:szCs w:val="24"/>
        </w:rPr>
        <w:t xml:space="preserve">, </w:t>
      </w:r>
      <w:r w:rsidR="003B13BD" w:rsidRPr="003B13BD">
        <w:rPr>
          <w:szCs w:val="24"/>
        </w:rPr>
        <w:t>поскольку в со</w:t>
      </w:r>
      <w:r w:rsidRPr="003B13BD">
        <w:rPr>
          <w:szCs w:val="24"/>
        </w:rPr>
        <w:t xml:space="preserve">ответствии с действующим законодательством весь процесс </w:t>
      </w:r>
      <w:r w:rsidR="003B13BD" w:rsidRPr="003B13BD">
        <w:rPr>
          <w:szCs w:val="24"/>
        </w:rPr>
        <w:t>получения профсоюзом разрешения</w:t>
      </w:r>
      <w:r w:rsidRPr="003B13BD">
        <w:rPr>
          <w:szCs w:val="24"/>
        </w:rPr>
        <w:t xml:space="preserve"> на проведение забастовки занимает около шести месяцев.</w:t>
      </w:r>
    </w:p>
    <w:p w:rsidR="00C545D0" w:rsidRPr="003B13BD" w:rsidRDefault="00C545D0" w:rsidP="003B13BD">
      <w:pPr>
        <w:rPr>
          <w:szCs w:val="24"/>
        </w:rPr>
      </w:pPr>
    </w:p>
    <w:p w:rsidR="00C545D0" w:rsidRPr="003B13BD" w:rsidRDefault="00C545D0" w:rsidP="003B13BD">
      <w:pPr>
        <w:rPr>
          <w:szCs w:val="24"/>
        </w:rPr>
      </w:pPr>
      <w:r w:rsidRPr="003B13BD">
        <w:rPr>
          <w:szCs w:val="24"/>
        </w:rPr>
        <w:t>24.</w:t>
      </w:r>
      <w:r w:rsidRPr="003B13BD">
        <w:rPr>
          <w:szCs w:val="24"/>
        </w:rPr>
        <w:tab/>
        <w:t>Согласно полученной информации, трудящи</w:t>
      </w:r>
      <w:r w:rsidR="003B13BD" w:rsidRPr="003B13BD">
        <w:rPr>
          <w:szCs w:val="24"/>
        </w:rPr>
        <w:t>х</w:t>
      </w:r>
      <w:r w:rsidRPr="003B13BD">
        <w:rPr>
          <w:szCs w:val="24"/>
        </w:rPr>
        <w:t>ся, желающи</w:t>
      </w:r>
      <w:r w:rsidR="003B13BD" w:rsidRPr="003B13BD">
        <w:rPr>
          <w:szCs w:val="24"/>
        </w:rPr>
        <w:t>х</w:t>
      </w:r>
      <w:r w:rsidRPr="003B13BD">
        <w:rPr>
          <w:szCs w:val="24"/>
        </w:rPr>
        <w:t xml:space="preserve"> создать профсоюз, нередко увольняют.  Просьба разъяснить, какие меры государство-участник принимает с тем, чтобы положить конец такой практике.</w:t>
      </w:r>
    </w:p>
    <w:p w:rsidR="00C545D0" w:rsidRPr="003B13BD" w:rsidRDefault="00C545D0" w:rsidP="007B165D">
      <w:pPr>
        <w:spacing w:line="240" w:lineRule="auto"/>
        <w:rPr>
          <w:szCs w:val="24"/>
        </w:rPr>
      </w:pPr>
    </w:p>
    <w:p w:rsidR="00C545D0" w:rsidRPr="003B13BD" w:rsidRDefault="00C545D0" w:rsidP="007B165D">
      <w:pPr>
        <w:spacing w:line="240" w:lineRule="auto"/>
        <w:jc w:val="center"/>
        <w:rPr>
          <w:b/>
          <w:szCs w:val="24"/>
        </w:rPr>
      </w:pPr>
      <w:r w:rsidRPr="003B13BD">
        <w:rPr>
          <w:b/>
          <w:szCs w:val="24"/>
        </w:rPr>
        <w:t>Статья 9:  Социальное обеспечение</w:t>
      </w:r>
    </w:p>
    <w:p w:rsidR="00C545D0" w:rsidRPr="003B13BD" w:rsidRDefault="00C545D0" w:rsidP="007B165D">
      <w:pPr>
        <w:spacing w:line="240" w:lineRule="auto"/>
        <w:rPr>
          <w:b/>
          <w:szCs w:val="24"/>
        </w:rPr>
      </w:pPr>
    </w:p>
    <w:p w:rsidR="00C545D0" w:rsidRDefault="00C545D0" w:rsidP="003B13BD">
      <w:r w:rsidRPr="003B13BD">
        <w:rPr>
          <w:szCs w:val="24"/>
        </w:rPr>
        <w:t>25.</w:t>
      </w:r>
      <w:r w:rsidRPr="003B13BD">
        <w:rPr>
          <w:szCs w:val="24"/>
        </w:rPr>
        <w:tab/>
        <w:t xml:space="preserve">Просьба разъяснить, почему государство-участник пока еще не ратифицировало </w:t>
      </w:r>
      <w:r w:rsidR="003B13BD">
        <w:rPr>
          <w:szCs w:val="24"/>
        </w:rPr>
        <w:t>К</w:t>
      </w:r>
      <w:r w:rsidRPr="003B13BD">
        <w:rPr>
          <w:szCs w:val="24"/>
        </w:rPr>
        <w:t>онвенции М</w:t>
      </w:r>
      <w:r w:rsidR="003B13BD">
        <w:rPr>
          <w:szCs w:val="24"/>
        </w:rPr>
        <w:t xml:space="preserve">ОТ № 102 (1952 года) </w:t>
      </w:r>
      <w:r w:rsidRPr="003B13BD">
        <w:rPr>
          <w:szCs w:val="24"/>
        </w:rPr>
        <w:t>о социальном</w:t>
      </w:r>
      <w:r>
        <w:t xml:space="preserve"> обеспечении (минимальные нормы), </w:t>
      </w:r>
      <w:r w:rsidR="007B165D">
        <w:t xml:space="preserve">№ 117 (1962 года) </w:t>
      </w:r>
      <w:r>
        <w:t xml:space="preserve">об основных целях и нормах социальной политики и </w:t>
      </w:r>
      <w:r w:rsidR="007B165D">
        <w:t xml:space="preserve">№ 118 (1962 года) </w:t>
      </w:r>
      <w:r>
        <w:t>о равноправии (в области социального обеспечения).</w:t>
      </w:r>
    </w:p>
    <w:p w:rsidR="00C545D0" w:rsidRDefault="00C545D0" w:rsidP="00C545D0">
      <w:r>
        <w:t>26.</w:t>
      </w:r>
      <w:r>
        <w:tab/>
        <w:t xml:space="preserve">Просьба представить дезагрегированные </w:t>
      </w:r>
      <w:r w:rsidR="004E09F3">
        <w:t xml:space="preserve">по годам </w:t>
      </w:r>
      <w:r>
        <w:t>данные о минимальных уровнях пособий по безработице, пенсионных пособий, пособий</w:t>
      </w:r>
      <w:r w:rsidRPr="00367B22">
        <w:t xml:space="preserve"> </w:t>
      </w:r>
      <w:r>
        <w:t>по нетрудоспособности и других пособий по социальному обеспечению и разъяснить, достаточен ли размер этих пособий для обеспечения достаточного жизненного уровня.</w:t>
      </w:r>
    </w:p>
    <w:p w:rsidR="00C545D0" w:rsidRDefault="00C545D0" w:rsidP="00C545D0"/>
    <w:p w:rsidR="00C545D0" w:rsidRDefault="00C545D0" w:rsidP="00C545D0">
      <w:r>
        <w:t>27.</w:t>
      </w:r>
      <w:r>
        <w:tab/>
        <w:t>Просьба конкретно указать, какие механизмы созданы в системе социального обеспечения государства-участника с целью охвата основных девяти областей социального обеспечения, а именно таких, как меди</w:t>
      </w:r>
      <w:r w:rsidR="004E09F3">
        <w:t xml:space="preserve">цинское </w:t>
      </w:r>
      <w:r>
        <w:t>обслуживание, пособия по болезни, старости, безработице</w:t>
      </w:r>
      <w:r w:rsidR="004E09F3">
        <w:t>, в случае</w:t>
      </w:r>
      <w:r>
        <w:t xml:space="preserve"> производственн</w:t>
      </w:r>
      <w:r w:rsidR="004E09F3">
        <w:t>ой</w:t>
      </w:r>
      <w:r>
        <w:t xml:space="preserve"> травм</w:t>
      </w:r>
      <w:r w:rsidR="004E09F3">
        <w:t>ы</w:t>
      </w:r>
      <w:r>
        <w:t>, охрана семьи и детства, отпуск по беременности и родам, пособия по инвалидности, пенсия членам семьи</w:t>
      </w:r>
      <w:r w:rsidR="004E09F3">
        <w:t> в</w:t>
      </w:r>
      <w:r>
        <w:t xml:space="preserve"> случа</w:t>
      </w:r>
      <w:r w:rsidR="004E09F3">
        <w:t>е</w:t>
      </w:r>
      <w:r>
        <w:t xml:space="preserve"> смерти кормильца и социальная защита детей-сирот</w:t>
      </w:r>
      <w:r>
        <w:rPr>
          <w:rStyle w:val="FootnoteReference"/>
        </w:rPr>
        <w:footnoteReference w:id="7"/>
      </w:r>
      <w:r>
        <w:t>.</w:t>
      </w:r>
    </w:p>
    <w:p w:rsidR="00C545D0" w:rsidRDefault="00C545D0" w:rsidP="00C545D0"/>
    <w:p w:rsidR="00C545D0" w:rsidRDefault="00C545D0" w:rsidP="00C545D0">
      <w:r>
        <w:t>28.</w:t>
      </w:r>
      <w:r>
        <w:tab/>
        <w:t xml:space="preserve">Согласно полученной информации, только 19,5% лиц наемного труда охвачены тем или иным видом социального обеспечения и только 7,4% </w:t>
      </w:r>
      <w:r>
        <w:noBreakHyphen/>
        <w:t xml:space="preserve"> в сельских районах.  Просьба разъяснить, какие конкретные меры принимаются с целью улучшения этого положения.</w:t>
      </w:r>
    </w:p>
    <w:p w:rsidR="00C545D0" w:rsidRDefault="00C545D0" w:rsidP="004109B0">
      <w:pPr>
        <w:spacing w:line="240" w:lineRule="auto"/>
      </w:pPr>
    </w:p>
    <w:p w:rsidR="00C545D0" w:rsidRDefault="00C545D0" w:rsidP="004109B0">
      <w:pPr>
        <w:spacing w:line="240" w:lineRule="auto"/>
        <w:jc w:val="center"/>
        <w:rPr>
          <w:b/>
        </w:rPr>
      </w:pPr>
      <w:r>
        <w:rPr>
          <w:b/>
        </w:rPr>
        <w:t>Статья 10:  Охрана и помощь для семьи</w:t>
      </w:r>
    </w:p>
    <w:p w:rsidR="00C545D0" w:rsidRDefault="00C545D0" w:rsidP="004109B0">
      <w:pPr>
        <w:spacing w:line="240" w:lineRule="auto"/>
        <w:rPr>
          <w:b/>
        </w:rPr>
      </w:pPr>
    </w:p>
    <w:p w:rsidR="00C545D0" w:rsidRDefault="00C545D0" w:rsidP="00C545D0">
      <w:r>
        <w:t>29.</w:t>
      </w:r>
      <w:r>
        <w:tab/>
        <w:t xml:space="preserve">Просьба представить дополнительную информацию о мандате, полномочиях и сфере деятельности </w:t>
      </w:r>
      <w:r w:rsidRPr="00D3313A">
        <w:rPr>
          <w:i/>
        </w:rPr>
        <w:t>комиссариатов по делам женщин и детей</w:t>
      </w:r>
      <w:r>
        <w:t>, которые оказывают психологическую и юридическую помощь жертвам бытового насилия.  Просьба также указать, получают ли и рассматривают ли они жалобы, поступающие от отдельных лиц.  Если да, просьба представить</w:t>
      </w:r>
      <w:r w:rsidRPr="00D3313A">
        <w:t xml:space="preserve"> </w:t>
      </w:r>
      <w:r>
        <w:t>информацию о числе и характере полученных жалоб и о принятых мерах</w:t>
      </w:r>
      <w:r>
        <w:rPr>
          <w:rStyle w:val="FootnoteReference"/>
        </w:rPr>
        <w:footnoteReference w:id="8"/>
      </w:r>
      <w:r>
        <w:t>.</w:t>
      </w:r>
    </w:p>
    <w:p w:rsidR="00C545D0" w:rsidRDefault="00C545D0" w:rsidP="00C545D0"/>
    <w:p w:rsidR="00C545D0" w:rsidRDefault="00C545D0" w:rsidP="00C545D0">
      <w:r>
        <w:t>30.</w:t>
      </w:r>
      <w:r>
        <w:tab/>
        <w:t>Просьба представить дезагрегированные статистические данные о безнадзорных детях и точную и подробную информацию о мерах, принятых с целью борьбы с этим явлением.</w:t>
      </w:r>
    </w:p>
    <w:p w:rsidR="00C545D0" w:rsidRDefault="00C545D0" w:rsidP="00C545D0"/>
    <w:p w:rsidR="00C545D0" w:rsidRDefault="00C545D0" w:rsidP="00C545D0">
      <w:r>
        <w:t>31.</w:t>
      </w:r>
      <w:r>
        <w:tab/>
        <w:t xml:space="preserve">Просьба представить подробную информацию о законодательных или иных мерах, принимаемых с целью борьбы с торговлей детьми и их сексуальной эксплуатацией в государстве-участнике, в частности в пограничных районах.  Просьба указать, существует ли </w:t>
      </w:r>
      <w:r w:rsidR="004E09F3">
        <w:t xml:space="preserve">база </w:t>
      </w:r>
      <w:r>
        <w:t>современн</w:t>
      </w:r>
      <w:r w:rsidR="004E09F3">
        <w:t>ых</w:t>
      </w:r>
      <w:r>
        <w:t xml:space="preserve"> данных, отражающих масштабы этой проблемы.  Просьба представить информацию о том, какие меры принимаются с целью реабилитации жертв сексуальной эксплуатации, и конкретно указать число дел, которые были возбуждены в</w:t>
      </w:r>
      <w:r w:rsidR="004109B0">
        <w:t> </w:t>
      </w:r>
      <w:r>
        <w:t>связи с такими обвинениями, а также меры наказания в отношении лиц, виновных в совершении таких преступлений</w:t>
      </w:r>
      <w:r>
        <w:rPr>
          <w:rStyle w:val="FootnoteReference"/>
        </w:rPr>
        <w:footnoteReference w:id="9"/>
      </w:r>
      <w:r>
        <w:t>.</w:t>
      </w:r>
    </w:p>
    <w:p w:rsidR="00C545D0" w:rsidRDefault="00C545D0" w:rsidP="00C545D0"/>
    <w:p w:rsidR="00C545D0" w:rsidRDefault="00C545D0" w:rsidP="00C545D0">
      <w:r>
        <w:t>32.</w:t>
      </w:r>
      <w:r>
        <w:tab/>
        <w:t>Просьба представить информацию о законодатель</w:t>
      </w:r>
      <w:r w:rsidR="004109B0">
        <w:t>стве, касающемся</w:t>
      </w:r>
      <w:r>
        <w:t xml:space="preserve"> торговли людьми в государстве-участнике.</w:t>
      </w:r>
    </w:p>
    <w:p w:rsidR="00C545D0" w:rsidRDefault="00C545D0" w:rsidP="00C545D0"/>
    <w:p w:rsidR="00C545D0" w:rsidRDefault="00C545D0" w:rsidP="00C545D0">
      <w:r>
        <w:t>33.</w:t>
      </w:r>
      <w:r>
        <w:tab/>
        <w:t xml:space="preserve">Просьба разъяснить, какие конкретные меры принимаются с целью криминализации бытового насилия </w:t>
      </w:r>
      <w:r w:rsidRPr="005C5DEF">
        <w:t>(</w:t>
      </w:r>
      <w:r w:rsidRPr="005C5DEF">
        <w:rPr>
          <w:iCs/>
          <w:lang w:val="en-US"/>
        </w:rPr>
        <w:t>violencia</w:t>
      </w:r>
      <w:r w:rsidRPr="005C5DEF">
        <w:rPr>
          <w:iCs/>
        </w:rPr>
        <w:t xml:space="preserve"> </w:t>
      </w:r>
      <w:r w:rsidRPr="005C5DEF">
        <w:rPr>
          <w:iCs/>
          <w:lang w:val="en-US"/>
        </w:rPr>
        <w:t>dom</w:t>
      </w:r>
      <w:r w:rsidRPr="005C5DEF">
        <w:rPr>
          <w:iCs/>
        </w:rPr>
        <w:t>é</w:t>
      </w:r>
      <w:r w:rsidRPr="005C5DEF">
        <w:rPr>
          <w:iCs/>
          <w:lang w:val="en-US"/>
        </w:rPr>
        <w:t>stica</w:t>
      </w:r>
      <w:r w:rsidRPr="005C5DEF">
        <w:t>)</w:t>
      </w:r>
      <w:r>
        <w:t xml:space="preserve"> и с тем, чтобы </w:t>
      </w:r>
      <w:r w:rsidR="004109B0">
        <w:t xml:space="preserve">покончить со смертностью в результате </w:t>
      </w:r>
      <w:r>
        <w:t>бытового насилия.</w:t>
      </w:r>
      <w:r w:rsidRPr="005C5DEF">
        <w:t xml:space="preserve"> </w:t>
      </w:r>
      <w:r>
        <w:t xml:space="preserve"> Просьба разъяснить, каким образом </w:t>
      </w:r>
      <w:r>
        <w:rPr>
          <w:i/>
        </w:rPr>
        <w:t>К</w:t>
      </w:r>
      <w:r w:rsidRPr="00D3313A">
        <w:rPr>
          <w:i/>
        </w:rPr>
        <w:t>омиссариат по делам женщин и детей</w:t>
      </w:r>
      <w:r>
        <w:t xml:space="preserve"> содействует предупреждению бытового насилия</w:t>
      </w:r>
      <w:r w:rsidRPr="005C5DEF">
        <w:t xml:space="preserve"> </w:t>
      </w:r>
      <w:r>
        <w:t>в государстве-участнике</w:t>
      </w:r>
      <w:r>
        <w:rPr>
          <w:rStyle w:val="FootnoteReference"/>
        </w:rPr>
        <w:footnoteReference w:id="10"/>
      </w:r>
      <w:r>
        <w:t>.</w:t>
      </w:r>
    </w:p>
    <w:p w:rsidR="00C545D0" w:rsidRDefault="00C545D0" w:rsidP="00C545D0"/>
    <w:p w:rsidR="00C545D0" w:rsidRDefault="00C545D0" w:rsidP="00C545D0">
      <w:r>
        <w:t>34.</w:t>
      </w:r>
      <w:r>
        <w:tab/>
        <w:t>Согласно полученной информации, в действующем законодательстве не содержится конкретного запрещения всех форм телесных наказаний, и практика телесных наказаний широко распространен</w:t>
      </w:r>
      <w:r w:rsidR="004109B0">
        <w:t>а</w:t>
      </w:r>
      <w:r>
        <w:t xml:space="preserve"> в обществе.  Просьба</w:t>
      </w:r>
      <w:r w:rsidRPr="00724C18">
        <w:t xml:space="preserve"> </w:t>
      </w:r>
      <w:r w:rsidR="004109B0">
        <w:t>сообщить</w:t>
      </w:r>
      <w:r>
        <w:t>, принимает ли государство-участник какие-либо меры с целью криминализации такой практики.</w:t>
      </w:r>
    </w:p>
    <w:p w:rsidR="00C545D0" w:rsidRDefault="00C545D0" w:rsidP="00C545D0"/>
    <w:p w:rsidR="00C545D0" w:rsidRDefault="00C545D0" w:rsidP="001021B9">
      <w:pPr>
        <w:keepNext/>
        <w:jc w:val="center"/>
        <w:rPr>
          <w:b/>
        </w:rPr>
      </w:pPr>
      <w:r>
        <w:rPr>
          <w:b/>
        </w:rPr>
        <w:t>Статья 11:  Право на достаточный жизненный уровень</w:t>
      </w:r>
    </w:p>
    <w:p w:rsidR="00C545D0" w:rsidRDefault="00C545D0" w:rsidP="00C545D0">
      <w:pPr>
        <w:keepNext/>
        <w:spacing w:line="216" w:lineRule="auto"/>
        <w:rPr>
          <w:b/>
        </w:rPr>
      </w:pPr>
    </w:p>
    <w:p w:rsidR="00C545D0" w:rsidRPr="00C545D0" w:rsidRDefault="00C545D0" w:rsidP="00C545D0">
      <w:pPr>
        <w:keepNext/>
      </w:pPr>
      <w:r>
        <w:t>35.</w:t>
      </w:r>
      <w:r>
        <w:tab/>
        <w:t xml:space="preserve">Просьба указать меры, которые принимаются для достижения целей развития, сформулированных в Декларации тысячелетия и </w:t>
      </w:r>
      <w:r w:rsidR="001021B9">
        <w:t>изложенных</w:t>
      </w:r>
      <w:r>
        <w:t xml:space="preserve"> в пункте 988 доклада государства-участника.  Установлены ли сроки для достижения целей, указываемых в Стратегическом плане по питьевой воде на 2006-2015 годы в Национальном плане развития</w:t>
      </w:r>
      <w:r>
        <w:rPr>
          <w:rStyle w:val="FootnoteReference"/>
        </w:rPr>
        <w:footnoteReference w:id="11"/>
      </w:r>
      <w:r>
        <w:t>?</w:t>
      </w:r>
    </w:p>
    <w:p w:rsidR="00C545D0" w:rsidRDefault="00C545D0" w:rsidP="00C545D0"/>
    <w:p w:rsidR="00C545D0" w:rsidRDefault="00C545D0" w:rsidP="00C545D0">
      <w:r>
        <w:t>36.</w:t>
      </w:r>
      <w:r>
        <w:tab/>
        <w:t xml:space="preserve">Просьба указать меры, принимаемые с целью улучшения положения двух третей никарагуанцев, проживающих в перенаселенных жилищах, и более трех четвертей чрезвычайно бедных никарагуанцев, </w:t>
      </w:r>
      <w:r w:rsidR="001021B9">
        <w:t>живущих в условиях перенаселенности.</w:t>
      </w:r>
    </w:p>
    <w:p w:rsidR="00C545D0" w:rsidRDefault="00C545D0" w:rsidP="00C545D0"/>
    <w:p w:rsidR="00C545D0" w:rsidRDefault="00C545D0" w:rsidP="00C545D0">
      <w:r>
        <w:t>37.</w:t>
      </w:r>
      <w:r>
        <w:tab/>
        <w:t>Просьба представить информацию об итогах осуществления программы искоренения голода и о ее воздействии на общины коренного населения Рио-Коко, Мискитас и Майагнас</w:t>
      </w:r>
      <w:r>
        <w:rPr>
          <w:rStyle w:val="FootnoteReference"/>
        </w:rPr>
        <w:footnoteReference w:id="12"/>
      </w:r>
      <w:r>
        <w:t>.</w:t>
      </w:r>
    </w:p>
    <w:p w:rsidR="00C545D0" w:rsidRDefault="00C545D0" w:rsidP="001021B9">
      <w:pPr>
        <w:tabs>
          <w:tab w:val="clear" w:pos="1701"/>
          <w:tab w:val="left" w:pos="1418"/>
        </w:tabs>
        <w:spacing w:line="240" w:lineRule="auto"/>
        <w:jc w:val="center"/>
        <w:rPr>
          <w:b/>
        </w:rPr>
      </w:pPr>
      <w:r>
        <w:rPr>
          <w:b/>
        </w:rPr>
        <w:t>Статья 12:</w:t>
      </w:r>
      <w:r>
        <w:rPr>
          <w:b/>
        </w:rPr>
        <w:tab/>
        <w:t>Право на наивысший достижимый уровень физического и</w:t>
      </w:r>
      <w:r w:rsidR="001021B9">
        <w:rPr>
          <w:b/>
        </w:rPr>
        <w:t> </w:t>
      </w:r>
      <w:r>
        <w:rPr>
          <w:b/>
        </w:rPr>
        <w:t>психического здоровья</w:t>
      </w:r>
    </w:p>
    <w:p w:rsidR="00C545D0" w:rsidRPr="00202C78" w:rsidRDefault="00C545D0" w:rsidP="00202C78">
      <w:pPr>
        <w:keepNext/>
        <w:spacing w:line="240" w:lineRule="auto"/>
        <w:rPr>
          <w:sz w:val="20"/>
        </w:rPr>
      </w:pPr>
    </w:p>
    <w:p w:rsidR="00C545D0" w:rsidRDefault="00C545D0" w:rsidP="00C545D0">
      <w:r>
        <w:t>38.</w:t>
      </w:r>
      <w:r>
        <w:tab/>
        <w:t>Просьба представ</w:t>
      </w:r>
      <w:r w:rsidR="00CE5DDF">
        <w:t>и</w:t>
      </w:r>
      <w:r>
        <w:t xml:space="preserve">ть </w:t>
      </w:r>
      <w:r w:rsidR="00CE5DDF">
        <w:t>в разбивке по годам инфо</w:t>
      </w:r>
      <w:r>
        <w:t xml:space="preserve">рмацию о </w:t>
      </w:r>
      <w:r w:rsidR="00CE5DDF">
        <w:t>позитивных</w:t>
      </w:r>
      <w:r>
        <w:t xml:space="preserve"> мерах, принимаемых с целью расширения доступа инвалидов к занятости, общественным зданиям, надлежащему жилью, консультационному обслуживанию и психологической помощи и обучению, и об итогах их осуществления.</w:t>
      </w:r>
    </w:p>
    <w:p w:rsidR="00C545D0" w:rsidRPr="00202C78" w:rsidRDefault="00C545D0" w:rsidP="00C545D0">
      <w:pPr>
        <w:rPr>
          <w:sz w:val="20"/>
        </w:rPr>
      </w:pPr>
    </w:p>
    <w:p w:rsidR="00C545D0" w:rsidRDefault="00C545D0" w:rsidP="00C545D0">
      <w:r>
        <w:t>39.</w:t>
      </w:r>
      <w:r>
        <w:tab/>
        <w:t xml:space="preserve">Просьба представить подробную информацию об итогах реализации на национальном уровне системы контроля за материнской смертностью </w:t>
      </w:r>
      <w:r w:rsidRPr="003E5B8A">
        <w:t>(</w:t>
      </w:r>
      <w:r w:rsidRPr="003E5B8A">
        <w:rPr>
          <w:iCs/>
        </w:rPr>
        <w:t>Sistema de Vigilancia de Mortalidad Materna</w:t>
      </w:r>
      <w:r w:rsidRPr="003E5B8A">
        <w:t>)</w:t>
      </w:r>
      <w:r>
        <w:t xml:space="preserve">, призванной </w:t>
      </w:r>
      <w:r w:rsidR="00CE5DDF">
        <w:t>снизить</w:t>
      </w:r>
      <w:r>
        <w:t xml:space="preserve"> уровень материнской смертности</w:t>
      </w:r>
      <w:r>
        <w:rPr>
          <w:rStyle w:val="FootnoteReference"/>
        </w:rPr>
        <w:footnoteReference w:id="13"/>
      </w:r>
      <w:r>
        <w:t>.</w:t>
      </w:r>
    </w:p>
    <w:p w:rsidR="00C545D0" w:rsidRPr="00202C78" w:rsidRDefault="00C545D0" w:rsidP="00C545D0">
      <w:pPr>
        <w:rPr>
          <w:sz w:val="20"/>
        </w:rPr>
      </w:pPr>
    </w:p>
    <w:p w:rsidR="00C545D0" w:rsidRDefault="00C545D0" w:rsidP="00C545D0">
      <w:r>
        <w:t>40.</w:t>
      </w:r>
      <w:r>
        <w:tab/>
        <w:t>Просьба указать, намерено ли государство-участник внести в свое законодательство поправки с тем, чтобы предусмотреть исключения из общего запрещения абортов в случаях, когда жизн</w:t>
      </w:r>
      <w:r w:rsidR="00CE5DDF">
        <w:t>ь</w:t>
      </w:r>
      <w:r>
        <w:t xml:space="preserve"> матери </w:t>
      </w:r>
      <w:r w:rsidR="00CE5DDF">
        <w:t>находится под угрозой</w:t>
      </w:r>
      <w:r>
        <w:t>.  Просьба также указать, какие меры принимаются с целью информирования населения о методах регулирования рождаемости и о предупреждении нежелательной беременности в целом.</w:t>
      </w:r>
    </w:p>
    <w:p w:rsidR="00C545D0" w:rsidRPr="00202C78" w:rsidRDefault="00C545D0" w:rsidP="00C545D0">
      <w:pPr>
        <w:rPr>
          <w:sz w:val="20"/>
        </w:rPr>
      </w:pPr>
    </w:p>
    <w:p w:rsidR="00C545D0" w:rsidRDefault="00C545D0" w:rsidP="00C545D0">
      <w:r>
        <w:t>41.</w:t>
      </w:r>
      <w:r>
        <w:tab/>
        <w:t>Просьба представить обновленную информацию о Национальной службе здравоохранения</w:t>
      </w:r>
      <w:r w:rsidRPr="002D348E">
        <w:t xml:space="preserve"> </w:t>
      </w:r>
      <w:r>
        <w:t xml:space="preserve">государства-участника, включая дезагрегированные статистические данные о </w:t>
      </w:r>
      <w:r w:rsidR="00CE5DDF">
        <w:t xml:space="preserve">лицах, охватываемых </w:t>
      </w:r>
      <w:r>
        <w:t>этой системой.  Просьба также представить информацию о</w:t>
      </w:r>
      <w:r w:rsidR="00CE5DDF">
        <w:t> </w:t>
      </w:r>
      <w:r>
        <w:t xml:space="preserve">мерах, принимаемых с </w:t>
      </w:r>
      <w:r w:rsidR="00CE5DDF">
        <w:t>целью</w:t>
      </w:r>
      <w:r>
        <w:t xml:space="preserve"> гарантировать эффективный доступ наиболее маргинализованных и обездоленных лиц и групп, включая коренное население, к</w:t>
      </w:r>
      <w:r w:rsidR="00CE5DDF">
        <w:t> </w:t>
      </w:r>
      <w:r>
        <w:t>системам медицинского обслуживания.</w:t>
      </w:r>
    </w:p>
    <w:p w:rsidR="00C545D0" w:rsidRPr="00202C78" w:rsidRDefault="00C545D0" w:rsidP="00C545D0">
      <w:pPr>
        <w:rPr>
          <w:sz w:val="20"/>
        </w:rPr>
      </w:pPr>
    </w:p>
    <w:p w:rsidR="00C545D0" w:rsidRDefault="00C545D0" w:rsidP="00C545D0">
      <w:r>
        <w:t>42.</w:t>
      </w:r>
      <w:r>
        <w:tab/>
        <w:t>Просьба представить информацию о превентивных просветительных мерах, которые</w:t>
      </w:r>
      <w:r w:rsidRPr="002D348E">
        <w:t xml:space="preserve"> </w:t>
      </w:r>
      <w:r>
        <w:t xml:space="preserve">принимаются с целью борьбы с ВИЧ/СПИДом и ликвидации дискриминации в отношении лиц, </w:t>
      </w:r>
      <w:r w:rsidR="00CE5DDF">
        <w:t>живущих с</w:t>
      </w:r>
      <w:r>
        <w:t xml:space="preserve"> ВИЧ/СПИДом.</w:t>
      </w:r>
    </w:p>
    <w:p w:rsidR="00C545D0" w:rsidRPr="00202C78" w:rsidRDefault="00C545D0" w:rsidP="00202C78">
      <w:pPr>
        <w:rPr>
          <w:sz w:val="20"/>
        </w:rPr>
      </w:pPr>
    </w:p>
    <w:p w:rsidR="00C545D0" w:rsidRDefault="00C545D0" w:rsidP="00CE5DDF">
      <w:pPr>
        <w:spacing w:line="240" w:lineRule="auto"/>
        <w:jc w:val="center"/>
      </w:pPr>
      <w:r>
        <w:rPr>
          <w:b/>
        </w:rPr>
        <w:t>Статьи 13 и 14:</w:t>
      </w:r>
      <w:r>
        <w:rPr>
          <w:b/>
        </w:rPr>
        <w:tab/>
        <w:t xml:space="preserve">  Право на образование</w:t>
      </w:r>
    </w:p>
    <w:p w:rsidR="00C545D0" w:rsidRPr="00202C78" w:rsidRDefault="00C545D0" w:rsidP="00202C78">
      <w:pPr>
        <w:rPr>
          <w:sz w:val="20"/>
        </w:rPr>
      </w:pPr>
    </w:p>
    <w:p w:rsidR="00C545D0" w:rsidRDefault="00C545D0" w:rsidP="00C545D0">
      <w:r>
        <w:t>43.</w:t>
      </w:r>
      <w:r>
        <w:tab/>
        <w:t xml:space="preserve">Просьба </w:t>
      </w:r>
      <w:r w:rsidR="00202C78">
        <w:t>охарактеризовать</w:t>
      </w:r>
      <w:r>
        <w:t xml:space="preserve"> прогресс в достижени</w:t>
      </w:r>
      <w:r w:rsidR="00202C78">
        <w:t>и</w:t>
      </w:r>
      <w:r>
        <w:t xml:space="preserve"> целей</w:t>
      </w:r>
      <w:r w:rsidR="00202C78">
        <w:t xml:space="preserve"> в области образования</w:t>
      </w:r>
      <w:r>
        <w:t xml:space="preserve">, указываемых в пункте 1142 доклада, в частности в </w:t>
      </w:r>
      <w:r w:rsidR="00202C78">
        <w:t xml:space="preserve">деле реализации </w:t>
      </w:r>
      <w:r>
        <w:t>планов по искоренению неграмотности среди населения.</w:t>
      </w:r>
    </w:p>
    <w:p w:rsidR="00C545D0" w:rsidRPr="00202C78" w:rsidRDefault="00C545D0" w:rsidP="00C545D0">
      <w:pPr>
        <w:rPr>
          <w:sz w:val="20"/>
        </w:rPr>
      </w:pPr>
    </w:p>
    <w:p w:rsidR="00C545D0" w:rsidRDefault="00C545D0" w:rsidP="00C545D0">
      <w:r>
        <w:t>44.</w:t>
      </w:r>
      <w:r>
        <w:tab/>
        <w:t>Просьба представить дополнительную информацию о системе</w:t>
      </w:r>
      <w:r w:rsidR="00202C78">
        <w:t xml:space="preserve"> образования</w:t>
      </w:r>
      <w:r>
        <w:t xml:space="preserve"> государства-участника, в</w:t>
      </w:r>
      <w:r w:rsidR="00202C78">
        <w:t xml:space="preserve"> том числе о мерах</w:t>
      </w:r>
      <w:r>
        <w:t xml:space="preserve"> по обеспечению доступа коренного населения  Атлантического побережья, северного района и Тихоокеанского побережья к начальному, среднему и высшему образованию.</w:t>
      </w:r>
    </w:p>
    <w:p w:rsidR="00C545D0" w:rsidRDefault="00C545D0" w:rsidP="00C545D0">
      <w:r>
        <w:t>45.</w:t>
      </w:r>
      <w:r>
        <w:tab/>
        <w:t>Просьба указать, какая процентная доля национального бюджета выделяется на цели образования</w:t>
      </w:r>
      <w:r>
        <w:rPr>
          <w:rStyle w:val="FootnoteReference"/>
        </w:rPr>
        <w:footnoteReference w:id="14"/>
      </w:r>
      <w:r>
        <w:t>.</w:t>
      </w:r>
    </w:p>
    <w:p w:rsidR="00C545D0" w:rsidRDefault="00C545D0" w:rsidP="00C545D0"/>
    <w:p w:rsidR="00C545D0" w:rsidRDefault="00C545D0" w:rsidP="006D3F6B">
      <w:pPr>
        <w:jc w:val="center"/>
        <w:rPr>
          <w:b/>
        </w:rPr>
      </w:pPr>
      <w:r>
        <w:rPr>
          <w:b/>
        </w:rPr>
        <w:t xml:space="preserve">Статья 15:  Право на культуру и пользование результатами </w:t>
      </w:r>
      <w:r w:rsidR="006D3F6B">
        <w:rPr>
          <w:b/>
        </w:rPr>
        <w:br/>
      </w:r>
      <w:r>
        <w:rPr>
          <w:b/>
        </w:rPr>
        <w:t>научного прогресса</w:t>
      </w:r>
    </w:p>
    <w:p w:rsidR="00C545D0" w:rsidRDefault="00C545D0" w:rsidP="00C545D0">
      <w:pPr>
        <w:spacing w:line="216" w:lineRule="auto"/>
        <w:jc w:val="center"/>
        <w:rPr>
          <w:b/>
        </w:rPr>
      </w:pPr>
    </w:p>
    <w:p w:rsidR="00C545D0" w:rsidRDefault="00C545D0" w:rsidP="00C545D0">
      <w:r>
        <w:t>46.</w:t>
      </w:r>
      <w:r>
        <w:tab/>
        <w:t xml:space="preserve">Просьба разъяснить, каким образом программа двуязычного межкультурного образования (ПЕБИ) доказала свою эффективность в борьбе с дискриминацией по признаку языка, культуры или происхождения.  Просьба </w:t>
      </w:r>
      <w:r w:rsidR="006D3F6B">
        <w:t xml:space="preserve">дать более подробную информацию </w:t>
      </w:r>
      <w:r>
        <w:t>о создании новых школ для двуязычного населения государства-участника</w:t>
      </w:r>
      <w:r>
        <w:rPr>
          <w:rStyle w:val="FootnoteReference"/>
        </w:rPr>
        <w:footnoteReference w:id="15"/>
      </w:r>
      <w:r>
        <w:t>.</w:t>
      </w:r>
    </w:p>
    <w:p w:rsidR="00C545D0" w:rsidRDefault="00C545D0" w:rsidP="00C545D0">
      <w:pPr>
        <w:spacing w:line="240" w:lineRule="auto"/>
      </w:pPr>
    </w:p>
    <w:p w:rsidR="004C5929" w:rsidRPr="00C545D0" w:rsidRDefault="00C545D0" w:rsidP="00C545D0">
      <w:pPr>
        <w:jc w:val="center"/>
        <w:rPr>
          <w:lang w:val="en-US"/>
        </w:rPr>
      </w:pPr>
      <w:r>
        <w:rPr>
          <w:lang w:val="en-US"/>
        </w:rPr>
        <w:t>-----</w:t>
      </w:r>
    </w:p>
    <w:sectPr w:rsidR="004C5929" w:rsidRPr="00C545D0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A3" w:rsidRDefault="005C63A3">
      <w:r>
        <w:separator/>
      </w:r>
    </w:p>
  </w:endnote>
  <w:endnote w:type="continuationSeparator" w:id="0">
    <w:p w:rsidR="005C63A3" w:rsidRDefault="005C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ED" w:rsidRPr="00C87691" w:rsidRDefault="00E255ED">
    <w:pPr>
      <w:pStyle w:val="Footer"/>
    </w:pPr>
    <w:r>
      <w:rPr>
        <w:lang w:val="en-US"/>
      </w:rPr>
      <w:t>GE.0</w:t>
    </w:r>
    <w:r>
      <w:t>8</w:t>
    </w:r>
    <w:r>
      <w:rPr>
        <w:lang w:val="en-US"/>
      </w:rPr>
      <w:t>-</w:t>
    </w:r>
    <w:r>
      <w:t>44083</w:t>
    </w:r>
    <w:r>
      <w:rPr>
        <w:lang w:val="en-US"/>
      </w:rPr>
      <w:t xml:space="preserve">  (R)</w:t>
    </w:r>
    <w:r>
      <w:t xml:space="preserve">    091008    141008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A3" w:rsidRDefault="005C63A3">
      <w:r>
        <w:separator/>
      </w:r>
    </w:p>
  </w:footnote>
  <w:footnote w:type="continuationSeparator" w:id="0">
    <w:p w:rsidR="005C63A3" w:rsidRDefault="005C63A3">
      <w:r>
        <w:continuationSeparator/>
      </w:r>
    </w:p>
  </w:footnote>
  <w:footnote w:id="1">
    <w:p w:rsidR="00E255ED" w:rsidRDefault="00E255ED" w:rsidP="00695B41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ab/>
        <w:t xml:space="preserve">См. </w:t>
      </w:r>
      <w:r>
        <w:rPr>
          <w:lang w:val="en-US"/>
        </w:rPr>
        <w:t>E/C.12/1993/14</w:t>
      </w:r>
      <w:r>
        <w:t>, пункт 11.</w:t>
      </w:r>
    </w:p>
    <w:p w:rsidR="00E255ED" w:rsidRPr="00E166B0" w:rsidRDefault="00E255ED" w:rsidP="00695B41">
      <w:pPr>
        <w:pStyle w:val="FootnoteText"/>
        <w:spacing w:line="216" w:lineRule="auto"/>
        <w:rPr>
          <w:sz w:val="16"/>
          <w:szCs w:val="16"/>
        </w:rPr>
      </w:pPr>
    </w:p>
  </w:footnote>
  <w:footnote w:id="2">
    <w:p w:rsidR="00E255ED" w:rsidRDefault="00E255ED" w:rsidP="00695B41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ab/>
        <w:t xml:space="preserve">См. </w:t>
      </w:r>
      <w:r>
        <w:rPr>
          <w:lang w:val="en-US"/>
        </w:rPr>
        <w:t>E</w:t>
      </w:r>
      <w:r w:rsidRPr="00E364CC">
        <w:t>/</w:t>
      </w:r>
      <w:r>
        <w:rPr>
          <w:lang w:val="en-US"/>
        </w:rPr>
        <w:t>C</w:t>
      </w:r>
      <w:r w:rsidRPr="00E364CC">
        <w:t>.12/</w:t>
      </w:r>
      <w:r>
        <w:rPr>
          <w:lang w:val="en-US"/>
        </w:rPr>
        <w:t>NIC</w:t>
      </w:r>
      <w:r w:rsidRPr="00E364CC">
        <w:t>/4</w:t>
      </w:r>
      <w:r>
        <w:t xml:space="preserve">, пункт </w:t>
      </w:r>
      <w:r w:rsidRPr="0000472E">
        <w:t>25</w:t>
      </w:r>
      <w:r>
        <w:t xml:space="preserve">, и </w:t>
      </w:r>
      <w:r>
        <w:rPr>
          <w:lang w:val="en-US"/>
        </w:rPr>
        <w:t>E</w:t>
      </w:r>
      <w:r w:rsidRPr="0000472E">
        <w:t>/</w:t>
      </w:r>
      <w:r>
        <w:rPr>
          <w:lang w:val="en-US"/>
        </w:rPr>
        <w:t>C</w:t>
      </w:r>
      <w:r w:rsidRPr="0000472E">
        <w:t>.12/1993/14</w:t>
      </w:r>
      <w:r>
        <w:t>, пункт 6.</w:t>
      </w:r>
    </w:p>
    <w:p w:rsidR="00E255ED" w:rsidRDefault="00E255ED" w:rsidP="00695B41">
      <w:pPr>
        <w:pStyle w:val="FootnoteText"/>
        <w:spacing w:line="216" w:lineRule="auto"/>
        <w:rPr>
          <w:sz w:val="16"/>
          <w:szCs w:val="16"/>
        </w:rPr>
      </w:pPr>
    </w:p>
    <w:p w:rsidR="00E255ED" w:rsidRPr="00E166B0" w:rsidRDefault="00E255ED" w:rsidP="00695B41">
      <w:pPr>
        <w:pStyle w:val="FootnoteText"/>
        <w:spacing w:line="216" w:lineRule="auto"/>
        <w:rPr>
          <w:sz w:val="16"/>
          <w:szCs w:val="16"/>
        </w:rPr>
      </w:pPr>
    </w:p>
  </w:footnote>
  <w:footnote w:id="3">
    <w:p w:rsidR="00E255ED" w:rsidRDefault="00E255ED" w:rsidP="00C545D0">
      <w:pPr>
        <w:pStyle w:val="FootnoteText"/>
      </w:pPr>
      <w:r>
        <w:rPr>
          <w:rStyle w:val="FootnoteReference"/>
        </w:rPr>
        <w:footnoteRef/>
      </w:r>
      <w:r>
        <w:tab/>
        <w:t xml:space="preserve">См. </w:t>
      </w:r>
      <w:r>
        <w:rPr>
          <w:lang w:val="en-US"/>
        </w:rPr>
        <w:t>E</w:t>
      </w:r>
      <w:r w:rsidRPr="008C2F1E">
        <w:t>/</w:t>
      </w:r>
      <w:r>
        <w:rPr>
          <w:lang w:val="en-US"/>
        </w:rPr>
        <w:t>C</w:t>
      </w:r>
      <w:r w:rsidRPr="008C2F1E">
        <w:t>.12/</w:t>
      </w:r>
      <w:r>
        <w:rPr>
          <w:lang w:val="en-US"/>
        </w:rPr>
        <w:t>NIC</w:t>
      </w:r>
      <w:r w:rsidRPr="008C2F1E">
        <w:t>/4</w:t>
      </w:r>
      <w:r>
        <w:t xml:space="preserve">, пункт </w:t>
      </w:r>
      <w:r w:rsidRPr="008C2F1E">
        <w:t>63</w:t>
      </w:r>
      <w:r>
        <w:t>.</w:t>
      </w:r>
    </w:p>
    <w:p w:rsidR="00E255ED" w:rsidRPr="005E090A" w:rsidRDefault="00E255ED" w:rsidP="00C545D0">
      <w:pPr>
        <w:pStyle w:val="FootnoteText"/>
        <w:rPr>
          <w:sz w:val="20"/>
        </w:rPr>
      </w:pPr>
    </w:p>
  </w:footnote>
  <w:footnote w:id="4">
    <w:p w:rsidR="00E255ED" w:rsidRDefault="00E255ED" w:rsidP="00C545D0">
      <w:pPr>
        <w:pStyle w:val="FootnoteText"/>
        <w:rPr>
          <w:bCs/>
        </w:rPr>
      </w:pPr>
      <w:r>
        <w:rPr>
          <w:rStyle w:val="FootnoteReference"/>
        </w:rPr>
        <w:footnoteRef/>
      </w:r>
      <w:r w:rsidRPr="00F2312B">
        <w:t xml:space="preserve"> </w:t>
      </w:r>
      <w:r w:rsidRPr="00F2312B">
        <w:tab/>
      </w:r>
      <w:r>
        <w:t>См</w:t>
      </w:r>
      <w:r w:rsidRPr="00F2312B"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 1</w:t>
      </w:r>
      <w:r w:rsidRPr="002E2E26">
        <w:rPr>
          <w:bCs/>
          <w:lang w:val="es-ES_tradnl"/>
        </w:rPr>
        <w:t>72.</w:t>
      </w:r>
    </w:p>
    <w:p w:rsidR="00E255ED" w:rsidRPr="005E090A" w:rsidRDefault="00E255ED" w:rsidP="00C545D0">
      <w:pPr>
        <w:pStyle w:val="FootnoteText"/>
        <w:rPr>
          <w:sz w:val="20"/>
        </w:rPr>
      </w:pPr>
    </w:p>
  </w:footnote>
  <w:footnote w:id="5">
    <w:p w:rsidR="00E255ED" w:rsidRPr="00D632FA" w:rsidRDefault="00E255ED" w:rsidP="00C545D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F2312B">
        <w:t xml:space="preserve"> </w:t>
      </w:r>
      <w:r w:rsidRPr="00F2312B">
        <w:tab/>
      </w:r>
      <w:r>
        <w:t xml:space="preserve">См.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</w:t>
      </w:r>
      <w:r w:rsidRPr="002E2E26">
        <w:rPr>
          <w:bCs/>
          <w:lang w:val="es-ES_tradnl"/>
        </w:rPr>
        <w:t xml:space="preserve"> 166.</w:t>
      </w:r>
    </w:p>
  </w:footnote>
  <w:footnote w:id="6">
    <w:p w:rsidR="00E255ED" w:rsidRPr="007B165D" w:rsidRDefault="00E255ED" w:rsidP="00C545D0">
      <w:pPr>
        <w:pStyle w:val="FootnoteText"/>
      </w:pPr>
      <w:r>
        <w:rPr>
          <w:rStyle w:val="FootnoteReference"/>
        </w:rPr>
        <w:footnoteRef/>
      </w:r>
      <w:r w:rsidRPr="007204C5">
        <w:rPr>
          <w:lang w:val="es-ES_tradnl"/>
        </w:rPr>
        <w:t xml:space="preserve"> </w:t>
      </w:r>
      <w:r w:rsidRPr="007204C5">
        <w:rPr>
          <w:lang w:val="es-ES_tradnl"/>
        </w:rPr>
        <w:tab/>
      </w:r>
      <w:r>
        <w:t>См</w:t>
      </w:r>
      <w:r w:rsidRPr="007204C5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</w:t>
      </w:r>
      <w:r w:rsidRPr="007204C5">
        <w:rPr>
          <w:bCs/>
          <w:lang w:val="es-ES_tradnl"/>
        </w:rPr>
        <w:t xml:space="preserve"> </w:t>
      </w:r>
      <w:r w:rsidRPr="002E2E26">
        <w:rPr>
          <w:bCs/>
          <w:lang w:val="es-ES_tradnl"/>
        </w:rPr>
        <w:t>54.</w:t>
      </w:r>
    </w:p>
  </w:footnote>
  <w:footnote w:id="7">
    <w:p w:rsidR="00E255ED" w:rsidRPr="00C545D0" w:rsidRDefault="00E255ED" w:rsidP="00C545D0">
      <w:pPr>
        <w:pStyle w:val="FootnoteText"/>
        <w:rPr>
          <w:bCs/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 xml:space="preserve"> </w:t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</w:t>
      </w:r>
      <w:r w:rsidRPr="002E2E26">
        <w:rPr>
          <w:bCs/>
          <w:lang w:val="es-ES_tradnl"/>
        </w:rPr>
        <w:t xml:space="preserve"> </w:t>
      </w:r>
      <w:r w:rsidRPr="00C545D0">
        <w:rPr>
          <w:bCs/>
          <w:lang w:val="es-ES_tradnl"/>
        </w:rPr>
        <w:t>407</w:t>
      </w:r>
      <w:r w:rsidRPr="002E2E26">
        <w:rPr>
          <w:bCs/>
          <w:lang w:val="es-ES_tradnl"/>
        </w:rPr>
        <w:t>.</w:t>
      </w:r>
    </w:p>
    <w:p w:rsidR="00E255ED" w:rsidRPr="00C545D0" w:rsidRDefault="00E255ED" w:rsidP="00C545D0">
      <w:pPr>
        <w:pStyle w:val="FootnoteText"/>
        <w:rPr>
          <w:lang w:val="es-ES_tradnl"/>
        </w:rPr>
      </w:pPr>
    </w:p>
  </w:footnote>
  <w:footnote w:id="8">
    <w:p w:rsidR="00E255ED" w:rsidRPr="00C545D0" w:rsidRDefault="00E255ED" w:rsidP="00C545D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 xml:space="preserve"> </w:t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</w:t>
      </w:r>
      <w:r w:rsidRPr="002E2E26">
        <w:rPr>
          <w:bCs/>
          <w:lang w:val="es-ES_tradnl"/>
        </w:rPr>
        <w:t xml:space="preserve"> </w:t>
      </w:r>
      <w:r w:rsidRPr="00C545D0">
        <w:rPr>
          <w:bCs/>
          <w:lang w:val="es-ES_tradnl"/>
        </w:rPr>
        <w:t>31</w:t>
      </w:r>
      <w:r w:rsidRPr="002E2E26">
        <w:rPr>
          <w:bCs/>
          <w:lang w:val="es-ES_tradnl"/>
        </w:rPr>
        <w:t>.</w:t>
      </w:r>
    </w:p>
  </w:footnote>
  <w:footnote w:id="9">
    <w:p w:rsidR="00E255ED" w:rsidRPr="00C545D0" w:rsidRDefault="00E255ED" w:rsidP="001021B9">
      <w:pPr>
        <w:pStyle w:val="FootnoteText"/>
        <w:spacing w:line="216" w:lineRule="auto"/>
        <w:rPr>
          <w:bCs/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 xml:space="preserve"> </w:t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пункты</w:t>
      </w:r>
      <w:r w:rsidRPr="00C545D0">
        <w:rPr>
          <w:bCs/>
          <w:lang w:val="es-ES_tradnl"/>
        </w:rPr>
        <w:t xml:space="preserve"> 567-</w:t>
      </w:r>
      <w:r w:rsidRPr="002E2E26">
        <w:rPr>
          <w:bCs/>
          <w:lang w:val="es-ES_tradnl"/>
        </w:rPr>
        <w:t xml:space="preserve"> </w:t>
      </w:r>
      <w:r w:rsidRPr="00C545D0">
        <w:rPr>
          <w:bCs/>
          <w:lang w:val="es-ES_tradnl"/>
        </w:rPr>
        <w:t>571</w:t>
      </w:r>
      <w:r w:rsidRPr="002E2E26">
        <w:rPr>
          <w:bCs/>
          <w:lang w:val="es-ES_tradnl"/>
        </w:rPr>
        <w:t>.</w:t>
      </w:r>
    </w:p>
    <w:p w:rsidR="00E255ED" w:rsidRPr="001021B9" w:rsidRDefault="00E255ED" w:rsidP="001021B9">
      <w:pPr>
        <w:pStyle w:val="FootnoteText"/>
        <w:spacing w:line="216" w:lineRule="auto"/>
        <w:rPr>
          <w:sz w:val="20"/>
          <w:lang w:val="es-ES_tradnl"/>
        </w:rPr>
      </w:pPr>
    </w:p>
  </w:footnote>
  <w:footnote w:id="10">
    <w:p w:rsidR="00E255ED" w:rsidRPr="00C545D0" w:rsidRDefault="00E255ED" w:rsidP="001021B9">
      <w:pPr>
        <w:pStyle w:val="FootnoteText"/>
        <w:spacing w:line="216" w:lineRule="auto"/>
        <w:rPr>
          <w:bCs/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 xml:space="preserve"> </w:t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</w:t>
      </w:r>
      <w:r w:rsidRPr="00C545D0">
        <w:rPr>
          <w:bCs/>
          <w:lang w:val="es-ES_tradnl"/>
        </w:rPr>
        <w:t xml:space="preserve"> 70</w:t>
      </w:r>
      <w:r w:rsidRPr="002E2E26">
        <w:rPr>
          <w:bCs/>
          <w:lang w:val="es-ES_tradnl"/>
        </w:rPr>
        <w:t>.</w:t>
      </w:r>
    </w:p>
    <w:p w:rsidR="00E255ED" w:rsidRPr="001021B9" w:rsidRDefault="00E255ED" w:rsidP="001021B9">
      <w:pPr>
        <w:pStyle w:val="FootnoteText"/>
        <w:spacing w:line="216" w:lineRule="auto"/>
        <w:rPr>
          <w:sz w:val="20"/>
          <w:lang w:val="es-ES_tradnl"/>
        </w:rPr>
      </w:pPr>
    </w:p>
  </w:footnote>
  <w:footnote w:id="11">
    <w:p w:rsidR="00E255ED" w:rsidRPr="00C545D0" w:rsidRDefault="00E255ED" w:rsidP="001021B9">
      <w:pPr>
        <w:pStyle w:val="FootnoteText"/>
        <w:spacing w:line="216" w:lineRule="auto"/>
        <w:rPr>
          <w:bCs/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 xml:space="preserve"> </w:t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</w:t>
      </w:r>
      <w:r w:rsidRPr="00C545D0">
        <w:rPr>
          <w:bCs/>
          <w:lang w:val="es-ES_tradnl"/>
        </w:rPr>
        <w:t xml:space="preserve"> 955</w:t>
      </w:r>
      <w:r w:rsidRPr="002E2E26">
        <w:rPr>
          <w:bCs/>
          <w:lang w:val="es-ES_tradnl"/>
        </w:rPr>
        <w:t>.</w:t>
      </w:r>
    </w:p>
    <w:p w:rsidR="00E255ED" w:rsidRPr="001021B9" w:rsidRDefault="00E255ED" w:rsidP="001021B9">
      <w:pPr>
        <w:pStyle w:val="FootnoteText"/>
        <w:spacing w:line="216" w:lineRule="auto"/>
        <w:rPr>
          <w:sz w:val="20"/>
          <w:lang w:val="es-ES_tradnl"/>
        </w:rPr>
      </w:pPr>
    </w:p>
  </w:footnote>
  <w:footnote w:id="12">
    <w:p w:rsidR="00E255ED" w:rsidRPr="00C545D0" w:rsidRDefault="00E255ED" w:rsidP="001021B9">
      <w:pPr>
        <w:pStyle w:val="FootnoteText"/>
        <w:spacing w:line="216" w:lineRule="auto"/>
        <w:rPr>
          <w:bCs/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 xml:space="preserve"> </w:t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пункты</w:t>
      </w:r>
      <w:r w:rsidRPr="00C545D0">
        <w:rPr>
          <w:bCs/>
          <w:lang w:val="es-ES_tradnl"/>
        </w:rPr>
        <w:t xml:space="preserve"> 726-732</w:t>
      </w:r>
      <w:r w:rsidRPr="002E2E26">
        <w:rPr>
          <w:bCs/>
          <w:lang w:val="es-ES_tradnl"/>
        </w:rPr>
        <w:t>.</w:t>
      </w:r>
    </w:p>
    <w:p w:rsidR="00E255ED" w:rsidRPr="00C545D0" w:rsidRDefault="00E255ED" w:rsidP="00C545D0">
      <w:pPr>
        <w:pStyle w:val="FootnoteText"/>
        <w:rPr>
          <w:lang w:val="es-ES_tradnl"/>
        </w:rPr>
      </w:pPr>
    </w:p>
  </w:footnote>
  <w:footnote w:id="13">
    <w:p w:rsidR="00E255ED" w:rsidRPr="00C545D0" w:rsidRDefault="00E255ED" w:rsidP="00C545D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 xml:space="preserve"> </w:t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</w:t>
      </w:r>
      <w:r w:rsidRPr="002E2E26">
        <w:rPr>
          <w:bCs/>
          <w:lang w:val="es-ES_tradnl"/>
        </w:rPr>
        <w:t xml:space="preserve">E/C.12/NIC/4, </w:t>
      </w:r>
      <w:r>
        <w:rPr>
          <w:bCs/>
        </w:rPr>
        <w:t>пункт</w:t>
      </w:r>
      <w:r w:rsidRPr="00C545D0">
        <w:rPr>
          <w:bCs/>
          <w:lang w:val="es-ES_tradnl"/>
        </w:rPr>
        <w:t xml:space="preserve"> 499</w:t>
      </w:r>
      <w:r w:rsidRPr="002E2E26">
        <w:rPr>
          <w:bCs/>
          <w:lang w:val="es-ES_tradnl"/>
        </w:rPr>
        <w:t>.</w:t>
      </w:r>
    </w:p>
  </w:footnote>
  <w:footnote w:id="14">
    <w:p w:rsidR="00E255ED" w:rsidRPr="00C545D0" w:rsidRDefault="00E255ED" w:rsidP="00C545D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545D0">
        <w:rPr>
          <w:lang w:val="es-ES_tradnl"/>
        </w:rPr>
        <w:tab/>
      </w:r>
      <w:r>
        <w:t>См</w:t>
      </w:r>
      <w:r w:rsidRPr="00C545D0">
        <w:rPr>
          <w:lang w:val="es-ES_tradnl"/>
        </w:rPr>
        <w:t xml:space="preserve">. E/C.12/NIC/4, </w:t>
      </w:r>
      <w:r w:rsidRPr="00F2312B">
        <w:t>пункт</w:t>
      </w:r>
      <w:r w:rsidRPr="00C545D0">
        <w:rPr>
          <w:lang w:val="es-ES_tradnl"/>
        </w:rPr>
        <w:t xml:space="preserve"> 1152.</w:t>
      </w:r>
    </w:p>
    <w:p w:rsidR="00E255ED" w:rsidRPr="00C545D0" w:rsidRDefault="00E255ED" w:rsidP="00C545D0">
      <w:pPr>
        <w:pStyle w:val="FootnoteText"/>
        <w:rPr>
          <w:lang w:val="es-ES_tradnl"/>
        </w:rPr>
      </w:pPr>
    </w:p>
  </w:footnote>
  <w:footnote w:id="15">
    <w:p w:rsidR="00E255ED" w:rsidRDefault="00E255ED" w:rsidP="00C545D0">
      <w:pPr>
        <w:pStyle w:val="FootnoteText"/>
      </w:pPr>
      <w:r>
        <w:rPr>
          <w:rStyle w:val="FootnoteReference"/>
        </w:rPr>
        <w:footnoteRef/>
      </w:r>
      <w:r>
        <w:tab/>
        <w:t xml:space="preserve">См. </w:t>
      </w:r>
      <w:r>
        <w:rPr>
          <w:lang w:val="en-US"/>
        </w:rPr>
        <w:t>E</w:t>
      </w:r>
      <w:r w:rsidRPr="00861B0C">
        <w:t>/</w:t>
      </w:r>
      <w:r>
        <w:rPr>
          <w:lang w:val="en-US"/>
        </w:rPr>
        <w:t>C</w:t>
      </w:r>
      <w:r w:rsidRPr="00861B0C">
        <w:t>.12/</w:t>
      </w:r>
      <w:r>
        <w:rPr>
          <w:lang w:val="en-US"/>
        </w:rPr>
        <w:t>NIC</w:t>
      </w:r>
      <w:r w:rsidRPr="00861B0C">
        <w:t>/4, пункт 11</w:t>
      </w:r>
      <w:r>
        <w:t>30</w:t>
      </w:r>
      <w:r w:rsidRPr="00861B0C">
        <w:t>.</w:t>
      </w:r>
    </w:p>
    <w:p w:rsidR="00E255ED" w:rsidRPr="00861B0C" w:rsidRDefault="00E255ED" w:rsidP="00C545D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ED" w:rsidRDefault="00E255ED">
    <w:pPr>
      <w:pStyle w:val="Header"/>
      <w:rPr>
        <w:lang w:val="en-US"/>
      </w:rPr>
    </w:pPr>
    <w:r>
      <w:rPr>
        <w:lang w:val="en-US"/>
      </w:rPr>
      <w:t>E/C.12/NIC/Q/4</w:t>
    </w:r>
  </w:p>
  <w:p w:rsidR="00E255ED" w:rsidRDefault="00E255ED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796">
      <w:rPr>
        <w:rStyle w:val="PageNumber"/>
        <w:noProof/>
      </w:rPr>
      <w:t>2</w:t>
    </w:r>
    <w:r>
      <w:rPr>
        <w:rStyle w:val="PageNumber"/>
      </w:rPr>
      <w:fldChar w:fldCharType="end"/>
    </w:r>
  </w:p>
  <w:p w:rsidR="00E255ED" w:rsidRDefault="00E255ED">
    <w:pPr>
      <w:pStyle w:val="Header"/>
      <w:rPr>
        <w:rStyle w:val="PageNumber"/>
        <w:lang w:val="en-US"/>
      </w:rPr>
    </w:pPr>
  </w:p>
  <w:p w:rsidR="00E255ED" w:rsidRDefault="00E255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ED" w:rsidRDefault="00E255ED" w:rsidP="00A80F1E">
    <w:pPr>
      <w:pStyle w:val="Header"/>
      <w:tabs>
        <w:tab w:val="clear" w:pos="8306"/>
        <w:tab w:val="left" w:pos="7371"/>
        <w:tab w:val="right" w:pos="9072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E/C.12/NIC/Q/4</w:t>
    </w:r>
  </w:p>
  <w:p w:rsidR="00E255ED" w:rsidRDefault="00E255ED" w:rsidP="00A80F1E">
    <w:pPr>
      <w:pStyle w:val="Header"/>
      <w:tabs>
        <w:tab w:val="clear" w:pos="8306"/>
        <w:tab w:val="left" w:pos="7371"/>
        <w:tab w:val="right" w:pos="9072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796">
      <w:rPr>
        <w:rStyle w:val="PageNumber"/>
        <w:noProof/>
      </w:rPr>
      <w:t>9</w:t>
    </w:r>
    <w:r>
      <w:rPr>
        <w:rStyle w:val="PageNumber"/>
      </w:rPr>
      <w:fldChar w:fldCharType="end"/>
    </w:r>
  </w:p>
  <w:p w:rsidR="00E255ED" w:rsidRDefault="00E255ED" w:rsidP="00A80F1E">
    <w:pPr>
      <w:pStyle w:val="Header"/>
      <w:tabs>
        <w:tab w:val="clear" w:pos="8306"/>
        <w:tab w:val="left" w:pos="7371"/>
        <w:tab w:val="right" w:pos="9072"/>
      </w:tabs>
      <w:rPr>
        <w:rStyle w:val="PageNumber"/>
        <w:lang w:val="en-US"/>
      </w:rPr>
    </w:pPr>
  </w:p>
  <w:p w:rsidR="00E255ED" w:rsidRDefault="00E255ED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480"/>
    <w:rsid w:val="000A1796"/>
    <w:rsid w:val="001021B9"/>
    <w:rsid w:val="00120031"/>
    <w:rsid w:val="00202C78"/>
    <w:rsid w:val="00351D8B"/>
    <w:rsid w:val="003B13BD"/>
    <w:rsid w:val="003B5239"/>
    <w:rsid w:val="004109B0"/>
    <w:rsid w:val="00431EB1"/>
    <w:rsid w:val="004C5929"/>
    <w:rsid w:val="004E09F3"/>
    <w:rsid w:val="005C63A3"/>
    <w:rsid w:val="005E090A"/>
    <w:rsid w:val="0062456B"/>
    <w:rsid w:val="0062550C"/>
    <w:rsid w:val="00661160"/>
    <w:rsid w:val="00695B41"/>
    <w:rsid w:val="006D3F6B"/>
    <w:rsid w:val="00717B63"/>
    <w:rsid w:val="007B165D"/>
    <w:rsid w:val="00815765"/>
    <w:rsid w:val="008329A9"/>
    <w:rsid w:val="00846CD4"/>
    <w:rsid w:val="008D1D38"/>
    <w:rsid w:val="008F7632"/>
    <w:rsid w:val="00930C92"/>
    <w:rsid w:val="009F20C9"/>
    <w:rsid w:val="00A80F1E"/>
    <w:rsid w:val="00AA539E"/>
    <w:rsid w:val="00B067BB"/>
    <w:rsid w:val="00B65968"/>
    <w:rsid w:val="00B85A7F"/>
    <w:rsid w:val="00BD674F"/>
    <w:rsid w:val="00BE4480"/>
    <w:rsid w:val="00C545D0"/>
    <w:rsid w:val="00C87691"/>
    <w:rsid w:val="00CE5DDF"/>
    <w:rsid w:val="00D632FA"/>
    <w:rsid w:val="00DB4CAE"/>
    <w:rsid w:val="00DD6069"/>
    <w:rsid w:val="00E166B0"/>
    <w:rsid w:val="00E255ED"/>
    <w:rsid w:val="00E70A9B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2359</Words>
  <Characters>13451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0844083</vt:lpstr>
    </vt:vector>
  </TitlesOfParts>
  <Company>ONU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0844083</dc:title>
  <dc:subject>СЧЕСНОВИЧ</dc:subject>
  <dc:creator>Людмила ЦЕПЕЛЕВА</dc:creator>
  <cp:keywords/>
  <dc:description/>
  <cp:lastModifiedBy>Людмила ЦЕПЕЛЕВА</cp:lastModifiedBy>
  <cp:revision>3</cp:revision>
  <cp:lastPrinted>2008-10-14T09:17:00Z</cp:lastPrinted>
  <dcterms:created xsi:type="dcterms:W3CDTF">2008-10-14T09:17:00Z</dcterms:created>
  <dcterms:modified xsi:type="dcterms:W3CDTF">2008-10-14T09:17:00Z</dcterms:modified>
</cp:coreProperties>
</file>