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ED24D2B" w14:textId="77777777" w:rsidTr="000D1B89">
        <w:trPr>
          <w:cantSplit/>
          <w:trHeight w:hRule="exact" w:val="851"/>
        </w:trPr>
        <w:tc>
          <w:tcPr>
            <w:tcW w:w="1276" w:type="dxa"/>
            <w:tcBorders>
              <w:bottom w:val="single" w:sz="4" w:space="0" w:color="auto"/>
            </w:tcBorders>
            <w:vAlign w:val="bottom"/>
          </w:tcPr>
          <w:p w14:paraId="135C7248" w14:textId="77777777" w:rsidR="00717266" w:rsidRDefault="00717266" w:rsidP="000D1B89">
            <w:pPr>
              <w:spacing w:after="80"/>
            </w:pPr>
          </w:p>
        </w:tc>
        <w:tc>
          <w:tcPr>
            <w:tcW w:w="2268" w:type="dxa"/>
            <w:tcBorders>
              <w:bottom w:val="single" w:sz="4" w:space="0" w:color="auto"/>
            </w:tcBorders>
            <w:vAlign w:val="bottom"/>
          </w:tcPr>
          <w:p w14:paraId="5C98F54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062BFC" w14:textId="77777777" w:rsidR="00717266" w:rsidRPr="00D47EEA" w:rsidRDefault="00D53CD5" w:rsidP="00D53CD5">
            <w:pPr>
              <w:suppressAutoHyphens w:val="0"/>
              <w:spacing w:after="20" w:line="240" w:lineRule="atLeast"/>
              <w:jc w:val="right"/>
            </w:pPr>
            <w:r w:rsidRPr="00D53CD5">
              <w:rPr>
                <w:sz w:val="40"/>
              </w:rPr>
              <w:t>E</w:t>
            </w:r>
            <w:r>
              <w:t>/C.12/BOL/RQ/3</w:t>
            </w:r>
          </w:p>
        </w:tc>
      </w:tr>
      <w:tr w:rsidR="00717266" w14:paraId="745F6C31" w14:textId="77777777" w:rsidTr="000D1B89">
        <w:trPr>
          <w:cantSplit/>
          <w:trHeight w:hRule="exact" w:val="2835"/>
        </w:trPr>
        <w:tc>
          <w:tcPr>
            <w:tcW w:w="1276" w:type="dxa"/>
            <w:tcBorders>
              <w:top w:val="single" w:sz="4" w:space="0" w:color="auto"/>
              <w:bottom w:val="single" w:sz="12" w:space="0" w:color="auto"/>
            </w:tcBorders>
          </w:tcPr>
          <w:p w14:paraId="74E756BD" w14:textId="77777777" w:rsidR="00717266" w:rsidRDefault="00717266" w:rsidP="000D1B89">
            <w:pPr>
              <w:spacing w:before="120"/>
            </w:pPr>
            <w:r>
              <w:rPr>
                <w:noProof/>
                <w:lang w:val="fr-CH" w:eastAsia="fr-CH"/>
              </w:rPr>
              <w:drawing>
                <wp:inline distT="0" distB="0" distL="0" distR="0" wp14:anchorId="0D945C58" wp14:editId="0FA75F0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F794F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1B58FE" w14:textId="77777777" w:rsidR="00717266" w:rsidRDefault="00D53CD5" w:rsidP="00D53CD5">
            <w:pPr>
              <w:spacing w:before="240"/>
            </w:pPr>
            <w:r>
              <w:t>Distr.: Restricted</w:t>
            </w:r>
          </w:p>
          <w:p w14:paraId="6631F31F" w14:textId="1E82D651" w:rsidR="00D53CD5" w:rsidRDefault="00D53CD5" w:rsidP="00D53CD5">
            <w:pPr>
              <w:suppressAutoHyphens w:val="0"/>
            </w:pPr>
            <w:r>
              <w:t>23 July 2020</w:t>
            </w:r>
          </w:p>
          <w:p w14:paraId="2548C6DA" w14:textId="2CA06D7F" w:rsidR="00D53CD5" w:rsidRDefault="00D53CD5" w:rsidP="00D53CD5">
            <w:pPr>
              <w:suppressAutoHyphens w:val="0"/>
            </w:pPr>
            <w:r>
              <w:t>English</w:t>
            </w:r>
          </w:p>
          <w:p w14:paraId="7C06783C" w14:textId="77777777" w:rsidR="00D53CD5" w:rsidRDefault="00D53CD5" w:rsidP="00D53CD5">
            <w:pPr>
              <w:suppressAutoHyphens w:val="0"/>
            </w:pPr>
            <w:r>
              <w:t>Original: Spanish</w:t>
            </w:r>
          </w:p>
          <w:p w14:paraId="740163D2" w14:textId="14559928" w:rsidR="00D53CD5" w:rsidRDefault="00D53CD5" w:rsidP="00D53CD5">
            <w:pPr>
              <w:suppressAutoHyphens w:val="0"/>
              <w:spacing w:line="240" w:lineRule="atLeast"/>
            </w:pPr>
            <w:r>
              <w:t>English, French and Spanish only</w:t>
            </w:r>
          </w:p>
        </w:tc>
      </w:tr>
    </w:tbl>
    <w:p w14:paraId="1FE77CA1" w14:textId="77777777" w:rsidR="00D53CD5" w:rsidRPr="00D53CD5" w:rsidRDefault="00D53CD5" w:rsidP="00D53CD5">
      <w:pPr>
        <w:suppressAutoHyphens/>
        <w:spacing w:before="120" w:line="240" w:lineRule="atLeast"/>
        <w:rPr>
          <w:b/>
          <w:bCs/>
          <w:sz w:val="24"/>
          <w:szCs w:val="24"/>
          <w:rtl/>
        </w:rPr>
      </w:pPr>
      <w:r w:rsidRPr="00D53CD5">
        <w:rPr>
          <w:b/>
          <w:bCs/>
          <w:sz w:val="24"/>
          <w:szCs w:val="24"/>
        </w:rPr>
        <w:t>Committee on Economic, Social and Cultural Rights</w:t>
      </w:r>
    </w:p>
    <w:p w14:paraId="0EA4EBBB" w14:textId="77777777" w:rsidR="00D53CD5" w:rsidRPr="00D53CD5" w:rsidRDefault="00D53CD5" w:rsidP="00D53CD5">
      <w:pPr>
        <w:rPr>
          <w:b/>
          <w:bCs/>
        </w:rPr>
      </w:pPr>
      <w:r w:rsidRPr="00D53CD5">
        <w:rPr>
          <w:b/>
          <w:bCs/>
        </w:rPr>
        <w:t>Sixty-eighth session</w:t>
      </w:r>
    </w:p>
    <w:p w14:paraId="67F42419" w14:textId="77777777" w:rsidR="00D53CD5" w:rsidRPr="00D144D2" w:rsidRDefault="00D53CD5" w:rsidP="00D53CD5">
      <w:r w:rsidRPr="00D144D2">
        <w:t>28 September–16 October 2020</w:t>
      </w:r>
    </w:p>
    <w:p w14:paraId="20C0C343" w14:textId="05E9DADC" w:rsidR="00D53CD5" w:rsidRPr="00D53CD5" w:rsidRDefault="00D53CD5" w:rsidP="00D53CD5">
      <w:pPr>
        <w:rPr>
          <w:b/>
          <w:bCs/>
        </w:rPr>
      </w:pPr>
      <w:r w:rsidRPr="00D53CD5">
        <w:rPr>
          <w:b/>
          <w:bCs/>
        </w:rPr>
        <w:t>Consideration of reports: reports submitted by States parties</w:t>
      </w:r>
      <w:r w:rsidRPr="00D53CD5">
        <w:rPr>
          <w:b/>
          <w:bCs/>
        </w:rPr>
        <w:br/>
        <w:t>in accordance with articles 16 and 17 of the Covenant</w:t>
      </w:r>
    </w:p>
    <w:p w14:paraId="1E0F9D49" w14:textId="1FD6222B" w:rsidR="00D53CD5" w:rsidRPr="00D144D2" w:rsidRDefault="00D53CD5" w:rsidP="00D53CD5">
      <w:pPr>
        <w:pStyle w:val="HMG"/>
      </w:pPr>
      <w:r w:rsidRPr="00D144D2">
        <w:tab/>
      </w:r>
      <w:r w:rsidRPr="00D144D2">
        <w:tab/>
        <w:t xml:space="preserve">Replies of the </w:t>
      </w:r>
      <w:proofErr w:type="spellStart"/>
      <w:r w:rsidRPr="00D144D2">
        <w:t>Plurinational</w:t>
      </w:r>
      <w:proofErr w:type="spellEnd"/>
      <w:r w:rsidRPr="00D144D2">
        <w:t xml:space="preserve"> State of Bolivia to the list of issues in relation to its third periodic </w:t>
      </w:r>
      <w:r>
        <w:br/>
      </w:r>
      <w:r w:rsidRPr="00D144D2">
        <w:t>report</w:t>
      </w:r>
      <w:r w:rsidRPr="00D53CD5">
        <w:rPr>
          <w:b w:val="0"/>
          <w:bCs/>
          <w:sz w:val="20"/>
          <w:szCs w:val="10"/>
        </w:rPr>
        <w:footnoteReference w:customMarkFollows="1" w:id="2"/>
        <w:t>*</w:t>
      </w:r>
      <w:r w:rsidRPr="00D53CD5">
        <w:rPr>
          <w:b w:val="0"/>
          <w:bCs/>
          <w:position w:val="8"/>
          <w:sz w:val="20"/>
          <w:szCs w:val="10"/>
        </w:rPr>
        <w:t>,</w:t>
      </w:r>
      <w:r w:rsidRPr="00D53CD5">
        <w:rPr>
          <w:b w:val="0"/>
          <w:bCs/>
          <w:sz w:val="20"/>
          <w:szCs w:val="10"/>
        </w:rPr>
        <w:t xml:space="preserve"> </w:t>
      </w:r>
      <w:r w:rsidRPr="00D53CD5">
        <w:rPr>
          <w:b w:val="0"/>
          <w:bCs/>
          <w:sz w:val="20"/>
          <w:szCs w:val="10"/>
        </w:rPr>
        <w:footnoteReference w:customMarkFollows="1" w:id="3"/>
        <w:t>**</w:t>
      </w:r>
    </w:p>
    <w:p w14:paraId="5811B8FC" w14:textId="77777777" w:rsidR="00D53CD5" w:rsidRPr="00D144D2" w:rsidRDefault="00D53CD5" w:rsidP="00823F91">
      <w:pPr>
        <w:pStyle w:val="SingleTxtG"/>
        <w:jc w:val="right"/>
      </w:pPr>
      <w:r w:rsidRPr="00D144D2">
        <w:t>[Date received: 3 July 2020]</w:t>
      </w:r>
    </w:p>
    <w:p w14:paraId="5AFDC98F" w14:textId="77777777" w:rsidR="00D53CD5" w:rsidRDefault="00D53CD5" w:rsidP="00004EA8">
      <w:pPr>
        <w:pStyle w:val="SingleTxtG"/>
      </w:pPr>
      <w:r>
        <w:br w:type="page"/>
      </w:r>
    </w:p>
    <w:p w14:paraId="5FE01B70" w14:textId="77777777" w:rsidR="004157AC" w:rsidRPr="00D144D2" w:rsidRDefault="004157AC" w:rsidP="004157AC">
      <w:pPr>
        <w:pStyle w:val="HChG"/>
      </w:pPr>
      <w:r w:rsidRPr="00D144D2">
        <w:lastRenderedPageBreak/>
        <w:tab/>
        <w:t>A.</w:t>
      </w:r>
      <w:r w:rsidRPr="00D144D2">
        <w:tab/>
        <w:t>Introduction</w:t>
      </w:r>
    </w:p>
    <w:p w14:paraId="33898562" w14:textId="77777777" w:rsidR="004157AC" w:rsidRPr="00D144D2" w:rsidRDefault="004157AC" w:rsidP="00004EA8">
      <w:pPr>
        <w:pStyle w:val="SingleTxtG"/>
      </w:pPr>
      <w:r w:rsidRPr="00D144D2">
        <w:t>1.</w:t>
      </w:r>
      <w:r w:rsidRPr="00D144D2">
        <w:tab/>
        <w:t xml:space="preserve">In 2018, the </w:t>
      </w:r>
      <w:proofErr w:type="spellStart"/>
      <w:r w:rsidRPr="00D144D2">
        <w:t>Plurinational</w:t>
      </w:r>
      <w:proofErr w:type="spellEnd"/>
      <w:r w:rsidRPr="00D144D2">
        <w:t xml:space="preserve"> State of Bolivia (“the State” or “Bolivia”), in accordance with articles 16 and 17 of the International Covenant on Economic, Social and Cultural Rights (“the Covenant”), submitted its third periodic report (E/C.12/BOL/3) to the Committee on Economic, Social and Cultural Rights (“the Committee”), having received the related list of issues (E/C.12/BOL/Q/3).</w:t>
      </w:r>
    </w:p>
    <w:p w14:paraId="3DCED772" w14:textId="77777777" w:rsidR="004157AC" w:rsidRPr="00D144D2" w:rsidRDefault="004157AC" w:rsidP="00004EA8">
      <w:pPr>
        <w:pStyle w:val="SingleTxtG"/>
      </w:pPr>
      <w:r w:rsidRPr="00D144D2">
        <w:t>2.</w:t>
      </w:r>
      <w:r w:rsidRPr="00D144D2">
        <w:tab/>
        <w:t>Pursuant to the mandate of the inter-agency human rights mechanism,</w:t>
      </w:r>
      <w:r w:rsidRPr="00050A40">
        <w:rPr>
          <w:rStyle w:val="FootnoteReference"/>
        </w:rPr>
        <w:footnoteReference w:id="4"/>
      </w:r>
      <w:r w:rsidRPr="00D144D2">
        <w:t xml:space="preserve"> the present document was prepared by the Ministry of Justice and Institutional Transparency, with information provided by State institutions involved in the protection and promotion of human rights. </w:t>
      </w:r>
    </w:p>
    <w:p w14:paraId="432BF7E5" w14:textId="0CDA1A5B" w:rsidR="004157AC" w:rsidRPr="00D144D2" w:rsidRDefault="004157AC" w:rsidP="004157AC">
      <w:pPr>
        <w:pStyle w:val="HChG"/>
      </w:pPr>
      <w:r w:rsidRPr="00D144D2">
        <w:tab/>
        <w:t>B.</w:t>
      </w:r>
      <w:r w:rsidRPr="00D144D2">
        <w:tab/>
        <w:t>Replies to the list of issues (E/C.12/BOL/Q/3)</w:t>
      </w:r>
    </w:p>
    <w:p w14:paraId="08D1F0F9" w14:textId="77777777" w:rsidR="004157AC" w:rsidRPr="00D144D2" w:rsidRDefault="004157AC" w:rsidP="004157AC">
      <w:pPr>
        <w:pStyle w:val="H1G"/>
      </w:pPr>
      <w:r w:rsidRPr="00D144D2">
        <w:tab/>
        <w:t>I.</w:t>
      </w:r>
      <w:r w:rsidRPr="00D144D2">
        <w:tab/>
        <w:t>General information</w:t>
      </w:r>
    </w:p>
    <w:p w14:paraId="79163FB1" w14:textId="77777777" w:rsidR="004157AC" w:rsidRPr="00D144D2" w:rsidRDefault="004157AC" w:rsidP="004157AC">
      <w:pPr>
        <w:pStyle w:val="H23G"/>
      </w:pPr>
      <w:r w:rsidRPr="00D144D2">
        <w:tab/>
      </w:r>
      <w:r w:rsidRPr="00D144D2">
        <w:tab/>
        <w:t>Reply to paragraph 1 of the list of issues</w:t>
      </w:r>
    </w:p>
    <w:p w14:paraId="65967531" w14:textId="1B7770E0" w:rsidR="004157AC" w:rsidRPr="00D144D2" w:rsidRDefault="004157AC" w:rsidP="004157AC">
      <w:pPr>
        <w:pStyle w:val="H4G"/>
      </w:pPr>
      <w:r w:rsidRPr="00D144D2">
        <w:tab/>
      </w:r>
      <w:r w:rsidRPr="00D144D2">
        <w:tab/>
        <w:t>Statistical data</w:t>
      </w:r>
    </w:p>
    <w:p w14:paraId="581AB76F" w14:textId="77777777" w:rsidR="004157AC" w:rsidRPr="00D144D2" w:rsidRDefault="004157AC" w:rsidP="00004EA8">
      <w:pPr>
        <w:pStyle w:val="SingleTxtG"/>
      </w:pPr>
      <w:r w:rsidRPr="00D144D2">
        <w:t>3.</w:t>
      </w:r>
      <w:r w:rsidRPr="00D144D2">
        <w:tab/>
        <w:t>As explained in paragraphs 157 to 167 of its third periodic report, the Bolivian State has taken various measures to ensure the realization of the economic, social and cultural rights of indigenous original campesino peoples, Afro-Bolivians and other vulnerable groups. The statistics available are set out below:</w:t>
      </w:r>
    </w:p>
    <w:p w14:paraId="13FC06FA" w14:textId="5031FC91" w:rsidR="004157AC" w:rsidRPr="00D144D2" w:rsidRDefault="004157AC" w:rsidP="004157AC">
      <w:pPr>
        <w:pStyle w:val="H23G"/>
      </w:pPr>
      <w:r w:rsidRPr="00D144D2">
        <w:tab/>
      </w:r>
      <w:r w:rsidRPr="00D144D2">
        <w:tab/>
        <w:t>Right to education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9"/>
        <w:gridCol w:w="568"/>
        <w:gridCol w:w="568"/>
        <w:gridCol w:w="568"/>
        <w:gridCol w:w="567"/>
        <w:gridCol w:w="567"/>
        <w:gridCol w:w="567"/>
        <w:gridCol w:w="567"/>
        <w:gridCol w:w="567"/>
        <w:gridCol w:w="562"/>
      </w:tblGrid>
      <w:tr w:rsidR="004157AC" w:rsidRPr="005C53B9" w14:paraId="6EC750D2" w14:textId="77777777" w:rsidTr="005C53B9">
        <w:trPr>
          <w:tblHeader/>
        </w:trPr>
        <w:tc>
          <w:tcPr>
            <w:tcW w:w="1539" w:type="pct"/>
            <w:tcBorders>
              <w:top w:val="single" w:sz="4" w:space="0" w:color="auto"/>
              <w:bottom w:val="single" w:sz="12" w:space="0" w:color="auto"/>
            </w:tcBorders>
            <w:shd w:val="clear" w:color="auto" w:fill="auto"/>
            <w:vAlign w:val="bottom"/>
          </w:tcPr>
          <w:p w14:paraId="46A45CA4" w14:textId="77777777" w:rsidR="004157AC" w:rsidRPr="005C53B9" w:rsidRDefault="004157AC" w:rsidP="005C53B9">
            <w:pPr>
              <w:pStyle w:val="SingleTxtG"/>
              <w:spacing w:before="80" w:after="80" w:line="200" w:lineRule="exact"/>
              <w:ind w:left="0" w:right="113"/>
              <w:jc w:val="left"/>
              <w:rPr>
                <w:i/>
                <w:sz w:val="16"/>
              </w:rPr>
            </w:pPr>
            <w:r w:rsidRPr="005C53B9">
              <w:rPr>
                <w:i/>
                <w:sz w:val="16"/>
              </w:rPr>
              <w:t xml:space="preserve">Description </w:t>
            </w:r>
          </w:p>
        </w:tc>
        <w:tc>
          <w:tcPr>
            <w:tcW w:w="385" w:type="pct"/>
            <w:tcBorders>
              <w:top w:val="single" w:sz="4" w:space="0" w:color="auto"/>
              <w:bottom w:val="single" w:sz="12" w:space="0" w:color="auto"/>
            </w:tcBorders>
            <w:shd w:val="clear" w:color="auto" w:fill="auto"/>
            <w:vAlign w:val="bottom"/>
          </w:tcPr>
          <w:p w14:paraId="2A82E5C8"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2010</w:t>
            </w:r>
          </w:p>
        </w:tc>
        <w:tc>
          <w:tcPr>
            <w:tcW w:w="385" w:type="pct"/>
            <w:tcBorders>
              <w:top w:val="single" w:sz="4" w:space="0" w:color="auto"/>
              <w:bottom w:val="single" w:sz="12" w:space="0" w:color="auto"/>
            </w:tcBorders>
            <w:shd w:val="clear" w:color="auto" w:fill="auto"/>
            <w:vAlign w:val="bottom"/>
          </w:tcPr>
          <w:p w14:paraId="7AB5FA33"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2011</w:t>
            </w:r>
          </w:p>
        </w:tc>
        <w:tc>
          <w:tcPr>
            <w:tcW w:w="385" w:type="pct"/>
            <w:tcBorders>
              <w:top w:val="single" w:sz="4" w:space="0" w:color="auto"/>
              <w:bottom w:val="single" w:sz="12" w:space="0" w:color="auto"/>
            </w:tcBorders>
            <w:shd w:val="clear" w:color="auto" w:fill="auto"/>
            <w:vAlign w:val="bottom"/>
          </w:tcPr>
          <w:p w14:paraId="324C80D9"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2012</w:t>
            </w:r>
          </w:p>
        </w:tc>
        <w:tc>
          <w:tcPr>
            <w:tcW w:w="385" w:type="pct"/>
            <w:tcBorders>
              <w:top w:val="single" w:sz="4" w:space="0" w:color="auto"/>
              <w:bottom w:val="single" w:sz="12" w:space="0" w:color="auto"/>
            </w:tcBorders>
            <w:shd w:val="clear" w:color="auto" w:fill="auto"/>
            <w:vAlign w:val="bottom"/>
          </w:tcPr>
          <w:p w14:paraId="3BF7C44C"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2013</w:t>
            </w:r>
          </w:p>
        </w:tc>
        <w:tc>
          <w:tcPr>
            <w:tcW w:w="385" w:type="pct"/>
            <w:tcBorders>
              <w:top w:val="single" w:sz="4" w:space="0" w:color="auto"/>
              <w:bottom w:val="single" w:sz="12" w:space="0" w:color="auto"/>
            </w:tcBorders>
            <w:shd w:val="clear" w:color="auto" w:fill="auto"/>
            <w:vAlign w:val="bottom"/>
          </w:tcPr>
          <w:p w14:paraId="2B326BAE"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2014</w:t>
            </w:r>
          </w:p>
        </w:tc>
        <w:tc>
          <w:tcPr>
            <w:tcW w:w="385" w:type="pct"/>
            <w:tcBorders>
              <w:top w:val="single" w:sz="4" w:space="0" w:color="auto"/>
              <w:bottom w:val="single" w:sz="12" w:space="0" w:color="auto"/>
            </w:tcBorders>
            <w:shd w:val="clear" w:color="auto" w:fill="auto"/>
            <w:vAlign w:val="bottom"/>
          </w:tcPr>
          <w:p w14:paraId="4859C468"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2015</w:t>
            </w:r>
          </w:p>
        </w:tc>
        <w:tc>
          <w:tcPr>
            <w:tcW w:w="385" w:type="pct"/>
            <w:tcBorders>
              <w:top w:val="single" w:sz="4" w:space="0" w:color="auto"/>
              <w:bottom w:val="single" w:sz="12" w:space="0" w:color="auto"/>
            </w:tcBorders>
            <w:shd w:val="clear" w:color="auto" w:fill="auto"/>
            <w:vAlign w:val="bottom"/>
          </w:tcPr>
          <w:p w14:paraId="36D0AD96"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2016</w:t>
            </w:r>
          </w:p>
        </w:tc>
        <w:tc>
          <w:tcPr>
            <w:tcW w:w="385" w:type="pct"/>
            <w:tcBorders>
              <w:top w:val="single" w:sz="4" w:space="0" w:color="auto"/>
              <w:bottom w:val="single" w:sz="12" w:space="0" w:color="auto"/>
            </w:tcBorders>
            <w:shd w:val="clear" w:color="auto" w:fill="auto"/>
            <w:vAlign w:val="bottom"/>
          </w:tcPr>
          <w:p w14:paraId="7EA02B3B"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2017</w:t>
            </w:r>
          </w:p>
        </w:tc>
        <w:tc>
          <w:tcPr>
            <w:tcW w:w="382" w:type="pct"/>
            <w:tcBorders>
              <w:top w:val="single" w:sz="4" w:space="0" w:color="auto"/>
              <w:bottom w:val="single" w:sz="12" w:space="0" w:color="auto"/>
            </w:tcBorders>
            <w:shd w:val="clear" w:color="auto" w:fill="auto"/>
            <w:vAlign w:val="bottom"/>
          </w:tcPr>
          <w:p w14:paraId="61A76B2C"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2018</w:t>
            </w:r>
          </w:p>
        </w:tc>
      </w:tr>
      <w:tr w:rsidR="004157AC" w:rsidRPr="005C53B9" w14:paraId="456CBC80" w14:textId="77777777" w:rsidTr="005C53B9">
        <w:tc>
          <w:tcPr>
            <w:tcW w:w="1539" w:type="pct"/>
            <w:tcBorders>
              <w:top w:val="single" w:sz="12" w:space="0" w:color="auto"/>
            </w:tcBorders>
            <w:shd w:val="clear" w:color="auto" w:fill="auto"/>
          </w:tcPr>
          <w:p w14:paraId="6F748052" w14:textId="77777777" w:rsidR="004157AC" w:rsidRPr="005C53B9" w:rsidRDefault="004157AC" w:rsidP="005C53B9">
            <w:pPr>
              <w:pStyle w:val="SingleTxtG"/>
              <w:spacing w:before="40" w:after="40" w:line="220" w:lineRule="exact"/>
              <w:ind w:left="0" w:right="113"/>
              <w:jc w:val="left"/>
              <w:rPr>
                <w:sz w:val="18"/>
              </w:rPr>
            </w:pPr>
            <w:r w:rsidRPr="005C53B9">
              <w:rPr>
                <w:sz w:val="18"/>
              </w:rPr>
              <w:t>Dropout rate (per cent)</w:t>
            </w:r>
          </w:p>
        </w:tc>
        <w:tc>
          <w:tcPr>
            <w:tcW w:w="385" w:type="pct"/>
            <w:tcBorders>
              <w:top w:val="single" w:sz="12" w:space="0" w:color="auto"/>
            </w:tcBorders>
            <w:shd w:val="clear" w:color="auto" w:fill="auto"/>
            <w:vAlign w:val="bottom"/>
          </w:tcPr>
          <w:p w14:paraId="636BC9B1" w14:textId="77777777" w:rsidR="004157AC" w:rsidRPr="005C53B9" w:rsidRDefault="004157AC" w:rsidP="005C53B9">
            <w:pPr>
              <w:pStyle w:val="SingleTxtG"/>
              <w:spacing w:before="40" w:after="40" w:line="220" w:lineRule="exact"/>
              <w:ind w:left="0" w:right="113"/>
              <w:jc w:val="right"/>
              <w:rPr>
                <w:sz w:val="18"/>
              </w:rPr>
            </w:pPr>
            <w:r w:rsidRPr="005C53B9">
              <w:rPr>
                <w:sz w:val="18"/>
              </w:rPr>
              <w:t>3.42</w:t>
            </w:r>
          </w:p>
        </w:tc>
        <w:tc>
          <w:tcPr>
            <w:tcW w:w="385" w:type="pct"/>
            <w:tcBorders>
              <w:top w:val="single" w:sz="12" w:space="0" w:color="auto"/>
            </w:tcBorders>
            <w:shd w:val="clear" w:color="auto" w:fill="auto"/>
            <w:vAlign w:val="bottom"/>
          </w:tcPr>
          <w:p w14:paraId="3925678A" w14:textId="77777777" w:rsidR="004157AC" w:rsidRPr="005C53B9" w:rsidRDefault="004157AC" w:rsidP="005C53B9">
            <w:pPr>
              <w:pStyle w:val="SingleTxtG"/>
              <w:spacing w:before="40" w:after="40" w:line="220" w:lineRule="exact"/>
              <w:ind w:left="0" w:right="113"/>
              <w:jc w:val="right"/>
              <w:rPr>
                <w:sz w:val="18"/>
              </w:rPr>
            </w:pPr>
            <w:r w:rsidRPr="005C53B9">
              <w:rPr>
                <w:sz w:val="18"/>
              </w:rPr>
              <w:t>2.20</w:t>
            </w:r>
          </w:p>
        </w:tc>
        <w:tc>
          <w:tcPr>
            <w:tcW w:w="385" w:type="pct"/>
            <w:tcBorders>
              <w:top w:val="single" w:sz="12" w:space="0" w:color="auto"/>
            </w:tcBorders>
            <w:shd w:val="clear" w:color="auto" w:fill="auto"/>
            <w:vAlign w:val="bottom"/>
          </w:tcPr>
          <w:p w14:paraId="6B01E39C" w14:textId="77777777" w:rsidR="004157AC" w:rsidRPr="005C53B9" w:rsidRDefault="004157AC" w:rsidP="005C53B9">
            <w:pPr>
              <w:pStyle w:val="SingleTxtG"/>
              <w:spacing w:before="40" w:after="40" w:line="220" w:lineRule="exact"/>
              <w:ind w:left="0" w:right="113"/>
              <w:jc w:val="right"/>
              <w:rPr>
                <w:sz w:val="18"/>
              </w:rPr>
            </w:pPr>
            <w:r w:rsidRPr="005C53B9">
              <w:rPr>
                <w:sz w:val="18"/>
              </w:rPr>
              <w:t>2.65</w:t>
            </w:r>
          </w:p>
        </w:tc>
        <w:tc>
          <w:tcPr>
            <w:tcW w:w="385" w:type="pct"/>
            <w:tcBorders>
              <w:top w:val="single" w:sz="12" w:space="0" w:color="auto"/>
            </w:tcBorders>
            <w:shd w:val="clear" w:color="auto" w:fill="auto"/>
            <w:vAlign w:val="bottom"/>
          </w:tcPr>
          <w:p w14:paraId="4285C6A4" w14:textId="77777777" w:rsidR="004157AC" w:rsidRPr="005C53B9" w:rsidRDefault="004157AC" w:rsidP="005C53B9">
            <w:pPr>
              <w:pStyle w:val="SingleTxtG"/>
              <w:spacing w:before="40" w:after="40" w:line="220" w:lineRule="exact"/>
              <w:ind w:left="0" w:right="113"/>
              <w:jc w:val="right"/>
              <w:rPr>
                <w:sz w:val="18"/>
              </w:rPr>
            </w:pPr>
            <w:r w:rsidRPr="005C53B9">
              <w:rPr>
                <w:sz w:val="18"/>
              </w:rPr>
              <w:t>2.89</w:t>
            </w:r>
          </w:p>
        </w:tc>
        <w:tc>
          <w:tcPr>
            <w:tcW w:w="385" w:type="pct"/>
            <w:tcBorders>
              <w:top w:val="single" w:sz="12" w:space="0" w:color="auto"/>
            </w:tcBorders>
            <w:shd w:val="clear" w:color="auto" w:fill="auto"/>
            <w:vAlign w:val="bottom"/>
          </w:tcPr>
          <w:p w14:paraId="21225BDE" w14:textId="77777777" w:rsidR="004157AC" w:rsidRPr="005C53B9" w:rsidRDefault="004157AC" w:rsidP="005C53B9">
            <w:pPr>
              <w:pStyle w:val="SingleTxtG"/>
              <w:spacing w:before="40" w:after="40" w:line="220" w:lineRule="exact"/>
              <w:ind w:left="0" w:right="113"/>
              <w:jc w:val="right"/>
              <w:rPr>
                <w:sz w:val="18"/>
              </w:rPr>
            </w:pPr>
            <w:r w:rsidRPr="005C53B9">
              <w:rPr>
                <w:sz w:val="18"/>
              </w:rPr>
              <w:t>2.88</w:t>
            </w:r>
          </w:p>
        </w:tc>
        <w:tc>
          <w:tcPr>
            <w:tcW w:w="385" w:type="pct"/>
            <w:tcBorders>
              <w:top w:val="single" w:sz="12" w:space="0" w:color="auto"/>
            </w:tcBorders>
            <w:shd w:val="clear" w:color="auto" w:fill="auto"/>
            <w:vAlign w:val="bottom"/>
          </w:tcPr>
          <w:p w14:paraId="3E2B28C4" w14:textId="77777777" w:rsidR="004157AC" w:rsidRPr="005C53B9" w:rsidRDefault="004157AC" w:rsidP="005C53B9">
            <w:pPr>
              <w:pStyle w:val="SingleTxtG"/>
              <w:spacing w:before="40" w:after="40" w:line="220" w:lineRule="exact"/>
              <w:ind w:left="0" w:right="113"/>
              <w:jc w:val="right"/>
              <w:rPr>
                <w:sz w:val="18"/>
              </w:rPr>
            </w:pPr>
            <w:r w:rsidRPr="005C53B9">
              <w:rPr>
                <w:sz w:val="18"/>
              </w:rPr>
              <w:t>3.32</w:t>
            </w:r>
          </w:p>
        </w:tc>
        <w:tc>
          <w:tcPr>
            <w:tcW w:w="385" w:type="pct"/>
            <w:tcBorders>
              <w:top w:val="single" w:sz="12" w:space="0" w:color="auto"/>
            </w:tcBorders>
            <w:shd w:val="clear" w:color="auto" w:fill="auto"/>
            <w:vAlign w:val="bottom"/>
          </w:tcPr>
          <w:p w14:paraId="18C7CE3B" w14:textId="77777777" w:rsidR="004157AC" w:rsidRPr="005C53B9" w:rsidRDefault="004157AC" w:rsidP="005C53B9">
            <w:pPr>
              <w:pStyle w:val="SingleTxtG"/>
              <w:spacing w:before="40" w:after="40" w:line="220" w:lineRule="exact"/>
              <w:ind w:left="0" w:right="113"/>
              <w:jc w:val="right"/>
              <w:rPr>
                <w:sz w:val="18"/>
              </w:rPr>
            </w:pPr>
            <w:r w:rsidRPr="005C53B9">
              <w:rPr>
                <w:sz w:val="18"/>
              </w:rPr>
              <w:t>3.39</w:t>
            </w:r>
          </w:p>
        </w:tc>
        <w:tc>
          <w:tcPr>
            <w:tcW w:w="385" w:type="pct"/>
            <w:tcBorders>
              <w:top w:val="single" w:sz="12" w:space="0" w:color="auto"/>
            </w:tcBorders>
            <w:shd w:val="clear" w:color="auto" w:fill="auto"/>
            <w:vAlign w:val="bottom"/>
          </w:tcPr>
          <w:p w14:paraId="443F7DE8" w14:textId="77777777" w:rsidR="004157AC" w:rsidRPr="005C53B9" w:rsidRDefault="004157AC" w:rsidP="005C53B9">
            <w:pPr>
              <w:pStyle w:val="SingleTxtG"/>
              <w:spacing w:before="40" w:after="40" w:line="220" w:lineRule="exact"/>
              <w:ind w:left="0" w:right="113"/>
              <w:jc w:val="right"/>
              <w:rPr>
                <w:sz w:val="18"/>
              </w:rPr>
            </w:pPr>
            <w:r w:rsidRPr="005C53B9">
              <w:rPr>
                <w:sz w:val="18"/>
              </w:rPr>
              <w:t>2.65</w:t>
            </w:r>
          </w:p>
        </w:tc>
        <w:tc>
          <w:tcPr>
            <w:tcW w:w="382" w:type="pct"/>
            <w:tcBorders>
              <w:top w:val="single" w:sz="12" w:space="0" w:color="auto"/>
            </w:tcBorders>
            <w:shd w:val="clear" w:color="auto" w:fill="auto"/>
            <w:vAlign w:val="bottom"/>
          </w:tcPr>
          <w:p w14:paraId="52CE0A44" w14:textId="77777777" w:rsidR="004157AC" w:rsidRPr="005C53B9" w:rsidRDefault="004157AC" w:rsidP="005C53B9">
            <w:pPr>
              <w:pStyle w:val="SingleTxtG"/>
              <w:spacing w:before="40" w:after="40" w:line="220" w:lineRule="exact"/>
              <w:ind w:left="0" w:right="113"/>
              <w:jc w:val="right"/>
              <w:rPr>
                <w:sz w:val="18"/>
              </w:rPr>
            </w:pPr>
            <w:r w:rsidRPr="005C53B9">
              <w:rPr>
                <w:sz w:val="18"/>
              </w:rPr>
              <w:t>2.53</w:t>
            </w:r>
          </w:p>
        </w:tc>
      </w:tr>
      <w:tr w:rsidR="004157AC" w:rsidRPr="005C53B9" w14:paraId="1DF1F87D" w14:textId="77777777" w:rsidTr="005C53B9">
        <w:tc>
          <w:tcPr>
            <w:tcW w:w="1539" w:type="pct"/>
            <w:shd w:val="clear" w:color="auto" w:fill="auto"/>
          </w:tcPr>
          <w:p w14:paraId="7788669E" w14:textId="7886CB55" w:rsidR="004157AC" w:rsidRPr="005C53B9" w:rsidRDefault="004157AC" w:rsidP="005C53B9">
            <w:pPr>
              <w:pStyle w:val="SingleTxtG"/>
              <w:spacing w:before="40" w:after="40" w:line="220" w:lineRule="exact"/>
              <w:ind w:left="0" w:right="113"/>
              <w:jc w:val="left"/>
              <w:rPr>
                <w:sz w:val="18"/>
              </w:rPr>
            </w:pPr>
            <w:r w:rsidRPr="005C53B9">
              <w:rPr>
                <w:sz w:val="18"/>
              </w:rPr>
              <w:t>Urban</w:t>
            </w:r>
          </w:p>
        </w:tc>
        <w:tc>
          <w:tcPr>
            <w:tcW w:w="385" w:type="pct"/>
            <w:shd w:val="clear" w:color="auto" w:fill="auto"/>
            <w:vAlign w:val="bottom"/>
          </w:tcPr>
          <w:p w14:paraId="46D5BFB9" w14:textId="77777777" w:rsidR="004157AC" w:rsidRPr="005C53B9" w:rsidRDefault="004157AC" w:rsidP="005C53B9">
            <w:pPr>
              <w:pStyle w:val="SingleTxtG"/>
              <w:spacing w:before="40" w:after="40" w:line="220" w:lineRule="exact"/>
              <w:ind w:left="0" w:right="113"/>
              <w:jc w:val="right"/>
              <w:rPr>
                <w:sz w:val="18"/>
              </w:rPr>
            </w:pPr>
            <w:r w:rsidRPr="005C53B9">
              <w:rPr>
                <w:sz w:val="18"/>
              </w:rPr>
              <w:t>4.6</w:t>
            </w:r>
          </w:p>
        </w:tc>
        <w:tc>
          <w:tcPr>
            <w:tcW w:w="385" w:type="pct"/>
            <w:shd w:val="clear" w:color="auto" w:fill="auto"/>
            <w:vAlign w:val="bottom"/>
          </w:tcPr>
          <w:p w14:paraId="1128EDA8" w14:textId="77777777" w:rsidR="004157AC" w:rsidRPr="005C53B9" w:rsidRDefault="004157AC" w:rsidP="005C53B9">
            <w:pPr>
              <w:pStyle w:val="SingleTxtG"/>
              <w:spacing w:before="40" w:after="40" w:line="220" w:lineRule="exact"/>
              <w:ind w:left="0" w:right="113"/>
              <w:jc w:val="right"/>
              <w:rPr>
                <w:sz w:val="18"/>
              </w:rPr>
            </w:pPr>
            <w:r w:rsidRPr="005C53B9">
              <w:rPr>
                <w:sz w:val="18"/>
              </w:rPr>
              <w:t>2.87</w:t>
            </w:r>
          </w:p>
        </w:tc>
        <w:tc>
          <w:tcPr>
            <w:tcW w:w="385" w:type="pct"/>
            <w:shd w:val="clear" w:color="auto" w:fill="auto"/>
            <w:vAlign w:val="bottom"/>
          </w:tcPr>
          <w:p w14:paraId="6A320A83" w14:textId="77777777" w:rsidR="004157AC" w:rsidRPr="005C53B9" w:rsidRDefault="004157AC" w:rsidP="005C53B9">
            <w:pPr>
              <w:pStyle w:val="SingleTxtG"/>
              <w:spacing w:before="40" w:after="40" w:line="220" w:lineRule="exact"/>
              <w:ind w:left="0" w:right="113"/>
              <w:jc w:val="right"/>
              <w:rPr>
                <w:sz w:val="18"/>
              </w:rPr>
            </w:pPr>
            <w:r w:rsidRPr="005C53B9">
              <w:rPr>
                <w:sz w:val="18"/>
              </w:rPr>
              <w:t>3.28</w:t>
            </w:r>
          </w:p>
        </w:tc>
        <w:tc>
          <w:tcPr>
            <w:tcW w:w="385" w:type="pct"/>
            <w:shd w:val="clear" w:color="auto" w:fill="auto"/>
            <w:vAlign w:val="bottom"/>
          </w:tcPr>
          <w:p w14:paraId="1CCA448B" w14:textId="77777777" w:rsidR="004157AC" w:rsidRPr="005C53B9" w:rsidRDefault="004157AC" w:rsidP="005C53B9">
            <w:pPr>
              <w:pStyle w:val="SingleTxtG"/>
              <w:spacing w:before="40" w:after="40" w:line="220" w:lineRule="exact"/>
              <w:ind w:left="0" w:right="113"/>
              <w:jc w:val="right"/>
              <w:rPr>
                <w:sz w:val="18"/>
              </w:rPr>
            </w:pPr>
            <w:r w:rsidRPr="005C53B9">
              <w:rPr>
                <w:sz w:val="18"/>
              </w:rPr>
              <w:t>3.58</w:t>
            </w:r>
          </w:p>
        </w:tc>
        <w:tc>
          <w:tcPr>
            <w:tcW w:w="385" w:type="pct"/>
            <w:shd w:val="clear" w:color="auto" w:fill="auto"/>
            <w:vAlign w:val="bottom"/>
          </w:tcPr>
          <w:p w14:paraId="16B45321" w14:textId="77777777" w:rsidR="004157AC" w:rsidRPr="005C53B9" w:rsidRDefault="004157AC" w:rsidP="005C53B9">
            <w:pPr>
              <w:pStyle w:val="SingleTxtG"/>
              <w:spacing w:before="40" w:after="40" w:line="220" w:lineRule="exact"/>
              <w:ind w:left="0" w:right="113"/>
              <w:jc w:val="right"/>
              <w:rPr>
                <w:sz w:val="18"/>
              </w:rPr>
            </w:pPr>
            <w:r w:rsidRPr="005C53B9">
              <w:rPr>
                <w:sz w:val="18"/>
              </w:rPr>
              <w:t>3.50</w:t>
            </w:r>
          </w:p>
        </w:tc>
        <w:tc>
          <w:tcPr>
            <w:tcW w:w="385" w:type="pct"/>
            <w:shd w:val="clear" w:color="auto" w:fill="auto"/>
            <w:vAlign w:val="bottom"/>
          </w:tcPr>
          <w:p w14:paraId="1EE5C92B" w14:textId="77777777" w:rsidR="004157AC" w:rsidRPr="005C53B9" w:rsidRDefault="004157AC" w:rsidP="005C53B9">
            <w:pPr>
              <w:pStyle w:val="SingleTxtG"/>
              <w:spacing w:before="40" w:after="40" w:line="220" w:lineRule="exact"/>
              <w:ind w:left="0" w:right="113"/>
              <w:jc w:val="right"/>
              <w:rPr>
                <w:sz w:val="18"/>
              </w:rPr>
            </w:pPr>
            <w:r w:rsidRPr="005C53B9">
              <w:rPr>
                <w:sz w:val="18"/>
              </w:rPr>
              <w:t>4.02</w:t>
            </w:r>
          </w:p>
        </w:tc>
        <w:tc>
          <w:tcPr>
            <w:tcW w:w="385" w:type="pct"/>
            <w:shd w:val="clear" w:color="auto" w:fill="auto"/>
            <w:vAlign w:val="bottom"/>
          </w:tcPr>
          <w:p w14:paraId="70634897" w14:textId="77777777" w:rsidR="004157AC" w:rsidRPr="005C53B9" w:rsidRDefault="004157AC" w:rsidP="005C53B9">
            <w:pPr>
              <w:pStyle w:val="SingleTxtG"/>
              <w:spacing w:before="40" w:after="40" w:line="220" w:lineRule="exact"/>
              <w:ind w:left="0" w:right="113"/>
              <w:jc w:val="right"/>
              <w:rPr>
                <w:sz w:val="18"/>
              </w:rPr>
            </w:pPr>
            <w:r w:rsidRPr="005C53B9">
              <w:rPr>
                <w:sz w:val="18"/>
              </w:rPr>
              <w:t>4.13</w:t>
            </w:r>
          </w:p>
        </w:tc>
        <w:tc>
          <w:tcPr>
            <w:tcW w:w="385" w:type="pct"/>
            <w:shd w:val="clear" w:color="auto" w:fill="auto"/>
            <w:vAlign w:val="bottom"/>
          </w:tcPr>
          <w:p w14:paraId="2BE4BE1F" w14:textId="77777777" w:rsidR="004157AC" w:rsidRPr="005C53B9" w:rsidRDefault="004157AC" w:rsidP="005C53B9">
            <w:pPr>
              <w:pStyle w:val="SingleTxtG"/>
              <w:spacing w:before="40" w:after="40" w:line="220" w:lineRule="exact"/>
              <w:ind w:left="0" w:right="113"/>
              <w:jc w:val="right"/>
              <w:rPr>
                <w:sz w:val="18"/>
              </w:rPr>
            </w:pPr>
            <w:r w:rsidRPr="005C53B9">
              <w:rPr>
                <w:sz w:val="18"/>
              </w:rPr>
              <w:t>3.35</w:t>
            </w:r>
          </w:p>
        </w:tc>
        <w:tc>
          <w:tcPr>
            <w:tcW w:w="382" w:type="pct"/>
            <w:shd w:val="clear" w:color="auto" w:fill="auto"/>
            <w:vAlign w:val="bottom"/>
          </w:tcPr>
          <w:p w14:paraId="015E6915" w14:textId="77777777" w:rsidR="004157AC" w:rsidRPr="005C53B9" w:rsidRDefault="004157AC" w:rsidP="005C53B9">
            <w:pPr>
              <w:pStyle w:val="SingleTxtG"/>
              <w:spacing w:before="40" w:after="40" w:line="220" w:lineRule="exact"/>
              <w:ind w:left="0" w:right="113"/>
              <w:jc w:val="right"/>
              <w:rPr>
                <w:sz w:val="18"/>
              </w:rPr>
            </w:pPr>
            <w:r w:rsidRPr="005C53B9">
              <w:rPr>
                <w:sz w:val="18"/>
              </w:rPr>
              <w:t>3.21</w:t>
            </w:r>
          </w:p>
        </w:tc>
      </w:tr>
      <w:tr w:rsidR="004157AC" w:rsidRPr="005C53B9" w14:paraId="2A347959" w14:textId="77777777" w:rsidTr="005C53B9">
        <w:tc>
          <w:tcPr>
            <w:tcW w:w="1539" w:type="pct"/>
            <w:shd w:val="clear" w:color="auto" w:fill="auto"/>
          </w:tcPr>
          <w:p w14:paraId="66D68D2E" w14:textId="77777777" w:rsidR="004157AC" w:rsidRPr="005C53B9" w:rsidRDefault="004157AC" w:rsidP="005C53B9">
            <w:pPr>
              <w:pStyle w:val="SingleTxtG"/>
              <w:spacing w:before="40" w:after="40" w:line="220" w:lineRule="exact"/>
              <w:ind w:left="0" w:right="113"/>
              <w:jc w:val="left"/>
              <w:rPr>
                <w:sz w:val="18"/>
              </w:rPr>
            </w:pPr>
            <w:r w:rsidRPr="005C53B9">
              <w:rPr>
                <w:sz w:val="18"/>
              </w:rPr>
              <w:t>Rural</w:t>
            </w:r>
          </w:p>
        </w:tc>
        <w:tc>
          <w:tcPr>
            <w:tcW w:w="385" w:type="pct"/>
            <w:shd w:val="clear" w:color="auto" w:fill="auto"/>
            <w:vAlign w:val="bottom"/>
          </w:tcPr>
          <w:p w14:paraId="4FF304C6" w14:textId="77777777" w:rsidR="004157AC" w:rsidRPr="005C53B9" w:rsidRDefault="004157AC" w:rsidP="005C53B9">
            <w:pPr>
              <w:pStyle w:val="SingleTxtG"/>
              <w:spacing w:before="40" w:after="40" w:line="220" w:lineRule="exact"/>
              <w:ind w:left="0" w:right="113"/>
              <w:jc w:val="right"/>
              <w:rPr>
                <w:sz w:val="18"/>
              </w:rPr>
            </w:pPr>
            <w:r w:rsidRPr="005C53B9">
              <w:rPr>
                <w:sz w:val="18"/>
              </w:rPr>
              <w:t>3.13</w:t>
            </w:r>
          </w:p>
        </w:tc>
        <w:tc>
          <w:tcPr>
            <w:tcW w:w="385" w:type="pct"/>
            <w:shd w:val="clear" w:color="auto" w:fill="auto"/>
            <w:vAlign w:val="bottom"/>
          </w:tcPr>
          <w:p w14:paraId="390B0708" w14:textId="77777777" w:rsidR="004157AC" w:rsidRPr="005C53B9" w:rsidRDefault="004157AC" w:rsidP="005C53B9">
            <w:pPr>
              <w:pStyle w:val="SingleTxtG"/>
              <w:spacing w:before="40" w:after="40" w:line="220" w:lineRule="exact"/>
              <w:ind w:left="0" w:right="113"/>
              <w:jc w:val="right"/>
              <w:rPr>
                <w:sz w:val="18"/>
              </w:rPr>
            </w:pPr>
            <w:r w:rsidRPr="005C53B9">
              <w:rPr>
                <w:sz w:val="18"/>
              </w:rPr>
              <w:t>1.91</w:t>
            </w:r>
          </w:p>
        </w:tc>
        <w:tc>
          <w:tcPr>
            <w:tcW w:w="385" w:type="pct"/>
            <w:shd w:val="clear" w:color="auto" w:fill="auto"/>
            <w:vAlign w:val="bottom"/>
          </w:tcPr>
          <w:p w14:paraId="77199558" w14:textId="77777777" w:rsidR="004157AC" w:rsidRPr="005C53B9" w:rsidRDefault="004157AC" w:rsidP="005C53B9">
            <w:pPr>
              <w:pStyle w:val="SingleTxtG"/>
              <w:spacing w:before="40" w:after="40" w:line="220" w:lineRule="exact"/>
              <w:ind w:left="0" w:right="113"/>
              <w:jc w:val="right"/>
              <w:rPr>
                <w:sz w:val="18"/>
              </w:rPr>
            </w:pPr>
            <w:r w:rsidRPr="005C53B9">
              <w:rPr>
                <w:sz w:val="18"/>
              </w:rPr>
              <w:t>2.38</w:t>
            </w:r>
          </w:p>
        </w:tc>
        <w:tc>
          <w:tcPr>
            <w:tcW w:w="385" w:type="pct"/>
            <w:shd w:val="clear" w:color="auto" w:fill="auto"/>
            <w:vAlign w:val="bottom"/>
          </w:tcPr>
          <w:p w14:paraId="2B835033" w14:textId="77777777" w:rsidR="004157AC" w:rsidRPr="005C53B9" w:rsidRDefault="004157AC" w:rsidP="005C53B9">
            <w:pPr>
              <w:pStyle w:val="SingleTxtG"/>
              <w:spacing w:before="40" w:after="40" w:line="220" w:lineRule="exact"/>
              <w:ind w:left="0" w:right="113"/>
              <w:jc w:val="right"/>
              <w:rPr>
                <w:sz w:val="18"/>
              </w:rPr>
            </w:pPr>
            <w:r w:rsidRPr="005C53B9">
              <w:rPr>
                <w:sz w:val="18"/>
              </w:rPr>
              <w:t>2.59</w:t>
            </w:r>
          </w:p>
        </w:tc>
        <w:tc>
          <w:tcPr>
            <w:tcW w:w="385" w:type="pct"/>
            <w:shd w:val="clear" w:color="auto" w:fill="auto"/>
            <w:vAlign w:val="bottom"/>
          </w:tcPr>
          <w:p w14:paraId="67A8787C" w14:textId="77777777" w:rsidR="004157AC" w:rsidRPr="005C53B9" w:rsidRDefault="004157AC" w:rsidP="005C53B9">
            <w:pPr>
              <w:pStyle w:val="SingleTxtG"/>
              <w:spacing w:before="40" w:after="40" w:line="220" w:lineRule="exact"/>
              <w:ind w:left="0" w:right="113"/>
              <w:jc w:val="right"/>
              <w:rPr>
                <w:sz w:val="18"/>
              </w:rPr>
            </w:pPr>
            <w:r w:rsidRPr="005C53B9">
              <w:rPr>
                <w:sz w:val="18"/>
              </w:rPr>
              <w:t>2.62</w:t>
            </w:r>
          </w:p>
        </w:tc>
        <w:tc>
          <w:tcPr>
            <w:tcW w:w="385" w:type="pct"/>
            <w:shd w:val="clear" w:color="auto" w:fill="auto"/>
            <w:vAlign w:val="bottom"/>
          </w:tcPr>
          <w:p w14:paraId="45232395" w14:textId="77777777" w:rsidR="004157AC" w:rsidRPr="005C53B9" w:rsidRDefault="004157AC" w:rsidP="005C53B9">
            <w:pPr>
              <w:pStyle w:val="SingleTxtG"/>
              <w:spacing w:before="40" w:after="40" w:line="220" w:lineRule="exact"/>
              <w:ind w:left="0" w:right="113"/>
              <w:jc w:val="right"/>
              <w:rPr>
                <w:sz w:val="18"/>
              </w:rPr>
            </w:pPr>
            <w:r w:rsidRPr="005C53B9">
              <w:rPr>
                <w:sz w:val="18"/>
              </w:rPr>
              <w:t>3.02</w:t>
            </w:r>
          </w:p>
        </w:tc>
        <w:tc>
          <w:tcPr>
            <w:tcW w:w="385" w:type="pct"/>
            <w:shd w:val="clear" w:color="auto" w:fill="auto"/>
            <w:vAlign w:val="bottom"/>
          </w:tcPr>
          <w:p w14:paraId="7018F29A" w14:textId="77777777" w:rsidR="004157AC" w:rsidRPr="005C53B9" w:rsidRDefault="004157AC" w:rsidP="005C53B9">
            <w:pPr>
              <w:pStyle w:val="SingleTxtG"/>
              <w:spacing w:before="40" w:after="40" w:line="220" w:lineRule="exact"/>
              <w:ind w:left="0" w:right="113"/>
              <w:jc w:val="right"/>
              <w:rPr>
                <w:sz w:val="18"/>
              </w:rPr>
            </w:pPr>
            <w:r w:rsidRPr="005C53B9">
              <w:rPr>
                <w:sz w:val="18"/>
              </w:rPr>
              <w:t>3.08</w:t>
            </w:r>
          </w:p>
        </w:tc>
        <w:tc>
          <w:tcPr>
            <w:tcW w:w="385" w:type="pct"/>
            <w:shd w:val="clear" w:color="auto" w:fill="auto"/>
            <w:vAlign w:val="bottom"/>
          </w:tcPr>
          <w:p w14:paraId="081FF83B" w14:textId="77777777" w:rsidR="004157AC" w:rsidRPr="005C53B9" w:rsidRDefault="004157AC" w:rsidP="005C53B9">
            <w:pPr>
              <w:pStyle w:val="SingleTxtG"/>
              <w:spacing w:before="40" w:after="40" w:line="220" w:lineRule="exact"/>
              <w:ind w:left="0" w:right="113"/>
              <w:jc w:val="right"/>
              <w:rPr>
                <w:sz w:val="18"/>
              </w:rPr>
            </w:pPr>
            <w:r w:rsidRPr="005C53B9">
              <w:rPr>
                <w:sz w:val="18"/>
              </w:rPr>
              <w:t>2.36</w:t>
            </w:r>
          </w:p>
        </w:tc>
        <w:tc>
          <w:tcPr>
            <w:tcW w:w="382" w:type="pct"/>
            <w:shd w:val="clear" w:color="auto" w:fill="auto"/>
            <w:vAlign w:val="bottom"/>
          </w:tcPr>
          <w:p w14:paraId="4D82B3B1" w14:textId="77777777" w:rsidR="004157AC" w:rsidRPr="005C53B9" w:rsidRDefault="004157AC" w:rsidP="005C53B9">
            <w:pPr>
              <w:pStyle w:val="SingleTxtG"/>
              <w:spacing w:before="40" w:after="40" w:line="220" w:lineRule="exact"/>
              <w:ind w:left="0" w:right="113"/>
              <w:jc w:val="right"/>
              <w:rPr>
                <w:sz w:val="18"/>
              </w:rPr>
            </w:pPr>
            <w:r w:rsidRPr="005C53B9">
              <w:rPr>
                <w:sz w:val="18"/>
              </w:rPr>
              <w:t>2.25</w:t>
            </w:r>
          </w:p>
        </w:tc>
      </w:tr>
      <w:tr w:rsidR="004157AC" w:rsidRPr="005C53B9" w14:paraId="31C084BB" w14:textId="77777777" w:rsidTr="005C53B9">
        <w:tc>
          <w:tcPr>
            <w:tcW w:w="1539" w:type="pct"/>
            <w:shd w:val="clear" w:color="auto" w:fill="auto"/>
          </w:tcPr>
          <w:p w14:paraId="3A202253" w14:textId="77777777" w:rsidR="004157AC" w:rsidRPr="005C53B9" w:rsidRDefault="004157AC" w:rsidP="005C53B9">
            <w:pPr>
              <w:pStyle w:val="SingleTxtG"/>
              <w:spacing w:before="40" w:after="40" w:line="220" w:lineRule="exact"/>
              <w:ind w:left="0" w:right="113"/>
              <w:jc w:val="left"/>
              <w:rPr>
                <w:sz w:val="18"/>
              </w:rPr>
            </w:pPr>
            <w:r w:rsidRPr="005C53B9">
              <w:rPr>
                <w:sz w:val="18"/>
              </w:rPr>
              <w:t>Literacy rate of 15 to 24-year-olds (2)</w:t>
            </w:r>
          </w:p>
        </w:tc>
        <w:tc>
          <w:tcPr>
            <w:tcW w:w="385" w:type="pct"/>
            <w:shd w:val="clear" w:color="auto" w:fill="auto"/>
            <w:vAlign w:val="bottom"/>
          </w:tcPr>
          <w:p w14:paraId="7DD19F91" w14:textId="77777777" w:rsidR="004157AC" w:rsidRPr="005C53B9" w:rsidRDefault="004157AC" w:rsidP="005C53B9">
            <w:pPr>
              <w:pStyle w:val="SingleTxtG"/>
              <w:spacing w:before="40" w:after="40" w:line="220" w:lineRule="exact"/>
              <w:ind w:left="0" w:right="113"/>
              <w:jc w:val="right"/>
              <w:rPr>
                <w:sz w:val="18"/>
              </w:rPr>
            </w:pPr>
            <w:r w:rsidRPr="005C53B9">
              <w:rPr>
                <w:sz w:val="18"/>
              </w:rPr>
              <w:t>N/A</w:t>
            </w:r>
          </w:p>
        </w:tc>
        <w:tc>
          <w:tcPr>
            <w:tcW w:w="385" w:type="pct"/>
            <w:shd w:val="clear" w:color="auto" w:fill="auto"/>
            <w:vAlign w:val="bottom"/>
          </w:tcPr>
          <w:p w14:paraId="6DE38093" w14:textId="77777777" w:rsidR="004157AC" w:rsidRPr="005C53B9" w:rsidRDefault="004157AC" w:rsidP="005C53B9">
            <w:pPr>
              <w:pStyle w:val="SingleTxtG"/>
              <w:spacing w:before="40" w:after="40" w:line="220" w:lineRule="exact"/>
              <w:ind w:left="0" w:right="113"/>
              <w:jc w:val="right"/>
              <w:rPr>
                <w:sz w:val="18"/>
              </w:rPr>
            </w:pPr>
            <w:r w:rsidRPr="005C53B9">
              <w:rPr>
                <w:sz w:val="18"/>
              </w:rPr>
              <w:t>99.0</w:t>
            </w:r>
          </w:p>
        </w:tc>
        <w:tc>
          <w:tcPr>
            <w:tcW w:w="385" w:type="pct"/>
            <w:shd w:val="clear" w:color="auto" w:fill="auto"/>
            <w:vAlign w:val="bottom"/>
          </w:tcPr>
          <w:p w14:paraId="4BC86DD4" w14:textId="77777777" w:rsidR="004157AC" w:rsidRPr="005C53B9" w:rsidRDefault="004157AC" w:rsidP="005C53B9">
            <w:pPr>
              <w:pStyle w:val="SingleTxtG"/>
              <w:spacing w:before="40" w:after="40" w:line="220" w:lineRule="exact"/>
              <w:ind w:left="0" w:right="113"/>
              <w:jc w:val="right"/>
              <w:rPr>
                <w:sz w:val="18"/>
              </w:rPr>
            </w:pPr>
            <w:r w:rsidRPr="005C53B9">
              <w:rPr>
                <w:sz w:val="18"/>
              </w:rPr>
              <w:t>99.3</w:t>
            </w:r>
          </w:p>
        </w:tc>
        <w:tc>
          <w:tcPr>
            <w:tcW w:w="385" w:type="pct"/>
            <w:shd w:val="clear" w:color="auto" w:fill="auto"/>
            <w:vAlign w:val="bottom"/>
          </w:tcPr>
          <w:p w14:paraId="632A438B" w14:textId="77777777" w:rsidR="004157AC" w:rsidRPr="005C53B9" w:rsidRDefault="004157AC" w:rsidP="005C53B9">
            <w:pPr>
              <w:pStyle w:val="SingleTxtG"/>
              <w:spacing w:before="40" w:after="40" w:line="220" w:lineRule="exact"/>
              <w:ind w:left="0" w:right="113"/>
              <w:jc w:val="right"/>
              <w:rPr>
                <w:sz w:val="18"/>
              </w:rPr>
            </w:pPr>
            <w:r w:rsidRPr="005C53B9">
              <w:rPr>
                <w:sz w:val="18"/>
              </w:rPr>
              <w:t>99.3</w:t>
            </w:r>
          </w:p>
        </w:tc>
        <w:tc>
          <w:tcPr>
            <w:tcW w:w="385" w:type="pct"/>
            <w:shd w:val="clear" w:color="auto" w:fill="auto"/>
            <w:vAlign w:val="bottom"/>
          </w:tcPr>
          <w:p w14:paraId="676E0A0E" w14:textId="77777777" w:rsidR="004157AC" w:rsidRPr="005C53B9" w:rsidRDefault="004157AC" w:rsidP="005C53B9">
            <w:pPr>
              <w:pStyle w:val="SingleTxtG"/>
              <w:spacing w:before="40" w:after="40" w:line="220" w:lineRule="exact"/>
              <w:ind w:left="0" w:right="113"/>
              <w:jc w:val="right"/>
              <w:rPr>
                <w:sz w:val="18"/>
              </w:rPr>
            </w:pPr>
            <w:r w:rsidRPr="005C53B9">
              <w:rPr>
                <w:sz w:val="18"/>
              </w:rPr>
              <w:t>99.4</w:t>
            </w:r>
          </w:p>
        </w:tc>
        <w:tc>
          <w:tcPr>
            <w:tcW w:w="385" w:type="pct"/>
            <w:shd w:val="clear" w:color="auto" w:fill="auto"/>
            <w:vAlign w:val="bottom"/>
          </w:tcPr>
          <w:p w14:paraId="03849DC5" w14:textId="77777777" w:rsidR="004157AC" w:rsidRPr="005C53B9" w:rsidRDefault="004157AC" w:rsidP="005C53B9">
            <w:pPr>
              <w:pStyle w:val="SingleTxtG"/>
              <w:spacing w:before="40" w:after="40" w:line="220" w:lineRule="exact"/>
              <w:ind w:left="0" w:right="113"/>
              <w:jc w:val="right"/>
              <w:rPr>
                <w:sz w:val="18"/>
              </w:rPr>
            </w:pPr>
            <w:r w:rsidRPr="005C53B9">
              <w:rPr>
                <w:sz w:val="18"/>
              </w:rPr>
              <w:t>99.4</w:t>
            </w:r>
          </w:p>
        </w:tc>
        <w:tc>
          <w:tcPr>
            <w:tcW w:w="385" w:type="pct"/>
            <w:shd w:val="clear" w:color="auto" w:fill="auto"/>
            <w:vAlign w:val="bottom"/>
          </w:tcPr>
          <w:p w14:paraId="11A54A83" w14:textId="77777777" w:rsidR="004157AC" w:rsidRPr="005C53B9" w:rsidRDefault="004157AC" w:rsidP="005C53B9">
            <w:pPr>
              <w:pStyle w:val="SingleTxtG"/>
              <w:spacing w:before="40" w:after="40" w:line="220" w:lineRule="exact"/>
              <w:ind w:left="0" w:right="113"/>
              <w:jc w:val="right"/>
              <w:rPr>
                <w:sz w:val="18"/>
              </w:rPr>
            </w:pPr>
            <w:r w:rsidRPr="005C53B9">
              <w:rPr>
                <w:sz w:val="18"/>
              </w:rPr>
              <w:t>99.4</w:t>
            </w:r>
          </w:p>
        </w:tc>
        <w:tc>
          <w:tcPr>
            <w:tcW w:w="385" w:type="pct"/>
            <w:shd w:val="clear" w:color="auto" w:fill="auto"/>
            <w:vAlign w:val="bottom"/>
          </w:tcPr>
          <w:p w14:paraId="0D28430F" w14:textId="77777777" w:rsidR="004157AC" w:rsidRPr="005C53B9" w:rsidRDefault="004157AC" w:rsidP="005C53B9">
            <w:pPr>
              <w:pStyle w:val="SingleTxtG"/>
              <w:spacing w:before="40" w:after="40" w:line="220" w:lineRule="exact"/>
              <w:ind w:left="0" w:right="113"/>
              <w:jc w:val="right"/>
              <w:rPr>
                <w:sz w:val="18"/>
              </w:rPr>
            </w:pPr>
            <w:r w:rsidRPr="005C53B9">
              <w:rPr>
                <w:sz w:val="18"/>
              </w:rPr>
              <w:t>99.4</w:t>
            </w:r>
          </w:p>
        </w:tc>
        <w:tc>
          <w:tcPr>
            <w:tcW w:w="382" w:type="pct"/>
            <w:shd w:val="clear" w:color="auto" w:fill="auto"/>
            <w:vAlign w:val="bottom"/>
          </w:tcPr>
          <w:p w14:paraId="5CA14427" w14:textId="77777777" w:rsidR="004157AC" w:rsidRPr="005C53B9" w:rsidRDefault="004157AC" w:rsidP="005C53B9">
            <w:pPr>
              <w:pStyle w:val="SingleTxtG"/>
              <w:spacing w:before="40" w:after="40" w:line="220" w:lineRule="exact"/>
              <w:ind w:left="0" w:right="113"/>
              <w:jc w:val="right"/>
              <w:rPr>
                <w:sz w:val="18"/>
              </w:rPr>
            </w:pPr>
            <w:r w:rsidRPr="005C53B9">
              <w:rPr>
                <w:sz w:val="18"/>
              </w:rPr>
              <w:t>99.6</w:t>
            </w:r>
          </w:p>
        </w:tc>
      </w:tr>
      <w:tr w:rsidR="004157AC" w:rsidRPr="005C53B9" w14:paraId="5A3E821E" w14:textId="77777777" w:rsidTr="005C53B9">
        <w:tc>
          <w:tcPr>
            <w:tcW w:w="1539" w:type="pct"/>
            <w:shd w:val="clear" w:color="auto" w:fill="auto"/>
          </w:tcPr>
          <w:p w14:paraId="41B0B760" w14:textId="77777777" w:rsidR="004157AC" w:rsidRPr="005C53B9" w:rsidRDefault="004157AC" w:rsidP="005C53B9">
            <w:pPr>
              <w:pStyle w:val="SingleTxtG"/>
              <w:spacing w:before="40" w:after="40" w:line="220" w:lineRule="exact"/>
              <w:ind w:left="0" w:right="113"/>
              <w:jc w:val="left"/>
              <w:rPr>
                <w:sz w:val="18"/>
              </w:rPr>
            </w:pPr>
            <w:r w:rsidRPr="005C53B9">
              <w:rPr>
                <w:sz w:val="18"/>
              </w:rPr>
              <w:t>Urban</w:t>
            </w:r>
          </w:p>
        </w:tc>
        <w:tc>
          <w:tcPr>
            <w:tcW w:w="385" w:type="pct"/>
            <w:shd w:val="clear" w:color="auto" w:fill="auto"/>
            <w:vAlign w:val="bottom"/>
          </w:tcPr>
          <w:p w14:paraId="3377B59E" w14:textId="77777777" w:rsidR="004157AC" w:rsidRPr="005C53B9" w:rsidRDefault="004157AC" w:rsidP="005C53B9">
            <w:pPr>
              <w:pStyle w:val="SingleTxtG"/>
              <w:spacing w:before="40" w:after="40" w:line="220" w:lineRule="exact"/>
              <w:ind w:left="0" w:right="113"/>
              <w:jc w:val="right"/>
              <w:rPr>
                <w:sz w:val="18"/>
              </w:rPr>
            </w:pPr>
          </w:p>
        </w:tc>
        <w:tc>
          <w:tcPr>
            <w:tcW w:w="385" w:type="pct"/>
            <w:shd w:val="clear" w:color="auto" w:fill="auto"/>
            <w:vAlign w:val="bottom"/>
          </w:tcPr>
          <w:p w14:paraId="127F3CC7" w14:textId="77777777" w:rsidR="004157AC" w:rsidRPr="005C53B9" w:rsidRDefault="004157AC" w:rsidP="005C53B9">
            <w:pPr>
              <w:pStyle w:val="SingleTxtG"/>
              <w:spacing w:before="40" w:after="40" w:line="220" w:lineRule="exact"/>
              <w:ind w:left="0" w:right="113"/>
              <w:jc w:val="right"/>
              <w:rPr>
                <w:sz w:val="18"/>
              </w:rPr>
            </w:pPr>
            <w:r w:rsidRPr="005C53B9">
              <w:rPr>
                <w:sz w:val="18"/>
              </w:rPr>
              <w:t>98.2</w:t>
            </w:r>
          </w:p>
        </w:tc>
        <w:tc>
          <w:tcPr>
            <w:tcW w:w="385" w:type="pct"/>
            <w:shd w:val="clear" w:color="auto" w:fill="auto"/>
            <w:vAlign w:val="bottom"/>
          </w:tcPr>
          <w:p w14:paraId="364B519F" w14:textId="77777777" w:rsidR="004157AC" w:rsidRPr="005C53B9" w:rsidRDefault="004157AC" w:rsidP="005C53B9">
            <w:pPr>
              <w:pStyle w:val="SingleTxtG"/>
              <w:spacing w:before="40" w:after="40" w:line="220" w:lineRule="exact"/>
              <w:ind w:left="0" w:right="113"/>
              <w:jc w:val="right"/>
              <w:rPr>
                <w:sz w:val="18"/>
              </w:rPr>
            </w:pPr>
            <w:r w:rsidRPr="005C53B9">
              <w:rPr>
                <w:sz w:val="18"/>
              </w:rPr>
              <w:t>98.4</w:t>
            </w:r>
          </w:p>
        </w:tc>
        <w:tc>
          <w:tcPr>
            <w:tcW w:w="385" w:type="pct"/>
            <w:shd w:val="clear" w:color="auto" w:fill="auto"/>
            <w:vAlign w:val="bottom"/>
          </w:tcPr>
          <w:p w14:paraId="02870480" w14:textId="77777777" w:rsidR="004157AC" w:rsidRPr="005C53B9" w:rsidRDefault="004157AC" w:rsidP="005C53B9">
            <w:pPr>
              <w:pStyle w:val="SingleTxtG"/>
              <w:spacing w:before="40" w:after="40" w:line="220" w:lineRule="exact"/>
              <w:ind w:left="0" w:right="113"/>
              <w:jc w:val="right"/>
              <w:rPr>
                <w:sz w:val="18"/>
              </w:rPr>
            </w:pPr>
            <w:r w:rsidRPr="005C53B9">
              <w:rPr>
                <w:sz w:val="18"/>
              </w:rPr>
              <w:t>98.4</w:t>
            </w:r>
          </w:p>
        </w:tc>
        <w:tc>
          <w:tcPr>
            <w:tcW w:w="385" w:type="pct"/>
            <w:shd w:val="clear" w:color="auto" w:fill="auto"/>
            <w:vAlign w:val="bottom"/>
          </w:tcPr>
          <w:p w14:paraId="10C45DC6" w14:textId="77777777" w:rsidR="004157AC" w:rsidRPr="005C53B9" w:rsidRDefault="004157AC" w:rsidP="005C53B9">
            <w:pPr>
              <w:pStyle w:val="SingleTxtG"/>
              <w:spacing w:before="40" w:after="40" w:line="220" w:lineRule="exact"/>
              <w:ind w:left="0" w:right="113"/>
              <w:jc w:val="right"/>
              <w:rPr>
                <w:sz w:val="18"/>
              </w:rPr>
            </w:pPr>
            <w:r w:rsidRPr="005C53B9">
              <w:rPr>
                <w:sz w:val="18"/>
              </w:rPr>
              <w:t>99.2</w:t>
            </w:r>
          </w:p>
        </w:tc>
        <w:tc>
          <w:tcPr>
            <w:tcW w:w="385" w:type="pct"/>
            <w:shd w:val="clear" w:color="auto" w:fill="auto"/>
            <w:vAlign w:val="bottom"/>
          </w:tcPr>
          <w:p w14:paraId="584E1C0B" w14:textId="77777777" w:rsidR="004157AC" w:rsidRPr="005C53B9" w:rsidRDefault="004157AC" w:rsidP="005C53B9">
            <w:pPr>
              <w:pStyle w:val="SingleTxtG"/>
              <w:spacing w:before="40" w:after="40" w:line="220" w:lineRule="exact"/>
              <w:ind w:left="0" w:right="113"/>
              <w:jc w:val="right"/>
              <w:rPr>
                <w:sz w:val="18"/>
              </w:rPr>
            </w:pPr>
            <w:r w:rsidRPr="005C53B9">
              <w:rPr>
                <w:sz w:val="18"/>
              </w:rPr>
              <w:t>98.7</w:t>
            </w:r>
          </w:p>
        </w:tc>
        <w:tc>
          <w:tcPr>
            <w:tcW w:w="385" w:type="pct"/>
            <w:shd w:val="clear" w:color="auto" w:fill="auto"/>
            <w:vAlign w:val="bottom"/>
          </w:tcPr>
          <w:p w14:paraId="4796BBCB" w14:textId="77777777" w:rsidR="004157AC" w:rsidRPr="005C53B9" w:rsidRDefault="004157AC" w:rsidP="005C53B9">
            <w:pPr>
              <w:pStyle w:val="SingleTxtG"/>
              <w:spacing w:before="40" w:after="40" w:line="220" w:lineRule="exact"/>
              <w:ind w:left="0" w:right="113"/>
              <w:jc w:val="right"/>
              <w:rPr>
                <w:sz w:val="18"/>
              </w:rPr>
            </w:pPr>
            <w:r w:rsidRPr="005C53B9">
              <w:rPr>
                <w:sz w:val="18"/>
              </w:rPr>
              <w:t>98.9</w:t>
            </w:r>
          </w:p>
        </w:tc>
        <w:tc>
          <w:tcPr>
            <w:tcW w:w="385" w:type="pct"/>
            <w:shd w:val="clear" w:color="auto" w:fill="auto"/>
            <w:vAlign w:val="bottom"/>
          </w:tcPr>
          <w:p w14:paraId="7CAF46DD" w14:textId="77777777" w:rsidR="004157AC" w:rsidRPr="005C53B9" w:rsidRDefault="004157AC" w:rsidP="005C53B9">
            <w:pPr>
              <w:pStyle w:val="SingleTxtG"/>
              <w:spacing w:before="40" w:after="40" w:line="220" w:lineRule="exact"/>
              <w:ind w:left="0" w:right="113"/>
              <w:jc w:val="right"/>
              <w:rPr>
                <w:sz w:val="18"/>
              </w:rPr>
            </w:pPr>
            <w:r w:rsidRPr="005C53B9">
              <w:rPr>
                <w:sz w:val="18"/>
              </w:rPr>
              <w:t>98.9</w:t>
            </w:r>
          </w:p>
        </w:tc>
        <w:tc>
          <w:tcPr>
            <w:tcW w:w="382" w:type="pct"/>
            <w:shd w:val="clear" w:color="auto" w:fill="auto"/>
            <w:vAlign w:val="bottom"/>
          </w:tcPr>
          <w:p w14:paraId="6B3E909B" w14:textId="77777777" w:rsidR="004157AC" w:rsidRPr="005C53B9" w:rsidRDefault="004157AC" w:rsidP="005C53B9">
            <w:pPr>
              <w:pStyle w:val="SingleTxtG"/>
              <w:spacing w:before="40" w:after="40" w:line="220" w:lineRule="exact"/>
              <w:ind w:left="0" w:right="113"/>
              <w:jc w:val="right"/>
              <w:rPr>
                <w:sz w:val="18"/>
              </w:rPr>
            </w:pPr>
            <w:r w:rsidRPr="005C53B9">
              <w:rPr>
                <w:sz w:val="18"/>
              </w:rPr>
              <w:t>99.4</w:t>
            </w:r>
          </w:p>
        </w:tc>
      </w:tr>
      <w:tr w:rsidR="004157AC" w:rsidRPr="005C53B9" w14:paraId="042AD38F" w14:textId="77777777" w:rsidTr="005C53B9">
        <w:tc>
          <w:tcPr>
            <w:tcW w:w="1539" w:type="pct"/>
            <w:shd w:val="clear" w:color="auto" w:fill="auto"/>
          </w:tcPr>
          <w:p w14:paraId="2B12A3D3" w14:textId="77777777" w:rsidR="004157AC" w:rsidRPr="005C53B9" w:rsidRDefault="004157AC" w:rsidP="005C53B9">
            <w:pPr>
              <w:pStyle w:val="SingleTxtG"/>
              <w:spacing w:before="40" w:after="40" w:line="220" w:lineRule="exact"/>
              <w:ind w:left="0" w:right="113"/>
              <w:jc w:val="left"/>
              <w:rPr>
                <w:sz w:val="18"/>
              </w:rPr>
            </w:pPr>
            <w:r w:rsidRPr="005C53B9">
              <w:rPr>
                <w:sz w:val="18"/>
              </w:rPr>
              <w:t>Rural</w:t>
            </w:r>
          </w:p>
        </w:tc>
        <w:tc>
          <w:tcPr>
            <w:tcW w:w="385" w:type="pct"/>
            <w:shd w:val="clear" w:color="auto" w:fill="auto"/>
            <w:vAlign w:val="bottom"/>
          </w:tcPr>
          <w:p w14:paraId="052390DA" w14:textId="77777777" w:rsidR="004157AC" w:rsidRPr="005C53B9" w:rsidRDefault="004157AC" w:rsidP="005C53B9">
            <w:pPr>
              <w:pStyle w:val="SingleTxtG"/>
              <w:spacing w:before="40" w:after="40" w:line="220" w:lineRule="exact"/>
              <w:ind w:left="0" w:right="113"/>
              <w:jc w:val="right"/>
              <w:rPr>
                <w:sz w:val="18"/>
              </w:rPr>
            </w:pPr>
          </w:p>
        </w:tc>
        <w:tc>
          <w:tcPr>
            <w:tcW w:w="385" w:type="pct"/>
            <w:shd w:val="clear" w:color="auto" w:fill="auto"/>
            <w:vAlign w:val="bottom"/>
          </w:tcPr>
          <w:p w14:paraId="40789B57" w14:textId="77777777" w:rsidR="004157AC" w:rsidRPr="005C53B9" w:rsidRDefault="004157AC" w:rsidP="005C53B9">
            <w:pPr>
              <w:pStyle w:val="SingleTxtG"/>
              <w:spacing w:before="40" w:after="40" w:line="220" w:lineRule="exact"/>
              <w:ind w:left="0" w:right="113"/>
              <w:jc w:val="right"/>
              <w:rPr>
                <w:sz w:val="18"/>
              </w:rPr>
            </w:pPr>
            <w:r w:rsidRPr="005C53B9">
              <w:rPr>
                <w:sz w:val="18"/>
              </w:rPr>
              <w:t>99.3</w:t>
            </w:r>
          </w:p>
        </w:tc>
        <w:tc>
          <w:tcPr>
            <w:tcW w:w="385" w:type="pct"/>
            <w:shd w:val="clear" w:color="auto" w:fill="auto"/>
            <w:vAlign w:val="bottom"/>
          </w:tcPr>
          <w:p w14:paraId="6DEC2F85" w14:textId="77777777" w:rsidR="004157AC" w:rsidRPr="005C53B9" w:rsidRDefault="004157AC" w:rsidP="005C53B9">
            <w:pPr>
              <w:pStyle w:val="SingleTxtG"/>
              <w:spacing w:before="40" w:after="40" w:line="220" w:lineRule="exact"/>
              <w:ind w:left="0" w:right="113"/>
              <w:jc w:val="right"/>
              <w:rPr>
                <w:sz w:val="18"/>
              </w:rPr>
            </w:pPr>
            <w:r w:rsidRPr="005C53B9">
              <w:rPr>
                <w:sz w:val="18"/>
              </w:rPr>
              <w:t>99.6</w:t>
            </w:r>
          </w:p>
        </w:tc>
        <w:tc>
          <w:tcPr>
            <w:tcW w:w="385" w:type="pct"/>
            <w:shd w:val="clear" w:color="auto" w:fill="auto"/>
            <w:vAlign w:val="bottom"/>
          </w:tcPr>
          <w:p w14:paraId="18E7F622" w14:textId="77777777" w:rsidR="004157AC" w:rsidRPr="005C53B9" w:rsidRDefault="004157AC" w:rsidP="005C53B9">
            <w:pPr>
              <w:pStyle w:val="SingleTxtG"/>
              <w:spacing w:before="40" w:after="40" w:line="220" w:lineRule="exact"/>
              <w:ind w:left="0" w:right="113"/>
              <w:jc w:val="right"/>
              <w:rPr>
                <w:sz w:val="18"/>
              </w:rPr>
            </w:pPr>
            <w:r w:rsidRPr="005C53B9">
              <w:rPr>
                <w:sz w:val="18"/>
              </w:rPr>
              <w:t>99.6</w:t>
            </w:r>
          </w:p>
        </w:tc>
        <w:tc>
          <w:tcPr>
            <w:tcW w:w="385" w:type="pct"/>
            <w:shd w:val="clear" w:color="auto" w:fill="auto"/>
            <w:vAlign w:val="bottom"/>
          </w:tcPr>
          <w:p w14:paraId="15DA30B9" w14:textId="77777777" w:rsidR="004157AC" w:rsidRPr="005C53B9" w:rsidRDefault="004157AC" w:rsidP="005C53B9">
            <w:pPr>
              <w:pStyle w:val="SingleTxtG"/>
              <w:spacing w:before="40" w:after="40" w:line="220" w:lineRule="exact"/>
              <w:ind w:left="0" w:right="113"/>
              <w:jc w:val="right"/>
              <w:rPr>
                <w:sz w:val="18"/>
              </w:rPr>
            </w:pPr>
            <w:r w:rsidRPr="005C53B9">
              <w:rPr>
                <w:sz w:val="18"/>
              </w:rPr>
              <w:t>99.5</w:t>
            </w:r>
          </w:p>
        </w:tc>
        <w:tc>
          <w:tcPr>
            <w:tcW w:w="385" w:type="pct"/>
            <w:shd w:val="clear" w:color="auto" w:fill="auto"/>
            <w:vAlign w:val="bottom"/>
          </w:tcPr>
          <w:p w14:paraId="6E8BEFC9" w14:textId="77777777" w:rsidR="004157AC" w:rsidRPr="005C53B9" w:rsidRDefault="004157AC" w:rsidP="005C53B9">
            <w:pPr>
              <w:pStyle w:val="SingleTxtG"/>
              <w:spacing w:before="40" w:after="40" w:line="220" w:lineRule="exact"/>
              <w:ind w:left="0" w:right="113"/>
              <w:jc w:val="right"/>
              <w:rPr>
                <w:sz w:val="18"/>
              </w:rPr>
            </w:pPr>
            <w:r w:rsidRPr="005C53B9">
              <w:rPr>
                <w:sz w:val="18"/>
              </w:rPr>
              <w:t>99.6</w:t>
            </w:r>
          </w:p>
        </w:tc>
        <w:tc>
          <w:tcPr>
            <w:tcW w:w="385" w:type="pct"/>
            <w:shd w:val="clear" w:color="auto" w:fill="auto"/>
            <w:vAlign w:val="bottom"/>
          </w:tcPr>
          <w:p w14:paraId="097AF646" w14:textId="77777777" w:rsidR="004157AC" w:rsidRPr="005C53B9" w:rsidRDefault="004157AC" w:rsidP="005C53B9">
            <w:pPr>
              <w:pStyle w:val="SingleTxtG"/>
              <w:spacing w:before="40" w:after="40" w:line="220" w:lineRule="exact"/>
              <w:ind w:left="0" w:right="113"/>
              <w:jc w:val="right"/>
              <w:rPr>
                <w:sz w:val="18"/>
              </w:rPr>
            </w:pPr>
            <w:r w:rsidRPr="005C53B9">
              <w:rPr>
                <w:sz w:val="18"/>
              </w:rPr>
              <w:t>99.6</w:t>
            </w:r>
          </w:p>
        </w:tc>
        <w:tc>
          <w:tcPr>
            <w:tcW w:w="385" w:type="pct"/>
            <w:shd w:val="clear" w:color="auto" w:fill="auto"/>
            <w:vAlign w:val="bottom"/>
          </w:tcPr>
          <w:p w14:paraId="4D467F78" w14:textId="77777777" w:rsidR="004157AC" w:rsidRPr="005C53B9" w:rsidRDefault="004157AC" w:rsidP="005C53B9">
            <w:pPr>
              <w:pStyle w:val="SingleTxtG"/>
              <w:spacing w:before="40" w:after="40" w:line="220" w:lineRule="exact"/>
              <w:ind w:left="0" w:right="113"/>
              <w:jc w:val="right"/>
              <w:rPr>
                <w:sz w:val="18"/>
              </w:rPr>
            </w:pPr>
            <w:r w:rsidRPr="005C53B9">
              <w:rPr>
                <w:sz w:val="18"/>
              </w:rPr>
              <w:t>99.5</w:t>
            </w:r>
          </w:p>
        </w:tc>
        <w:tc>
          <w:tcPr>
            <w:tcW w:w="382" w:type="pct"/>
            <w:shd w:val="clear" w:color="auto" w:fill="auto"/>
            <w:vAlign w:val="bottom"/>
          </w:tcPr>
          <w:p w14:paraId="24950699" w14:textId="77777777" w:rsidR="004157AC" w:rsidRPr="005C53B9" w:rsidRDefault="004157AC" w:rsidP="005C53B9">
            <w:pPr>
              <w:pStyle w:val="SingleTxtG"/>
              <w:spacing w:before="40" w:after="40" w:line="220" w:lineRule="exact"/>
              <w:ind w:left="0" w:right="113"/>
              <w:jc w:val="right"/>
              <w:rPr>
                <w:sz w:val="18"/>
              </w:rPr>
            </w:pPr>
            <w:r w:rsidRPr="005C53B9">
              <w:rPr>
                <w:sz w:val="18"/>
              </w:rPr>
              <w:t>99.6</w:t>
            </w:r>
          </w:p>
        </w:tc>
      </w:tr>
    </w:tbl>
    <w:p w14:paraId="7A02BC5C" w14:textId="705562FE" w:rsidR="004157AC" w:rsidRPr="004157AC" w:rsidRDefault="004157AC" w:rsidP="004157AC">
      <w:pPr>
        <w:spacing w:before="120" w:line="240" w:lineRule="atLeast"/>
        <w:ind w:left="1134" w:right="1134" w:firstLine="170"/>
        <w:rPr>
          <w:sz w:val="18"/>
        </w:rPr>
      </w:pPr>
      <w:r w:rsidRPr="004157AC">
        <w:rPr>
          <w:i/>
          <w:iCs/>
          <w:sz w:val="18"/>
        </w:rPr>
        <w:t>Source</w:t>
      </w:r>
      <w:r w:rsidRPr="004157AC">
        <w:rPr>
          <w:sz w:val="18"/>
        </w:rPr>
        <w:t>:</w:t>
      </w:r>
      <w:r w:rsidR="00992086">
        <w:rPr>
          <w:sz w:val="18"/>
        </w:rPr>
        <w:t xml:space="preserve"> </w:t>
      </w:r>
      <w:r w:rsidRPr="004157AC">
        <w:rPr>
          <w:sz w:val="18"/>
        </w:rPr>
        <w:t xml:space="preserve"> Social and Economic Policy Analysis Unit.</w:t>
      </w:r>
    </w:p>
    <w:p w14:paraId="56010417" w14:textId="77777777" w:rsidR="004157AC" w:rsidRPr="00D144D2" w:rsidRDefault="004157AC" w:rsidP="004157AC">
      <w:pPr>
        <w:pStyle w:val="H23G"/>
      </w:pPr>
      <w:r w:rsidRPr="00D144D2">
        <w:tab/>
      </w:r>
      <w:r w:rsidRPr="00D144D2">
        <w:tab/>
        <w:t>Right to work</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568"/>
        <w:gridCol w:w="568"/>
        <w:gridCol w:w="568"/>
        <w:gridCol w:w="568"/>
        <w:gridCol w:w="567"/>
        <w:gridCol w:w="567"/>
        <w:gridCol w:w="567"/>
        <w:gridCol w:w="567"/>
        <w:gridCol w:w="567"/>
        <w:gridCol w:w="703"/>
      </w:tblGrid>
      <w:tr w:rsidR="004157AC" w:rsidRPr="005C53B9" w14:paraId="7CADF5EA" w14:textId="77777777" w:rsidTr="005C53B9">
        <w:trPr>
          <w:tblHeader/>
        </w:trPr>
        <w:tc>
          <w:tcPr>
            <w:tcW w:w="1058" w:type="pct"/>
            <w:tcBorders>
              <w:top w:val="single" w:sz="4" w:space="0" w:color="auto"/>
              <w:bottom w:val="single" w:sz="12" w:space="0" w:color="auto"/>
            </w:tcBorders>
            <w:shd w:val="clear" w:color="auto" w:fill="auto"/>
            <w:vAlign w:val="bottom"/>
          </w:tcPr>
          <w:p w14:paraId="0006CB23" w14:textId="77777777" w:rsidR="004157AC" w:rsidRPr="005C53B9" w:rsidRDefault="004157AC" w:rsidP="005C53B9">
            <w:pPr>
              <w:pStyle w:val="SingleTxtG"/>
              <w:spacing w:before="80" w:after="80" w:line="200" w:lineRule="exact"/>
              <w:ind w:left="0" w:right="113"/>
              <w:jc w:val="left"/>
              <w:rPr>
                <w:i/>
                <w:sz w:val="16"/>
              </w:rPr>
            </w:pPr>
            <w:r w:rsidRPr="005C53B9">
              <w:rPr>
                <w:i/>
                <w:sz w:val="16"/>
              </w:rPr>
              <w:t>Description</w:t>
            </w:r>
          </w:p>
        </w:tc>
        <w:tc>
          <w:tcPr>
            <w:tcW w:w="385" w:type="pct"/>
            <w:tcBorders>
              <w:top w:val="single" w:sz="4" w:space="0" w:color="auto"/>
              <w:bottom w:val="single" w:sz="12" w:space="0" w:color="auto"/>
            </w:tcBorders>
            <w:shd w:val="clear" w:color="auto" w:fill="auto"/>
            <w:vAlign w:val="bottom"/>
          </w:tcPr>
          <w:p w14:paraId="1FABBCF5"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2009</w:t>
            </w:r>
          </w:p>
        </w:tc>
        <w:tc>
          <w:tcPr>
            <w:tcW w:w="385" w:type="pct"/>
            <w:tcBorders>
              <w:top w:val="single" w:sz="4" w:space="0" w:color="auto"/>
              <w:bottom w:val="single" w:sz="12" w:space="0" w:color="auto"/>
            </w:tcBorders>
            <w:shd w:val="clear" w:color="auto" w:fill="auto"/>
            <w:vAlign w:val="bottom"/>
          </w:tcPr>
          <w:p w14:paraId="1A7CC22C"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2010</w:t>
            </w:r>
          </w:p>
        </w:tc>
        <w:tc>
          <w:tcPr>
            <w:tcW w:w="385" w:type="pct"/>
            <w:tcBorders>
              <w:top w:val="single" w:sz="4" w:space="0" w:color="auto"/>
              <w:bottom w:val="single" w:sz="12" w:space="0" w:color="auto"/>
            </w:tcBorders>
            <w:shd w:val="clear" w:color="auto" w:fill="auto"/>
            <w:vAlign w:val="bottom"/>
          </w:tcPr>
          <w:p w14:paraId="3F31D7D1"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2011</w:t>
            </w:r>
          </w:p>
        </w:tc>
        <w:tc>
          <w:tcPr>
            <w:tcW w:w="385" w:type="pct"/>
            <w:tcBorders>
              <w:top w:val="single" w:sz="4" w:space="0" w:color="auto"/>
              <w:bottom w:val="single" w:sz="12" w:space="0" w:color="auto"/>
            </w:tcBorders>
            <w:shd w:val="clear" w:color="auto" w:fill="auto"/>
            <w:vAlign w:val="bottom"/>
          </w:tcPr>
          <w:p w14:paraId="763151DA"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2012</w:t>
            </w:r>
          </w:p>
        </w:tc>
        <w:tc>
          <w:tcPr>
            <w:tcW w:w="385" w:type="pct"/>
            <w:tcBorders>
              <w:top w:val="single" w:sz="4" w:space="0" w:color="auto"/>
              <w:bottom w:val="single" w:sz="12" w:space="0" w:color="auto"/>
            </w:tcBorders>
            <w:shd w:val="clear" w:color="auto" w:fill="auto"/>
            <w:vAlign w:val="bottom"/>
          </w:tcPr>
          <w:p w14:paraId="5D1E0BBC"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2013</w:t>
            </w:r>
          </w:p>
        </w:tc>
        <w:tc>
          <w:tcPr>
            <w:tcW w:w="385" w:type="pct"/>
            <w:tcBorders>
              <w:top w:val="single" w:sz="4" w:space="0" w:color="auto"/>
              <w:bottom w:val="single" w:sz="12" w:space="0" w:color="auto"/>
            </w:tcBorders>
            <w:shd w:val="clear" w:color="auto" w:fill="auto"/>
            <w:vAlign w:val="bottom"/>
          </w:tcPr>
          <w:p w14:paraId="64B508BB"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2014</w:t>
            </w:r>
          </w:p>
        </w:tc>
        <w:tc>
          <w:tcPr>
            <w:tcW w:w="385" w:type="pct"/>
            <w:tcBorders>
              <w:top w:val="single" w:sz="4" w:space="0" w:color="auto"/>
              <w:bottom w:val="single" w:sz="12" w:space="0" w:color="auto"/>
            </w:tcBorders>
            <w:shd w:val="clear" w:color="auto" w:fill="auto"/>
            <w:vAlign w:val="bottom"/>
          </w:tcPr>
          <w:p w14:paraId="101CDB2F"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2015</w:t>
            </w:r>
          </w:p>
        </w:tc>
        <w:tc>
          <w:tcPr>
            <w:tcW w:w="385" w:type="pct"/>
            <w:tcBorders>
              <w:top w:val="single" w:sz="4" w:space="0" w:color="auto"/>
              <w:bottom w:val="single" w:sz="12" w:space="0" w:color="auto"/>
            </w:tcBorders>
            <w:shd w:val="clear" w:color="auto" w:fill="auto"/>
            <w:vAlign w:val="bottom"/>
          </w:tcPr>
          <w:p w14:paraId="3E11471B"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2016</w:t>
            </w:r>
          </w:p>
        </w:tc>
        <w:tc>
          <w:tcPr>
            <w:tcW w:w="385" w:type="pct"/>
            <w:tcBorders>
              <w:top w:val="single" w:sz="4" w:space="0" w:color="auto"/>
              <w:bottom w:val="single" w:sz="12" w:space="0" w:color="auto"/>
            </w:tcBorders>
            <w:shd w:val="clear" w:color="auto" w:fill="auto"/>
            <w:vAlign w:val="bottom"/>
          </w:tcPr>
          <w:p w14:paraId="37E1B704"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2017</w:t>
            </w:r>
          </w:p>
        </w:tc>
        <w:tc>
          <w:tcPr>
            <w:tcW w:w="480" w:type="pct"/>
            <w:tcBorders>
              <w:top w:val="single" w:sz="4" w:space="0" w:color="auto"/>
              <w:bottom w:val="single" w:sz="12" w:space="0" w:color="auto"/>
            </w:tcBorders>
            <w:shd w:val="clear" w:color="auto" w:fill="auto"/>
            <w:vAlign w:val="bottom"/>
          </w:tcPr>
          <w:p w14:paraId="6936F6FB" w14:textId="77777777" w:rsidR="004157AC" w:rsidRPr="005C53B9" w:rsidRDefault="004157AC" w:rsidP="005C53B9">
            <w:pPr>
              <w:pStyle w:val="SingleTxtG"/>
              <w:spacing w:before="80" w:after="80" w:line="200" w:lineRule="exact"/>
              <w:ind w:left="0" w:right="113"/>
              <w:jc w:val="right"/>
              <w:rPr>
                <w:i/>
                <w:sz w:val="16"/>
              </w:rPr>
            </w:pPr>
            <w:r w:rsidRPr="005C53B9">
              <w:rPr>
                <w:i/>
                <w:sz w:val="16"/>
              </w:rPr>
              <w:t>2018 (p)</w:t>
            </w:r>
          </w:p>
        </w:tc>
      </w:tr>
      <w:tr w:rsidR="004157AC" w:rsidRPr="005C53B9" w14:paraId="4726544A" w14:textId="77777777" w:rsidTr="005C53B9">
        <w:tc>
          <w:tcPr>
            <w:tcW w:w="1058" w:type="pct"/>
            <w:tcBorders>
              <w:top w:val="single" w:sz="12" w:space="0" w:color="auto"/>
            </w:tcBorders>
            <w:shd w:val="clear" w:color="auto" w:fill="auto"/>
          </w:tcPr>
          <w:p w14:paraId="38C00014" w14:textId="3758637C" w:rsidR="004157AC" w:rsidRPr="005C53B9" w:rsidRDefault="004157AC" w:rsidP="005C53B9">
            <w:pPr>
              <w:pStyle w:val="SingleTxtG"/>
              <w:spacing w:before="40" w:after="40" w:line="220" w:lineRule="exact"/>
              <w:ind w:left="0" w:right="113"/>
              <w:jc w:val="left"/>
              <w:rPr>
                <w:sz w:val="18"/>
              </w:rPr>
            </w:pPr>
            <w:r w:rsidRPr="005C53B9">
              <w:rPr>
                <w:sz w:val="18"/>
              </w:rPr>
              <w:t>Unemployment rate</w:t>
            </w:r>
          </w:p>
        </w:tc>
        <w:tc>
          <w:tcPr>
            <w:tcW w:w="385" w:type="pct"/>
            <w:tcBorders>
              <w:top w:val="single" w:sz="12" w:space="0" w:color="auto"/>
            </w:tcBorders>
            <w:shd w:val="clear" w:color="auto" w:fill="auto"/>
            <w:vAlign w:val="bottom"/>
          </w:tcPr>
          <w:p w14:paraId="38CFD2A9" w14:textId="77777777" w:rsidR="004157AC" w:rsidRPr="005C53B9" w:rsidRDefault="004157AC" w:rsidP="005C53B9">
            <w:pPr>
              <w:pStyle w:val="SingleTxtG"/>
              <w:spacing w:before="40" w:after="40" w:line="220" w:lineRule="exact"/>
              <w:ind w:left="0" w:right="113"/>
              <w:jc w:val="right"/>
              <w:rPr>
                <w:sz w:val="18"/>
              </w:rPr>
            </w:pPr>
            <w:r w:rsidRPr="005C53B9">
              <w:rPr>
                <w:sz w:val="18"/>
              </w:rPr>
              <w:t>3.3</w:t>
            </w:r>
          </w:p>
        </w:tc>
        <w:tc>
          <w:tcPr>
            <w:tcW w:w="385" w:type="pct"/>
            <w:tcBorders>
              <w:top w:val="single" w:sz="12" w:space="0" w:color="auto"/>
            </w:tcBorders>
            <w:shd w:val="clear" w:color="auto" w:fill="auto"/>
            <w:vAlign w:val="bottom"/>
          </w:tcPr>
          <w:p w14:paraId="17D17D9B" w14:textId="77777777" w:rsidR="004157AC" w:rsidRPr="005C53B9" w:rsidRDefault="004157AC" w:rsidP="005C53B9">
            <w:pPr>
              <w:pStyle w:val="SingleTxtG"/>
              <w:spacing w:before="40" w:after="40" w:line="220" w:lineRule="exact"/>
              <w:ind w:left="0" w:right="113"/>
              <w:jc w:val="right"/>
              <w:rPr>
                <w:sz w:val="18"/>
              </w:rPr>
            </w:pPr>
            <w:r w:rsidRPr="005C53B9">
              <w:rPr>
                <w:sz w:val="18"/>
              </w:rPr>
              <w:t>N/A</w:t>
            </w:r>
          </w:p>
        </w:tc>
        <w:tc>
          <w:tcPr>
            <w:tcW w:w="385" w:type="pct"/>
            <w:tcBorders>
              <w:top w:val="single" w:sz="12" w:space="0" w:color="auto"/>
            </w:tcBorders>
            <w:shd w:val="clear" w:color="auto" w:fill="auto"/>
            <w:vAlign w:val="bottom"/>
          </w:tcPr>
          <w:p w14:paraId="5ACC5F7A" w14:textId="77777777" w:rsidR="004157AC" w:rsidRPr="005C53B9" w:rsidRDefault="004157AC" w:rsidP="005C53B9">
            <w:pPr>
              <w:pStyle w:val="SingleTxtG"/>
              <w:spacing w:before="40" w:after="40" w:line="220" w:lineRule="exact"/>
              <w:ind w:left="0" w:right="113"/>
              <w:jc w:val="right"/>
              <w:rPr>
                <w:sz w:val="18"/>
              </w:rPr>
            </w:pPr>
            <w:r w:rsidRPr="005C53B9">
              <w:rPr>
                <w:sz w:val="18"/>
              </w:rPr>
              <w:t>2.7</w:t>
            </w:r>
          </w:p>
        </w:tc>
        <w:tc>
          <w:tcPr>
            <w:tcW w:w="385" w:type="pct"/>
            <w:tcBorders>
              <w:top w:val="single" w:sz="12" w:space="0" w:color="auto"/>
            </w:tcBorders>
            <w:shd w:val="clear" w:color="auto" w:fill="auto"/>
            <w:vAlign w:val="bottom"/>
          </w:tcPr>
          <w:p w14:paraId="6D779FB0" w14:textId="77777777" w:rsidR="004157AC" w:rsidRPr="005C53B9" w:rsidRDefault="004157AC" w:rsidP="005C53B9">
            <w:pPr>
              <w:pStyle w:val="SingleTxtG"/>
              <w:spacing w:before="40" w:after="40" w:line="220" w:lineRule="exact"/>
              <w:ind w:left="0" w:right="113"/>
              <w:jc w:val="right"/>
              <w:rPr>
                <w:sz w:val="18"/>
              </w:rPr>
            </w:pPr>
            <w:r w:rsidRPr="005C53B9">
              <w:rPr>
                <w:sz w:val="18"/>
              </w:rPr>
              <w:t>2.3</w:t>
            </w:r>
          </w:p>
        </w:tc>
        <w:tc>
          <w:tcPr>
            <w:tcW w:w="385" w:type="pct"/>
            <w:tcBorders>
              <w:top w:val="single" w:sz="12" w:space="0" w:color="auto"/>
            </w:tcBorders>
            <w:shd w:val="clear" w:color="auto" w:fill="auto"/>
            <w:vAlign w:val="bottom"/>
          </w:tcPr>
          <w:p w14:paraId="21361102" w14:textId="77777777" w:rsidR="004157AC" w:rsidRPr="005C53B9" w:rsidRDefault="004157AC" w:rsidP="005C53B9">
            <w:pPr>
              <w:pStyle w:val="SingleTxtG"/>
              <w:spacing w:before="40" w:after="40" w:line="220" w:lineRule="exact"/>
              <w:ind w:left="0" w:right="113"/>
              <w:jc w:val="right"/>
              <w:rPr>
                <w:sz w:val="18"/>
              </w:rPr>
            </w:pPr>
            <w:r w:rsidRPr="005C53B9">
              <w:rPr>
                <w:sz w:val="18"/>
              </w:rPr>
              <w:t>2.9</w:t>
            </w:r>
          </w:p>
        </w:tc>
        <w:tc>
          <w:tcPr>
            <w:tcW w:w="385" w:type="pct"/>
            <w:tcBorders>
              <w:top w:val="single" w:sz="12" w:space="0" w:color="auto"/>
            </w:tcBorders>
            <w:shd w:val="clear" w:color="auto" w:fill="auto"/>
            <w:vAlign w:val="bottom"/>
          </w:tcPr>
          <w:p w14:paraId="32374D1F" w14:textId="77777777" w:rsidR="004157AC" w:rsidRPr="005C53B9" w:rsidRDefault="004157AC" w:rsidP="005C53B9">
            <w:pPr>
              <w:pStyle w:val="SingleTxtG"/>
              <w:spacing w:before="40" w:after="40" w:line="220" w:lineRule="exact"/>
              <w:ind w:left="0" w:right="113"/>
              <w:jc w:val="right"/>
              <w:rPr>
                <w:sz w:val="18"/>
              </w:rPr>
            </w:pPr>
            <w:r w:rsidRPr="005C53B9">
              <w:rPr>
                <w:sz w:val="18"/>
              </w:rPr>
              <w:t>2.3</w:t>
            </w:r>
          </w:p>
        </w:tc>
        <w:tc>
          <w:tcPr>
            <w:tcW w:w="385" w:type="pct"/>
            <w:tcBorders>
              <w:top w:val="single" w:sz="12" w:space="0" w:color="auto"/>
            </w:tcBorders>
            <w:shd w:val="clear" w:color="auto" w:fill="auto"/>
            <w:vAlign w:val="bottom"/>
          </w:tcPr>
          <w:p w14:paraId="0E967E79" w14:textId="77777777" w:rsidR="004157AC" w:rsidRPr="005C53B9" w:rsidRDefault="004157AC" w:rsidP="005C53B9">
            <w:pPr>
              <w:pStyle w:val="SingleTxtG"/>
              <w:spacing w:before="40" w:after="40" w:line="220" w:lineRule="exact"/>
              <w:ind w:left="0" w:right="113"/>
              <w:jc w:val="right"/>
              <w:rPr>
                <w:sz w:val="18"/>
              </w:rPr>
            </w:pPr>
            <w:r w:rsidRPr="005C53B9">
              <w:rPr>
                <w:sz w:val="18"/>
              </w:rPr>
              <w:t>3.5</w:t>
            </w:r>
          </w:p>
        </w:tc>
        <w:tc>
          <w:tcPr>
            <w:tcW w:w="385" w:type="pct"/>
            <w:tcBorders>
              <w:top w:val="single" w:sz="12" w:space="0" w:color="auto"/>
            </w:tcBorders>
            <w:shd w:val="clear" w:color="auto" w:fill="auto"/>
            <w:vAlign w:val="bottom"/>
          </w:tcPr>
          <w:p w14:paraId="3E7EA420" w14:textId="77777777" w:rsidR="004157AC" w:rsidRPr="005C53B9" w:rsidRDefault="004157AC" w:rsidP="005C53B9">
            <w:pPr>
              <w:pStyle w:val="SingleTxtG"/>
              <w:spacing w:before="40" w:after="40" w:line="220" w:lineRule="exact"/>
              <w:ind w:left="0" w:right="113"/>
              <w:jc w:val="right"/>
              <w:rPr>
                <w:sz w:val="18"/>
              </w:rPr>
            </w:pPr>
            <w:r w:rsidRPr="005C53B9">
              <w:rPr>
                <w:sz w:val="18"/>
              </w:rPr>
              <w:t>3.1</w:t>
            </w:r>
          </w:p>
        </w:tc>
        <w:tc>
          <w:tcPr>
            <w:tcW w:w="385" w:type="pct"/>
            <w:tcBorders>
              <w:top w:val="single" w:sz="12" w:space="0" w:color="auto"/>
            </w:tcBorders>
            <w:shd w:val="clear" w:color="auto" w:fill="auto"/>
            <w:vAlign w:val="bottom"/>
          </w:tcPr>
          <w:p w14:paraId="1B6B33FF" w14:textId="77777777" w:rsidR="004157AC" w:rsidRPr="005C53B9" w:rsidRDefault="004157AC" w:rsidP="005C53B9">
            <w:pPr>
              <w:pStyle w:val="SingleTxtG"/>
              <w:spacing w:before="40" w:after="40" w:line="220" w:lineRule="exact"/>
              <w:ind w:left="0" w:right="113"/>
              <w:jc w:val="right"/>
              <w:rPr>
                <w:sz w:val="18"/>
              </w:rPr>
            </w:pPr>
            <w:r w:rsidRPr="005C53B9">
              <w:rPr>
                <w:sz w:val="18"/>
              </w:rPr>
              <w:t>3.2</w:t>
            </w:r>
          </w:p>
        </w:tc>
        <w:tc>
          <w:tcPr>
            <w:tcW w:w="480" w:type="pct"/>
            <w:tcBorders>
              <w:top w:val="single" w:sz="12" w:space="0" w:color="auto"/>
            </w:tcBorders>
            <w:shd w:val="clear" w:color="auto" w:fill="auto"/>
            <w:vAlign w:val="bottom"/>
          </w:tcPr>
          <w:p w14:paraId="7AB68557" w14:textId="77777777" w:rsidR="004157AC" w:rsidRPr="005C53B9" w:rsidRDefault="004157AC" w:rsidP="005C53B9">
            <w:pPr>
              <w:pStyle w:val="SingleTxtG"/>
              <w:spacing w:before="40" w:after="40" w:line="220" w:lineRule="exact"/>
              <w:ind w:left="0" w:right="113"/>
              <w:jc w:val="right"/>
              <w:rPr>
                <w:sz w:val="18"/>
              </w:rPr>
            </w:pPr>
            <w:r w:rsidRPr="005C53B9">
              <w:rPr>
                <w:sz w:val="18"/>
              </w:rPr>
              <w:t>3.0</w:t>
            </w:r>
          </w:p>
        </w:tc>
      </w:tr>
      <w:tr w:rsidR="004157AC" w:rsidRPr="005C53B9" w14:paraId="328B528D" w14:textId="77777777" w:rsidTr="005C53B9">
        <w:tc>
          <w:tcPr>
            <w:tcW w:w="1058" w:type="pct"/>
            <w:shd w:val="clear" w:color="auto" w:fill="auto"/>
          </w:tcPr>
          <w:p w14:paraId="247C7420" w14:textId="77777777" w:rsidR="004157AC" w:rsidRPr="005C53B9" w:rsidRDefault="004157AC" w:rsidP="005C53B9">
            <w:pPr>
              <w:pStyle w:val="SingleTxtG"/>
              <w:spacing w:before="40" w:after="40" w:line="220" w:lineRule="exact"/>
              <w:ind w:left="0" w:right="113"/>
              <w:jc w:val="left"/>
              <w:rPr>
                <w:sz w:val="18"/>
              </w:rPr>
            </w:pPr>
            <w:r w:rsidRPr="005C53B9">
              <w:rPr>
                <w:sz w:val="18"/>
              </w:rPr>
              <w:t>Indigenous</w:t>
            </w:r>
          </w:p>
        </w:tc>
        <w:tc>
          <w:tcPr>
            <w:tcW w:w="385" w:type="pct"/>
            <w:shd w:val="clear" w:color="auto" w:fill="auto"/>
            <w:vAlign w:val="bottom"/>
          </w:tcPr>
          <w:p w14:paraId="557FAFEA" w14:textId="77777777" w:rsidR="004157AC" w:rsidRPr="005C53B9" w:rsidRDefault="004157AC" w:rsidP="005C53B9">
            <w:pPr>
              <w:pStyle w:val="SingleTxtG"/>
              <w:spacing w:before="40" w:after="40" w:line="220" w:lineRule="exact"/>
              <w:ind w:left="0" w:right="113"/>
              <w:jc w:val="right"/>
              <w:rPr>
                <w:sz w:val="18"/>
              </w:rPr>
            </w:pPr>
            <w:r w:rsidRPr="005C53B9">
              <w:rPr>
                <w:sz w:val="18"/>
              </w:rPr>
              <w:t>2.3</w:t>
            </w:r>
          </w:p>
        </w:tc>
        <w:tc>
          <w:tcPr>
            <w:tcW w:w="385" w:type="pct"/>
            <w:shd w:val="clear" w:color="auto" w:fill="auto"/>
            <w:vAlign w:val="bottom"/>
          </w:tcPr>
          <w:p w14:paraId="1E8C7801" w14:textId="77777777" w:rsidR="004157AC" w:rsidRPr="005C53B9" w:rsidRDefault="004157AC" w:rsidP="005C53B9">
            <w:pPr>
              <w:pStyle w:val="SingleTxtG"/>
              <w:spacing w:before="40" w:after="40" w:line="220" w:lineRule="exact"/>
              <w:ind w:left="0" w:right="113"/>
              <w:jc w:val="right"/>
              <w:rPr>
                <w:sz w:val="18"/>
              </w:rPr>
            </w:pPr>
          </w:p>
        </w:tc>
        <w:tc>
          <w:tcPr>
            <w:tcW w:w="385" w:type="pct"/>
            <w:shd w:val="clear" w:color="auto" w:fill="auto"/>
            <w:vAlign w:val="bottom"/>
          </w:tcPr>
          <w:p w14:paraId="0DE48998" w14:textId="77777777" w:rsidR="004157AC" w:rsidRPr="005C53B9" w:rsidRDefault="004157AC" w:rsidP="005C53B9">
            <w:pPr>
              <w:pStyle w:val="SingleTxtG"/>
              <w:spacing w:before="40" w:after="40" w:line="220" w:lineRule="exact"/>
              <w:ind w:left="0" w:right="113"/>
              <w:jc w:val="right"/>
              <w:rPr>
                <w:sz w:val="18"/>
              </w:rPr>
            </w:pPr>
            <w:r w:rsidRPr="005C53B9">
              <w:rPr>
                <w:sz w:val="18"/>
              </w:rPr>
              <w:t>1.6</w:t>
            </w:r>
          </w:p>
        </w:tc>
        <w:tc>
          <w:tcPr>
            <w:tcW w:w="385" w:type="pct"/>
            <w:shd w:val="clear" w:color="auto" w:fill="auto"/>
            <w:vAlign w:val="bottom"/>
          </w:tcPr>
          <w:p w14:paraId="137F4DC9" w14:textId="77777777" w:rsidR="004157AC" w:rsidRPr="005C53B9" w:rsidRDefault="004157AC" w:rsidP="005C53B9">
            <w:pPr>
              <w:pStyle w:val="SingleTxtG"/>
              <w:spacing w:before="40" w:after="40" w:line="220" w:lineRule="exact"/>
              <w:ind w:left="0" w:right="113"/>
              <w:jc w:val="right"/>
              <w:rPr>
                <w:sz w:val="18"/>
              </w:rPr>
            </w:pPr>
            <w:r w:rsidRPr="005C53B9">
              <w:rPr>
                <w:sz w:val="18"/>
              </w:rPr>
              <w:t>1.3</w:t>
            </w:r>
          </w:p>
        </w:tc>
        <w:tc>
          <w:tcPr>
            <w:tcW w:w="385" w:type="pct"/>
            <w:shd w:val="clear" w:color="auto" w:fill="auto"/>
            <w:vAlign w:val="bottom"/>
          </w:tcPr>
          <w:p w14:paraId="15D7C907" w14:textId="77777777" w:rsidR="004157AC" w:rsidRPr="005C53B9" w:rsidRDefault="004157AC" w:rsidP="005C53B9">
            <w:pPr>
              <w:pStyle w:val="SingleTxtG"/>
              <w:spacing w:before="40" w:after="40" w:line="220" w:lineRule="exact"/>
              <w:ind w:left="0" w:right="113"/>
              <w:jc w:val="right"/>
              <w:rPr>
                <w:sz w:val="18"/>
              </w:rPr>
            </w:pPr>
            <w:r w:rsidRPr="005C53B9">
              <w:rPr>
                <w:sz w:val="18"/>
              </w:rPr>
              <w:t>1.3</w:t>
            </w:r>
          </w:p>
        </w:tc>
        <w:tc>
          <w:tcPr>
            <w:tcW w:w="385" w:type="pct"/>
            <w:shd w:val="clear" w:color="auto" w:fill="auto"/>
            <w:vAlign w:val="bottom"/>
          </w:tcPr>
          <w:p w14:paraId="1247BD14" w14:textId="77777777" w:rsidR="004157AC" w:rsidRPr="005C53B9" w:rsidRDefault="004157AC" w:rsidP="005C53B9">
            <w:pPr>
              <w:pStyle w:val="SingleTxtG"/>
              <w:spacing w:before="40" w:after="40" w:line="220" w:lineRule="exact"/>
              <w:ind w:left="0" w:right="113"/>
              <w:jc w:val="right"/>
              <w:rPr>
                <w:sz w:val="18"/>
              </w:rPr>
            </w:pPr>
            <w:r w:rsidRPr="005C53B9">
              <w:rPr>
                <w:sz w:val="18"/>
              </w:rPr>
              <w:t>1.2</w:t>
            </w:r>
          </w:p>
        </w:tc>
        <w:tc>
          <w:tcPr>
            <w:tcW w:w="385" w:type="pct"/>
            <w:shd w:val="clear" w:color="auto" w:fill="auto"/>
            <w:vAlign w:val="bottom"/>
          </w:tcPr>
          <w:p w14:paraId="652D7032" w14:textId="77777777" w:rsidR="004157AC" w:rsidRPr="005C53B9" w:rsidRDefault="004157AC" w:rsidP="005C53B9">
            <w:pPr>
              <w:pStyle w:val="SingleTxtG"/>
              <w:spacing w:before="40" w:after="40" w:line="220" w:lineRule="exact"/>
              <w:ind w:left="0" w:right="113"/>
              <w:jc w:val="right"/>
              <w:rPr>
                <w:sz w:val="18"/>
              </w:rPr>
            </w:pPr>
            <w:r w:rsidRPr="005C53B9">
              <w:rPr>
                <w:sz w:val="18"/>
              </w:rPr>
              <w:t>2.5</w:t>
            </w:r>
          </w:p>
        </w:tc>
        <w:tc>
          <w:tcPr>
            <w:tcW w:w="385" w:type="pct"/>
            <w:shd w:val="clear" w:color="auto" w:fill="auto"/>
            <w:vAlign w:val="bottom"/>
          </w:tcPr>
          <w:p w14:paraId="1B361664" w14:textId="77777777" w:rsidR="004157AC" w:rsidRPr="005C53B9" w:rsidRDefault="004157AC" w:rsidP="005C53B9">
            <w:pPr>
              <w:pStyle w:val="SingleTxtG"/>
              <w:spacing w:before="40" w:after="40" w:line="220" w:lineRule="exact"/>
              <w:ind w:left="0" w:right="113"/>
              <w:jc w:val="right"/>
              <w:rPr>
                <w:sz w:val="18"/>
              </w:rPr>
            </w:pPr>
            <w:r w:rsidRPr="005C53B9">
              <w:rPr>
                <w:sz w:val="18"/>
              </w:rPr>
              <w:t>2.6</w:t>
            </w:r>
          </w:p>
        </w:tc>
        <w:tc>
          <w:tcPr>
            <w:tcW w:w="385" w:type="pct"/>
            <w:shd w:val="clear" w:color="auto" w:fill="auto"/>
            <w:vAlign w:val="bottom"/>
          </w:tcPr>
          <w:p w14:paraId="0505C735" w14:textId="77777777" w:rsidR="004157AC" w:rsidRPr="005C53B9" w:rsidRDefault="004157AC" w:rsidP="005C53B9">
            <w:pPr>
              <w:pStyle w:val="SingleTxtG"/>
              <w:spacing w:before="40" w:after="40" w:line="220" w:lineRule="exact"/>
              <w:ind w:left="0" w:right="113"/>
              <w:jc w:val="right"/>
              <w:rPr>
                <w:sz w:val="18"/>
              </w:rPr>
            </w:pPr>
            <w:r w:rsidRPr="005C53B9">
              <w:rPr>
                <w:sz w:val="18"/>
              </w:rPr>
              <w:t>2.2</w:t>
            </w:r>
          </w:p>
        </w:tc>
        <w:tc>
          <w:tcPr>
            <w:tcW w:w="480" w:type="pct"/>
            <w:shd w:val="clear" w:color="auto" w:fill="auto"/>
            <w:vAlign w:val="bottom"/>
          </w:tcPr>
          <w:p w14:paraId="49B7FDAB" w14:textId="77777777" w:rsidR="004157AC" w:rsidRPr="005C53B9" w:rsidRDefault="004157AC" w:rsidP="005C53B9">
            <w:pPr>
              <w:pStyle w:val="SingleTxtG"/>
              <w:spacing w:before="40" w:after="40" w:line="220" w:lineRule="exact"/>
              <w:ind w:left="0" w:right="113"/>
              <w:jc w:val="right"/>
              <w:rPr>
                <w:sz w:val="18"/>
              </w:rPr>
            </w:pPr>
            <w:r w:rsidRPr="005C53B9">
              <w:rPr>
                <w:sz w:val="18"/>
              </w:rPr>
              <w:t>1.8</w:t>
            </w:r>
          </w:p>
        </w:tc>
      </w:tr>
      <w:tr w:rsidR="004157AC" w:rsidRPr="005C53B9" w14:paraId="07D2F22F" w14:textId="77777777" w:rsidTr="005C53B9">
        <w:tc>
          <w:tcPr>
            <w:tcW w:w="1058" w:type="pct"/>
            <w:shd w:val="clear" w:color="auto" w:fill="auto"/>
          </w:tcPr>
          <w:p w14:paraId="25EAC55D" w14:textId="77777777" w:rsidR="004157AC" w:rsidRPr="005C53B9" w:rsidRDefault="004157AC" w:rsidP="005C53B9">
            <w:pPr>
              <w:pStyle w:val="SingleTxtG"/>
              <w:spacing w:before="40" w:after="40" w:line="220" w:lineRule="exact"/>
              <w:ind w:left="0" w:right="113"/>
              <w:jc w:val="left"/>
              <w:rPr>
                <w:sz w:val="18"/>
              </w:rPr>
            </w:pPr>
            <w:r w:rsidRPr="005C53B9">
              <w:rPr>
                <w:sz w:val="18"/>
              </w:rPr>
              <w:t>Non-indigenous</w:t>
            </w:r>
          </w:p>
        </w:tc>
        <w:tc>
          <w:tcPr>
            <w:tcW w:w="385" w:type="pct"/>
            <w:shd w:val="clear" w:color="auto" w:fill="auto"/>
            <w:vAlign w:val="bottom"/>
          </w:tcPr>
          <w:p w14:paraId="3AA247F8" w14:textId="77777777" w:rsidR="004157AC" w:rsidRPr="005C53B9" w:rsidRDefault="004157AC" w:rsidP="005C53B9">
            <w:pPr>
              <w:pStyle w:val="SingleTxtG"/>
              <w:spacing w:before="40" w:after="40" w:line="220" w:lineRule="exact"/>
              <w:ind w:left="0" w:right="113"/>
              <w:jc w:val="right"/>
              <w:rPr>
                <w:sz w:val="18"/>
              </w:rPr>
            </w:pPr>
            <w:r w:rsidRPr="005C53B9">
              <w:rPr>
                <w:sz w:val="18"/>
              </w:rPr>
              <w:t>4.9</w:t>
            </w:r>
          </w:p>
        </w:tc>
        <w:tc>
          <w:tcPr>
            <w:tcW w:w="385" w:type="pct"/>
            <w:shd w:val="clear" w:color="auto" w:fill="auto"/>
            <w:vAlign w:val="bottom"/>
          </w:tcPr>
          <w:p w14:paraId="7EAFBDFF" w14:textId="77777777" w:rsidR="004157AC" w:rsidRPr="005C53B9" w:rsidRDefault="004157AC" w:rsidP="005C53B9">
            <w:pPr>
              <w:pStyle w:val="SingleTxtG"/>
              <w:spacing w:before="40" w:after="40" w:line="220" w:lineRule="exact"/>
              <w:ind w:left="0" w:right="113"/>
              <w:jc w:val="right"/>
              <w:rPr>
                <w:sz w:val="18"/>
              </w:rPr>
            </w:pPr>
          </w:p>
        </w:tc>
        <w:tc>
          <w:tcPr>
            <w:tcW w:w="385" w:type="pct"/>
            <w:shd w:val="clear" w:color="auto" w:fill="auto"/>
            <w:vAlign w:val="bottom"/>
          </w:tcPr>
          <w:p w14:paraId="3718D5B9" w14:textId="77777777" w:rsidR="004157AC" w:rsidRPr="005C53B9" w:rsidRDefault="004157AC" w:rsidP="005C53B9">
            <w:pPr>
              <w:pStyle w:val="SingleTxtG"/>
              <w:spacing w:before="40" w:after="40" w:line="220" w:lineRule="exact"/>
              <w:ind w:left="0" w:right="113"/>
              <w:jc w:val="right"/>
              <w:rPr>
                <w:sz w:val="18"/>
              </w:rPr>
            </w:pPr>
            <w:r w:rsidRPr="005C53B9">
              <w:rPr>
                <w:sz w:val="18"/>
              </w:rPr>
              <w:t>3.6</w:t>
            </w:r>
          </w:p>
        </w:tc>
        <w:tc>
          <w:tcPr>
            <w:tcW w:w="385" w:type="pct"/>
            <w:shd w:val="clear" w:color="auto" w:fill="auto"/>
            <w:vAlign w:val="bottom"/>
          </w:tcPr>
          <w:p w14:paraId="4ECBFE3C" w14:textId="77777777" w:rsidR="004157AC" w:rsidRPr="005C53B9" w:rsidRDefault="004157AC" w:rsidP="005C53B9">
            <w:pPr>
              <w:pStyle w:val="SingleTxtG"/>
              <w:spacing w:before="40" w:after="40" w:line="220" w:lineRule="exact"/>
              <w:ind w:left="0" w:right="113"/>
              <w:jc w:val="right"/>
              <w:rPr>
                <w:sz w:val="18"/>
              </w:rPr>
            </w:pPr>
            <w:r w:rsidRPr="005C53B9">
              <w:rPr>
                <w:sz w:val="18"/>
              </w:rPr>
              <w:t>3.2</w:t>
            </w:r>
          </w:p>
        </w:tc>
        <w:tc>
          <w:tcPr>
            <w:tcW w:w="385" w:type="pct"/>
            <w:shd w:val="clear" w:color="auto" w:fill="auto"/>
            <w:vAlign w:val="bottom"/>
          </w:tcPr>
          <w:p w14:paraId="02E53072" w14:textId="77777777" w:rsidR="004157AC" w:rsidRPr="005C53B9" w:rsidRDefault="004157AC" w:rsidP="005C53B9">
            <w:pPr>
              <w:pStyle w:val="SingleTxtG"/>
              <w:spacing w:before="40" w:after="40" w:line="220" w:lineRule="exact"/>
              <w:ind w:left="0" w:right="113"/>
              <w:jc w:val="right"/>
              <w:rPr>
                <w:sz w:val="18"/>
              </w:rPr>
            </w:pPr>
            <w:r w:rsidRPr="005C53B9">
              <w:rPr>
                <w:sz w:val="18"/>
              </w:rPr>
              <w:t>4.2</w:t>
            </w:r>
          </w:p>
        </w:tc>
        <w:tc>
          <w:tcPr>
            <w:tcW w:w="385" w:type="pct"/>
            <w:shd w:val="clear" w:color="auto" w:fill="auto"/>
            <w:vAlign w:val="bottom"/>
          </w:tcPr>
          <w:p w14:paraId="2D80476D" w14:textId="77777777" w:rsidR="004157AC" w:rsidRPr="005C53B9" w:rsidRDefault="004157AC" w:rsidP="005C53B9">
            <w:pPr>
              <w:pStyle w:val="SingleTxtG"/>
              <w:spacing w:before="40" w:after="40" w:line="220" w:lineRule="exact"/>
              <w:ind w:left="0" w:right="113"/>
              <w:jc w:val="right"/>
              <w:rPr>
                <w:sz w:val="18"/>
              </w:rPr>
            </w:pPr>
            <w:r w:rsidRPr="005C53B9">
              <w:rPr>
                <w:sz w:val="18"/>
              </w:rPr>
              <w:t>3.5</w:t>
            </w:r>
          </w:p>
        </w:tc>
        <w:tc>
          <w:tcPr>
            <w:tcW w:w="385" w:type="pct"/>
            <w:shd w:val="clear" w:color="auto" w:fill="auto"/>
            <w:vAlign w:val="bottom"/>
          </w:tcPr>
          <w:p w14:paraId="2D40FB6A" w14:textId="77777777" w:rsidR="004157AC" w:rsidRPr="005C53B9" w:rsidRDefault="004157AC" w:rsidP="005C53B9">
            <w:pPr>
              <w:pStyle w:val="SingleTxtG"/>
              <w:spacing w:before="40" w:after="40" w:line="220" w:lineRule="exact"/>
              <w:ind w:left="0" w:right="113"/>
              <w:jc w:val="right"/>
              <w:rPr>
                <w:sz w:val="18"/>
              </w:rPr>
            </w:pPr>
            <w:r w:rsidRPr="005C53B9">
              <w:rPr>
                <w:sz w:val="18"/>
              </w:rPr>
              <w:t>4.4</w:t>
            </w:r>
          </w:p>
        </w:tc>
        <w:tc>
          <w:tcPr>
            <w:tcW w:w="385" w:type="pct"/>
            <w:shd w:val="clear" w:color="auto" w:fill="auto"/>
            <w:vAlign w:val="bottom"/>
          </w:tcPr>
          <w:p w14:paraId="30F9E1AF" w14:textId="77777777" w:rsidR="004157AC" w:rsidRPr="005C53B9" w:rsidRDefault="004157AC" w:rsidP="005C53B9">
            <w:pPr>
              <w:pStyle w:val="SingleTxtG"/>
              <w:spacing w:before="40" w:after="40" w:line="220" w:lineRule="exact"/>
              <w:ind w:left="0" w:right="113"/>
              <w:jc w:val="right"/>
              <w:rPr>
                <w:sz w:val="18"/>
              </w:rPr>
            </w:pPr>
            <w:r w:rsidRPr="005C53B9">
              <w:rPr>
                <w:sz w:val="18"/>
              </w:rPr>
              <w:t>4.2</w:t>
            </w:r>
          </w:p>
        </w:tc>
        <w:tc>
          <w:tcPr>
            <w:tcW w:w="385" w:type="pct"/>
            <w:shd w:val="clear" w:color="auto" w:fill="auto"/>
            <w:vAlign w:val="bottom"/>
          </w:tcPr>
          <w:p w14:paraId="7D53B7AF" w14:textId="77777777" w:rsidR="004157AC" w:rsidRPr="005C53B9" w:rsidRDefault="004157AC" w:rsidP="005C53B9">
            <w:pPr>
              <w:pStyle w:val="SingleTxtG"/>
              <w:spacing w:before="40" w:after="40" w:line="220" w:lineRule="exact"/>
              <w:ind w:left="0" w:right="113"/>
              <w:jc w:val="right"/>
              <w:rPr>
                <w:sz w:val="18"/>
              </w:rPr>
            </w:pPr>
            <w:r w:rsidRPr="005C53B9">
              <w:rPr>
                <w:sz w:val="18"/>
              </w:rPr>
              <w:t>5.0</w:t>
            </w:r>
          </w:p>
        </w:tc>
        <w:tc>
          <w:tcPr>
            <w:tcW w:w="480" w:type="pct"/>
            <w:shd w:val="clear" w:color="auto" w:fill="auto"/>
            <w:vAlign w:val="bottom"/>
          </w:tcPr>
          <w:p w14:paraId="0FBAAEDC" w14:textId="77777777" w:rsidR="004157AC" w:rsidRPr="005C53B9" w:rsidRDefault="004157AC" w:rsidP="005C53B9">
            <w:pPr>
              <w:pStyle w:val="SingleTxtG"/>
              <w:spacing w:before="40" w:after="40" w:line="220" w:lineRule="exact"/>
              <w:ind w:left="0" w:right="113"/>
              <w:jc w:val="right"/>
              <w:rPr>
                <w:sz w:val="18"/>
              </w:rPr>
            </w:pPr>
            <w:r w:rsidRPr="005C53B9">
              <w:rPr>
                <w:sz w:val="18"/>
              </w:rPr>
              <w:t>4.6</w:t>
            </w:r>
          </w:p>
        </w:tc>
      </w:tr>
    </w:tbl>
    <w:p w14:paraId="42A1BAC2" w14:textId="3A34E74B" w:rsidR="004157AC" w:rsidRPr="004157AC" w:rsidRDefault="004157AC" w:rsidP="004157AC">
      <w:pPr>
        <w:spacing w:before="120" w:line="240" w:lineRule="atLeast"/>
        <w:ind w:left="1134" w:right="1134" w:firstLine="170"/>
        <w:rPr>
          <w:sz w:val="18"/>
        </w:rPr>
      </w:pPr>
      <w:r w:rsidRPr="004157AC">
        <w:rPr>
          <w:i/>
          <w:iCs/>
          <w:sz w:val="18"/>
        </w:rPr>
        <w:t>Source</w:t>
      </w:r>
      <w:r w:rsidRPr="004157AC">
        <w:rPr>
          <w:sz w:val="18"/>
        </w:rPr>
        <w:t xml:space="preserve">: </w:t>
      </w:r>
      <w:r w:rsidR="002633A0">
        <w:rPr>
          <w:sz w:val="18"/>
        </w:rPr>
        <w:t xml:space="preserve"> </w:t>
      </w:r>
      <w:r w:rsidRPr="004157AC">
        <w:rPr>
          <w:sz w:val="18"/>
        </w:rPr>
        <w:t>Social and Economic Policy Analysis Unit.</w:t>
      </w:r>
    </w:p>
    <w:p w14:paraId="2F3B8003" w14:textId="77777777" w:rsidR="004157AC" w:rsidRPr="00D144D2" w:rsidRDefault="004157AC" w:rsidP="00050A40">
      <w:pPr>
        <w:pStyle w:val="H23G"/>
      </w:pPr>
      <w:r w:rsidRPr="00D144D2">
        <w:tab/>
      </w:r>
      <w:r w:rsidRPr="00D144D2">
        <w:tab/>
        <w:t>Right to health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4"/>
        <w:gridCol w:w="708"/>
        <w:gridCol w:w="708"/>
      </w:tblGrid>
      <w:tr w:rsidR="00050A40" w:rsidRPr="00B84A7E" w14:paraId="4882739F" w14:textId="77777777" w:rsidTr="00B84A7E">
        <w:trPr>
          <w:tblHeader/>
        </w:trPr>
        <w:tc>
          <w:tcPr>
            <w:tcW w:w="4039" w:type="pct"/>
            <w:tcBorders>
              <w:top w:val="single" w:sz="4" w:space="0" w:color="auto"/>
              <w:bottom w:val="single" w:sz="12" w:space="0" w:color="auto"/>
            </w:tcBorders>
            <w:shd w:val="clear" w:color="auto" w:fill="auto"/>
            <w:vAlign w:val="bottom"/>
          </w:tcPr>
          <w:p w14:paraId="18AACFA1" w14:textId="77777777" w:rsidR="004157AC" w:rsidRPr="00B84A7E" w:rsidRDefault="004157AC" w:rsidP="00B84A7E">
            <w:pPr>
              <w:pStyle w:val="SingleTxtG"/>
              <w:spacing w:before="80" w:after="80" w:line="200" w:lineRule="exact"/>
              <w:ind w:left="0" w:right="113"/>
              <w:jc w:val="left"/>
              <w:rPr>
                <w:i/>
                <w:sz w:val="16"/>
              </w:rPr>
            </w:pPr>
            <w:r w:rsidRPr="00B84A7E">
              <w:rPr>
                <w:i/>
                <w:sz w:val="16"/>
              </w:rPr>
              <w:t>Description</w:t>
            </w:r>
          </w:p>
        </w:tc>
        <w:tc>
          <w:tcPr>
            <w:tcW w:w="480" w:type="pct"/>
            <w:tcBorders>
              <w:top w:val="single" w:sz="4" w:space="0" w:color="auto"/>
              <w:bottom w:val="single" w:sz="12" w:space="0" w:color="auto"/>
            </w:tcBorders>
            <w:shd w:val="clear" w:color="auto" w:fill="auto"/>
            <w:vAlign w:val="bottom"/>
          </w:tcPr>
          <w:p w14:paraId="6BEC137A"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2008</w:t>
            </w:r>
          </w:p>
        </w:tc>
        <w:tc>
          <w:tcPr>
            <w:tcW w:w="480" w:type="pct"/>
            <w:tcBorders>
              <w:top w:val="single" w:sz="4" w:space="0" w:color="auto"/>
              <w:bottom w:val="single" w:sz="12" w:space="0" w:color="auto"/>
            </w:tcBorders>
            <w:shd w:val="clear" w:color="auto" w:fill="auto"/>
            <w:vAlign w:val="bottom"/>
          </w:tcPr>
          <w:p w14:paraId="5AB40DCE"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2016</w:t>
            </w:r>
          </w:p>
        </w:tc>
      </w:tr>
      <w:tr w:rsidR="00050A40" w:rsidRPr="00B84A7E" w14:paraId="3F0597AE" w14:textId="77777777" w:rsidTr="00756539">
        <w:tc>
          <w:tcPr>
            <w:tcW w:w="4039" w:type="pct"/>
            <w:tcBorders>
              <w:top w:val="single" w:sz="12" w:space="0" w:color="auto"/>
              <w:bottom w:val="nil"/>
            </w:tcBorders>
            <w:shd w:val="clear" w:color="auto" w:fill="auto"/>
          </w:tcPr>
          <w:p w14:paraId="4F9A8828" w14:textId="77777777" w:rsidR="004157AC" w:rsidRPr="00B84A7E" w:rsidRDefault="004157AC" w:rsidP="00B84A7E">
            <w:pPr>
              <w:pStyle w:val="SingleTxtG"/>
              <w:spacing w:before="40" w:after="40" w:line="220" w:lineRule="exact"/>
              <w:ind w:left="0" w:right="113"/>
              <w:jc w:val="left"/>
              <w:rPr>
                <w:sz w:val="18"/>
              </w:rPr>
            </w:pPr>
            <w:r w:rsidRPr="00B84A7E">
              <w:rPr>
                <w:sz w:val="18"/>
              </w:rPr>
              <w:t>Under-5 mortality rate (per 1,000 live births)</w:t>
            </w:r>
          </w:p>
        </w:tc>
        <w:tc>
          <w:tcPr>
            <w:tcW w:w="480" w:type="pct"/>
            <w:tcBorders>
              <w:top w:val="single" w:sz="12" w:space="0" w:color="auto"/>
              <w:bottom w:val="nil"/>
            </w:tcBorders>
            <w:shd w:val="clear" w:color="auto" w:fill="auto"/>
            <w:vAlign w:val="bottom"/>
          </w:tcPr>
          <w:p w14:paraId="766647DC" w14:textId="77777777" w:rsidR="004157AC" w:rsidRPr="00B84A7E" w:rsidRDefault="004157AC" w:rsidP="00B84A7E">
            <w:pPr>
              <w:pStyle w:val="SingleTxtG"/>
              <w:spacing w:before="40" w:after="40" w:line="220" w:lineRule="exact"/>
              <w:ind w:left="0" w:right="113"/>
              <w:jc w:val="right"/>
              <w:rPr>
                <w:sz w:val="18"/>
              </w:rPr>
            </w:pPr>
            <w:r w:rsidRPr="00B84A7E">
              <w:rPr>
                <w:sz w:val="18"/>
              </w:rPr>
              <w:t>63.0</w:t>
            </w:r>
          </w:p>
        </w:tc>
        <w:tc>
          <w:tcPr>
            <w:tcW w:w="480" w:type="pct"/>
            <w:tcBorders>
              <w:top w:val="single" w:sz="12" w:space="0" w:color="auto"/>
              <w:bottom w:val="nil"/>
            </w:tcBorders>
            <w:shd w:val="clear" w:color="auto" w:fill="auto"/>
            <w:vAlign w:val="bottom"/>
          </w:tcPr>
          <w:p w14:paraId="4CDFC140" w14:textId="77777777" w:rsidR="004157AC" w:rsidRPr="00B84A7E" w:rsidRDefault="004157AC" w:rsidP="00B84A7E">
            <w:pPr>
              <w:pStyle w:val="SingleTxtG"/>
              <w:spacing w:before="40" w:after="40" w:line="220" w:lineRule="exact"/>
              <w:ind w:left="0" w:right="113"/>
              <w:jc w:val="right"/>
              <w:rPr>
                <w:sz w:val="18"/>
              </w:rPr>
            </w:pPr>
            <w:r w:rsidRPr="00B84A7E">
              <w:rPr>
                <w:sz w:val="18"/>
              </w:rPr>
              <w:t>29.0</w:t>
            </w:r>
          </w:p>
        </w:tc>
      </w:tr>
      <w:tr w:rsidR="00050A40" w:rsidRPr="00B84A7E" w14:paraId="16D43FB6" w14:textId="77777777" w:rsidTr="00756539">
        <w:tc>
          <w:tcPr>
            <w:tcW w:w="4039" w:type="pct"/>
            <w:tcBorders>
              <w:top w:val="nil"/>
              <w:bottom w:val="nil"/>
            </w:tcBorders>
            <w:shd w:val="clear" w:color="auto" w:fill="auto"/>
          </w:tcPr>
          <w:p w14:paraId="5498C979" w14:textId="77777777" w:rsidR="004157AC" w:rsidRPr="00B84A7E" w:rsidRDefault="004157AC" w:rsidP="00B84A7E">
            <w:pPr>
              <w:pStyle w:val="SingleTxtG"/>
              <w:spacing w:before="40" w:after="40" w:line="220" w:lineRule="exact"/>
              <w:ind w:left="0" w:right="113"/>
              <w:jc w:val="left"/>
              <w:rPr>
                <w:sz w:val="18"/>
              </w:rPr>
            </w:pPr>
            <w:r w:rsidRPr="00B84A7E">
              <w:rPr>
                <w:sz w:val="18"/>
              </w:rPr>
              <w:t>Infant mortality rate (per 1,000 live births)</w:t>
            </w:r>
          </w:p>
        </w:tc>
        <w:tc>
          <w:tcPr>
            <w:tcW w:w="480" w:type="pct"/>
            <w:tcBorders>
              <w:top w:val="nil"/>
              <w:bottom w:val="nil"/>
            </w:tcBorders>
            <w:shd w:val="clear" w:color="auto" w:fill="auto"/>
            <w:vAlign w:val="bottom"/>
          </w:tcPr>
          <w:p w14:paraId="047609F1" w14:textId="77777777" w:rsidR="004157AC" w:rsidRPr="00B84A7E" w:rsidRDefault="004157AC" w:rsidP="00B84A7E">
            <w:pPr>
              <w:pStyle w:val="SingleTxtG"/>
              <w:spacing w:before="40" w:after="40" w:line="220" w:lineRule="exact"/>
              <w:ind w:left="0" w:right="113"/>
              <w:jc w:val="right"/>
              <w:rPr>
                <w:sz w:val="18"/>
              </w:rPr>
            </w:pPr>
            <w:r w:rsidRPr="00B84A7E">
              <w:rPr>
                <w:sz w:val="18"/>
              </w:rPr>
              <w:t>50.0</w:t>
            </w:r>
          </w:p>
        </w:tc>
        <w:tc>
          <w:tcPr>
            <w:tcW w:w="480" w:type="pct"/>
            <w:tcBorders>
              <w:top w:val="nil"/>
              <w:bottom w:val="nil"/>
            </w:tcBorders>
            <w:shd w:val="clear" w:color="auto" w:fill="auto"/>
            <w:vAlign w:val="bottom"/>
          </w:tcPr>
          <w:p w14:paraId="3F681401" w14:textId="77777777" w:rsidR="004157AC" w:rsidRPr="00B84A7E" w:rsidRDefault="004157AC" w:rsidP="00B84A7E">
            <w:pPr>
              <w:pStyle w:val="SingleTxtG"/>
              <w:spacing w:before="40" w:after="40" w:line="220" w:lineRule="exact"/>
              <w:ind w:left="0" w:right="113"/>
              <w:jc w:val="right"/>
              <w:rPr>
                <w:sz w:val="18"/>
              </w:rPr>
            </w:pPr>
            <w:r w:rsidRPr="00B84A7E">
              <w:rPr>
                <w:sz w:val="18"/>
              </w:rPr>
              <w:t>24.0</w:t>
            </w:r>
          </w:p>
        </w:tc>
      </w:tr>
      <w:tr w:rsidR="00050A40" w:rsidRPr="00B84A7E" w14:paraId="1DDE6F03" w14:textId="77777777" w:rsidTr="00756539">
        <w:tc>
          <w:tcPr>
            <w:tcW w:w="4039" w:type="pct"/>
            <w:tcBorders>
              <w:top w:val="nil"/>
            </w:tcBorders>
            <w:shd w:val="clear" w:color="auto" w:fill="auto"/>
          </w:tcPr>
          <w:p w14:paraId="679CD852" w14:textId="77777777" w:rsidR="004157AC" w:rsidRPr="00B84A7E" w:rsidRDefault="004157AC" w:rsidP="00B84A7E">
            <w:pPr>
              <w:pStyle w:val="SingleTxtG"/>
              <w:spacing w:before="40" w:after="40" w:line="220" w:lineRule="exact"/>
              <w:ind w:left="0" w:right="113"/>
              <w:jc w:val="left"/>
              <w:rPr>
                <w:sz w:val="18"/>
              </w:rPr>
            </w:pPr>
            <w:r w:rsidRPr="00B84A7E">
              <w:rPr>
                <w:sz w:val="18"/>
              </w:rPr>
              <w:lastRenderedPageBreak/>
              <w:t>Percentage of 15 to 49-year-old women using some method of contraception</w:t>
            </w:r>
          </w:p>
        </w:tc>
        <w:tc>
          <w:tcPr>
            <w:tcW w:w="480" w:type="pct"/>
            <w:tcBorders>
              <w:top w:val="nil"/>
            </w:tcBorders>
            <w:shd w:val="clear" w:color="auto" w:fill="auto"/>
            <w:vAlign w:val="bottom"/>
          </w:tcPr>
          <w:p w14:paraId="0723AC44" w14:textId="77777777" w:rsidR="004157AC" w:rsidRPr="00B84A7E" w:rsidRDefault="004157AC" w:rsidP="00B84A7E">
            <w:pPr>
              <w:pStyle w:val="SingleTxtG"/>
              <w:spacing w:before="40" w:after="40" w:line="220" w:lineRule="exact"/>
              <w:ind w:left="0" w:right="113"/>
              <w:jc w:val="right"/>
              <w:rPr>
                <w:sz w:val="18"/>
              </w:rPr>
            </w:pPr>
            <w:r w:rsidRPr="00B84A7E">
              <w:rPr>
                <w:sz w:val="18"/>
              </w:rPr>
              <w:t>24.0</w:t>
            </w:r>
          </w:p>
        </w:tc>
        <w:tc>
          <w:tcPr>
            <w:tcW w:w="480" w:type="pct"/>
            <w:tcBorders>
              <w:top w:val="nil"/>
            </w:tcBorders>
            <w:shd w:val="clear" w:color="auto" w:fill="auto"/>
            <w:vAlign w:val="bottom"/>
          </w:tcPr>
          <w:p w14:paraId="7E946472" w14:textId="77777777" w:rsidR="004157AC" w:rsidRPr="00B84A7E" w:rsidRDefault="004157AC" w:rsidP="00B84A7E">
            <w:pPr>
              <w:pStyle w:val="SingleTxtG"/>
              <w:spacing w:before="40" w:after="40" w:line="220" w:lineRule="exact"/>
              <w:ind w:left="0" w:right="113"/>
              <w:jc w:val="right"/>
              <w:rPr>
                <w:sz w:val="18"/>
              </w:rPr>
            </w:pPr>
            <w:r w:rsidRPr="00B84A7E">
              <w:rPr>
                <w:sz w:val="18"/>
              </w:rPr>
              <w:t>32.4</w:t>
            </w:r>
          </w:p>
        </w:tc>
      </w:tr>
      <w:tr w:rsidR="00050A40" w:rsidRPr="00B84A7E" w14:paraId="32B5BD34" w14:textId="77777777" w:rsidTr="00B84A7E">
        <w:tc>
          <w:tcPr>
            <w:tcW w:w="4039" w:type="pct"/>
            <w:shd w:val="clear" w:color="auto" w:fill="auto"/>
          </w:tcPr>
          <w:p w14:paraId="79559AD5" w14:textId="77777777" w:rsidR="004157AC" w:rsidRPr="00B84A7E" w:rsidRDefault="004157AC" w:rsidP="00B84A7E">
            <w:pPr>
              <w:pStyle w:val="SingleTxtG"/>
              <w:spacing w:before="40" w:after="40" w:line="220" w:lineRule="exact"/>
              <w:ind w:left="0" w:right="113"/>
              <w:jc w:val="left"/>
              <w:rPr>
                <w:sz w:val="18"/>
              </w:rPr>
            </w:pPr>
            <w:r w:rsidRPr="00B84A7E">
              <w:rPr>
                <w:sz w:val="18"/>
              </w:rPr>
              <w:t>Adolescent fertility rate (births per 1,000 women)</w:t>
            </w:r>
          </w:p>
        </w:tc>
        <w:tc>
          <w:tcPr>
            <w:tcW w:w="480" w:type="pct"/>
            <w:shd w:val="clear" w:color="auto" w:fill="auto"/>
            <w:vAlign w:val="bottom"/>
          </w:tcPr>
          <w:p w14:paraId="6421C7ED" w14:textId="77777777" w:rsidR="004157AC" w:rsidRPr="00B84A7E" w:rsidRDefault="004157AC" w:rsidP="00B84A7E">
            <w:pPr>
              <w:pStyle w:val="SingleTxtG"/>
              <w:spacing w:before="40" w:after="40" w:line="220" w:lineRule="exact"/>
              <w:ind w:left="0" w:right="113"/>
              <w:jc w:val="right"/>
              <w:rPr>
                <w:sz w:val="18"/>
              </w:rPr>
            </w:pPr>
            <w:r w:rsidRPr="00B84A7E">
              <w:rPr>
                <w:sz w:val="18"/>
              </w:rPr>
              <w:t>88.0</w:t>
            </w:r>
          </w:p>
        </w:tc>
        <w:tc>
          <w:tcPr>
            <w:tcW w:w="480" w:type="pct"/>
            <w:shd w:val="clear" w:color="auto" w:fill="auto"/>
            <w:vAlign w:val="bottom"/>
          </w:tcPr>
          <w:p w14:paraId="7EFFB452" w14:textId="77777777" w:rsidR="004157AC" w:rsidRPr="00B84A7E" w:rsidRDefault="004157AC" w:rsidP="00B84A7E">
            <w:pPr>
              <w:pStyle w:val="SingleTxtG"/>
              <w:spacing w:before="40" w:after="40" w:line="220" w:lineRule="exact"/>
              <w:ind w:left="0" w:right="113"/>
              <w:jc w:val="right"/>
              <w:rPr>
                <w:sz w:val="18"/>
              </w:rPr>
            </w:pPr>
            <w:r w:rsidRPr="00B84A7E">
              <w:rPr>
                <w:sz w:val="18"/>
              </w:rPr>
              <w:t>71.0</w:t>
            </w:r>
          </w:p>
        </w:tc>
      </w:tr>
      <w:tr w:rsidR="00050A40" w:rsidRPr="00B84A7E" w14:paraId="768C00E0" w14:textId="77777777" w:rsidTr="00B84A7E">
        <w:tc>
          <w:tcPr>
            <w:tcW w:w="4039" w:type="pct"/>
            <w:shd w:val="clear" w:color="auto" w:fill="auto"/>
          </w:tcPr>
          <w:p w14:paraId="012840D9" w14:textId="77777777" w:rsidR="004157AC" w:rsidRPr="00B84A7E" w:rsidRDefault="004157AC" w:rsidP="00B84A7E">
            <w:pPr>
              <w:pStyle w:val="SingleTxtG"/>
              <w:spacing w:before="40" w:after="40" w:line="220" w:lineRule="exact"/>
              <w:ind w:left="0" w:right="113"/>
              <w:jc w:val="left"/>
              <w:rPr>
                <w:sz w:val="18"/>
              </w:rPr>
            </w:pPr>
            <w:r w:rsidRPr="00B84A7E">
              <w:rPr>
                <w:sz w:val="18"/>
              </w:rPr>
              <w:t>Teenage pregnancy rate (per cent)</w:t>
            </w:r>
          </w:p>
        </w:tc>
        <w:tc>
          <w:tcPr>
            <w:tcW w:w="480" w:type="pct"/>
            <w:shd w:val="clear" w:color="auto" w:fill="auto"/>
            <w:vAlign w:val="bottom"/>
          </w:tcPr>
          <w:p w14:paraId="004C66DB" w14:textId="77777777" w:rsidR="004157AC" w:rsidRPr="00B84A7E" w:rsidRDefault="004157AC" w:rsidP="00B84A7E">
            <w:pPr>
              <w:pStyle w:val="SingleTxtG"/>
              <w:spacing w:before="40" w:after="40" w:line="220" w:lineRule="exact"/>
              <w:ind w:left="0" w:right="113"/>
              <w:jc w:val="right"/>
              <w:rPr>
                <w:sz w:val="18"/>
              </w:rPr>
            </w:pPr>
            <w:r w:rsidRPr="00B84A7E">
              <w:rPr>
                <w:sz w:val="18"/>
              </w:rPr>
              <w:t>17.9</w:t>
            </w:r>
          </w:p>
        </w:tc>
        <w:tc>
          <w:tcPr>
            <w:tcW w:w="480" w:type="pct"/>
            <w:shd w:val="clear" w:color="auto" w:fill="auto"/>
            <w:vAlign w:val="bottom"/>
          </w:tcPr>
          <w:p w14:paraId="0E127E82" w14:textId="77777777" w:rsidR="004157AC" w:rsidRPr="00B84A7E" w:rsidRDefault="004157AC" w:rsidP="00B84A7E">
            <w:pPr>
              <w:pStyle w:val="SingleTxtG"/>
              <w:spacing w:before="40" w:after="40" w:line="220" w:lineRule="exact"/>
              <w:ind w:left="0" w:right="113"/>
              <w:jc w:val="right"/>
              <w:rPr>
                <w:sz w:val="18"/>
              </w:rPr>
            </w:pPr>
            <w:r w:rsidRPr="00B84A7E">
              <w:rPr>
                <w:sz w:val="18"/>
              </w:rPr>
              <w:t>14.8</w:t>
            </w:r>
          </w:p>
        </w:tc>
      </w:tr>
    </w:tbl>
    <w:p w14:paraId="740A75ED" w14:textId="4147048D" w:rsidR="004157AC" w:rsidRPr="00050A40" w:rsidRDefault="004157AC" w:rsidP="00050A40">
      <w:pPr>
        <w:spacing w:before="120" w:line="240" w:lineRule="atLeast"/>
        <w:ind w:left="1134" w:right="1134" w:firstLine="170"/>
        <w:rPr>
          <w:sz w:val="18"/>
        </w:rPr>
      </w:pPr>
      <w:r w:rsidRPr="00050A40">
        <w:rPr>
          <w:i/>
          <w:iCs/>
          <w:sz w:val="18"/>
        </w:rPr>
        <w:t>Source</w:t>
      </w:r>
      <w:r w:rsidRPr="00050A40">
        <w:rPr>
          <w:sz w:val="18"/>
        </w:rPr>
        <w:t xml:space="preserve">: </w:t>
      </w:r>
      <w:r w:rsidR="00717A4D">
        <w:rPr>
          <w:sz w:val="18"/>
        </w:rPr>
        <w:t xml:space="preserve"> </w:t>
      </w:r>
      <w:r w:rsidRPr="00050A40">
        <w:rPr>
          <w:sz w:val="18"/>
        </w:rPr>
        <w:t>Social and Economic Policy Analysis Unit.</w:t>
      </w:r>
    </w:p>
    <w:p w14:paraId="505AFC4F" w14:textId="77777777" w:rsidR="004157AC" w:rsidRPr="00D144D2" w:rsidRDefault="004157AC" w:rsidP="00050A40">
      <w:pPr>
        <w:pStyle w:val="H23G"/>
      </w:pPr>
      <w:r w:rsidRPr="00D144D2">
        <w:tab/>
      </w:r>
      <w:r w:rsidRPr="00D144D2">
        <w:tab/>
        <w:t>Right to food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2"/>
        <w:gridCol w:w="1134"/>
        <w:gridCol w:w="1134"/>
      </w:tblGrid>
      <w:tr w:rsidR="00050A40" w:rsidRPr="00B84A7E" w14:paraId="49CCF97C" w14:textId="77777777" w:rsidTr="00B84A7E">
        <w:trPr>
          <w:tblHeader/>
        </w:trPr>
        <w:tc>
          <w:tcPr>
            <w:tcW w:w="3462" w:type="pct"/>
            <w:tcBorders>
              <w:top w:val="single" w:sz="4" w:space="0" w:color="auto"/>
              <w:bottom w:val="single" w:sz="12" w:space="0" w:color="auto"/>
            </w:tcBorders>
            <w:shd w:val="clear" w:color="auto" w:fill="auto"/>
            <w:vAlign w:val="bottom"/>
          </w:tcPr>
          <w:p w14:paraId="4D8E3C3D" w14:textId="77777777" w:rsidR="004157AC" w:rsidRPr="00B84A7E" w:rsidRDefault="004157AC" w:rsidP="00B84A7E">
            <w:pPr>
              <w:pStyle w:val="SingleTxtG"/>
              <w:spacing w:before="80" w:after="80" w:line="200" w:lineRule="exact"/>
              <w:ind w:left="0" w:right="113"/>
              <w:jc w:val="left"/>
              <w:rPr>
                <w:i/>
                <w:sz w:val="16"/>
              </w:rPr>
            </w:pPr>
            <w:r w:rsidRPr="00B84A7E">
              <w:rPr>
                <w:i/>
                <w:sz w:val="16"/>
              </w:rPr>
              <w:t>Description</w:t>
            </w:r>
          </w:p>
        </w:tc>
        <w:tc>
          <w:tcPr>
            <w:tcW w:w="769" w:type="pct"/>
            <w:tcBorders>
              <w:top w:val="single" w:sz="4" w:space="0" w:color="auto"/>
              <w:bottom w:val="single" w:sz="12" w:space="0" w:color="auto"/>
            </w:tcBorders>
            <w:shd w:val="clear" w:color="auto" w:fill="auto"/>
            <w:vAlign w:val="bottom"/>
          </w:tcPr>
          <w:p w14:paraId="64A9CC52"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2008</w:t>
            </w:r>
          </w:p>
        </w:tc>
        <w:tc>
          <w:tcPr>
            <w:tcW w:w="769" w:type="pct"/>
            <w:tcBorders>
              <w:top w:val="single" w:sz="4" w:space="0" w:color="auto"/>
              <w:bottom w:val="single" w:sz="12" w:space="0" w:color="auto"/>
            </w:tcBorders>
            <w:shd w:val="clear" w:color="auto" w:fill="auto"/>
            <w:vAlign w:val="bottom"/>
          </w:tcPr>
          <w:p w14:paraId="61104FA9"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2016</w:t>
            </w:r>
          </w:p>
        </w:tc>
      </w:tr>
      <w:tr w:rsidR="00050A40" w:rsidRPr="00B84A7E" w14:paraId="4E0B0708" w14:textId="77777777" w:rsidTr="00B84A7E">
        <w:tc>
          <w:tcPr>
            <w:tcW w:w="3462" w:type="pct"/>
            <w:tcBorders>
              <w:top w:val="single" w:sz="12" w:space="0" w:color="auto"/>
            </w:tcBorders>
            <w:shd w:val="clear" w:color="auto" w:fill="auto"/>
          </w:tcPr>
          <w:p w14:paraId="578BE3E3" w14:textId="77777777" w:rsidR="004157AC" w:rsidRPr="00B84A7E" w:rsidRDefault="004157AC" w:rsidP="00B84A7E">
            <w:pPr>
              <w:pStyle w:val="SingleTxtG"/>
              <w:spacing w:before="40" w:after="40" w:line="220" w:lineRule="exact"/>
              <w:ind w:left="0" w:right="113"/>
              <w:jc w:val="left"/>
              <w:rPr>
                <w:sz w:val="18"/>
              </w:rPr>
            </w:pPr>
            <w:r w:rsidRPr="00B84A7E">
              <w:rPr>
                <w:sz w:val="18"/>
              </w:rPr>
              <w:t>Percentage of children under 5 with chronic malnutrition</w:t>
            </w:r>
          </w:p>
        </w:tc>
        <w:tc>
          <w:tcPr>
            <w:tcW w:w="769" w:type="pct"/>
            <w:tcBorders>
              <w:top w:val="single" w:sz="12" w:space="0" w:color="auto"/>
            </w:tcBorders>
            <w:shd w:val="clear" w:color="auto" w:fill="auto"/>
            <w:vAlign w:val="bottom"/>
          </w:tcPr>
          <w:p w14:paraId="2CB24D23" w14:textId="77777777" w:rsidR="004157AC" w:rsidRPr="00B84A7E" w:rsidRDefault="004157AC" w:rsidP="00B84A7E">
            <w:pPr>
              <w:pStyle w:val="SingleTxtG"/>
              <w:spacing w:before="40" w:after="40" w:line="220" w:lineRule="exact"/>
              <w:ind w:left="0" w:right="113"/>
              <w:jc w:val="right"/>
              <w:rPr>
                <w:sz w:val="18"/>
              </w:rPr>
            </w:pPr>
            <w:r w:rsidRPr="00B84A7E">
              <w:rPr>
                <w:sz w:val="18"/>
              </w:rPr>
              <w:t>27.1</w:t>
            </w:r>
          </w:p>
        </w:tc>
        <w:tc>
          <w:tcPr>
            <w:tcW w:w="769" w:type="pct"/>
            <w:tcBorders>
              <w:top w:val="single" w:sz="12" w:space="0" w:color="auto"/>
            </w:tcBorders>
            <w:shd w:val="clear" w:color="auto" w:fill="auto"/>
            <w:vAlign w:val="bottom"/>
          </w:tcPr>
          <w:p w14:paraId="4F46111B" w14:textId="77777777" w:rsidR="004157AC" w:rsidRPr="00B84A7E" w:rsidRDefault="004157AC" w:rsidP="00B84A7E">
            <w:pPr>
              <w:pStyle w:val="SingleTxtG"/>
              <w:spacing w:before="40" w:after="40" w:line="220" w:lineRule="exact"/>
              <w:ind w:left="0" w:right="113"/>
              <w:jc w:val="right"/>
              <w:rPr>
                <w:sz w:val="18"/>
              </w:rPr>
            </w:pPr>
            <w:r w:rsidRPr="00B84A7E">
              <w:rPr>
                <w:sz w:val="18"/>
              </w:rPr>
              <w:t>16.0</w:t>
            </w:r>
          </w:p>
        </w:tc>
      </w:tr>
      <w:tr w:rsidR="00050A40" w:rsidRPr="00B84A7E" w14:paraId="003CEC08" w14:textId="77777777" w:rsidTr="00B84A7E">
        <w:tc>
          <w:tcPr>
            <w:tcW w:w="3462" w:type="pct"/>
            <w:shd w:val="clear" w:color="auto" w:fill="auto"/>
          </w:tcPr>
          <w:p w14:paraId="1819B006" w14:textId="77777777" w:rsidR="004157AC" w:rsidRPr="00B84A7E" w:rsidRDefault="004157AC" w:rsidP="00B84A7E">
            <w:pPr>
              <w:pStyle w:val="SingleTxtG"/>
              <w:spacing w:before="40" w:after="40" w:line="220" w:lineRule="exact"/>
              <w:ind w:left="0" w:right="113"/>
              <w:jc w:val="left"/>
              <w:rPr>
                <w:sz w:val="18"/>
              </w:rPr>
            </w:pPr>
            <w:r w:rsidRPr="00B84A7E">
              <w:rPr>
                <w:sz w:val="18"/>
              </w:rPr>
              <w:t>Percentage of children under 2 with chronic malnutrition</w:t>
            </w:r>
          </w:p>
        </w:tc>
        <w:tc>
          <w:tcPr>
            <w:tcW w:w="769" w:type="pct"/>
            <w:shd w:val="clear" w:color="auto" w:fill="auto"/>
            <w:vAlign w:val="bottom"/>
          </w:tcPr>
          <w:p w14:paraId="2C82A229" w14:textId="77777777" w:rsidR="004157AC" w:rsidRPr="00B84A7E" w:rsidRDefault="004157AC" w:rsidP="00B84A7E">
            <w:pPr>
              <w:pStyle w:val="SingleTxtG"/>
              <w:spacing w:before="40" w:after="40" w:line="220" w:lineRule="exact"/>
              <w:ind w:left="0" w:right="113"/>
              <w:jc w:val="right"/>
              <w:rPr>
                <w:sz w:val="18"/>
              </w:rPr>
            </w:pPr>
            <w:r w:rsidRPr="00B84A7E">
              <w:rPr>
                <w:sz w:val="18"/>
              </w:rPr>
              <w:t>20.3</w:t>
            </w:r>
          </w:p>
        </w:tc>
        <w:tc>
          <w:tcPr>
            <w:tcW w:w="769" w:type="pct"/>
            <w:shd w:val="clear" w:color="auto" w:fill="auto"/>
            <w:vAlign w:val="bottom"/>
          </w:tcPr>
          <w:p w14:paraId="2A93B96A" w14:textId="77777777" w:rsidR="004157AC" w:rsidRPr="00B84A7E" w:rsidRDefault="004157AC" w:rsidP="00B84A7E">
            <w:pPr>
              <w:pStyle w:val="SingleTxtG"/>
              <w:spacing w:before="40" w:after="40" w:line="220" w:lineRule="exact"/>
              <w:ind w:left="0" w:right="113"/>
              <w:jc w:val="right"/>
              <w:rPr>
                <w:sz w:val="18"/>
              </w:rPr>
            </w:pPr>
            <w:r w:rsidRPr="00B84A7E">
              <w:rPr>
                <w:sz w:val="18"/>
              </w:rPr>
              <w:t>15.2</w:t>
            </w:r>
          </w:p>
        </w:tc>
      </w:tr>
    </w:tbl>
    <w:p w14:paraId="3C379E30" w14:textId="12D299B6" w:rsidR="004157AC" w:rsidRPr="00DA6CA7" w:rsidRDefault="004157AC" w:rsidP="00DA6CA7">
      <w:pPr>
        <w:pStyle w:val="SingleTxtG"/>
        <w:spacing w:before="120" w:after="0"/>
        <w:ind w:firstLine="170"/>
        <w:jc w:val="left"/>
        <w:rPr>
          <w:sz w:val="18"/>
        </w:rPr>
      </w:pPr>
      <w:r w:rsidRPr="00DA6CA7">
        <w:rPr>
          <w:i/>
          <w:iCs/>
          <w:sz w:val="18"/>
        </w:rPr>
        <w:t>Source:</w:t>
      </w:r>
      <w:r w:rsidRPr="00DA6CA7">
        <w:rPr>
          <w:sz w:val="18"/>
        </w:rPr>
        <w:t xml:space="preserve"> </w:t>
      </w:r>
      <w:r w:rsidR="00DA6CA7">
        <w:rPr>
          <w:sz w:val="18"/>
        </w:rPr>
        <w:t xml:space="preserve"> </w:t>
      </w:r>
      <w:r w:rsidRPr="00DA6CA7">
        <w:rPr>
          <w:sz w:val="18"/>
        </w:rPr>
        <w:t>Social and Economic Policy Analysis Unit, the 2008 national demographic and health survey and the 2018 demographic and health survey.</w:t>
      </w:r>
    </w:p>
    <w:p w14:paraId="3CBC6285" w14:textId="77777777" w:rsidR="004157AC" w:rsidRPr="00D144D2" w:rsidRDefault="004157AC" w:rsidP="00050A40">
      <w:pPr>
        <w:pStyle w:val="H23G"/>
      </w:pPr>
      <w:r w:rsidRPr="00D144D2">
        <w:tab/>
      </w:r>
      <w:r w:rsidRPr="00D144D2">
        <w:tab/>
        <w:t>Rights to water and sanitation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668"/>
        <w:gridCol w:w="668"/>
        <w:gridCol w:w="668"/>
        <w:gridCol w:w="668"/>
        <w:gridCol w:w="668"/>
        <w:gridCol w:w="668"/>
        <w:gridCol w:w="668"/>
      </w:tblGrid>
      <w:tr w:rsidR="00050A40" w:rsidRPr="00B84A7E" w14:paraId="0938CBE0" w14:textId="77777777" w:rsidTr="00B84A7E">
        <w:trPr>
          <w:tblHeader/>
        </w:trPr>
        <w:tc>
          <w:tcPr>
            <w:tcW w:w="1828" w:type="pct"/>
            <w:tcBorders>
              <w:top w:val="single" w:sz="4" w:space="0" w:color="auto"/>
              <w:bottom w:val="single" w:sz="12" w:space="0" w:color="auto"/>
            </w:tcBorders>
            <w:shd w:val="clear" w:color="auto" w:fill="auto"/>
            <w:vAlign w:val="bottom"/>
          </w:tcPr>
          <w:p w14:paraId="221C4A55" w14:textId="77777777" w:rsidR="004157AC" w:rsidRPr="00B84A7E" w:rsidRDefault="004157AC" w:rsidP="00B84A7E">
            <w:pPr>
              <w:pStyle w:val="SingleTxtG"/>
              <w:spacing w:before="80" w:after="80" w:line="200" w:lineRule="exact"/>
              <w:ind w:left="0" w:right="113"/>
              <w:jc w:val="left"/>
              <w:rPr>
                <w:i/>
                <w:sz w:val="16"/>
              </w:rPr>
            </w:pPr>
            <w:r w:rsidRPr="00B84A7E">
              <w:rPr>
                <w:i/>
                <w:sz w:val="16"/>
              </w:rPr>
              <w:t>Description</w:t>
            </w:r>
          </w:p>
        </w:tc>
        <w:tc>
          <w:tcPr>
            <w:tcW w:w="453" w:type="pct"/>
            <w:tcBorders>
              <w:top w:val="single" w:sz="4" w:space="0" w:color="auto"/>
              <w:bottom w:val="single" w:sz="12" w:space="0" w:color="auto"/>
            </w:tcBorders>
            <w:shd w:val="clear" w:color="auto" w:fill="auto"/>
            <w:vAlign w:val="bottom"/>
          </w:tcPr>
          <w:p w14:paraId="325C5354"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2012</w:t>
            </w:r>
          </w:p>
        </w:tc>
        <w:tc>
          <w:tcPr>
            <w:tcW w:w="453" w:type="pct"/>
            <w:tcBorders>
              <w:top w:val="single" w:sz="4" w:space="0" w:color="auto"/>
              <w:bottom w:val="single" w:sz="12" w:space="0" w:color="auto"/>
            </w:tcBorders>
            <w:shd w:val="clear" w:color="auto" w:fill="auto"/>
            <w:vAlign w:val="bottom"/>
          </w:tcPr>
          <w:p w14:paraId="1AF59D0D"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2013</w:t>
            </w:r>
          </w:p>
        </w:tc>
        <w:tc>
          <w:tcPr>
            <w:tcW w:w="453" w:type="pct"/>
            <w:tcBorders>
              <w:top w:val="single" w:sz="4" w:space="0" w:color="auto"/>
              <w:bottom w:val="single" w:sz="12" w:space="0" w:color="auto"/>
            </w:tcBorders>
            <w:shd w:val="clear" w:color="auto" w:fill="auto"/>
            <w:vAlign w:val="bottom"/>
          </w:tcPr>
          <w:p w14:paraId="5B96C5E6"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2014</w:t>
            </w:r>
          </w:p>
        </w:tc>
        <w:tc>
          <w:tcPr>
            <w:tcW w:w="453" w:type="pct"/>
            <w:tcBorders>
              <w:top w:val="single" w:sz="4" w:space="0" w:color="auto"/>
              <w:bottom w:val="single" w:sz="12" w:space="0" w:color="auto"/>
            </w:tcBorders>
            <w:shd w:val="clear" w:color="auto" w:fill="auto"/>
            <w:vAlign w:val="bottom"/>
          </w:tcPr>
          <w:p w14:paraId="42330203"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2015</w:t>
            </w:r>
          </w:p>
        </w:tc>
        <w:tc>
          <w:tcPr>
            <w:tcW w:w="453" w:type="pct"/>
            <w:tcBorders>
              <w:top w:val="single" w:sz="4" w:space="0" w:color="auto"/>
              <w:bottom w:val="single" w:sz="12" w:space="0" w:color="auto"/>
            </w:tcBorders>
            <w:shd w:val="clear" w:color="auto" w:fill="auto"/>
            <w:vAlign w:val="bottom"/>
          </w:tcPr>
          <w:p w14:paraId="39E117CA"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2016</w:t>
            </w:r>
          </w:p>
        </w:tc>
        <w:tc>
          <w:tcPr>
            <w:tcW w:w="453" w:type="pct"/>
            <w:tcBorders>
              <w:top w:val="single" w:sz="4" w:space="0" w:color="auto"/>
              <w:bottom w:val="single" w:sz="12" w:space="0" w:color="auto"/>
            </w:tcBorders>
            <w:shd w:val="clear" w:color="auto" w:fill="auto"/>
            <w:vAlign w:val="bottom"/>
          </w:tcPr>
          <w:p w14:paraId="0B5A6D0A"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2017</w:t>
            </w:r>
          </w:p>
        </w:tc>
        <w:tc>
          <w:tcPr>
            <w:tcW w:w="453" w:type="pct"/>
            <w:tcBorders>
              <w:top w:val="single" w:sz="4" w:space="0" w:color="auto"/>
              <w:bottom w:val="single" w:sz="12" w:space="0" w:color="auto"/>
            </w:tcBorders>
            <w:shd w:val="clear" w:color="auto" w:fill="auto"/>
            <w:vAlign w:val="bottom"/>
          </w:tcPr>
          <w:p w14:paraId="2715C524" w14:textId="77777777" w:rsidR="004157AC" w:rsidRPr="00B84A7E" w:rsidRDefault="004157AC" w:rsidP="00B84A7E">
            <w:pPr>
              <w:pStyle w:val="SingleTxtG"/>
              <w:spacing w:before="80" w:after="80" w:line="200" w:lineRule="exact"/>
              <w:ind w:left="0" w:right="113"/>
              <w:jc w:val="right"/>
              <w:rPr>
                <w:i/>
                <w:sz w:val="16"/>
              </w:rPr>
            </w:pPr>
            <w:r w:rsidRPr="00B84A7E">
              <w:rPr>
                <w:i/>
                <w:sz w:val="16"/>
              </w:rPr>
              <w:t>2018</w:t>
            </w:r>
          </w:p>
        </w:tc>
      </w:tr>
      <w:tr w:rsidR="00050A40" w:rsidRPr="00B84A7E" w14:paraId="1D17C6A4" w14:textId="77777777" w:rsidTr="00B84A7E">
        <w:tc>
          <w:tcPr>
            <w:tcW w:w="1828" w:type="pct"/>
            <w:tcBorders>
              <w:top w:val="single" w:sz="12" w:space="0" w:color="auto"/>
            </w:tcBorders>
            <w:shd w:val="clear" w:color="auto" w:fill="auto"/>
          </w:tcPr>
          <w:p w14:paraId="62F20306" w14:textId="77777777" w:rsidR="004157AC" w:rsidRPr="00B84A7E" w:rsidRDefault="004157AC" w:rsidP="00B84A7E">
            <w:pPr>
              <w:pStyle w:val="SingleTxtG"/>
              <w:spacing w:before="40" w:after="40" w:line="220" w:lineRule="exact"/>
              <w:ind w:left="0" w:right="113"/>
              <w:jc w:val="left"/>
              <w:rPr>
                <w:sz w:val="18"/>
              </w:rPr>
            </w:pPr>
            <w:r w:rsidRPr="00B84A7E">
              <w:rPr>
                <w:sz w:val="18"/>
              </w:rPr>
              <w:t>Percentage of population with access to improved water sources</w:t>
            </w:r>
          </w:p>
        </w:tc>
        <w:tc>
          <w:tcPr>
            <w:tcW w:w="453" w:type="pct"/>
            <w:tcBorders>
              <w:top w:val="single" w:sz="12" w:space="0" w:color="auto"/>
            </w:tcBorders>
            <w:shd w:val="clear" w:color="auto" w:fill="auto"/>
            <w:vAlign w:val="bottom"/>
          </w:tcPr>
          <w:p w14:paraId="796AF549" w14:textId="77777777" w:rsidR="004157AC" w:rsidRPr="00B84A7E" w:rsidRDefault="004157AC" w:rsidP="00B84A7E">
            <w:pPr>
              <w:pStyle w:val="SingleTxtG"/>
              <w:spacing w:before="40" w:after="40" w:line="220" w:lineRule="exact"/>
              <w:ind w:left="0" w:right="113"/>
              <w:jc w:val="right"/>
              <w:rPr>
                <w:sz w:val="18"/>
              </w:rPr>
            </w:pPr>
            <w:r w:rsidRPr="00B84A7E">
              <w:rPr>
                <w:sz w:val="18"/>
              </w:rPr>
              <w:t>80.8</w:t>
            </w:r>
          </w:p>
        </w:tc>
        <w:tc>
          <w:tcPr>
            <w:tcW w:w="453" w:type="pct"/>
            <w:tcBorders>
              <w:top w:val="single" w:sz="12" w:space="0" w:color="auto"/>
            </w:tcBorders>
            <w:shd w:val="clear" w:color="auto" w:fill="auto"/>
            <w:vAlign w:val="bottom"/>
          </w:tcPr>
          <w:p w14:paraId="1750F83E" w14:textId="77777777" w:rsidR="004157AC" w:rsidRPr="00B84A7E" w:rsidRDefault="004157AC" w:rsidP="00B84A7E">
            <w:pPr>
              <w:pStyle w:val="SingleTxtG"/>
              <w:spacing w:before="40" w:after="40" w:line="220" w:lineRule="exact"/>
              <w:ind w:left="0" w:right="113"/>
              <w:jc w:val="right"/>
              <w:rPr>
                <w:sz w:val="18"/>
              </w:rPr>
            </w:pPr>
            <w:r w:rsidRPr="00B84A7E">
              <w:rPr>
                <w:sz w:val="18"/>
              </w:rPr>
              <w:t>82.3</w:t>
            </w:r>
          </w:p>
        </w:tc>
        <w:tc>
          <w:tcPr>
            <w:tcW w:w="453" w:type="pct"/>
            <w:tcBorders>
              <w:top w:val="single" w:sz="12" w:space="0" w:color="auto"/>
            </w:tcBorders>
            <w:shd w:val="clear" w:color="auto" w:fill="auto"/>
            <w:vAlign w:val="bottom"/>
          </w:tcPr>
          <w:p w14:paraId="18502CC8" w14:textId="77777777" w:rsidR="004157AC" w:rsidRPr="00B84A7E" w:rsidRDefault="004157AC" w:rsidP="00B84A7E">
            <w:pPr>
              <w:pStyle w:val="SingleTxtG"/>
              <w:spacing w:before="40" w:after="40" w:line="220" w:lineRule="exact"/>
              <w:ind w:left="0" w:right="113"/>
              <w:jc w:val="right"/>
              <w:rPr>
                <w:sz w:val="18"/>
              </w:rPr>
            </w:pPr>
            <w:r w:rsidRPr="00B84A7E">
              <w:rPr>
                <w:sz w:val="18"/>
              </w:rPr>
              <w:t>83.9</w:t>
            </w:r>
          </w:p>
        </w:tc>
        <w:tc>
          <w:tcPr>
            <w:tcW w:w="453" w:type="pct"/>
            <w:tcBorders>
              <w:top w:val="single" w:sz="12" w:space="0" w:color="auto"/>
            </w:tcBorders>
            <w:shd w:val="clear" w:color="auto" w:fill="auto"/>
            <w:vAlign w:val="bottom"/>
          </w:tcPr>
          <w:p w14:paraId="56D2A85B" w14:textId="77777777" w:rsidR="004157AC" w:rsidRPr="00B84A7E" w:rsidRDefault="004157AC" w:rsidP="00B84A7E">
            <w:pPr>
              <w:pStyle w:val="SingleTxtG"/>
              <w:spacing w:before="40" w:after="40" w:line="220" w:lineRule="exact"/>
              <w:ind w:left="0" w:right="113"/>
              <w:jc w:val="right"/>
              <w:rPr>
                <w:sz w:val="18"/>
              </w:rPr>
            </w:pPr>
            <w:r w:rsidRPr="00B84A7E">
              <w:rPr>
                <w:sz w:val="18"/>
              </w:rPr>
              <w:t>84.7</w:t>
            </w:r>
          </w:p>
        </w:tc>
        <w:tc>
          <w:tcPr>
            <w:tcW w:w="453" w:type="pct"/>
            <w:tcBorders>
              <w:top w:val="single" w:sz="12" w:space="0" w:color="auto"/>
            </w:tcBorders>
            <w:shd w:val="clear" w:color="auto" w:fill="auto"/>
            <w:vAlign w:val="bottom"/>
          </w:tcPr>
          <w:p w14:paraId="6A9191A2" w14:textId="77777777" w:rsidR="004157AC" w:rsidRPr="00B84A7E" w:rsidRDefault="004157AC" w:rsidP="00B84A7E">
            <w:pPr>
              <w:pStyle w:val="SingleTxtG"/>
              <w:spacing w:before="40" w:after="40" w:line="220" w:lineRule="exact"/>
              <w:ind w:left="0" w:right="113"/>
              <w:jc w:val="right"/>
              <w:rPr>
                <w:sz w:val="18"/>
              </w:rPr>
            </w:pPr>
            <w:r w:rsidRPr="00B84A7E">
              <w:rPr>
                <w:sz w:val="18"/>
              </w:rPr>
              <w:t>85.3</w:t>
            </w:r>
          </w:p>
        </w:tc>
        <w:tc>
          <w:tcPr>
            <w:tcW w:w="453" w:type="pct"/>
            <w:tcBorders>
              <w:top w:val="single" w:sz="12" w:space="0" w:color="auto"/>
            </w:tcBorders>
            <w:shd w:val="clear" w:color="auto" w:fill="auto"/>
            <w:vAlign w:val="bottom"/>
          </w:tcPr>
          <w:p w14:paraId="6D8CE73D" w14:textId="77777777" w:rsidR="004157AC" w:rsidRPr="00B84A7E" w:rsidRDefault="004157AC" w:rsidP="00B84A7E">
            <w:pPr>
              <w:pStyle w:val="SingleTxtG"/>
              <w:spacing w:before="40" w:after="40" w:line="220" w:lineRule="exact"/>
              <w:ind w:left="0" w:right="113"/>
              <w:jc w:val="right"/>
              <w:rPr>
                <w:sz w:val="18"/>
              </w:rPr>
            </w:pPr>
            <w:r w:rsidRPr="00B84A7E">
              <w:rPr>
                <w:sz w:val="18"/>
              </w:rPr>
              <w:t>85.7</w:t>
            </w:r>
          </w:p>
        </w:tc>
        <w:tc>
          <w:tcPr>
            <w:tcW w:w="453" w:type="pct"/>
            <w:tcBorders>
              <w:top w:val="single" w:sz="12" w:space="0" w:color="auto"/>
            </w:tcBorders>
            <w:shd w:val="clear" w:color="auto" w:fill="auto"/>
            <w:vAlign w:val="bottom"/>
          </w:tcPr>
          <w:p w14:paraId="519004DF" w14:textId="77777777" w:rsidR="004157AC" w:rsidRPr="00B84A7E" w:rsidRDefault="004157AC" w:rsidP="00B84A7E">
            <w:pPr>
              <w:pStyle w:val="SingleTxtG"/>
              <w:spacing w:before="40" w:after="40" w:line="220" w:lineRule="exact"/>
              <w:ind w:left="0" w:right="113"/>
              <w:jc w:val="right"/>
              <w:rPr>
                <w:sz w:val="18"/>
              </w:rPr>
            </w:pPr>
            <w:r w:rsidRPr="00B84A7E">
              <w:rPr>
                <w:sz w:val="18"/>
              </w:rPr>
              <w:t>86.1</w:t>
            </w:r>
          </w:p>
        </w:tc>
      </w:tr>
      <w:tr w:rsidR="00050A40" w:rsidRPr="00B84A7E" w14:paraId="5D4E0A0F" w14:textId="77777777" w:rsidTr="00B84A7E">
        <w:tc>
          <w:tcPr>
            <w:tcW w:w="1828" w:type="pct"/>
            <w:shd w:val="clear" w:color="auto" w:fill="auto"/>
          </w:tcPr>
          <w:p w14:paraId="342C3D12" w14:textId="77777777" w:rsidR="004157AC" w:rsidRPr="00B84A7E" w:rsidRDefault="004157AC" w:rsidP="00B84A7E">
            <w:pPr>
              <w:pStyle w:val="SingleTxtG"/>
              <w:spacing w:before="40" w:after="40" w:line="220" w:lineRule="exact"/>
              <w:ind w:left="0" w:right="113"/>
              <w:jc w:val="left"/>
              <w:rPr>
                <w:sz w:val="18"/>
              </w:rPr>
            </w:pPr>
            <w:r w:rsidRPr="00B84A7E">
              <w:rPr>
                <w:sz w:val="18"/>
              </w:rPr>
              <w:t>Urban</w:t>
            </w:r>
          </w:p>
        </w:tc>
        <w:tc>
          <w:tcPr>
            <w:tcW w:w="453" w:type="pct"/>
            <w:shd w:val="clear" w:color="auto" w:fill="auto"/>
            <w:vAlign w:val="bottom"/>
          </w:tcPr>
          <w:p w14:paraId="202FBDEC" w14:textId="77777777" w:rsidR="004157AC" w:rsidRPr="00B84A7E" w:rsidRDefault="004157AC" w:rsidP="00B84A7E">
            <w:pPr>
              <w:pStyle w:val="SingleTxtG"/>
              <w:spacing w:before="40" w:after="40" w:line="220" w:lineRule="exact"/>
              <w:ind w:left="0" w:right="113"/>
              <w:jc w:val="right"/>
              <w:rPr>
                <w:sz w:val="18"/>
              </w:rPr>
            </w:pPr>
            <w:r w:rsidRPr="00B84A7E">
              <w:rPr>
                <w:sz w:val="18"/>
              </w:rPr>
              <w:t>90.2</w:t>
            </w:r>
          </w:p>
        </w:tc>
        <w:tc>
          <w:tcPr>
            <w:tcW w:w="453" w:type="pct"/>
            <w:shd w:val="clear" w:color="auto" w:fill="auto"/>
            <w:vAlign w:val="bottom"/>
          </w:tcPr>
          <w:p w14:paraId="6295CD2A" w14:textId="77777777" w:rsidR="004157AC" w:rsidRPr="00B84A7E" w:rsidRDefault="004157AC" w:rsidP="00B84A7E">
            <w:pPr>
              <w:pStyle w:val="SingleTxtG"/>
              <w:spacing w:before="40" w:after="40" w:line="220" w:lineRule="exact"/>
              <w:ind w:left="0" w:right="113"/>
              <w:jc w:val="right"/>
              <w:rPr>
                <w:sz w:val="18"/>
              </w:rPr>
            </w:pPr>
            <w:r w:rsidRPr="00B84A7E">
              <w:rPr>
                <w:sz w:val="18"/>
              </w:rPr>
              <w:t>91.2</w:t>
            </w:r>
          </w:p>
        </w:tc>
        <w:tc>
          <w:tcPr>
            <w:tcW w:w="453" w:type="pct"/>
            <w:shd w:val="clear" w:color="auto" w:fill="auto"/>
            <w:vAlign w:val="bottom"/>
          </w:tcPr>
          <w:p w14:paraId="27ECBA92" w14:textId="77777777" w:rsidR="004157AC" w:rsidRPr="00B84A7E" w:rsidRDefault="004157AC" w:rsidP="00B84A7E">
            <w:pPr>
              <w:pStyle w:val="SingleTxtG"/>
              <w:spacing w:before="40" w:after="40" w:line="220" w:lineRule="exact"/>
              <w:ind w:left="0" w:right="113"/>
              <w:jc w:val="right"/>
              <w:rPr>
                <w:sz w:val="18"/>
              </w:rPr>
            </w:pPr>
            <w:r w:rsidRPr="00B84A7E">
              <w:rPr>
                <w:sz w:val="18"/>
              </w:rPr>
              <w:t>92.1</w:t>
            </w:r>
          </w:p>
        </w:tc>
        <w:tc>
          <w:tcPr>
            <w:tcW w:w="453" w:type="pct"/>
            <w:shd w:val="clear" w:color="auto" w:fill="auto"/>
            <w:vAlign w:val="bottom"/>
          </w:tcPr>
          <w:p w14:paraId="3FBE459C" w14:textId="77777777" w:rsidR="004157AC" w:rsidRPr="00B84A7E" w:rsidRDefault="004157AC" w:rsidP="00B84A7E">
            <w:pPr>
              <w:pStyle w:val="SingleTxtG"/>
              <w:spacing w:before="40" w:after="40" w:line="220" w:lineRule="exact"/>
              <w:ind w:left="0" w:right="113"/>
              <w:jc w:val="right"/>
              <w:rPr>
                <w:sz w:val="18"/>
              </w:rPr>
            </w:pPr>
            <w:r w:rsidRPr="00B84A7E">
              <w:rPr>
                <w:sz w:val="18"/>
              </w:rPr>
              <w:t>93.3</w:t>
            </w:r>
          </w:p>
        </w:tc>
        <w:tc>
          <w:tcPr>
            <w:tcW w:w="453" w:type="pct"/>
            <w:shd w:val="clear" w:color="auto" w:fill="auto"/>
            <w:vAlign w:val="bottom"/>
          </w:tcPr>
          <w:p w14:paraId="018151F5" w14:textId="77777777" w:rsidR="004157AC" w:rsidRPr="00B84A7E" w:rsidRDefault="004157AC" w:rsidP="00B84A7E">
            <w:pPr>
              <w:pStyle w:val="SingleTxtG"/>
              <w:spacing w:before="40" w:after="40" w:line="220" w:lineRule="exact"/>
              <w:ind w:left="0" w:right="113"/>
              <w:jc w:val="right"/>
              <w:rPr>
                <w:sz w:val="18"/>
              </w:rPr>
            </w:pPr>
            <w:r w:rsidRPr="00B84A7E">
              <w:rPr>
                <w:sz w:val="18"/>
              </w:rPr>
              <w:t>93.8</w:t>
            </w:r>
          </w:p>
        </w:tc>
        <w:tc>
          <w:tcPr>
            <w:tcW w:w="453" w:type="pct"/>
            <w:shd w:val="clear" w:color="auto" w:fill="auto"/>
            <w:vAlign w:val="bottom"/>
          </w:tcPr>
          <w:p w14:paraId="5931E723" w14:textId="77777777" w:rsidR="004157AC" w:rsidRPr="00B84A7E" w:rsidRDefault="004157AC" w:rsidP="00B84A7E">
            <w:pPr>
              <w:pStyle w:val="SingleTxtG"/>
              <w:spacing w:before="40" w:after="40" w:line="220" w:lineRule="exact"/>
              <w:ind w:left="0" w:right="113"/>
              <w:jc w:val="right"/>
              <w:rPr>
                <w:sz w:val="18"/>
              </w:rPr>
            </w:pPr>
            <w:r w:rsidRPr="00B84A7E">
              <w:rPr>
                <w:sz w:val="18"/>
              </w:rPr>
              <w:t>94.1</w:t>
            </w:r>
          </w:p>
        </w:tc>
        <w:tc>
          <w:tcPr>
            <w:tcW w:w="453" w:type="pct"/>
            <w:shd w:val="clear" w:color="auto" w:fill="auto"/>
            <w:vAlign w:val="bottom"/>
          </w:tcPr>
          <w:p w14:paraId="6A7D2053" w14:textId="77777777" w:rsidR="004157AC" w:rsidRPr="00B84A7E" w:rsidRDefault="004157AC" w:rsidP="00B84A7E">
            <w:pPr>
              <w:pStyle w:val="SingleTxtG"/>
              <w:spacing w:before="40" w:after="40" w:line="220" w:lineRule="exact"/>
              <w:ind w:left="0" w:right="113"/>
              <w:jc w:val="right"/>
              <w:rPr>
                <w:sz w:val="18"/>
              </w:rPr>
            </w:pPr>
            <w:r w:rsidRPr="00B84A7E">
              <w:rPr>
                <w:sz w:val="18"/>
              </w:rPr>
              <w:t>94.3</w:t>
            </w:r>
          </w:p>
        </w:tc>
      </w:tr>
      <w:tr w:rsidR="00050A40" w:rsidRPr="00B84A7E" w14:paraId="0DFC412E" w14:textId="77777777" w:rsidTr="00B84A7E">
        <w:tc>
          <w:tcPr>
            <w:tcW w:w="1828" w:type="pct"/>
            <w:shd w:val="clear" w:color="auto" w:fill="auto"/>
          </w:tcPr>
          <w:p w14:paraId="15E4CF99" w14:textId="77777777" w:rsidR="004157AC" w:rsidRPr="00B84A7E" w:rsidRDefault="004157AC" w:rsidP="00B84A7E">
            <w:pPr>
              <w:pStyle w:val="SingleTxtG"/>
              <w:spacing w:before="40" w:after="40" w:line="220" w:lineRule="exact"/>
              <w:ind w:left="0" w:right="113"/>
              <w:jc w:val="left"/>
              <w:rPr>
                <w:sz w:val="18"/>
              </w:rPr>
            </w:pPr>
            <w:r w:rsidRPr="00B84A7E">
              <w:rPr>
                <w:sz w:val="18"/>
              </w:rPr>
              <w:t>Rural</w:t>
            </w:r>
          </w:p>
        </w:tc>
        <w:tc>
          <w:tcPr>
            <w:tcW w:w="453" w:type="pct"/>
            <w:shd w:val="clear" w:color="auto" w:fill="auto"/>
            <w:vAlign w:val="bottom"/>
          </w:tcPr>
          <w:p w14:paraId="05FCD483" w14:textId="77777777" w:rsidR="004157AC" w:rsidRPr="00B84A7E" w:rsidRDefault="004157AC" w:rsidP="00B84A7E">
            <w:pPr>
              <w:pStyle w:val="SingleTxtG"/>
              <w:spacing w:before="40" w:after="40" w:line="220" w:lineRule="exact"/>
              <w:ind w:left="0" w:right="113"/>
              <w:jc w:val="right"/>
              <w:rPr>
                <w:sz w:val="18"/>
              </w:rPr>
            </w:pPr>
            <w:r w:rsidRPr="00B84A7E">
              <w:rPr>
                <w:sz w:val="18"/>
              </w:rPr>
              <w:t>61.2</w:t>
            </w:r>
          </w:p>
        </w:tc>
        <w:tc>
          <w:tcPr>
            <w:tcW w:w="453" w:type="pct"/>
            <w:shd w:val="clear" w:color="auto" w:fill="auto"/>
            <w:vAlign w:val="bottom"/>
          </w:tcPr>
          <w:p w14:paraId="4F715458" w14:textId="77777777" w:rsidR="004157AC" w:rsidRPr="00B84A7E" w:rsidRDefault="004157AC" w:rsidP="00B84A7E">
            <w:pPr>
              <w:pStyle w:val="SingleTxtG"/>
              <w:spacing w:before="40" w:after="40" w:line="220" w:lineRule="exact"/>
              <w:ind w:left="0" w:right="113"/>
              <w:jc w:val="right"/>
              <w:rPr>
                <w:sz w:val="18"/>
              </w:rPr>
            </w:pPr>
            <w:r w:rsidRPr="00B84A7E">
              <w:rPr>
                <w:sz w:val="18"/>
              </w:rPr>
              <w:t>63.7</w:t>
            </w:r>
          </w:p>
        </w:tc>
        <w:tc>
          <w:tcPr>
            <w:tcW w:w="453" w:type="pct"/>
            <w:shd w:val="clear" w:color="auto" w:fill="auto"/>
            <w:vAlign w:val="bottom"/>
          </w:tcPr>
          <w:p w14:paraId="49BD9AFF" w14:textId="77777777" w:rsidR="004157AC" w:rsidRPr="00B84A7E" w:rsidRDefault="004157AC" w:rsidP="00B84A7E">
            <w:pPr>
              <w:pStyle w:val="SingleTxtG"/>
              <w:spacing w:before="40" w:after="40" w:line="220" w:lineRule="exact"/>
              <w:ind w:left="0" w:right="113"/>
              <w:jc w:val="right"/>
              <w:rPr>
                <w:sz w:val="18"/>
              </w:rPr>
            </w:pPr>
            <w:r w:rsidRPr="00B84A7E">
              <w:rPr>
                <w:sz w:val="18"/>
              </w:rPr>
              <w:t>66.3</w:t>
            </w:r>
          </w:p>
        </w:tc>
        <w:tc>
          <w:tcPr>
            <w:tcW w:w="453" w:type="pct"/>
            <w:shd w:val="clear" w:color="auto" w:fill="auto"/>
            <w:vAlign w:val="bottom"/>
          </w:tcPr>
          <w:p w14:paraId="09EFF91D" w14:textId="77777777" w:rsidR="004157AC" w:rsidRPr="00B84A7E" w:rsidRDefault="004157AC" w:rsidP="00B84A7E">
            <w:pPr>
              <w:pStyle w:val="SingleTxtG"/>
              <w:spacing w:before="40" w:after="40" w:line="220" w:lineRule="exact"/>
              <w:ind w:left="0" w:right="113"/>
              <w:jc w:val="right"/>
              <w:rPr>
                <w:sz w:val="18"/>
              </w:rPr>
            </w:pPr>
            <w:r w:rsidRPr="00B84A7E">
              <w:rPr>
                <w:sz w:val="18"/>
              </w:rPr>
              <w:t>66.1</w:t>
            </w:r>
          </w:p>
        </w:tc>
        <w:tc>
          <w:tcPr>
            <w:tcW w:w="453" w:type="pct"/>
            <w:shd w:val="clear" w:color="auto" w:fill="auto"/>
            <w:vAlign w:val="bottom"/>
          </w:tcPr>
          <w:p w14:paraId="56348428" w14:textId="77777777" w:rsidR="004157AC" w:rsidRPr="00B84A7E" w:rsidRDefault="004157AC" w:rsidP="00B84A7E">
            <w:pPr>
              <w:pStyle w:val="SingleTxtG"/>
              <w:spacing w:before="40" w:after="40" w:line="220" w:lineRule="exact"/>
              <w:ind w:left="0" w:right="113"/>
              <w:jc w:val="right"/>
              <w:rPr>
                <w:sz w:val="18"/>
              </w:rPr>
            </w:pPr>
            <w:r w:rsidRPr="00B84A7E">
              <w:rPr>
                <w:sz w:val="18"/>
              </w:rPr>
              <w:t>66.4</w:t>
            </w:r>
          </w:p>
        </w:tc>
        <w:tc>
          <w:tcPr>
            <w:tcW w:w="453" w:type="pct"/>
            <w:shd w:val="clear" w:color="auto" w:fill="auto"/>
            <w:vAlign w:val="bottom"/>
          </w:tcPr>
          <w:p w14:paraId="37BEDC55" w14:textId="77777777" w:rsidR="004157AC" w:rsidRPr="00B84A7E" w:rsidRDefault="004157AC" w:rsidP="00B84A7E">
            <w:pPr>
              <w:pStyle w:val="SingleTxtG"/>
              <w:spacing w:before="40" w:after="40" w:line="220" w:lineRule="exact"/>
              <w:ind w:left="0" w:right="113"/>
              <w:jc w:val="right"/>
              <w:rPr>
                <w:sz w:val="18"/>
              </w:rPr>
            </w:pPr>
            <w:r w:rsidRPr="00B84A7E">
              <w:rPr>
                <w:sz w:val="18"/>
              </w:rPr>
              <w:t>66.9</w:t>
            </w:r>
          </w:p>
        </w:tc>
        <w:tc>
          <w:tcPr>
            <w:tcW w:w="453" w:type="pct"/>
            <w:shd w:val="clear" w:color="auto" w:fill="auto"/>
            <w:vAlign w:val="bottom"/>
          </w:tcPr>
          <w:p w14:paraId="30176EA3" w14:textId="77777777" w:rsidR="004157AC" w:rsidRPr="00B84A7E" w:rsidRDefault="004157AC" w:rsidP="00B84A7E">
            <w:pPr>
              <w:pStyle w:val="SingleTxtG"/>
              <w:spacing w:before="40" w:after="40" w:line="220" w:lineRule="exact"/>
              <w:ind w:left="0" w:right="113"/>
              <w:jc w:val="right"/>
              <w:rPr>
                <w:sz w:val="18"/>
              </w:rPr>
            </w:pPr>
            <w:r w:rsidRPr="00B84A7E">
              <w:rPr>
                <w:sz w:val="18"/>
              </w:rPr>
              <w:t>67.5</w:t>
            </w:r>
          </w:p>
        </w:tc>
      </w:tr>
      <w:tr w:rsidR="00050A40" w:rsidRPr="00B84A7E" w14:paraId="0627B2DE" w14:textId="77777777" w:rsidTr="00B84A7E">
        <w:tc>
          <w:tcPr>
            <w:tcW w:w="1828" w:type="pct"/>
            <w:shd w:val="clear" w:color="auto" w:fill="auto"/>
          </w:tcPr>
          <w:p w14:paraId="215D2CA6" w14:textId="77777777" w:rsidR="004157AC" w:rsidRPr="00B84A7E" w:rsidRDefault="004157AC" w:rsidP="00B84A7E">
            <w:pPr>
              <w:pStyle w:val="SingleTxtG"/>
              <w:spacing w:before="40" w:after="40" w:line="220" w:lineRule="exact"/>
              <w:ind w:left="0" w:right="113"/>
              <w:jc w:val="left"/>
              <w:rPr>
                <w:sz w:val="18"/>
              </w:rPr>
            </w:pPr>
            <w:r w:rsidRPr="00B84A7E">
              <w:rPr>
                <w:sz w:val="18"/>
              </w:rPr>
              <w:t>Percentage of population with access to sanitation</w:t>
            </w:r>
          </w:p>
        </w:tc>
        <w:tc>
          <w:tcPr>
            <w:tcW w:w="453" w:type="pct"/>
            <w:shd w:val="clear" w:color="auto" w:fill="auto"/>
            <w:vAlign w:val="bottom"/>
          </w:tcPr>
          <w:p w14:paraId="0E8692DB" w14:textId="77777777" w:rsidR="004157AC" w:rsidRPr="00B84A7E" w:rsidRDefault="004157AC" w:rsidP="00B84A7E">
            <w:pPr>
              <w:pStyle w:val="SingleTxtG"/>
              <w:spacing w:before="40" w:after="40" w:line="220" w:lineRule="exact"/>
              <w:ind w:left="0" w:right="113"/>
              <w:jc w:val="right"/>
              <w:rPr>
                <w:sz w:val="18"/>
              </w:rPr>
            </w:pPr>
            <w:r w:rsidRPr="00B84A7E">
              <w:rPr>
                <w:sz w:val="18"/>
              </w:rPr>
              <w:t>52.7</w:t>
            </w:r>
          </w:p>
        </w:tc>
        <w:tc>
          <w:tcPr>
            <w:tcW w:w="453" w:type="pct"/>
            <w:shd w:val="clear" w:color="auto" w:fill="auto"/>
            <w:vAlign w:val="bottom"/>
          </w:tcPr>
          <w:p w14:paraId="5BBC9806" w14:textId="77777777" w:rsidR="004157AC" w:rsidRPr="00B84A7E" w:rsidRDefault="004157AC" w:rsidP="00B84A7E">
            <w:pPr>
              <w:pStyle w:val="SingleTxtG"/>
              <w:spacing w:before="40" w:after="40" w:line="220" w:lineRule="exact"/>
              <w:ind w:left="0" w:right="113"/>
              <w:jc w:val="right"/>
              <w:rPr>
                <w:sz w:val="18"/>
              </w:rPr>
            </w:pPr>
            <w:r w:rsidRPr="00B84A7E">
              <w:rPr>
                <w:sz w:val="18"/>
              </w:rPr>
              <w:t>54.8</w:t>
            </w:r>
          </w:p>
        </w:tc>
        <w:tc>
          <w:tcPr>
            <w:tcW w:w="453" w:type="pct"/>
            <w:shd w:val="clear" w:color="auto" w:fill="auto"/>
            <w:vAlign w:val="bottom"/>
          </w:tcPr>
          <w:p w14:paraId="6D210E6B" w14:textId="77777777" w:rsidR="004157AC" w:rsidRPr="00B84A7E" w:rsidRDefault="004157AC" w:rsidP="00B84A7E">
            <w:pPr>
              <w:pStyle w:val="SingleTxtG"/>
              <w:spacing w:before="40" w:after="40" w:line="220" w:lineRule="exact"/>
              <w:ind w:left="0" w:right="113"/>
              <w:jc w:val="right"/>
              <w:rPr>
                <w:sz w:val="18"/>
              </w:rPr>
            </w:pPr>
            <w:r w:rsidRPr="00B84A7E">
              <w:rPr>
                <w:sz w:val="18"/>
              </w:rPr>
              <w:t>56.1</w:t>
            </w:r>
          </w:p>
        </w:tc>
        <w:tc>
          <w:tcPr>
            <w:tcW w:w="453" w:type="pct"/>
            <w:shd w:val="clear" w:color="auto" w:fill="auto"/>
            <w:vAlign w:val="bottom"/>
          </w:tcPr>
          <w:p w14:paraId="283322D2" w14:textId="77777777" w:rsidR="004157AC" w:rsidRPr="00B84A7E" w:rsidRDefault="004157AC" w:rsidP="00B84A7E">
            <w:pPr>
              <w:pStyle w:val="SingleTxtG"/>
              <w:spacing w:before="40" w:after="40" w:line="220" w:lineRule="exact"/>
              <w:ind w:left="0" w:right="113"/>
              <w:jc w:val="right"/>
              <w:rPr>
                <w:sz w:val="18"/>
              </w:rPr>
            </w:pPr>
            <w:r w:rsidRPr="00B84A7E">
              <w:rPr>
                <w:sz w:val="18"/>
              </w:rPr>
              <w:t>57.1</w:t>
            </w:r>
          </w:p>
        </w:tc>
        <w:tc>
          <w:tcPr>
            <w:tcW w:w="453" w:type="pct"/>
            <w:shd w:val="clear" w:color="auto" w:fill="auto"/>
            <w:vAlign w:val="bottom"/>
          </w:tcPr>
          <w:p w14:paraId="4CCBA72F" w14:textId="77777777" w:rsidR="004157AC" w:rsidRPr="00B84A7E" w:rsidRDefault="004157AC" w:rsidP="00B84A7E">
            <w:pPr>
              <w:pStyle w:val="SingleTxtG"/>
              <w:spacing w:before="40" w:after="40" w:line="220" w:lineRule="exact"/>
              <w:ind w:left="0" w:right="113"/>
              <w:jc w:val="right"/>
              <w:rPr>
                <w:sz w:val="18"/>
              </w:rPr>
            </w:pPr>
            <w:r w:rsidRPr="00B84A7E">
              <w:rPr>
                <w:sz w:val="18"/>
              </w:rPr>
              <w:t>58.6</w:t>
            </w:r>
          </w:p>
        </w:tc>
        <w:tc>
          <w:tcPr>
            <w:tcW w:w="453" w:type="pct"/>
            <w:shd w:val="clear" w:color="auto" w:fill="auto"/>
            <w:vAlign w:val="bottom"/>
          </w:tcPr>
          <w:p w14:paraId="3BD98832" w14:textId="77777777" w:rsidR="004157AC" w:rsidRPr="00B84A7E" w:rsidRDefault="004157AC" w:rsidP="00B84A7E">
            <w:pPr>
              <w:pStyle w:val="SingleTxtG"/>
              <w:spacing w:before="40" w:after="40" w:line="220" w:lineRule="exact"/>
              <w:ind w:left="0" w:right="113"/>
              <w:jc w:val="right"/>
              <w:rPr>
                <w:sz w:val="18"/>
              </w:rPr>
            </w:pPr>
            <w:r w:rsidRPr="00B84A7E">
              <w:rPr>
                <w:sz w:val="18"/>
              </w:rPr>
              <w:t>59.8</w:t>
            </w:r>
          </w:p>
        </w:tc>
        <w:tc>
          <w:tcPr>
            <w:tcW w:w="453" w:type="pct"/>
            <w:shd w:val="clear" w:color="auto" w:fill="auto"/>
            <w:vAlign w:val="bottom"/>
          </w:tcPr>
          <w:p w14:paraId="234AC301" w14:textId="77777777" w:rsidR="004157AC" w:rsidRPr="00B84A7E" w:rsidRDefault="004157AC" w:rsidP="00B84A7E">
            <w:pPr>
              <w:pStyle w:val="SingleTxtG"/>
              <w:spacing w:before="40" w:after="40" w:line="220" w:lineRule="exact"/>
              <w:ind w:left="0" w:right="113"/>
              <w:jc w:val="right"/>
              <w:rPr>
                <w:sz w:val="18"/>
              </w:rPr>
            </w:pPr>
            <w:r w:rsidRPr="00B84A7E">
              <w:rPr>
                <w:sz w:val="18"/>
              </w:rPr>
              <w:t>60.9</w:t>
            </w:r>
          </w:p>
        </w:tc>
      </w:tr>
      <w:tr w:rsidR="00050A40" w:rsidRPr="00B84A7E" w14:paraId="56FA5180" w14:textId="77777777" w:rsidTr="00B84A7E">
        <w:tc>
          <w:tcPr>
            <w:tcW w:w="1828" w:type="pct"/>
            <w:shd w:val="clear" w:color="auto" w:fill="auto"/>
          </w:tcPr>
          <w:p w14:paraId="3C059649" w14:textId="77777777" w:rsidR="004157AC" w:rsidRPr="00B84A7E" w:rsidRDefault="004157AC" w:rsidP="00B84A7E">
            <w:pPr>
              <w:pStyle w:val="SingleTxtG"/>
              <w:spacing w:before="40" w:after="40" w:line="220" w:lineRule="exact"/>
              <w:ind w:left="0" w:right="113"/>
              <w:jc w:val="left"/>
              <w:rPr>
                <w:sz w:val="18"/>
              </w:rPr>
            </w:pPr>
            <w:r w:rsidRPr="00B84A7E">
              <w:rPr>
                <w:sz w:val="18"/>
              </w:rPr>
              <w:t xml:space="preserve">Urban </w:t>
            </w:r>
          </w:p>
        </w:tc>
        <w:tc>
          <w:tcPr>
            <w:tcW w:w="453" w:type="pct"/>
            <w:shd w:val="clear" w:color="auto" w:fill="auto"/>
            <w:vAlign w:val="bottom"/>
          </w:tcPr>
          <w:p w14:paraId="3D634BBB" w14:textId="77777777" w:rsidR="004157AC" w:rsidRPr="00B84A7E" w:rsidRDefault="004157AC" w:rsidP="00B84A7E">
            <w:pPr>
              <w:pStyle w:val="SingleTxtG"/>
              <w:spacing w:before="40" w:after="40" w:line="220" w:lineRule="exact"/>
              <w:ind w:left="0" w:right="113"/>
              <w:jc w:val="right"/>
              <w:rPr>
                <w:sz w:val="18"/>
              </w:rPr>
            </w:pPr>
            <w:r w:rsidRPr="00B84A7E">
              <w:rPr>
                <w:sz w:val="18"/>
              </w:rPr>
              <w:t>45.5</w:t>
            </w:r>
          </w:p>
        </w:tc>
        <w:tc>
          <w:tcPr>
            <w:tcW w:w="453" w:type="pct"/>
            <w:shd w:val="clear" w:color="auto" w:fill="auto"/>
            <w:vAlign w:val="bottom"/>
          </w:tcPr>
          <w:p w14:paraId="255D1D47" w14:textId="77777777" w:rsidR="004157AC" w:rsidRPr="00B84A7E" w:rsidRDefault="004157AC" w:rsidP="00B84A7E">
            <w:pPr>
              <w:pStyle w:val="SingleTxtG"/>
              <w:spacing w:before="40" w:after="40" w:line="220" w:lineRule="exact"/>
              <w:ind w:left="0" w:right="113"/>
              <w:jc w:val="right"/>
              <w:rPr>
                <w:sz w:val="18"/>
              </w:rPr>
            </w:pPr>
            <w:r w:rsidRPr="00B84A7E">
              <w:rPr>
                <w:sz w:val="18"/>
              </w:rPr>
              <w:t>61.0</w:t>
            </w:r>
          </w:p>
        </w:tc>
        <w:tc>
          <w:tcPr>
            <w:tcW w:w="453" w:type="pct"/>
            <w:shd w:val="clear" w:color="auto" w:fill="auto"/>
            <w:vAlign w:val="bottom"/>
          </w:tcPr>
          <w:p w14:paraId="0038E631" w14:textId="77777777" w:rsidR="004157AC" w:rsidRPr="00B84A7E" w:rsidRDefault="004157AC" w:rsidP="00B84A7E">
            <w:pPr>
              <w:pStyle w:val="SingleTxtG"/>
              <w:spacing w:before="40" w:after="40" w:line="220" w:lineRule="exact"/>
              <w:ind w:left="0" w:right="113"/>
              <w:jc w:val="right"/>
              <w:rPr>
                <w:sz w:val="18"/>
              </w:rPr>
            </w:pPr>
            <w:r w:rsidRPr="00B84A7E">
              <w:rPr>
                <w:sz w:val="18"/>
              </w:rPr>
              <w:t>62.6</w:t>
            </w:r>
          </w:p>
        </w:tc>
        <w:tc>
          <w:tcPr>
            <w:tcW w:w="453" w:type="pct"/>
            <w:shd w:val="clear" w:color="auto" w:fill="auto"/>
            <w:vAlign w:val="bottom"/>
          </w:tcPr>
          <w:p w14:paraId="21E39E86" w14:textId="77777777" w:rsidR="004157AC" w:rsidRPr="00B84A7E" w:rsidRDefault="004157AC" w:rsidP="00B84A7E">
            <w:pPr>
              <w:pStyle w:val="SingleTxtG"/>
              <w:spacing w:before="40" w:after="40" w:line="220" w:lineRule="exact"/>
              <w:ind w:left="0" w:right="113"/>
              <w:jc w:val="right"/>
              <w:rPr>
                <w:sz w:val="18"/>
              </w:rPr>
            </w:pPr>
            <w:r w:rsidRPr="00B84A7E">
              <w:rPr>
                <w:sz w:val="18"/>
              </w:rPr>
              <w:t>63.7</w:t>
            </w:r>
          </w:p>
        </w:tc>
        <w:tc>
          <w:tcPr>
            <w:tcW w:w="453" w:type="pct"/>
            <w:shd w:val="clear" w:color="auto" w:fill="auto"/>
            <w:vAlign w:val="bottom"/>
          </w:tcPr>
          <w:p w14:paraId="3445416A" w14:textId="77777777" w:rsidR="004157AC" w:rsidRPr="00B84A7E" w:rsidRDefault="004157AC" w:rsidP="00B84A7E">
            <w:pPr>
              <w:pStyle w:val="SingleTxtG"/>
              <w:spacing w:before="40" w:after="40" w:line="220" w:lineRule="exact"/>
              <w:ind w:left="0" w:right="113"/>
              <w:jc w:val="right"/>
              <w:rPr>
                <w:sz w:val="18"/>
              </w:rPr>
            </w:pPr>
            <w:r w:rsidRPr="00B84A7E">
              <w:rPr>
                <w:sz w:val="18"/>
              </w:rPr>
              <w:t>65.6</w:t>
            </w:r>
          </w:p>
        </w:tc>
        <w:tc>
          <w:tcPr>
            <w:tcW w:w="453" w:type="pct"/>
            <w:shd w:val="clear" w:color="auto" w:fill="auto"/>
            <w:vAlign w:val="bottom"/>
          </w:tcPr>
          <w:p w14:paraId="5FEB535A" w14:textId="77777777" w:rsidR="004157AC" w:rsidRPr="00B84A7E" w:rsidRDefault="004157AC" w:rsidP="00B84A7E">
            <w:pPr>
              <w:pStyle w:val="SingleTxtG"/>
              <w:spacing w:before="40" w:after="40" w:line="220" w:lineRule="exact"/>
              <w:ind w:left="0" w:right="113"/>
              <w:jc w:val="right"/>
              <w:rPr>
                <w:sz w:val="18"/>
              </w:rPr>
            </w:pPr>
            <w:r w:rsidRPr="00B84A7E">
              <w:rPr>
                <w:sz w:val="18"/>
              </w:rPr>
              <w:t>67.0</w:t>
            </w:r>
          </w:p>
        </w:tc>
        <w:tc>
          <w:tcPr>
            <w:tcW w:w="453" w:type="pct"/>
            <w:shd w:val="clear" w:color="auto" w:fill="auto"/>
            <w:vAlign w:val="bottom"/>
          </w:tcPr>
          <w:p w14:paraId="61E98759" w14:textId="77777777" w:rsidR="004157AC" w:rsidRPr="00B84A7E" w:rsidRDefault="004157AC" w:rsidP="00B84A7E">
            <w:pPr>
              <w:pStyle w:val="SingleTxtG"/>
              <w:spacing w:before="40" w:after="40" w:line="220" w:lineRule="exact"/>
              <w:ind w:left="0" w:right="113"/>
              <w:jc w:val="right"/>
              <w:rPr>
                <w:sz w:val="18"/>
              </w:rPr>
            </w:pPr>
            <w:r w:rsidRPr="00B84A7E">
              <w:rPr>
                <w:sz w:val="18"/>
              </w:rPr>
              <w:t>68.3</w:t>
            </w:r>
          </w:p>
        </w:tc>
      </w:tr>
      <w:tr w:rsidR="00050A40" w:rsidRPr="00B84A7E" w14:paraId="2F2F5ED5" w14:textId="77777777" w:rsidTr="00B84A7E">
        <w:tc>
          <w:tcPr>
            <w:tcW w:w="1828" w:type="pct"/>
            <w:shd w:val="clear" w:color="auto" w:fill="auto"/>
          </w:tcPr>
          <w:p w14:paraId="5C15721E" w14:textId="77777777" w:rsidR="004157AC" w:rsidRPr="00B84A7E" w:rsidRDefault="004157AC" w:rsidP="00B84A7E">
            <w:pPr>
              <w:pStyle w:val="SingleTxtG"/>
              <w:spacing w:before="40" w:after="40" w:line="220" w:lineRule="exact"/>
              <w:ind w:left="0" w:right="113"/>
              <w:jc w:val="left"/>
              <w:rPr>
                <w:sz w:val="18"/>
              </w:rPr>
            </w:pPr>
            <w:r w:rsidRPr="00B84A7E">
              <w:rPr>
                <w:sz w:val="18"/>
              </w:rPr>
              <w:t>Rural</w:t>
            </w:r>
          </w:p>
        </w:tc>
        <w:tc>
          <w:tcPr>
            <w:tcW w:w="453" w:type="pct"/>
            <w:shd w:val="clear" w:color="auto" w:fill="auto"/>
            <w:vAlign w:val="bottom"/>
          </w:tcPr>
          <w:p w14:paraId="3DC7C1D7" w14:textId="77777777" w:rsidR="004157AC" w:rsidRPr="00B84A7E" w:rsidRDefault="004157AC" w:rsidP="00B84A7E">
            <w:pPr>
              <w:pStyle w:val="SingleTxtG"/>
              <w:spacing w:before="40" w:after="40" w:line="220" w:lineRule="exact"/>
              <w:ind w:left="0" w:right="113"/>
              <w:jc w:val="right"/>
              <w:rPr>
                <w:sz w:val="18"/>
              </w:rPr>
            </w:pPr>
            <w:r w:rsidRPr="00B84A7E">
              <w:rPr>
                <w:sz w:val="18"/>
              </w:rPr>
              <w:t>34.5</w:t>
            </w:r>
          </w:p>
        </w:tc>
        <w:tc>
          <w:tcPr>
            <w:tcW w:w="453" w:type="pct"/>
            <w:shd w:val="clear" w:color="auto" w:fill="auto"/>
            <w:vAlign w:val="bottom"/>
          </w:tcPr>
          <w:p w14:paraId="33641FE3" w14:textId="77777777" w:rsidR="004157AC" w:rsidRPr="00B84A7E" w:rsidRDefault="004157AC" w:rsidP="00B84A7E">
            <w:pPr>
              <w:pStyle w:val="SingleTxtG"/>
              <w:spacing w:before="40" w:after="40" w:line="220" w:lineRule="exact"/>
              <w:ind w:left="0" w:right="113"/>
              <w:jc w:val="right"/>
              <w:rPr>
                <w:sz w:val="18"/>
              </w:rPr>
            </w:pPr>
            <w:r w:rsidRPr="00B84A7E">
              <w:rPr>
                <w:sz w:val="18"/>
              </w:rPr>
              <w:t>41.8</w:t>
            </w:r>
          </w:p>
        </w:tc>
        <w:tc>
          <w:tcPr>
            <w:tcW w:w="453" w:type="pct"/>
            <w:shd w:val="clear" w:color="auto" w:fill="auto"/>
            <w:vAlign w:val="bottom"/>
          </w:tcPr>
          <w:p w14:paraId="23280595" w14:textId="77777777" w:rsidR="004157AC" w:rsidRPr="00B84A7E" w:rsidRDefault="004157AC" w:rsidP="00B84A7E">
            <w:pPr>
              <w:pStyle w:val="SingleTxtG"/>
              <w:spacing w:before="40" w:after="40" w:line="220" w:lineRule="exact"/>
              <w:ind w:left="0" w:right="113"/>
              <w:jc w:val="right"/>
              <w:rPr>
                <w:sz w:val="18"/>
              </w:rPr>
            </w:pPr>
            <w:r w:rsidRPr="00B84A7E">
              <w:rPr>
                <w:sz w:val="18"/>
              </w:rPr>
              <w:t>42.3</w:t>
            </w:r>
          </w:p>
        </w:tc>
        <w:tc>
          <w:tcPr>
            <w:tcW w:w="453" w:type="pct"/>
            <w:shd w:val="clear" w:color="auto" w:fill="auto"/>
            <w:vAlign w:val="bottom"/>
          </w:tcPr>
          <w:p w14:paraId="516AEEDC" w14:textId="77777777" w:rsidR="004157AC" w:rsidRPr="00B84A7E" w:rsidRDefault="004157AC" w:rsidP="00B84A7E">
            <w:pPr>
              <w:pStyle w:val="SingleTxtG"/>
              <w:spacing w:before="40" w:after="40" w:line="220" w:lineRule="exact"/>
              <w:ind w:left="0" w:right="113"/>
              <w:jc w:val="right"/>
              <w:rPr>
                <w:sz w:val="18"/>
              </w:rPr>
            </w:pPr>
            <w:r w:rsidRPr="00B84A7E">
              <w:rPr>
                <w:sz w:val="18"/>
              </w:rPr>
              <w:t>42.6</w:t>
            </w:r>
          </w:p>
        </w:tc>
        <w:tc>
          <w:tcPr>
            <w:tcW w:w="453" w:type="pct"/>
            <w:shd w:val="clear" w:color="auto" w:fill="auto"/>
            <w:vAlign w:val="bottom"/>
          </w:tcPr>
          <w:p w14:paraId="0E5A3D93" w14:textId="77777777" w:rsidR="004157AC" w:rsidRPr="00B84A7E" w:rsidRDefault="004157AC" w:rsidP="00B84A7E">
            <w:pPr>
              <w:pStyle w:val="SingleTxtG"/>
              <w:spacing w:before="40" w:after="40" w:line="220" w:lineRule="exact"/>
              <w:ind w:left="0" w:right="113"/>
              <w:jc w:val="right"/>
              <w:rPr>
                <w:sz w:val="18"/>
              </w:rPr>
            </w:pPr>
            <w:r w:rsidRPr="00B84A7E">
              <w:rPr>
                <w:sz w:val="18"/>
              </w:rPr>
              <w:t>43.3</w:t>
            </w:r>
          </w:p>
        </w:tc>
        <w:tc>
          <w:tcPr>
            <w:tcW w:w="453" w:type="pct"/>
            <w:shd w:val="clear" w:color="auto" w:fill="auto"/>
            <w:vAlign w:val="bottom"/>
          </w:tcPr>
          <w:p w14:paraId="36F8E71A" w14:textId="77777777" w:rsidR="004157AC" w:rsidRPr="00B84A7E" w:rsidRDefault="004157AC" w:rsidP="00B84A7E">
            <w:pPr>
              <w:pStyle w:val="SingleTxtG"/>
              <w:spacing w:before="40" w:after="40" w:line="220" w:lineRule="exact"/>
              <w:ind w:left="0" w:right="113"/>
              <w:jc w:val="right"/>
              <w:rPr>
                <w:sz w:val="18"/>
              </w:rPr>
            </w:pPr>
            <w:r w:rsidRPr="00B84A7E">
              <w:rPr>
                <w:sz w:val="18"/>
              </w:rPr>
              <w:t>43.9</w:t>
            </w:r>
          </w:p>
        </w:tc>
        <w:tc>
          <w:tcPr>
            <w:tcW w:w="453" w:type="pct"/>
            <w:shd w:val="clear" w:color="auto" w:fill="auto"/>
            <w:vAlign w:val="bottom"/>
          </w:tcPr>
          <w:p w14:paraId="05C69ADA" w14:textId="77777777" w:rsidR="004157AC" w:rsidRPr="00B84A7E" w:rsidRDefault="004157AC" w:rsidP="00B84A7E">
            <w:pPr>
              <w:pStyle w:val="SingleTxtG"/>
              <w:spacing w:before="40" w:after="40" w:line="220" w:lineRule="exact"/>
              <w:ind w:left="0" w:right="113"/>
              <w:jc w:val="right"/>
              <w:rPr>
                <w:sz w:val="18"/>
              </w:rPr>
            </w:pPr>
            <w:r w:rsidRPr="00B84A7E">
              <w:rPr>
                <w:sz w:val="18"/>
              </w:rPr>
              <w:t>44.3</w:t>
            </w:r>
          </w:p>
        </w:tc>
      </w:tr>
    </w:tbl>
    <w:p w14:paraId="4755EFB7" w14:textId="79890956" w:rsidR="004157AC" w:rsidRPr="00050A40" w:rsidRDefault="004157AC" w:rsidP="00050A40">
      <w:pPr>
        <w:spacing w:before="120" w:line="240" w:lineRule="atLeast"/>
        <w:ind w:left="1134" w:right="1134" w:firstLine="170"/>
        <w:rPr>
          <w:sz w:val="18"/>
        </w:rPr>
      </w:pPr>
      <w:r w:rsidRPr="00050A40">
        <w:rPr>
          <w:i/>
          <w:iCs/>
          <w:sz w:val="18"/>
        </w:rPr>
        <w:t>Source</w:t>
      </w:r>
      <w:r w:rsidRPr="00050A40">
        <w:rPr>
          <w:sz w:val="18"/>
        </w:rPr>
        <w:t xml:space="preserve">: </w:t>
      </w:r>
      <w:r w:rsidR="00AF47DC">
        <w:rPr>
          <w:sz w:val="18"/>
        </w:rPr>
        <w:t xml:space="preserve"> </w:t>
      </w:r>
      <w:r w:rsidRPr="00050A40">
        <w:rPr>
          <w:sz w:val="18"/>
        </w:rPr>
        <w:t>Social and Economic Policy Analysis Unit.</w:t>
      </w:r>
    </w:p>
    <w:p w14:paraId="46DA0D42" w14:textId="6832F43D" w:rsidR="004157AC" w:rsidRPr="00D144D2" w:rsidRDefault="004157AC" w:rsidP="00050A40">
      <w:pPr>
        <w:pStyle w:val="H4G"/>
      </w:pPr>
      <w:r w:rsidRPr="00D144D2">
        <w:tab/>
      </w:r>
      <w:r w:rsidRPr="00D144D2">
        <w:tab/>
        <w:t>Human rights indicators</w:t>
      </w:r>
    </w:p>
    <w:p w14:paraId="363B6549" w14:textId="77777777" w:rsidR="004157AC" w:rsidRPr="00D144D2" w:rsidRDefault="004157AC" w:rsidP="00004EA8">
      <w:pPr>
        <w:pStyle w:val="SingleTxtG"/>
      </w:pPr>
      <w:r w:rsidRPr="00D144D2">
        <w:t>4.</w:t>
      </w:r>
      <w:r w:rsidRPr="00D144D2">
        <w:tab/>
        <w:t>As explained in paragraphs 102 and 103 of the periodic report, since 2012, the Ministry of Justice and Institutional Transparency, together with the National Institute of Statistics, has been developing human rights indicators that would allow the collection of up-to-date statistical information on the country’s human rights situation. There are currently more than 400 indicators related to structures, processes and outcomes for rights in the following nine priority areas: health, housing, work, food, education, water and sanitation, women’s rights to a life free from violence and to a life free from trafficking and smuggling, and access to justice and a fair trial. These indicators are available on a designated website</w:t>
      </w:r>
      <w:r w:rsidRPr="00050A40">
        <w:rPr>
          <w:rStyle w:val="FootnoteReference"/>
        </w:rPr>
        <w:footnoteReference w:id="5"/>
      </w:r>
      <w:r w:rsidRPr="00D144D2">
        <w:t xml:space="preserve"> where the data collected is publicly available.</w:t>
      </w:r>
    </w:p>
    <w:p w14:paraId="1FA95FDD" w14:textId="77777777" w:rsidR="004157AC" w:rsidRPr="00D144D2" w:rsidRDefault="004157AC" w:rsidP="00004EA8">
      <w:pPr>
        <w:pStyle w:val="SingleTxtG"/>
      </w:pPr>
      <w:r w:rsidRPr="00D144D2">
        <w:rPr>
          <w:noProof/>
        </w:rPr>
        <w:drawing>
          <wp:inline distT="0" distB="0" distL="0" distR="0" wp14:anchorId="6ED7E632" wp14:editId="6BA70FF6">
            <wp:extent cx="3069604" cy="2001328"/>
            <wp:effectExtent l="0" t="0" r="0" b="0"/>
            <wp:docPr id="21509" name="Picture 7" descr="http://www.siplusbolivia.gob.bo/img/p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7" descr="http://www.siplusbolivia.gob.bo/img/pa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125" cy="2002971"/>
                    </a:xfrm>
                    <a:prstGeom prst="rect">
                      <a:avLst/>
                    </a:prstGeom>
                    <a:noFill/>
                    <a:ln>
                      <a:noFill/>
                    </a:ln>
                  </pic:spPr>
                </pic:pic>
              </a:graphicData>
            </a:graphic>
          </wp:inline>
        </w:drawing>
      </w:r>
    </w:p>
    <w:p w14:paraId="3FCF598F" w14:textId="77777777" w:rsidR="004157AC" w:rsidRPr="00D144D2" w:rsidRDefault="004157AC" w:rsidP="009B0757">
      <w:pPr>
        <w:pStyle w:val="H4G"/>
      </w:pPr>
      <w:r w:rsidRPr="00D144D2">
        <w:lastRenderedPageBreak/>
        <w:tab/>
      </w:r>
      <w:r w:rsidRPr="00D144D2">
        <w:tab/>
        <w:t>SIPLUS Bolivia</w:t>
      </w:r>
    </w:p>
    <w:p w14:paraId="10AB863D" w14:textId="77777777" w:rsidR="004157AC" w:rsidRPr="00D144D2" w:rsidRDefault="004157AC" w:rsidP="00004EA8">
      <w:pPr>
        <w:pStyle w:val="SingleTxtG"/>
      </w:pPr>
      <w:r w:rsidRPr="00D144D2">
        <w:t>5.</w:t>
      </w:r>
      <w:r w:rsidRPr="00D144D2">
        <w:tab/>
        <w:t xml:space="preserve">The </w:t>
      </w:r>
      <w:proofErr w:type="spellStart"/>
      <w:r w:rsidRPr="00D144D2">
        <w:t>plurinational</w:t>
      </w:r>
      <w:proofErr w:type="spellEnd"/>
      <w:r w:rsidRPr="00D144D2">
        <w:t xml:space="preserve"> system for following up, monitoring and gathering statistics on human rights recommendations in Bolivia (SIPLUS Bolivia), was created with two objectives in mind: firstly, to create a space for high-level technical coordination in the preparation, submission and defence of State reports and, secondly, to allow the State to systematize, search and follow up on recommendations made to the Bolivian State by the different international human rights protection mechanisms of the United Nations.</w:t>
      </w:r>
      <w:r w:rsidRPr="00050A40">
        <w:rPr>
          <w:rStyle w:val="FootnoteReference"/>
        </w:rPr>
        <w:footnoteReference w:id="6"/>
      </w:r>
    </w:p>
    <w:p w14:paraId="1F4989FC" w14:textId="77777777" w:rsidR="004157AC" w:rsidRPr="00D144D2" w:rsidRDefault="004157AC" w:rsidP="00004EA8">
      <w:pPr>
        <w:pStyle w:val="SingleTxtG"/>
      </w:pPr>
      <w:r w:rsidRPr="00D144D2">
        <w:rPr>
          <w:noProof/>
        </w:rPr>
        <w:drawing>
          <wp:inline distT="0" distB="0" distL="0" distR="0" wp14:anchorId="031C3DB1" wp14:editId="6D776360">
            <wp:extent cx="3700780" cy="1403985"/>
            <wp:effectExtent l="0" t="0" r="0" b="5715"/>
            <wp:docPr id="4" name="Imagen 5" descr="SI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L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0780" cy="1403985"/>
                    </a:xfrm>
                    <a:prstGeom prst="rect">
                      <a:avLst/>
                    </a:prstGeom>
                    <a:noFill/>
                    <a:ln>
                      <a:noFill/>
                    </a:ln>
                  </pic:spPr>
                </pic:pic>
              </a:graphicData>
            </a:graphic>
          </wp:inline>
        </w:drawing>
      </w:r>
    </w:p>
    <w:p w14:paraId="633F4862" w14:textId="77777777" w:rsidR="004157AC" w:rsidRPr="00D144D2" w:rsidRDefault="004157AC" w:rsidP="009B0757">
      <w:pPr>
        <w:pStyle w:val="H23G"/>
      </w:pPr>
      <w:r w:rsidRPr="00D144D2">
        <w:tab/>
      </w:r>
      <w:r w:rsidRPr="00D144D2">
        <w:tab/>
        <w:t>Reply to paragraph 2 of the list of issues</w:t>
      </w:r>
    </w:p>
    <w:p w14:paraId="0DC8CE84" w14:textId="77777777" w:rsidR="004157AC" w:rsidRPr="00D144D2" w:rsidRDefault="004157AC" w:rsidP="00004EA8">
      <w:pPr>
        <w:pStyle w:val="SingleTxtG"/>
      </w:pPr>
      <w:r w:rsidRPr="00D144D2">
        <w:t>6.</w:t>
      </w:r>
      <w:r w:rsidRPr="00D144D2">
        <w:tab/>
        <w:t>As the Committee is aware, the treaties and other international human rights instruments ratified by the Bolivian State form part of the constitutional body of law and therefore take precedence over domestic legislation, in accordance with the Constitution.</w:t>
      </w:r>
      <w:r w:rsidRPr="00050A40">
        <w:rPr>
          <w:rStyle w:val="FootnoteReference"/>
        </w:rPr>
        <w:footnoteReference w:id="7"/>
      </w:r>
    </w:p>
    <w:p w14:paraId="6BA75B8B" w14:textId="77777777" w:rsidR="004157AC" w:rsidRPr="00D144D2" w:rsidRDefault="004157AC" w:rsidP="00004EA8">
      <w:pPr>
        <w:pStyle w:val="SingleTxtG"/>
      </w:pPr>
      <w:r w:rsidRPr="00D144D2">
        <w:t>7.</w:t>
      </w:r>
      <w:r w:rsidRPr="00D144D2">
        <w:tab/>
        <w:t xml:space="preserve">Therefore, the </w:t>
      </w:r>
      <w:proofErr w:type="spellStart"/>
      <w:r w:rsidRPr="00D144D2">
        <w:t>Plurinational</w:t>
      </w:r>
      <w:proofErr w:type="spellEnd"/>
      <w:r w:rsidRPr="00D144D2">
        <w:t xml:space="preserve"> Constitutional Court, when interpreting the Constitution, applies rules of constitutional law and those flowing from international instruments, such as the Covenant, in order to achieve the full realization of human rights. The following can be cited as examples: </w:t>
      </w:r>
      <w:proofErr w:type="spellStart"/>
      <w:r w:rsidRPr="00D144D2">
        <w:t>Plurinational</w:t>
      </w:r>
      <w:proofErr w:type="spellEnd"/>
      <w:r w:rsidRPr="00D144D2">
        <w:t xml:space="preserve"> Constitutional Court decisions No. 0335/2013, No. 0729/2019-S4, No. 1014/2019-S4 and No. 0525/2019-S4, among many others.</w:t>
      </w:r>
      <w:r w:rsidRPr="00050A40">
        <w:rPr>
          <w:rStyle w:val="FootnoteReference"/>
        </w:rPr>
        <w:footnoteReference w:id="8"/>
      </w:r>
    </w:p>
    <w:p w14:paraId="0E6FC92D" w14:textId="77777777" w:rsidR="004157AC" w:rsidRPr="00D144D2" w:rsidRDefault="004157AC" w:rsidP="009B0757">
      <w:pPr>
        <w:pStyle w:val="H23G"/>
      </w:pPr>
      <w:r w:rsidRPr="00D144D2">
        <w:tab/>
      </w:r>
      <w:r w:rsidRPr="00D144D2">
        <w:tab/>
        <w:t>Reply to paragraph 3 of the list of issues</w:t>
      </w:r>
    </w:p>
    <w:p w14:paraId="7185898E" w14:textId="77777777" w:rsidR="004157AC" w:rsidRPr="00D144D2" w:rsidRDefault="004157AC" w:rsidP="009B0757">
      <w:pPr>
        <w:pStyle w:val="H4G"/>
      </w:pPr>
      <w:r w:rsidRPr="00D144D2">
        <w:tab/>
      </w:r>
      <w:r w:rsidRPr="00D144D2">
        <w:tab/>
        <w:t>Climate change</w:t>
      </w:r>
    </w:p>
    <w:p w14:paraId="2AFAEDFF" w14:textId="77777777" w:rsidR="004157AC" w:rsidRPr="00D144D2" w:rsidRDefault="004157AC" w:rsidP="00004EA8">
      <w:pPr>
        <w:pStyle w:val="SingleTxtG"/>
      </w:pPr>
      <w:r w:rsidRPr="00D144D2">
        <w:t>8.</w:t>
      </w:r>
      <w:r w:rsidRPr="00D144D2">
        <w:tab/>
        <w:t>The Ministry of Rural Development and Land has assisted 3,562 families in 151 communities by implementing 233 climate-resilient projects through the ACCESOS Economic Inclusion Programme for Families and Rural Communities, specifically its climate risk component, which is intended to reduce the climate risk facing highly vulnerable communities.</w:t>
      </w:r>
    </w:p>
    <w:p w14:paraId="77890834" w14:textId="77777777" w:rsidR="004157AC" w:rsidRPr="00D144D2" w:rsidRDefault="004157AC" w:rsidP="00004EA8">
      <w:pPr>
        <w:pStyle w:val="SingleTxtG"/>
      </w:pPr>
      <w:r w:rsidRPr="00D144D2">
        <w:t>9.</w:t>
      </w:r>
      <w:r w:rsidRPr="00D144D2">
        <w:tab/>
        <w:t>Moreover, by Ministerial Decision No. 078 of 29 December 2017, the Ministry of Rural Development and Land adopted the National Strategy for Agricultural Risk Management and Adaptation to Climate Change, which sets out strategic lines of action and responsibilities vis-à-vis climate change and promotes the participation of vulnerable communities (Annex 1).</w:t>
      </w:r>
    </w:p>
    <w:p w14:paraId="5F0CB869" w14:textId="77777777" w:rsidR="004157AC" w:rsidRPr="00D144D2" w:rsidRDefault="004157AC" w:rsidP="009B0757">
      <w:pPr>
        <w:pStyle w:val="H4G"/>
      </w:pPr>
      <w:r w:rsidRPr="00D144D2">
        <w:lastRenderedPageBreak/>
        <w:tab/>
      </w:r>
      <w:r w:rsidRPr="00D144D2">
        <w:tab/>
        <w:t>Paris Agreement</w:t>
      </w:r>
    </w:p>
    <w:p w14:paraId="060B885D" w14:textId="77777777" w:rsidR="004157AC" w:rsidRPr="00D144D2" w:rsidRDefault="004157AC" w:rsidP="00004EA8">
      <w:pPr>
        <w:pStyle w:val="SingleTxtG"/>
      </w:pPr>
      <w:r w:rsidRPr="00D144D2">
        <w:t>10.</w:t>
      </w:r>
      <w:r w:rsidRPr="00D144D2">
        <w:tab/>
        <w:t>By way of national contributions, Bolivia is proposing a number of structural solutions, setting objectives and devising measures for the water, energy, forest and agriculture sectors.</w:t>
      </w:r>
    </w:p>
    <w:p w14:paraId="037B00B3" w14:textId="77777777" w:rsidR="004157AC" w:rsidRPr="00D144D2" w:rsidRDefault="004157AC" w:rsidP="00004EA8">
      <w:pPr>
        <w:pStyle w:val="SingleTxtG"/>
      </w:pPr>
      <w:r w:rsidRPr="00D144D2">
        <w:t>11.</w:t>
      </w:r>
      <w:r w:rsidRPr="00D144D2">
        <w:tab/>
        <w:t>For example, in the energy sector, there is a proposal to improve the efficiency of traditional energy plants and to increase the use of alternative energy sources as alternatives to gas-fired power generation. Hydroelectric, solar, wind and geothermal energies are all relevant in this connection. Climate change mitigation and adaptation measures will also be taken.</w:t>
      </w:r>
    </w:p>
    <w:p w14:paraId="20D68D40" w14:textId="77777777" w:rsidR="004157AC" w:rsidRPr="00D144D2" w:rsidRDefault="004157AC" w:rsidP="00004EA8">
      <w:pPr>
        <w:pStyle w:val="SingleTxtG"/>
      </w:pPr>
      <w:r w:rsidRPr="00D144D2">
        <w:t>12.</w:t>
      </w:r>
      <w:r w:rsidRPr="00D144D2">
        <w:tab/>
        <w:t>The policies and regulatory framework for the energy and hydrocarbon sector are also set out in the Sectoral Plan for Comprehensive Hydrocarbon Development 2016–2020, which identifies the industrialization of urea and the export of gas as key prerequisites for its effective implementation, insofar as these are the main income-generating activities that support public investment in health, education and access to basic services.</w:t>
      </w:r>
    </w:p>
    <w:p w14:paraId="61F588E5" w14:textId="3FFA9B51" w:rsidR="004157AC" w:rsidRPr="00D144D2" w:rsidRDefault="009B0757" w:rsidP="009B0757">
      <w:pPr>
        <w:pStyle w:val="H1G"/>
      </w:pPr>
      <w:r>
        <w:tab/>
      </w:r>
      <w:r w:rsidR="004157AC" w:rsidRPr="00D144D2">
        <w:t>II.</w:t>
      </w:r>
      <w:r w:rsidR="004157AC" w:rsidRPr="00D144D2">
        <w:tab/>
        <w:t>Issues relating to the general provisions of the Covenant (arts. 1–5)</w:t>
      </w:r>
    </w:p>
    <w:p w14:paraId="23919F52" w14:textId="77777777" w:rsidR="004157AC" w:rsidRPr="00D144D2" w:rsidRDefault="004157AC" w:rsidP="0066711D">
      <w:pPr>
        <w:pStyle w:val="H23G"/>
      </w:pPr>
      <w:r w:rsidRPr="00D144D2">
        <w:tab/>
      </w:r>
      <w:r w:rsidRPr="00D144D2">
        <w:tab/>
        <w:t>Reply to paragraph 4 of the list of issues</w:t>
      </w:r>
    </w:p>
    <w:p w14:paraId="2499D65F" w14:textId="77777777" w:rsidR="004157AC" w:rsidRPr="00D144D2" w:rsidRDefault="004157AC" w:rsidP="0066711D">
      <w:pPr>
        <w:pStyle w:val="H4G"/>
      </w:pPr>
      <w:r w:rsidRPr="00D144D2">
        <w:tab/>
      </w:r>
      <w:r w:rsidRPr="00D144D2">
        <w:tab/>
        <w:t>Autonomous entities</w:t>
      </w:r>
    </w:p>
    <w:p w14:paraId="3CC1BC39" w14:textId="77777777" w:rsidR="004157AC" w:rsidRPr="00D144D2" w:rsidRDefault="004157AC" w:rsidP="00004EA8">
      <w:pPr>
        <w:pStyle w:val="SingleTxtG"/>
      </w:pPr>
      <w:r w:rsidRPr="00D144D2">
        <w:t>13.</w:t>
      </w:r>
      <w:r w:rsidRPr="00D144D2">
        <w:tab/>
        <w:t>As mentioned in paragraph 24 of the periodic report, the Constitution recognizes four types of autonomous entity: departments, municipalities, regions and indigenous original campesino communities. Under the “Andrés Ibáñez” Framework Act on Autonomous Entities and Decentralization,</w:t>
      </w:r>
      <w:r w:rsidRPr="00050A40">
        <w:rPr>
          <w:rStyle w:val="FootnoteReference"/>
        </w:rPr>
        <w:footnoteReference w:id="9"/>
      </w:r>
      <w:r w:rsidRPr="00D144D2">
        <w:t xml:space="preserve"> the autonomous territorial entities, through their respective deliberative bodies, are responsible for drawing up their draft statute or organizational charter to serve as basic regulations for their functioning, which must be approved by two thirds of their members, undergo a constitutional review and be put into effect by means of a referendum.</w:t>
      </w:r>
    </w:p>
    <w:p w14:paraId="6F5EBC02" w14:textId="77777777" w:rsidR="004157AC" w:rsidRPr="00D144D2" w:rsidRDefault="004157AC" w:rsidP="00AF47DC">
      <w:pPr>
        <w:pStyle w:val="SingleTxtG"/>
        <w:spacing w:after="240"/>
      </w:pPr>
      <w:r w:rsidRPr="00D144D2">
        <w:t>14.</w:t>
      </w:r>
      <w:r w:rsidRPr="00D144D2">
        <w:tab/>
        <w:t>There are currently 24 municipal organizational charters adopted by referendum in force in the Bolivian State, as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127"/>
        <w:gridCol w:w="1984"/>
        <w:gridCol w:w="2692"/>
      </w:tblGrid>
      <w:tr w:rsidR="004157AC" w:rsidRPr="00260CB5" w14:paraId="553E8380" w14:textId="77777777" w:rsidTr="00260CB5">
        <w:trPr>
          <w:trHeight w:val="240"/>
          <w:tblHeader/>
        </w:trPr>
        <w:tc>
          <w:tcPr>
            <w:tcW w:w="385" w:type="pct"/>
            <w:tcBorders>
              <w:top w:val="single" w:sz="4" w:space="0" w:color="auto"/>
              <w:bottom w:val="single" w:sz="12" w:space="0" w:color="auto"/>
            </w:tcBorders>
            <w:shd w:val="clear" w:color="auto" w:fill="auto"/>
            <w:vAlign w:val="bottom"/>
          </w:tcPr>
          <w:p w14:paraId="205F88BF" w14:textId="77777777" w:rsidR="004157AC" w:rsidRPr="00260CB5" w:rsidRDefault="004157AC" w:rsidP="00260CB5">
            <w:pPr>
              <w:pStyle w:val="SingleTxtG"/>
              <w:spacing w:before="80" w:after="80" w:line="200" w:lineRule="exact"/>
              <w:ind w:left="0" w:right="113"/>
              <w:jc w:val="left"/>
              <w:rPr>
                <w:i/>
                <w:sz w:val="16"/>
              </w:rPr>
            </w:pPr>
            <w:r w:rsidRPr="00260CB5">
              <w:rPr>
                <w:i/>
                <w:sz w:val="16"/>
              </w:rPr>
              <w:t>No.</w:t>
            </w:r>
          </w:p>
        </w:tc>
        <w:tc>
          <w:tcPr>
            <w:tcW w:w="1443" w:type="pct"/>
            <w:tcBorders>
              <w:top w:val="single" w:sz="4" w:space="0" w:color="auto"/>
              <w:bottom w:val="single" w:sz="12" w:space="0" w:color="auto"/>
            </w:tcBorders>
            <w:shd w:val="clear" w:color="auto" w:fill="auto"/>
            <w:vAlign w:val="bottom"/>
          </w:tcPr>
          <w:p w14:paraId="0C0DD025" w14:textId="77777777" w:rsidR="004157AC" w:rsidRPr="00260CB5" w:rsidRDefault="004157AC" w:rsidP="00260CB5">
            <w:pPr>
              <w:pStyle w:val="SingleTxtG"/>
              <w:spacing w:before="80" w:after="80" w:line="200" w:lineRule="exact"/>
              <w:ind w:left="0" w:right="113"/>
              <w:jc w:val="left"/>
              <w:rPr>
                <w:i/>
                <w:sz w:val="16"/>
              </w:rPr>
            </w:pPr>
            <w:r w:rsidRPr="00260CB5">
              <w:rPr>
                <w:i/>
                <w:sz w:val="16"/>
              </w:rPr>
              <w:t>Date of referendum</w:t>
            </w:r>
          </w:p>
        </w:tc>
        <w:tc>
          <w:tcPr>
            <w:tcW w:w="1346" w:type="pct"/>
            <w:tcBorders>
              <w:top w:val="single" w:sz="4" w:space="0" w:color="auto"/>
              <w:bottom w:val="single" w:sz="12" w:space="0" w:color="auto"/>
            </w:tcBorders>
            <w:shd w:val="clear" w:color="auto" w:fill="auto"/>
            <w:vAlign w:val="bottom"/>
          </w:tcPr>
          <w:p w14:paraId="08F6DD3B" w14:textId="77777777" w:rsidR="004157AC" w:rsidRPr="00260CB5" w:rsidRDefault="004157AC" w:rsidP="00260CB5">
            <w:pPr>
              <w:pStyle w:val="SingleTxtG"/>
              <w:spacing w:before="80" w:after="80" w:line="200" w:lineRule="exact"/>
              <w:ind w:left="0" w:right="113"/>
              <w:jc w:val="left"/>
              <w:rPr>
                <w:i/>
                <w:sz w:val="16"/>
              </w:rPr>
            </w:pPr>
            <w:r w:rsidRPr="00260CB5">
              <w:rPr>
                <w:i/>
                <w:sz w:val="16"/>
              </w:rPr>
              <w:t>Department</w:t>
            </w:r>
          </w:p>
        </w:tc>
        <w:tc>
          <w:tcPr>
            <w:tcW w:w="1826" w:type="pct"/>
            <w:tcBorders>
              <w:top w:val="single" w:sz="4" w:space="0" w:color="auto"/>
              <w:bottom w:val="single" w:sz="12" w:space="0" w:color="auto"/>
            </w:tcBorders>
            <w:shd w:val="clear" w:color="auto" w:fill="auto"/>
            <w:vAlign w:val="bottom"/>
          </w:tcPr>
          <w:p w14:paraId="0191E659" w14:textId="77777777" w:rsidR="004157AC" w:rsidRPr="00260CB5" w:rsidRDefault="004157AC" w:rsidP="00260CB5">
            <w:pPr>
              <w:pStyle w:val="SingleTxtG"/>
              <w:spacing w:before="80" w:after="80" w:line="200" w:lineRule="exact"/>
              <w:ind w:left="0" w:right="113"/>
              <w:jc w:val="left"/>
              <w:rPr>
                <w:i/>
                <w:sz w:val="16"/>
              </w:rPr>
            </w:pPr>
            <w:r w:rsidRPr="00260CB5">
              <w:rPr>
                <w:i/>
                <w:sz w:val="16"/>
              </w:rPr>
              <w:t>Municipality</w:t>
            </w:r>
          </w:p>
        </w:tc>
      </w:tr>
      <w:tr w:rsidR="004157AC" w:rsidRPr="00260CB5" w14:paraId="51D79F05" w14:textId="77777777" w:rsidTr="00260CB5">
        <w:trPr>
          <w:trHeight w:val="240"/>
        </w:trPr>
        <w:tc>
          <w:tcPr>
            <w:tcW w:w="385" w:type="pct"/>
            <w:tcBorders>
              <w:top w:val="single" w:sz="12" w:space="0" w:color="auto"/>
            </w:tcBorders>
            <w:shd w:val="clear" w:color="auto" w:fill="auto"/>
          </w:tcPr>
          <w:p w14:paraId="5A47B4EB" w14:textId="77777777" w:rsidR="004157AC" w:rsidRPr="00260CB5" w:rsidRDefault="004157AC" w:rsidP="00260CB5">
            <w:pPr>
              <w:pStyle w:val="SingleTxtG"/>
              <w:spacing w:before="40" w:line="220" w:lineRule="exact"/>
              <w:ind w:left="0" w:right="113"/>
              <w:jc w:val="left"/>
            </w:pPr>
            <w:r w:rsidRPr="00260CB5">
              <w:t>1</w:t>
            </w:r>
          </w:p>
        </w:tc>
        <w:tc>
          <w:tcPr>
            <w:tcW w:w="1443" w:type="pct"/>
            <w:vMerge w:val="restart"/>
            <w:tcBorders>
              <w:top w:val="single" w:sz="12" w:space="0" w:color="auto"/>
            </w:tcBorders>
            <w:shd w:val="clear" w:color="auto" w:fill="auto"/>
          </w:tcPr>
          <w:p w14:paraId="0BF48480" w14:textId="77777777" w:rsidR="004157AC" w:rsidRPr="00260CB5" w:rsidRDefault="004157AC" w:rsidP="00260CB5">
            <w:pPr>
              <w:pStyle w:val="SingleTxtG"/>
              <w:spacing w:before="40" w:line="220" w:lineRule="exact"/>
              <w:ind w:left="0" w:right="113"/>
              <w:jc w:val="left"/>
            </w:pPr>
            <w:r w:rsidRPr="00260CB5">
              <w:t>20/9/2015</w:t>
            </w:r>
          </w:p>
        </w:tc>
        <w:tc>
          <w:tcPr>
            <w:tcW w:w="1346" w:type="pct"/>
            <w:vMerge w:val="restart"/>
            <w:tcBorders>
              <w:top w:val="single" w:sz="12" w:space="0" w:color="auto"/>
            </w:tcBorders>
            <w:shd w:val="clear" w:color="auto" w:fill="auto"/>
          </w:tcPr>
          <w:p w14:paraId="3E8BCFE8" w14:textId="77777777" w:rsidR="004157AC" w:rsidRPr="00260CB5" w:rsidRDefault="004157AC" w:rsidP="00260CB5">
            <w:pPr>
              <w:pStyle w:val="SingleTxtG"/>
              <w:spacing w:before="40" w:line="220" w:lineRule="exact"/>
              <w:ind w:left="0" w:right="113"/>
              <w:jc w:val="left"/>
            </w:pPr>
            <w:r w:rsidRPr="00260CB5">
              <w:t>Cochabamba</w:t>
            </w:r>
          </w:p>
        </w:tc>
        <w:tc>
          <w:tcPr>
            <w:tcW w:w="1826" w:type="pct"/>
            <w:tcBorders>
              <w:top w:val="single" w:sz="12" w:space="0" w:color="auto"/>
            </w:tcBorders>
            <w:shd w:val="clear" w:color="auto" w:fill="auto"/>
          </w:tcPr>
          <w:p w14:paraId="14B3D3F8" w14:textId="77777777" w:rsidR="004157AC" w:rsidRPr="00260CB5" w:rsidRDefault="004157AC" w:rsidP="00260CB5">
            <w:pPr>
              <w:pStyle w:val="SingleTxtG"/>
              <w:spacing w:before="40" w:line="220" w:lineRule="exact"/>
              <w:ind w:left="0" w:right="113"/>
              <w:jc w:val="left"/>
            </w:pPr>
            <w:proofErr w:type="spellStart"/>
            <w:r w:rsidRPr="00260CB5">
              <w:t>Cocapata</w:t>
            </w:r>
            <w:proofErr w:type="spellEnd"/>
          </w:p>
        </w:tc>
      </w:tr>
      <w:tr w:rsidR="004157AC" w:rsidRPr="00260CB5" w14:paraId="697B2A24" w14:textId="77777777" w:rsidTr="00260CB5">
        <w:trPr>
          <w:trHeight w:val="240"/>
        </w:trPr>
        <w:tc>
          <w:tcPr>
            <w:tcW w:w="385" w:type="pct"/>
            <w:shd w:val="clear" w:color="auto" w:fill="auto"/>
          </w:tcPr>
          <w:p w14:paraId="57FC590F" w14:textId="77777777" w:rsidR="004157AC" w:rsidRPr="00260CB5" w:rsidRDefault="004157AC" w:rsidP="00260CB5">
            <w:pPr>
              <w:pStyle w:val="SingleTxtG"/>
              <w:spacing w:before="40" w:line="220" w:lineRule="exact"/>
              <w:ind w:left="0" w:right="113"/>
              <w:jc w:val="left"/>
            </w:pPr>
            <w:r w:rsidRPr="00260CB5">
              <w:t>2</w:t>
            </w:r>
          </w:p>
        </w:tc>
        <w:tc>
          <w:tcPr>
            <w:tcW w:w="1443" w:type="pct"/>
            <w:vMerge/>
            <w:shd w:val="clear" w:color="auto" w:fill="auto"/>
          </w:tcPr>
          <w:p w14:paraId="06F170EA"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77857A06"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56A74126" w14:textId="77777777" w:rsidR="004157AC" w:rsidRPr="00260CB5" w:rsidRDefault="004157AC" w:rsidP="00260CB5">
            <w:pPr>
              <w:pStyle w:val="SingleTxtG"/>
              <w:spacing w:before="40" w:line="220" w:lineRule="exact"/>
              <w:ind w:left="0" w:right="113"/>
              <w:jc w:val="left"/>
            </w:pPr>
            <w:proofErr w:type="spellStart"/>
            <w:r w:rsidRPr="00260CB5">
              <w:t>Tacopaya</w:t>
            </w:r>
            <w:proofErr w:type="spellEnd"/>
          </w:p>
        </w:tc>
      </w:tr>
      <w:tr w:rsidR="004157AC" w:rsidRPr="00260CB5" w14:paraId="235CFBE4" w14:textId="77777777" w:rsidTr="00260CB5">
        <w:trPr>
          <w:trHeight w:val="240"/>
        </w:trPr>
        <w:tc>
          <w:tcPr>
            <w:tcW w:w="385" w:type="pct"/>
            <w:shd w:val="clear" w:color="auto" w:fill="auto"/>
          </w:tcPr>
          <w:p w14:paraId="350C9107" w14:textId="77777777" w:rsidR="004157AC" w:rsidRPr="00260CB5" w:rsidRDefault="004157AC" w:rsidP="00260CB5">
            <w:pPr>
              <w:pStyle w:val="SingleTxtG"/>
              <w:spacing w:before="40" w:line="220" w:lineRule="exact"/>
              <w:ind w:left="0" w:right="113"/>
              <w:jc w:val="left"/>
            </w:pPr>
            <w:r w:rsidRPr="00260CB5">
              <w:t>3</w:t>
            </w:r>
          </w:p>
        </w:tc>
        <w:tc>
          <w:tcPr>
            <w:tcW w:w="1443" w:type="pct"/>
            <w:vMerge w:val="restart"/>
            <w:shd w:val="clear" w:color="auto" w:fill="auto"/>
          </w:tcPr>
          <w:p w14:paraId="3E248D3D" w14:textId="77777777" w:rsidR="004157AC" w:rsidRPr="00260CB5" w:rsidRDefault="004157AC" w:rsidP="00260CB5">
            <w:pPr>
              <w:pStyle w:val="SingleTxtG"/>
              <w:spacing w:before="40" w:line="220" w:lineRule="exact"/>
              <w:ind w:left="0" w:right="113"/>
              <w:jc w:val="left"/>
            </w:pPr>
            <w:r w:rsidRPr="00260CB5">
              <w:t>20/11/2016</w:t>
            </w:r>
          </w:p>
        </w:tc>
        <w:tc>
          <w:tcPr>
            <w:tcW w:w="1346" w:type="pct"/>
            <w:vMerge w:val="restart"/>
            <w:shd w:val="clear" w:color="auto" w:fill="auto"/>
          </w:tcPr>
          <w:p w14:paraId="1B4B32E1" w14:textId="77777777" w:rsidR="004157AC" w:rsidRPr="00260CB5" w:rsidRDefault="004157AC" w:rsidP="00260CB5">
            <w:pPr>
              <w:pStyle w:val="SingleTxtG"/>
              <w:spacing w:before="40" w:line="220" w:lineRule="exact"/>
              <w:ind w:left="0" w:right="113"/>
              <w:jc w:val="left"/>
            </w:pPr>
            <w:r w:rsidRPr="00260CB5">
              <w:t>Cochabamba</w:t>
            </w:r>
          </w:p>
        </w:tc>
        <w:tc>
          <w:tcPr>
            <w:tcW w:w="1826" w:type="pct"/>
            <w:shd w:val="clear" w:color="auto" w:fill="auto"/>
          </w:tcPr>
          <w:p w14:paraId="2EEBB3C9" w14:textId="77777777" w:rsidR="004157AC" w:rsidRPr="00260CB5" w:rsidRDefault="004157AC" w:rsidP="00260CB5">
            <w:pPr>
              <w:pStyle w:val="SingleTxtG"/>
              <w:spacing w:before="40" w:line="220" w:lineRule="exact"/>
              <w:ind w:left="0" w:right="113"/>
              <w:jc w:val="left"/>
            </w:pPr>
            <w:proofErr w:type="spellStart"/>
            <w:r w:rsidRPr="00260CB5">
              <w:t>Arque</w:t>
            </w:r>
            <w:proofErr w:type="spellEnd"/>
          </w:p>
        </w:tc>
      </w:tr>
      <w:tr w:rsidR="004157AC" w:rsidRPr="00260CB5" w14:paraId="2CB689A3" w14:textId="77777777" w:rsidTr="00260CB5">
        <w:trPr>
          <w:trHeight w:val="240"/>
        </w:trPr>
        <w:tc>
          <w:tcPr>
            <w:tcW w:w="385" w:type="pct"/>
            <w:shd w:val="clear" w:color="auto" w:fill="auto"/>
          </w:tcPr>
          <w:p w14:paraId="41381373" w14:textId="77777777" w:rsidR="004157AC" w:rsidRPr="00260CB5" w:rsidRDefault="004157AC" w:rsidP="00260CB5">
            <w:pPr>
              <w:pStyle w:val="SingleTxtG"/>
              <w:spacing w:before="40" w:line="220" w:lineRule="exact"/>
              <w:ind w:left="0" w:right="113"/>
              <w:jc w:val="left"/>
            </w:pPr>
            <w:r w:rsidRPr="00260CB5">
              <w:t>4</w:t>
            </w:r>
          </w:p>
        </w:tc>
        <w:tc>
          <w:tcPr>
            <w:tcW w:w="1443" w:type="pct"/>
            <w:vMerge/>
            <w:shd w:val="clear" w:color="auto" w:fill="auto"/>
          </w:tcPr>
          <w:p w14:paraId="1F4EF068"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32698027"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14661EC1" w14:textId="77777777" w:rsidR="004157AC" w:rsidRPr="00260CB5" w:rsidRDefault="004157AC" w:rsidP="00260CB5">
            <w:pPr>
              <w:pStyle w:val="SingleTxtG"/>
              <w:spacing w:before="40" w:line="220" w:lineRule="exact"/>
              <w:ind w:left="0" w:right="113"/>
              <w:jc w:val="left"/>
            </w:pPr>
            <w:r w:rsidRPr="00260CB5">
              <w:t>Totora</w:t>
            </w:r>
          </w:p>
        </w:tc>
      </w:tr>
      <w:tr w:rsidR="004157AC" w:rsidRPr="00260CB5" w14:paraId="23EB0CA3" w14:textId="77777777" w:rsidTr="00260CB5">
        <w:trPr>
          <w:trHeight w:val="240"/>
        </w:trPr>
        <w:tc>
          <w:tcPr>
            <w:tcW w:w="385" w:type="pct"/>
            <w:shd w:val="clear" w:color="auto" w:fill="auto"/>
          </w:tcPr>
          <w:p w14:paraId="71CAFC8A" w14:textId="77777777" w:rsidR="004157AC" w:rsidRPr="00260CB5" w:rsidRDefault="004157AC" w:rsidP="00260CB5">
            <w:pPr>
              <w:pStyle w:val="SingleTxtG"/>
              <w:spacing w:before="40" w:line="220" w:lineRule="exact"/>
              <w:ind w:left="0" w:right="113"/>
              <w:jc w:val="left"/>
            </w:pPr>
            <w:r w:rsidRPr="00260CB5">
              <w:t>5</w:t>
            </w:r>
          </w:p>
        </w:tc>
        <w:tc>
          <w:tcPr>
            <w:tcW w:w="1443" w:type="pct"/>
            <w:vMerge/>
            <w:shd w:val="clear" w:color="auto" w:fill="auto"/>
          </w:tcPr>
          <w:p w14:paraId="13474188" w14:textId="77777777" w:rsidR="004157AC" w:rsidRPr="00260CB5" w:rsidRDefault="004157AC" w:rsidP="00260CB5">
            <w:pPr>
              <w:pStyle w:val="SingleTxtG"/>
              <w:spacing w:before="40" w:line="220" w:lineRule="exact"/>
              <w:ind w:left="0" w:right="113"/>
              <w:jc w:val="left"/>
            </w:pPr>
          </w:p>
        </w:tc>
        <w:tc>
          <w:tcPr>
            <w:tcW w:w="1346" w:type="pct"/>
            <w:vMerge w:val="restart"/>
            <w:shd w:val="clear" w:color="auto" w:fill="auto"/>
          </w:tcPr>
          <w:p w14:paraId="2FA9BA93" w14:textId="77777777" w:rsidR="004157AC" w:rsidRPr="00260CB5" w:rsidRDefault="004157AC" w:rsidP="00260CB5">
            <w:pPr>
              <w:pStyle w:val="SingleTxtG"/>
              <w:spacing w:before="40" w:line="220" w:lineRule="exact"/>
              <w:ind w:left="0" w:right="113"/>
              <w:jc w:val="left"/>
            </w:pPr>
            <w:r w:rsidRPr="00260CB5">
              <w:t>Santa Cruz</w:t>
            </w:r>
          </w:p>
        </w:tc>
        <w:tc>
          <w:tcPr>
            <w:tcW w:w="1826" w:type="pct"/>
            <w:shd w:val="clear" w:color="auto" w:fill="auto"/>
          </w:tcPr>
          <w:p w14:paraId="1D676DC6" w14:textId="77777777" w:rsidR="004157AC" w:rsidRPr="00260CB5" w:rsidRDefault="004157AC" w:rsidP="00260CB5">
            <w:pPr>
              <w:pStyle w:val="SingleTxtG"/>
              <w:spacing w:before="40" w:line="220" w:lineRule="exact"/>
              <w:ind w:left="0" w:right="113"/>
              <w:jc w:val="left"/>
            </w:pPr>
            <w:r w:rsidRPr="00260CB5">
              <w:t xml:space="preserve">El </w:t>
            </w:r>
            <w:proofErr w:type="spellStart"/>
            <w:r w:rsidRPr="00260CB5">
              <w:t>Torno</w:t>
            </w:r>
            <w:proofErr w:type="spellEnd"/>
          </w:p>
        </w:tc>
      </w:tr>
      <w:tr w:rsidR="004157AC" w:rsidRPr="00260CB5" w14:paraId="46DADE06" w14:textId="77777777" w:rsidTr="00260CB5">
        <w:trPr>
          <w:trHeight w:val="240"/>
        </w:trPr>
        <w:tc>
          <w:tcPr>
            <w:tcW w:w="385" w:type="pct"/>
            <w:shd w:val="clear" w:color="auto" w:fill="auto"/>
          </w:tcPr>
          <w:p w14:paraId="0B509C8A" w14:textId="77777777" w:rsidR="004157AC" w:rsidRPr="00260CB5" w:rsidRDefault="004157AC" w:rsidP="00260CB5">
            <w:pPr>
              <w:pStyle w:val="SingleTxtG"/>
              <w:spacing w:before="40" w:line="220" w:lineRule="exact"/>
              <w:ind w:left="0" w:right="113"/>
              <w:jc w:val="left"/>
            </w:pPr>
            <w:r w:rsidRPr="00260CB5">
              <w:t>6</w:t>
            </w:r>
          </w:p>
        </w:tc>
        <w:tc>
          <w:tcPr>
            <w:tcW w:w="1443" w:type="pct"/>
            <w:vMerge/>
            <w:shd w:val="clear" w:color="auto" w:fill="auto"/>
          </w:tcPr>
          <w:p w14:paraId="2E920D03"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3409EC61"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7BBE193B" w14:textId="77777777" w:rsidR="004157AC" w:rsidRPr="00260CB5" w:rsidRDefault="004157AC" w:rsidP="00260CB5">
            <w:pPr>
              <w:pStyle w:val="SingleTxtG"/>
              <w:spacing w:before="40" w:line="220" w:lineRule="exact"/>
              <w:ind w:left="0" w:right="113"/>
              <w:jc w:val="left"/>
            </w:pPr>
            <w:r w:rsidRPr="00260CB5">
              <w:t>Buena Vista</w:t>
            </w:r>
          </w:p>
        </w:tc>
      </w:tr>
      <w:tr w:rsidR="004157AC" w:rsidRPr="00260CB5" w14:paraId="4FB5C527" w14:textId="77777777" w:rsidTr="00260CB5">
        <w:trPr>
          <w:trHeight w:val="240"/>
        </w:trPr>
        <w:tc>
          <w:tcPr>
            <w:tcW w:w="385" w:type="pct"/>
            <w:shd w:val="clear" w:color="auto" w:fill="auto"/>
          </w:tcPr>
          <w:p w14:paraId="5584741B" w14:textId="77777777" w:rsidR="004157AC" w:rsidRPr="00260CB5" w:rsidRDefault="004157AC" w:rsidP="00260CB5">
            <w:pPr>
              <w:pStyle w:val="SingleTxtG"/>
              <w:spacing w:before="40" w:line="220" w:lineRule="exact"/>
              <w:ind w:left="0" w:right="113"/>
              <w:jc w:val="left"/>
            </w:pPr>
            <w:r w:rsidRPr="00260CB5">
              <w:t>7</w:t>
            </w:r>
          </w:p>
        </w:tc>
        <w:tc>
          <w:tcPr>
            <w:tcW w:w="1443" w:type="pct"/>
            <w:vMerge/>
            <w:shd w:val="clear" w:color="auto" w:fill="auto"/>
          </w:tcPr>
          <w:p w14:paraId="5567072D"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6C8B1B3E"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2FA107D2" w14:textId="77777777" w:rsidR="004157AC" w:rsidRPr="00260CB5" w:rsidRDefault="004157AC" w:rsidP="00260CB5">
            <w:pPr>
              <w:pStyle w:val="SingleTxtG"/>
              <w:spacing w:before="40" w:line="220" w:lineRule="exact"/>
              <w:ind w:left="0" w:right="113"/>
              <w:jc w:val="left"/>
            </w:pPr>
            <w:proofErr w:type="spellStart"/>
            <w:r w:rsidRPr="00260CB5">
              <w:t>Yapacaní</w:t>
            </w:r>
            <w:proofErr w:type="spellEnd"/>
          </w:p>
        </w:tc>
      </w:tr>
      <w:tr w:rsidR="004157AC" w:rsidRPr="00260CB5" w14:paraId="64B8467E" w14:textId="77777777" w:rsidTr="00260CB5">
        <w:trPr>
          <w:trHeight w:val="240"/>
        </w:trPr>
        <w:tc>
          <w:tcPr>
            <w:tcW w:w="385" w:type="pct"/>
            <w:shd w:val="clear" w:color="auto" w:fill="auto"/>
          </w:tcPr>
          <w:p w14:paraId="0B59360C" w14:textId="77777777" w:rsidR="004157AC" w:rsidRPr="00260CB5" w:rsidRDefault="004157AC" w:rsidP="00260CB5">
            <w:pPr>
              <w:pStyle w:val="SingleTxtG"/>
              <w:spacing w:before="40" w:line="220" w:lineRule="exact"/>
              <w:ind w:left="0" w:right="113"/>
              <w:jc w:val="left"/>
            </w:pPr>
            <w:r w:rsidRPr="00260CB5">
              <w:t>8</w:t>
            </w:r>
          </w:p>
        </w:tc>
        <w:tc>
          <w:tcPr>
            <w:tcW w:w="1443" w:type="pct"/>
            <w:vMerge/>
            <w:shd w:val="clear" w:color="auto" w:fill="auto"/>
          </w:tcPr>
          <w:p w14:paraId="787B2BC5"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284B145C"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6358E78F" w14:textId="77777777" w:rsidR="004157AC" w:rsidRPr="00260CB5" w:rsidRDefault="004157AC" w:rsidP="00260CB5">
            <w:pPr>
              <w:pStyle w:val="SingleTxtG"/>
              <w:spacing w:before="40" w:line="220" w:lineRule="exact"/>
              <w:ind w:left="0" w:right="113"/>
              <w:jc w:val="left"/>
            </w:pPr>
            <w:r w:rsidRPr="00260CB5">
              <w:t>El Puente</w:t>
            </w:r>
          </w:p>
        </w:tc>
      </w:tr>
      <w:tr w:rsidR="004157AC" w:rsidRPr="00260CB5" w14:paraId="118A0E8F" w14:textId="77777777" w:rsidTr="00260CB5">
        <w:trPr>
          <w:trHeight w:val="240"/>
        </w:trPr>
        <w:tc>
          <w:tcPr>
            <w:tcW w:w="385" w:type="pct"/>
            <w:shd w:val="clear" w:color="auto" w:fill="auto"/>
          </w:tcPr>
          <w:p w14:paraId="0C753F0C" w14:textId="77777777" w:rsidR="004157AC" w:rsidRPr="00260CB5" w:rsidRDefault="004157AC" w:rsidP="00260CB5">
            <w:pPr>
              <w:pStyle w:val="SingleTxtG"/>
              <w:spacing w:before="40" w:line="220" w:lineRule="exact"/>
              <w:ind w:left="0" w:right="113"/>
              <w:jc w:val="left"/>
            </w:pPr>
            <w:r w:rsidRPr="00260CB5">
              <w:t>9</w:t>
            </w:r>
          </w:p>
        </w:tc>
        <w:tc>
          <w:tcPr>
            <w:tcW w:w="1443" w:type="pct"/>
            <w:vMerge w:val="restart"/>
            <w:shd w:val="clear" w:color="auto" w:fill="auto"/>
          </w:tcPr>
          <w:p w14:paraId="090058B9" w14:textId="77777777" w:rsidR="004157AC" w:rsidRPr="00260CB5" w:rsidRDefault="004157AC" w:rsidP="00260CB5">
            <w:pPr>
              <w:pStyle w:val="SingleTxtG"/>
              <w:spacing w:before="40" w:line="220" w:lineRule="exact"/>
              <w:ind w:left="0" w:right="113"/>
              <w:jc w:val="left"/>
            </w:pPr>
            <w:r w:rsidRPr="00260CB5">
              <w:t>9/7/2017</w:t>
            </w:r>
          </w:p>
        </w:tc>
        <w:tc>
          <w:tcPr>
            <w:tcW w:w="1346" w:type="pct"/>
            <w:vMerge w:val="restart"/>
            <w:shd w:val="clear" w:color="auto" w:fill="auto"/>
          </w:tcPr>
          <w:p w14:paraId="6D586EDF" w14:textId="77777777" w:rsidR="004157AC" w:rsidRPr="00260CB5" w:rsidRDefault="004157AC" w:rsidP="00260CB5">
            <w:pPr>
              <w:pStyle w:val="SingleTxtG"/>
              <w:spacing w:before="40" w:line="220" w:lineRule="exact"/>
              <w:ind w:left="0" w:right="113"/>
              <w:jc w:val="left"/>
            </w:pPr>
            <w:r w:rsidRPr="00260CB5">
              <w:t>La Paz</w:t>
            </w:r>
          </w:p>
        </w:tc>
        <w:tc>
          <w:tcPr>
            <w:tcW w:w="1826" w:type="pct"/>
            <w:shd w:val="clear" w:color="auto" w:fill="auto"/>
          </w:tcPr>
          <w:p w14:paraId="74A24DA8" w14:textId="77777777" w:rsidR="004157AC" w:rsidRPr="00260CB5" w:rsidRDefault="004157AC" w:rsidP="00260CB5">
            <w:pPr>
              <w:pStyle w:val="SingleTxtG"/>
              <w:spacing w:before="40" w:line="220" w:lineRule="exact"/>
              <w:ind w:left="0" w:right="113"/>
              <w:jc w:val="left"/>
            </w:pPr>
            <w:proofErr w:type="spellStart"/>
            <w:r w:rsidRPr="00260CB5">
              <w:t>Achocalla</w:t>
            </w:r>
            <w:proofErr w:type="spellEnd"/>
          </w:p>
        </w:tc>
      </w:tr>
      <w:tr w:rsidR="004157AC" w:rsidRPr="00260CB5" w14:paraId="4C107F44" w14:textId="77777777" w:rsidTr="00260CB5">
        <w:trPr>
          <w:trHeight w:val="240"/>
        </w:trPr>
        <w:tc>
          <w:tcPr>
            <w:tcW w:w="385" w:type="pct"/>
            <w:shd w:val="clear" w:color="auto" w:fill="auto"/>
          </w:tcPr>
          <w:p w14:paraId="785D4668" w14:textId="77777777" w:rsidR="004157AC" w:rsidRPr="00260CB5" w:rsidRDefault="004157AC" w:rsidP="00260CB5">
            <w:pPr>
              <w:pStyle w:val="SingleTxtG"/>
              <w:spacing w:before="40" w:line="220" w:lineRule="exact"/>
              <w:ind w:left="0" w:right="113"/>
              <w:jc w:val="left"/>
            </w:pPr>
            <w:r w:rsidRPr="00260CB5">
              <w:t>10</w:t>
            </w:r>
          </w:p>
        </w:tc>
        <w:tc>
          <w:tcPr>
            <w:tcW w:w="1443" w:type="pct"/>
            <w:vMerge/>
            <w:shd w:val="clear" w:color="auto" w:fill="auto"/>
          </w:tcPr>
          <w:p w14:paraId="2D630868"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4B4644BD"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61C7E106" w14:textId="77777777" w:rsidR="004157AC" w:rsidRPr="00260CB5" w:rsidRDefault="004157AC" w:rsidP="00260CB5">
            <w:pPr>
              <w:pStyle w:val="SingleTxtG"/>
              <w:spacing w:before="40" w:line="220" w:lineRule="exact"/>
              <w:ind w:left="0" w:right="113"/>
              <w:jc w:val="left"/>
            </w:pPr>
            <w:r w:rsidRPr="00260CB5">
              <w:t>Alto Beni</w:t>
            </w:r>
          </w:p>
        </w:tc>
      </w:tr>
      <w:tr w:rsidR="004157AC" w:rsidRPr="00260CB5" w14:paraId="1ED135D4" w14:textId="77777777" w:rsidTr="00260CB5">
        <w:trPr>
          <w:trHeight w:val="240"/>
        </w:trPr>
        <w:tc>
          <w:tcPr>
            <w:tcW w:w="385" w:type="pct"/>
            <w:shd w:val="clear" w:color="auto" w:fill="auto"/>
          </w:tcPr>
          <w:p w14:paraId="2FEF369C" w14:textId="77777777" w:rsidR="004157AC" w:rsidRPr="00260CB5" w:rsidRDefault="004157AC" w:rsidP="00260CB5">
            <w:pPr>
              <w:pStyle w:val="SingleTxtG"/>
              <w:spacing w:before="40" w:line="220" w:lineRule="exact"/>
              <w:ind w:left="0" w:right="113"/>
              <w:jc w:val="left"/>
            </w:pPr>
            <w:r w:rsidRPr="00260CB5">
              <w:t>11</w:t>
            </w:r>
          </w:p>
        </w:tc>
        <w:tc>
          <w:tcPr>
            <w:tcW w:w="1443" w:type="pct"/>
            <w:vMerge/>
            <w:shd w:val="clear" w:color="auto" w:fill="auto"/>
          </w:tcPr>
          <w:p w14:paraId="070ECF86" w14:textId="77777777" w:rsidR="004157AC" w:rsidRPr="00260CB5" w:rsidRDefault="004157AC" w:rsidP="00260CB5">
            <w:pPr>
              <w:pStyle w:val="SingleTxtG"/>
              <w:spacing w:before="40" w:line="220" w:lineRule="exact"/>
              <w:ind w:left="0" w:right="113"/>
              <w:jc w:val="left"/>
            </w:pPr>
          </w:p>
        </w:tc>
        <w:tc>
          <w:tcPr>
            <w:tcW w:w="1346" w:type="pct"/>
            <w:vMerge w:val="restart"/>
            <w:shd w:val="clear" w:color="auto" w:fill="auto"/>
          </w:tcPr>
          <w:p w14:paraId="5E3BFAC7" w14:textId="77777777" w:rsidR="004157AC" w:rsidRPr="00260CB5" w:rsidRDefault="004157AC" w:rsidP="00260CB5">
            <w:pPr>
              <w:pStyle w:val="SingleTxtG"/>
              <w:spacing w:before="40" w:line="220" w:lineRule="exact"/>
              <w:ind w:left="0" w:right="113"/>
              <w:jc w:val="left"/>
            </w:pPr>
            <w:r w:rsidRPr="00260CB5">
              <w:t>Cochabamba</w:t>
            </w:r>
          </w:p>
        </w:tc>
        <w:tc>
          <w:tcPr>
            <w:tcW w:w="1826" w:type="pct"/>
            <w:shd w:val="clear" w:color="auto" w:fill="auto"/>
          </w:tcPr>
          <w:p w14:paraId="3E109FDA" w14:textId="77777777" w:rsidR="004157AC" w:rsidRPr="00260CB5" w:rsidRDefault="004157AC" w:rsidP="00260CB5">
            <w:pPr>
              <w:pStyle w:val="SingleTxtG"/>
              <w:spacing w:before="40" w:line="220" w:lineRule="exact"/>
              <w:ind w:left="0" w:right="113"/>
              <w:jc w:val="left"/>
            </w:pPr>
            <w:proofErr w:type="spellStart"/>
            <w:r w:rsidRPr="00260CB5">
              <w:t>Shinaota</w:t>
            </w:r>
            <w:proofErr w:type="spellEnd"/>
          </w:p>
        </w:tc>
      </w:tr>
      <w:tr w:rsidR="004157AC" w:rsidRPr="00260CB5" w14:paraId="1C0EBF13" w14:textId="77777777" w:rsidTr="00260CB5">
        <w:trPr>
          <w:trHeight w:val="240"/>
        </w:trPr>
        <w:tc>
          <w:tcPr>
            <w:tcW w:w="385" w:type="pct"/>
            <w:tcBorders>
              <w:bottom w:val="nil"/>
            </w:tcBorders>
            <w:shd w:val="clear" w:color="auto" w:fill="auto"/>
          </w:tcPr>
          <w:p w14:paraId="5B0AD25E" w14:textId="77777777" w:rsidR="004157AC" w:rsidRPr="00260CB5" w:rsidRDefault="004157AC" w:rsidP="00260CB5">
            <w:pPr>
              <w:pStyle w:val="SingleTxtG"/>
              <w:spacing w:before="40" w:line="220" w:lineRule="exact"/>
              <w:ind w:left="0" w:right="113"/>
              <w:jc w:val="left"/>
            </w:pPr>
            <w:r w:rsidRPr="00260CB5">
              <w:t>12</w:t>
            </w:r>
          </w:p>
        </w:tc>
        <w:tc>
          <w:tcPr>
            <w:tcW w:w="1443" w:type="pct"/>
            <w:vMerge/>
            <w:tcBorders>
              <w:bottom w:val="nil"/>
            </w:tcBorders>
            <w:shd w:val="clear" w:color="auto" w:fill="auto"/>
          </w:tcPr>
          <w:p w14:paraId="49353D82" w14:textId="77777777" w:rsidR="004157AC" w:rsidRPr="00260CB5" w:rsidRDefault="004157AC" w:rsidP="00260CB5">
            <w:pPr>
              <w:pStyle w:val="SingleTxtG"/>
              <w:spacing w:before="40" w:line="220" w:lineRule="exact"/>
              <w:ind w:left="0" w:right="113"/>
              <w:jc w:val="left"/>
            </w:pPr>
          </w:p>
        </w:tc>
        <w:tc>
          <w:tcPr>
            <w:tcW w:w="1346" w:type="pct"/>
            <w:vMerge/>
            <w:tcBorders>
              <w:bottom w:val="nil"/>
            </w:tcBorders>
            <w:shd w:val="clear" w:color="auto" w:fill="auto"/>
          </w:tcPr>
          <w:p w14:paraId="1A858A82" w14:textId="77777777" w:rsidR="004157AC" w:rsidRPr="00260CB5" w:rsidRDefault="004157AC" w:rsidP="00260CB5">
            <w:pPr>
              <w:pStyle w:val="SingleTxtG"/>
              <w:spacing w:before="40" w:line="220" w:lineRule="exact"/>
              <w:ind w:left="0" w:right="113"/>
              <w:jc w:val="left"/>
            </w:pPr>
          </w:p>
        </w:tc>
        <w:tc>
          <w:tcPr>
            <w:tcW w:w="1826" w:type="pct"/>
            <w:tcBorders>
              <w:bottom w:val="nil"/>
            </w:tcBorders>
            <w:shd w:val="clear" w:color="auto" w:fill="auto"/>
          </w:tcPr>
          <w:p w14:paraId="101F4E62" w14:textId="77777777" w:rsidR="004157AC" w:rsidRPr="00260CB5" w:rsidRDefault="004157AC" w:rsidP="00260CB5">
            <w:pPr>
              <w:pStyle w:val="SingleTxtG"/>
              <w:spacing w:before="40" w:line="220" w:lineRule="exact"/>
              <w:ind w:left="0" w:right="113"/>
              <w:jc w:val="left"/>
            </w:pPr>
            <w:proofErr w:type="spellStart"/>
            <w:r w:rsidRPr="00260CB5">
              <w:t>Sicaya</w:t>
            </w:r>
            <w:proofErr w:type="spellEnd"/>
          </w:p>
        </w:tc>
      </w:tr>
      <w:tr w:rsidR="004157AC" w:rsidRPr="00260CB5" w14:paraId="14BB4EEE" w14:textId="77777777" w:rsidTr="001B5BCC">
        <w:trPr>
          <w:trHeight w:val="240"/>
        </w:trPr>
        <w:tc>
          <w:tcPr>
            <w:tcW w:w="385" w:type="pct"/>
            <w:tcBorders>
              <w:top w:val="nil"/>
              <w:bottom w:val="nil"/>
            </w:tcBorders>
            <w:shd w:val="clear" w:color="auto" w:fill="auto"/>
          </w:tcPr>
          <w:p w14:paraId="7CC4FB97" w14:textId="77777777" w:rsidR="004157AC" w:rsidRPr="00260CB5" w:rsidRDefault="004157AC" w:rsidP="00260CB5">
            <w:pPr>
              <w:pStyle w:val="SingleTxtG"/>
              <w:spacing w:before="40" w:line="220" w:lineRule="exact"/>
              <w:ind w:left="0" w:right="113"/>
              <w:jc w:val="left"/>
            </w:pPr>
            <w:r w:rsidRPr="00260CB5">
              <w:t>13</w:t>
            </w:r>
          </w:p>
        </w:tc>
        <w:tc>
          <w:tcPr>
            <w:tcW w:w="1443" w:type="pct"/>
            <w:vMerge/>
            <w:tcBorders>
              <w:top w:val="nil"/>
              <w:bottom w:val="nil"/>
            </w:tcBorders>
            <w:shd w:val="clear" w:color="auto" w:fill="auto"/>
          </w:tcPr>
          <w:p w14:paraId="2BF4B8D5" w14:textId="77777777" w:rsidR="004157AC" w:rsidRPr="00260CB5" w:rsidRDefault="004157AC" w:rsidP="00260CB5">
            <w:pPr>
              <w:pStyle w:val="SingleTxtG"/>
              <w:spacing w:before="40" w:line="220" w:lineRule="exact"/>
              <w:ind w:left="0" w:right="113"/>
              <w:jc w:val="left"/>
            </w:pPr>
          </w:p>
        </w:tc>
        <w:tc>
          <w:tcPr>
            <w:tcW w:w="1346" w:type="pct"/>
            <w:tcBorders>
              <w:top w:val="nil"/>
              <w:bottom w:val="nil"/>
            </w:tcBorders>
            <w:shd w:val="clear" w:color="auto" w:fill="auto"/>
          </w:tcPr>
          <w:p w14:paraId="66638949" w14:textId="77777777" w:rsidR="004157AC" w:rsidRPr="00260CB5" w:rsidRDefault="004157AC" w:rsidP="00260CB5">
            <w:pPr>
              <w:pStyle w:val="SingleTxtG"/>
              <w:spacing w:before="40" w:line="220" w:lineRule="exact"/>
              <w:ind w:left="0" w:right="113"/>
              <w:jc w:val="left"/>
            </w:pPr>
            <w:r w:rsidRPr="00260CB5">
              <w:t>Tarija</w:t>
            </w:r>
          </w:p>
        </w:tc>
        <w:tc>
          <w:tcPr>
            <w:tcW w:w="1826" w:type="pct"/>
            <w:tcBorders>
              <w:top w:val="nil"/>
              <w:bottom w:val="nil"/>
            </w:tcBorders>
            <w:shd w:val="clear" w:color="auto" w:fill="auto"/>
          </w:tcPr>
          <w:p w14:paraId="1396A16B" w14:textId="77777777" w:rsidR="004157AC" w:rsidRPr="00260CB5" w:rsidRDefault="004157AC" w:rsidP="00260CB5">
            <w:pPr>
              <w:pStyle w:val="SingleTxtG"/>
              <w:spacing w:before="40" w:line="220" w:lineRule="exact"/>
              <w:ind w:left="0" w:right="113"/>
              <w:jc w:val="left"/>
            </w:pPr>
            <w:proofErr w:type="spellStart"/>
            <w:r w:rsidRPr="00260CB5">
              <w:t>Uriondo</w:t>
            </w:r>
            <w:proofErr w:type="spellEnd"/>
          </w:p>
        </w:tc>
      </w:tr>
      <w:tr w:rsidR="004157AC" w:rsidRPr="00260CB5" w14:paraId="019FF738" w14:textId="77777777" w:rsidTr="001B5BCC">
        <w:trPr>
          <w:trHeight w:val="240"/>
        </w:trPr>
        <w:tc>
          <w:tcPr>
            <w:tcW w:w="385" w:type="pct"/>
            <w:tcBorders>
              <w:top w:val="nil"/>
              <w:bottom w:val="nil"/>
            </w:tcBorders>
            <w:shd w:val="clear" w:color="auto" w:fill="auto"/>
          </w:tcPr>
          <w:p w14:paraId="70CFB7C1" w14:textId="77777777" w:rsidR="004157AC" w:rsidRPr="00260CB5" w:rsidRDefault="004157AC" w:rsidP="00260CB5">
            <w:pPr>
              <w:pStyle w:val="SingleTxtG"/>
              <w:spacing w:before="40" w:line="220" w:lineRule="exact"/>
              <w:ind w:left="0" w:right="113"/>
              <w:jc w:val="left"/>
            </w:pPr>
            <w:r w:rsidRPr="00260CB5">
              <w:t>14</w:t>
            </w:r>
          </w:p>
        </w:tc>
        <w:tc>
          <w:tcPr>
            <w:tcW w:w="1443" w:type="pct"/>
            <w:vMerge/>
            <w:tcBorders>
              <w:top w:val="nil"/>
              <w:bottom w:val="nil"/>
            </w:tcBorders>
            <w:shd w:val="clear" w:color="auto" w:fill="auto"/>
          </w:tcPr>
          <w:p w14:paraId="6BC96943" w14:textId="77777777" w:rsidR="004157AC" w:rsidRPr="00260CB5" w:rsidRDefault="004157AC" w:rsidP="00260CB5">
            <w:pPr>
              <w:pStyle w:val="SingleTxtG"/>
              <w:spacing w:before="40" w:line="220" w:lineRule="exact"/>
              <w:ind w:left="0" w:right="113"/>
              <w:jc w:val="left"/>
            </w:pPr>
          </w:p>
        </w:tc>
        <w:tc>
          <w:tcPr>
            <w:tcW w:w="1346" w:type="pct"/>
            <w:vMerge w:val="restart"/>
            <w:tcBorders>
              <w:top w:val="nil"/>
              <w:bottom w:val="nil"/>
            </w:tcBorders>
            <w:shd w:val="clear" w:color="auto" w:fill="auto"/>
          </w:tcPr>
          <w:p w14:paraId="28D81CD0" w14:textId="77777777" w:rsidR="004157AC" w:rsidRPr="00260CB5" w:rsidRDefault="004157AC" w:rsidP="00260CB5">
            <w:pPr>
              <w:pStyle w:val="SingleTxtG"/>
              <w:spacing w:before="40" w:line="220" w:lineRule="exact"/>
              <w:ind w:left="0" w:right="113"/>
              <w:jc w:val="left"/>
            </w:pPr>
            <w:r w:rsidRPr="00260CB5">
              <w:t>Santa Cruz</w:t>
            </w:r>
          </w:p>
        </w:tc>
        <w:tc>
          <w:tcPr>
            <w:tcW w:w="1826" w:type="pct"/>
            <w:tcBorders>
              <w:top w:val="nil"/>
              <w:bottom w:val="nil"/>
            </w:tcBorders>
            <w:shd w:val="clear" w:color="auto" w:fill="auto"/>
          </w:tcPr>
          <w:p w14:paraId="05D61994" w14:textId="77777777" w:rsidR="004157AC" w:rsidRPr="00260CB5" w:rsidRDefault="004157AC" w:rsidP="00260CB5">
            <w:pPr>
              <w:pStyle w:val="SingleTxtG"/>
              <w:spacing w:before="40" w:line="220" w:lineRule="exact"/>
              <w:ind w:left="0" w:right="113"/>
              <w:jc w:val="left"/>
            </w:pPr>
            <w:proofErr w:type="spellStart"/>
            <w:r w:rsidRPr="00260CB5">
              <w:t>Postrervalle</w:t>
            </w:r>
            <w:proofErr w:type="spellEnd"/>
          </w:p>
        </w:tc>
      </w:tr>
      <w:tr w:rsidR="004157AC" w:rsidRPr="00260CB5" w14:paraId="76F98D59" w14:textId="77777777" w:rsidTr="001B5BCC">
        <w:trPr>
          <w:trHeight w:val="240"/>
        </w:trPr>
        <w:tc>
          <w:tcPr>
            <w:tcW w:w="385" w:type="pct"/>
            <w:tcBorders>
              <w:top w:val="nil"/>
            </w:tcBorders>
            <w:shd w:val="clear" w:color="auto" w:fill="auto"/>
          </w:tcPr>
          <w:p w14:paraId="70DBD883" w14:textId="77777777" w:rsidR="004157AC" w:rsidRPr="00260CB5" w:rsidRDefault="004157AC" w:rsidP="00260CB5">
            <w:pPr>
              <w:pStyle w:val="SingleTxtG"/>
              <w:spacing w:before="40" w:line="220" w:lineRule="exact"/>
              <w:ind w:left="0" w:right="113"/>
              <w:jc w:val="left"/>
            </w:pPr>
            <w:r w:rsidRPr="00260CB5">
              <w:lastRenderedPageBreak/>
              <w:t>15</w:t>
            </w:r>
          </w:p>
        </w:tc>
        <w:tc>
          <w:tcPr>
            <w:tcW w:w="1443" w:type="pct"/>
            <w:vMerge/>
            <w:tcBorders>
              <w:top w:val="nil"/>
            </w:tcBorders>
            <w:shd w:val="clear" w:color="auto" w:fill="auto"/>
          </w:tcPr>
          <w:p w14:paraId="3D0E0A22" w14:textId="77777777" w:rsidR="004157AC" w:rsidRPr="00260CB5" w:rsidRDefault="004157AC" w:rsidP="00260CB5">
            <w:pPr>
              <w:pStyle w:val="SingleTxtG"/>
              <w:spacing w:before="40" w:line="220" w:lineRule="exact"/>
              <w:ind w:left="0" w:right="113"/>
              <w:jc w:val="left"/>
            </w:pPr>
          </w:p>
        </w:tc>
        <w:tc>
          <w:tcPr>
            <w:tcW w:w="1346" w:type="pct"/>
            <w:vMerge/>
            <w:tcBorders>
              <w:top w:val="nil"/>
            </w:tcBorders>
            <w:shd w:val="clear" w:color="auto" w:fill="auto"/>
          </w:tcPr>
          <w:p w14:paraId="5EA798FC" w14:textId="77777777" w:rsidR="004157AC" w:rsidRPr="00260CB5" w:rsidRDefault="004157AC" w:rsidP="00260CB5">
            <w:pPr>
              <w:pStyle w:val="SingleTxtG"/>
              <w:spacing w:before="40" w:line="220" w:lineRule="exact"/>
              <w:ind w:left="0" w:right="113"/>
              <w:jc w:val="left"/>
            </w:pPr>
          </w:p>
        </w:tc>
        <w:tc>
          <w:tcPr>
            <w:tcW w:w="1826" w:type="pct"/>
            <w:tcBorders>
              <w:top w:val="nil"/>
            </w:tcBorders>
            <w:shd w:val="clear" w:color="auto" w:fill="auto"/>
          </w:tcPr>
          <w:p w14:paraId="5EA4E532" w14:textId="77777777" w:rsidR="004157AC" w:rsidRPr="00260CB5" w:rsidRDefault="004157AC" w:rsidP="00260CB5">
            <w:pPr>
              <w:pStyle w:val="SingleTxtG"/>
              <w:spacing w:before="40" w:line="220" w:lineRule="exact"/>
              <w:ind w:left="0" w:right="113"/>
              <w:jc w:val="left"/>
            </w:pPr>
            <w:proofErr w:type="spellStart"/>
            <w:r w:rsidRPr="00260CB5">
              <w:t>Vallegrande</w:t>
            </w:r>
            <w:proofErr w:type="spellEnd"/>
          </w:p>
        </w:tc>
      </w:tr>
      <w:tr w:rsidR="004157AC" w:rsidRPr="00260CB5" w14:paraId="09D5AF82" w14:textId="77777777" w:rsidTr="00260CB5">
        <w:trPr>
          <w:trHeight w:val="240"/>
        </w:trPr>
        <w:tc>
          <w:tcPr>
            <w:tcW w:w="385" w:type="pct"/>
            <w:shd w:val="clear" w:color="auto" w:fill="auto"/>
          </w:tcPr>
          <w:p w14:paraId="5EB07588" w14:textId="77777777" w:rsidR="004157AC" w:rsidRPr="00260CB5" w:rsidRDefault="004157AC" w:rsidP="00260CB5">
            <w:pPr>
              <w:pStyle w:val="SingleTxtG"/>
              <w:spacing w:before="40" w:line="220" w:lineRule="exact"/>
              <w:ind w:left="0" w:right="113"/>
              <w:jc w:val="left"/>
            </w:pPr>
            <w:r w:rsidRPr="00260CB5">
              <w:t>16</w:t>
            </w:r>
          </w:p>
        </w:tc>
        <w:tc>
          <w:tcPr>
            <w:tcW w:w="1443" w:type="pct"/>
            <w:vMerge w:val="restart"/>
            <w:shd w:val="clear" w:color="auto" w:fill="auto"/>
          </w:tcPr>
          <w:p w14:paraId="3299D952" w14:textId="77777777" w:rsidR="004157AC" w:rsidRPr="00260CB5" w:rsidRDefault="004157AC" w:rsidP="00260CB5">
            <w:pPr>
              <w:pStyle w:val="SingleTxtG"/>
              <w:spacing w:before="40" w:line="220" w:lineRule="exact"/>
              <w:ind w:left="0" w:right="113"/>
              <w:jc w:val="left"/>
            </w:pPr>
            <w:r w:rsidRPr="00260CB5">
              <w:t>25/11/2018</w:t>
            </w:r>
          </w:p>
        </w:tc>
        <w:tc>
          <w:tcPr>
            <w:tcW w:w="1346" w:type="pct"/>
            <w:vMerge w:val="restart"/>
            <w:shd w:val="clear" w:color="auto" w:fill="auto"/>
          </w:tcPr>
          <w:p w14:paraId="5332DC61" w14:textId="77777777" w:rsidR="004157AC" w:rsidRPr="00260CB5" w:rsidRDefault="004157AC" w:rsidP="00260CB5">
            <w:pPr>
              <w:pStyle w:val="SingleTxtG"/>
              <w:spacing w:before="40" w:line="220" w:lineRule="exact"/>
              <w:ind w:left="0" w:right="113"/>
              <w:jc w:val="left"/>
            </w:pPr>
            <w:r w:rsidRPr="00260CB5">
              <w:t>Chuquisaca</w:t>
            </w:r>
          </w:p>
        </w:tc>
        <w:tc>
          <w:tcPr>
            <w:tcW w:w="1826" w:type="pct"/>
            <w:shd w:val="clear" w:color="auto" w:fill="auto"/>
          </w:tcPr>
          <w:p w14:paraId="613D5AEA" w14:textId="77777777" w:rsidR="004157AC" w:rsidRPr="00260CB5" w:rsidRDefault="004157AC" w:rsidP="00260CB5">
            <w:pPr>
              <w:pStyle w:val="SingleTxtG"/>
              <w:spacing w:before="40" w:line="220" w:lineRule="exact"/>
              <w:ind w:left="0" w:right="113"/>
              <w:jc w:val="left"/>
            </w:pPr>
            <w:r w:rsidRPr="00260CB5">
              <w:t>San Lucas</w:t>
            </w:r>
          </w:p>
        </w:tc>
      </w:tr>
      <w:tr w:rsidR="004157AC" w:rsidRPr="00260CB5" w14:paraId="7742999A" w14:textId="77777777" w:rsidTr="00260CB5">
        <w:trPr>
          <w:trHeight w:val="240"/>
        </w:trPr>
        <w:tc>
          <w:tcPr>
            <w:tcW w:w="385" w:type="pct"/>
            <w:shd w:val="clear" w:color="auto" w:fill="auto"/>
          </w:tcPr>
          <w:p w14:paraId="65BAC24D" w14:textId="77777777" w:rsidR="004157AC" w:rsidRPr="00260CB5" w:rsidRDefault="004157AC" w:rsidP="00260CB5">
            <w:pPr>
              <w:pStyle w:val="SingleTxtG"/>
              <w:spacing w:before="40" w:line="220" w:lineRule="exact"/>
              <w:ind w:left="0" w:right="113"/>
              <w:jc w:val="left"/>
            </w:pPr>
            <w:r w:rsidRPr="00260CB5">
              <w:t>17</w:t>
            </w:r>
          </w:p>
        </w:tc>
        <w:tc>
          <w:tcPr>
            <w:tcW w:w="1443" w:type="pct"/>
            <w:vMerge/>
            <w:shd w:val="clear" w:color="auto" w:fill="auto"/>
          </w:tcPr>
          <w:p w14:paraId="48BCE707"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11F7D655"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6BE625BC" w14:textId="77777777" w:rsidR="004157AC" w:rsidRPr="00260CB5" w:rsidRDefault="004157AC" w:rsidP="00260CB5">
            <w:pPr>
              <w:pStyle w:val="SingleTxtG"/>
              <w:spacing w:before="40" w:line="220" w:lineRule="exact"/>
              <w:ind w:left="0" w:right="113"/>
              <w:jc w:val="left"/>
            </w:pPr>
            <w:proofErr w:type="spellStart"/>
            <w:r w:rsidRPr="00260CB5">
              <w:t>Zudáñez</w:t>
            </w:r>
            <w:proofErr w:type="spellEnd"/>
          </w:p>
        </w:tc>
      </w:tr>
      <w:tr w:rsidR="004157AC" w:rsidRPr="00260CB5" w14:paraId="13D954F2" w14:textId="77777777" w:rsidTr="00260CB5">
        <w:trPr>
          <w:trHeight w:val="240"/>
        </w:trPr>
        <w:tc>
          <w:tcPr>
            <w:tcW w:w="385" w:type="pct"/>
            <w:shd w:val="clear" w:color="auto" w:fill="auto"/>
          </w:tcPr>
          <w:p w14:paraId="510B8FF9" w14:textId="77777777" w:rsidR="004157AC" w:rsidRPr="00260CB5" w:rsidRDefault="004157AC" w:rsidP="00260CB5">
            <w:pPr>
              <w:pStyle w:val="SingleTxtG"/>
              <w:spacing w:before="40" w:line="220" w:lineRule="exact"/>
              <w:ind w:left="0" w:right="113"/>
              <w:jc w:val="left"/>
            </w:pPr>
            <w:r w:rsidRPr="00260CB5">
              <w:t>18</w:t>
            </w:r>
          </w:p>
        </w:tc>
        <w:tc>
          <w:tcPr>
            <w:tcW w:w="1443" w:type="pct"/>
            <w:vMerge/>
            <w:shd w:val="clear" w:color="auto" w:fill="auto"/>
          </w:tcPr>
          <w:p w14:paraId="439F1401" w14:textId="77777777" w:rsidR="004157AC" w:rsidRPr="00260CB5" w:rsidRDefault="004157AC" w:rsidP="00260CB5">
            <w:pPr>
              <w:pStyle w:val="SingleTxtG"/>
              <w:spacing w:before="40" w:line="220" w:lineRule="exact"/>
              <w:ind w:left="0" w:right="113"/>
              <w:jc w:val="left"/>
            </w:pPr>
          </w:p>
        </w:tc>
        <w:tc>
          <w:tcPr>
            <w:tcW w:w="1346" w:type="pct"/>
            <w:shd w:val="clear" w:color="auto" w:fill="auto"/>
          </w:tcPr>
          <w:p w14:paraId="48CF4E51" w14:textId="77777777" w:rsidR="004157AC" w:rsidRPr="00260CB5" w:rsidRDefault="004157AC" w:rsidP="00260CB5">
            <w:pPr>
              <w:pStyle w:val="SingleTxtG"/>
              <w:spacing w:before="40" w:line="220" w:lineRule="exact"/>
              <w:ind w:left="0" w:right="113"/>
              <w:jc w:val="left"/>
            </w:pPr>
            <w:r w:rsidRPr="00260CB5">
              <w:t>Cochabamba</w:t>
            </w:r>
          </w:p>
        </w:tc>
        <w:tc>
          <w:tcPr>
            <w:tcW w:w="1826" w:type="pct"/>
            <w:shd w:val="clear" w:color="auto" w:fill="auto"/>
          </w:tcPr>
          <w:p w14:paraId="53FC5F1A" w14:textId="77777777" w:rsidR="004157AC" w:rsidRPr="00260CB5" w:rsidRDefault="004157AC" w:rsidP="00260CB5">
            <w:pPr>
              <w:pStyle w:val="SingleTxtG"/>
              <w:spacing w:before="40" w:line="220" w:lineRule="exact"/>
              <w:ind w:left="0" w:right="113"/>
              <w:jc w:val="left"/>
            </w:pPr>
            <w:proofErr w:type="spellStart"/>
            <w:r w:rsidRPr="00260CB5">
              <w:t>Mizque</w:t>
            </w:r>
            <w:proofErr w:type="spellEnd"/>
          </w:p>
        </w:tc>
      </w:tr>
      <w:tr w:rsidR="004157AC" w:rsidRPr="00260CB5" w14:paraId="4C43E229" w14:textId="77777777" w:rsidTr="00260CB5">
        <w:trPr>
          <w:trHeight w:val="240"/>
        </w:trPr>
        <w:tc>
          <w:tcPr>
            <w:tcW w:w="385" w:type="pct"/>
            <w:shd w:val="clear" w:color="auto" w:fill="auto"/>
          </w:tcPr>
          <w:p w14:paraId="139C7BFE" w14:textId="77777777" w:rsidR="004157AC" w:rsidRPr="00260CB5" w:rsidRDefault="004157AC" w:rsidP="00260CB5">
            <w:pPr>
              <w:pStyle w:val="SingleTxtG"/>
              <w:spacing w:before="40" w:line="220" w:lineRule="exact"/>
              <w:ind w:left="0" w:right="113"/>
              <w:jc w:val="left"/>
            </w:pPr>
            <w:r w:rsidRPr="00260CB5">
              <w:t>19</w:t>
            </w:r>
          </w:p>
        </w:tc>
        <w:tc>
          <w:tcPr>
            <w:tcW w:w="1443" w:type="pct"/>
            <w:vMerge/>
            <w:shd w:val="clear" w:color="auto" w:fill="auto"/>
          </w:tcPr>
          <w:p w14:paraId="754D7BF6" w14:textId="77777777" w:rsidR="004157AC" w:rsidRPr="00260CB5" w:rsidRDefault="004157AC" w:rsidP="00260CB5">
            <w:pPr>
              <w:pStyle w:val="SingleTxtG"/>
              <w:spacing w:before="40" w:line="220" w:lineRule="exact"/>
              <w:ind w:left="0" w:right="113"/>
              <w:jc w:val="left"/>
            </w:pPr>
          </w:p>
        </w:tc>
        <w:tc>
          <w:tcPr>
            <w:tcW w:w="1346" w:type="pct"/>
            <w:shd w:val="clear" w:color="auto" w:fill="auto"/>
          </w:tcPr>
          <w:p w14:paraId="38999184" w14:textId="77777777" w:rsidR="004157AC" w:rsidRPr="00260CB5" w:rsidRDefault="004157AC" w:rsidP="00260CB5">
            <w:pPr>
              <w:pStyle w:val="SingleTxtG"/>
              <w:spacing w:before="40" w:line="220" w:lineRule="exact"/>
              <w:ind w:left="0" w:right="113"/>
              <w:jc w:val="left"/>
            </w:pPr>
            <w:r w:rsidRPr="00260CB5">
              <w:t>Santa Cruz</w:t>
            </w:r>
          </w:p>
        </w:tc>
        <w:tc>
          <w:tcPr>
            <w:tcW w:w="1826" w:type="pct"/>
            <w:shd w:val="clear" w:color="auto" w:fill="auto"/>
          </w:tcPr>
          <w:p w14:paraId="7670463F" w14:textId="77777777" w:rsidR="004157AC" w:rsidRPr="00260CB5" w:rsidRDefault="004157AC" w:rsidP="00260CB5">
            <w:pPr>
              <w:pStyle w:val="SingleTxtG"/>
              <w:spacing w:before="40" w:line="220" w:lineRule="exact"/>
              <w:ind w:left="0" w:right="113"/>
              <w:jc w:val="left"/>
            </w:pPr>
            <w:r w:rsidRPr="00260CB5">
              <w:t xml:space="preserve">Puerto </w:t>
            </w:r>
            <w:proofErr w:type="spellStart"/>
            <w:r w:rsidRPr="00260CB5">
              <w:t>Quijarro</w:t>
            </w:r>
            <w:proofErr w:type="spellEnd"/>
          </w:p>
        </w:tc>
      </w:tr>
      <w:tr w:rsidR="004157AC" w:rsidRPr="00260CB5" w14:paraId="61091876" w14:textId="77777777" w:rsidTr="00260CB5">
        <w:trPr>
          <w:trHeight w:val="240"/>
        </w:trPr>
        <w:tc>
          <w:tcPr>
            <w:tcW w:w="385" w:type="pct"/>
            <w:shd w:val="clear" w:color="auto" w:fill="auto"/>
          </w:tcPr>
          <w:p w14:paraId="634821B9" w14:textId="77777777" w:rsidR="004157AC" w:rsidRPr="00260CB5" w:rsidRDefault="004157AC" w:rsidP="00260CB5">
            <w:pPr>
              <w:pStyle w:val="SingleTxtG"/>
              <w:spacing w:before="40" w:line="220" w:lineRule="exact"/>
              <w:ind w:left="0" w:right="113"/>
              <w:jc w:val="left"/>
            </w:pPr>
            <w:r w:rsidRPr="00260CB5">
              <w:t>20</w:t>
            </w:r>
          </w:p>
        </w:tc>
        <w:tc>
          <w:tcPr>
            <w:tcW w:w="1443" w:type="pct"/>
            <w:vMerge w:val="restart"/>
            <w:shd w:val="clear" w:color="auto" w:fill="auto"/>
          </w:tcPr>
          <w:p w14:paraId="6142A673" w14:textId="77777777" w:rsidR="004157AC" w:rsidRPr="00260CB5" w:rsidRDefault="004157AC" w:rsidP="00260CB5">
            <w:pPr>
              <w:pStyle w:val="SingleTxtG"/>
              <w:spacing w:before="40" w:line="220" w:lineRule="exact"/>
              <w:ind w:left="0" w:right="113"/>
              <w:jc w:val="left"/>
            </w:pPr>
            <w:r w:rsidRPr="00260CB5">
              <w:t>26/5/2019</w:t>
            </w:r>
          </w:p>
        </w:tc>
        <w:tc>
          <w:tcPr>
            <w:tcW w:w="1346" w:type="pct"/>
            <w:shd w:val="clear" w:color="auto" w:fill="auto"/>
          </w:tcPr>
          <w:p w14:paraId="54F8675D" w14:textId="77777777" w:rsidR="004157AC" w:rsidRPr="00260CB5" w:rsidRDefault="004157AC" w:rsidP="00260CB5">
            <w:pPr>
              <w:pStyle w:val="SingleTxtG"/>
              <w:spacing w:before="40" w:line="220" w:lineRule="exact"/>
              <w:ind w:left="0" w:right="113"/>
              <w:jc w:val="left"/>
            </w:pPr>
            <w:r w:rsidRPr="00260CB5">
              <w:t>Potosí</w:t>
            </w:r>
          </w:p>
        </w:tc>
        <w:tc>
          <w:tcPr>
            <w:tcW w:w="1826" w:type="pct"/>
            <w:shd w:val="clear" w:color="auto" w:fill="auto"/>
          </w:tcPr>
          <w:p w14:paraId="58A22F9A" w14:textId="77777777" w:rsidR="004157AC" w:rsidRPr="00260CB5" w:rsidRDefault="004157AC" w:rsidP="00260CB5">
            <w:pPr>
              <w:pStyle w:val="SingleTxtG"/>
              <w:spacing w:before="40" w:line="220" w:lineRule="exact"/>
              <w:ind w:left="0" w:right="113"/>
              <w:jc w:val="left"/>
            </w:pPr>
            <w:proofErr w:type="spellStart"/>
            <w:r w:rsidRPr="00260CB5">
              <w:t>Chuquihuta</w:t>
            </w:r>
            <w:proofErr w:type="spellEnd"/>
          </w:p>
        </w:tc>
      </w:tr>
      <w:tr w:rsidR="004157AC" w:rsidRPr="00260CB5" w14:paraId="3F1DE186" w14:textId="77777777" w:rsidTr="00260CB5">
        <w:trPr>
          <w:trHeight w:val="240"/>
        </w:trPr>
        <w:tc>
          <w:tcPr>
            <w:tcW w:w="385" w:type="pct"/>
            <w:shd w:val="clear" w:color="auto" w:fill="auto"/>
          </w:tcPr>
          <w:p w14:paraId="34FC47D3" w14:textId="77777777" w:rsidR="004157AC" w:rsidRPr="00260CB5" w:rsidRDefault="004157AC" w:rsidP="00260CB5">
            <w:pPr>
              <w:pStyle w:val="SingleTxtG"/>
              <w:spacing w:before="40" w:line="220" w:lineRule="exact"/>
              <w:ind w:left="0" w:right="113"/>
              <w:jc w:val="left"/>
            </w:pPr>
            <w:r w:rsidRPr="00260CB5">
              <w:t>21</w:t>
            </w:r>
          </w:p>
        </w:tc>
        <w:tc>
          <w:tcPr>
            <w:tcW w:w="1443" w:type="pct"/>
            <w:vMerge/>
            <w:shd w:val="clear" w:color="auto" w:fill="auto"/>
          </w:tcPr>
          <w:p w14:paraId="4D5C4524" w14:textId="77777777" w:rsidR="004157AC" w:rsidRPr="00260CB5" w:rsidRDefault="004157AC" w:rsidP="00260CB5">
            <w:pPr>
              <w:pStyle w:val="SingleTxtG"/>
              <w:spacing w:before="40" w:line="220" w:lineRule="exact"/>
              <w:ind w:left="0" w:right="113"/>
              <w:jc w:val="left"/>
            </w:pPr>
          </w:p>
        </w:tc>
        <w:tc>
          <w:tcPr>
            <w:tcW w:w="1346" w:type="pct"/>
            <w:shd w:val="clear" w:color="auto" w:fill="auto"/>
          </w:tcPr>
          <w:p w14:paraId="67D54799" w14:textId="77777777" w:rsidR="004157AC" w:rsidRPr="00260CB5" w:rsidRDefault="004157AC" w:rsidP="00260CB5">
            <w:pPr>
              <w:pStyle w:val="SingleTxtG"/>
              <w:spacing w:before="40" w:line="220" w:lineRule="exact"/>
              <w:ind w:left="0" w:right="113"/>
              <w:jc w:val="left"/>
            </w:pPr>
            <w:r w:rsidRPr="00260CB5">
              <w:t>La Paz</w:t>
            </w:r>
          </w:p>
        </w:tc>
        <w:tc>
          <w:tcPr>
            <w:tcW w:w="1826" w:type="pct"/>
            <w:shd w:val="clear" w:color="auto" w:fill="auto"/>
          </w:tcPr>
          <w:p w14:paraId="7C28AA65" w14:textId="77777777" w:rsidR="004157AC" w:rsidRPr="00260CB5" w:rsidRDefault="004157AC" w:rsidP="00260CB5">
            <w:pPr>
              <w:pStyle w:val="SingleTxtG"/>
              <w:spacing w:before="40" w:line="220" w:lineRule="exact"/>
              <w:ind w:left="0" w:right="113"/>
              <w:jc w:val="left"/>
            </w:pPr>
            <w:proofErr w:type="spellStart"/>
            <w:r w:rsidRPr="00260CB5">
              <w:t>Cajuata</w:t>
            </w:r>
            <w:proofErr w:type="spellEnd"/>
          </w:p>
        </w:tc>
      </w:tr>
      <w:tr w:rsidR="004157AC" w:rsidRPr="00260CB5" w14:paraId="289BC8BD" w14:textId="77777777" w:rsidTr="00260CB5">
        <w:trPr>
          <w:trHeight w:val="240"/>
        </w:trPr>
        <w:tc>
          <w:tcPr>
            <w:tcW w:w="385" w:type="pct"/>
            <w:shd w:val="clear" w:color="auto" w:fill="auto"/>
          </w:tcPr>
          <w:p w14:paraId="78619CD4" w14:textId="77777777" w:rsidR="004157AC" w:rsidRPr="00260CB5" w:rsidRDefault="004157AC" w:rsidP="00260CB5">
            <w:pPr>
              <w:pStyle w:val="SingleTxtG"/>
              <w:spacing w:before="40" w:line="220" w:lineRule="exact"/>
              <w:ind w:left="0" w:right="113"/>
              <w:jc w:val="left"/>
            </w:pPr>
            <w:r w:rsidRPr="00260CB5">
              <w:t>22</w:t>
            </w:r>
          </w:p>
        </w:tc>
        <w:tc>
          <w:tcPr>
            <w:tcW w:w="1443" w:type="pct"/>
            <w:vMerge/>
            <w:shd w:val="clear" w:color="auto" w:fill="auto"/>
          </w:tcPr>
          <w:p w14:paraId="53CA7856" w14:textId="77777777" w:rsidR="004157AC" w:rsidRPr="00260CB5" w:rsidRDefault="004157AC" w:rsidP="00260CB5">
            <w:pPr>
              <w:pStyle w:val="SingleTxtG"/>
              <w:spacing w:before="40" w:line="220" w:lineRule="exact"/>
              <w:ind w:left="0" w:right="113"/>
              <w:jc w:val="left"/>
            </w:pPr>
          </w:p>
        </w:tc>
        <w:tc>
          <w:tcPr>
            <w:tcW w:w="1346" w:type="pct"/>
            <w:vMerge w:val="restart"/>
            <w:shd w:val="clear" w:color="auto" w:fill="auto"/>
          </w:tcPr>
          <w:p w14:paraId="197756E2" w14:textId="77777777" w:rsidR="004157AC" w:rsidRPr="00260CB5" w:rsidRDefault="004157AC" w:rsidP="00260CB5">
            <w:pPr>
              <w:pStyle w:val="SingleTxtG"/>
              <w:spacing w:before="40" w:line="220" w:lineRule="exact"/>
              <w:ind w:left="0" w:right="113"/>
              <w:jc w:val="left"/>
            </w:pPr>
            <w:r w:rsidRPr="00260CB5">
              <w:t>Santa Cruz</w:t>
            </w:r>
          </w:p>
        </w:tc>
        <w:tc>
          <w:tcPr>
            <w:tcW w:w="1826" w:type="pct"/>
            <w:shd w:val="clear" w:color="auto" w:fill="auto"/>
          </w:tcPr>
          <w:p w14:paraId="124CD533" w14:textId="77777777" w:rsidR="004157AC" w:rsidRPr="00260CB5" w:rsidRDefault="004157AC" w:rsidP="00260CB5">
            <w:pPr>
              <w:pStyle w:val="SingleTxtG"/>
              <w:spacing w:before="40" w:line="220" w:lineRule="exact"/>
              <w:ind w:left="0" w:right="113"/>
              <w:jc w:val="left"/>
            </w:pPr>
            <w:r w:rsidRPr="00260CB5">
              <w:t>San Juan</w:t>
            </w:r>
          </w:p>
        </w:tc>
      </w:tr>
      <w:tr w:rsidR="004157AC" w:rsidRPr="00260CB5" w14:paraId="233A432D" w14:textId="77777777" w:rsidTr="00260CB5">
        <w:trPr>
          <w:trHeight w:val="240"/>
        </w:trPr>
        <w:tc>
          <w:tcPr>
            <w:tcW w:w="385" w:type="pct"/>
            <w:shd w:val="clear" w:color="auto" w:fill="auto"/>
          </w:tcPr>
          <w:p w14:paraId="7B70D1E0" w14:textId="77777777" w:rsidR="004157AC" w:rsidRPr="00260CB5" w:rsidRDefault="004157AC" w:rsidP="00260CB5">
            <w:pPr>
              <w:pStyle w:val="SingleTxtG"/>
              <w:spacing w:before="40" w:line="220" w:lineRule="exact"/>
              <w:ind w:left="0" w:right="113"/>
              <w:jc w:val="left"/>
            </w:pPr>
            <w:r w:rsidRPr="00260CB5">
              <w:t>23</w:t>
            </w:r>
          </w:p>
        </w:tc>
        <w:tc>
          <w:tcPr>
            <w:tcW w:w="1443" w:type="pct"/>
            <w:vMerge/>
            <w:shd w:val="clear" w:color="auto" w:fill="auto"/>
          </w:tcPr>
          <w:p w14:paraId="323068B3" w14:textId="77777777" w:rsidR="004157AC" w:rsidRPr="00260CB5" w:rsidRDefault="004157AC" w:rsidP="00260CB5">
            <w:pPr>
              <w:pStyle w:val="SingleTxtG"/>
              <w:spacing w:before="40" w:line="220" w:lineRule="exact"/>
              <w:ind w:left="0" w:right="113"/>
              <w:jc w:val="left"/>
            </w:pPr>
          </w:p>
        </w:tc>
        <w:tc>
          <w:tcPr>
            <w:tcW w:w="1346" w:type="pct"/>
            <w:vMerge/>
            <w:shd w:val="clear" w:color="auto" w:fill="auto"/>
          </w:tcPr>
          <w:p w14:paraId="062D6B48" w14:textId="77777777" w:rsidR="004157AC" w:rsidRPr="00260CB5" w:rsidRDefault="004157AC" w:rsidP="00260CB5">
            <w:pPr>
              <w:pStyle w:val="SingleTxtG"/>
              <w:spacing w:before="40" w:line="220" w:lineRule="exact"/>
              <w:ind w:left="0" w:right="113"/>
              <w:jc w:val="left"/>
            </w:pPr>
          </w:p>
        </w:tc>
        <w:tc>
          <w:tcPr>
            <w:tcW w:w="1826" w:type="pct"/>
            <w:shd w:val="clear" w:color="auto" w:fill="auto"/>
          </w:tcPr>
          <w:p w14:paraId="17794AE0" w14:textId="77777777" w:rsidR="004157AC" w:rsidRPr="00260CB5" w:rsidRDefault="004157AC" w:rsidP="00260CB5">
            <w:pPr>
              <w:pStyle w:val="SingleTxtG"/>
              <w:spacing w:before="40" w:line="220" w:lineRule="exact"/>
              <w:ind w:left="0" w:right="113"/>
              <w:jc w:val="left"/>
            </w:pPr>
            <w:proofErr w:type="spellStart"/>
            <w:r w:rsidRPr="00260CB5">
              <w:t>Mairana</w:t>
            </w:r>
            <w:proofErr w:type="spellEnd"/>
          </w:p>
        </w:tc>
      </w:tr>
      <w:tr w:rsidR="004157AC" w:rsidRPr="00260CB5" w14:paraId="57EA8F33" w14:textId="77777777" w:rsidTr="00260CB5">
        <w:trPr>
          <w:trHeight w:val="240"/>
        </w:trPr>
        <w:tc>
          <w:tcPr>
            <w:tcW w:w="385" w:type="pct"/>
            <w:shd w:val="clear" w:color="auto" w:fill="auto"/>
          </w:tcPr>
          <w:p w14:paraId="0D2FD9FC" w14:textId="77777777" w:rsidR="004157AC" w:rsidRPr="00260CB5" w:rsidRDefault="004157AC" w:rsidP="00260CB5">
            <w:pPr>
              <w:pStyle w:val="SingleTxtG"/>
              <w:spacing w:before="40" w:line="220" w:lineRule="exact"/>
              <w:ind w:left="0" w:right="113"/>
              <w:jc w:val="left"/>
            </w:pPr>
            <w:r w:rsidRPr="00260CB5">
              <w:t>24</w:t>
            </w:r>
          </w:p>
        </w:tc>
        <w:tc>
          <w:tcPr>
            <w:tcW w:w="1443" w:type="pct"/>
            <w:vMerge/>
            <w:shd w:val="clear" w:color="auto" w:fill="auto"/>
          </w:tcPr>
          <w:p w14:paraId="7FCA5AB4" w14:textId="77777777" w:rsidR="004157AC" w:rsidRPr="00260CB5" w:rsidRDefault="004157AC" w:rsidP="00260CB5">
            <w:pPr>
              <w:pStyle w:val="SingleTxtG"/>
              <w:spacing w:before="40" w:line="220" w:lineRule="exact"/>
              <w:ind w:left="0" w:right="113"/>
              <w:jc w:val="left"/>
            </w:pPr>
          </w:p>
        </w:tc>
        <w:tc>
          <w:tcPr>
            <w:tcW w:w="1346" w:type="pct"/>
            <w:shd w:val="clear" w:color="auto" w:fill="auto"/>
          </w:tcPr>
          <w:p w14:paraId="1106BA82" w14:textId="77777777" w:rsidR="004157AC" w:rsidRPr="00260CB5" w:rsidRDefault="004157AC" w:rsidP="00260CB5">
            <w:pPr>
              <w:pStyle w:val="SingleTxtG"/>
              <w:spacing w:before="40" w:line="220" w:lineRule="exact"/>
              <w:ind w:left="0" w:right="113"/>
              <w:jc w:val="left"/>
            </w:pPr>
            <w:r w:rsidRPr="00260CB5">
              <w:t>Chuquisaca</w:t>
            </w:r>
          </w:p>
        </w:tc>
        <w:tc>
          <w:tcPr>
            <w:tcW w:w="1826" w:type="pct"/>
            <w:shd w:val="clear" w:color="auto" w:fill="auto"/>
          </w:tcPr>
          <w:p w14:paraId="4A2DBE4E" w14:textId="77777777" w:rsidR="004157AC" w:rsidRPr="00260CB5" w:rsidRDefault="004157AC" w:rsidP="00260CB5">
            <w:pPr>
              <w:pStyle w:val="SingleTxtG"/>
              <w:spacing w:before="40" w:line="220" w:lineRule="exact"/>
              <w:ind w:left="0" w:right="113"/>
              <w:jc w:val="left"/>
            </w:pPr>
            <w:r w:rsidRPr="00260CB5">
              <w:t xml:space="preserve">Villa </w:t>
            </w:r>
            <w:proofErr w:type="spellStart"/>
            <w:r w:rsidRPr="00260CB5">
              <w:t>Alcalá</w:t>
            </w:r>
            <w:proofErr w:type="spellEnd"/>
          </w:p>
        </w:tc>
      </w:tr>
    </w:tbl>
    <w:p w14:paraId="5C8481B3" w14:textId="0D0A2B91" w:rsidR="004157AC" w:rsidRPr="0066711D" w:rsidRDefault="004157AC" w:rsidP="0066711D">
      <w:pPr>
        <w:spacing w:before="120" w:after="240" w:line="240" w:lineRule="atLeast"/>
        <w:ind w:left="1134" w:right="1134" w:firstLine="170"/>
        <w:rPr>
          <w:sz w:val="18"/>
        </w:rPr>
      </w:pPr>
      <w:r w:rsidRPr="0066711D">
        <w:rPr>
          <w:i/>
          <w:iCs/>
          <w:sz w:val="18"/>
        </w:rPr>
        <w:t>Source</w:t>
      </w:r>
      <w:r w:rsidRPr="0066711D">
        <w:rPr>
          <w:sz w:val="18"/>
        </w:rPr>
        <w:t xml:space="preserve">: </w:t>
      </w:r>
      <w:r w:rsidR="00403A1D">
        <w:rPr>
          <w:sz w:val="18"/>
        </w:rPr>
        <w:t xml:space="preserve"> </w:t>
      </w:r>
      <w:r w:rsidRPr="0066711D">
        <w:rPr>
          <w:sz w:val="18"/>
        </w:rPr>
        <w:t xml:space="preserve">Office of the Deputy Minister for the Autonomous Entities. </w:t>
      </w:r>
    </w:p>
    <w:p w14:paraId="627098A0" w14:textId="77777777" w:rsidR="004157AC" w:rsidRPr="00D144D2" w:rsidRDefault="004157AC" w:rsidP="00552E28">
      <w:pPr>
        <w:pStyle w:val="SingleTxtG"/>
        <w:spacing w:after="240"/>
      </w:pPr>
      <w:r w:rsidRPr="00D144D2">
        <w:t>15.</w:t>
      </w:r>
      <w:r w:rsidRPr="00D144D2">
        <w:tab/>
        <w:t>Pando, Tarija and Santa Cruz also have departmental autonomy statutes because these were adopted by referendum prior to the entry into force of the current Constitution. These statutes were the subject of an inclusive harmonization process, adopted by the respective departmental legislative assembly and subject to constitutional review.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9"/>
        <w:gridCol w:w="1419"/>
        <w:gridCol w:w="2126"/>
        <w:gridCol w:w="1276"/>
      </w:tblGrid>
      <w:tr w:rsidR="006D6C03" w:rsidRPr="006D6C03" w14:paraId="6E601C18" w14:textId="77777777" w:rsidTr="006D6C03">
        <w:trPr>
          <w:trHeight w:val="240"/>
          <w:tblHeader/>
        </w:trPr>
        <w:tc>
          <w:tcPr>
            <w:tcW w:w="4280" w:type="dxa"/>
            <w:tcBorders>
              <w:top w:val="single" w:sz="4" w:space="0" w:color="auto"/>
              <w:bottom w:val="single" w:sz="12" w:space="0" w:color="auto"/>
            </w:tcBorders>
            <w:shd w:val="clear" w:color="auto" w:fill="auto"/>
            <w:vAlign w:val="bottom"/>
          </w:tcPr>
          <w:p w14:paraId="149C21D9" w14:textId="77777777" w:rsidR="004157AC" w:rsidRPr="006D6C03" w:rsidRDefault="004157AC" w:rsidP="006D6C03">
            <w:pPr>
              <w:pStyle w:val="SingleTxtG"/>
              <w:spacing w:before="80" w:after="80" w:line="200" w:lineRule="exact"/>
              <w:ind w:left="0" w:right="113"/>
              <w:jc w:val="left"/>
              <w:rPr>
                <w:i/>
                <w:sz w:val="16"/>
              </w:rPr>
            </w:pPr>
            <w:r w:rsidRPr="006D6C03">
              <w:rPr>
                <w:i/>
                <w:sz w:val="16"/>
              </w:rPr>
              <w:t>Date of final statement</w:t>
            </w:r>
          </w:p>
        </w:tc>
        <w:tc>
          <w:tcPr>
            <w:tcW w:w="2376" w:type="dxa"/>
            <w:tcBorders>
              <w:top w:val="single" w:sz="4" w:space="0" w:color="auto"/>
              <w:bottom w:val="single" w:sz="12" w:space="0" w:color="auto"/>
            </w:tcBorders>
            <w:shd w:val="clear" w:color="auto" w:fill="auto"/>
            <w:vAlign w:val="bottom"/>
          </w:tcPr>
          <w:p w14:paraId="44CB2EA4" w14:textId="77777777" w:rsidR="004157AC" w:rsidRPr="006D6C03" w:rsidRDefault="004157AC" w:rsidP="006D6C03">
            <w:pPr>
              <w:pStyle w:val="SingleTxtG"/>
              <w:spacing w:before="80" w:after="80" w:line="200" w:lineRule="exact"/>
              <w:ind w:left="0" w:right="113"/>
              <w:jc w:val="left"/>
              <w:rPr>
                <w:i/>
                <w:sz w:val="16"/>
              </w:rPr>
            </w:pPr>
            <w:r w:rsidRPr="006D6C03">
              <w:rPr>
                <w:i/>
                <w:sz w:val="16"/>
              </w:rPr>
              <w:t>Department</w:t>
            </w:r>
          </w:p>
        </w:tc>
        <w:tc>
          <w:tcPr>
            <w:tcW w:w="3567" w:type="dxa"/>
            <w:tcBorders>
              <w:top w:val="single" w:sz="4" w:space="0" w:color="auto"/>
              <w:bottom w:val="single" w:sz="12" w:space="0" w:color="auto"/>
            </w:tcBorders>
            <w:shd w:val="clear" w:color="auto" w:fill="auto"/>
            <w:vAlign w:val="bottom"/>
          </w:tcPr>
          <w:p w14:paraId="41C914E2" w14:textId="77777777" w:rsidR="004157AC" w:rsidRPr="006D6C03" w:rsidRDefault="004157AC" w:rsidP="006D6C03">
            <w:pPr>
              <w:pStyle w:val="SingleTxtG"/>
              <w:spacing w:before="80" w:after="80" w:line="200" w:lineRule="exact"/>
              <w:ind w:left="0" w:right="113"/>
              <w:jc w:val="left"/>
              <w:rPr>
                <w:i/>
                <w:sz w:val="16"/>
              </w:rPr>
            </w:pPr>
            <w:r w:rsidRPr="006D6C03">
              <w:rPr>
                <w:i/>
                <w:sz w:val="16"/>
              </w:rPr>
              <w:t>Type of consultation</w:t>
            </w:r>
          </w:p>
        </w:tc>
        <w:tc>
          <w:tcPr>
            <w:tcW w:w="2136" w:type="dxa"/>
            <w:tcBorders>
              <w:top w:val="single" w:sz="4" w:space="0" w:color="auto"/>
              <w:bottom w:val="single" w:sz="12" w:space="0" w:color="auto"/>
            </w:tcBorders>
            <w:shd w:val="clear" w:color="auto" w:fill="auto"/>
            <w:vAlign w:val="bottom"/>
          </w:tcPr>
          <w:p w14:paraId="5A32EAA2" w14:textId="77777777" w:rsidR="004157AC" w:rsidRPr="006D6C03" w:rsidRDefault="004157AC" w:rsidP="006D6C03">
            <w:pPr>
              <w:pStyle w:val="SingleTxtG"/>
              <w:spacing w:before="80" w:after="80" w:line="200" w:lineRule="exact"/>
              <w:ind w:left="0" w:right="113"/>
              <w:jc w:val="left"/>
              <w:rPr>
                <w:i/>
                <w:sz w:val="16"/>
              </w:rPr>
            </w:pPr>
            <w:r w:rsidRPr="006D6C03">
              <w:rPr>
                <w:i/>
                <w:sz w:val="16"/>
              </w:rPr>
              <w:t>Adopted</w:t>
            </w:r>
          </w:p>
        </w:tc>
      </w:tr>
      <w:tr w:rsidR="004157AC" w:rsidRPr="006D6C03" w14:paraId="3CDC1966" w14:textId="77777777" w:rsidTr="006D6C03">
        <w:trPr>
          <w:trHeight w:val="240"/>
        </w:trPr>
        <w:tc>
          <w:tcPr>
            <w:tcW w:w="4280" w:type="dxa"/>
            <w:tcBorders>
              <w:top w:val="single" w:sz="12" w:space="0" w:color="auto"/>
            </w:tcBorders>
            <w:shd w:val="clear" w:color="auto" w:fill="auto"/>
          </w:tcPr>
          <w:p w14:paraId="7822BD5A" w14:textId="77777777" w:rsidR="004157AC" w:rsidRPr="006D6C03" w:rsidRDefault="004157AC" w:rsidP="006D6C03">
            <w:pPr>
              <w:pStyle w:val="SingleTxtG"/>
              <w:spacing w:before="40" w:line="220" w:lineRule="exact"/>
              <w:ind w:left="0" w:right="113"/>
              <w:jc w:val="left"/>
            </w:pPr>
            <w:r w:rsidRPr="006D6C03">
              <w:t>12/2/2014</w:t>
            </w:r>
          </w:p>
        </w:tc>
        <w:tc>
          <w:tcPr>
            <w:tcW w:w="2376" w:type="dxa"/>
            <w:tcBorders>
              <w:top w:val="single" w:sz="12" w:space="0" w:color="auto"/>
            </w:tcBorders>
            <w:shd w:val="clear" w:color="auto" w:fill="auto"/>
          </w:tcPr>
          <w:p w14:paraId="67C7109E" w14:textId="77777777" w:rsidR="004157AC" w:rsidRPr="006D6C03" w:rsidRDefault="004157AC" w:rsidP="006D6C03">
            <w:pPr>
              <w:pStyle w:val="SingleTxtG"/>
              <w:spacing w:before="40" w:line="220" w:lineRule="exact"/>
              <w:ind w:left="0" w:right="113"/>
              <w:jc w:val="left"/>
            </w:pPr>
            <w:r w:rsidRPr="006D6C03">
              <w:t>Pando</w:t>
            </w:r>
          </w:p>
        </w:tc>
        <w:tc>
          <w:tcPr>
            <w:tcW w:w="3567" w:type="dxa"/>
            <w:tcBorders>
              <w:top w:val="single" w:sz="12" w:space="0" w:color="auto"/>
            </w:tcBorders>
            <w:shd w:val="clear" w:color="auto" w:fill="auto"/>
          </w:tcPr>
          <w:p w14:paraId="5AD55F07" w14:textId="77777777" w:rsidR="004157AC" w:rsidRPr="006D6C03" w:rsidRDefault="004157AC" w:rsidP="006D6C03">
            <w:pPr>
              <w:pStyle w:val="SingleTxtG"/>
              <w:spacing w:before="40" w:line="220" w:lineRule="exact"/>
              <w:ind w:left="0" w:right="113"/>
              <w:jc w:val="left"/>
            </w:pPr>
            <w:r w:rsidRPr="006D6C03">
              <w:t>DAS</w:t>
            </w:r>
          </w:p>
        </w:tc>
        <w:tc>
          <w:tcPr>
            <w:tcW w:w="2136" w:type="dxa"/>
            <w:tcBorders>
              <w:top w:val="single" w:sz="12" w:space="0" w:color="auto"/>
            </w:tcBorders>
            <w:shd w:val="clear" w:color="auto" w:fill="auto"/>
          </w:tcPr>
          <w:p w14:paraId="46AB8362" w14:textId="77777777" w:rsidR="004157AC" w:rsidRPr="006D6C03" w:rsidRDefault="004157AC" w:rsidP="006D6C03">
            <w:pPr>
              <w:pStyle w:val="SingleTxtG"/>
              <w:spacing w:before="40" w:line="220" w:lineRule="exact"/>
              <w:ind w:left="0" w:right="113"/>
              <w:jc w:val="left"/>
            </w:pPr>
            <w:r w:rsidRPr="006D6C03">
              <w:t>Yes</w:t>
            </w:r>
          </w:p>
        </w:tc>
      </w:tr>
      <w:tr w:rsidR="004157AC" w:rsidRPr="006D6C03" w14:paraId="053A686B" w14:textId="77777777" w:rsidTr="006D6C03">
        <w:trPr>
          <w:trHeight w:val="240"/>
        </w:trPr>
        <w:tc>
          <w:tcPr>
            <w:tcW w:w="4280" w:type="dxa"/>
            <w:shd w:val="clear" w:color="auto" w:fill="auto"/>
          </w:tcPr>
          <w:p w14:paraId="62C72CE1" w14:textId="77777777" w:rsidR="004157AC" w:rsidRPr="006D6C03" w:rsidRDefault="004157AC" w:rsidP="006D6C03">
            <w:pPr>
              <w:pStyle w:val="SingleTxtG"/>
              <w:spacing w:before="40" w:line="220" w:lineRule="exact"/>
              <w:ind w:left="0" w:right="113"/>
              <w:jc w:val="left"/>
            </w:pPr>
            <w:r w:rsidRPr="006D6C03">
              <w:t>10/3/2015</w:t>
            </w:r>
          </w:p>
        </w:tc>
        <w:tc>
          <w:tcPr>
            <w:tcW w:w="2376" w:type="dxa"/>
            <w:shd w:val="clear" w:color="auto" w:fill="auto"/>
          </w:tcPr>
          <w:p w14:paraId="0E1190E1" w14:textId="77777777" w:rsidR="004157AC" w:rsidRPr="006D6C03" w:rsidRDefault="004157AC" w:rsidP="006D6C03">
            <w:pPr>
              <w:pStyle w:val="SingleTxtG"/>
              <w:spacing w:before="40" w:line="220" w:lineRule="exact"/>
              <w:ind w:left="0" w:right="113"/>
              <w:jc w:val="left"/>
            </w:pPr>
            <w:r w:rsidRPr="006D6C03">
              <w:t>Tarija</w:t>
            </w:r>
          </w:p>
        </w:tc>
        <w:tc>
          <w:tcPr>
            <w:tcW w:w="3567" w:type="dxa"/>
            <w:shd w:val="clear" w:color="auto" w:fill="auto"/>
          </w:tcPr>
          <w:p w14:paraId="52EFB2BF" w14:textId="77777777" w:rsidR="004157AC" w:rsidRPr="006D6C03" w:rsidRDefault="004157AC" w:rsidP="006D6C03">
            <w:pPr>
              <w:pStyle w:val="SingleTxtG"/>
              <w:spacing w:before="40" w:line="220" w:lineRule="exact"/>
              <w:ind w:left="0" w:right="113"/>
              <w:jc w:val="left"/>
            </w:pPr>
            <w:r w:rsidRPr="006D6C03">
              <w:t>DAS</w:t>
            </w:r>
          </w:p>
        </w:tc>
        <w:tc>
          <w:tcPr>
            <w:tcW w:w="2136" w:type="dxa"/>
            <w:shd w:val="clear" w:color="auto" w:fill="auto"/>
          </w:tcPr>
          <w:p w14:paraId="50A92D44" w14:textId="77777777" w:rsidR="004157AC" w:rsidRPr="006D6C03" w:rsidRDefault="004157AC" w:rsidP="006D6C03">
            <w:pPr>
              <w:pStyle w:val="SingleTxtG"/>
              <w:spacing w:before="40" w:line="220" w:lineRule="exact"/>
              <w:ind w:left="0" w:right="113"/>
              <w:jc w:val="left"/>
            </w:pPr>
            <w:r w:rsidRPr="006D6C03">
              <w:t>Yes</w:t>
            </w:r>
          </w:p>
        </w:tc>
      </w:tr>
      <w:tr w:rsidR="004157AC" w:rsidRPr="006D6C03" w14:paraId="6AF52D9B" w14:textId="77777777" w:rsidTr="006D6C03">
        <w:trPr>
          <w:trHeight w:val="240"/>
        </w:trPr>
        <w:tc>
          <w:tcPr>
            <w:tcW w:w="4280" w:type="dxa"/>
            <w:shd w:val="clear" w:color="auto" w:fill="auto"/>
          </w:tcPr>
          <w:p w14:paraId="2CC474C3" w14:textId="77777777" w:rsidR="004157AC" w:rsidRPr="006D6C03" w:rsidRDefault="004157AC" w:rsidP="006D6C03">
            <w:pPr>
              <w:pStyle w:val="SingleTxtG"/>
              <w:spacing w:before="40" w:line="220" w:lineRule="exact"/>
              <w:ind w:left="0" w:right="113"/>
              <w:jc w:val="left"/>
            </w:pPr>
            <w:r w:rsidRPr="006D6C03">
              <w:t>15/11/2017</w:t>
            </w:r>
          </w:p>
        </w:tc>
        <w:tc>
          <w:tcPr>
            <w:tcW w:w="2376" w:type="dxa"/>
            <w:shd w:val="clear" w:color="auto" w:fill="auto"/>
          </w:tcPr>
          <w:p w14:paraId="07C036E8" w14:textId="77777777" w:rsidR="004157AC" w:rsidRPr="006D6C03" w:rsidRDefault="004157AC" w:rsidP="006D6C03">
            <w:pPr>
              <w:pStyle w:val="SingleTxtG"/>
              <w:spacing w:before="40" w:line="220" w:lineRule="exact"/>
              <w:ind w:left="0" w:right="113"/>
              <w:jc w:val="left"/>
            </w:pPr>
            <w:r w:rsidRPr="006D6C03">
              <w:t>Santa Cruz</w:t>
            </w:r>
          </w:p>
        </w:tc>
        <w:tc>
          <w:tcPr>
            <w:tcW w:w="3567" w:type="dxa"/>
            <w:shd w:val="clear" w:color="auto" w:fill="auto"/>
          </w:tcPr>
          <w:p w14:paraId="7407227E" w14:textId="77777777" w:rsidR="004157AC" w:rsidRPr="006D6C03" w:rsidRDefault="004157AC" w:rsidP="006D6C03">
            <w:pPr>
              <w:pStyle w:val="SingleTxtG"/>
              <w:spacing w:before="40" w:line="220" w:lineRule="exact"/>
              <w:ind w:left="0" w:right="113"/>
              <w:jc w:val="left"/>
            </w:pPr>
            <w:r w:rsidRPr="006D6C03">
              <w:t>DAS</w:t>
            </w:r>
          </w:p>
        </w:tc>
        <w:tc>
          <w:tcPr>
            <w:tcW w:w="2136" w:type="dxa"/>
            <w:shd w:val="clear" w:color="auto" w:fill="auto"/>
          </w:tcPr>
          <w:p w14:paraId="50C32F2A" w14:textId="77777777" w:rsidR="004157AC" w:rsidRPr="006D6C03" w:rsidRDefault="004157AC" w:rsidP="006D6C03">
            <w:pPr>
              <w:pStyle w:val="SingleTxtG"/>
              <w:spacing w:before="40" w:line="220" w:lineRule="exact"/>
              <w:ind w:left="0" w:right="113"/>
              <w:jc w:val="left"/>
            </w:pPr>
            <w:r w:rsidRPr="006D6C03">
              <w:t>Yes</w:t>
            </w:r>
          </w:p>
        </w:tc>
      </w:tr>
    </w:tbl>
    <w:p w14:paraId="5AE37ADC" w14:textId="21F69DA3" w:rsidR="004157AC" w:rsidRPr="008D335B" w:rsidRDefault="004157AC" w:rsidP="008D335B">
      <w:pPr>
        <w:spacing w:before="120" w:after="240" w:line="240" w:lineRule="atLeast"/>
        <w:ind w:left="1134" w:right="1134" w:firstLine="170"/>
        <w:rPr>
          <w:sz w:val="18"/>
        </w:rPr>
      </w:pPr>
      <w:r w:rsidRPr="008D335B">
        <w:rPr>
          <w:i/>
          <w:iCs/>
          <w:sz w:val="18"/>
        </w:rPr>
        <w:t>Source</w:t>
      </w:r>
      <w:r w:rsidRPr="008D335B">
        <w:rPr>
          <w:sz w:val="18"/>
        </w:rPr>
        <w:t xml:space="preserve">: </w:t>
      </w:r>
      <w:r w:rsidR="00403A1D">
        <w:rPr>
          <w:sz w:val="18"/>
        </w:rPr>
        <w:t xml:space="preserve"> </w:t>
      </w:r>
      <w:r w:rsidRPr="008D335B">
        <w:rPr>
          <w:sz w:val="18"/>
        </w:rPr>
        <w:t>Office of the Deputy Minister for the Autonomous Entities.</w:t>
      </w:r>
    </w:p>
    <w:p w14:paraId="63ED24F5" w14:textId="77777777" w:rsidR="004157AC" w:rsidRPr="00D144D2" w:rsidRDefault="004157AC" w:rsidP="00004EA8">
      <w:pPr>
        <w:pStyle w:val="SingleTxtG"/>
      </w:pPr>
      <w:r w:rsidRPr="00D144D2">
        <w:t>16.</w:t>
      </w:r>
      <w:r w:rsidRPr="00D144D2">
        <w:tab/>
        <w:t>The departmental autonomy statutes of Chuquisaca, Cochabamba, La Paz, Oruro and Potosí were put to a referendum on 20 September 2015. However, since they were not adopted, a new inclusive drafting process was initiated.</w:t>
      </w:r>
    </w:p>
    <w:p w14:paraId="1BAFBF72" w14:textId="77777777" w:rsidR="004157AC" w:rsidRPr="00D144D2" w:rsidRDefault="004157AC" w:rsidP="00004EA8">
      <w:pPr>
        <w:pStyle w:val="SingleTxtG"/>
      </w:pPr>
      <w:r w:rsidRPr="00D144D2">
        <w:t>17.</w:t>
      </w:r>
      <w:r w:rsidRPr="00D144D2">
        <w:tab/>
        <w:t>Conversely, the departmental autonomy statute of Beni was the subject of an inclusive harmonization process, adopted by the relevant departmental legislative assembly and will be subject to constitutional review.</w:t>
      </w:r>
    </w:p>
    <w:p w14:paraId="4050363B" w14:textId="77777777" w:rsidR="004157AC" w:rsidRPr="00D144D2" w:rsidRDefault="004157AC" w:rsidP="00004EA8">
      <w:pPr>
        <w:pStyle w:val="SingleTxtG"/>
      </w:pPr>
      <w:r w:rsidRPr="00D144D2">
        <w:t>18.</w:t>
      </w:r>
      <w:r w:rsidRPr="00D144D2">
        <w:tab/>
        <w:t>However, in order to improve indigenous original campesino nations and peoples’ access to indigenous original campesino autonomous entities, the Ministry of the Office of the President issued two ministerial decisions (Annex 2),</w:t>
      </w:r>
      <w:r w:rsidRPr="00050A40">
        <w:rPr>
          <w:rStyle w:val="FootnoteReference"/>
        </w:rPr>
        <w:footnoteReference w:id="10"/>
      </w:r>
      <w:r w:rsidRPr="00D144D2">
        <w:t xml:space="preserve"> which set out the relevant requirements and procedures.</w:t>
      </w:r>
    </w:p>
    <w:p w14:paraId="603D49A7" w14:textId="77777777" w:rsidR="004157AC" w:rsidRPr="00D144D2" w:rsidRDefault="004157AC" w:rsidP="00004EA8">
      <w:pPr>
        <w:pStyle w:val="SingleTxtG"/>
      </w:pPr>
      <w:r w:rsidRPr="00D144D2">
        <w:t>19.</w:t>
      </w:r>
      <w:r w:rsidRPr="00D144D2">
        <w:tab/>
        <w:t>Lastly, from 2009 to 2020, 39 processes related to indigenous original campesino autonomous entities took place. Of these, 3 are under way and involve ongoing institutional development,</w:t>
      </w:r>
      <w:r w:rsidRPr="00050A40">
        <w:rPr>
          <w:rStyle w:val="FootnoteReference"/>
        </w:rPr>
        <w:footnoteReference w:id="11"/>
      </w:r>
      <w:r w:rsidRPr="00D144D2">
        <w:t xml:space="preserve"> 1 is at the consolidation stage,</w:t>
      </w:r>
      <w:r w:rsidRPr="00050A40">
        <w:rPr>
          <w:rStyle w:val="FootnoteReference"/>
        </w:rPr>
        <w:footnoteReference w:id="12"/>
      </w:r>
      <w:r w:rsidRPr="00D144D2">
        <w:t xml:space="preserve"> 3 were rejected by referendum, 2 are at the stage where the autonomous statute is being drafted, 2 met the requirements for a referendum on converting a municipal autonomous government to an indigenous original campesino autonomous entity,</w:t>
      </w:r>
      <w:r w:rsidRPr="00050A40">
        <w:rPr>
          <w:rStyle w:val="FootnoteReference"/>
        </w:rPr>
        <w:footnoteReference w:id="13"/>
      </w:r>
      <w:r w:rsidRPr="00D144D2">
        <w:t xml:space="preserve"> 8 are at the stage where the autonomy statute is awaiting approval </w:t>
      </w:r>
      <w:r w:rsidRPr="00D144D2">
        <w:lastRenderedPageBreak/>
        <w:t>pursuant to internal rules and procedures,</w:t>
      </w:r>
      <w:r w:rsidRPr="00050A40">
        <w:rPr>
          <w:rStyle w:val="FootnoteReference"/>
        </w:rPr>
        <w:footnoteReference w:id="14"/>
      </w:r>
      <w:r w:rsidRPr="00D144D2">
        <w:t>10 stalled,</w:t>
      </w:r>
      <w:r w:rsidRPr="00050A40">
        <w:rPr>
          <w:rStyle w:val="FootnoteReference"/>
        </w:rPr>
        <w:footnoteReference w:id="15"/>
      </w:r>
      <w:r w:rsidRPr="00D144D2">
        <w:t xml:space="preserve"> 6 involve applications for access via indigenous original campesino lands</w:t>
      </w:r>
      <w:r w:rsidRPr="00050A40">
        <w:rPr>
          <w:rStyle w:val="FootnoteReference"/>
        </w:rPr>
        <w:footnoteReference w:id="16"/>
      </w:r>
      <w:r w:rsidRPr="00D144D2">
        <w:t xml:space="preserve"> and 4 involve new applications for indigenous original campesino autonomous entities.</w:t>
      </w:r>
      <w:r w:rsidRPr="00050A40">
        <w:rPr>
          <w:rStyle w:val="FootnoteReference"/>
        </w:rPr>
        <w:footnoteReference w:id="17"/>
      </w:r>
    </w:p>
    <w:p w14:paraId="2A3F6BCD" w14:textId="77777777" w:rsidR="004157AC" w:rsidRPr="00D144D2" w:rsidRDefault="004157AC" w:rsidP="008D335B">
      <w:pPr>
        <w:pStyle w:val="H23G"/>
      </w:pPr>
      <w:r w:rsidRPr="00D144D2">
        <w:tab/>
      </w:r>
      <w:r w:rsidRPr="00D144D2">
        <w:tab/>
        <w:t xml:space="preserve">Replies to paragraphs 5 and 6 of the </w:t>
      </w:r>
      <w:proofErr w:type="gramStart"/>
      <w:r w:rsidRPr="00D144D2">
        <w:t>list</w:t>
      </w:r>
      <w:proofErr w:type="gramEnd"/>
      <w:r w:rsidRPr="00D144D2">
        <w:t xml:space="preserve"> of issues</w:t>
      </w:r>
    </w:p>
    <w:p w14:paraId="5E177309" w14:textId="77777777" w:rsidR="004157AC" w:rsidRPr="00D144D2" w:rsidRDefault="004157AC" w:rsidP="008D335B">
      <w:pPr>
        <w:pStyle w:val="H4G"/>
      </w:pPr>
      <w:r w:rsidRPr="00D144D2">
        <w:tab/>
      </w:r>
      <w:r w:rsidRPr="00D144D2">
        <w:tab/>
        <w:t>Prior consultation</w:t>
      </w:r>
    </w:p>
    <w:p w14:paraId="44A4F8C3" w14:textId="77777777" w:rsidR="004157AC" w:rsidRPr="00D144D2" w:rsidRDefault="004157AC" w:rsidP="00004EA8">
      <w:pPr>
        <w:pStyle w:val="SingleTxtG"/>
      </w:pPr>
      <w:r w:rsidRPr="00D144D2">
        <w:t>20.</w:t>
      </w:r>
      <w:r w:rsidRPr="00D144D2">
        <w:tab/>
        <w:t>The Constitution and the Electoral Act</w:t>
      </w:r>
      <w:r w:rsidRPr="00050A40">
        <w:rPr>
          <w:rStyle w:val="FootnoteReference"/>
        </w:rPr>
        <w:footnoteReference w:id="18"/>
      </w:r>
      <w:r w:rsidRPr="00D144D2">
        <w:t xml:space="preserve"> guarantee the right to consultation of indigenous original campesino nations and peoples. In the hydrocarbon and mining sectors, this right is established in the Hydrocarbons Act</w:t>
      </w:r>
      <w:r w:rsidRPr="00050A40">
        <w:rPr>
          <w:rStyle w:val="FootnoteReference"/>
        </w:rPr>
        <w:footnoteReference w:id="19"/>
      </w:r>
      <w:r w:rsidRPr="00D144D2">
        <w:t xml:space="preserve"> and in the Mining and Metallurgy Act,</w:t>
      </w:r>
      <w:r w:rsidRPr="00050A40">
        <w:rPr>
          <w:rStyle w:val="FootnoteReference"/>
        </w:rPr>
        <w:footnoteReference w:id="20"/>
      </w:r>
      <w:r w:rsidRPr="00D144D2">
        <w:t xml:space="preserve"> respectively. </w:t>
      </w:r>
    </w:p>
    <w:p w14:paraId="07E8182D" w14:textId="77777777" w:rsidR="004157AC" w:rsidRPr="00D144D2" w:rsidRDefault="004157AC" w:rsidP="00004EA8">
      <w:pPr>
        <w:pStyle w:val="SingleTxtG"/>
      </w:pPr>
      <w:r w:rsidRPr="00D144D2">
        <w:t>21.</w:t>
      </w:r>
      <w:r w:rsidRPr="00D144D2">
        <w:tab/>
        <w:t>Supreme Decrees No. 29033,</w:t>
      </w:r>
      <w:r w:rsidRPr="00050A40">
        <w:rPr>
          <w:rStyle w:val="FootnoteReference"/>
        </w:rPr>
        <w:footnoteReference w:id="21"/>
      </w:r>
      <w:r w:rsidRPr="00D144D2">
        <w:t xml:space="preserve"> No. 29124</w:t>
      </w:r>
      <w:r w:rsidRPr="00050A40">
        <w:rPr>
          <w:rStyle w:val="FootnoteReference"/>
        </w:rPr>
        <w:footnoteReference w:id="22"/>
      </w:r>
      <w:r w:rsidRPr="00D144D2">
        <w:t xml:space="preserve"> and No. 29574</w:t>
      </w:r>
      <w:r w:rsidRPr="00050A40">
        <w:rPr>
          <w:rStyle w:val="FootnoteReference"/>
        </w:rPr>
        <w:footnoteReference w:id="23"/>
      </w:r>
      <w:r w:rsidRPr="00D144D2">
        <w:t xml:space="preserve"> lay down procedures for the consultation and participation of indigenous original campesino nations and peoples prior to any hydrocarbon-related activity, initiative or project being carried out.</w:t>
      </w:r>
    </w:p>
    <w:p w14:paraId="6DF426D3" w14:textId="77777777" w:rsidR="004157AC" w:rsidRPr="00D144D2" w:rsidRDefault="004157AC" w:rsidP="00004EA8">
      <w:pPr>
        <w:pStyle w:val="SingleTxtG"/>
      </w:pPr>
      <w:r w:rsidRPr="00D144D2">
        <w:t>22.</w:t>
      </w:r>
      <w:r w:rsidRPr="00D144D2">
        <w:tab/>
        <w:t>The Ministry of Mining and Metallurgy, acting under the Mining and Metallurgy Act, issued final administrative decisions on prior consultation and decisions on applications for reconsideration, as detailed below.</w:t>
      </w:r>
    </w:p>
    <w:p w14:paraId="4A825A7F" w14:textId="77777777" w:rsidR="004157AC" w:rsidRPr="00D144D2" w:rsidRDefault="004157AC" w:rsidP="008D335B">
      <w:pPr>
        <w:pStyle w:val="H23G"/>
      </w:pPr>
      <w:r w:rsidRPr="00D144D2">
        <w:tab/>
      </w:r>
      <w:r w:rsidRPr="00D144D2">
        <w:tab/>
        <w:t>Period 2016–2019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708"/>
        <w:gridCol w:w="708"/>
        <w:gridCol w:w="709"/>
        <w:gridCol w:w="708"/>
        <w:gridCol w:w="709"/>
      </w:tblGrid>
      <w:tr w:rsidR="004157AC" w:rsidRPr="00C854C8" w14:paraId="56E3B2AB" w14:textId="77777777" w:rsidTr="00C854C8">
        <w:trPr>
          <w:tblHeader/>
        </w:trPr>
        <w:tc>
          <w:tcPr>
            <w:tcW w:w="3828" w:type="dxa"/>
            <w:tcBorders>
              <w:top w:val="single" w:sz="4" w:space="0" w:color="auto"/>
              <w:bottom w:val="single" w:sz="12" w:space="0" w:color="auto"/>
            </w:tcBorders>
            <w:shd w:val="clear" w:color="auto" w:fill="auto"/>
            <w:vAlign w:val="bottom"/>
          </w:tcPr>
          <w:p w14:paraId="05D69F12" w14:textId="77777777" w:rsidR="004157AC" w:rsidRPr="00C854C8" w:rsidRDefault="004157AC" w:rsidP="00C854C8">
            <w:pPr>
              <w:pStyle w:val="SingleTxtG"/>
              <w:spacing w:before="80" w:after="80" w:line="200" w:lineRule="exact"/>
              <w:ind w:left="0" w:right="113"/>
              <w:jc w:val="left"/>
              <w:rPr>
                <w:i/>
                <w:sz w:val="16"/>
              </w:rPr>
            </w:pPr>
            <w:r w:rsidRPr="00C854C8">
              <w:rPr>
                <w:i/>
                <w:sz w:val="16"/>
              </w:rPr>
              <w:t>Decision</w:t>
            </w:r>
          </w:p>
        </w:tc>
        <w:tc>
          <w:tcPr>
            <w:tcW w:w="708" w:type="dxa"/>
            <w:tcBorders>
              <w:top w:val="single" w:sz="4" w:space="0" w:color="auto"/>
              <w:bottom w:val="single" w:sz="12" w:space="0" w:color="auto"/>
            </w:tcBorders>
            <w:shd w:val="clear" w:color="auto" w:fill="auto"/>
            <w:vAlign w:val="bottom"/>
          </w:tcPr>
          <w:p w14:paraId="15A11C5B" w14:textId="77777777" w:rsidR="004157AC" w:rsidRPr="00C854C8" w:rsidRDefault="004157AC" w:rsidP="00C854C8">
            <w:pPr>
              <w:pStyle w:val="SingleTxtG"/>
              <w:spacing w:before="80" w:after="80" w:line="200" w:lineRule="exact"/>
              <w:ind w:left="0" w:right="113"/>
              <w:jc w:val="right"/>
              <w:rPr>
                <w:i/>
                <w:sz w:val="16"/>
              </w:rPr>
            </w:pPr>
            <w:r w:rsidRPr="00C854C8">
              <w:rPr>
                <w:i/>
                <w:sz w:val="16"/>
              </w:rPr>
              <w:t>2016</w:t>
            </w:r>
          </w:p>
        </w:tc>
        <w:tc>
          <w:tcPr>
            <w:tcW w:w="708" w:type="dxa"/>
            <w:tcBorders>
              <w:top w:val="single" w:sz="4" w:space="0" w:color="auto"/>
              <w:bottom w:val="single" w:sz="12" w:space="0" w:color="auto"/>
            </w:tcBorders>
            <w:shd w:val="clear" w:color="auto" w:fill="auto"/>
            <w:vAlign w:val="bottom"/>
          </w:tcPr>
          <w:p w14:paraId="60C985FB" w14:textId="77777777" w:rsidR="004157AC" w:rsidRPr="00C854C8" w:rsidRDefault="004157AC" w:rsidP="00C854C8">
            <w:pPr>
              <w:pStyle w:val="SingleTxtG"/>
              <w:spacing w:before="80" w:after="80" w:line="200" w:lineRule="exact"/>
              <w:ind w:left="0" w:right="113"/>
              <w:jc w:val="right"/>
              <w:rPr>
                <w:i/>
                <w:sz w:val="16"/>
              </w:rPr>
            </w:pPr>
            <w:r w:rsidRPr="00C854C8">
              <w:rPr>
                <w:i/>
                <w:sz w:val="16"/>
              </w:rPr>
              <w:t>2017</w:t>
            </w:r>
          </w:p>
        </w:tc>
        <w:tc>
          <w:tcPr>
            <w:tcW w:w="709" w:type="dxa"/>
            <w:tcBorders>
              <w:top w:val="single" w:sz="4" w:space="0" w:color="auto"/>
              <w:bottom w:val="single" w:sz="12" w:space="0" w:color="auto"/>
            </w:tcBorders>
            <w:shd w:val="clear" w:color="auto" w:fill="auto"/>
            <w:vAlign w:val="bottom"/>
          </w:tcPr>
          <w:p w14:paraId="2E25CD7E" w14:textId="77777777" w:rsidR="004157AC" w:rsidRPr="00C854C8" w:rsidRDefault="004157AC" w:rsidP="00C854C8">
            <w:pPr>
              <w:pStyle w:val="SingleTxtG"/>
              <w:spacing w:before="80" w:after="80" w:line="200" w:lineRule="exact"/>
              <w:ind w:left="0" w:right="113"/>
              <w:jc w:val="right"/>
              <w:rPr>
                <w:i/>
                <w:sz w:val="16"/>
              </w:rPr>
            </w:pPr>
            <w:r w:rsidRPr="00C854C8">
              <w:rPr>
                <w:i/>
                <w:sz w:val="16"/>
              </w:rPr>
              <w:t>2018</w:t>
            </w:r>
          </w:p>
        </w:tc>
        <w:tc>
          <w:tcPr>
            <w:tcW w:w="708" w:type="dxa"/>
            <w:tcBorders>
              <w:top w:val="single" w:sz="4" w:space="0" w:color="auto"/>
              <w:bottom w:val="single" w:sz="12" w:space="0" w:color="auto"/>
            </w:tcBorders>
            <w:shd w:val="clear" w:color="auto" w:fill="auto"/>
            <w:vAlign w:val="bottom"/>
          </w:tcPr>
          <w:p w14:paraId="7B493668" w14:textId="77777777" w:rsidR="004157AC" w:rsidRPr="00C854C8" w:rsidRDefault="004157AC" w:rsidP="00C854C8">
            <w:pPr>
              <w:pStyle w:val="SingleTxtG"/>
              <w:spacing w:before="80" w:after="80" w:line="200" w:lineRule="exact"/>
              <w:ind w:left="0" w:right="113"/>
              <w:jc w:val="right"/>
              <w:rPr>
                <w:i/>
                <w:sz w:val="16"/>
              </w:rPr>
            </w:pPr>
            <w:r w:rsidRPr="00C854C8">
              <w:rPr>
                <w:i/>
                <w:sz w:val="16"/>
              </w:rPr>
              <w:t>2019</w:t>
            </w:r>
          </w:p>
        </w:tc>
        <w:tc>
          <w:tcPr>
            <w:tcW w:w="709" w:type="dxa"/>
            <w:tcBorders>
              <w:top w:val="single" w:sz="4" w:space="0" w:color="auto"/>
              <w:bottom w:val="single" w:sz="12" w:space="0" w:color="auto"/>
            </w:tcBorders>
            <w:shd w:val="clear" w:color="auto" w:fill="auto"/>
            <w:vAlign w:val="bottom"/>
          </w:tcPr>
          <w:p w14:paraId="42B9399A" w14:textId="77777777" w:rsidR="004157AC" w:rsidRPr="00C854C8" w:rsidRDefault="004157AC" w:rsidP="00C854C8">
            <w:pPr>
              <w:pStyle w:val="SingleTxtG"/>
              <w:spacing w:before="80" w:after="80" w:line="200" w:lineRule="exact"/>
              <w:ind w:left="0" w:right="113"/>
              <w:jc w:val="right"/>
              <w:rPr>
                <w:i/>
                <w:sz w:val="16"/>
              </w:rPr>
            </w:pPr>
            <w:r w:rsidRPr="00C854C8">
              <w:rPr>
                <w:i/>
                <w:sz w:val="16"/>
              </w:rPr>
              <w:t>Total</w:t>
            </w:r>
          </w:p>
        </w:tc>
      </w:tr>
      <w:tr w:rsidR="004157AC" w:rsidRPr="00C854C8" w14:paraId="7EF499F5" w14:textId="77777777" w:rsidTr="00C854C8">
        <w:tc>
          <w:tcPr>
            <w:tcW w:w="3828" w:type="dxa"/>
            <w:tcBorders>
              <w:top w:val="single" w:sz="12" w:space="0" w:color="auto"/>
            </w:tcBorders>
            <w:shd w:val="clear" w:color="auto" w:fill="auto"/>
          </w:tcPr>
          <w:p w14:paraId="784A2F45" w14:textId="77777777" w:rsidR="004157AC" w:rsidRPr="00C854C8" w:rsidRDefault="004157AC" w:rsidP="00C854C8">
            <w:pPr>
              <w:pStyle w:val="SingleTxtG"/>
              <w:spacing w:before="40" w:after="40" w:line="220" w:lineRule="exact"/>
              <w:ind w:left="0" w:right="113"/>
              <w:jc w:val="left"/>
              <w:rPr>
                <w:sz w:val="18"/>
              </w:rPr>
            </w:pPr>
            <w:r w:rsidRPr="00C854C8">
              <w:rPr>
                <w:sz w:val="18"/>
              </w:rPr>
              <w:t>Administrative decision</w:t>
            </w:r>
          </w:p>
        </w:tc>
        <w:tc>
          <w:tcPr>
            <w:tcW w:w="708" w:type="dxa"/>
            <w:tcBorders>
              <w:top w:val="single" w:sz="12" w:space="0" w:color="auto"/>
            </w:tcBorders>
            <w:shd w:val="clear" w:color="auto" w:fill="auto"/>
            <w:vAlign w:val="bottom"/>
          </w:tcPr>
          <w:p w14:paraId="51047283" w14:textId="77777777" w:rsidR="004157AC" w:rsidRPr="00C854C8" w:rsidRDefault="004157AC" w:rsidP="00C854C8">
            <w:pPr>
              <w:pStyle w:val="SingleTxtG"/>
              <w:spacing w:before="40" w:after="40" w:line="220" w:lineRule="exact"/>
              <w:ind w:left="0" w:right="113"/>
              <w:jc w:val="right"/>
              <w:rPr>
                <w:sz w:val="18"/>
              </w:rPr>
            </w:pPr>
            <w:r w:rsidRPr="00C854C8">
              <w:rPr>
                <w:sz w:val="18"/>
              </w:rPr>
              <w:t>1</w:t>
            </w:r>
          </w:p>
        </w:tc>
        <w:tc>
          <w:tcPr>
            <w:tcW w:w="708" w:type="dxa"/>
            <w:tcBorders>
              <w:top w:val="single" w:sz="12" w:space="0" w:color="auto"/>
            </w:tcBorders>
            <w:shd w:val="clear" w:color="auto" w:fill="auto"/>
            <w:vAlign w:val="bottom"/>
          </w:tcPr>
          <w:p w14:paraId="32A9DC97" w14:textId="77777777" w:rsidR="004157AC" w:rsidRPr="00C854C8" w:rsidRDefault="004157AC" w:rsidP="00C854C8">
            <w:pPr>
              <w:pStyle w:val="SingleTxtG"/>
              <w:spacing w:before="40" w:after="40" w:line="220" w:lineRule="exact"/>
              <w:ind w:left="0" w:right="113"/>
              <w:jc w:val="right"/>
              <w:rPr>
                <w:sz w:val="18"/>
              </w:rPr>
            </w:pPr>
            <w:r w:rsidRPr="00C854C8">
              <w:rPr>
                <w:sz w:val="18"/>
              </w:rPr>
              <w:t>30</w:t>
            </w:r>
          </w:p>
        </w:tc>
        <w:tc>
          <w:tcPr>
            <w:tcW w:w="709" w:type="dxa"/>
            <w:tcBorders>
              <w:top w:val="single" w:sz="12" w:space="0" w:color="auto"/>
            </w:tcBorders>
            <w:shd w:val="clear" w:color="auto" w:fill="auto"/>
            <w:vAlign w:val="bottom"/>
          </w:tcPr>
          <w:p w14:paraId="39804DE5" w14:textId="77777777" w:rsidR="004157AC" w:rsidRPr="00C854C8" w:rsidRDefault="004157AC" w:rsidP="00C854C8">
            <w:pPr>
              <w:pStyle w:val="SingleTxtG"/>
              <w:spacing w:before="40" w:after="40" w:line="220" w:lineRule="exact"/>
              <w:ind w:left="0" w:right="113"/>
              <w:jc w:val="right"/>
              <w:rPr>
                <w:sz w:val="18"/>
              </w:rPr>
            </w:pPr>
            <w:r w:rsidRPr="00C854C8">
              <w:rPr>
                <w:sz w:val="18"/>
              </w:rPr>
              <w:t>30</w:t>
            </w:r>
          </w:p>
        </w:tc>
        <w:tc>
          <w:tcPr>
            <w:tcW w:w="708" w:type="dxa"/>
            <w:tcBorders>
              <w:top w:val="single" w:sz="12" w:space="0" w:color="auto"/>
            </w:tcBorders>
            <w:shd w:val="clear" w:color="auto" w:fill="auto"/>
            <w:vAlign w:val="bottom"/>
          </w:tcPr>
          <w:p w14:paraId="0A391725" w14:textId="77777777" w:rsidR="004157AC" w:rsidRPr="00C854C8" w:rsidRDefault="004157AC" w:rsidP="00C854C8">
            <w:pPr>
              <w:pStyle w:val="SingleTxtG"/>
              <w:spacing w:before="40" w:after="40" w:line="220" w:lineRule="exact"/>
              <w:ind w:left="0" w:right="113"/>
              <w:jc w:val="right"/>
              <w:rPr>
                <w:sz w:val="18"/>
              </w:rPr>
            </w:pPr>
            <w:r w:rsidRPr="00C854C8">
              <w:rPr>
                <w:sz w:val="18"/>
              </w:rPr>
              <w:t>11</w:t>
            </w:r>
          </w:p>
        </w:tc>
        <w:tc>
          <w:tcPr>
            <w:tcW w:w="709" w:type="dxa"/>
            <w:tcBorders>
              <w:top w:val="single" w:sz="12" w:space="0" w:color="auto"/>
            </w:tcBorders>
            <w:shd w:val="clear" w:color="auto" w:fill="auto"/>
            <w:vAlign w:val="bottom"/>
          </w:tcPr>
          <w:p w14:paraId="4B39AED2" w14:textId="77777777" w:rsidR="004157AC" w:rsidRPr="00C854C8" w:rsidRDefault="004157AC" w:rsidP="00C854C8">
            <w:pPr>
              <w:pStyle w:val="SingleTxtG"/>
              <w:spacing w:before="40" w:after="40" w:line="220" w:lineRule="exact"/>
              <w:ind w:left="0" w:right="113"/>
              <w:jc w:val="right"/>
              <w:rPr>
                <w:sz w:val="18"/>
              </w:rPr>
            </w:pPr>
            <w:r w:rsidRPr="00C854C8">
              <w:rPr>
                <w:sz w:val="18"/>
              </w:rPr>
              <w:t>72</w:t>
            </w:r>
          </w:p>
        </w:tc>
      </w:tr>
      <w:tr w:rsidR="004157AC" w:rsidRPr="00C854C8" w14:paraId="5C144ACF" w14:textId="77777777" w:rsidTr="00C854C8">
        <w:tc>
          <w:tcPr>
            <w:tcW w:w="3828" w:type="dxa"/>
            <w:tcBorders>
              <w:bottom w:val="single" w:sz="4" w:space="0" w:color="auto"/>
            </w:tcBorders>
            <w:shd w:val="clear" w:color="auto" w:fill="auto"/>
          </w:tcPr>
          <w:p w14:paraId="08C34CE2" w14:textId="77777777" w:rsidR="004157AC" w:rsidRPr="00C854C8" w:rsidRDefault="004157AC" w:rsidP="00C854C8">
            <w:pPr>
              <w:pStyle w:val="SingleTxtG"/>
              <w:spacing w:before="40" w:after="40" w:line="220" w:lineRule="exact"/>
              <w:ind w:left="0" w:right="113"/>
              <w:jc w:val="left"/>
              <w:rPr>
                <w:sz w:val="18"/>
              </w:rPr>
            </w:pPr>
            <w:r w:rsidRPr="00C854C8">
              <w:rPr>
                <w:sz w:val="18"/>
              </w:rPr>
              <w:t>Decision on application for reconsideration</w:t>
            </w:r>
          </w:p>
        </w:tc>
        <w:tc>
          <w:tcPr>
            <w:tcW w:w="708" w:type="dxa"/>
            <w:tcBorders>
              <w:bottom w:val="single" w:sz="4" w:space="0" w:color="auto"/>
            </w:tcBorders>
            <w:shd w:val="clear" w:color="auto" w:fill="auto"/>
            <w:vAlign w:val="bottom"/>
          </w:tcPr>
          <w:p w14:paraId="47693DC3" w14:textId="77777777" w:rsidR="004157AC" w:rsidRPr="00C854C8" w:rsidRDefault="004157AC" w:rsidP="00C854C8">
            <w:pPr>
              <w:pStyle w:val="SingleTxtG"/>
              <w:spacing w:before="40" w:after="40" w:line="220" w:lineRule="exact"/>
              <w:ind w:left="0" w:right="113"/>
              <w:jc w:val="right"/>
              <w:rPr>
                <w:sz w:val="18"/>
              </w:rPr>
            </w:pPr>
            <w:r w:rsidRPr="00C854C8">
              <w:rPr>
                <w:sz w:val="18"/>
              </w:rPr>
              <w:t>0</w:t>
            </w:r>
          </w:p>
        </w:tc>
        <w:tc>
          <w:tcPr>
            <w:tcW w:w="708" w:type="dxa"/>
            <w:tcBorders>
              <w:bottom w:val="single" w:sz="4" w:space="0" w:color="auto"/>
            </w:tcBorders>
            <w:shd w:val="clear" w:color="auto" w:fill="auto"/>
            <w:vAlign w:val="bottom"/>
          </w:tcPr>
          <w:p w14:paraId="2B733C81" w14:textId="77777777" w:rsidR="004157AC" w:rsidRPr="00C854C8" w:rsidRDefault="004157AC" w:rsidP="00C854C8">
            <w:pPr>
              <w:pStyle w:val="SingleTxtG"/>
              <w:spacing w:before="40" w:after="40" w:line="220" w:lineRule="exact"/>
              <w:ind w:left="0" w:right="113"/>
              <w:jc w:val="right"/>
              <w:rPr>
                <w:sz w:val="18"/>
              </w:rPr>
            </w:pPr>
            <w:r w:rsidRPr="00C854C8">
              <w:rPr>
                <w:sz w:val="18"/>
              </w:rPr>
              <w:t>7</w:t>
            </w:r>
          </w:p>
        </w:tc>
        <w:tc>
          <w:tcPr>
            <w:tcW w:w="709" w:type="dxa"/>
            <w:tcBorders>
              <w:bottom w:val="single" w:sz="4" w:space="0" w:color="auto"/>
            </w:tcBorders>
            <w:shd w:val="clear" w:color="auto" w:fill="auto"/>
            <w:vAlign w:val="bottom"/>
          </w:tcPr>
          <w:p w14:paraId="7EE4F275" w14:textId="77777777" w:rsidR="004157AC" w:rsidRPr="00C854C8" w:rsidRDefault="004157AC" w:rsidP="00C854C8">
            <w:pPr>
              <w:pStyle w:val="SingleTxtG"/>
              <w:spacing w:before="40" w:after="40" w:line="220" w:lineRule="exact"/>
              <w:ind w:left="0" w:right="113"/>
              <w:jc w:val="right"/>
              <w:rPr>
                <w:sz w:val="18"/>
              </w:rPr>
            </w:pPr>
            <w:r w:rsidRPr="00C854C8">
              <w:rPr>
                <w:sz w:val="18"/>
              </w:rPr>
              <w:t>8</w:t>
            </w:r>
          </w:p>
        </w:tc>
        <w:tc>
          <w:tcPr>
            <w:tcW w:w="708" w:type="dxa"/>
            <w:tcBorders>
              <w:bottom w:val="single" w:sz="4" w:space="0" w:color="auto"/>
            </w:tcBorders>
            <w:shd w:val="clear" w:color="auto" w:fill="auto"/>
            <w:vAlign w:val="bottom"/>
          </w:tcPr>
          <w:p w14:paraId="30366B4A" w14:textId="77777777" w:rsidR="004157AC" w:rsidRPr="00C854C8" w:rsidRDefault="004157AC" w:rsidP="00C854C8">
            <w:pPr>
              <w:pStyle w:val="SingleTxtG"/>
              <w:spacing w:before="40" w:after="40" w:line="220" w:lineRule="exact"/>
              <w:ind w:left="0" w:right="113"/>
              <w:jc w:val="right"/>
              <w:rPr>
                <w:sz w:val="18"/>
              </w:rPr>
            </w:pPr>
            <w:r w:rsidRPr="00C854C8">
              <w:rPr>
                <w:sz w:val="18"/>
              </w:rPr>
              <w:t>3</w:t>
            </w:r>
          </w:p>
        </w:tc>
        <w:tc>
          <w:tcPr>
            <w:tcW w:w="709" w:type="dxa"/>
            <w:tcBorders>
              <w:bottom w:val="single" w:sz="4" w:space="0" w:color="auto"/>
            </w:tcBorders>
            <w:shd w:val="clear" w:color="auto" w:fill="auto"/>
            <w:vAlign w:val="bottom"/>
          </w:tcPr>
          <w:p w14:paraId="32BEC83B" w14:textId="77777777" w:rsidR="004157AC" w:rsidRPr="00C854C8" w:rsidRDefault="004157AC" w:rsidP="00C854C8">
            <w:pPr>
              <w:pStyle w:val="SingleTxtG"/>
              <w:spacing w:before="40" w:after="40" w:line="220" w:lineRule="exact"/>
              <w:ind w:left="0" w:right="113"/>
              <w:jc w:val="right"/>
              <w:rPr>
                <w:sz w:val="18"/>
              </w:rPr>
            </w:pPr>
            <w:r w:rsidRPr="00C854C8">
              <w:rPr>
                <w:sz w:val="18"/>
              </w:rPr>
              <w:t>18</w:t>
            </w:r>
          </w:p>
        </w:tc>
      </w:tr>
      <w:tr w:rsidR="004157AC" w:rsidRPr="00C854C8" w14:paraId="74A30C44" w14:textId="77777777" w:rsidTr="00C854C8">
        <w:tc>
          <w:tcPr>
            <w:tcW w:w="3828" w:type="dxa"/>
            <w:tcBorders>
              <w:top w:val="single" w:sz="4" w:space="0" w:color="auto"/>
            </w:tcBorders>
            <w:shd w:val="clear" w:color="auto" w:fill="auto"/>
          </w:tcPr>
          <w:p w14:paraId="1186DD11" w14:textId="77777777" w:rsidR="004157AC" w:rsidRPr="00C854C8" w:rsidRDefault="004157AC" w:rsidP="00C854C8">
            <w:pPr>
              <w:pStyle w:val="SingleTxtG"/>
              <w:spacing w:before="80" w:after="80" w:line="220" w:lineRule="exact"/>
              <w:ind w:left="283" w:right="0"/>
              <w:jc w:val="left"/>
              <w:rPr>
                <w:b/>
                <w:sz w:val="18"/>
              </w:rPr>
            </w:pPr>
            <w:r w:rsidRPr="00C854C8">
              <w:rPr>
                <w:b/>
                <w:sz w:val="18"/>
              </w:rPr>
              <w:t>Total</w:t>
            </w:r>
          </w:p>
        </w:tc>
        <w:tc>
          <w:tcPr>
            <w:tcW w:w="708" w:type="dxa"/>
            <w:tcBorders>
              <w:top w:val="single" w:sz="4" w:space="0" w:color="auto"/>
            </w:tcBorders>
            <w:shd w:val="clear" w:color="auto" w:fill="auto"/>
            <w:vAlign w:val="bottom"/>
          </w:tcPr>
          <w:p w14:paraId="7DDB7DEF" w14:textId="77777777" w:rsidR="004157AC" w:rsidRPr="00C854C8" w:rsidRDefault="004157AC" w:rsidP="00C854C8">
            <w:pPr>
              <w:pStyle w:val="SingleTxtG"/>
              <w:spacing w:before="80" w:after="80" w:line="220" w:lineRule="exact"/>
              <w:ind w:left="0" w:right="113"/>
              <w:jc w:val="right"/>
              <w:rPr>
                <w:b/>
                <w:sz w:val="18"/>
              </w:rPr>
            </w:pPr>
            <w:r w:rsidRPr="00C854C8">
              <w:rPr>
                <w:b/>
                <w:sz w:val="18"/>
              </w:rPr>
              <w:t>1</w:t>
            </w:r>
          </w:p>
        </w:tc>
        <w:tc>
          <w:tcPr>
            <w:tcW w:w="708" w:type="dxa"/>
            <w:tcBorders>
              <w:top w:val="single" w:sz="4" w:space="0" w:color="auto"/>
            </w:tcBorders>
            <w:shd w:val="clear" w:color="auto" w:fill="auto"/>
            <w:vAlign w:val="bottom"/>
          </w:tcPr>
          <w:p w14:paraId="687B32D5" w14:textId="77777777" w:rsidR="004157AC" w:rsidRPr="00C854C8" w:rsidRDefault="004157AC" w:rsidP="00C854C8">
            <w:pPr>
              <w:pStyle w:val="SingleTxtG"/>
              <w:spacing w:before="80" w:after="80" w:line="220" w:lineRule="exact"/>
              <w:ind w:left="0" w:right="113"/>
              <w:jc w:val="right"/>
              <w:rPr>
                <w:b/>
                <w:sz w:val="18"/>
              </w:rPr>
            </w:pPr>
            <w:r w:rsidRPr="00C854C8">
              <w:rPr>
                <w:b/>
                <w:sz w:val="18"/>
              </w:rPr>
              <w:t>37</w:t>
            </w:r>
          </w:p>
        </w:tc>
        <w:tc>
          <w:tcPr>
            <w:tcW w:w="709" w:type="dxa"/>
            <w:tcBorders>
              <w:top w:val="single" w:sz="4" w:space="0" w:color="auto"/>
            </w:tcBorders>
            <w:shd w:val="clear" w:color="auto" w:fill="auto"/>
            <w:vAlign w:val="bottom"/>
          </w:tcPr>
          <w:p w14:paraId="5959FCB4" w14:textId="77777777" w:rsidR="004157AC" w:rsidRPr="00C854C8" w:rsidRDefault="004157AC" w:rsidP="00C854C8">
            <w:pPr>
              <w:pStyle w:val="SingleTxtG"/>
              <w:spacing w:before="80" w:after="80" w:line="220" w:lineRule="exact"/>
              <w:ind w:left="0" w:right="113"/>
              <w:jc w:val="right"/>
              <w:rPr>
                <w:b/>
                <w:sz w:val="18"/>
              </w:rPr>
            </w:pPr>
            <w:r w:rsidRPr="00C854C8">
              <w:rPr>
                <w:b/>
                <w:sz w:val="18"/>
              </w:rPr>
              <w:t>38</w:t>
            </w:r>
          </w:p>
        </w:tc>
        <w:tc>
          <w:tcPr>
            <w:tcW w:w="708" w:type="dxa"/>
            <w:tcBorders>
              <w:top w:val="single" w:sz="4" w:space="0" w:color="auto"/>
            </w:tcBorders>
            <w:shd w:val="clear" w:color="auto" w:fill="auto"/>
            <w:vAlign w:val="bottom"/>
          </w:tcPr>
          <w:p w14:paraId="6C4071BC" w14:textId="77777777" w:rsidR="004157AC" w:rsidRPr="00C854C8" w:rsidRDefault="004157AC" w:rsidP="00C854C8">
            <w:pPr>
              <w:pStyle w:val="SingleTxtG"/>
              <w:spacing w:before="80" w:after="80" w:line="220" w:lineRule="exact"/>
              <w:ind w:left="0" w:right="113"/>
              <w:jc w:val="right"/>
              <w:rPr>
                <w:b/>
                <w:sz w:val="18"/>
              </w:rPr>
            </w:pPr>
            <w:r w:rsidRPr="00C854C8">
              <w:rPr>
                <w:b/>
                <w:sz w:val="18"/>
              </w:rPr>
              <w:t>14</w:t>
            </w:r>
          </w:p>
        </w:tc>
        <w:tc>
          <w:tcPr>
            <w:tcW w:w="709" w:type="dxa"/>
            <w:tcBorders>
              <w:top w:val="single" w:sz="4" w:space="0" w:color="auto"/>
            </w:tcBorders>
            <w:shd w:val="clear" w:color="auto" w:fill="auto"/>
            <w:vAlign w:val="bottom"/>
          </w:tcPr>
          <w:p w14:paraId="7F582C29" w14:textId="77777777" w:rsidR="004157AC" w:rsidRPr="00C854C8" w:rsidRDefault="004157AC" w:rsidP="00C854C8">
            <w:pPr>
              <w:pStyle w:val="SingleTxtG"/>
              <w:spacing w:before="80" w:after="80" w:line="220" w:lineRule="exact"/>
              <w:ind w:left="0" w:right="113"/>
              <w:jc w:val="right"/>
              <w:rPr>
                <w:b/>
                <w:sz w:val="18"/>
              </w:rPr>
            </w:pPr>
            <w:r w:rsidRPr="00C854C8">
              <w:rPr>
                <w:b/>
                <w:sz w:val="18"/>
              </w:rPr>
              <w:t>90</w:t>
            </w:r>
          </w:p>
        </w:tc>
      </w:tr>
    </w:tbl>
    <w:p w14:paraId="2E1A71C8" w14:textId="5A3619BD" w:rsidR="004157AC" w:rsidRPr="008D335B" w:rsidRDefault="004157AC" w:rsidP="008D335B">
      <w:pPr>
        <w:spacing w:before="120" w:after="240" w:line="240" w:lineRule="atLeast"/>
        <w:ind w:left="1134" w:right="1134" w:firstLine="170"/>
        <w:rPr>
          <w:sz w:val="18"/>
        </w:rPr>
      </w:pPr>
      <w:r w:rsidRPr="008D335B">
        <w:rPr>
          <w:i/>
          <w:iCs/>
          <w:sz w:val="18"/>
        </w:rPr>
        <w:t>Source</w:t>
      </w:r>
      <w:r w:rsidRPr="008D335B">
        <w:rPr>
          <w:sz w:val="18"/>
        </w:rPr>
        <w:t xml:space="preserve">: </w:t>
      </w:r>
      <w:r w:rsidR="00403A1D">
        <w:rPr>
          <w:sz w:val="18"/>
        </w:rPr>
        <w:t xml:space="preserve"> </w:t>
      </w:r>
      <w:r w:rsidRPr="008D335B">
        <w:rPr>
          <w:sz w:val="18"/>
        </w:rPr>
        <w:t>Ministry of Mining and Metallurgy.</w:t>
      </w:r>
    </w:p>
    <w:p w14:paraId="478BE0D8" w14:textId="77777777" w:rsidR="004157AC" w:rsidRPr="00D144D2" w:rsidRDefault="004157AC" w:rsidP="00004EA8">
      <w:pPr>
        <w:pStyle w:val="SingleTxtG"/>
      </w:pPr>
      <w:r w:rsidRPr="00D144D2">
        <w:t>23.</w:t>
      </w:r>
      <w:r w:rsidRPr="00D144D2">
        <w:tab/>
        <w:t>The Supreme Electoral Court adopted regulations for observing and monitoring prior consultation processes</w:t>
      </w:r>
      <w:r w:rsidRPr="00050A40">
        <w:rPr>
          <w:rStyle w:val="FootnoteReference"/>
        </w:rPr>
        <w:footnoteReference w:id="24"/>
      </w:r>
      <w:r w:rsidRPr="00D144D2">
        <w:t xml:space="preserve"> to facilitate the verification of documents and information collected during the deliberative meetings that are part of the prior consultation process. The measures introduced under the Electoral Act concern the implementation of projects, initiatives and activities related to the exploitation of natural mineralogical resources.</w:t>
      </w:r>
    </w:p>
    <w:p w14:paraId="5C3D9A7B" w14:textId="77777777" w:rsidR="004157AC" w:rsidRPr="00D144D2" w:rsidRDefault="004157AC" w:rsidP="00004EA8">
      <w:pPr>
        <w:pStyle w:val="SingleTxtG"/>
      </w:pPr>
      <w:r w:rsidRPr="00D144D2">
        <w:t>24.</w:t>
      </w:r>
      <w:r w:rsidRPr="00D144D2">
        <w:tab/>
        <w:t>Between October 2015 and December 2019, the Supreme Electoral Court was notified of and admitted 1,236 prior consultation processes, subject to observation and monitoring, initiated by the Administrative Jurisdictional Authority for the Mining Sector, as detailed in the table below.</w:t>
      </w:r>
    </w:p>
    <w:p w14:paraId="425C3C9F" w14:textId="77777777" w:rsidR="004157AC" w:rsidRPr="00D144D2" w:rsidRDefault="004157AC" w:rsidP="008D335B">
      <w:pPr>
        <w:pStyle w:val="H23G"/>
      </w:pPr>
      <w:r w:rsidRPr="00D144D2">
        <w:tab/>
      </w:r>
      <w:r w:rsidRPr="00D144D2">
        <w:tab/>
        <w:t>Prior consultation processes registered by the Supreme Electoral Court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3543"/>
        <w:gridCol w:w="3118"/>
      </w:tblGrid>
      <w:tr w:rsidR="004157AC" w:rsidRPr="00454919" w14:paraId="46838E6E" w14:textId="77777777" w:rsidTr="00454919">
        <w:trPr>
          <w:trHeight w:val="400"/>
          <w:tblHeader/>
        </w:trPr>
        <w:tc>
          <w:tcPr>
            <w:tcW w:w="481" w:type="pct"/>
            <w:tcBorders>
              <w:top w:val="single" w:sz="4" w:space="0" w:color="auto"/>
              <w:bottom w:val="single" w:sz="12" w:space="0" w:color="auto"/>
            </w:tcBorders>
            <w:shd w:val="clear" w:color="auto" w:fill="auto"/>
            <w:vAlign w:val="bottom"/>
          </w:tcPr>
          <w:p w14:paraId="678E74BA" w14:textId="77777777" w:rsidR="004157AC" w:rsidRPr="00454919" w:rsidRDefault="004157AC" w:rsidP="00454919">
            <w:pPr>
              <w:pStyle w:val="SingleTxtG"/>
              <w:spacing w:before="80" w:after="80" w:line="200" w:lineRule="exact"/>
              <w:ind w:left="0" w:right="113"/>
              <w:jc w:val="left"/>
              <w:rPr>
                <w:i/>
                <w:sz w:val="16"/>
              </w:rPr>
            </w:pPr>
            <w:r w:rsidRPr="00454919">
              <w:rPr>
                <w:i/>
                <w:sz w:val="16"/>
              </w:rPr>
              <w:t>No.</w:t>
            </w:r>
          </w:p>
        </w:tc>
        <w:tc>
          <w:tcPr>
            <w:tcW w:w="2404" w:type="pct"/>
            <w:tcBorders>
              <w:top w:val="single" w:sz="4" w:space="0" w:color="auto"/>
              <w:bottom w:val="single" w:sz="12" w:space="0" w:color="auto"/>
            </w:tcBorders>
            <w:shd w:val="clear" w:color="auto" w:fill="auto"/>
            <w:vAlign w:val="bottom"/>
          </w:tcPr>
          <w:p w14:paraId="5F210306" w14:textId="77777777" w:rsidR="004157AC" w:rsidRPr="00454919" w:rsidRDefault="004157AC" w:rsidP="0068504F">
            <w:pPr>
              <w:pStyle w:val="SingleTxtG"/>
              <w:spacing w:before="80" w:after="80" w:line="200" w:lineRule="exact"/>
              <w:ind w:left="0" w:right="113"/>
              <w:jc w:val="left"/>
              <w:rPr>
                <w:i/>
                <w:sz w:val="16"/>
              </w:rPr>
            </w:pPr>
            <w:r w:rsidRPr="00454919">
              <w:rPr>
                <w:i/>
                <w:sz w:val="16"/>
              </w:rPr>
              <w:t>Entity</w:t>
            </w:r>
          </w:p>
        </w:tc>
        <w:tc>
          <w:tcPr>
            <w:tcW w:w="2115" w:type="pct"/>
            <w:tcBorders>
              <w:top w:val="single" w:sz="4" w:space="0" w:color="auto"/>
              <w:bottom w:val="single" w:sz="12" w:space="0" w:color="auto"/>
            </w:tcBorders>
            <w:shd w:val="clear" w:color="auto" w:fill="auto"/>
            <w:vAlign w:val="bottom"/>
          </w:tcPr>
          <w:p w14:paraId="107DD5E6" w14:textId="77777777" w:rsidR="004157AC" w:rsidRPr="00454919" w:rsidRDefault="004157AC" w:rsidP="00454919">
            <w:pPr>
              <w:pStyle w:val="SingleTxtG"/>
              <w:spacing w:before="80" w:after="80" w:line="200" w:lineRule="exact"/>
              <w:ind w:left="0" w:right="113"/>
              <w:jc w:val="right"/>
              <w:rPr>
                <w:i/>
                <w:sz w:val="16"/>
              </w:rPr>
            </w:pPr>
            <w:r w:rsidRPr="00454919">
              <w:rPr>
                <w:i/>
                <w:sz w:val="16"/>
              </w:rPr>
              <w:t>Total processes initiated</w:t>
            </w:r>
          </w:p>
        </w:tc>
      </w:tr>
      <w:tr w:rsidR="004157AC" w:rsidRPr="00454919" w14:paraId="382BC50A" w14:textId="77777777" w:rsidTr="00454919">
        <w:tc>
          <w:tcPr>
            <w:tcW w:w="481" w:type="pct"/>
            <w:tcBorders>
              <w:top w:val="single" w:sz="12" w:space="0" w:color="auto"/>
              <w:bottom w:val="nil"/>
            </w:tcBorders>
            <w:shd w:val="clear" w:color="auto" w:fill="auto"/>
            <w:noWrap/>
          </w:tcPr>
          <w:p w14:paraId="3FFBDC71" w14:textId="77777777" w:rsidR="004157AC" w:rsidRPr="00454919" w:rsidRDefault="004157AC" w:rsidP="00454919">
            <w:pPr>
              <w:pStyle w:val="SingleTxtG"/>
              <w:spacing w:before="40" w:after="40" w:line="220" w:lineRule="exact"/>
              <w:ind w:left="0" w:right="113"/>
              <w:jc w:val="left"/>
              <w:rPr>
                <w:sz w:val="18"/>
              </w:rPr>
            </w:pPr>
            <w:r w:rsidRPr="00454919">
              <w:rPr>
                <w:sz w:val="18"/>
              </w:rPr>
              <w:t>1.</w:t>
            </w:r>
          </w:p>
        </w:tc>
        <w:tc>
          <w:tcPr>
            <w:tcW w:w="2404" w:type="pct"/>
            <w:tcBorders>
              <w:top w:val="single" w:sz="12" w:space="0" w:color="auto"/>
              <w:bottom w:val="nil"/>
            </w:tcBorders>
            <w:shd w:val="clear" w:color="auto" w:fill="auto"/>
            <w:vAlign w:val="bottom"/>
            <w:hideMark/>
          </w:tcPr>
          <w:p w14:paraId="3C44A3A8" w14:textId="77777777" w:rsidR="004157AC" w:rsidRPr="00454919" w:rsidRDefault="004157AC" w:rsidP="00C76989">
            <w:pPr>
              <w:pStyle w:val="SingleTxtG"/>
              <w:spacing w:before="40" w:after="40" w:line="220" w:lineRule="exact"/>
              <w:ind w:left="0" w:right="113"/>
              <w:jc w:val="left"/>
              <w:rPr>
                <w:sz w:val="18"/>
              </w:rPr>
            </w:pPr>
            <w:r w:rsidRPr="00454919">
              <w:rPr>
                <w:sz w:val="18"/>
              </w:rPr>
              <w:t>Chuquisaca</w:t>
            </w:r>
          </w:p>
        </w:tc>
        <w:tc>
          <w:tcPr>
            <w:tcW w:w="2115" w:type="pct"/>
            <w:tcBorders>
              <w:top w:val="single" w:sz="12" w:space="0" w:color="auto"/>
              <w:bottom w:val="nil"/>
            </w:tcBorders>
            <w:shd w:val="clear" w:color="auto" w:fill="auto"/>
            <w:vAlign w:val="bottom"/>
            <w:hideMark/>
          </w:tcPr>
          <w:p w14:paraId="30473E3F" w14:textId="77777777" w:rsidR="004157AC" w:rsidRPr="00454919" w:rsidRDefault="004157AC" w:rsidP="00454919">
            <w:pPr>
              <w:pStyle w:val="SingleTxtG"/>
              <w:spacing w:before="40" w:after="40" w:line="220" w:lineRule="exact"/>
              <w:ind w:left="0" w:right="113"/>
              <w:jc w:val="right"/>
              <w:rPr>
                <w:sz w:val="18"/>
              </w:rPr>
            </w:pPr>
            <w:r w:rsidRPr="00454919">
              <w:rPr>
                <w:sz w:val="18"/>
              </w:rPr>
              <w:t>45</w:t>
            </w:r>
          </w:p>
        </w:tc>
      </w:tr>
      <w:tr w:rsidR="004157AC" w:rsidRPr="00454919" w14:paraId="77516610" w14:textId="77777777" w:rsidTr="00454919">
        <w:tc>
          <w:tcPr>
            <w:tcW w:w="481" w:type="pct"/>
            <w:tcBorders>
              <w:top w:val="nil"/>
            </w:tcBorders>
            <w:shd w:val="clear" w:color="auto" w:fill="auto"/>
            <w:noWrap/>
          </w:tcPr>
          <w:p w14:paraId="0232D56C" w14:textId="77777777" w:rsidR="004157AC" w:rsidRPr="00454919" w:rsidRDefault="004157AC" w:rsidP="00454919">
            <w:pPr>
              <w:pStyle w:val="SingleTxtG"/>
              <w:spacing w:before="40" w:after="40" w:line="220" w:lineRule="exact"/>
              <w:ind w:left="0" w:right="113"/>
              <w:jc w:val="left"/>
              <w:rPr>
                <w:sz w:val="18"/>
              </w:rPr>
            </w:pPr>
            <w:r w:rsidRPr="00454919">
              <w:rPr>
                <w:sz w:val="18"/>
              </w:rPr>
              <w:lastRenderedPageBreak/>
              <w:t>2.</w:t>
            </w:r>
          </w:p>
        </w:tc>
        <w:tc>
          <w:tcPr>
            <w:tcW w:w="2404" w:type="pct"/>
            <w:tcBorders>
              <w:top w:val="nil"/>
            </w:tcBorders>
            <w:shd w:val="clear" w:color="auto" w:fill="auto"/>
            <w:vAlign w:val="bottom"/>
            <w:hideMark/>
          </w:tcPr>
          <w:p w14:paraId="733239F7" w14:textId="77777777" w:rsidR="004157AC" w:rsidRPr="00454919" w:rsidRDefault="004157AC" w:rsidP="00C76989">
            <w:pPr>
              <w:pStyle w:val="SingleTxtG"/>
              <w:spacing w:before="40" w:after="40" w:line="220" w:lineRule="exact"/>
              <w:ind w:left="0" w:right="113"/>
              <w:jc w:val="left"/>
              <w:rPr>
                <w:sz w:val="18"/>
              </w:rPr>
            </w:pPr>
            <w:r w:rsidRPr="00454919">
              <w:rPr>
                <w:sz w:val="18"/>
              </w:rPr>
              <w:t>La Paz</w:t>
            </w:r>
          </w:p>
        </w:tc>
        <w:tc>
          <w:tcPr>
            <w:tcW w:w="2115" w:type="pct"/>
            <w:tcBorders>
              <w:top w:val="nil"/>
            </w:tcBorders>
            <w:shd w:val="clear" w:color="auto" w:fill="auto"/>
            <w:vAlign w:val="bottom"/>
            <w:hideMark/>
          </w:tcPr>
          <w:p w14:paraId="68E6BF9A" w14:textId="77777777" w:rsidR="004157AC" w:rsidRPr="00454919" w:rsidRDefault="004157AC" w:rsidP="00454919">
            <w:pPr>
              <w:pStyle w:val="SingleTxtG"/>
              <w:spacing w:before="40" w:after="40" w:line="220" w:lineRule="exact"/>
              <w:ind w:left="0" w:right="113"/>
              <w:jc w:val="right"/>
              <w:rPr>
                <w:sz w:val="18"/>
              </w:rPr>
            </w:pPr>
            <w:r w:rsidRPr="00454919">
              <w:rPr>
                <w:sz w:val="18"/>
              </w:rPr>
              <w:t>437</w:t>
            </w:r>
          </w:p>
        </w:tc>
      </w:tr>
      <w:tr w:rsidR="004157AC" w:rsidRPr="00454919" w14:paraId="4DD3E25F" w14:textId="77777777" w:rsidTr="00454919">
        <w:tc>
          <w:tcPr>
            <w:tcW w:w="481" w:type="pct"/>
            <w:shd w:val="clear" w:color="auto" w:fill="auto"/>
            <w:noWrap/>
          </w:tcPr>
          <w:p w14:paraId="08C55BF7" w14:textId="77777777" w:rsidR="004157AC" w:rsidRPr="00454919" w:rsidRDefault="004157AC" w:rsidP="00454919">
            <w:pPr>
              <w:pStyle w:val="SingleTxtG"/>
              <w:spacing w:before="40" w:after="40" w:line="220" w:lineRule="exact"/>
              <w:ind w:left="0" w:right="113"/>
              <w:jc w:val="left"/>
              <w:rPr>
                <w:sz w:val="18"/>
              </w:rPr>
            </w:pPr>
            <w:r w:rsidRPr="00454919">
              <w:rPr>
                <w:sz w:val="18"/>
              </w:rPr>
              <w:t>3.</w:t>
            </w:r>
          </w:p>
        </w:tc>
        <w:tc>
          <w:tcPr>
            <w:tcW w:w="2404" w:type="pct"/>
            <w:shd w:val="clear" w:color="auto" w:fill="auto"/>
            <w:vAlign w:val="bottom"/>
            <w:hideMark/>
          </w:tcPr>
          <w:p w14:paraId="1665D8CB" w14:textId="77777777" w:rsidR="004157AC" w:rsidRPr="00454919" w:rsidRDefault="004157AC" w:rsidP="00C76989">
            <w:pPr>
              <w:pStyle w:val="SingleTxtG"/>
              <w:spacing w:before="40" w:after="40" w:line="220" w:lineRule="exact"/>
              <w:ind w:left="0" w:right="113"/>
              <w:jc w:val="left"/>
              <w:rPr>
                <w:sz w:val="18"/>
              </w:rPr>
            </w:pPr>
            <w:r w:rsidRPr="00454919">
              <w:rPr>
                <w:sz w:val="18"/>
              </w:rPr>
              <w:t>Cochabamba</w:t>
            </w:r>
          </w:p>
        </w:tc>
        <w:tc>
          <w:tcPr>
            <w:tcW w:w="2115" w:type="pct"/>
            <w:shd w:val="clear" w:color="auto" w:fill="auto"/>
            <w:vAlign w:val="bottom"/>
            <w:hideMark/>
          </w:tcPr>
          <w:p w14:paraId="5C3A90DA" w14:textId="77777777" w:rsidR="004157AC" w:rsidRPr="00454919" w:rsidRDefault="004157AC" w:rsidP="00454919">
            <w:pPr>
              <w:pStyle w:val="SingleTxtG"/>
              <w:spacing w:before="40" w:after="40" w:line="220" w:lineRule="exact"/>
              <w:ind w:left="0" w:right="113"/>
              <w:jc w:val="right"/>
              <w:rPr>
                <w:sz w:val="18"/>
              </w:rPr>
            </w:pPr>
            <w:r w:rsidRPr="00454919">
              <w:rPr>
                <w:sz w:val="18"/>
              </w:rPr>
              <w:t>113</w:t>
            </w:r>
          </w:p>
        </w:tc>
      </w:tr>
      <w:tr w:rsidR="004157AC" w:rsidRPr="00454919" w14:paraId="7E7199B9" w14:textId="77777777" w:rsidTr="00454919">
        <w:tc>
          <w:tcPr>
            <w:tcW w:w="481" w:type="pct"/>
            <w:shd w:val="clear" w:color="auto" w:fill="auto"/>
            <w:noWrap/>
          </w:tcPr>
          <w:p w14:paraId="54A034EC" w14:textId="77777777" w:rsidR="004157AC" w:rsidRPr="00454919" w:rsidRDefault="004157AC" w:rsidP="00454919">
            <w:pPr>
              <w:pStyle w:val="SingleTxtG"/>
              <w:spacing w:before="40" w:after="40" w:line="220" w:lineRule="exact"/>
              <w:ind w:left="0" w:right="113"/>
              <w:jc w:val="left"/>
              <w:rPr>
                <w:sz w:val="18"/>
              </w:rPr>
            </w:pPr>
            <w:r w:rsidRPr="00454919">
              <w:rPr>
                <w:sz w:val="18"/>
              </w:rPr>
              <w:t>4.</w:t>
            </w:r>
          </w:p>
        </w:tc>
        <w:tc>
          <w:tcPr>
            <w:tcW w:w="2404" w:type="pct"/>
            <w:shd w:val="clear" w:color="auto" w:fill="auto"/>
            <w:vAlign w:val="bottom"/>
            <w:hideMark/>
          </w:tcPr>
          <w:p w14:paraId="211B167B" w14:textId="77777777" w:rsidR="004157AC" w:rsidRPr="00454919" w:rsidRDefault="004157AC" w:rsidP="00C76989">
            <w:pPr>
              <w:pStyle w:val="SingleTxtG"/>
              <w:spacing w:before="40" w:after="40" w:line="220" w:lineRule="exact"/>
              <w:ind w:left="0" w:right="113"/>
              <w:jc w:val="left"/>
              <w:rPr>
                <w:sz w:val="18"/>
              </w:rPr>
            </w:pPr>
            <w:r w:rsidRPr="00454919">
              <w:rPr>
                <w:sz w:val="18"/>
              </w:rPr>
              <w:t>Oruro</w:t>
            </w:r>
          </w:p>
        </w:tc>
        <w:tc>
          <w:tcPr>
            <w:tcW w:w="2115" w:type="pct"/>
            <w:shd w:val="clear" w:color="auto" w:fill="auto"/>
            <w:vAlign w:val="bottom"/>
            <w:hideMark/>
          </w:tcPr>
          <w:p w14:paraId="273A30DF" w14:textId="77777777" w:rsidR="004157AC" w:rsidRPr="00454919" w:rsidRDefault="004157AC" w:rsidP="00454919">
            <w:pPr>
              <w:pStyle w:val="SingleTxtG"/>
              <w:spacing w:before="40" w:after="40" w:line="220" w:lineRule="exact"/>
              <w:ind w:left="0" w:right="113"/>
              <w:jc w:val="right"/>
              <w:rPr>
                <w:sz w:val="18"/>
              </w:rPr>
            </w:pPr>
            <w:r w:rsidRPr="00454919">
              <w:rPr>
                <w:sz w:val="18"/>
              </w:rPr>
              <w:t>43</w:t>
            </w:r>
          </w:p>
        </w:tc>
      </w:tr>
      <w:tr w:rsidR="004157AC" w:rsidRPr="00454919" w14:paraId="33BC1F19" w14:textId="77777777" w:rsidTr="00454919">
        <w:tc>
          <w:tcPr>
            <w:tcW w:w="481" w:type="pct"/>
            <w:shd w:val="clear" w:color="auto" w:fill="auto"/>
            <w:noWrap/>
          </w:tcPr>
          <w:p w14:paraId="67234FAE" w14:textId="77777777" w:rsidR="004157AC" w:rsidRPr="00454919" w:rsidRDefault="004157AC" w:rsidP="00454919">
            <w:pPr>
              <w:pStyle w:val="SingleTxtG"/>
              <w:spacing w:before="40" w:after="40" w:line="220" w:lineRule="exact"/>
              <w:ind w:left="0" w:right="113"/>
              <w:jc w:val="left"/>
              <w:rPr>
                <w:sz w:val="18"/>
              </w:rPr>
            </w:pPr>
            <w:r w:rsidRPr="00454919">
              <w:rPr>
                <w:sz w:val="18"/>
              </w:rPr>
              <w:t>5.</w:t>
            </w:r>
          </w:p>
        </w:tc>
        <w:tc>
          <w:tcPr>
            <w:tcW w:w="2404" w:type="pct"/>
            <w:shd w:val="clear" w:color="auto" w:fill="auto"/>
            <w:vAlign w:val="bottom"/>
            <w:hideMark/>
          </w:tcPr>
          <w:p w14:paraId="50B4C19E" w14:textId="77777777" w:rsidR="004157AC" w:rsidRPr="00454919" w:rsidRDefault="004157AC" w:rsidP="00C76989">
            <w:pPr>
              <w:pStyle w:val="SingleTxtG"/>
              <w:spacing w:before="40" w:after="40" w:line="220" w:lineRule="exact"/>
              <w:ind w:left="0" w:right="113"/>
              <w:jc w:val="left"/>
              <w:rPr>
                <w:sz w:val="18"/>
              </w:rPr>
            </w:pPr>
            <w:r w:rsidRPr="00454919">
              <w:rPr>
                <w:sz w:val="18"/>
              </w:rPr>
              <w:t>Potosí</w:t>
            </w:r>
          </w:p>
        </w:tc>
        <w:tc>
          <w:tcPr>
            <w:tcW w:w="2115" w:type="pct"/>
            <w:shd w:val="clear" w:color="auto" w:fill="auto"/>
            <w:vAlign w:val="bottom"/>
            <w:hideMark/>
          </w:tcPr>
          <w:p w14:paraId="4174AA75" w14:textId="77777777" w:rsidR="004157AC" w:rsidRPr="00454919" w:rsidRDefault="004157AC" w:rsidP="00454919">
            <w:pPr>
              <w:pStyle w:val="SingleTxtG"/>
              <w:spacing w:before="40" w:after="40" w:line="220" w:lineRule="exact"/>
              <w:ind w:left="0" w:right="113"/>
              <w:jc w:val="right"/>
              <w:rPr>
                <w:sz w:val="18"/>
              </w:rPr>
            </w:pPr>
            <w:r w:rsidRPr="00454919">
              <w:rPr>
                <w:sz w:val="18"/>
              </w:rPr>
              <w:t>449</w:t>
            </w:r>
          </w:p>
        </w:tc>
      </w:tr>
      <w:tr w:rsidR="004157AC" w:rsidRPr="00454919" w14:paraId="36927EB6" w14:textId="77777777" w:rsidTr="00454919">
        <w:tc>
          <w:tcPr>
            <w:tcW w:w="481" w:type="pct"/>
            <w:shd w:val="clear" w:color="auto" w:fill="auto"/>
            <w:noWrap/>
          </w:tcPr>
          <w:p w14:paraId="5301DEB1" w14:textId="77777777" w:rsidR="004157AC" w:rsidRPr="00454919" w:rsidRDefault="004157AC" w:rsidP="00454919">
            <w:pPr>
              <w:pStyle w:val="SingleTxtG"/>
              <w:spacing w:before="40" w:after="40" w:line="220" w:lineRule="exact"/>
              <w:ind w:left="0" w:right="113"/>
              <w:jc w:val="left"/>
              <w:rPr>
                <w:sz w:val="18"/>
              </w:rPr>
            </w:pPr>
            <w:r w:rsidRPr="00454919">
              <w:rPr>
                <w:sz w:val="18"/>
              </w:rPr>
              <w:t>6.</w:t>
            </w:r>
          </w:p>
        </w:tc>
        <w:tc>
          <w:tcPr>
            <w:tcW w:w="2404" w:type="pct"/>
            <w:shd w:val="clear" w:color="auto" w:fill="auto"/>
            <w:vAlign w:val="bottom"/>
            <w:hideMark/>
          </w:tcPr>
          <w:p w14:paraId="09C919A0" w14:textId="77777777" w:rsidR="004157AC" w:rsidRPr="00454919" w:rsidRDefault="004157AC" w:rsidP="00C76989">
            <w:pPr>
              <w:pStyle w:val="SingleTxtG"/>
              <w:spacing w:before="40" w:after="40" w:line="220" w:lineRule="exact"/>
              <w:ind w:left="0" w:right="113"/>
              <w:jc w:val="left"/>
              <w:rPr>
                <w:sz w:val="18"/>
              </w:rPr>
            </w:pPr>
            <w:r w:rsidRPr="00454919">
              <w:rPr>
                <w:sz w:val="18"/>
              </w:rPr>
              <w:t>Tarija</w:t>
            </w:r>
          </w:p>
        </w:tc>
        <w:tc>
          <w:tcPr>
            <w:tcW w:w="2115" w:type="pct"/>
            <w:shd w:val="clear" w:color="auto" w:fill="auto"/>
            <w:vAlign w:val="bottom"/>
            <w:hideMark/>
          </w:tcPr>
          <w:p w14:paraId="02E8C321" w14:textId="77777777" w:rsidR="004157AC" w:rsidRPr="00454919" w:rsidRDefault="004157AC" w:rsidP="00454919">
            <w:pPr>
              <w:pStyle w:val="SingleTxtG"/>
              <w:spacing w:before="40" w:after="40" w:line="220" w:lineRule="exact"/>
              <w:ind w:left="0" w:right="113"/>
              <w:jc w:val="right"/>
              <w:rPr>
                <w:sz w:val="18"/>
              </w:rPr>
            </w:pPr>
            <w:r w:rsidRPr="00454919">
              <w:rPr>
                <w:sz w:val="18"/>
              </w:rPr>
              <w:t>31</w:t>
            </w:r>
          </w:p>
        </w:tc>
      </w:tr>
      <w:tr w:rsidR="004157AC" w:rsidRPr="00454919" w14:paraId="15AA066E" w14:textId="77777777" w:rsidTr="00454919">
        <w:tc>
          <w:tcPr>
            <w:tcW w:w="481" w:type="pct"/>
            <w:shd w:val="clear" w:color="auto" w:fill="auto"/>
            <w:noWrap/>
          </w:tcPr>
          <w:p w14:paraId="2D13EF07" w14:textId="77777777" w:rsidR="004157AC" w:rsidRPr="00454919" w:rsidRDefault="004157AC" w:rsidP="00454919">
            <w:pPr>
              <w:pStyle w:val="SingleTxtG"/>
              <w:spacing w:before="40" w:after="40" w:line="220" w:lineRule="exact"/>
              <w:ind w:left="0" w:right="113"/>
              <w:jc w:val="left"/>
              <w:rPr>
                <w:sz w:val="18"/>
              </w:rPr>
            </w:pPr>
            <w:r w:rsidRPr="00454919">
              <w:rPr>
                <w:sz w:val="18"/>
              </w:rPr>
              <w:t>7.</w:t>
            </w:r>
          </w:p>
        </w:tc>
        <w:tc>
          <w:tcPr>
            <w:tcW w:w="2404" w:type="pct"/>
            <w:shd w:val="clear" w:color="auto" w:fill="auto"/>
            <w:vAlign w:val="bottom"/>
            <w:hideMark/>
          </w:tcPr>
          <w:p w14:paraId="70C5A107" w14:textId="77777777" w:rsidR="004157AC" w:rsidRPr="00454919" w:rsidRDefault="004157AC" w:rsidP="00C76989">
            <w:pPr>
              <w:pStyle w:val="SingleTxtG"/>
              <w:spacing w:before="40" w:after="40" w:line="220" w:lineRule="exact"/>
              <w:ind w:left="0" w:right="113"/>
              <w:jc w:val="left"/>
              <w:rPr>
                <w:sz w:val="18"/>
              </w:rPr>
            </w:pPr>
            <w:r w:rsidRPr="00454919">
              <w:rPr>
                <w:sz w:val="18"/>
              </w:rPr>
              <w:t>Santa Cruz</w:t>
            </w:r>
          </w:p>
        </w:tc>
        <w:tc>
          <w:tcPr>
            <w:tcW w:w="2115" w:type="pct"/>
            <w:shd w:val="clear" w:color="auto" w:fill="auto"/>
            <w:vAlign w:val="bottom"/>
            <w:hideMark/>
          </w:tcPr>
          <w:p w14:paraId="68BF804D" w14:textId="77777777" w:rsidR="004157AC" w:rsidRPr="00454919" w:rsidRDefault="004157AC" w:rsidP="00454919">
            <w:pPr>
              <w:pStyle w:val="SingleTxtG"/>
              <w:spacing w:before="40" w:after="40" w:line="220" w:lineRule="exact"/>
              <w:ind w:left="0" w:right="113"/>
              <w:jc w:val="right"/>
              <w:rPr>
                <w:sz w:val="18"/>
              </w:rPr>
            </w:pPr>
            <w:r w:rsidRPr="00454919">
              <w:rPr>
                <w:sz w:val="18"/>
              </w:rPr>
              <w:t>86</w:t>
            </w:r>
          </w:p>
        </w:tc>
      </w:tr>
      <w:tr w:rsidR="004157AC" w:rsidRPr="00454919" w14:paraId="02F4A7FE" w14:textId="77777777" w:rsidTr="00454919">
        <w:tc>
          <w:tcPr>
            <w:tcW w:w="481" w:type="pct"/>
            <w:shd w:val="clear" w:color="auto" w:fill="auto"/>
            <w:noWrap/>
          </w:tcPr>
          <w:p w14:paraId="36C5787D" w14:textId="77777777" w:rsidR="004157AC" w:rsidRPr="00454919" w:rsidRDefault="004157AC" w:rsidP="00454919">
            <w:pPr>
              <w:pStyle w:val="SingleTxtG"/>
              <w:spacing w:before="40" w:after="40" w:line="220" w:lineRule="exact"/>
              <w:ind w:left="0" w:right="113"/>
              <w:jc w:val="left"/>
              <w:rPr>
                <w:sz w:val="18"/>
              </w:rPr>
            </w:pPr>
            <w:r w:rsidRPr="00454919">
              <w:rPr>
                <w:sz w:val="18"/>
              </w:rPr>
              <w:t>8.</w:t>
            </w:r>
          </w:p>
        </w:tc>
        <w:tc>
          <w:tcPr>
            <w:tcW w:w="2404" w:type="pct"/>
            <w:shd w:val="clear" w:color="auto" w:fill="auto"/>
            <w:vAlign w:val="bottom"/>
            <w:hideMark/>
          </w:tcPr>
          <w:p w14:paraId="50AC14AC" w14:textId="77777777" w:rsidR="004157AC" w:rsidRPr="00454919" w:rsidRDefault="004157AC" w:rsidP="00C76989">
            <w:pPr>
              <w:pStyle w:val="SingleTxtG"/>
              <w:spacing w:before="40" w:after="40" w:line="220" w:lineRule="exact"/>
              <w:ind w:left="0" w:right="113"/>
              <w:jc w:val="left"/>
              <w:rPr>
                <w:sz w:val="18"/>
              </w:rPr>
            </w:pPr>
            <w:r w:rsidRPr="00454919">
              <w:rPr>
                <w:sz w:val="18"/>
              </w:rPr>
              <w:t>Beni</w:t>
            </w:r>
          </w:p>
        </w:tc>
        <w:tc>
          <w:tcPr>
            <w:tcW w:w="2115" w:type="pct"/>
            <w:shd w:val="clear" w:color="auto" w:fill="auto"/>
            <w:vAlign w:val="bottom"/>
            <w:hideMark/>
          </w:tcPr>
          <w:p w14:paraId="74A1EC56" w14:textId="77777777" w:rsidR="004157AC" w:rsidRPr="00454919" w:rsidRDefault="004157AC" w:rsidP="00454919">
            <w:pPr>
              <w:pStyle w:val="SingleTxtG"/>
              <w:spacing w:before="40" w:after="40" w:line="220" w:lineRule="exact"/>
              <w:ind w:left="0" w:right="113"/>
              <w:jc w:val="right"/>
              <w:rPr>
                <w:sz w:val="18"/>
              </w:rPr>
            </w:pPr>
            <w:r w:rsidRPr="00454919">
              <w:rPr>
                <w:sz w:val="18"/>
              </w:rPr>
              <w:t>8</w:t>
            </w:r>
          </w:p>
        </w:tc>
      </w:tr>
      <w:tr w:rsidR="004157AC" w:rsidRPr="00454919" w14:paraId="47D2E934" w14:textId="77777777" w:rsidTr="00454919">
        <w:tc>
          <w:tcPr>
            <w:tcW w:w="481" w:type="pct"/>
            <w:shd w:val="clear" w:color="auto" w:fill="auto"/>
            <w:noWrap/>
          </w:tcPr>
          <w:p w14:paraId="7EDD5B6A" w14:textId="77777777" w:rsidR="004157AC" w:rsidRPr="00454919" w:rsidRDefault="004157AC" w:rsidP="00454919">
            <w:pPr>
              <w:pStyle w:val="SingleTxtG"/>
              <w:spacing w:before="40" w:after="40" w:line="220" w:lineRule="exact"/>
              <w:ind w:left="0" w:right="113"/>
              <w:jc w:val="left"/>
              <w:rPr>
                <w:sz w:val="18"/>
              </w:rPr>
            </w:pPr>
            <w:r w:rsidRPr="00454919">
              <w:rPr>
                <w:sz w:val="18"/>
              </w:rPr>
              <w:t>9.</w:t>
            </w:r>
          </w:p>
        </w:tc>
        <w:tc>
          <w:tcPr>
            <w:tcW w:w="2404" w:type="pct"/>
            <w:shd w:val="clear" w:color="auto" w:fill="auto"/>
            <w:vAlign w:val="bottom"/>
            <w:hideMark/>
          </w:tcPr>
          <w:p w14:paraId="0D08EECB" w14:textId="77777777" w:rsidR="004157AC" w:rsidRPr="00454919" w:rsidRDefault="004157AC" w:rsidP="00C76989">
            <w:pPr>
              <w:pStyle w:val="SingleTxtG"/>
              <w:spacing w:before="40" w:after="40" w:line="220" w:lineRule="exact"/>
              <w:ind w:left="0" w:right="113"/>
              <w:jc w:val="left"/>
              <w:rPr>
                <w:sz w:val="18"/>
              </w:rPr>
            </w:pPr>
            <w:r w:rsidRPr="00454919">
              <w:rPr>
                <w:sz w:val="18"/>
              </w:rPr>
              <w:t>Pando</w:t>
            </w:r>
          </w:p>
        </w:tc>
        <w:tc>
          <w:tcPr>
            <w:tcW w:w="2115" w:type="pct"/>
            <w:shd w:val="clear" w:color="auto" w:fill="auto"/>
            <w:vAlign w:val="bottom"/>
            <w:hideMark/>
          </w:tcPr>
          <w:p w14:paraId="2ABDA0EA" w14:textId="77777777" w:rsidR="004157AC" w:rsidRPr="00454919" w:rsidRDefault="004157AC" w:rsidP="00454919">
            <w:pPr>
              <w:pStyle w:val="SingleTxtG"/>
              <w:spacing w:before="40" w:after="40" w:line="220" w:lineRule="exact"/>
              <w:ind w:left="0" w:right="113"/>
              <w:jc w:val="right"/>
              <w:rPr>
                <w:sz w:val="18"/>
              </w:rPr>
            </w:pPr>
            <w:r w:rsidRPr="00454919">
              <w:rPr>
                <w:sz w:val="18"/>
              </w:rPr>
              <w:t>9</w:t>
            </w:r>
          </w:p>
        </w:tc>
      </w:tr>
      <w:tr w:rsidR="004157AC" w:rsidRPr="00454919" w14:paraId="2C83C7CB" w14:textId="77777777" w:rsidTr="00C76989">
        <w:tc>
          <w:tcPr>
            <w:tcW w:w="481" w:type="pct"/>
            <w:tcBorders>
              <w:bottom w:val="single" w:sz="4" w:space="0" w:color="auto"/>
            </w:tcBorders>
            <w:shd w:val="clear" w:color="auto" w:fill="auto"/>
            <w:noWrap/>
          </w:tcPr>
          <w:p w14:paraId="01495293" w14:textId="77777777" w:rsidR="004157AC" w:rsidRPr="00454919" w:rsidRDefault="004157AC" w:rsidP="00454919">
            <w:pPr>
              <w:pStyle w:val="SingleTxtG"/>
              <w:spacing w:before="40" w:after="40" w:line="220" w:lineRule="exact"/>
              <w:ind w:left="0" w:right="113"/>
              <w:jc w:val="left"/>
              <w:rPr>
                <w:sz w:val="18"/>
              </w:rPr>
            </w:pPr>
            <w:r w:rsidRPr="00454919">
              <w:rPr>
                <w:sz w:val="18"/>
              </w:rPr>
              <w:t>10.</w:t>
            </w:r>
          </w:p>
        </w:tc>
        <w:tc>
          <w:tcPr>
            <w:tcW w:w="2404" w:type="pct"/>
            <w:tcBorders>
              <w:bottom w:val="single" w:sz="4" w:space="0" w:color="auto"/>
            </w:tcBorders>
            <w:shd w:val="clear" w:color="auto" w:fill="auto"/>
            <w:vAlign w:val="bottom"/>
            <w:hideMark/>
          </w:tcPr>
          <w:p w14:paraId="74F18D58" w14:textId="77777777" w:rsidR="004157AC" w:rsidRPr="00454919" w:rsidRDefault="004157AC" w:rsidP="00C76989">
            <w:pPr>
              <w:pStyle w:val="SingleTxtG"/>
              <w:spacing w:before="40" w:after="40" w:line="220" w:lineRule="exact"/>
              <w:ind w:left="0" w:right="113"/>
              <w:jc w:val="left"/>
              <w:rPr>
                <w:sz w:val="18"/>
              </w:rPr>
            </w:pPr>
            <w:r w:rsidRPr="00454919">
              <w:rPr>
                <w:sz w:val="18"/>
              </w:rPr>
              <w:t>Interdepartmental</w:t>
            </w:r>
          </w:p>
        </w:tc>
        <w:tc>
          <w:tcPr>
            <w:tcW w:w="2115" w:type="pct"/>
            <w:tcBorders>
              <w:bottom w:val="single" w:sz="4" w:space="0" w:color="auto"/>
            </w:tcBorders>
            <w:shd w:val="clear" w:color="auto" w:fill="auto"/>
            <w:vAlign w:val="bottom"/>
            <w:hideMark/>
          </w:tcPr>
          <w:p w14:paraId="71C84ECB" w14:textId="77777777" w:rsidR="004157AC" w:rsidRPr="00454919" w:rsidRDefault="004157AC" w:rsidP="00454919">
            <w:pPr>
              <w:pStyle w:val="SingleTxtG"/>
              <w:spacing w:before="40" w:after="40" w:line="220" w:lineRule="exact"/>
              <w:ind w:left="0" w:right="113"/>
              <w:jc w:val="right"/>
              <w:rPr>
                <w:sz w:val="18"/>
              </w:rPr>
            </w:pPr>
            <w:r w:rsidRPr="00454919">
              <w:rPr>
                <w:sz w:val="18"/>
              </w:rPr>
              <w:t>15</w:t>
            </w:r>
          </w:p>
        </w:tc>
      </w:tr>
      <w:tr w:rsidR="004157AC" w:rsidRPr="00454919" w14:paraId="5315B70D" w14:textId="77777777" w:rsidTr="00C76989">
        <w:tc>
          <w:tcPr>
            <w:tcW w:w="2885" w:type="pct"/>
            <w:gridSpan w:val="2"/>
            <w:tcBorders>
              <w:top w:val="single" w:sz="4" w:space="0" w:color="auto"/>
            </w:tcBorders>
            <w:shd w:val="clear" w:color="auto" w:fill="auto"/>
            <w:hideMark/>
          </w:tcPr>
          <w:p w14:paraId="56948EF0" w14:textId="77777777" w:rsidR="004157AC" w:rsidRPr="00C76989" w:rsidRDefault="004157AC" w:rsidP="00C76989">
            <w:pPr>
              <w:pStyle w:val="SingleTxtG"/>
              <w:spacing w:before="80" w:after="80" w:line="220" w:lineRule="exact"/>
              <w:ind w:left="283" w:right="0"/>
              <w:jc w:val="left"/>
              <w:rPr>
                <w:b/>
                <w:sz w:val="18"/>
              </w:rPr>
            </w:pPr>
            <w:r w:rsidRPr="00C76989">
              <w:rPr>
                <w:b/>
                <w:sz w:val="18"/>
              </w:rPr>
              <w:t>Total</w:t>
            </w:r>
          </w:p>
        </w:tc>
        <w:tc>
          <w:tcPr>
            <w:tcW w:w="2115" w:type="pct"/>
            <w:tcBorders>
              <w:top w:val="single" w:sz="4" w:space="0" w:color="auto"/>
            </w:tcBorders>
            <w:shd w:val="clear" w:color="auto" w:fill="auto"/>
            <w:vAlign w:val="bottom"/>
            <w:hideMark/>
          </w:tcPr>
          <w:p w14:paraId="1C3C5F03" w14:textId="27A2B449" w:rsidR="004157AC" w:rsidRPr="00454919" w:rsidRDefault="004157AC" w:rsidP="00C76989">
            <w:pPr>
              <w:pStyle w:val="SingleTxtG"/>
              <w:spacing w:before="80" w:after="80" w:line="220" w:lineRule="exact"/>
              <w:ind w:left="0" w:right="113"/>
              <w:jc w:val="right"/>
              <w:rPr>
                <w:sz w:val="18"/>
              </w:rPr>
            </w:pPr>
            <w:r w:rsidRPr="00454919">
              <w:rPr>
                <w:sz w:val="18"/>
              </w:rPr>
              <w:t>1</w:t>
            </w:r>
            <w:r w:rsidR="008D335B" w:rsidRPr="00454919">
              <w:rPr>
                <w:sz w:val="18"/>
              </w:rPr>
              <w:t xml:space="preserve"> </w:t>
            </w:r>
            <w:r w:rsidRPr="00454919">
              <w:rPr>
                <w:sz w:val="18"/>
              </w:rPr>
              <w:t>236</w:t>
            </w:r>
          </w:p>
        </w:tc>
      </w:tr>
    </w:tbl>
    <w:p w14:paraId="031C5A13" w14:textId="6DACC565" w:rsidR="004157AC" w:rsidRPr="00403A1D" w:rsidRDefault="004157AC" w:rsidP="00403A1D">
      <w:pPr>
        <w:pStyle w:val="SingleTxtG"/>
        <w:spacing w:before="120" w:after="240"/>
        <w:ind w:firstLine="170"/>
        <w:jc w:val="left"/>
        <w:rPr>
          <w:sz w:val="18"/>
        </w:rPr>
      </w:pPr>
      <w:r w:rsidRPr="00403A1D">
        <w:rPr>
          <w:i/>
          <w:iCs/>
          <w:sz w:val="18"/>
        </w:rPr>
        <w:t>Source:</w:t>
      </w:r>
      <w:r w:rsidRPr="00403A1D">
        <w:rPr>
          <w:sz w:val="18"/>
        </w:rPr>
        <w:t xml:space="preserve"> </w:t>
      </w:r>
      <w:r w:rsidR="00403A1D">
        <w:rPr>
          <w:sz w:val="18"/>
        </w:rPr>
        <w:t xml:space="preserve"> </w:t>
      </w:r>
      <w:r w:rsidRPr="00403A1D">
        <w:rPr>
          <w:sz w:val="18"/>
        </w:rPr>
        <w:t xml:space="preserve">Monitoring and Registration System of the Intercultural Service for Strengthening Democracy. </w:t>
      </w:r>
    </w:p>
    <w:p w14:paraId="71B8310A" w14:textId="77777777" w:rsidR="004157AC" w:rsidRPr="00D144D2" w:rsidRDefault="004157AC" w:rsidP="00004EA8">
      <w:pPr>
        <w:pStyle w:val="SingleTxtG"/>
      </w:pPr>
      <w:r w:rsidRPr="00D144D2">
        <w:t>25.</w:t>
      </w:r>
      <w:r w:rsidRPr="00D144D2">
        <w:tab/>
        <w:t>The Supreme Electoral Court, pursuant to the regulations in force and the relevant observation and monitoring measures, recorded the following information on the status of the prior consultation processes in question.</w:t>
      </w:r>
    </w:p>
    <w:p w14:paraId="423E37EF" w14:textId="77777777" w:rsidR="004157AC" w:rsidRPr="00D144D2" w:rsidRDefault="004157AC" w:rsidP="008D335B">
      <w:pPr>
        <w:pStyle w:val="H23G"/>
      </w:pPr>
      <w:r w:rsidRPr="00D144D2">
        <w:tab/>
      </w:r>
      <w:r w:rsidRPr="00D144D2">
        <w:tab/>
        <w:t>Status of prior consultation processes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1418"/>
        <w:gridCol w:w="2078"/>
        <w:gridCol w:w="1652"/>
        <w:gridCol w:w="1654"/>
      </w:tblGrid>
      <w:tr w:rsidR="004157AC" w:rsidRPr="002E053E" w14:paraId="2CEF7D3C" w14:textId="77777777" w:rsidTr="002E053E">
        <w:trPr>
          <w:tblHeader/>
        </w:trPr>
        <w:tc>
          <w:tcPr>
            <w:tcW w:w="385" w:type="pct"/>
            <w:tcBorders>
              <w:top w:val="single" w:sz="4" w:space="0" w:color="auto"/>
              <w:bottom w:val="single" w:sz="12" w:space="0" w:color="auto"/>
            </w:tcBorders>
            <w:shd w:val="clear" w:color="auto" w:fill="auto"/>
            <w:vAlign w:val="bottom"/>
            <w:hideMark/>
          </w:tcPr>
          <w:p w14:paraId="67F49A92" w14:textId="77777777" w:rsidR="004157AC" w:rsidRPr="002E053E" w:rsidRDefault="004157AC" w:rsidP="002E053E">
            <w:pPr>
              <w:pStyle w:val="SingleTxtG"/>
              <w:spacing w:before="80" w:after="80" w:line="200" w:lineRule="exact"/>
              <w:ind w:left="0" w:right="113"/>
              <w:jc w:val="left"/>
              <w:rPr>
                <w:i/>
                <w:sz w:val="16"/>
              </w:rPr>
            </w:pPr>
            <w:r w:rsidRPr="002E053E">
              <w:rPr>
                <w:i/>
                <w:sz w:val="16"/>
              </w:rPr>
              <w:t>No.</w:t>
            </w:r>
          </w:p>
        </w:tc>
        <w:tc>
          <w:tcPr>
            <w:tcW w:w="961" w:type="pct"/>
            <w:tcBorders>
              <w:top w:val="single" w:sz="4" w:space="0" w:color="auto"/>
              <w:bottom w:val="single" w:sz="12" w:space="0" w:color="auto"/>
            </w:tcBorders>
            <w:shd w:val="clear" w:color="auto" w:fill="auto"/>
            <w:vAlign w:val="bottom"/>
            <w:hideMark/>
          </w:tcPr>
          <w:p w14:paraId="2DDACF92" w14:textId="77777777" w:rsidR="004157AC" w:rsidRPr="002E053E" w:rsidRDefault="004157AC" w:rsidP="00AD6266">
            <w:pPr>
              <w:pStyle w:val="SingleTxtG"/>
              <w:spacing w:before="80" w:after="80" w:line="200" w:lineRule="exact"/>
              <w:ind w:left="0" w:right="113"/>
              <w:jc w:val="left"/>
              <w:rPr>
                <w:i/>
                <w:sz w:val="16"/>
              </w:rPr>
            </w:pPr>
            <w:r w:rsidRPr="002E053E">
              <w:rPr>
                <w:i/>
                <w:sz w:val="16"/>
              </w:rPr>
              <w:t>Entity</w:t>
            </w:r>
          </w:p>
        </w:tc>
        <w:tc>
          <w:tcPr>
            <w:tcW w:w="1410" w:type="pct"/>
            <w:tcBorders>
              <w:top w:val="single" w:sz="4" w:space="0" w:color="auto"/>
              <w:bottom w:val="single" w:sz="12" w:space="0" w:color="auto"/>
            </w:tcBorders>
            <w:shd w:val="clear" w:color="auto" w:fill="auto"/>
            <w:vAlign w:val="bottom"/>
            <w:hideMark/>
          </w:tcPr>
          <w:p w14:paraId="3E59E988" w14:textId="77777777" w:rsidR="004157AC" w:rsidRPr="002E053E" w:rsidRDefault="004157AC" w:rsidP="002E053E">
            <w:pPr>
              <w:pStyle w:val="SingleTxtG"/>
              <w:spacing w:before="80" w:after="80" w:line="200" w:lineRule="exact"/>
              <w:ind w:left="0" w:right="113"/>
              <w:jc w:val="right"/>
              <w:rPr>
                <w:i/>
                <w:sz w:val="16"/>
              </w:rPr>
            </w:pPr>
            <w:r w:rsidRPr="002E053E">
              <w:rPr>
                <w:i/>
                <w:sz w:val="16"/>
              </w:rPr>
              <w:t>Processes concluded with plenary decision</w:t>
            </w:r>
          </w:p>
        </w:tc>
        <w:tc>
          <w:tcPr>
            <w:tcW w:w="1121" w:type="pct"/>
            <w:tcBorders>
              <w:top w:val="single" w:sz="4" w:space="0" w:color="auto"/>
              <w:bottom w:val="single" w:sz="12" w:space="0" w:color="auto"/>
            </w:tcBorders>
            <w:shd w:val="clear" w:color="auto" w:fill="auto"/>
            <w:vAlign w:val="bottom"/>
            <w:hideMark/>
          </w:tcPr>
          <w:p w14:paraId="1A60E9EA" w14:textId="77777777" w:rsidR="004157AC" w:rsidRPr="002E053E" w:rsidRDefault="004157AC" w:rsidP="002E053E">
            <w:pPr>
              <w:pStyle w:val="SingleTxtG"/>
              <w:spacing w:before="80" w:after="80" w:line="200" w:lineRule="exact"/>
              <w:ind w:left="0" w:right="113"/>
              <w:jc w:val="right"/>
              <w:rPr>
                <w:i/>
                <w:sz w:val="16"/>
              </w:rPr>
            </w:pPr>
            <w:r w:rsidRPr="002E053E">
              <w:rPr>
                <w:i/>
                <w:sz w:val="16"/>
              </w:rPr>
              <w:t>Withdrawal</w:t>
            </w:r>
          </w:p>
        </w:tc>
        <w:tc>
          <w:tcPr>
            <w:tcW w:w="1122" w:type="pct"/>
            <w:tcBorders>
              <w:top w:val="single" w:sz="4" w:space="0" w:color="auto"/>
              <w:bottom w:val="single" w:sz="12" w:space="0" w:color="auto"/>
            </w:tcBorders>
            <w:shd w:val="clear" w:color="auto" w:fill="auto"/>
            <w:vAlign w:val="bottom"/>
            <w:hideMark/>
          </w:tcPr>
          <w:p w14:paraId="12FA71E1" w14:textId="77777777" w:rsidR="004157AC" w:rsidRPr="002E053E" w:rsidRDefault="004157AC" w:rsidP="002E053E">
            <w:pPr>
              <w:pStyle w:val="SingleTxtG"/>
              <w:spacing w:before="80" w:after="80" w:line="200" w:lineRule="exact"/>
              <w:ind w:left="0" w:right="113"/>
              <w:jc w:val="right"/>
              <w:rPr>
                <w:i/>
                <w:sz w:val="16"/>
              </w:rPr>
            </w:pPr>
            <w:r w:rsidRPr="002E053E">
              <w:rPr>
                <w:i/>
                <w:sz w:val="16"/>
              </w:rPr>
              <w:t>In process</w:t>
            </w:r>
          </w:p>
        </w:tc>
      </w:tr>
      <w:tr w:rsidR="004157AC" w:rsidRPr="002E053E" w14:paraId="1FE3BFF8" w14:textId="77777777" w:rsidTr="002E053E">
        <w:tc>
          <w:tcPr>
            <w:tcW w:w="385" w:type="pct"/>
            <w:tcBorders>
              <w:top w:val="single" w:sz="12" w:space="0" w:color="auto"/>
            </w:tcBorders>
            <w:shd w:val="clear" w:color="auto" w:fill="auto"/>
            <w:noWrap/>
          </w:tcPr>
          <w:p w14:paraId="7AA43EFC" w14:textId="77777777" w:rsidR="004157AC" w:rsidRPr="002E053E" w:rsidRDefault="004157AC" w:rsidP="002E053E">
            <w:pPr>
              <w:pStyle w:val="SingleTxtG"/>
              <w:spacing w:before="40" w:after="40" w:line="220" w:lineRule="exact"/>
              <w:ind w:left="0" w:right="113"/>
              <w:jc w:val="left"/>
              <w:rPr>
                <w:sz w:val="18"/>
              </w:rPr>
            </w:pPr>
            <w:r w:rsidRPr="002E053E">
              <w:rPr>
                <w:sz w:val="18"/>
              </w:rPr>
              <w:t>1.</w:t>
            </w:r>
          </w:p>
        </w:tc>
        <w:tc>
          <w:tcPr>
            <w:tcW w:w="961" w:type="pct"/>
            <w:tcBorders>
              <w:top w:val="single" w:sz="12" w:space="0" w:color="auto"/>
            </w:tcBorders>
            <w:shd w:val="clear" w:color="auto" w:fill="auto"/>
            <w:vAlign w:val="bottom"/>
            <w:hideMark/>
          </w:tcPr>
          <w:p w14:paraId="0A1141BC" w14:textId="77777777" w:rsidR="004157AC" w:rsidRPr="002E053E" w:rsidRDefault="004157AC" w:rsidP="002E053E">
            <w:pPr>
              <w:pStyle w:val="SingleTxtG"/>
              <w:spacing w:before="40" w:after="40" w:line="220" w:lineRule="exact"/>
              <w:ind w:left="0" w:right="113"/>
              <w:jc w:val="left"/>
              <w:rPr>
                <w:sz w:val="18"/>
              </w:rPr>
            </w:pPr>
            <w:r w:rsidRPr="002E053E">
              <w:rPr>
                <w:sz w:val="18"/>
              </w:rPr>
              <w:t>Chuquisaca</w:t>
            </w:r>
          </w:p>
        </w:tc>
        <w:tc>
          <w:tcPr>
            <w:tcW w:w="1410" w:type="pct"/>
            <w:tcBorders>
              <w:top w:val="single" w:sz="12" w:space="0" w:color="auto"/>
            </w:tcBorders>
            <w:shd w:val="clear" w:color="auto" w:fill="auto"/>
            <w:noWrap/>
            <w:vAlign w:val="bottom"/>
            <w:hideMark/>
          </w:tcPr>
          <w:p w14:paraId="53138A42" w14:textId="77777777" w:rsidR="004157AC" w:rsidRPr="002E053E" w:rsidRDefault="004157AC" w:rsidP="002E053E">
            <w:pPr>
              <w:pStyle w:val="SingleTxtG"/>
              <w:spacing w:before="40" w:after="40" w:line="220" w:lineRule="exact"/>
              <w:ind w:left="0" w:right="113"/>
              <w:jc w:val="right"/>
              <w:rPr>
                <w:sz w:val="18"/>
              </w:rPr>
            </w:pPr>
            <w:r w:rsidRPr="002E053E">
              <w:rPr>
                <w:sz w:val="18"/>
              </w:rPr>
              <w:t>28</w:t>
            </w:r>
          </w:p>
        </w:tc>
        <w:tc>
          <w:tcPr>
            <w:tcW w:w="1121" w:type="pct"/>
            <w:tcBorders>
              <w:top w:val="single" w:sz="12" w:space="0" w:color="auto"/>
            </w:tcBorders>
            <w:shd w:val="clear" w:color="auto" w:fill="auto"/>
            <w:noWrap/>
            <w:vAlign w:val="bottom"/>
            <w:hideMark/>
          </w:tcPr>
          <w:p w14:paraId="2FABF253"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c>
          <w:tcPr>
            <w:tcW w:w="1122" w:type="pct"/>
            <w:tcBorders>
              <w:top w:val="single" w:sz="12" w:space="0" w:color="auto"/>
            </w:tcBorders>
            <w:shd w:val="clear" w:color="auto" w:fill="auto"/>
            <w:noWrap/>
            <w:vAlign w:val="bottom"/>
            <w:hideMark/>
          </w:tcPr>
          <w:p w14:paraId="727C26A7" w14:textId="77777777" w:rsidR="004157AC" w:rsidRPr="002E053E" w:rsidRDefault="004157AC" w:rsidP="002E053E">
            <w:pPr>
              <w:pStyle w:val="SingleTxtG"/>
              <w:spacing w:before="40" w:after="40" w:line="220" w:lineRule="exact"/>
              <w:ind w:left="0" w:right="113"/>
              <w:jc w:val="right"/>
              <w:rPr>
                <w:sz w:val="18"/>
              </w:rPr>
            </w:pPr>
            <w:r w:rsidRPr="002E053E">
              <w:rPr>
                <w:sz w:val="18"/>
              </w:rPr>
              <w:t>17</w:t>
            </w:r>
          </w:p>
        </w:tc>
      </w:tr>
      <w:tr w:rsidR="004157AC" w:rsidRPr="002E053E" w14:paraId="14DE3756" w14:textId="77777777" w:rsidTr="002E053E">
        <w:tc>
          <w:tcPr>
            <w:tcW w:w="385" w:type="pct"/>
            <w:shd w:val="clear" w:color="auto" w:fill="auto"/>
            <w:noWrap/>
          </w:tcPr>
          <w:p w14:paraId="7F4844C3" w14:textId="77777777" w:rsidR="004157AC" w:rsidRPr="002E053E" w:rsidRDefault="004157AC" w:rsidP="002E053E">
            <w:pPr>
              <w:pStyle w:val="SingleTxtG"/>
              <w:spacing w:before="40" w:after="40" w:line="220" w:lineRule="exact"/>
              <w:ind w:left="0" w:right="113"/>
              <w:jc w:val="left"/>
              <w:rPr>
                <w:sz w:val="18"/>
              </w:rPr>
            </w:pPr>
            <w:r w:rsidRPr="002E053E">
              <w:rPr>
                <w:sz w:val="18"/>
              </w:rPr>
              <w:t>2.</w:t>
            </w:r>
          </w:p>
        </w:tc>
        <w:tc>
          <w:tcPr>
            <w:tcW w:w="961" w:type="pct"/>
            <w:shd w:val="clear" w:color="auto" w:fill="auto"/>
            <w:vAlign w:val="bottom"/>
            <w:hideMark/>
          </w:tcPr>
          <w:p w14:paraId="1282EB79" w14:textId="77777777" w:rsidR="004157AC" w:rsidRPr="002E053E" w:rsidRDefault="004157AC" w:rsidP="002E053E">
            <w:pPr>
              <w:pStyle w:val="SingleTxtG"/>
              <w:spacing w:before="40" w:after="40" w:line="220" w:lineRule="exact"/>
              <w:ind w:left="0" w:right="113"/>
              <w:jc w:val="left"/>
              <w:rPr>
                <w:sz w:val="18"/>
              </w:rPr>
            </w:pPr>
            <w:r w:rsidRPr="002E053E">
              <w:rPr>
                <w:sz w:val="18"/>
              </w:rPr>
              <w:t>La Paz</w:t>
            </w:r>
          </w:p>
        </w:tc>
        <w:tc>
          <w:tcPr>
            <w:tcW w:w="1410" w:type="pct"/>
            <w:shd w:val="clear" w:color="auto" w:fill="auto"/>
            <w:noWrap/>
            <w:vAlign w:val="bottom"/>
            <w:hideMark/>
          </w:tcPr>
          <w:p w14:paraId="43903389" w14:textId="77777777" w:rsidR="004157AC" w:rsidRPr="002E053E" w:rsidRDefault="004157AC" w:rsidP="002E053E">
            <w:pPr>
              <w:pStyle w:val="SingleTxtG"/>
              <w:spacing w:before="40" w:after="40" w:line="220" w:lineRule="exact"/>
              <w:ind w:left="0" w:right="113"/>
              <w:jc w:val="right"/>
              <w:rPr>
                <w:sz w:val="18"/>
              </w:rPr>
            </w:pPr>
            <w:r w:rsidRPr="002E053E">
              <w:rPr>
                <w:sz w:val="18"/>
              </w:rPr>
              <w:t>260</w:t>
            </w:r>
          </w:p>
        </w:tc>
        <w:tc>
          <w:tcPr>
            <w:tcW w:w="1121" w:type="pct"/>
            <w:shd w:val="clear" w:color="auto" w:fill="auto"/>
            <w:noWrap/>
            <w:vAlign w:val="bottom"/>
            <w:hideMark/>
          </w:tcPr>
          <w:p w14:paraId="0E15D98D" w14:textId="77777777" w:rsidR="004157AC" w:rsidRPr="002E053E" w:rsidRDefault="004157AC" w:rsidP="002E053E">
            <w:pPr>
              <w:pStyle w:val="SingleTxtG"/>
              <w:spacing w:before="40" w:after="40" w:line="220" w:lineRule="exact"/>
              <w:ind w:left="0" w:right="113"/>
              <w:jc w:val="right"/>
              <w:rPr>
                <w:sz w:val="18"/>
              </w:rPr>
            </w:pPr>
            <w:r w:rsidRPr="002E053E">
              <w:rPr>
                <w:sz w:val="18"/>
              </w:rPr>
              <w:t>13</w:t>
            </w:r>
          </w:p>
        </w:tc>
        <w:tc>
          <w:tcPr>
            <w:tcW w:w="1122" w:type="pct"/>
            <w:shd w:val="clear" w:color="auto" w:fill="auto"/>
            <w:noWrap/>
            <w:vAlign w:val="bottom"/>
            <w:hideMark/>
          </w:tcPr>
          <w:p w14:paraId="7747B456" w14:textId="77777777" w:rsidR="004157AC" w:rsidRPr="002E053E" w:rsidRDefault="004157AC" w:rsidP="002E053E">
            <w:pPr>
              <w:pStyle w:val="SingleTxtG"/>
              <w:spacing w:before="40" w:after="40" w:line="220" w:lineRule="exact"/>
              <w:ind w:left="0" w:right="113"/>
              <w:jc w:val="right"/>
              <w:rPr>
                <w:sz w:val="18"/>
              </w:rPr>
            </w:pPr>
            <w:r w:rsidRPr="002E053E">
              <w:rPr>
                <w:sz w:val="18"/>
              </w:rPr>
              <w:t>164</w:t>
            </w:r>
          </w:p>
        </w:tc>
      </w:tr>
      <w:tr w:rsidR="004157AC" w:rsidRPr="002E053E" w14:paraId="6761412B" w14:textId="77777777" w:rsidTr="002E053E">
        <w:tc>
          <w:tcPr>
            <w:tcW w:w="385" w:type="pct"/>
            <w:shd w:val="clear" w:color="auto" w:fill="auto"/>
            <w:noWrap/>
          </w:tcPr>
          <w:p w14:paraId="2BFDADE4" w14:textId="77777777" w:rsidR="004157AC" w:rsidRPr="002E053E" w:rsidRDefault="004157AC" w:rsidP="002E053E">
            <w:pPr>
              <w:pStyle w:val="SingleTxtG"/>
              <w:spacing w:before="40" w:after="40" w:line="220" w:lineRule="exact"/>
              <w:ind w:left="0" w:right="113"/>
              <w:jc w:val="left"/>
              <w:rPr>
                <w:sz w:val="18"/>
              </w:rPr>
            </w:pPr>
            <w:r w:rsidRPr="002E053E">
              <w:rPr>
                <w:sz w:val="18"/>
              </w:rPr>
              <w:t>3.</w:t>
            </w:r>
          </w:p>
        </w:tc>
        <w:tc>
          <w:tcPr>
            <w:tcW w:w="961" w:type="pct"/>
            <w:shd w:val="clear" w:color="auto" w:fill="auto"/>
            <w:vAlign w:val="bottom"/>
            <w:hideMark/>
          </w:tcPr>
          <w:p w14:paraId="3E04E0E4" w14:textId="77777777" w:rsidR="004157AC" w:rsidRPr="002E053E" w:rsidRDefault="004157AC" w:rsidP="002E053E">
            <w:pPr>
              <w:pStyle w:val="SingleTxtG"/>
              <w:spacing w:before="40" w:after="40" w:line="220" w:lineRule="exact"/>
              <w:ind w:left="0" w:right="113"/>
              <w:jc w:val="left"/>
              <w:rPr>
                <w:sz w:val="18"/>
              </w:rPr>
            </w:pPr>
            <w:r w:rsidRPr="002E053E">
              <w:rPr>
                <w:sz w:val="18"/>
              </w:rPr>
              <w:t>Cochabamba</w:t>
            </w:r>
          </w:p>
        </w:tc>
        <w:tc>
          <w:tcPr>
            <w:tcW w:w="1410" w:type="pct"/>
            <w:shd w:val="clear" w:color="auto" w:fill="auto"/>
            <w:noWrap/>
            <w:vAlign w:val="bottom"/>
            <w:hideMark/>
          </w:tcPr>
          <w:p w14:paraId="5C34553B" w14:textId="77777777" w:rsidR="004157AC" w:rsidRPr="002E053E" w:rsidRDefault="004157AC" w:rsidP="002E053E">
            <w:pPr>
              <w:pStyle w:val="SingleTxtG"/>
              <w:spacing w:before="40" w:after="40" w:line="220" w:lineRule="exact"/>
              <w:ind w:left="0" w:right="113"/>
              <w:jc w:val="right"/>
              <w:rPr>
                <w:sz w:val="18"/>
              </w:rPr>
            </w:pPr>
            <w:r w:rsidRPr="002E053E">
              <w:rPr>
                <w:sz w:val="18"/>
              </w:rPr>
              <w:t>59</w:t>
            </w:r>
          </w:p>
        </w:tc>
        <w:tc>
          <w:tcPr>
            <w:tcW w:w="1121" w:type="pct"/>
            <w:shd w:val="clear" w:color="auto" w:fill="auto"/>
            <w:noWrap/>
            <w:vAlign w:val="bottom"/>
            <w:hideMark/>
          </w:tcPr>
          <w:p w14:paraId="5EB6A06F" w14:textId="77777777" w:rsidR="004157AC" w:rsidRPr="002E053E" w:rsidRDefault="004157AC" w:rsidP="002E053E">
            <w:pPr>
              <w:pStyle w:val="SingleTxtG"/>
              <w:spacing w:before="40" w:after="40" w:line="220" w:lineRule="exact"/>
              <w:ind w:left="0" w:right="113"/>
              <w:jc w:val="right"/>
              <w:rPr>
                <w:sz w:val="18"/>
              </w:rPr>
            </w:pPr>
            <w:r w:rsidRPr="002E053E">
              <w:rPr>
                <w:sz w:val="18"/>
              </w:rPr>
              <w:t>2</w:t>
            </w:r>
          </w:p>
        </w:tc>
        <w:tc>
          <w:tcPr>
            <w:tcW w:w="1122" w:type="pct"/>
            <w:shd w:val="clear" w:color="auto" w:fill="auto"/>
            <w:noWrap/>
            <w:vAlign w:val="bottom"/>
            <w:hideMark/>
          </w:tcPr>
          <w:p w14:paraId="1F35A0A9" w14:textId="77777777" w:rsidR="004157AC" w:rsidRPr="002E053E" w:rsidRDefault="004157AC" w:rsidP="002E053E">
            <w:pPr>
              <w:pStyle w:val="SingleTxtG"/>
              <w:spacing w:before="40" w:after="40" w:line="220" w:lineRule="exact"/>
              <w:ind w:left="0" w:right="113"/>
              <w:jc w:val="right"/>
              <w:rPr>
                <w:sz w:val="18"/>
              </w:rPr>
            </w:pPr>
            <w:r w:rsidRPr="002E053E">
              <w:rPr>
                <w:sz w:val="18"/>
              </w:rPr>
              <w:t>52</w:t>
            </w:r>
          </w:p>
        </w:tc>
      </w:tr>
      <w:tr w:rsidR="004157AC" w:rsidRPr="002E053E" w14:paraId="5B337A3C" w14:textId="77777777" w:rsidTr="002E053E">
        <w:tc>
          <w:tcPr>
            <w:tcW w:w="385" w:type="pct"/>
            <w:shd w:val="clear" w:color="auto" w:fill="auto"/>
            <w:noWrap/>
          </w:tcPr>
          <w:p w14:paraId="190DFD4B" w14:textId="77777777" w:rsidR="004157AC" w:rsidRPr="002E053E" w:rsidRDefault="004157AC" w:rsidP="002E053E">
            <w:pPr>
              <w:pStyle w:val="SingleTxtG"/>
              <w:spacing w:before="40" w:after="40" w:line="220" w:lineRule="exact"/>
              <w:ind w:left="0" w:right="113"/>
              <w:jc w:val="left"/>
              <w:rPr>
                <w:sz w:val="18"/>
              </w:rPr>
            </w:pPr>
            <w:r w:rsidRPr="002E053E">
              <w:rPr>
                <w:sz w:val="18"/>
              </w:rPr>
              <w:t>4.</w:t>
            </w:r>
          </w:p>
        </w:tc>
        <w:tc>
          <w:tcPr>
            <w:tcW w:w="961" w:type="pct"/>
            <w:shd w:val="clear" w:color="auto" w:fill="auto"/>
            <w:vAlign w:val="bottom"/>
            <w:hideMark/>
          </w:tcPr>
          <w:p w14:paraId="48BAE496" w14:textId="77777777" w:rsidR="004157AC" w:rsidRPr="002E053E" w:rsidRDefault="004157AC" w:rsidP="002E053E">
            <w:pPr>
              <w:pStyle w:val="SingleTxtG"/>
              <w:spacing w:before="40" w:after="40" w:line="220" w:lineRule="exact"/>
              <w:ind w:left="0" w:right="113"/>
              <w:jc w:val="left"/>
              <w:rPr>
                <w:sz w:val="18"/>
              </w:rPr>
            </w:pPr>
            <w:r w:rsidRPr="002E053E">
              <w:rPr>
                <w:sz w:val="18"/>
              </w:rPr>
              <w:t>Oruro</w:t>
            </w:r>
          </w:p>
        </w:tc>
        <w:tc>
          <w:tcPr>
            <w:tcW w:w="1410" w:type="pct"/>
            <w:shd w:val="clear" w:color="auto" w:fill="auto"/>
            <w:noWrap/>
            <w:vAlign w:val="bottom"/>
            <w:hideMark/>
          </w:tcPr>
          <w:p w14:paraId="44E02D20" w14:textId="77777777" w:rsidR="004157AC" w:rsidRPr="002E053E" w:rsidRDefault="004157AC" w:rsidP="002E053E">
            <w:pPr>
              <w:pStyle w:val="SingleTxtG"/>
              <w:spacing w:before="40" w:after="40" w:line="220" w:lineRule="exact"/>
              <w:ind w:left="0" w:right="113"/>
              <w:jc w:val="right"/>
              <w:rPr>
                <w:sz w:val="18"/>
              </w:rPr>
            </w:pPr>
            <w:r w:rsidRPr="002E053E">
              <w:rPr>
                <w:sz w:val="18"/>
              </w:rPr>
              <w:t>28</w:t>
            </w:r>
          </w:p>
        </w:tc>
        <w:tc>
          <w:tcPr>
            <w:tcW w:w="1121" w:type="pct"/>
            <w:shd w:val="clear" w:color="auto" w:fill="auto"/>
            <w:noWrap/>
            <w:vAlign w:val="bottom"/>
            <w:hideMark/>
          </w:tcPr>
          <w:p w14:paraId="67300E46" w14:textId="77777777" w:rsidR="004157AC" w:rsidRPr="002E053E" w:rsidRDefault="004157AC" w:rsidP="002E053E">
            <w:pPr>
              <w:pStyle w:val="SingleTxtG"/>
              <w:spacing w:before="40" w:after="40" w:line="220" w:lineRule="exact"/>
              <w:ind w:left="0" w:right="113"/>
              <w:jc w:val="right"/>
              <w:rPr>
                <w:sz w:val="18"/>
              </w:rPr>
            </w:pPr>
            <w:r w:rsidRPr="002E053E">
              <w:rPr>
                <w:sz w:val="18"/>
              </w:rPr>
              <w:t>3</w:t>
            </w:r>
          </w:p>
        </w:tc>
        <w:tc>
          <w:tcPr>
            <w:tcW w:w="1122" w:type="pct"/>
            <w:shd w:val="clear" w:color="auto" w:fill="auto"/>
            <w:noWrap/>
            <w:vAlign w:val="bottom"/>
            <w:hideMark/>
          </w:tcPr>
          <w:p w14:paraId="39A0719E" w14:textId="77777777" w:rsidR="004157AC" w:rsidRPr="002E053E" w:rsidRDefault="004157AC" w:rsidP="002E053E">
            <w:pPr>
              <w:pStyle w:val="SingleTxtG"/>
              <w:spacing w:before="40" w:after="40" w:line="220" w:lineRule="exact"/>
              <w:ind w:left="0" w:right="113"/>
              <w:jc w:val="right"/>
              <w:rPr>
                <w:sz w:val="18"/>
              </w:rPr>
            </w:pPr>
            <w:r w:rsidRPr="002E053E">
              <w:rPr>
                <w:sz w:val="18"/>
              </w:rPr>
              <w:t>12</w:t>
            </w:r>
          </w:p>
        </w:tc>
      </w:tr>
      <w:tr w:rsidR="004157AC" w:rsidRPr="002E053E" w14:paraId="46DE9C9B" w14:textId="77777777" w:rsidTr="002E053E">
        <w:tc>
          <w:tcPr>
            <w:tcW w:w="385" w:type="pct"/>
            <w:shd w:val="clear" w:color="auto" w:fill="auto"/>
            <w:noWrap/>
          </w:tcPr>
          <w:p w14:paraId="60E546B5" w14:textId="77777777" w:rsidR="004157AC" w:rsidRPr="002E053E" w:rsidRDefault="004157AC" w:rsidP="002E053E">
            <w:pPr>
              <w:pStyle w:val="SingleTxtG"/>
              <w:spacing w:before="40" w:after="40" w:line="220" w:lineRule="exact"/>
              <w:ind w:left="0" w:right="113"/>
              <w:jc w:val="left"/>
              <w:rPr>
                <w:sz w:val="18"/>
              </w:rPr>
            </w:pPr>
            <w:r w:rsidRPr="002E053E">
              <w:rPr>
                <w:sz w:val="18"/>
              </w:rPr>
              <w:t>5.</w:t>
            </w:r>
          </w:p>
        </w:tc>
        <w:tc>
          <w:tcPr>
            <w:tcW w:w="961" w:type="pct"/>
            <w:shd w:val="clear" w:color="auto" w:fill="auto"/>
            <w:vAlign w:val="bottom"/>
            <w:hideMark/>
          </w:tcPr>
          <w:p w14:paraId="56D671B5" w14:textId="77777777" w:rsidR="004157AC" w:rsidRPr="002E053E" w:rsidRDefault="004157AC" w:rsidP="002E053E">
            <w:pPr>
              <w:pStyle w:val="SingleTxtG"/>
              <w:spacing w:before="40" w:after="40" w:line="220" w:lineRule="exact"/>
              <w:ind w:left="0" w:right="113"/>
              <w:jc w:val="left"/>
              <w:rPr>
                <w:sz w:val="18"/>
              </w:rPr>
            </w:pPr>
            <w:r w:rsidRPr="002E053E">
              <w:rPr>
                <w:sz w:val="18"/>
              </w:rPr>
              <w:t>Potosí</w:t>
            </w:r>
          </w:p>
        </w:tc>
        <w:tc>
          <w:tcPr>
            <w:tcW w:w="1410" w:type="pct"/>
            <w:shd w:val="clear" w:color="auto" w:fill="auto"/>
            <w:noWrap/>
            <w:vAlign w:val="bottom"/>
            <w:hideMark/>
          </w:tcPr>
          <w:p w14:paraId="7BD5126E" w14:textId="77777777" w:rsidR="004157AC" w:rsidRPr="002E053E" w:rsidRDefault="004157AC" w:rsidP="002E053E">
            <w:pPr>
              <w:pStyle w:val="SingleTxtG"/>
              <w:spacing w:before="40" w:after="40" w:line="220" w:lineRule="exact"/>
              <w:ind w:left="0" w:right="113"/>
              <w:jc w:val="right"/>
              <w:rPr>
                <w:sz w:val="18"/>
              </w:rPr>
            </w:pPr>
            <w:r w:rsidRPr="002E053E">
              <w:rPr>
                <w:sz w:val="18"/>
              </w:rPr>
              <w:t>272</w:t>
            </w:r>
          </w:p>
        </w:tc>
        <w:tc>
          <w:tcPr>
            <w:tcW w:w="1121" w:type="pct"/>
            <w:shd w:val="clear" w:color="auto" w:fill="auto"/>
            <w:noWrap/>
            <w:vAlign w:val="bottom"/>
            <w:hideMark/>
          </w:tcPr>
          <w:p w14:paraId="3830F275" w14:textId="77777777" w:rsidR="004157AC" w:rsidRPr="002E053E" w:rsidRDefault="004157AC" w:rsidP="002E053E">
            <w:pPr>
              <w:pStyle w:val="SingleTxtG"/>
              <w:spacing w:before="40" w:after="40" w:line="220" w:lineRule="exact"/>
              <w:ind w:left="0" w:right="113"/>
              <w:jc w:val="right"/>
              <w:rPr>
                <w:sz w:val="18"/>
              </w:rPr>
            </w:pPr>
            <w:r w:rsidRPr="002E053E">
              <w:rPr>
                <w:sz w:val="18"/>
              </w:rPr>
              <w:t>18</w:t>
            </w:r>
          </w:p>
        </w:tc>
        <w:tc>
          <w:tcPr>
            <w:tcW w:w="1122" w:type="pct"/>
            <w:shd w:val="clear" w:color="auto" w:fill="auto"/>
            <w:noWrap/>
            <w:vAlign w:val="bottom"/>
            <w:hideMark/>
          </w:tcPr>
          <w:p w14:paraId="48D24CF1" w14:textId="77777777" w:rsidR="004157AC" w:rsidRPr="002E053E" w:rsidRDefault="004157AC" w:rsidP="002E053E">
            <w:pPr>
              <w:pStyle w:val="SingleTxtG"/>
              <w:spacing w:before="40" w:after="40" w:line="220" w:lineRule="exact"/>
              <w:ind w:left="0" w:right="113"/>
              <w:jc w:val="right"/>
              <w:rPr>
                <w:sz w:val="18"/>
              </w:rPr>
            </w:pPr>
            <w:r w:rsidRPr="002E053E">
              <w:rPr>
                <w:sz w:val="18"/>
              </w:rPr>
              <w:t>159</w:t>
            </w:r>
          </w:p>
        </w:tc>
      </w:tr>
      <w:tr w:rsidR="004157AC" w:rsidRPr="002E053E" w14:paraId="553D0002" w14:textId="77777777" w:rsidTr="002E053E">
        <w:tc>
          <w:tcPr>
            <w:tcW w:w="385" w:type="pct"/>
            <w:shd w:val="clear" w:color="auto" w:fill="auto"/>
            <w:noWrap/>
          </w:tcPr>
          <w:p w14:paraId="652AC517" w14:textId="77777777" w:rsidR="004157AC" w:rsidRPr="002E053E" w:rsidRDefault="004157AC" w:rsidP="002E053E">
            <w:pPr>
              <w:pStyle w:val="SingleTxtG"/>
              <w:spacing w:before="40" w:after="40" w:line="220" w:lineRule="exact"/>
              <w:ind w:left="0" w:right="113"/>
              <w:jc w:val="left"/>
              <w:rPr>
                <w:sz w:val="18"/>
              </w:rPr>
            </w:pPr>
            <w:r w:rsidRPr="002E053E">
              <w:rPr>
                <w:sz w:val="18"/>
              </w:rPr>
              <w:t>6.</w:t>
            </w:r>
          </w:p>
        </w:tc>
        <w:tc>
          <w:tcPr>
            <w:tcW w:w="961" w:type="pct"/>
            <w:shd w:val="clear" w:color="auto" w:fill="auto"/>
            <w:vAlign w:val="bottom"/>
            <w:hideMark/>
          </w:tcPr>
          <w:p w14:paraId="34D7FAF1" w14:textId="77777777" w:rsidR="004157AC" w:rsidRPr="002E053E" w:rsidRDefault="004157AC" w:rsidP="002E053E">
            <w:pPr>
              <w:pStyle w:val="SingleTxtG"/>
              <w:spacing w:before="40" w:after="40" w:line="220" w:lineRule="exact"/>
              <w:ind w:left="0" w:right="113"/>
              <w:jc w:val="left"/>
              <w:rPr>
                <w:sz w:val="18"/>
              </w:rPr>
            </w:pPr>
            <w:r w:rsidRPr="002E053E">
              <w:rPr>
                <w:sz w:val="18"/>
              </w:rPr>
              <w:t>Tarija</w:t>
            </w:r>
          </w:p>
        </w:tc>
        <w:tc>
          <w:tcPr>
            <w:tcW w:w="1410" w:type="pct"/>
            <w:shd w:val="clear" w:color="auto" w:fill="auto"/>
            <w:noWrap/>
            <w:vAlign w:val="bottom"/>
            <w:hideMark/>
          </w:tcPr>
          <w:p w14:paraId="5CC2C57E" w14:textId="77777777" w:rsidR="004157AC" w:rsidRPr="002E053E" w:rsidRDefault="004157AC" w:rsidP="002E053E">
            <w:pPr>
              <w:pStyle w:val="SingleTxtG"/>
              <w:spacing w:before="40" w:after="40" w:line="220" w:lineRule="exact"/>
              <w:ind w:left="0" w:right="113"/>
              <w:jc w:val="right"/>
              <w:rPr>
                <w:sz w:val="18"/>
              </w:rPr>
            </w:pPr>
            <w:r w:rsidRPr="002E053E">
              <w:rPr>
                <w:sz w:val="18"/>
              </w:rPr>
              <w:t>27</w:t>
            </w:r>
          </w:p>
        </w:tc>
        <w:tc>
          <w:tcPr>
            <w:tcW w:w="1121" w:type="pct"/>
            <w:shd w:val="clear" w:color="auto" w:fill="auto"/>
            <w:noWrap/>
            <w:vAlign w:val="bottom"/>
            <w:hideMark/>
          </w:tcPr>
          <w:p w14:paraId="371F59BA"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c>
          <w:tcPr>
            <w:tcW w:w="1122" w:type="pct"/>
            <w:shd w:val="clear" w:color="auto" w:fill="auto"/>
            <w:noWrap/>
            <w:vAlign w:val="bottom"/>
            <w:hideMark/>
          </w:tcPr>
          <w:p w14:paraId="48C1FE13" w14:textId="77777777" w:rsidR="004157AC" w:rsidRPr="002E053E" w:rsidRDefault="004157AC" w:rsidP="002E053E">
            <w:pPr>
              <w:pStyle w:val="SingleTxtG"/>
              <w:spacing w:before="40" w:after="40" w:line="220" w:lineRule="exact"/>
              <w:ind w:left="0" w:right="113"/>
              <w:jc w:val="right"/>
              <w:rPr>
                <w:sz w:val="18"/>
              </w:rPr>
            </w:pPr>
            <w:r w:rsidRPr="002E053E">
              <w:rPr>
                <w:sz w:val="18"/>
              </w:rPr>
              <w:t>4</w:t>
            </w:r>
          </w:p>
        </w:tc>
      </w:tr>
      <w:tr w:rsidR="004157AC" w:rsidRPr="002E053E" w14:paraId="4E7481C8" w14:textId="77777777" w:rsidTr="002E053E">
        <w:tc>
          <w:tcPr>
            <w:tcW w:w="385" w:type="pct"/>
            <w:shd w:val="clear" w:color="auto" w:fill="auto"/>
            <w:noWrap/>
          </w:tcPr>
          <w:p w14:paraId="20363627" w14:textId="77777777" w:rsidR="004157AC" w:rsidRPr="002E053E" w:rsidRDefault="004157AC" w:rsidP="002E053E">
            <w:pPr>
              <w:pStyle w:val="SingleTxtG"/>
              <w:spacing w:before="40" w:after="40" w:line="220" w:lineRule="exact"/>
              <w:ind w:left="0" w:right="113"/>
              <w:jc w:val="left"/>
              <w:rPr>
                <w:sz w:val="18"/>
              </w:rPr>
            </w:pPr>
            <w:r w:rsidRPr="002E053E">
              <w:rPr>
                <w:sz w:val="18"/>
              </w:rPr>
              <w:t>7.</w:t>
            </w:r>
          </w:p>
        </w:tc>
        <w:tc>
          <w:tcPr>
            <w:tcW w:w="961" w:type="pct"/>
            <w:shd w:val="clear" w:color="auto" w:fill="auto"/>
            <w:vAlign w:val="bottom"/>
            <w:hideMark/>
          </w:tcPr>
          <w:p w14:paraId="5AC83F72" w14:textId="77777777" w:rsidR="004157AC" w:rsidRPr="002E053E" w:rsidRDefault="004157AC" w:rsidP="002E053E">
            <w:pPr>
              <w:pStyle w:val="SingleTxtG"/>
              <w:spacing w:before="40" w:after="40" w:line="220" w:lineRule="exact"/>
              <w:ind w:left="0" w:right="113"/>
              <w:jc w:val="left"/>
              <w:rPr>
                <w:sz w:val="18"/>
              </w:rPr>
            </w:pPr>
            <w:r w:rsidRPr="002E053E">
              <w:rPr>
                <w:sz w:val="18"/>
              </w:rPr>
              <w:t>Santa Cruz</w:t>
            </w:r>
          </w:p>
        </w:tc>
        <w:tc>
          <w:tcPr>
            <w:tcW w:w="1410" w:type="pct"/>
            <w:shd w:val="clear" w:color="auto" w:fill="auto"/>
            <w:noWrap/>
            <w:vAlign w:val="bottom"/>
            <w:hideMark/>
          </w:tcPr>
          <w:p w14:paraId="4F36EAFB" w14:textId="77777777" w:rsidR="004157AC" w:rsidRPr="002E053E" w:rsidRDefault="004157AC" w:rsidP="002E053E">
            <w:pPr>
              <w:pStyle w:val="SingleTxtG"/>
              <w:spacing w:before="40" w:after="40" w:line="220" w:lineRule="exact"/>
              <w:ind w:left="0" w:right="113"/>
              <w:jc w:val="right"/>
              <w:rPr>
                <w:sz w:val="18"/>
              </w:rPr>
            </w:pPr>
            <w:r w:rsidRPr="002E053E">
              <w:rPr>
                <w:sz w:val="18"/>
              </w:rPr>
              <w:t>54</w:t>
            </w:r>
          </w:p>
        </w:tc>
        <w:tc>
          <w:tcPr>
            <w:tcW w:w="1121" w:type="pct"/>
            <w:shd w:val="clear" w:color="auto" w:fill="auto"/>
            <w:noWrap/>
            <w:vAlign w:val="bottom"/>
            <w:hideMark/>
          </w:tcPr>
          <w:p w14:paraId="08E16E9C"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c>
          <w:tcPr>
            <w:tcW w:w="1122" w:type="pct"/>
            <w:shd w:val="clear" w:color="auto" w:fill="auto"/>
            <w:noWrap/>
            <w:vAlign w:val="bottom"/>
            <w:hideMark/>
          </w:tcPr>
          <w:p w14:paraId="4B5D1ED4" w14:textId="77777777" w:rsidR="004157AC" w:rsidRPr="002E053E" w:rsidRDefault="004157AC" w:rsidP="002E053E">
            <w:pPr>
              <w:pStyle w:val="SingleTxtG"/>
              <w:spacing w:before="40" w:after="40" w:line="220" w:lineRule="exact"/>
              <w:ind w:left="0" w:right="113"/>
              <w:jc w:val="right"/>
              <w:rPr>
                <w:sz w:val="18"/>
              </w:rPr>
            </w:pPr>
            <w:r w:rsidRPr="002E053E">
              <w:rPr>
                <w:sz w:val="18"/>
              </w:rPr>
              <w:t>32</w:t>
            </w:r>
          </w:p>
        </w:tc>
      </w:tr>
      <w:tr w:rsidR="004157AC" w:rsidRPr="002E053E" w14:paraId="549A2B4C" w14:textId="77777777" w:rsidTr="002E053E">
        <w:tc>
          <w:tcPr>
            <w:tcW w:w="385" w:type="pct"/>
            <w:shd w:val="clear" w:color="auto" w:fill="auto"/>
            <w:noWrap/>
          </w:tcPr>
          <w:p w14:paraId="66A3BC88" w14:textId="77777777" w:rsidR="004157AC" w:rsidRPr="002E053E" w:rsidRDefault="004157AC" w:rsidP="002E053E">
            <w:pPr>
              <w:pStyle w:val="SingleTxtG"/>
              <w:spacing w:before="40" w:after="40" w:line="220" w:lineRule="exact"/>
              <w:ind w:left="0" w:right="113"/>
              <w:jc w:val="left"/>
              <w:rPr>
                <w:sz w:val="18"/>
              </w:rPr>
            </w:pPr>
            <w:r w:rsidRPr="002E053E">
              <w:rPr>
                <w:sz w:val="18"/>
              </w:rPr>
              <w:t>8.</w:t>
            </w:r>
          </w:p>
        </w:tc>
        <w:tc>
          <w:tcPr>
            <w:tcW w:w="961" w:type="pct"/>
            <w:shd w:val="clear" w:color="auto" w:fill="auto"/>
            <w:vAlign w:val="bottom"/>
            <w:hideMark/>
          </w:tcPr>
          <w:p w14:paraId="3284964F" w14:textId="77777777" w:rsidR="004157AC" w:rsidRPr="002E053E" w:rsidRDefault="004157AC" w:rsidP="002E053E">
            <w:pPr>
              <w:pStyle w:val="SingleTxtG"/>
              <w:spacing w:before="40" w:after="40" w:line="220" w:lineRule="exact"/>
              <w:ind w:left="0" w:right="113"/>
              <w:jc w:val="left"/>
              <w:rPr>
                <w:sz w:val="18"/>
              </w:rPr>
            </w:pPr>
            <w:r w:rsidRPr="002E053E">
              <w:rPr>
                <w:sz w:val="18"/>
              </w:rPr>
              <w:t>Beni</w:t>
            </w:r>
          </w:p>
        </w:tc>
        <w:tc>
          <w:tcPr>
            <w:tcW w:w="1410" w:type="pct"/>
            <w:shd w:val="clear" w:color="auto" w:fill="auto"/>
            <w:noWrap/>
            <w:vAlign w:val="bottom"/>
            <w:hideMark/>
          </w:tcPr>
          <w:p w14:paraId="23871391" w14:textId="77777777" w:rsidR="004157AC" w:rsidRPr="002E053E" w:rsidRDefault="004157AC" w:rsidP="002E053E">
            <w:pPr>
              <w:pStyle w:val="SingleTxtG"/>
              <w:spacing w:before="40" w:after="40" w:line="220" w:lineRule="exact"/>
              <w:ind w:left="0" w:right="113"/>
              <w:jc w:val="right"/>
              <w:rPr>
                <w:sz w:val="18"/>
              </w:rPr>
            </w:pPr>
            <w:r w:rsidRPr="002E053E">
              <w:rPr>
                <w:sz w:val="18"/>
              </w:rPr>
              <w:t>8</w:t>
            </w:r>
          </w:p>
        </w:tc>
        <w:tc>
          <w:tcPr>
            <w:tcW w:w="1121" w:type="pct"/>
            <w:shd w:val="clear" w:color="auto" w:fill="auto"/>
            <w:noWrap/>
            <w:vAlign w:val="bottom"/>
            <w:hideMark/>
          </w:tcPr>
          <w:p w14:paraId="1006645D"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c>
          <w:tcPr>
            <w:tcW w:w="1122" w:type="pct"/>
            <w:shd w:val="clear" w:color="auto" w:fill="auto"/>
            <w:noWrap/>
            <w:vAlign w:val="bottom"/>
            <w:hideMark/>
          </w:tcPr>
          <w:p w14:paraId="60451096"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r>
      <w:tr w:rsidR="004157AC" w:rsidRPr="002E053E" w14:paraId="7F1872E8" w14:textId="77777777" w:rsidTr="002E053E">
        <w:tc>
          <w:tcPr>
            <w:tcW w:w="385" w:type="pct"/>
            <w:shd w:val="clear" w:color="auto" w:fill="auto"/>
            <w:noWrap/>
          </w:tcPr>
          <w:p w14:paraId="397BF686" w14:textId="77777777" w:rsidR="004157AC" w:rsidRPr="002E053E" w:rsidRDefault="004157AC" w:rsidP="002E053E">
            <w:pPr>
              <w:pStyle w:val="SingleTxtG"/>
              <w:spacing w:before="40" w:after="40" w:line="220" w:lineRule="exact"/>
              <w:ind w:left="0" w:right="113"/>
              <w:jc w:val="left"/>
              <w:rPr>
                <w:sz w:val="18"/>
              </w:rPr>
            </w:pPr>
            <w:r w:rsidRPr="002E053E">
              <w:rPr>
                <w:sz w:val="18"/>
              </w:rPr>
              <w:t>9.</w:t>
            </w:r>
          </w:p>
        </w:tc>
        <w:tc>
          <w:tcPr>
            <w:tcW w:w="961" w:type="pct"/>
            <w:shd w:val="clear" w:color="auto" w:fill="auto"/>
            <w:vAlign w:val="bottom"/>
            <w:hideMark/>
          </w:tcPr>
          <w:p w14:paraId="63AD4C71" w14:textId="77777777" w:rsidR="004157AC" w:rsidRPr="002E053E" w:rsidRDefault="004157AC" w:rsidP="002E053E">
            <w:pPr>
              <w:pStyle w:val="SingleTxtG"/>
              <w:spacing w:before="40" w:after="40" w:line="220" w:lineRule="exact"/>
              <w:ind w:left="0" w:right="113"/>
              <w:jc w:val="left"/>
              <w:rPr>
                <w:sz w:val="18"/>
              </w:rPr>
            </w:pPr>
            <w:r w:rsidRPr="002E053E">
              <w:rPr>
                <w:sz w:val="18"/>
              </w:rPr>
              <w:t>Pando</w:t>
            </w:r>
          </w:p>
        </w:tc>
        <w:tc>
          <w:tcPr>
            <w:tcW w:w="1410" w:type="pct"/>
            <w:shd w:val="clear" w:color="auto" w:fill="auto"/>
            <w:noWrap/>
            <w:vAlign w:val="bottom"/>
            <w:hideMark/>
          </w:tcPr>
          <w:p w14:paraId="0A5A7C1F" w14:textId="77777777" w:rsidR="004157AC" w:rsidRPr="002E053E" w:rsidRDefault="004157AC" w:rsidP="002E053E">
            <w:pPr>
              <w:pStyle w:val="SingleTxtG"/>
              <w:spacing w:before="40" w:after="40" w:line="220" w:lineRule="exact"/>
              <w:ind w:left="0" w:right="113"/>
              <w:jc w:val="right"/>
              <w:rPr>
                <w:sz w:val="18"/>
              </w:rPr>
            </w:pPr>
            <w:r w:rsidRPr="002E053E">
              <w:rPr>
                <w:sz w:val="18"/>
              </w:rPr>
              <w:t>9</w:t>
            </w:r>
          </w:p>
        </w:tc>
        <w:tc>
          <w:tcPr>
            <w:tcW w:w="1121" w:type="pct"/>
            <w:shd w:val="clear" w:color="auto" w:fill="auto"/>
            <w:noWrap/>
            <w:vAlign w:val="bottom"/>
            <w:hideMark/>
          </w:tcPr>
          <w:p w14:paraId="4C586869"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c>
          <w:tcPr>
            <w:tcW w:w="1122" w:type="pct"/>
            <w:shd w:val="clear" w:color="auto" w:fill="auto"/>
            <w:noWrap/>
            <w:vAlign w:val="bottom"/>
            <w:hideMark/>
          </w:tcPr>
          <w:p w14:paraId="76AA51FE"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r>
      <w:tr w:rsidR="004157AC" w:rsidRPr="002E053E" w14:paraId="0D18C459" w14:textId="77777777" w:rsidTr="002E053E">
        <w:tc>
          <w:tcPr>
            <w:tcW w:w="385" w:type="pct"/>
            <w:tcBorders>
              <w:bottom w:val="single" w:sz="4" w:space="0" w:color="auto"/>
            </w:tcBorders>
            <w:shd w:val="clear" w:color="auto" w:fill="auto"/>
            <w:noWrap/>
          </w:tcPr>
          <w:p w14:paraId="67FD3560" w14:textId="77777777" w:rsidR="004157AC" w:rsidRPr="002E053E" w:rsidRDefault="004157AC" w:rsidP="002E053E">
            <w:pPr>
              <w:pStyle w:val="SingleTxtG"/>
              <w:spacing w:before="40" w:after="40" w:line="220" w:lineRule="exact"/>
              <w:ind w:left="0" w:right="113"/>
              <w:jc w:val="left"/>
              <w:rPr>
                <w:sz w:val="18"/>
              </w:rPr>
            </w:pPr>
            <w:r w:rsidRPr="002E053E">
              <w:rPr>
                <w:sz w:val="18"/>
              </w:rPr>
              <w:t>10.</w:t>
            </w:r>
          </w:p>
        </w:tc>
        <w:tc>
          <w:tcPr>
            <w:tcW w:w="961" w:type="pct"/>
            <w:tcBorders>
              <w:bottom w:val="single" w:sz="4" w:space="0" w:color="auto"/>
            </w:tcBorders>
            <w:shd w:val="clear" w:color="auto" w:fill="auto"/>
            <w:vAlign w:val="bottom"/>
            <w:hideMark/>
          </w:tcPr>
          <w:p w14:paraId="77F590E4" w14:textId="77777777" w:rsidR="004157AC" w:rsidRPr="002E053E" w:rsidRDefault="004157AC" w:rsidP="002E053E">
            <w:pPr>
              <w:pStyle w:val="SingleTxtG"/>
              <w:spacing w:before="40" w:after="40" w:line="220" w:lineRule="exact"/>
              <w:ind w:left="0" w:right="113"/>
              <w:jc w:val="left"/>
              <w:rPr>
                <w:sz w:val="18"/>
              </w:rPr>
            </w:pPr>
            <w:r w:rsidRPr="002E053E">
              <w:rPr>
                <w:sz w:val="18"/>
              </w:rPr>
              <w:t>Interdepartmental</w:t>
            </w:r>
          </w:p>
        </w:tc>
        <w:tc>
          <w:tcPr>
            <w:tcW w:w="1410" w:type="pct"/>
            <w:tcBorders>
              <w:bottom w:val="single" w:sz="4" w:space="0" w:color="auto"/>
            </w:tcBorders>
            <w:shd w:val="clear" w:color="auto" w:fill="auto"/>
            <w:noWrap/>
            <w:vAlign w:val="bottom"/>
            <w:hideMark/>
          </w:tcPr>
          <w:p w14:paraId="22C4860C" w14:textId="77777777" w:rsidR="004157AC" w:rsidRPr="002E053E" w:rsidRDefault="004157AC" w:rsidP="002E053E">
            <w:pPr>
              <w:pStyle w:val="SingleTxtG"/>
              <w:spacing w:before="40" w:after="40" w:line="220" w:lineRule="exact"/>
              <w:ind w:left="0" w:right="113"/>
              <w:jc w:val="right"/>
              <w:rPr>
                <w:sz w:val="18"/>
              </w:rPr>
            </w:pPr>
            <w:r w:rsidRPr="002E053E">
              <w:rPr>
                <w:sz w:val="18"/>
              </w:rPr>
              <w:t>8</w:t>
            </w:r>
          </w:p>
        </w:tc>
        <w:tc>
          <w:tcPr>
            <w:tcW w:w="1121" w:type="pct"/>
            <w:tcBorders>
              <w:bottom w:val="single" w:sz="4" w:space="0" w:color="auto"/>
            </w:tcBorders>
            <w:shd w:val="clear" w:color="auto" w:fill="auto"/>
            <w:noWrap/>
            <w:vAlign w:val="bottom"/>
            <w:hideMark/>
          </w:tcPr>
          <w:p w14:paraId="685740B7" w14:textId="77777777" w:rsidR="004157AC" w:rsidRPr="002E053E" w:rsidRDefault="004157AC" w:rsidP="002E053E">
            <w:pPr>
              <w:pStyle w:val="SingleTxtG"/>
              <w:spacing w:before="40" w:after="40" w:line="220" w:lineRule="exact"/>
              <w:ind w:left="0" w:right="113"/>
              <w:jc w:val="right"/>
              <w:rPr>
                <w:sz w:val="18"/>
              </w:rPr>
            </w:pPr>
            <w:r w:rsidRPr="002E053E">
              <w:rPr>
                <w:sz w:val="18"/>
              </w:rPr>
              <w:t>0</w:t>
            </w:r>
          </w:p>
        </w:tc>
        <w:tc>
          <w:tcPr>
            <w:tcW w:w="1122" w:type="pct"/>
            <w:tcBorders>
              <w:bottom w:val="single" w:sz="4" w:space="0" w:color="auto"/>
            </w:tcBorders>
            <w:shd w:val="clear" w:color="auto" w:fill="auto"/>
            <w:noWrap/>
            <w:vAlign w:val="bottom"/>
            <w:hideMark/>
          </w:tcPr>
          <w:p w14:paraId="765A9BD2" w14:textId="77777777" w:rsidR="004157AC" w:rsidRPr="002E053E" w:rsidRDefault="004157AC" w:rsidP="002E053E">
            <w:pPr>
              <w:pStyle w:val="SingleTxtG"/>
              <w:spacing w:before="40" w:after="40" w:line="220" w:lineRule="exact"/>
              <w:ind w:left="0" w:right="113"/>
              <w:jc w:val="right"/>
              <w:rPr>
                <w:sz w:val="18"/>
              </w:rPr>
            </w:pPr>
            <w:r w:rsidRPr="002E053E">
              <w:rPr>
                <w:sz w:val="18"/>
              </w:rPr>
              <w:t>7</w:t>
            </w:r>
          </w:p>
        </w:tc>
      </w:tr>
      <w:tr w:rsidR="004157AC" w:rsidRPr="002E053E" w14:paraId="6B4B09F3" w14:textId="77777777" w:rsidTr="002E053E">
        <w:tc>
          <w:tcPr>
            <w:tcW w:w="1347" w:type="pct"/>
            <w:gridSpan w:val="2"/>
            <w:tcBorders>
              <w:top w:val="single" w:sz="4" w:space="0" w:color="auto"/>
            </w:tcBorders>
            <w:shd w:val="clear" w:color="auto" w:fill="auto"/>
            <w:hideMark/>
          </w:tcPr>
          <w:p w14:paraId="0A3143F5" w14:textId="77777777" w:rsidR="004157AC" w:rsidRPr="002E053E" w:rsidRDefault="004157AC" w:rsidP="002E053E">
            <w:pPr>
              <w:pStyle w:val="SingleTxtG"/>
              <w:spacing w:before="80" w:after="80" w:line="220" w:lineRule="exact"/>
              <w:ind w:left="283" w:right="0"/>
              <w:jc w:val="left"/>
              <w:rPr>
                <w:b/>
                <w:sz w:val="18"/>
              </w:rPr>
            </w:pPr>
            <w:r w:rsidRPr="002E053E">
              <w:rPr>
                <w:b/>
                <w:sz w:val="18"/>
              </w:rPr>
              <w:t>Total</w:t>
            </w:r>
          </w:p>
        </w:tc>
        <w:tc>
          <w:tcPr>
            <w:tcW w:w="1410" w:type="pct"/>
            <w:tcBorders>
              <w:top w:val="single" w:sz="4" w:space="0" w:color="auto"/>
            </w:tcBorders>
            <w:shd w:val="clear" w:color="auto" w:fill="auto"/>
            <w:noWrap/>
            <w:vAlign w:val="bottom"/>
            <w:hideMark/>
          </w:tcPr>
          <w:p w14:paraId="1F08B545" w14:textId="77777777" w:rsidR="004157AC" w:rsidRPr="002E053E" w:rsidRDefault="004157AC" w:rsidP="002E053E">
            <w:pPr>
              <w:pStyle w:val="SingleTxtG"/>
              <w:spacing w:before="80" w:after="80" w:line="220" w:lineRule="exact"/>
              <w:ind w:left="0" w:right="113"/>
              <w:jc w:val="right"/>
              <w:rPr>
                <w:b/>
                <w:sz w:val="18"/>
              </w:rPr>
            </w:pPr>
            <w:r w:rsidRPr="002E053E">
              <w:rPr>
                <w:b/>
                <w:sz w:val="18"/>
              </w:rPr>
              <w:t>753</w:t>
            </w:r>
          </w:p>
        </w:tc>
        <w:tc>
          <w:tcPr>
            <w:tcW w:w="1121" w:type="pct"/>
            <w:tcBorders>
              <w:top w:val="single" w:sz="4" w:space="0" w:color="auto"/>
            </w:tcBorders>
            <w:shd w:val="clear" w:color="auto" w:fill="auto"/>
            <w:noWrap/>
            <w:vAlign w:val="bottom"/>
            <w:hideMark/>
          </w:tcPr>
          <w:p w14:paraId="2C1ED270" w14:textId="77777777" w:rsidR="004157AC" w:rsidRPr="002E053E" w:rsidRDefault="004157AC" w:rsidP="002E053E">
            <w:pPr>
              <w:pStyle w:val="SingleTxtG"/>
              <w:spacing w:before="80" w:after="80" w:line="220" w:lineRule="exact"/>
              <w:ind w:left="0" w:right="113"/>
              <w:jc w:val="right"/>
              <w:rPr>
                <w:b/>
                <w:sz w:val="18"/>
              </w:rPr>
            </w:pPr>
            <w:r w:rsidRPr="002E053E">
              <w:rPr>
                <w:b/>
                <w:sz w:val="18"/>
              </w:rPr>
              <w:t>36</w:t>
            </w:r>
          </w:p>
        </w:tc>
        <w:tc>
          <w:tcPr>
            <w:tcW w:w="1122" w:type="pct"/>
            <w:tcBorders>
              <w:top w:val="single" w:sz="4" w:space="0" w:color="auto"/>
            </w:tcBorders>
            <w:shd w:val="clear" w:color="auto" w:fill="auto"/>
            <w:noWrap/>
            <w:vAlign w:val="bottom"/>
            <w:hideMark/>
          </w:tcPr>
          <w:p w14:paraId="357BD945" w14:textId="77777777" w:rsidR="004157AC" w:rsidRPr="002E053E" w:rsidRDefault="004157AC" w:rsidP="002E053E">
            <w:pPr>
              <w:pStyle w:val="SingleTxtG"/>
              <w:spacing w:before="80" w:after="80" w:line="220" w:lineRule="exact"/>
              <w:ind w:left="0" w:right="113"/>
              <w:jc w:val="right"/>
              <w:rPr>
                <w:b/>
                <w:sz w:val="18"/>
              </w:rPr>
            </w:pPr>
            <w:r w:rsidRPr="002E053E">
              <w:rPr>
                <w:b/>
                <w:sz w:val="18"/>
              </w:rPr>
              <w:t>447</w:t>
            </w:r>
          </w:p>
        </w:tc>
      </w:tr>
    </w:tbl>
    <w:p w14:paraId="38C99FF8" w14:textId="6DD43A69" w:rsidR="004157AC" w:rsidRPr="00E20BDE" w:rsidRDefault="004157AC" w:rsidP="00556559">
      <w:pPr>
        <w:pStyle w:val="SingleTxtG"/>
        <w:spacing w:before="120" w:after="240"/>
        <w:ind w:firstLine="170"/>
        <w:jc w:val="left"/>
        <w:rPr>
          <w:sz w:val="18"/>
        </w:rPr>
      </w:pPr>
      <w:r w:rsidRPr="00E20BDE">
        <w:rPr>
          <w:i/>
          <w:iCs/>
          <w:sz w:val="18"/>
        </w:rPr>
        <w:t>Source:</w:t>
      </w:r>
      <w:r w:rsidRPr="00E20BDE">
        <w:rPr>
          <w:sz w:val="18"/>
        </w:rPr>
        <w:t xml:space="preserve"> </w:t>
      </w:r>
      <w:r w:rsidR="00E20BDE">
        <w:rPr>
          <w:sz w:val="18"/>
        </w:rPr>
        <w:t xml:space="preserve"> </w:t>
      </w:r>
      <w:r w:rsidRPr="00E20BDE">
        <w:rPr>
          <w:sz w:val="18"/>
        </w:rPr>
        <w:t>Monitoring and Registration System of the Intercultural Service for Strengthening Democracy.</w:t>
      </w:r>
    </w:p>
    <w:p w14:paraId="2A0ACE21" w14:textId="77777777" w:rsidR="004157AC" w:rsidRPr="00D144D2" w:rsidRDefault="004157AC" w:rsidP="00004EA8">
      <w:pPr>
        <w:pStyle w:val="SingleTxtG"/>
      </w:pPr>
      <w:r w:rsidRPr="00D144D2">
        <w:t>26.</w:t>
      </w:r>
      <w:r w:rsidRPr="00D144D2">
        <w:tab/>
        <w:t>Likewise, the Supreme Electoral Court developed technical instruments for verifying the information and data collected during the observation (instruments 1, 2 and 3) and monitoring (instruments 4 and 5) procedures related to the prior consultation of indigenous original campesino nations and peoples.</w:t>
      </w:r>
    </w:p>
    <w:p w14:paraId="7B928414" w14:textId="77777777" w:rsidR="004157AC" w:rsidRPr="00D144D2" w:rsidRDefault="004157AC" w:rsidP="00004EA8">
      <w:pPr>
        <w:pStyle w:val="SingleTxtG"/>
      </w:pPr>
      <w:r w:rsidRPr="00D144D2">
        <w:t>27.</w:t>
      </w:r>
      <w:r w:rsidRPr="00D144D2">
        <w:tab/>
        <w:t>In applying this measure, the Departmental Electoral Courts verified and documented, during the deliberative meetings held as part of the dialogue between the mining production actor and the people or nation being consulted, the status of compliance with the minimum criteria established in each technical instrument and summarized in the respective observation and monitoring reports, with the Supreme Electoral Court recording the following results.</w:t>
      </w:r>
    </w:p>
    <w:p w14:paraId="3EE1E708" w14:textId="77777777" w:rsidR="004157AC" w:rsidRPr="00D144D2" w:rsidRDefault="004157AC" w:rsidP="008D335B">
      <w:pPr>
        <w:pStyle w:val="H23G"/>
      </w:pPr>
      <w:r w:rsidRPr="00D144D2">
        <w:lastRenderedPageBreak/>
        <w:tab/>
      </w:r>
      <w:r w:rsidRPr="00D144D2">
        <w:tab/>
        <w:t>Status of compliance with the minimum criteria for prior consultation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805"/>
        <w:gridCol w:w="1440"/>
        <w:gridCol w:w="1797"/>
        <w:gridCol w:w="1619"/>
      </w:tblGrid>
      <w:tr w:rsidR="004157AC" w:rsidRPr="00EA13D9" w14:paraId="01C2049F" w14:textId="77777777" w:rsidTr="00EA13D9">
        <w:trPr>
          <w:tblHeader/>
        </w:trPr>
        <w:tc>
          <w:tcPr>
            <w:tcW w:w="709" w:type="dxa"/>
            <w:vMerge w:val="restart"/>
            <w:tcBorders>
              <w:top w:val="single" w:sz="4" w:space="0" w:color="auto"/>
              <w:bottom w:val="single" w:sz="12" w:space="0" w:color="auto"/>
            </w:tcBorders>
            <w:shd w:val="clear" w:color="auto" w:fill="auto"/>
            <w:vAlign w:val="bottom"/>
            <w:hideMark/>
          </w:tcPr>
          <w:p w14:paraId="7B68E9CE" w14:textId="77777777" w:rsidR="004157AC" w:rsidRPr="00EA13D9" w:rsidRDefault="004157AC" w:rsidP="00EA13D9">
            <w:pPr>
              <w:pStyle w:val="SingleTxtG"/>
              <w:keepNext/>
              <w:keepLines/>
              <w:spacing w:before="80" w:after="80" w:line="200" w:lineRule="exact"/>
              <w:ind w:left="0" w:right="113"/>
              <w:jc w:val="left"/>
              <w:rPr>
                <w:i/>
                <w:sz w:val="16"/>
              </w:rPr>
            </w:pPr>
            <w:r w:rsidRPr="00EA13D9">
              <w:rPr>
                <w:i/>
                <w:sz w:val="16"/>
              </w:rPr>
              <w:t>No.</w:t>
            </w:r>
          </w:p>
        </w:tc>
        <w:tc>
          <w:tcPr>
            <w:tcW w:w="1805" w:type="dxa"/>
            <w:vMerge w:val="restart"/>
            <w:tcBorders>
              <w:top w:val="single" w:sz="4" w:space="0" w:color="auto"/>
              <w:bottom w:val="single" w:sz="12" w:space="0" w:color="auto"/>
            </w:tcBorders>
            <w:shd w:val="clear" w:color="auto" w:fill="auto"/>
            <w:vAlign w:val="bottom"/>
            <w:hideMark/>
          </w:tcPr>
          <w:p w14:paraId="02DE841E" w14:textId="77777777" w:rsidR="004157AC" w:rsidRPr="00EA13D9" w:rsidRDefault="004157AC" w:rsidP="00F34811">
            <w:pPr>
              <w:pStyle w:val="SingleTxtG"/>
              <w:keepNext/>
              <w:keepLines/>
              <w:spacing w:before="80" w:after="80" w:line="200" w:lineRule="exact"/>
              <w:ind w:left="0" w:right="113"/>
              <w:jc w:val="left"/>
              <w:rPr>
                <w:i/>
                <w:sz w:val="16"/>
              </w:rPr>
            </w:pPr>
            <w:r w:rsidRPr="00EA13D9">
              <w:rPr>
                <w:i/>
                <w:sz w:val="16"/>
              </w:rPr>
              <w:t>Entity</w:t>
            </w:r>
          </w:p>
        </w:tc>
        <w:tc>
          <w:tcPr>
            <w:tcW w:w="4856" w:type="dxa"/>
            <w:gridSpan w:val="3"/>
            <w:tcBorders>
              <w:top w:val="single" w:sz="4" w:space="0" w:color="auto"/>
              <w:bottom w:val="single" w:sz="4" w:space="0" w:color="auto"/>
            </w:tcBorders>
            <w:shd w:val="clear" w:color="auto" w:fill="auto"/>
            <w:vAlign w:val="bottom"/>
            <w:hideMark/>
          </w:tcPr>
          <w:p w14:paraId="2D7F252D" w14:textId="77777777" w:rsidR="004157AC" w:rsidRPr="00EA13D9" w:rsidRDefault="004157AC" w:rsidP="00EA13D9">
            <w:pPr>
              <w:pStyle w:val="SingleTxtG"/>
              <w:keepNext/>
              <w:keepLines/>
              <w:spacing w:before="80" w:after="80" w:line="200" w:lineRule="exact"/>
              <w:ind w:left="0" w:right="113"/>
              <w:jc w:val="center"/>
              <w:rPr>
                <w:i/>
                <w:sz w:val="16"/>
              </w:rPr>
            </w:pPr>
            <w:r w:rsidRPr="00EA13D9">
              <w:rPr>
                <w:i/>
                <w:sz w:val="16"/>
              </w:rPr>
              <w:t>Processes concluded with decision</w:t>
            </w:r>
          </w:p>
        </w:tc>
      </w:tr>
      <w:tr w:rsidR="004157AC" w:rsidRPr="00EA13D9" w14:paraId="6CE40731" w14:textId="77777777" w:rsidTr="00EA13D9">
        <w:trPr>
          <w:tblHeader/>
        </w:trPr>
        <w:tc>
          <w:tcPr>
            <w:tcW w:w="709" w:type="dxa"/>
            <w:vMerge/>
            <w:tcBorders>
              <w:top w:val="single" w:sz="12" w:space="0" w:color="auto"/>
              <w:bottom w:val="single" w:sz="12" w:space="0" w:color="auto"/>
            </w:tcBorders>
            <w:shd w:val="clear" w:color="auto" w:fill="auto"/>
            <w:vAlign w:val="bottom"/>
            <w:hideMark/>
          </w:tcPr>
          <w:p w14:paraId="0B380701" w14:textId="77777777" w:rsidR="004157AC" w:rsidRPr="00EA13D9" w:rsidRDefault="004157AC" w:rsidP="00EA13D9">
            <w:pPr>
              <w:pStyle w:val="SingleTxtG"/>
              <w:keepNext/>
              <w:keepLines/>
              <w:spacing w:before="40" w:after="40" w:line="220" w:lineRule="exact"/>
              <w:ind w:left="0" w:right="113"/>
              <w:jc w:val="left"/>
              <w:rPr>
                <w:sz w:val="18"/>
              </w:rPr>
            </w:pPr>
          </w:p>
        </w:tc>
        <w:tc>
          <w:tcPr>
            <w:tcW w:w="1805" w:type="dxa"/>
            <w:vMerge/>
            <w:tcBorders>
              <w:top w:val="single" w:sz="12" w:space="0" w:color="auto"/>
              <w:bottom w:val="single" w:sz="12" w:space="0" w:color="auto"/>
            </w:tcBorders>
            <w:shd w:val="clear" w:color="auto" w:fill="auto"/>
            <w:vAlign w:val="bottom"/>
            <w:hideMark/>
          </w:tcPr>
          <w:p w14:paraId="7F717087" w14:textId="77777777" w:rsidR="004157AC" w:rsidRPr="00EA13D9" w:rsidRDefault="004157AC" w:rsidP="00F34811">
            <w:pPr>
              <w:pStyle w:val="SingleTxtG"/>
              <w:keepNext/>
              <w:keepLines/>
              <w:spacing w:before="40" w:after="40" w:line="220" w:lineRule="exact"/>
              <w:ind w:left="0" w:right="113"/>
              <w:jc w:val="left"/>
              <w:rPr>
                <w:sz w:val="18"/>
              </w:rPr>
            </w:pPr>
          </w:p>
        </w:tc>
        <w:tc>
          <w:tcPr>
            <w:tcW w:w="1440" w:type="dxa"/>
            <w:tcBorders>
              <w:top w:val="single" w:sz="4" w:space="0" w:color="auto"/>
              <w:bottom w:val="single" w:sz="12" w:space="0" w:color="auto"/>
            </w:tcBorders>
            <w:shd w:val="clear" w:color="auto" w:fill="auto"/>
            <w:noWrap/>
            <w:vAlign w:val="bottom"/>
            <w:hideMark/>
          </w:tcPr>
          <w:p w14:paraId="3DF6E099" w14:textId="77777777" w:rsidR="004157AC" w:rsidRPr="00EA13D9" w:rsidRDefault="004157AC" w:rsidP="00EA13D9">
            <w:pPr>
              <w:pStyle w:val="SingleTxtG"/>
              <w:keepNext/>
              <w:keepLines/>
              <w:spacing w:before="80" w:after="80" w:line="200" w:lineRule="exact"/>
              <w:ind w:left="0" w:right="113"/>
              <w:jc w:val="right"/>
              <w:rPr>
                <w:i/>
                <w:sz w:val="16"/>
              </w:rPr>
            </w:pPr>
            <w:r w:rsidRPr="00EA13D9">
              <w:rPr>
                <w:i/>
                <w:sz w:val="16"/>
              </w:rPr>
              <w:t>Comply</w:t>
            </w:r>
          </w:p>
        </w:tc>
        <w:tc>
          <w:tcPr>
            <w:tcW w:w="1797" w:type="dxa"/>
            <w:tcBorders>
              <w:top w:val="single" w:sz="4" w:space="0" w:color="auto"/>
              <w:bottom w:val="single" w:sz="12" w:space="0" w:color="auto"/>
            </w:tcBorders>
            <w:shd w:val="clear" w:color="auto" w:fill="auto"/>
            <w:vAlign w:val="bottom"/>
            <w:hideMark/>
          </w:tcPr>
          <w:p w14:paraId="431317FC" w14:textId="77777777" w:rsidR="004157AC" w:rsidRPr="00EA13D9" w:rsidRDefault="004157AC" w:rsidP="00EA13D9">
            <w:pPr>
              <w:pStyle w:val="SingleTxtG"/>
              <w:keepNext/>
              <w:keepLines/>
              <w:spacing w:before="80" w:after="80" w:line="200" w:lineRule="exact"/>
              <w:ind w:left="0" w:right="113"/>
              <w:jc w:val="right"/>
              <w:rPr>
                <w:i/>
                <w:sz w:val="16"/>
              </w:rPr>
            </w:pPr>
            <w:r w:rsidRPr="00EA13D9">
              <w:rPr>
                <w:i/>
                <w:sz w:val="16"/>
              </w:rPr>
              <w:t>Do not comply</w:t>
            </w:r>
          </w:p>
        </w:tc>
        <w:tc>
          <w:tcPr>
            <w:tcW w:w="1619" w:type="dxa"/>
            <w:tcBorders>
              <w:top w:val="single" w:sz="4" w:space="0" w:color="auto"/>
              <w:bottom w:val="single" w:sz="12" w:space="0" w:color="auto"/>
            </w:tcBorders>
            <w:shd w:val="clear" w:color="auto" w:fill="auto"/>
            <w:noWrap/>
            <w:vAlign w:val="bottom"/>
            <w:hideMark/>
          </w:tcPr>
          <w:p w14:paraId="4E8C068C" w14:textId="77777777" w:rsidR="004157AC" w:rsidRPr="00EA13D9" w:rsidRDefault="004157AC" w:rsidP="00EA13D9">
            <w:pPr>
              <w:pStyle w:val="SingleTxtG"/>
              <w:keepNext/>
              <w:keepLines/>
              <w:spacing w:before="80" w:after="80" w:line="200" w:lineRule="exact"/>
              <w:ind w:left="0" w:right="113"/>
              <w:jc w:val="right"/>
              <w:rPr>
                <w:i/>
                <w:sz w:val="16"/>
              </w:rPr>
            </w:pPr>
            <w:r w:rsidRPr="00EA13D9">
              <w:rPr>
                <w:i/>
                <w:sz w:val="16"/>
              </w:rPr>
              <w:t>Total</w:t>
            </w:r>
          </w:p>
        </w:tc>
      </w:tr>
      <w:tr w:rsidR="004157AC" w:rsidRPr="00EA13D9" w14:paraId="32134EB8" w14:textId="77777777" w:rsidTr="00EA13D9">
        <w:tc>
          <w:tcPr>
            <w:tcW w:w="709" w:type="dxa"/>
            <w:tcBorders>
              <w:top w:val="single" w:sz="12" w:space="0" w:color="auto"/>
            </w:tcBorders>
            <w:shd w:val="clear" w:color="auto" w:fill="auto"/>
            <w:noWrap/>
          </w:tcPr>
          <w:p w14:paraId="02F4D6F2"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1.</w:t>
            </w:r>
          </w:p>
        </w:tc>
        <w:tc>
          <w:tcPr>
            <w:tcW w:w="1805" w:type="dxa"/>
            <w:tcBorders>
              <w:top w:val="single" w:sz="12" w:space="0" w:color="auto"/>
            </w:tcBorders>
            <w:shd w:val="clear" w:color="auto" w:fill="auto"/>
            <w:vAlign w:val="bottom"/>
            <w:hideMark/>
          </w:tcPr>
          <w:p w14:paraId="05E6A403"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Chuquisaca</w:t>
            </w:r>
          </w:p>
        </w:tc>
        <w:tc>
          <w:tcPr>
            <w:tcW w:w="1440" w:type="dxa"/>
            <w:tcBorders>
              <w:top w:val="single" w:sz="12" w:space="0" w:color="auto"/>
            </w:tcBorders>
            <w:shd w:val="clear" w:color="auto" w:fill="auto"/>
            <w:noWrap/>
            <w:vAlign w:val="bottom"/>
            <w:hideMark/>
          </w:tcPr>
          <w:p w14:paraId="7C2EAD01"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15</w:t>
            </w:r>
          </w:p>
        </w:tc>
        <w:tc>
          <w:tcPr>
            <w:tcW w:w="1797" w:type="dxa"/>
            <w:tcBorders>
              <w:top w:val="single" w:sz="12" w:space="0" w:color="auto"/>
            </w:tcBorders>
            <w:shd w:val="clear" w:color="auto" w:fill="auto"/>
            <w:noWrap/>
            <w:vAlign w:val="bottom"/>
            <w:hideMark/>
          </w:tcPr>
          <w:p w14:paraId="25AFECC0"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13</w:t>
            </w:r>
          </w:p>
        </w:tc>
        <w:tc>
          <w:tcPr>
            <w:tcW w:w="1619" w:type="dxa"/>
            <w:tcBorders>
              <w:top w:val="single" w:sz="12" w:space="0" w:color="auto"/>
            </w:tcBorders>
            <w:shd w:val="clear" w:color="auto" w:fill="auto"/>
            <w:noWrap/>
            <w:vAlign w:val="bottom"/>
            <w:hideMark/>
          </w:tcPr>
          <w:p w14:paraId="691A53F2"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28</w:t>
            </w:r>
          </w:p>
        </w:tc>
      </w:tr>
      <w:tr w:rsidR="004157AC" w:rsidRPr="00EA13D9" w14:paraId="2D9E63A3" w14:textId="77777777" w:rsidTr="00EA13D9">
        <w:tc>
          <w:tcPr>
            <w:tcW w:w="709" w:type="dxa"/>
            <w:shd w:val="clear" w:color="auto" w:fill="auto"/>
            <w:noWrap/>
          </w:tcPr>
          <w:p w14:paraId="29BFC096"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2.</w:t>
            </w:r>
          </w:p>
        </w:tc>
        <w:tc>
          <w:tcPr>
            <w:tcW w:w="1805" w:type="dxa"/>
            <w:shd w:val="clear" w:color="auto" w:fill="auto"/>
            <w:vAlign w:val="bottom"/>
            <w:hideMark/>
          </w:tcPr>
          <w:p w14:paraId="3C4C08DE"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La Paz</w:t>
            </w:r>
          </w:p>
        </w:tc>
        <w:tc>
          <w:tcPr>
            <w:tcW w:w="1440" w:type="dxa"/>
            <w:shd w:val="clear" w:color="auto" w:fill="auto"/>
            <w:noWrap/>
            <w:vAlign w:val="bottom"/>
            <w:hideMark/>
          </w:tcPr>
          <w:p w14:paraId="4BFD0656"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155</w:t>
            </w:r>
          </w:p>
        </w:tc>
        <w:tc>
          <w:tcPr>
            <w:tcW w:w="1797" w:type="dxa"/>
            <w:shd w:val="clear" w:color="auto" w:fill="auto"/>
            <w:noWrap/>
            <w:vAlign w:val="bottom"/>
            <w:hideMark/>
          </w:tcPr>
          <w:p w14:paraId="44E8FB57"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105</w:t>
            </w:r>
          </w:p>
        </w:tc>
        <w:tc>
          <w:tcPr>
            <w:tcW w:w="1619" w:type="dxa"/>
            <w:shd w:val="clear" w:color="auto" w:fill="auto"/>
            <w:noWrap/>
            <w:vAlign w:val="bottom"/>
            <w:hideMark/>
          </w:tcPr>
          <w:p w14:paraId="38FF1A3D"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260</w:t>
            </w:r>
          </w:p>
        </w:tc>
      </w:tr>
      <w:tr w:rsidR="004157AC" w:rsidRPr="00EA13D9" w14:paraId="36EC1EC3" w14:textId="77777777" w:rsidTr="00EA13D9">
        <w:tc>
          <w:tcPr>
            <w:tcW w:w="709" w:type="dxa"/>
            <w:shd w:val="clear" w:color="auto" w:fill="auto"/>
            <w:noWrap/>
          </w:tcPr>
          <w:p w14:paraId="30613703"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3.</w:t>
            </w:r>
          </w:p>
        </w:tc>
        <w:tc>
          <w:tcPr>
            <w:tcW w:w="1805" w:type="dxa"/>
            <w:shd w:val="clear" w:color="auto" w:fill="auto"/>
            <w:vAlign w:val="bottom"/>
            <w:hideMark/>
          </w:tcPr>
          <w:p w14:paraId="1C883CEB"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Cochabamba</w:t>
            </w:r>
          </w:p>
        </w:tc>
        <w:tc>
          <w:tcPr>
            <w:tcW w:w="1440" w:type="dxa"/>
            <w:shd w:val="clear" w:color="auto" w:fill="auto"/>
            <w:noWrap/>
            <w:vAlign w:val="bottom"/>
            <w:hideMark/>
          </w:tcPr>
          <w:p w14:paraId="3195BA25"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51</w:t>
            </w:r>
          </w:p>
        </w:tc>
        <w:tc>
          <w:tcPr>
            <w:tcW w:w="1797" w:type="dxa"/>
            <w:shd w:val="clear" w:color="auto" w:fill="auto"/>
            <w:noWrap/>
            <w:vAlign w:val="bottom"/>
            <w:hideMark/>
          </w:tcPr>
          <w:p w14:paraId="5812EED0"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8</w:t>
            </w:r>
          </w:p>
        </w:tc>
        <w:tc>
          <w:tcPr>
            <w:tcW w:w="1619" w:type="dxa"/>
            <w:shd w:val="clear" w:color="auto" w:fill="auto"/>
            <w:noWrap/>
            <w:vAlign w:val="bottom"/>
            <w:hideMark/>
          </w:tcPr>
          <w:p w14:paraId="69608571"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59</w:t>
            </w:r>
          </w:p>
        </w:tc>
      </w:tr>
      <w:tr w:rsidR="004157AC" w:rsidRPr="00EA13D9" w14:paraId="41A3998D" w14:textId="77777777" w:rsidTr="00EA13D9">
        <w:tc>
          <w:tcPr>
            <w:tcW w:w="709" w:type="dxa"/>
            <w:shd w:val="clear" w:color="auto" w:fill="auto"/>
            <w:noWrap/>
          </w:tcPr>
          <w:p w14:paraId="1B64E919"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4.</w:t>
            </w:r>
          </w:p>
        </w:tc>
        <w:tc>
          <w:tcPr>
            <w:tcW w:w="1805" w:type="dxa"/>
            <w:shd w:val="clear" w:color="auto" w:fill="auto"/>
            <w:vAlign w:val="bottom"/>
            <w:hideMark/>
          </w:tcPr>
          <w:p w14:paraId="094F17C9"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Oruro</w:t>
            </w:r>
          </w:p>
        </w:tc>
        <w:tc>
          <w:tcPr>
            <w:tcW w:w="1440" w:type="dxa"/>
            <w:shd w:val="clear" w:color="auto" w:fill="auto"/>
            <w:noWrap/>
            <w:vAlign w:val="bottom"/>
            <w:hideMark/>
          </w:tcPr>
          <w:p w14:paraId="3A503A3C"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17</w:t>
            </w:r>
          </w:p>
        </w:tc>
        <w:tc>
          <w:tcPr>
            <w:tcW w:w="1797" w:type="dxa"/>
            <w:shd w:val="clear" w:color="auto" w:fill="auto"/>
            <w:noWrap/>
            <w:vAlign w:val="bottom"/>
            <w:hideMark/>
          </w:tcPr>
          <w:p w14:paraId="32D6DCD3"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11</w:t>
            </w:r>
          </w:p>
        </w:tc>
        <w:tc>
          <w:tcPr>
            <w:tcW w:w="1619" w:type="dxa"/>
            <w:shd w:val="clear" w:color="auto" w:fill="auto"/>
            <w:noWrap/>
            <w:vAlign w:val="bottom"/>
            <w:hideMark/>
          </w:tcPr>
          <w:p w14:paraId="77E25A00"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28</w:t>
            </w:r>
          </w:p>
        </w:tc>
      </w:tr>
      <w:tr w:rsidR="004157AC" w:rsidRPr="00EA13D9" w14:paraId="6C088C14" w14:textId="77777777" w:rsidTr="00EA13D9">
        <w:tc>
          <w:tcPr>
            <w:tcW w:w="709" w:type="dxa"/>
            <w:shd w:val="clear" w:color="auto" w:fill="auto"/>
            <w:noWrap/>
          </w:tcPr>
          <w:p w14:paraId="3C469143"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5.</w:t>
            </w:r>
          </w:p>
        </w:tc>
        <w:tc>
          <w:tcPr>
            <w:tcW w:w="1805" w:type="dxa"/>
            <w:shd w:val="clear" w:color="auto" w:fill="auto"/>
            <w:vAlign w:val="bottom"/>
            <w:hideMark/>
          </w:tcPr>
          <w:p w14:paraId="7A3F8569"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Potosí</w:t>
            </w:r>
          </w:p>
        </w:tc>
        <w:tc>
          <w:tcPr>
            <w:tcW w:w="1440" w:type="dxa"/>
            <w:shd w:val="clear" w:color="auto" w:fill="auto"/>
            <w:noWrap/>
            <w:vAlign w:val="bottom"/>
            <w:hideMark/>
          </w:tcPr>
          <w:p w14:paraId="71EE17AF"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55</w:t>
            </w:r>
          </w:p>
        </w:tc>
        <w:tc>
          <w:tcPr>
            <w:tcW w:w="1797" w:type="dxa"/>
            <w:shd w:val="clear" w:color="auto" w:fill="auto"/>
            <w:noWrap/>
            <w:vAlign w:val="bottom"/>
            <w:hideMark/>
          </w:tcPr>
          <w:p w14:paraId="560F8F3B"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217</w:t>
            </w:r>
          </w:p>
        </w:tc>
        <w:tc>
          <w:tcPr>
            <w:tcW w:w="1619" w:type="dxa"/>
            <w:shd w:val="clear" w:color="auto" w:fill="auto"/>
            <w:noWrap/>
            <w:vAlign w:val="bottom"/>
            <w:hideMark/>
          </w:tcPr>
          <w:p w14:paraId="2DF6B19C"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272</w:t>
            </w:r>
          </w:p>
        </w:tc>
      </w:tr>
      <w:tr w:rsidR="004157AC" w:rsidRPr="00EA13D9" w14:paraId="4C6454D4" w14:textId="77777777" w:rsidTr="00EA13D9">
        <w:tc>
          <w:tcPr>
            <w:tcW w:w="709" w:type="dxa"/>
            <w:shd w:val="clear" w:color="auto" w:fill="auto"/>
            <w:noWrap/>
          </w:tcPr>
          <w:p w14:paraId="1EF2D660"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6.</w:t>
            </w:r>
          </w:p>
        </w:tc>
        <w:tc>
          <w:tcPr>
            <w:tcW w:w="1805" w:type="dxa"/>
            <w:shd w:val="clear" w:color="auto" w:fill="auto"/>
            <w:vAlign w:val="bottom"/>
            <w:hideMark/>
          </w:tcPr>
          <w:p w14:paraId="6516E522"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Tarija</w:t>
            </w:r>
          </w:p>
        </w:tc>
        <w:tc>
          <w:tcPr>
            <w:tcW w:w="1440" w:type="dxa"/>
            <w:shd w:val="clear" w:color="auto" w:fill="auto"/>
            <w:noWrap/>
            <w:vAlign w:val="bottom"/>
            <w:hideMark/>
          </w:tcPr>
          <w:p w14:paraId="3A613566"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13</w:t>
            </w:r>
          </w:p>
        </w:tc>
        <w:tc>
          <w:tcPr>
            <w:tcW w:w="1797" w:type="dxa"/>
            <w:shd w:val="clear" w:color="auto" w:fill="auto"/>
            <w:noWrap/>
            <w:vAlign w:val="bottom"/>
            <w:hideMark/>
          </w:tcPr>
          <w:p w14:paraId="3E4A610C"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14</w:t>
            </w:r>
          </w:p>
        </w:tc>
        <w:tc>
          <w:tcPr>
            <w:tcW w:w="1619" w:type="dxa"/>
            <w:shd w:val="clear" w:color="auto" w:fill="auto"/>
            <w:noWrap/>
            <w:vAlign w:val="bottom"/>
            <w:hideMark/>
          </w:tcPr>
          <w:p w14:paraId="4679DEC7"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27</w:t>
            </w:r>
          </w:p>
        </w:tc>
      </w:tr>
      <w:tr w:rsidR="004157AC" w:rsidRPr="00EA13D9" w14:paraId="36F292FF" w14:textId="77777777" w:rsidTr="00EA13D9">
        <w:tc>
          <w:tcPr>
            <w:tcW w:w="709" w:type="dxa"/>
            <w:shd w:val="clear" w:color="auto" w:fill="auto"/>
            <w:noWrap/>
          </w:tcPr>
          <w:p w14:paraId="40172F5E"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7.</w:t>
            </w:r>
          </w:p>
        </w:tc>
        <w:tc>
          <w:tcPr>
            <w:tcW w:w="1805" w:type="dxa"/>
            <w:shd w:val="clear" w:color="auto" w:fill="auto"/>
            <w:vAlign w:val="bottom"/>
            <w:hideMark/>
          </w:tcPr>
          <w:p w14:paraId="548107A2"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Santa Cruz</w:t>
            </w:r>
          </w:p>
        </w:tc>
        <w:tc>
          <w:tcPr>
            <w:tcW w:w="1440" w:type="dxa"/>
            <w:shd w:val="clear" w:color="auto" w:fill="auto"/>
            <w:noWrap/>
            <w:vAlign w:val="bottom"/>
            <w:hideMark/>
          </w:tcPr>
          <w:p w14:paraId="750EAD90"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34</w:t>
            </w:r>
          </w:p>
        </w:tc>
        <w:tc>
          <w:tcPr>
            <w:tcW w:w="1797" w:type="dxa"/>
            <w:shd w:val="clear" w:color="auto" w:fill="auto"/>
            <w:noWrap/>
            <w:vAlign w:val="bottom"/>
            <w:hideMark/>
          </w:tcPr>
          <w:p w14:paraId="4F2553BD"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20</w:t>
            </w:r>
          </w:p>
        </w:tc>
        <w:tc>
          <w:tcPr>
            <w:tcW w:w="1619" w:type="dxa"/>
            <w:shd w:val="clear" w:color="auto" w:fill="auto"/>
            <w:noWrap/>
            <w:vAlign w:val="bottom"/>
            <w:hideMark/>
          </w:tcPr>
          <w:p w14:paraId="660A5F30"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54</w:t>
            </w:r>
          </w:p>
        </w:tc>
      </w:tr>
      <w:tr w:rsidR="004157AC" w:rsidRPr="00EA13D9" w14:paraId="661AE6E8" w14:textId="77777777" w:rsidTr="00EA13D9">
        <w:tc>
          <w:tcPr>
            <w:tcW w:w="709" w:type="dxa"/>
            <w:shd w:val="clear" w:color="auto" w:fill="auto"/>
            <w:noWrap/>
          </w:tcPr>
          <w:p w14:paraId="12FE2352"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8.</w:t>
            </w:r>
          </w:p>
        </w:tc>
        <w:tc>
          <w:tcPr>
            <w:tcW w:w="1805" w:type="dxa"/>
            <w:shd w:val="clear" w:color="auto" w:fill="auto"/>
            <w:vAlign w:val="bottom"/>
            <w:hideMark/>
          </w:tcPr>
          <w:p w14:paraId="3A9DBCBB"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Beni</w:t>
            </w:r>
          </w:p>
        </w:tc>
        <w:tc>
          <w:tcPr>
            <w:tcW w:w="1440" w:type="dxa"/>
            <w:shd w:val="clear" w:color="auto" w:fill="auto"/>
            <w:noWrap/>
            <w:vAlign w:val="bottom"/>
            <w:hideMark/>
          </w:tcPr>
          <w:p w14:paraId="505E37C3"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0</w:t>
            </w:r>
          </w:p>
        </w:tc>
        <w:tc>
          <w:tcPr>
            <w:tcW w:w="1797" w:type="dxa"/>
            <w:shd w:val="clear" w:color="auto" w:fill="auto"/>
            <w:noWrap/>
            <w:vAlign w:val="bottom"/>
            <w:hideMark/>
          </w:tcPr>
          <w:p w14:paraId="498E07E9"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8</w:t>
            </w:r>
          </w:p>
        </w:tc>
        <w:tc>
          <w:tcPr>
            <w:tcW w:w="1619" w:type="dxa"/>
            <w:shd w:val="clear" w:color="auto" w:fill="auto"/>
            <w:noWrap/>
            <w:vAlign w:val="bottom"/>
            <w:hideMark/>
          </w:tcPr>
          <w:p w14:paraId="68D247D7"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8</w:t>
            </w:r>
          </w:p>
        </w:tc>
      </w:tr>
      <w:tr w:rsidR="004157AC" w:rsidRPr="00EA13D9" w14:paraId="0B79106D" w14:textId="77777777" w:rsidTr="00EA13D9">
        <w:tc>
          <w:tcPr>
            <w:tcW w:w="709" w:type="dxa"/>
            <w:shd w:val="clear" w:color="auto" w:fill="auto"/>
            <w:noWrap/>
          </w:tcPr>
          <w:p w14:paraId="31195063"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9.</w:t>
            </w:r>
          </w:p>
        </w:tc>
        <w:tc>
          <w:tcPr>
            <w:tcW w:w="1805" w:type="dxa"/>
            <w:shd w:val="clear" w:color="auto" w:fill="auto"/>
            <w:vAlign w:val="bottom"/>
            <w:hideMark/>
          </w:tcPr>
          <w:p w14:paraId="332DB457"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Pando</w:t>
            </w:r>
          </w:p>
        </w:tc>
        <w:tc>
          <w:tcPr>
            <w:tcW w:w="1440" w:type="dxa"/>
            <w:shd w:val="clear" w:color="auto" w:fill="auto"/>
            <w:noWrap/>
            <w:vAlign w:val="bottom"/>
            <w:hideMark/>
          </w:tcPr>
          <w:p w14:paraId="7B6C474B"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w:t>
            </w:r>
          </w:p>
        </w:tc>
        <w:tc>
          <w:tcPr>
            <w:tcW w:w="1797" w:type="dxa"/>
            <w:shd w:val="clear" w:color="auto" w:fill="auto"/>
            <w:noWrap/>
            <w:vAlign w:val="bottom"/>
            <w:hideMark/>
          </w:tcPr>
          <w:p w14:paraId="03F7F259"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8</w:t>
            </w:r>
          </w:p>
        </w:tc>
        <w:tc>
          <w:tcPr>
            <w:tcW w:w="1619" w:type="dxa"/>
            <w:shd w:val="clear" w:color="auto" w:fill="auto"/>
            <w:noWrap/>
            <w:vAlign w:val="bottom"/>
            <w:hideMark/>
          </w:tcPr>
          <w:p w14:paraId="5A18FB99"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9</w:t>
            </w:r>
          </w:p>
        </w:tc>
      </w:tr>
      <w:tr w:rsidR="004157AC" w:rsidRPr="00EA13D9" w14:paraId="7E174E63" w14:textId="77777777" w:rsidTr="001B7550">
        <w:tc>
          <w:tcPr>
            <w:tcW w:w="709" w:type="dxa"/>
            <w:tcBorders>
              <w:bottom w:val="single" w:sz="4" w:space="0" w:color="auto"/>
            </w:tcBorders>
            <w:shd w:val="clear" w:color="auto" w:fill="auto"/>
            <w:noWrap/>
          </w:tcPr>
          <w:p w14:paraId="3E77D208" w14:textId="77777777" w:rsidR="004157AC" w:rsidRPr="00EA13D9" w:rsidRDefault="004157AC" w:rsidP="00EA13D9">
            <w:pPr>
              <w:pStyle w:val="SingleTxtG"/>
              <w:keepNext/>
              <w:keepLines/>
              <w:spacing w:before="40" w:after="40" w:line="220" w:lineRule="exact"/>
              <w:ind w:left="0" w:right="113"/>
              <w:jc w:val="left"/>
              <w:rPr>
                <w:sz w:val="18"/>
              </w:rPr>
            </w:pPr>
            <w:r w:rsidRPr="00EA13D9">
              <w:rPr>
                <w:sz w:val="18"/>
              </w:rPr>
              <w:t>10.</w:t>
            </w:r>
          </w:p>
        </w:tc>
        <w:tc>
          <w:tcPr>
            <w:tcW w:w="1805" w:type="dxa"/>
            <w:tcBorders>
              <w:bottom w:val="single" w:sz="4" w:space="0" w:color="auto"/>
            </w:tcBorders>
            <w:shd w:val="clear" w:color="auto" w:fill="auto"/>
            <w:vAlign w:val="bottom"/>
            <w:hideMark/>
          </w:tcPr>
          <w:p w14:paraId="15C14BBC" w14:textId="77777777" w:rsidR="004157AC" w:rsidRPr="00EA13D9" w:rsidRDefault="004157AC" w:rsidP="00F34811">
            <w:pPr>
              <w:pStyle w:val="SingleTxtG"/>
              <w:keepNext/>
              <w:keepLines/>
              <w:spacing w:before="40" w:after="40" w:line="220" w:lineRule="exact"/>
              <w:ind w:left="0" w:right="113"/>
              <w:jc w:val="left"/>
              <w:rPr>
                <w:sz w:val="18"/>
              </w:rPr>
            </w:pPr>
            <w:r w:rsidRPr="00EA13D9">
              <w:rPr>
                <w:sz w:val="18"/>
              </w:rPr>
              <w:t>Interdepartmental</w:t>
            </w:r>
          </w:p>
        </w:tc>
        <w:tc>
          <w:tcPr>
            <w:tcW w:w="1440" w:type="dxa"/>
            <w:tcBorders>
              <w:bottom w:val="single" w:sz="4" w:space="0" w:color="auto"/>
            </w:tcBorders>
            <w:shd w:val="clear" w:color="auto" w:fill="auto"/>
            <w:noWrap/>
            <w:vAlign w:val="bottom"/>
            <w:hideMark/>
          </w:tcPr>
          <w:p w14:paraId="33832212"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1</w:t>
            </w:r>
          </w:p>
        </w:tc>
        <w:tc>
          <w:tcPr>
            <w:tcW w:w="1797" w:type="dxa"/>
            <w:tcBorders>
              <w:bottom w:val="single" w:sz="4" w:space="0" w:color="auto"/>
            </w:tcBorders>
            <w:shd w:val="clear" w:color="auto" w:fill="auto"/>
            <w:noWrap/>
            <w:vAlign w:val="bottom"/>
            <w:hideMark/>
          </w:tcPr>
          <w:p w14:paraId="48BEDDE9"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7</w:t>
            </w:r>
          </w:p>
        </w:tc>
        <w:tc>
          <w:tcPr>
            <w:tcW w:w="1619" w:type="dxa"/>
            <w:tcBorders>
              <w:bottom w:val="single" w:sz="4" w:space="0" w:color="auto"/>
            </w:tcBorders>
            <w:shd w:val="clear" w:color="auto" w:fill="auto"/>
            <w:noWrap/>
            <w:vAlign w:val="bottom"/>
            <w:hideMark/>
          </w:tcPr>
          <w:p w14:paraId="5D541786" w14:textId="77777777" w:rsidR="004157AC" w:rsidRPr="00EA13D9" w:rsidRDefault="004157AC" w:rsidP="00EA13D9">
            <w:pPr>
              <w:pStyle w:val="SingleTxtG"/>
              <w:keepNext/>
              <w:keepLines/>
              <w:spacing w:before="40" w:after="40" w:line="220" w:lineRule="exact"/>
              <w:ind w:left="0" w:right="113"/>
              <w:jc w:val="right"/>
              <w:rPr>
                <w:sz w:val="18"/>
              </w:rPr>
            </w:pPr>
            <w:r w:rsidRPr="00EA13D9">
              <w:rPr>
                <w:sz w:val="18"/>
              </w:rPr>
              <w:t>8</w:t>
            </w:r>
          </w:p>
        </w:tc>
      </w:tr>
      <w:tr w:rsidR="004157AC" w:rsidRPr="00EA13D9" w14:paraId="5597BDFF" w14:textId="77777777" w:rsidTr="001B7550">
        <w:tc>
          <w:tcPr>
            <w:tcW w:w="2514" w:type="dxa"/>
            <w:gridSpan w:val="2"/>
            <w:tcBorders>
              <w:top w:val="single" w:sz="4" w:space="0" w:color="auto"/>
            </w:tcBorders>
            <w:shd w:val="clear" w:color="auto" w:fill="auto"/>
            <w:hideMark/>
          </w:tcPr>
          <w:p w14:paraId="5F271C95" w14:textId="77777777" w:rsidR="004157AC" w:rsidRPr="001B7550" w:rsidRDefault="004157AC" w:rsidP="001B7550">
            <w:pPr>
              <w:pStyle w:val="SingleTxtG"/>
              <w:keepNext/>
              <w:keepLines/>
              <w:spacing w:before="80" w:after="80" w:line="220" w:lineRule="exact"/>
              <w:ind w:left="283" w:right="0"/>
              <w:jc w:val="left"/>
              <w:rPr>
                <w:b/>
                <w:sz w:val="18"/>
              </w:rPr>
            </w:pPr>
            <w:r w:rsidRPr="001B7550">
              <w:rPr>
                <w:b/>
                <w:sz w:val="18"/>
              </w:rPr>
              <w:t>Total</w:t>
            </w:r>
          </w:p>
        </w:tc>
        <w:tc>
          <w:tcPr>
            <w:tcW w:w="1440" w:type="dxa"/>
            <w:tcBorders>
              <w:top w:val="single" w:sz="4" w:space="0" w:color="auto"/>
            </w:tcBorders>
            <w:shd w:val="clear" w:color="auto" w:fill="auto"/>
            <w:noWrap/>
            <w:vAlign w:val="bottom"/>
            <w:hideMark/>
          </w:tcPr>
          <w:p w14:paraId="7A805A44" w14:textId="77777777" w:rsidR="004157AC" w:rsidRPr="001B7550" w:rsidRDefault="004157AC" w:rsidP="001B7550">
            <w:pPr>
              <w:pStyle w:val="SingleTxtG"/>
              <w:keepNext/>
              <w:keepLines/>
              <w:spacing w:before="80" w:after="80" w:line="220" w:lineRule="exact"/>
              <w:ind w:left="0" w:right="113"/>
              <w:jc w:val="right"/>
              <w:rPr>
                <w:b/>
                <w:sz w:val="18"/>
              </w:rPr>
            </w:pPr>
            <w:r w:rsidRPr="001B7550">
              <w:rPr>
                <w:b/>
                <w:sz w:val="18"/>
              </w:rPr>
              <w:t>342</w:t>
            </w:r>
          </w:p>
        </w:tc>
        <w:tc>
          <w:tcPr>
            <w:tcW w:w="1797" w:type="dxa"/>
            <w:tcBorders>
              <w:top w:val="single" w:sz="4" w:space="0" w:color="auto"/>
            </w:tcBorders>
            <w:shd w:val="clear" w:color="auto" w:fill="auto"/>
            <w:noWrap/>
            <w:vAlign w:val="bottom"/>
            <w:hideMark/>
          </w:tcPr>
          <w:p w14:paraId="2913D040" w14:textId="77777777" w:rsidR="004157AC" w:rsidRPr="001B7550" w:rsidRDefault="004157AC" w:rsidP="001B7550">
            <w:pPr>
              <w:pStyle w:val="SingleTxtG"/>
              <w:keepNext/>
              <w:keepLines/>
              <w:spacing w:before="80" w:after="80" w:line="220" w:lineRule="exact"/>
              <w:ind w:left="0" w:right="113"/>
              <w:jc w:val="right"/>
              <w:rPr>
                <w:b/>
                <w:sz w:val="18"/>
              </w:rPr>
            </w:pPr>
            <w:r w:rsidRPr="001B7550">
              <w:rPr>
                <w:b/>
                <w:sz w:val="18"/>
              </w:rPr>
              <w:t>411</w:t>
            </w:r>
          </w:p>
        </w:tc>
        <w:tc>
          <w:tcPr>
            <w:tcW w:w="1619" w:type="dxa"/>
            <w:tcBorders>
              <w:top w:val="single" w:sz="4" w:space="0" w:color="auto"/>
            </w:tcBorders>
            <w:shd w:val="clear" w:color="auto" w:fill="auto"/>
            <w:noWrap/>
            <w:vAlign w:val="bottom"/>
            <w:hideMark/>
          </w:tcPr>
          <w:p w14:paraId="7828F04D" w14:textId="77777777" w:rsidR="004157AC" w:rsidRPr="001B7550" w:rsidRDefault="004157AC" w:rsidP="001B7550">
            <w:pPr>
              <w:pStyle w:val="SingleTxtG"/>
              <w:keepNext/>
              <w:keepLines/>
              <w:spacing w:before="80" w:after="80" w:line="220" w:lineRule="exact"/>
              <w:ind w:left="0" w:right="113"/>
              <w:jc w:val="right"/>
              <w:rPr>
                <w:b/>
                <w:sz w:val="18"/>
              </w:rPr>
            </w:pPr>
            <w:r w:rsidRPr="001B7550">
              <w:rPr>
                <w:b/>
                <w:sz w:val="18"/>
              </w:rPr>
              <w:t>753</w:t>
            </w:r>
          </w:p>
        </w:tc>
      </w:tr>
    </w:tbl>
    <w:p w14:paraId="3960BB93" w14:textId="67C75A24" w:rsidR="004157AC" w:rsidRPr="001B7550" w:rsidRDefault="004157AC" w:rsidP="001B7550">
      <w:pPr>
        <w:pStyle w:val="SingleTxtG"/>
        <w:spacing w:before="120" w:after="240"/>
        <w:ind w:firstLine="170"/>
        <w:jc w:val="left"/>
        <w:rPr>
          <w:sz w:val="18"/>
        </w:rPr>
      </w:pPr>
      <w:r w:rsidRPr="002B6A5E">
        <w:rPr>
          <w:i/>
          <w:iCs/>
          <w:sz w:val="18"/>
        </w:rPr>
        <w:t>Source:</w:t>
      </w:r>
      <w:r w:rsidRPr="001B7550">
        <w:rPr>
          <w:sz w:val="18"/>
        </w:rPr>
        <w:t xml:space="preserve"> </w:t>
      </w:r>
      <w:r w:rsidR="002B6A5E">
        <w:rPr>
          <w:sz w:val="18"/>
        </w:rPr>
        <w:t xml:space="preserve"> </w:t>
      </w:r>
      <w:proofErr w:type="spellStart"/>
      <w:r w:rsidRPr="001B7550">
        <w:rPr>
          <w:sz w:val="18"/>
        </w:rPr>
        <w:t>Plurinational</w:t>
      </w:r>
      <w:proofErr w:type="spellEnd"/>
      <w:r w:rsidRPr="001B7550">
        <w:rPr>
          <w:sz w:val="18"/>
        </w:rPr>
        <w:t xml:space="preserve"> Electoral Bureau – Monitoring and Registration System of the Intercultural Service for Strengthening Democracy.</w:t>
      </w:r>
    </w:p>
    <w:p w14:paraId="4F08CB5F" w14:textId="77777777" w:rsidR="004157AC" w:rsidRPr="00D144D2" w:rsidRDefault="004157AC" w:rsidP="00004EA8">
      <w:pPr>
        <w:pStyle w:val="SingleTxtG"/>
      </w:pPr>
      <w:r w:rsidRPr="00D144D2">
        <w:t>28.</w:t>
      </w:r>
      <w:r w:rsidRPr="00D144D2">
        <w:tab/>
        <w:t xml:space="preserve">In addition, external and internal activities were conducted to promote and strengthen the capacity of the staff making up the Intercultural Service for Strengthening Democracy, which is part of the Departmental Electoral Courts and the Supreme Electoral Court. </w:t>
      </w:r>
    </w:p>
    <w:p w14:paraId="1F6ED49B" w14:textId="77777777" w:rsidR="004157AC" w:rsidRPr="00D144D2" w:rsidRDefault="004157AC" w:rsidP="00004EA8">
      <w:pPr>
        <w:pStyle w:val="SingleTxtG"/>
      </w:pPr>
      <w:r w:rsidRPr="00D144D2">
        <w:t>29.</w:t>
      </w:r>
      <w:r w:rsidRPr="00D144D2">
        <w:tab/>
        <w:t xml:space="preserve">When it comes to extractive activities, the relevant sectoral legislation establishes, with respect to environmental policies and their effect on the area of influence or implementation of the project, initiative or activity, the deferred effect of the prior consultation, making specific reference to the presence of a number of environmental components, including, at the very least, the flora or vegetation of the territory in which these projects, initiatives or activities are to be carried out. </w:t>
      </w:r>
    </w:p>
    <w:p w14:paraId="79DEF0A8" w14:textId="77777777" w:rsidR="004157AC" w:rsidRPr="00D144D2" w:rsidRDefault="004157AC" w:rsidP="00004EA8">
      <w:pPr>
        <w:pStyle w:val="SingleTxtG"/>
      </w:pPr>
      <w:r w:rsidRPr="00D144D2">
        <w:t>30.</w:t>
      </w:r>
      <w:r w:rsidRPr="00D144D2">
        <w:tab/>
        <w:t>Moreover, the Act on the protection of highly vulnerable indigenous original nations and peoples</w:t>
      </w:r>
      <w:r w:rsidRPr="00050A40">
        <w:rPr>
          <w:rStyle w:val="FootnoteReference"/>
        </w:rPr>
        <w:footnoteReference w:id="25"/>
      </w:r>
      <w:r w:rsidRPr="00D144D2">
        <w:t xml:space="preserve"> is in the process of being implemented.</w:t>
      </w:r>
    </w:p>
    <w:p w14:paraId="78C35FA1" w14:textId="77777777" w:rsidR="004157AC" w:rsidRPr="00D144D2" w:rsidRDefault="004157AC" w:rsidP="00E85FF6">
      <w:pPr>
        <w:pStyle w:val="H23G"/>
      </w:pPr>
      <w:r w:rsidRPr="00D144D2">
        <w:tab/>
      </w:r>
      <w:r w:rsidRPr="00D144D2">
        <w:tab/>
        <w:t>Reply to paragraph 7 of the list of issues</w:t>
      </w:r>
    </w:p>
    <w:p w14:paraId="7A389467" w14:textId="77777777" w:rsidR="004157AC" w:rsidRPr="00D144D2" w:rsidRDefault="004157AC" w:rsidP="00E85FF6">
      <w:pPr>
        <w:pStyle w:val="H4G"/>
      </w:pPr>
      <w:r w:rsidRPr="00D144D2">
        <w:tab/>
      </w:r>
      <w:r w:rsidRPr="00D144D2">
        <w:tab/>
        <w:t>Available resources</w:t>
      </w:r>
    </w:p>
    <w:p w14:paraId="67A2296E" w14:textId="77777777" w:rsidR="004157AC" w:rsidRPr="00D144D2" w:rsidRDefault="004157AC" w:rsidP="001232BE">
      <w:pPr>
        <w:pStyle w:val="SingleTxtG"/>
        <w:spacing w:after="240"/>
      </w:pPr>
      <w:r w:rsidRPr="00D144D2">
        <w:t>31.</w:t>
      </w:r>
      <w:r w:rsidRPr="00D144D2">
        <w:tab/>
        <w:t>Subparagraph (a), which concerns the proportion of people living below the poverty line, refers to the percentage of the population in the middle-income bracket.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496"/>
        <w:gridCol w:w="496"/>
        <w:gridCol w:w="496"/>
        <w:gridCol w:w="496"/>
        <w:gridCol w:w="496"/>
        <w:gridCol w:w="496"/>
        <w:gridCol w:w="496"/>
        <w:gridCol w:w="496"/>
        <w:gridCol w:w="496"/>
        <w:gridCol w:w="496"/>
      </w:tblGrid>
      <w:tr w:rsidR="004157AC" w:rsidRPr="00F35F77" w14:paraId="4542B403" w14:textId="77777777" w:rsidTr="00F35F77">
        <w:trPr>
          <w:tblHeader/>
        </w:trPr>
        <w:tc>
          <w:tcPr>
            <w:tcW w:w="2410" w:type="dxa"/>
            <w:tcBorders>
              <w:top w:val="single" w:sz="4" w:space="0" w:color="auto"/>
              <w:bottom w:val="single" w:sz="12" w:space="0" w:color="auto"/>
            </w:tcBorders>
            <w:shd w:val="clear" w:color="auto" w:fill="auto"/>
            <w:vAlign w:val="bottom"/>
            <w:hideMark/>
          </w:tcPr>
          <w:p w14:paraId="531C3E19" w14:textId="7B0AA852" w:rsidR="004157AC" w:rsidRPr="00F35F77" w:rsidRDefault="004157AC" w:rsidP="00A86045">
            <w:pPr>
              <w:pStyle w:val="SingleTxtG"/>
              <w:keepNext/>
              <w:keepLines/>
              <w:spacing w:before="80" w:after="80" w:line="200" w:lineRule="exact"/>
              <w:ind w:left="0" w:right="113"/>
              <w:jc w:val="left"/>
              <w:rPr>
                <w:i/>
                <w:sz w:val="16"/>
              </w:rPr>
            </w:pPr>
            <w:r w:rsidRPr="00F35F77">
              <w:rPr>
                <w:i/>
                <w:sz w:val="16"/>
              </w:rPr>
              <w:t>Description</w:t>
            </w:r>
          </w:p>
        </w:tc>
        <w:tc>
          <w:tcPr>
            <w:tcW w:w="496" w:type="dxa"/>
            <w:tcBorders>
              <w:top w:val="single" w:sz="4" w:space="0" w:color="auto"/>
              <w:bottom w:val="single" w:sz="12" w:space="0" w:color="auto"/>
            </w:tcBorders>
            <w:shd w:val="clear" w:color="auto" w:fill="auto"/>
            <w:noWrap/>
            <w:vAlign w:val="bottom"/>
            <w:hideMark/>
          </w:tcPr>
          <w:p w14:paraId="7D871673"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2009</w:t>
            </w:r>
          </w:p>
        </w:tc>
        <w:tc>
          <w:tcPr>
            <w:tcW w:w="496" w:type="dxa"/>
            <w:tcBorders>
              <w:top w:val="single" w:sz="4" w:space="0" w:color="auto"/>
              <w:bottom w:val="single" w:sz="12" w:space="0" w:color="auto"/>
            </w:tcBorders>
            <w:shd w:val="clear" w:color="auto" w:fill="auto"/>
            <w:noWrap/>
            <w:vAlign w:val="bottom"/>
            <w:hideMark/>
          </w:tcPr>
          <w:p w14:paraId="42754405"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2010</w:t>
            </w:r>
          </w:p>
        </w:tc>
        <w:tc>
          <w:tcPr>
            <w:tcW w:w="496" w:type="dxa"/>
            <w:tcBorders>
              <w:top w:val="single" w:sz="4" w:space="0" w:color="auto"/>
              <w:bottom w:val="single" w:sz="12" w:space="0" w:color="auto"/>
            </w:tcBorders>
            <w:shd w:val="clear" w:color="auto" w:fill="auto"/>
            <w:noWrap/>
            <w:vAlign w:val="bottom"/>
            <w:hideMark/>
          </w:tcPr>
          <w:p w14:paraId="27BF529A"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2011</w:t>
            </w:r>
          </w:p>
        </w:tc>
        <w:tc>
          <w:tcPr>
            <w:tcW w:w="496" w:type="dxa"/>
            <w:tcBorders>
              <w:top w:val="single" w:sz="4" w:space="0" w:color="auto"/>
              <w:bottom w:val="single" w:sz="12" w:space="0" w:color="auto"/>
            </w:tcBorders>
            <w:shd w:val="clear" w:color="auto" w:fill="auto"/>
            <w:noWrap/>
            <w:vAlign w:val="bottom"/>
            <w:hideMark/>
          </w:tcPr>
          <w:p w14:paraId="71D0AF2A"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2012</w:t>
            </w:r>
          </w:p>
        </w:tc>
        <w:tc>
          <w:tcPr>
            <w:tcW w:w="496" w:type="dxa"/>
            <w:tcBorders>
              <w:top w:val="single" w:sz="4" w:space="0" w:color="auto"/>
              <w:bottom w:val="single" w:sz="12" w:space="0" w:color="auto"/>
            </w:tcBorders>
            <w:shd w:val="clear" w:color="auto" w:fill="auto"/>
            <w:noWrap/>
            <w:vAlign w:val="bottom"/>
            <w:hideMark/>
          </w:tcPr>
          <w:p w14:paraId="6DDCDA90"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2013</w:t>
            </w:r>
          </w:p>
        </w:tc>
        <w:tc>
          <w:tcPr>
            <w:tcW w:w="496" w:type="dxa"/>
            <w:tcBorders>
              <w:top w:val="single" w:sz="4" w:space="0" w:color="auto"/>
              <w:bottom w:val="single" w:sz="12" w:space="0" w:color="auto"/>
            </w:tcBorders>
            <w:shd w:val="clear" w:color="auto" w:fill="auto"/>
            <w:noWrap/>
            <w:vAlign w:val="bottom"/>
            <w:hideMark/>
          </w:tcPr>
          <w:p w14:paraId="4CB9AD57"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2014</w:t>
            </w:r>
          </w:p>
        </w:tc>
        <w:tc>
          <w:tcPr>
            <w:tcW w:w="496" w:type="dxa"/>
            <w:tcBorders>
              <w:top w:val="single" w:sz="4" w:space="0" w:color="auto"/>
              <w:bottom w:val="single" w:sz="12" w:space="0" w:color="auto"/>
            </w:tcBorders>
            <w:shd w:val="clear" w:color="auto" w:fill="auto"/>
            <w:noWrap/>
            <w:vAlign w:val="bottom"/>
            <w:hideMark/>
          </w:tcPr>
          <w:p w14:paraId="0A3BB328"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2015</w:t>
            </w:r>
          </w:p>
        </w:tc>
        <w:tc>
          <w:tcPr>
            <w:tcW w:w="496" w:type="dxa"/>
            <w:tcBorders>
              <w:top w:val="single" w:sz="4" w:space="0" w:color="auto"/>
              <w:bottom w:val="single" w:sz="12" w:space="0" w:color="auto"/>
            </w:tcBorders>
            <w:shd w:val="clear" w:color="auto" w:fill="auto"/>
            <w:noWrap/>
            <w:vAlign w:val="bottom"/>
            <w:hideMark/>
          </w:tcPr>
          <w:p w14:paraId="2F54C320"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2016</w:t>
            </w:r>
          </w:p>
        </w:tc>
        <w:tc>
          <w:tcPr>
            <w:tcW w:w="496" w:type="dxa"/>
            <w:tcBorders>
              <w:top w:val="single" w:sz="4" w:space="0" w:color="auto"/>
              <w:bottom w:val="single" w:sz="12" w:space="0" w:color="auto"/>
            </w:tcBorders>
            <w:shd w:val="clear" w:color="auto" w:fill="auto"/>
            <w:noWrap/>
            <w:vAlign w:val="bottom"/>
            <w:hideMark/>
          </w:tcPr>
          <w:p w14:paraId="61CE61F0"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2017</w:t>
            </w:r>
          </w:p>
        </w:tc>
        <w:tc>
          <w:tcPr>
            <w:tcW w:w="496" w:type="dxa"/>
            <w:tcBorders>
              <w:top w:val="single" w:sz="4" w:space="0" w:color="auto"/>
              <w:bottom w:val="single" w:sz="12" w:space="0" w:color="auto"/>
            </w:tcBorders>
            <w:shd w:val="clear" w:color="auto" w:fill="auto"/>
            <w:noWrap/>
            <w:vAlign w:val="bottom"/>
            <w:hideMark/>
          </w:tcPr>
          <w:p w14:paraId="459020AF" w14:textId="77777777" w:rsidR="004157AC" w:rsidRPr="00F35F77" w:rsidRDefault="004157AC" w:rsidP="00A86045">
            <w:pPr>
              <w:pStyle w:val="SingleTxtG"/>
              <w:keepNext/>
              <w:keepLines/>
              <w:spacing w:before="80" w:after="80" w:line="200" w:lineRule="exact"/>
              <w:ind w:left="0" w:right="113"/>
              <w:jc w:val="right"/>
              <w:rPr>
                <w:i/>
                <w:sz w:val="16"/>
              </w:rPr>
            </w:pPr>
            <w:r w:rsidRPr="00F35F77">
              <w:rPr>
                <w:i/>
                <w:sz w:val="16"/>
              </w:rPr>
              <w:t>2018</w:t>
            </w:r>
          </w:p>
        </w:tc>
      </w:tr>
      <w:tr w:rsidR="004157AC" w:rsidRPr="00F35F77" w14:paraId="309801C6" w14:textId="77777777" w:rsidTr="00F35F77">
        <w:tc>
          <w:tcPr>
            <w:tcW w:w="2410" w:type="dxa"/>
            <w:tcBorders>
              <w:top w:val="single" w:sz="12" w:space="0" w:color="auto"/>
            </w:tcBorders>
            <w:shd w:val="clear" w:color="auto" w:fill="auto"/>
            <w:hideMark/>
          </w:tcPr>
          <w:p w14:paraId="2B00BA26" w14:textId="77777777" w:rsidR="004157AC" w:rsidRPr="00F35F77" w:rsidRDefault="004157AC" w:rsidP="00F35F77">
            <w:pPr>
              <w:pStyle w:val="SingleTxtG"/>
              <w:spacing w:before="40" w:after="40" w:line="220" w:lineRule="exact"/>
              <w:ind w:left="0" w:right="113"/>
              <w:jc w:val="left"/>
              <w:rPr>
                <w:sz w:val="18"/>
              </w:rPr>
            </w:pPr>
            <w:r w:rsidRPr="00F35F77">
              <w:rPr>
                <w:sz w:val="18"/>
              </w:rPr>
              <w:t>Percentage of population in the middle-income bracket</w:t>
            </w:r>
          </w:p>
        </w:tc>
        <w:tc>
          <w:tcPr>
            <w:tcW w:w="496" w:type="dxa"/>
            <w:tcBorders>
              <w:top w:val="single" w:sz="12" w:space="0" w:color="auto"/>
            </w:tcBorders>
            <w:shd w:val="clear" w:color="auto" w:fill="auto"/>
            <w:noWrap/>
            <w:vAlign w:val="bottom"/>
          </w:tcPr>
          <w:p w14:paraId="55F1FC3A" w14:textId="77777777" w:rsidR="004157AC" w:rsidRPr="00F35F77" w:rsidRDefault="004157AC" w:rsidP="00F35F77">
            <w:pPr>
              <w:pStyle w:val="SingleTxtG"/>
              <w:spacing w:before="40" w:after="40" w:line="220" w:lineRule="exact"/>
              <w:ind w:left="0" w:right="113"/>
              <w:jc w:val="right"/>
              <w:rPr>
                <w:sz w:val="18"/>
              </w:rPr>
            </w:pPr>
            <w:r w:rsidRPr="00F35F77">
              <w:rPr>
                <w:sz w:val="18"/>
              </w:rPr>
              <w:t>46.2</w:t>
            </w:r>
          </w:p>
        </w:tc>
        <w:tc>
          <w:tcPr>
            <w:tcW w:w="496" w:type="dxa"/>
            <w:tcBorders>
              <w:top w:val="single" w:sz="12" w:space="0" w:color="auto"/>
            </w:tcBorders>
            <w:shd w:val="clear" w:color="auto" w:fill="auto"/>
            <w:noWrap/>
            <w:vAlign w:val="bottom"/>
          </w:tcPr>
          <w:p w14:paraId="3F660E4B" w14:textId="77777777" w:rsidR="004157AC" w:rsidRPr="00F35F77" w:rsidRDefault="004157AC" w:rsidP="00F35F77">
            <w:pPr>
              <w:pStyle w:val="SingleTxtG"/>
              <w:spacing w:before="40" w:after="40" w:line="220" w:lineRule="exact"/>
              <w:ind w:left="0" w:right="113"/>
              <w:jc w:val="right"/>
              <w:rPr>
                <w:sz w:val="18"/>
              </w:rPr>
            </w:pPr>
            <w:r w:rsidRPr="00F35F77">
              <w:rPr>
                <w:sz w:val="18"/>
              </w:rPr>
              <w:t>N/A</w:t>
            </w:r>
          </w:p>
        </w:tc>
        <w:tc>
          <w:tcPr>
            <w:tcW w:w="496" w:type="dxa"/>
            <w:tcBorders>
              <w:top w:val="single" w:sz="12" w:space="0" w:color="auto"/>
            </w:tcBorders>
            <w:shd w:val="clear" w:color="auto" w:fill="auto"/>
            <w:noWrap/>
            <w:vAlign w:val="bottom"/>
          </w:tcPr>
          <w:p w14:paraId="493F2930" w14:textId="77777777" w:rsidR="004157AC" w:rsidRPr="00F35F77" w:rsidRDefault="004157AC" w:rsidP="00F35F77">
            <w:pPr>
              <w:pStyle w:val="SingleTxtG"/>
              <w:spacing w:before="40" w:after="40" w:line="220" w:lineRule="exact"/>
              <w:ind w:left="0" w:right="113"/>
              <w:jc w:val="right"/>
              <w:rPr>
                <w:sz w:val="18"/>
              </w:rPr>
            </w:pPr>
            <w:r w:rsidRPr="00F35F77">
              <w:rPr>
                <w:sz w:val="18"/>
              </w:rPr>
              <w:t>51.6</w:t>
            </w:r>
          </w:p>
        </w:tc>
        <w:tc>
          <w:tcPr>
            <w:tcW w:w="496" w:type="dxa"/>
            <w:tcBorders>
              <w:top w:val="single" w:sz="12" w:space="0" w:color="auto"/>
            </w:tcBorders>
            <w:shd w:val="clear" w:color="auto" w:fill="auto"/>
            <w:noWrap/>
            <w:vAlign w:val="bottom"/>
          </w:tcPr>
          <w:p w14:paraId="171BFD64" w14:textId="77777777" w:rsidR="004157AC" w:rsidRPr="00F35F77" w:rsidRDefault="004157AC" w:rsidP="00F35F77">
            <w:pPr>
              <w:pStyle w:val="SingleTxtG"/>
              <w:spacing w:before="40" w:after="40" w:line="220" w:lineRule="exact"/>
              <w:ind w:left="0" w:right="113"/>
              <w:jc w:val="right"/>
              <w:rPr>
                <w:sz w:val="18"/>
              </w:rPr>
            </w:pPr>
            <w:r w:rsidRPr="00F35F77">
              <w:rPr>
                <w:sz w:val="18"/>
              </w:rPr>
              <w:t>53.2</w:t>
            </w:r>
          </w:p>
        </w:tc>
        <w:tc>
          <w:tcPr>
            <w:tcW w:w="496" w:type="dxa"/>
            <w:tcBorders>
              <w:top w:val="single" w:sz="12" w:space="0" w:color="auto"/>
            </w:tcBorders>
            <w:shd w:val="clear" w:color="auto" w:fill="auto"/>
            <w:noWrap/>
            <w:vAlign w:val="bottom"/>
          </w:tcPr>
          <w:p w14:paraId="27D4AED6" w14:textId="77777777" w:rsidR="004157AC" w:rsidRPr="00F35F77" w:rsidRDefault="004157AC" w:rsidP="00F35F77">
            <w:pPr>
              <w:pStyle w:val="SingleTxtG"/>
              <w:spacing w:before="40" w:after="40" w:line="220" w:lineRule="exact"/>
              <w:ind w:left="0" w:right="113"/>
              <w:jc w:val="right"/>
              <w:rPr>
                <w:sz w:val="18"/>
              </w:rPr>
            </w:pPr>
            <w:r w:rsidRPr="00F35F77">
              <w:rPr>
                <w:sz w:val="18"/>
              </w:rPr>
              <w:t>56.7</w:t>
            </w:r>
          </w:p>
        </w:tc>
        <w:tc>
          <w:tcPr>
            <w:tcW w:w="496" w:type="dxa"/>
            <w:tcBorders>
              <w:top w:val="single" w:sz="12" w:space="0" w:color="auto"/>
            </w:tcBorders>
            <w:shd w:val="clear" w:color="auto" w:fill="auto"/>
            <w:noWrap/>
            <w:vAlign w:val="bottom"/>
          </w:tcPr>
          <w:p w14:paraId="2544027D" w14:textId="77777777" w:rsidR="004157AC" w:rsidRPr="00F35F77" w:rsidRDefault="004157AC" w:rsidP="00F35F77">
            <w:pPr>
              <w:pStyle w:val="SingleTxtG"/>
              <w:spacing w:before="40" w:after="40" w:line="220" w:lineRule="exact"/>
              <w:ind w:left="0" w:right="113"/>
              <w:jc w:val="right"/>
              <w:rPr>
                <w:sz w:val="18"/>
              </w:rPr>
            </w:pPr>
            <w:r w:rsidRPr="00F35F77">
              <w:rPr>
                <w:sz w:val="18"/>
              </w:rPr>
              <w:t>56.3</w:t>
            </w:r>
          </w:p>
        </w:tc>
        <w:tc>
          <w:tcPr>
            <w:tcW w:w="496" w:type="dxa"/>
            <w:tcBorders>
              <w:top w:val="single" w:sz="12" w:space="0" w:color="auto"/>
            </w:tcBorders>
            <w:shd w:val="clear" w:color="auto" w:fill="auto"/>
            <w:noWrap/>
            <w:vAlign w:val="bottom"/>
          </w:tcPr>
          <w:p w14:paraId="3D203879" w14:textId="77777777" w:rsidR="004157AC" w:rsidRPr="00F35F77" w:rsidRDefault="004157AC" w:rsidP="00F35F77">
            <w:pPr>
              <w:pStyle w:val="SingleTxtG"/>
              <w:spacing w:before="40" w:after="40" w:line="220" w:lineRule="exact"/>
              <w:ind w:left="0" w:right="113"/>
              <w:jc w:val="right"/>
              <w:rPr>
                <w:sz w:val="18"/>
              </w:rPr>
            </w:pPr>
            <w:r w:rsidRPr="00F35F77">
              <w:rPr>
                <w:sz w:val="18"/>
              </w:rPr>
              <w:t>57.3</w:t>
            </w:r>
          </w:p>
        </w:tc>
        <w:tc>
          <w:tcPr>
            <w:tcW w:w="496" w:type="dxa"/>
            <w:tcBorders>
              <w:top w:val="single" w:sz="12" w:space="0" w:color="auto"/>
            </w:tcBorders>
            <w:shd w:val="clear" w:color="auto" w:fill="auto"/>
            <w:noWrap/>
            <w:vAlign w:val="bottom"/>
          </w:tcPr>
          <w:p w14:paraId="1823433D" w14:textId="77777777" w:rsidR="004157AC" w:rsidRPr="00F35F77" w:rsidRDefault="004157AC" w:rsidP="00F35F77">
            <w:pPr>
              <w:pStyle w:val="SingleTxtG"/>
              <w:spacing w:before="40" w:after="40" w:line="220" w:lineRule="exact"/>
              <w:ind w:left="0" w:right="113"/>
              <w:jc w:val="right"/>
              <w:rPr>
                <w:sz w:val="18"/>
              </w:rPr>
            </w:pPr>
            <w:r w:rsidRPr="00F35F77">
              <w:rPr>
                <w:sz w:val="18"/>
              </w:rPr>
              <w:t>56.3</w:t>
            </w:r>
          </w:p>
        </w:tc>
        <w:tc>
          <w:tcPr>
            <w:tcW w:w="496" w:type="dxa"/>
            <w:tcBorders>
              <w:top w:val="single" w:sz="12" w:space="0" w:color="auto"/>
            </w:tcBorders>
            <w:shd w:val="clear" w:color="auto" w:fill="auto"/>
            <w:noWrap/>
            <w:vAlign w:val="bottom"/>
          </w:tcPr>
          <w:p w14:paraId="1BD7475D" w14:textId="77777777" w:rsidR="004157AC" w:rsidRPr="00F35F77" w:rsidRDefault="004157AC" w:rsidP="00F35F77">
            <w:pPr>
              <w:pStyle w:val="SingleTxtG"/>
              <w:spacing w:before="40" w:after="40" w:line="220" w:lineRule="exact"/>
              <w:ind w:left="0" w:right="113"/>
              <w:jc w:val="right"/>
              <w:rPr>
                <w:sz w:val="18"/>
              </w:rPr>
            </w:pPr>
            <w:r w:rsidRPr="00F35F77">
              <w:rPr>
                <w:sz w:val="18"/>
              </w:rPr>
              <w:t>58.9</w:t>
            </w:r>
          </w:p>
        </w:tc>
        <w:tc>
          <w:tcPr>
            <w:tcW w:w="496" w:type="dxa"/>
            <w:tcBorders>
              <w:top w:val="single" w:sz="12" w:space="0" w:color="auto"/>
            </w:tcBorders>
            <w:shd w:val="clear" w:color="auto" w:fill="auto"/>
            <w:noWrap/>
            <w:vAlign w:val="bottom"/>
          </w:tcPr>
          <w:p w14:paraId="2CD98A36" w14:textId="77777777" w:rsidR="004157AC" w:rsidRPr="00F35F77" w:rsidRDefault="004157AC" w:rsidP="00F35F77">
            <w:pPr>
              <w:pStyle w:val="SingleTxtG"/>
              <w:spacing w:before="40" w:after="40" w:line="220" w:lineRule="exact"/>
              <w:ind w:left="0" w:right="113"/>
              <w:jc w:val="right"/>
              <w:rPr>
                <w:sz w:val="18"/>
              </w:rPr>
            </w:pPr>
            <w:r w:rsidRPr="00F35F77">
              <w:rPr>
                <w:sz w:val="18"/>
              </w:rPr>
              <w:t>61.6</w:t>
            </w:r>
          </w:p>
        </w:tc>
      </w:tr>
    </w:tbl>
    <w:p w14:paraId="5288DFB2" w14:textId="46944E63" w:rsidR="004157AC" w:rsidRPr="00C67EFF" w:rsidRDefault="004157AC" w:rsidP="00C67EFF">
      <w:pPr>
        <w:pStyle w:val="SingleTxtG"/>
        <w:spacing w:before="120" w:after="240"/>
        <w:ind w:firstLine="170"/>
        <w:jc w:val="left"/>
        <w:rPr>
          <w:sz w:val="18"/>
        </w:rPr>
      </w:pPr>
      <w:r w:rsidRPr="00C67EFF">
        <w:rPr>
          <w:i/>
          <w:iCs/>
          <w:sz w:val="18"/>
        </w:rPr>
        <w:t>Source:</w:t>
      </w:r>
      <w:r w:rsidR="00C67EFF">
        <w:rPr>
          <w:sz w:val="18"/>
        </w:rPr>
        <w:t xml:space="preserve"> </w:t>
      </w:r>
      <w:r w:rsidRPr="00C67EFF">
        <w:rPr>
          <w:sz w:val="18"/>
        </w:rPr>
        <w:t xml:space="preserve"> Social and Economic Policy Analysis Unit, based on a household survey conducted by the National Institute of Statistics.</w:t>
      </w:r>
    </w:p>
    <w:p w14:paraId="67FA968A" w14:textId="77777777" w:rsidR="004157AC" w:rsidRPr="00D144D2" w:rsidRDefault="004157AC" w:rsidP="00004EA8">
      <w:pPr>
        <w:pStyle w:val="SingleTxtG"/>
      </w:pPr>
      <w:r w:rsidRPr="00D144D2">
        <w:t>32.</w:t>
      </w:r>
      <w:r w:rsidRPr="00D144D2">
        <w:tab/>
        <w:t>With regard to subparagraph (b), which concerns the proportion of public revenue that is generated through taxes, the following data are available.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
        <w:gridCol w:w="510"/>
        <w:gridCol w:w="510"/>
        <w:gridCol w:w="510"/>
        <w:gridCol w:w="511"/>
        <w:gridCol w:w="510"/>
        <w:gridCol w:w="510"/>
        <w:gridCol w:w="510"/>
        <w:gridCol w:w="510"/>
        <w:gridCol w:w="511"/>
      </w:tblGrid>
      <w:tr w:rsidR="004157AC" w:rsidRPr="002C4ACC" w14:paraId="3BEB0D58" w14:textId="77777777" w:rsidTr="009F54D5">
        <w:trPr>
          <w:tblHeader/>
        </w:trPr>
        <w:tc>
          <w:tcPr>
            <w:tcW w:w="2268" w:type="dxa"/>
            <w:tcBorders>
              <w:top w:val="single" w:sz="4" w:space="0" w:color="auto"/>
              <w:bottom w:val="single" w:sz="12" w:space="0" w:color="auto"/>
            </w:tcBorders>
            <w:shd w:val="clear" w:color="auto" w:fill="auto"/>
            <w:vAlign w:val="bottom"/>
            <w:hideMark/>
          </w:tcPr>
          <w:p w14:paraId="136E1509" w14:textId="77777777" w:rsidR="004157AC" w:rsidRPr="002C4ACC" w:rsidRDefault="004157AC" w:rsidP="009F54D5">
            <w:pPr>
              <w:pStyle w:val="SingleTxtG"/>
              <w:keepNext/>
              <w:keepLines/>
              <w:spacing w:before="80" w:after="80" w:line="200" w:lineRule="exact"/>
              <w:ind w:left="0" w:right="113"/>
              <w:jc w:val="left"/>
              <w:rPr>
                <w:i/>
                <w:sz w:val="16"/>
              </w:rPr>
            </w:pPr>
            <w:r w:rsidRPr="002C4ACC">
              <w:rPr>
                <w:i/>
                <w:sz w:val="16"/>
              </w:rPr>
              <w:lastRenderedPageBreak/>
              <w:t>Description</w:t>
            </w:r>
          </w:p>
        </w:tc>
        <w:tc>
          <w:tcPr>
            <w:tcW w:w="510" w:type="dxa"/>
            <w:tcBorders>
              <w:top w:val="single" w:sz="4" w:space="0" w:color="auto"/>
              <w:bottom w:val="single" w:sz="12" w:space="0" w:color="auto"/>
            </w:tcBorders>
            <w:shd w:val="clear" w:color="auto" w:fill="auto"/>
            <w:noWrap/>
            <w:vAlign w:val="bottom"/>
            <w:hideMark/>
          </w:tcPr>
          <w:p w14:paraId="0129B923"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2009</w:t>
            </w:r>
          </w:p>
        </w:tc>
        <w:tc>
          <w:tcPr>
            <w:tcW w:w="510" w:type="dxa"/>
            <w:tcBorders>
              <w:top w:val="single" w:sz="4" w:space="0" w:color="auto"/>
              <w:bottom w:val="single" w:sz="12" w:space="0" w:color="auto"/>
            </w:tcBorders>
            <w:shd w:val="clear" w:color="auto" w:fill="auto"/>
            <w:noWrap/>
            <w:vAlign w:val="bottom"/>
            <w:hideMark/>
          </w:tcPr>
          <w:p w14:paraId="38B03667"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2010</w:t>
            </w:r>
          </w:p>
        </w:tc>
        <w:tc>
          <w:tcPr>
            <w:tcW w:w="510" w:type="dxa"/>
            <w:tcBorders>
              <w:top w:val="single" w:sz="4" w:space="0" w:color="auto"/>
              <w:bottom w:val="single" w:sz="12" w:space="0" w:color="auto"/>
            </w:tcBorders>
            <w:shd w:val="clear" w:color="auto" w:fill="auto"/>
            <w:noWrap/>
            <w:vAlign w:val="bottom"/>
            <w:hideMark/>
          </w:tcPr>
          <w:p w14:paraId="5B23DA38"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2011</w:t>
            </w:r>
          </w:p>
        </w:tc>
        <w:tc>
          <w:tcPr>
            <w:tcW w:w="510" w:type="dxa"/>
            <w:tcBorders>
              <w:top w:val="single" w:sz="4" w:space="0" w:color="auto"/>
              <w:bottom w:val="single" w:sz="12" w:space="0" w:color="auto"/>
            </w:tcBorders>
            <w:shd w:val="clear" w:color="auto" w:fill="auto"/>
            <w:noWrap/>
            <w:vAlign w:val="bottom"/>
            <w:hideMark/>
          </w:tcPr>
          <w:p w14:paraId="0977829E"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2012</w:t>
            </w:r>
          </w:p>
        </w:tc>
        <w:tc>
          <w:tcPr>
            <w:tcW w:w="511" w:type="dxa"/>
            <w:tcBorders>
              <w:top w:val="single" w:sz="4" w:space="0" w:color="auto"/>
              <w:bottom w:val="single" w:sz="12" w:space="0" w:color="auto"/>
            </w:tcBorders>
            <w:shd w:val="clear" w:color="auto" w:fill="auto"/>
            <w:noWrap/>
            <w:vAlign w:val="bottom"/>
            <w:hideMark/>
          </w:tcPr>
          <w:p w14:paraId="48DAACEF"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2013</w:t>
            </w:r>
          </w:p>
        </w:tc>
        <w:tc>
          <w:tcPr>
            <w:tcW w:w="510" w:type="dxa"/>
            <w:tcBorders>
              <w:top w:val="single" w:sz="4" w:space="0" w:color="auto"/>
              <w:bottom w:val="single" w:sz="12" w:space="0" w:color="auto"/>
            </w:tcBorders>
            <w:shd w:val="clear" w:color="auto" w:fill="auto"/>
            <w:noWrap/>
            <w:vAlign w:val="bottom"/>
            <w:hideMark/>
          </w:tcPr>
          <w:p w14:paraId="082915E2"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2014</w:t>
            </w:r>
          </w:p>
        </w:tc>
        <w:tc>
          <w:tcPr>
            <w:tcW w:w="510" w:type="dxa"/>
            <w:tcBorders>
              <w:top w:val="single" w:sz="4" w:space="0" w:color="auto"/>
              <w:bottom w:val="single" w:sz="12" w:space="0" w:color="auto"/>
            </w:tcBorders>
            <w:shd w:val="clear" w:color="auto" w:fill="auto"/>
            <w:noWrap/>
            <w:vAlign w:val="bottom"/>
            <w:hideMark/>
          </w:tcPr>
          <w:p w14:paraId="2B393666"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2015</w:t>
            </w:r>
          </w:p>
        </w:tc>
        <w:tc>
          <w:tcPr>
            <w:tcW w:w="510" w:type="dxa"/>
            <w:tcBorders>
              <w:top w:val="single" w:sz="4" w:space="0" w:color="auto"/>
              <w:bottom w:val="single" w:sz="12" w:space="0" w:color="auto"/>
            </w:tcBorders>
            <w:shd w:val="clear" w:color="auto" w:fill="auto"/>
            <w:noWrap/>
            <w:vAlign w:val="bottom"/>
            <w:hideMark/>
          </w:tcPr>
          <w:p w14:paraId="4CE8C2D7"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2016</w:t>
            </w:r>
          </w:p>
        </w:tc>
        <w:tc>
          <w:tcPr>
            <w:tcW w:w="510" w:type="dxa"/>
            <w:tcBorders>
              <w:top w:val="single" w:sz="4" w:space="0" w:color="auto"/>
              <w:bottom w:val="single" w:sz="12" w:space="0" w:color="auto"/>
            </w:tcBorders>
            <w:shd w:val="clear" w:color="auto" w:fill="auto"/>
            <w:noWrap/>
            <w:vAlign w:val="bottom"/>
            <w:hideMark/>
          </w:tcPr>
          <w:p w14:paraId="18879F81"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2017</w:t>
            </w:r>
          </w:p>
        </w:tc>
        <w:tc>
          <w:tcPr>
            <w:tcW w:w="511" w:type="dxa"/>
            <w:tcBorders>
              <w:top w:val="single" w:sz="4" w:space="0" w:color="auto"/>
              <w:bottom w:val="single" w:sz="12" w:space="0" w:color="auto"/>
            </w:tcBorders>
            <w:shd w:val="clear" w:color="auto" w:fill="auto"/>
            <w:noWrap/>
            <w:vAlign w:val="bottom"/>
            <w:hideMark/>
          </w:tcPr>
          <w:p w14:paraId="25FED2D5" w14:textId="77777777" w:rsidR="004157AC" w:rsidRPr="002C4ACC" w:rsidRDefault="004157AC" w:rsidP="009F54D5">
            <w:pPr>
              <w:pStyle w:val="SingleTxtG"/>
              <w:keepNext/>
              <w:keepLines/>
              <w:spacing w:before="80" w:after="80" w:line="200" w:lineRule="exact"/>
              <w:ind w:left="0" w:right="113"/>
              <w:jc w:val="right"/>
              <w:rPr>
                <w:i/>
                <w:sz w:val="16"/>
              </w:rPr>
            </w:pPr>
            <w:r w:rsidRPr="002C4ACC">
              <w:rPr>
                <w:i/>
                <w:sz w:val="16"/>
              </w:rPr>
              <w:t>2018</w:t>
            </w:r>
          </w:p>
        </w:tc>
      </w:tr>
      <w:tr w:rsidR="004157AC" w:rsidRPr="002C4ACC" w14:paraId="4B3DCDE7" w14:textId="77777777" w:rsidTr="00384D69">
        <w:tc>
          <w:tcPr>
            <w:tcW w:w="2268" w:type="dxa"/>
            <w:tcBorders>
              <w:top w:val="single" w:sz="12" w:space="0" w:color="auto"/>
              <w:bottom w:val="single" w:sz="12" w:space="0" w:color="auto"/>
            </w:tcBorders>
            <w:shd w:val="clear" w:color="auto" w:fill="auto"/>
            <w:hideMark/>
          </w:tcPr>
          <w:p w14:paraId="436BCC40" w14:textId="77777777" w:rsidR="004157AC" w:rsidRPr="002C4ACC" w:rsidRDefault="004157AC" w:rsidP="009F54D5">
            <w:pPr>
              <w:pStyle w:val="SingleTxtG"/>
              <w:keepNext/>
              <w:keepLines/>
              <w:spacing w:before="40" w:after="40" w:line="220" w:lineRule="exact"/>
              <w:ind w:left="0" w:right="113"/>
              <w:jc w:val="left"/>
              <w:rPr>
                <w:sz w:val="18"/>
              </w:rPr>
            </w:pPr>
            <w:r w:rsidRPr="002C4ACC">
              <w:rPr>
                <w:sz w:val="18"/>
              </w:rPr>
              <w:t>Tax revenue as a percentage of total revenue</w:t>
            </w:r>
            <w:r w:rsidRPr="002C4ACC">
              <w:rPr>
                <w:rStyle w:val="FootnoteReference"/>
              </w:rPr>
              <w:t>1</w:t>
            </w:r>
          </w:p>
        </w:tc>
        <w:tc>
          <w:tcPr>
            <w:tcW w:w="510" w:type="dxa"/>
            <w:tcBorders>
              <w:top w:val="single" w:sz="12" w:space="0" w:color="auto"/>
              <w:bottom w:val="single" w:sz="12" w:space="0" w:color="auto"/>
            </w:tcBorders>
            <w:shd w:val="clear" w:color="auto" w:fill="auto"/>
            <w:noWrap/>
            <w:vAlign w:val="bottom"/>
            <w:hideMark/>
          </w:tcPr>
          <w:p w14:paraId="19878094"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71.4</w:t>
            </w:r>
          </w:p>
        </w:tc>
        <w:tc>
          <w:tcPr>
            <w:tcW w:w="510" w:type="dxa"/>
            <w:tcBorders>
              <w:top w:val="single" w:sz="12" w:space="0" w:color="auto"/>
              <w:bottom w:val="single" w:sz="12" w:space="0" w:color="auto"/>
            </w:tcBorders>
            <w:shd w:val="clear" w:color="auto" w:fill="auto"/>
            <w:noWrap/>
            <w:vAlign w:val="bottom"/>
            <w:hideMark/>
          </w:tcPr>
          <w:p w14:paraId="7E5C729F"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74.3</w:t>
            </w:r>
          </w:p>
        </w:tc>
        <w:tc>
          <w:tcPr>
            <w:tcW w:w="510" w:type="dxa"/>
            <w:tcBorders>
              <w:top w:val="single" w:sz="12" w:space="0" w:color="auto"/>
              <w:bottom w:val="single" w:sz="12" w:space="0" w:color="auto"/>
            </w:tcBorders>
            <w:shd w:val="clear" w:color="auto" w:fill="auto"/>
            <w:noWrap/>
            <w:vAlign w:val="bottom"/>
            <w:hideMark/>
          </w:tcPr>
          <w:p w14:paraId="3BA63B31"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77.4</w:t>
            </w:r>
          </w:p>
        </w:tc>
        <w:tc>
          <w:tcPr>
            <w:tcW w:w="510" w:type="dxa"/>
            <w:tcBorders>
              <w:top w:val="single" w:sz="12" w:space="0" w:color="auto"/>
              <w:bottom w:val="single" w:sz="12" w:space="0" w:color="auto"/>
            </w:tcBorders>
            <w:shd w:val="clear" w:color="auto" w:fill="auto"/>
            <w:noWrap/>
            <w:vAlign w:val="bottom"/>
            <w:hideMark/>
          </w:tcPr>
          <w:p w14:paraId="7339A356"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78.1</w:t>
            </w:r>
          </w:p>
        </w:tc>
        <w:tc>
          <w:tcPr>
            <w:tcW w:w="511" w:type="dxa"/>
            <w:tcBorders>
              <w:top w:val="single" w:sz="12" w:space="0" w:color="auto"/>
              <w:bottom w:val="single" w:sz="12" w:space="0" w:color="auto"/>
            </w:tcBorders>
            <w:shd w:val="clear" w:color="auto" w:fill="auto"/>
            <w:noWrap/>
            <w:vAlign w:val="bottom"/>
            <w:hideMark/>
          </w:tcPr>
          <w:p w14:paraId="053C0099"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79.1</w:t>
            </w:r>
          </w:p>
        </w:tc>
        <w:tc>
          <w:tcPr>
            <w:tcW w:w="510" w:type="dxa"/>
            <w:tcBorders>
              <w:top w:val="single" w:sz="12" w:space="0" w:color="auto"/>
              <w:bottom w:val="single" w:sz="12" w:space="0" w:color="auto"/>
            </w:tcBorders>
            <w:shd w:val="clear" w:color="auto" w:fill="auto"/>
            <w:noWrap/>
            <w:vAlign w:val="bottom"/>
            <w:hideMark/>
          </w:tcPr>
          <w:p w14:paraId="69EFA5DA"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77.3</w:t>
            </w:r>
          </w:p>
        </w:tc>
        <w:tc>
          <w:tcPr>
            <w:tcW w:w="510" w:type="dxa"/>
            <w:tcBorders>
              <w:top w:val="single" w:sz="12" w:space="0" w:color="auto"/>
              <w:bottom w:val="single" w:sz="12" w:space="0" w:color="auto"/>
            </w:tcBorders>
            <w:shd w:val="clear" w:color="auto" w:fill="auto"/>
            <w:noWrap/>
            <w:vAlign w:val="bottom"/>
            <w:hideMark/>
          </w:tcPr>
          <w:p w14:paraId="29BA85D9"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77.7</w:t>
            </w:r>
          </w:p>
        </w:tc>
        <w:tc>
          <w:tcPr>
            <w:tcW w:w="510" w:type="dxa"/>
            <w:tcBorders>
              <w:top w:val="single" w:sz="12" w:space="0" w:color="auto"/>
              <w:bottom w:val="single" w:sz="12" w:space="0" w:color="auto"/>
            </w:tcBorders>
            <w:shd w:val="clear" w:color="auto" w:fill="auto"/>
            <w:noWrap/>
            <w:vAlign w:val="bottom"/>
            <w:hideMark/>
          </w:tcPr>
          <w:p w14:paraId="73AD8DA7"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77.4</w:t>
            </w:r>
          </w:p>
        </w:tc>
        <w:tc>
          <w:tcPr>
            <w:tcW w:w="510" w:type="dxa"/>
            <w:tcBorders>
              <w:top w:val="single" w:sz="12" w:space="0" w:color="auto"/>
              <w:bottom w:val="single" w:sz="12" w:space="0" w:color="auto"/>
            </w:tcBorders>
            <w:shd w:val="clear" w:color="auto" w:fill="auto"/>
            <w:noWrap/>
            <w:vAlign w:val="bottom"/>
            <w:hideMark/>
          </w:tcPr>
          <w:p w14:paraId="642025DE"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75.6</w:t>
            </w:r>
          </w:p>
        </w:tc>
        <w:tc>
          <w:tcPr>
            <w:tcW w:w="511" w:type="dxa"/>
            <w:tcBorders>
              <w:top w:val="single" w:sz="12" w:space="0" w:color="auto"/>
              <w:bottom w:val="single" w:sz="12" w:space="0" w:color="auto"/>
            </w:tcBorders>
            <w:shd w:val="clear" w:color="auto" w:fill="auto"/>
            <w:noWrap/>
            <w:vAlign w:val="bottom"/>
            <w:hideMark/>
          </w:tcPr>
          <w:p w14:paraId="4059AC8F" w14:textId="77777777" w:rsidR="004157AC" w:rsidRPr="002C4ACC" w:rsidRDefault="004157AC" w:rsidP="009F54D5">
            <w:pPr>
              <w:pStyle w:val="SingleTxtG"/>
              <w:keepNext/>
              <w:keepLines/>
              <w:spacing w:before="40" w:after="40" w:line="220" w:lineRule="exact"/>
              <w:ind w:left="0" w:right="113"/>
              <w:jc w:val="right"/>
              <w:rPr>
                <w:sz w:val="18"/>
              </w:rPr>
            </w:pPr>
            <w:r w:rsidRPr="002C4ACC">
              <w:rPr>
                <w:sz w:val="18"/>
              </w:rPr>
              <w:t>77.4</w:t>
            </w:r>
          </w:p>
        </w:tc>
      </w:tr>
    </w:tbl>
    <w:p w14:paraId="1D10FC99" w14:textId="39619618" w:rsidR="004157AC" w:rsidRPr="002A1C31" w:rsidRDefault="004157AC" w:rsidP="002A1C31">
      <w:pPr>
        <w:spacing w:before="120" w:line="240" w:lineRule="atLeast"/>
        <w:ind w:left="1134" w:right="1134" w:firstLine="170"/>
        <w:rPr>
          <w:sz w:val="18"/>
        </w:rPr>
      </w:pPr>
      <w:r w:rsidRPr="002A1C31">
        <w:rPr>
          <w:i/>
          <w:iCs/>
          <w:sz w:val="18"/>
        </w:rPr>
        <w:t>Source</w:t>
      </w:r>
      <w:r w:rsidRPr="002A1C31">
        <w:rPr>
          <w:sz w:val="18"/>
        </w:rPr>
        <w:t xml:space="preserve">: </w:t>
      </w:r>
      <w:r w:rsidR="009F54D5">
        <w:rPr>
          <w:sz w:val="18"/>
        </w:rPr>
        <w:t xml:space="preserve"> </w:t>
      </w:r>
      <w:r w:rsidRPr="002A1C31">
        <w:rPr>
          <w:sz w:val="18"/>
        </w:rPr>
        <w:t>Ministry of the Economy and Public Finance.</w:t>
      </w:r>
    </w:p>
    <w:p w14:paraId="2FB73FB7" w14:textId="4DA97DD3" w:rsidR="004157AC" w:rsidRPr="009F54D5" w:rsidRDefault="004157AC" w:rsidP="00BC6112">
      <w:pPr>
        <w:pStyle w:val="SingleTxtG"/>
        <w:spacing w:after="240"/>
        <w:ind w:firstLine="170"/>
        <w:jc w:val="left"/>
        <w:rPr>
          <w:sz w:val="18"/>
        </w:rPr>
      </w:pPr>
      <w:proofErr w:type="gramStart"/>
      <w:r w:rsidRPr="00E52AA3">
        <w:rPr>
          <w:sz w:val="18"/>
          <w:vertAlign w:val="superscript"/>
        </w:rPr>
        <w:t>1</w:t>
      </w:r>
      <w:r w:rsidRPr="009F54D5">
        <w:rPr>
          <w:sz w:val="18"/>
        </w:rPr>
        <w:t xml:space="preserve"> </w:t>
      </w:r>
      <w:r w:rsidR="00D6417B" w:rsidRPr="009F54D5">
        <w:rPr>
          <w:sz w:val="18"/>
        </w:rPr>
        <w:t xml:space="preserve"> </w:t>
      </w:r>
      <w:r w:rsidRPr="009F54D5">
        <w:rPr>
          <w:sz w:val="18"/>
        </w:rPr>
        <w:t>At</w:t>
      </w:r>
      <w:proofErr w:type="gramEnd"/>
      <w:r w:rsidRPr="009F54D5">
        <w:rPr>
          <w:sz w:val="18"/>
        </w:rPr>
        <w:t xml:space="preserve"> the level of the General Government, which includes entities of the Central Government, departmental and municipal autonomous governments, and social security entities.</w:t>
      </w:r>
    </w:p>
    <w:p w14:paraId="241429EC" w14:textId="77777777" w:rsidR="004157AC" w:rsidRPr="00D144D2" w:rsidRDefault="004157AC" w:rsidP="00DA15D8">
      <w:pPr>
        <w:pStyle w:val="SingleTxtG"/>
        <w:spacing w:after="240"/>
      </w:pPr>
      <w:r w:rsidRPr="00D144D2">
        <w:t>33.</w:t>
      </w:r>
      <w:r w:rsidRPr="00D144D2">
        <w:tab/>
        <w:t>With regard to subparagraph (c), under the Tax Reform Act,</w:t>
      </w:r>
      <w:r w:rsidRPr="00050A40">
        <w:rPr>
          <w:rStyle w:val="FootnoteReference"/>
        </w:rPr>
        <w:footnoteReference w:id="26"/>
      </w:r>
      <w:r w:rsidRPr="00D144D2">
        <w:t xml:space="preserve"> the rates of tax levied on corporate profits and personal income in particular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701"/>
        <w:gridCol w:w="1984"/>
        <w:gridCol w:w="2125"/>
      </w:tblGrid>
      <w:tr w:rsidR="004157AC" w:rsidRPr="003D06CC" w14:paraId="3D4C852C" w14:textId="77777777" w:rsidTr="00ED003B">
        <w:trPr>
          <w:tblHeader/>
        </w:trPr>
        <w:tc>
          <w:tcPr>
            <w:tcW w:w="1560" w:type="dxa"/>
            <w:tcBorders>
              <w:top w:val="single" w:sz="4" w:space="0" w:color="auto"/>
              <w:bottom w:val="single" w:sz="12" w:space="0" w:color="auto"/>
            </w:tcBorders>
            <w:shd w:val="clear" w:color="auto" w:fill="auto"/>
            <w:vAlign w:val="bottom"/>
          </w:tcPr>
          <w:p w14:paraId="3498FF6D" w14:textId="77777777" w:rsidR="004157AC" w:rsidRPr="003D06CC" w:rsidRDefault="004157AC" w:rsidP="003D06CC">
            <w:pPr>
              <w:pStyle w:val="SingleTxtG"/>
              <w:spacing w:before="80" w:after="80" w:line="200" w:lineRule="exact"/>
              <w:ind w:left="0" w:right="113"/>
              <w:jc w:val="left"/>
              <w:rPr>
                <w:i/>
                <w:sz w:val="16"/>
              </w:rPr>
            </w:pPr>
            <w:r w:rsidRPr="003D06CC">
              <w:rPr>
                <w:i/>
                <w:sz w:val="16"/>
              </w:rPr>
              <w:t>Name</w:t>
            </w:r>
          </w:p>
        </w:tc>
        <w:tc>
          <w:tcPr>
            <w:tcW w:w="1701" w:type="dxa"/>
            <w:tcBorders>
              <w:top w:val="single" w:sz="4" w:space="0" w:color="auto"/>
              <w:bottom w:val="single" w:sz="12" w:space="0" w:color="auto"/>
            </w:tcBorders>
            <w:shd w:val="clear" w:color="auto" w:fill="auto"/>
            <w:vAlign w:val="bottom"/>
          </w:tcPr>
          <w:p w14:paraId="6C8BD761" w14:textId="77777777" w:rsidR="004157AC" w:rsidRPr="003D06CC" w:rsidRDefault="004157AC" w:rsidP="003D06CC">
            <w:pPr>
              <w:pStyle w:val="SingleTxtG"/>
              <w:spacing w:before="80" w:after="80" w:line="200" w:lineRule="exact"/>
              <w:ind w:left="0" w:right="113"/>
              <w:jc w:val="left"/>
              <w:rPr>
                <w:i/>
                <w:sz w:val="16"/>
              </w:rPr>
            </w:pPr>
            <w:r w:rsidRPr="003D06CC">
              <w:rPr>
                <w:i/>
                <w:sz w:val="16"/>
              </w:rPr>
              <w:t>Taxable entity</w:t>
            </w:r>
          </w:p>
        </w:tc>
        <w:tc>
          <w:tcPr>
            <w:tcW w:w="1984" w:type="dxa"/>
            <w:tcBorders>
              <w:top w:val="single" w:sz="4" w:space="0" w:color="auto"/>
              <w:bottom w:val="single" w:sz="12" w:space="0" w:color="auto"/>
            </w:tcBorders>
            <w:shd w:val="clear" w:color="auto" w:fill="auto"/>
            <w:vAlign w:val="bottom"/>
          </w:tcPr>
          <w:p w14:paraId="4BD29BD3" w14:textId="77777777" w:rsidR="004157AC" w:rsidRPr="003D06CC" w:rsidRDefault="004157AC" w:rsidP="003D06CC">
            <w:pPr>
              <w:pStyle w:val="SingleTxtG"/>
              <w:spacing w:before="80" w:after="80" w:line="200" w:lineRule="exact"/>
              <w:ind w:left="0" w:right="113"/>
              <w:jc w:val="left"/>
              <w:rPr>
                <w:i/>
                <w:sz w:val="16"/>
              </w:rPr>
            </w:pPr>
            <w:r w:rsidRPr="003D06CC">
              <w:rPr>
                <w:i/>
                <w:sz w:val="16"/>
              </w:rPr>
              <w:t>Tax base</w:t>
            </w:r>
          </w:p>
        </w:tc>
        <w:tc>
          <w:tcPr>
            <w:tcW w:w="2125" w:type="dxa"/>
            <w:tcBorders>
              <w:top w:val="single" w:sz="4" w:space="0" w:color="auto"/>
              <w:bottom w:val="single" w:sz="12" w:space="0" w:color="auto"/>
            </w:tcBorders>
            <w:shd w:val="clear" w:color="auto" w:fill="auto"/>
            <w:vAlign w:val="bottom"/>
          </w:tcPr>
          <w:p w14:paraId="69B0C398" w14:textId="77777777" w:rsidR="004157AC" w:rsidRPr="003D06CC" w:rsidRDefault="004157AC" w:rsidP="003D06CC">
            <w:pPr>
              <w:pStyle w:val="SingleTxtG"/>
              <w:spacing w:before="80" w:after="80" w:line="200" w:lineRule="exact"/>
              <w:ind w:left="0" w:right="113"/>
              <w:jc w:val="left"/>
              <w:rPr>
                <w:i/>
                <w:sz w:val="16"/>
              </w:rPr>
            </w:pPr>
            <w:r w:rsidRPr="003D06CC">
              <w:rPr>
                <w:i/>
                <w:sz w:val="16"/>
              </w:rPr>
              <w:t>Tax rate</w:t>
            </w:r>
          </w:p>
        </w:tc>
      </w:tr>
      <w:tr w:rsidR="004157AC" w:rsidRPr="003D06CC" w14:paraId="2C6BDB85" w14:textId="77777777" w:rsidTr="00ED003B">
        <w:trPr>
          <w:trHeight w:hRule="exact" w:val="113"/>
          <w:tblHeader/>
        </w:trPr>
        <w:tc>
          <w:tcPr>
            <w:tcW w:w="1560" w:type="dxa"/>
            <w:tcBorders>
              <w:top w:val="single" w:sz="12" w:space="0" w:color="auto"/>
            </w:tcBorders>
            <w:shd w:val="clear" w:color="auto" w:fill="auto"/>
          </w:tcPr>
          <w:p w14:paraId="3B9DB27D" w14:textId="77777777" w:rsidR="004157AC" w:rsidRPr="003D06CC" w:rsidRDefault="004157AC" w:rsidP="003D06CC">
            <w:pPr>
              <w:pStyle w:val="SingleTxtG"/>
              <w:spacing w:before="40" w:line="220" w:lineRule="exact"/>
              <w:ind w:left="0" w:right="113"/>
              <w:jc w:val="left"/>
            </w:pPr>
          </w:p>
        </w:tc>
        <w:tc>
          <w:tcPr>
            <w:tcW w:w="1701" w:type="dxa"/>
            <w:tcBorders>
              <w:top w:val="single" w:sz="12" w:space="0" w:color="auto"/>
            </w:tcBorders>
            <w:shd w:val="clear" w:color="auto" w:fill="auto"/>
          </w:tcPr>
          <w:p w14:paraId="2BD54685" w14:textId="77777777" w:rsidR="004157AC" w:rsidRPr="003D06CC" w:rsidRDefault="004157AC" w:rsidP="003D06CC">
            <w:pPr>
              <w:pStyle w:val="SingleTxtG"/>
              <w:spacing w:before="40" w:line="220" w:lineRule="exact"/>
              <w:ind w:left="0" w:right="113"/>
              <w:jc w:val="left"/>
            </w:pPr>
          </w:p>
        </w:tc>
        <w:tc>
          <w:tcPr>
            <w:tcW w:w="1984" w:type="dxa"/>
            <w:tcBorders>
              <w:top w:val="single" w:sz="12" w:space="0" w:color="auto"/>
            </w:tcBorders>
            <w:shd w:val="clear" w:color="auto" w:fill="auto"/>
          </w:tcPr>
          <w:p w14:paraId="2FFF1F61" w14:textId="77777777" w:rsidR="004157AC" w:rsidRPr="003D06CC" w:rsidRDefault="004157AC" w:rsidP="003D06CC">
            <w:pPr>
              <w:pStyle w:val="SingleTxtG"/>
              <w:spacing w:before="40" w:line="220" w:lineRule="exact"/>
              <w:ind w:left="0" w:right="113"/>
              <w:jc w:val="left"/>
            </w:pPr>
          </w:p>
        </w:tc>
        <w:tc>
          <w:tcPr>
            <w:tcW w:w="2125" w:type="dxa"/>
            <w:tcBorders>
              <w:top w:val="single" w:sz="12" w:space="0" w:color="auto"/>
            </w:tcBorders>
            <w:shd w:val="clear" w:color="auto" w:fill="auto"/>
          </w:tcPr>
          <w:p w14:paraId="69639584" w14:textId="77777777" w:rsidR="004157AC" w:rsidRPr="003D06CC" w:rsidRDefault="004157AC" w:rsidP="003D06CC">
            <w:pPr>
              <w:pStyle w:val="SingleTxtG"/>
              <w:spacing w:before="40" w:line="220" w:lineRule="exact"/>
              <w:ind w:left="0" w:right="113"/>
              <w:jc w:val="left"/>
            </w:pPr>
          </w:p>
        </w:tc>
      </w:tr>
      <w:tr w:rsidR="004157AC" w:rsidRPr="003D06CC" w14:paraId="30D4B10B" w14:textId="77777777" w:rsidTr="00ED003B">
        <w:tc>
          <w:tcPr>
            <w:tcW w:w="1560" w:type="dxa"/>
            <w:vMerge w:val="restart"/>
            <w:shd w:val="clear" w:color="auto" w:fill="auto"/>
          </w:tcPr>
          <w:p w14:paraId="40D14CBE" w14:textId="77777777" w:rsidR="004157AC" w:rsidRPr="003D06CC" w:rsidRDefault="004157AC" w:rsidP="003D06CC">
            <w:pPr>
              <w:pStyle w:val="SingleTxtG"/>
              <w:spacing w:before="40" w:line="220" w:lineRule="exact"/>
              <w:ind w:left="0" w:right="113"/>
              <w:jc w:val="left"/>
            </w:pPr>
            <w:r w:rsidRPr="003D06CC">
              <w:t>Business profit tax</w:t>
            </w:r>
          </w:p>
        </w:tc>
        <w:tc>
          <w:tcPr>
            <w:tcW w:w="1701" w:type="dxa"/>
            <w:vMerge w:val="restart"/>
            <w:shd w:val="clear" w:color="auto" w:fill="auto"/>
          </w:tcPr>
          <w:p w14:paraId="3879DD2E" w14:textId="77777777" w:rsidR="004157AC" w:rsidRPr="003D06CC" w:rsidRDefault="004157AC" w:rsidP="003D06CC">
            <w:pPr>
              <w:pStyle w:val="SingleTxtG"/>
              <w:spacing w:before="40" w:line="220" w:lineRule="exact"/>
              <w:ind w:left="0" w:right="113"/>
              <w:jc w:val="left"/>
            </w:pPr>
            <w:r w:rsidRPr="003D06CC">
              <w:t>All public and private companies established in the national territory that carry out economic activities.</w:t>
            </w:r>
          </w:p>
        </w:tc>
        <w:tc>
          <w:tcPr>
            <w:tcW w:w="1984" w:type="dxa"/>
            <w:vMerge w:val="restart"/>
            <w:shd w:val="clear" w:color="auto" w:fill="auto"/>
          </w:tcPr>
          <w:p w14:paraId="3627047B" w14:textId="77777777" w:rsidR="004157AC" w:rsidRPr="003D06CC" w:rsidRDefault="004157AC" w:rsidP="003D06CC">
            <w:pPr>
              <w:pStyle w:val="SingleTxtG"/>
              <w:spacing w:before="40" w:line="220" w:lineRule="exact"/>
              <w:ind w:left="0" w:right="113"/>
              <w:jc w:val="left"/>
            </w:pPr>
            <w:r w:rsidRPr="003D06CC">
              <w:t>The profits earned by the enterprises or companies from economic activities carried out in the country.</w:t>
            </w:r>
          </w:p>
          <w:p w14:paraId="11E3A333" w14:textId="77777777" w:rsidR="004157AC" w:rsidRPr="003D06CC" w:rsidRDefault="004157AC" w:rsidP="003D06CC">
            <w:pPr>
              <w:pStyle w:val="SingleTxtG"/>
              <w:spacing w:before="40" w:line="220" w:lineRule="exact"/>
              <w:ind w:left="0" w:right="113"/>
              <w:jc w:val="left"/>
            </w:pPr>
            <w:r w:rsidRPr="003D06CC">
              <w:t>Remittances abroad (considered in this case to be 50 per cent).</w:t>
            </w:r>
          </w:p>
        </w:tc>
        <w:tc>
          <w:tcPr>
            <w:tcW w:w="2125" w:type="dxa"/>
            <w:shd w:val="clear" w:color="auto" w:fill="auto"/>
          </w:tcPr>
          <w:p w14:paraId="64F89E10" w14:textId="77777777" w:rsidR="004157AC" w:rsidRPr="003D06CC" w:rsidRDefault="004157AC" w:rsidP="003D06CC">
            <w:pPr>
              <w:pStyle w:val="SingleTxtG"/>
              <w:spacing w:before="40" w:line="220" w:lineRule="exact"/>
              <w:ind w:left="0" w:right="113"/>
              <w:jc w:val="left"/>
            </w:pPr>
            <w:r w:rsidRPr="003D06CC">
              <w:t>25 per cent (overall rate)</w:t>
            </w:r>
          </w:p>
        </w:tc>
      </w:tr>
      <w:tr w:rsidR="004157AC" w:rsidRPr="003D06CC" w14:paraId="3719AE64" w14:textId="77777777" w:rsidTr="00ED003B">
        <w:tc>
          <w:tcPr>
            <w:tcW w:w="1560" w:type="dxa"/>
            <w:vMerge/>
            <w:shd w:val="clear" w:color="auto" w:fill="auto"/>
          </w:tcPr>
          <w:p w14:paraId="6A98B5AE" w14:textId="77777777" w:rsidR="004157AC" w:rsidRPr="003D06CC" w:rsidRDefault="004157AC" w:rsidP="003D06CC">
            <w:pPr>
              <w:pStyle w:val="SingleTxtG"/>
              <w:spacing w:before="40" w:line="220" w:lineRule="exact"/>
              <w:ind w:left="0" w:right="113"/>
              <w:jc w:val="left"/>
            </w:pPr>
          </w:p>
        </w:tc>
        <w:tc>
          <w:tcPr>
            <w:tcW w:w="1701" w:type="dxa"/>
            <w:vMerge/>
            <w:shd w:val="clear" w:color="auto" w:fill="auto"/>
          </w:tcPr>
          <w:p w14:paraId="7F7EC75F" w14:textId="77777777" w:rsidR="004157AC" w:rsidRPr="003D06CC" w:rsidRDefault="004157AC" w:rsidP="003D06CC">
            <w:pPr>
              <w:pStyle w:val="SingleTxtG"/>
              <w:spacing w:before="40" w:line="220" w:lineRule="exact"/>
              <w:ind w:left="0" w:right="113"/>
              <w:jc w:val="left"/>
            </w:pPr>
          </w:p>
        </w:tc>
        <w:tc>
          <w:tcPr>
            <w:tcW w:w="1984" w:type="dxa"/>
            <w:vMerge/>
            <w:shd w:val="clear" w:color="auto" w:fill="auto"/>
          </w:tcPr>
          <w:p w14:paraId="3DB38EAF" w14:textId="77777777" w:rsidR="004157AC" w:rsidRPr="003D06CC" w:rsidRDefault="004157AC" w:rsidP="003D06CC">
            <w:pPr>
              <w:pStyle w:val="SingleTxtG"/>
              <w:spacing w:before="40" w:line="220" w:lineRule="exact"/>
              <w:ind w:left="0" w:right="113"/>
              <w:jc w:val="left"/>
            </w:pPr>
          </w:p>
        </w:tc>
        <w:tc>
          <w:tcPr>
            <w:tcW w:w="2125" w:type="dxa"/>
            <w:shd w:val="clear" w:color="auto" w:fill="auto"/>
          </w:tcPr>
          <w:p w14:paraId="2C759D20" w14:textId="77777777" w:rsidR="004157AC" w:rsidRPr="003D06CC" w:rsidRDefault="004157AC" w:rsidP="003D06CC">
            <w:pPr>
              <w:pStyle w:val="SingleTxtG"/>
              <w:spacing w:before="40" w:line="220" w:lineRule="exact"/>
              <w:ind w:left="0" w:right="113"/>
              <w:jc w:val="left"/>
            </w:pPr>
            <w:r w:rsidRPr="003D06CC">
              <w:t>Additional 25 per cent (financial intermediation institutions with a cost benefit ratio of more than 6 per cent)</w:t>
            </w:r>
          </w:p>
        </w:tc>
      </w:tr>
      <w:tr w:rsidR="004157AC" w:rsidRPr="003D06CC" w14:paraId="3FBD9A44" w14:textId="77777777" w:rsidTr="00ED003B">
        <w:tc>
          <w:tcPr>
            <w:tcW w:w="1560" w:type="dxa"/>
            <w:vMerge/>
            <w:shd w:val="clear" w:color="auto" w:fill="auto"/>
          </w:tcPr>
          <w:p w14:paraId="6F43FD07" w14:textId="77777777" w:rsidR="004157AC" w:rsidRPr="003D06CC" w:rsidRDefault="004157AC" w:rsidP="003D06CC">
            <w:pPr>
              <w:pStyle w:val="SingleTxtG"/>
              <w:spacing w:before="40" w:line="220" w:lineRule="exact"/>
              <w:ind w:left="0" w:right="113"/>
              <w:jc w:val="left"/>
            </w:pPr>
          </w:p>
        </w:tc>
        <w:tc>
          <w:tcPr>
            <w:tcW w:w="1701" w:type="dxa"/>
            <w:vMerge/>
            <w:shd w:val="clear" w:color="auto" w:fill="auto"/>
          </w:tcPr>
          <w:p w14:paraId="1E4EF96B" w14:textId="77777777" w:rsidR="004157AC" w:rsidRPr="003D06CC" w:rsidRDefault="004157AC" w:rsidP="003D06CC">
            <w:pPr>
              <w:pStyle w:val="SingleTxtG"/>
              <w:spacing w:before="40" w:line="220" w:lineRule="exact"/>
              <w:ind w:left="0" w:right="113"/>
              <w:jc w:val="left"/>
            </w:pPr>
          </w:p>
        </w:tc>
        <w:tc>
          <w:tcPr>
            <w:tcW w:w="1984" w:type="dxa"/>
            <w:vMerge/>
            <w:shd w:val="clear" w:color="auto" w:fill="auto"/>
          </w:tcPr>
          <w:p w14:paraId="56C34BB8" w14:textId="77777777" w:rsidR="004157AC" w:rsidRPr="003D06CC" w:rsidRDefault="004157AC" w:rsidP="003D06CC">
            <w:pPr>
              <w:pStyle w:val="SingleTxtG"/>
              <w:spacing w:before="40" w:line="220" w:lineRule="exact"/>
              <w:ind w:left="0" w:right="113"/>
              <w:jc w:val="left"/>
            </w:pPr>
          </w:p>
        </w:tc>
        <w:tc>
          <w:tcPr>
            <w:tcW w:w="2125" w:type="dxa"/>
            <w:shd w:val="clear" w:color="auto" w:fill="auto"/>
          </w:tcPr>
          <w:p w14:paraId="1D3CC77C" w14:textId="77777777" w:rsidR="004157AC" w:rsidRPr="003D06CC" w:rsidRDefault="004157AC" w:rsidP="003D06CC">
            <w:pPr>
              <w:pStyle w:val="SingleTxtG"/>
              <w:spacing w:before="40" w:line="220" w:lineRule="exact"/>
              <w:ind w:left="0" w:right="113"/>
              <w:jc w:val="left"/>
            </w:pPr>
            <w:r w:rsidRPr="003D06CC">
              <w:t>Additional 12.5 per cent (mining companies when the price of minerals is favourable)</w:t>
            </w:r>
          </w:p>
        </w:tc>
      </w:tr>
      <w:tr w:rsidR="004157AC" w:rsidRPr="003D06CC" w14:paraId="1F1CDE3C" w14:textId="77777777" w:rsidTr="00ED003B">
        <w:tc>
          <w:tcPr>
            <w:tcW w:w="1560" w:type="dxa"/>
            <w:vMerge/>
            <w:shd w:val="clear" w:color="auto" w:fill="auto"/>
          </w:tcPr>
          <w:p w14:paraId="67D401B6" w14:textId="77777777" w:rsidR="004157AC" w:rsidRPr="003D06CC" w:rsidRDefault="004157AC" w:rsidP="003D06CC">
            <w:pPr>
              <w:pStyle w:val="SingleTxtG"/>
              <w:spacing w:before="40" w:line="220" w:lineRule="exact"/>
              <w:ind w:left="0" w:right="113"/>
              <w:jc w:val="left"/>
            </w:pPr>
          </w:p>
        </w:tc>
        <w:tc>
          <w:tcPr>
            <w:tcW w:w="1701" w:type="dxa"/>
            <w:vMerge/>
            <w:shd w:val="clear" w:color="auto" w:fill="auto"/>
          </w:tcPr>
          <w:p w14:paraId="4B52893E" w14:textId="77777777" w:rsidR="004157AC" w:rsidRPr="003D06CC" w:rsidRDefault="004157AC" w:rsidP="003D06CC">
            <w:pPr>
              <w:pStyle w:val="SingleTxtG"/>
              <w:spacing w:before="40" w:line="220" w:lineRule="exact"/>
              <w:ind w:left="0" w:right="113"/>
              <w:jc w:val="left"/>
            </w:pPr>
          </w:p>
        </w:tc>
        <w:tc>
          <w:tcPr>
            <w:tcW w:w="1984" w:type="dxa"/>
            <w:vMerge/>
            <w:shd w:val="clear" w:color="auto" w:fill="auto"/>
          </w:tcPr>
          <w:p w14:paraId="3867FF78" w14:textId="77777777" w:rsidR="004157AC" w:rsidRPr="003D06CC" w:rsidRDefault="004157AC" w:rsidP="003D06CC">
            <w:pPr>
              <w:pStyle w:val="SingleTxtG"/>
              <w:spacing w:before="40" w:line="220" w:lineRule="exact"/>
              <w:ind w:left="0" w:right="113"/>
              <w:jc w:val="left"/>
            </w:pPr>
          </w:p>
        </w:tc>
        <w:tc>
          <w:tcPr>
            <w:tcW w:w="2125" w:type="dxa"/>
            <w:shd w:val="clear" w:color="auto" w:fill="auto"/>
          </w:tcPr>
          <w:p w14:paraId="08C0604F" w14:textId="77777777" w:rsidR="004157AC" w:rsidRPr="003D06CC" w:rsidRDefault="004157AC" w:rsidP="003D06CC">
            <w:pPr>
              <w:pStyle w:val="SingleTxtG"/>
              <w:spacing w:before="40" w:line="220" w:lineRule="exact"/>
              <w:ind w:left="0" w:right="113"/>
              <w:jc w:val="left"/>
            </w:pPr>
            <w:r w:rsidRPr="003D06CC">
              <w:t>Mining surtax</w:t>
            </w:r>
          </w:p>
          <w:p w14:paraId="573B75A3" w14:textId="77777777" w:rsidR="004157AC" w:rsidRPr="003D06CC" w:rsidRDefault="004157AC" w:rsidP="003D06CC">
            <w:pPr>
              <w:pStyle w:val="SingleTxtG"/>
              <w:spacing w:before="40" w:line="220" w:lineRule="exact"/>
              <w:ind w:left="0" w:right="113"/>
              <w:jc w:val="left"/>
            </w:pPr>
            <w:r w:rsidRPr="003D06CC">
              <w:t>(25 per cent on excess profit)</w:t>
            </w:r>
          </w:p>
        </w:tc>
      </w:tr>
      <w:tr w:rsidR="004157AC" w:rsidRPr="003D06CC" w14:paraId="0BACCE47" w14:textId="77777777" w:rsidTr="00ED003B">
        <w:tc>
          <w:tcPr>
            <w:tcW w:w="1560" w:type="dxa"/>
            <w:vMerge/>
            <w:shd w:val="clear" w:color="auto" w:fill="auto"/>
          </w:tcPr>
          <w:p w14:paraId="31866C7B" w14:textId="77777777" w:rsidR="004157AC" w:rsidRPr="003D06CC" w:rsidRDefault="004157AC" w:rsidP="003D06CC">
            <w:pPr>
              <w:pStyle w:val="SingleTxtG"/>
              <w:spacing w:before="40" w:line="220" w:lineRule="exact"/>
              <w:ind w:left="0" w:right="113"/>
              <w:jc w:val="left"/>
            </w:pPr>
          </w:p>
        </w:tc>
        <w:tc>
          <w:tcPr>
            <w:tcW w:w="1701" w:type="dxa"/>
            <w:vMerge/>
            <w:shd w:val="clear" w:color="auto" w:fill="auto"/>
          </w:tcPr>
          <w:p w14:paraId="0CFC6581" w14:textId="77777777" w:rsidR="004157AC" w:rsidRPr="003D06CC" w:rsidRDefault="004157AC" w:rsidP="003D06CC">
            <w:pPr>
              <w:pStyle w:val="SingleTxtG"/>
              <w:spacing w:before="40" w:line="220" w:lineRule="exact"/>
              <w:ind w:left="0" w:right="113"/>
              <w:jc w:val="left"/>
            </w:pPr>
          </w:p>
        </w:tc>
        <w:tc>
          <w:tcPr>
            <w:tcW w:w="1984" w:type="dxa"/>
            <w:vMerge/>
            <w:shd w:val="clear" w:color="auto" w:fill="auto"/>
          </w:tcPr>
          <w:p w14:paraId="49CECFE4" w14:textId="77777777" w:rsidR="004157AC" w:rsidRPr="003D06CC" w:rsidRDefault="004157AC" w:rsidP="003D06CC">
            <w:pPr>
              <w:pStyle w:val="SingleTxtG"/>
              <w:spacing w:before="40" w:line="220" w:lineRule="exact"/>
              <w:ind w:left="0" w:right="113"/>
              <w:jc w:val="left"/>
            </w:pPr>
          </w:p>
        </w:tc>
        <w:tc>
          <w:tcPr>
            <w:tcW w:w="2125" w:type="dxa"/>
            <w:shd w:val="clear" w:color="auto" w:fill="auto"/>
          </w:tcPr>
          <w:p w14:paraId="1E0A495A" w14:textId="77777777" w:rsidR="004157AC" w:rsidRPr="003D06CC" w:rsidRDefault="004157AC" w:rsidP="003D06CC">
            <w:pPr>
              <w:pStyle w:val="SingleTxtG"/>
              <w:spacing w:before="40" w:line="220" w:lineRule="exact"/>
              <w:ind w:left="0" w:right="113"/>
              <w:jc w:val="left"/>
            </w:pPr>
            <w:r w:rsidRPr="003D06CC">
              <w:t>12.5 per cent (business profit tax on remittances abroad)</w:t>
            </w:r>
          </w:p>
        </w:tc>
      </w:tr>
    </w:tbl>
    <w:p w14:paraId="7F721F54" w14:textId="77777777" w:rsidR="004157AC" w:rsidRPr="00370785" w:rsidRDefault="004157AC" w:rsidP="00370785">
      <w:pPr>
        <w:spacing w:before="120" w:after="240" w:line="240" w:lineRule="atLeast"/>
        <w:ind w:left="1134" w:right="1134" w:firstLine="170"/>
        <w:rPr>
          <w:sz w:val="18"/>
        </w:rPr>
      </w:pPr>
      <w:r w:rsidRPr="00370785">
        <w:rPr>
          <w:i/>
          <w:iCs/>
          <w:sz w:val="18"/>
        </w:rPr>
        <w:t>Source</w:t>
      </w:r>
      <w:r w:rsidRPr="00370785">
        <w:rPr>
          <w:sz w:val="18"/>
        </w:rPr>
        <w:t>: National Tax Service.</w:t>
      </w:r>
    </w:p>
    <w:p w14:paraId="5828D9CB" w14:textId="77777777" w:rsidR="004157AC" w:rsidRPr="00D144D2" w:rsidRDefault="004157AC" w:rsidP="00ED003B">
      <w:pPr>
        <w:pStyle w:val="SingleTxtG"/>
        <w:spacing w:after="240"/>
      </w:pPr>
      <w:r w:rsidRPr="00D144D2">
        <w:t>34.</w:t>
      </w:r>
      <w:r w:rsidRPr="00D144D2">
        <w:tab/>
        <w:t>With regard to subparagraph (d), public expenditure as a percentage of gross domestic product (GDP) and, within total public expenditure, the proportion of the public budget that is allocated to social spending (social security, food, water and sanitation, housing, health and education) is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
        <w:gridCol w:w="482"/>
        <w:gridCol w:w="482"/>
        <w:gridCol w:w="482"/>
        <w:gridCol w:w="482"/>
        <w:gridCol w:w="481"/>
        <w:gridCol w:w="482"/>
        <w:gridCol w:w="482"/>
        <w:gridCol w:w="482"/>
        <w:gridCol w:w="482"/>
      </w:tblGrid>
      <w:tr w:rsidR="004157AC" w:rsidRPr="003D06CC" w14:paraId="6D25DDC4" w14:textId="77777777" w:rsidTr="00A86045">
        <w:trPr>
          <w:tblHeader/>
        </w:trPr>
        <w:tc>
          <w:tcPr>
            <w:tcW w:w="2552" w:type="dxa"/>
            <w:tcBorders>
              <w:top w:val="single" w:sz="4" w:space="0" w:color="auto"/>
              <w:bottom w:val="single" w:sz="12" w:space="0" w:color="auto"/>
            </w:tcBorders>
            <w:shd w:val="clear" w:color="auto" w:fill="auto"/>
            <w:noWrap/>
            <w:vAlign w:val="bottom"/>
            <w:hideMark/>
          </w:tcPr>
          <w:p w14:paraId="32381963" w14:textId="77777777" w:rsidR="004157AC" w:rsidRPr="003D06CC" w:rsidRDefault="004157AC" w:rsidP="003D06CC">
            <w:pPr>
              <w:pStyle w:val="SingleTxtG"/>
              <w:spacing w:before="80" w:after="80" w:line="200" w:lineRule="exact"/>
              <w:ind w:left="0" w:right="113"/>
              <w:jc w:val="left"/>
              <w:rPr>
                <w:i/>
                <w:sz w:val="16"/>
              </w:rPr>
            </w:pPr>
            <w:r w:rsidRPr="003D06CC">
              <w:rPr>
                <w:i/>
                <w:sz w:val="16"/>
              </w:rPr>
              <w:t>Description</w:t>
            </w:r>
          </w:p>
        </w:tc>
        <w:tc>
          <w:tcPr>
            <w:tcW w:w="481" w:type="dxa"/>
            <w:tcBorders>
              <w:top w:val="single" w:sz="4" w:space="0" w:color="auto"/>
              <w:bottom w:val="single" w:sz="12" w:space="0" w:color="auto"/>
            </w:tcBorders>
            <w:shd w:val="clear" w:color="auto" w:fill="auto"/>
            <w:noWrap/>
            <w:vAlign w:val="bottom"/>
            <w:hideMark/>
          </w:tcPr>
          <w:p w14:paraId="2D32C03C"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2009</w:t>
            </w:r>
          </w:p>
        </w:tc>
        <w:tc>
          <w:tcPr>
            <w:tcW w:w="482" w:type="dxa"/>
            <w:tcBorders>
              <w:top w:val="single" w:sz="4" w:space="0" w:color="auto"/>
              <w:bottom w:val="single" w:sz="12" w:space="0" w:color="auto"/>
            </w:tcBorders>
            <w:shd w:val="clear" w:color="auto" w:fill="auto"/>
            <w:noWrap/>
            <w:vAlign w:val="bottom"/>
            <w:hideMark/>
          </w:tcPr>
          <w:p w14:paraId="0F058C66"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2010</w:t>
            </w:r>
          </w:p>
        </w:tc>
        <w:tc>
          <w:tcPr>
            <w:tcW w:w="482" w:type="dxa"/>
            <w:tcBorders>
              <w:top w:val="single" w:sz="4" w:space="0" w:color="auto"/>
              <w:bottom w:val="single" w:sz="12" w:space="0" w:color="auto"/>
            </w:tcBorders>
            <w:shd w:val="clear" w:color="auto" w:fill="auto"/>
            <w:noWrap/>
            <w:vAlign w:val="bottom"/>
            <w:hideMark/>
          </w:tcPr>
          <w:p w14:paraId="62E7ED49"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2011</w:t>
            </w:r>
          </w:p>
        </w:tc>
        <w:tc>
          <w:tcPr>
            <w:tcW w:w="482" w:type="dxa"/>
            <w:tcBorders>
              <w:top w:val="single" w:sz="4" w:space="0" w:color="auto"/>
              <w:bottom w:val="single" w:sz="12" w:space="0" w:color="auto"/>
            </w:tcBorders>
            <w:shd w:val="clear" w:color="auto" w:fill="auto"/>
            <w:noWrap/>
            <w:vAlign w:val="bottom"/>
            <w:hideMark/>
          </w:tcPr>
          <w:p w14:paraId="7686E740"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2012</w:t>
            </w:r>
          </w:p>
        </w:tc>
        <w:tc>
          <w:tcPr>
            <w:tcW w:w="482" w:type="dxa"/>
            <w:tcBorders>
              <w:top w:val="single" w:sz="4" w:space="0" w:color="auto"/>
              <w:bottom w:val="single" w:sz="12" w:space="0" w:color="auto"/>
            </w:tcBorders>
            <w:shd w:val="clear" w:color="auto" w:fill="auto"/>
            <w:noWrap/>
            <w:vAlign w:val="bottom"/>
            <w:hideMark/>
          </w:tcPr>
          <w:p w14:paraId="30628B5F"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2013</w:t>
            </w:r>
          </w:p>
        </w:tc>
        <w:tc>
          <w:tcPr>
            <w:tcW w:w="481" w:type="dxa"/>
            <w:tcBorders>
              <w:top w:val="single" w:sz="4" w:space="0" w:color="auto"/>
              <w:bottom w:val="single" w:sz="12" w:space="0" w:color="auto"/>
            </w:tcBorders>
            <w:shd w:val="clear" w:color="auto" w:fill="auto"/>
            <w:noWrap/>
            <w:vAlign w:val="bottom"/>
            <w:hideMark/>
          </w:tcPr>
          <w:p w14:paraId="4F897E92"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2014</w:t>
            </w:r>
          </w:p>
        </w:tc>
        <w:tc>
          <w:tcPr>
            <w:tcW w:w="482" w:type="dxa"/>
            <w:tcBorders>
              <w:top w:val="single" w:sz="4" w:space="0" w:color="auto"/>
              <w:bottom w:val="single" w:sz="12" w:space="0" w:color="auto"/>
            </w:tcBorders>
            <w:shd w:val="clear" w:color="auto" w:fill="auto"/>
            <w:noWrap/>
            <w:vAlign w:val="bottom"/>
            <w:hideMark/>
          </w:tcPr>
          <w:p w14:paraId="68C996AE"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2015</w:t>
            </w:r>
          </w:p>
        </w:tc>
        <w:tc>
          <w:tcPr>
            <w:tcW w:w="482" w:type="dxa"/>
            <w:tcBorders>
              <w:top w:val="single" w:sz="4" w:space="0" w:color="auto"/>
              <w:bottom w:val="single" w:sz="12" w:space="0" w:color="auto"/>
            </w:tcBorders>
            <w:shd w:val="clear" w:color="auto" w:fill="auto"/>
            <w:noWrap/>
            <w:vAlign w:val="bottom"/>
            <w:hideMark/>
          </w:tcPr>
          <w:p w14:paraId="18A683C7"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2016</w:t>
            </w:r>
          </w:p>
        </w:tc>
        <w:tc>
          <w:tcPr>
            <w:tcW w:w="482" w:type="dxa"/>
            <w:tcBorders>
              <w:top w:val="single" w:sz="4" w:space="0" w:color="auto"/>
              <w:bottom w:val="single" w:sz="12" w:space="0" w:color="auto"/>
            </w:tcBorders>
            <w:shd w:val="clear" w:color="auto" w:fill="auto"/>
            <w:noWrap/>
            <w:vAlign w:val="bottom"/>
            <w:hideMark/>
          </w:tcPr>
          <w:p w14:paraId="471A38B8"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2017</w:t>
            </w:r>
          </w:p>
        </w:tc>
        <w:tc>
          <w:tcPr>
            <w:tcW w:w="482" w:type="dxa"/>
            <w:tcBorders>
              <w:top w:val="single" w:sz="4" w:space="0" w:color="auto"/>
              <w:bottom w:val="single" w:sz="12" w:space="0" w:color="auto"/>
            </w:tcBorders>
            <w:shd w:val="clear" w:color="auto" w:fill="auto"/>
            <w:noWrap/>
            <w:vAlign w:val="bottom"/>
            <w:hideMark/>
          </w:tcPr>
          <w:p w14:paraId="53FEB300" w14:textId="77777777" w:rsidR="004157AC" w:rsidRPr="003D06CC" w:rsidRDefault="004157AC" w:rsidP="003D06CC">
            <w:pPr>
              <w:pStyle w:val="SingleTxtG"/>
              <w:spacing w:before="80" w:after="80" w:line="200" w:lineRule="exact"/>
              <w:ind w:left="0" w:right="113"/>
              <w:jc w:val="right"/>
              <w:rPr>
                <w:i/>
                <w:sz w:val="16"/>
              </w:rPr>
            </w:pPr>
            <w:r w:rsidRPr="003D06CC">
              <w:rPr>
                <w:i/>
                <w:sz w:val="16"/>
              </w:rPr>
              <w:t>2018</w:t>
            </w:r>
          </w:p>
        </w:tc>
      </w:tr>
      <w:tr w:rsidR="004157AC" w:rsidRPr="003D06CC" w14:paraId="05528B14" w14:textId="77777777" w:rsidTr="00A86045">
        <w:tc>
          <w:tcPr>
            <w:tcW w:w="2552" w:type="dxa"/>
            <w:tcBorders>
              <w:top w:val="single" w:sz="12" w:space="0" w:color="auto"/>
              <w:bottom w:val="nil"/>
            </w:tcBorders>
            <w:shd w:val="clear" w:color="auto" w:fill="auto"/>
            <w:noWrap/>
            <w:hideMark/>
          </w:tcPr>
          <w:p w14:paraId="60B98F14" w14:textId="77777777" w:rsidR="004157AC" w:rsidRPr="003D06CC" w:rsidRDefault="004157AC" w:rsidP="003D06CC">
            <w:pPr>
              <w:pStyle w:val="SingleTxtG"/>
              <w:spacing w:before="40" w:after="40" w:line="220" w:lineRule="exact"/>
              <w:ind w:left="0" w:right="113"/>
              <w:jc w:val="left"/>
              <w:rPr>
                <w:sz w:val="18"/>
              </w:rPr>
            </w:pPr>
            <w:r w:rsidRPr="003D06CC">
              <w:rPr>
                <w:sz w:val="18"/>
              </w:rPr>
              <w:t>General Government expenditure as a percentage of GDP</w:t>
            </w:r>
            <w:r w:rsidRPr="003D06CC">
              <w:rPr>
                <w:rStyle w:val="FootnoteReference"/>
              </w:rPr>
              <w:t>1</w:t>
            </w:r>
          </w:p>
        </w:tc>
        <w:tc>
          <w:tcPr>
            <w:tcW w:w="481" w:type="dxa"/>
            <w:tcBorders>
              <w:top w:val="single" w:sz="12" w:space="0" w:color="auto"/>
              <w:bottom w:val="nil"/>
            </w:tcBorders>
            <w:shd w:val="clear" w:color="auto" w:fill="auto"/>
            <w:noWrap/>
            <w:vAlign w:val="bottom"/>
            <w:hideMark/>
          </w:tcPr>
          <w:p w14:paraId="49B2DB3D" w14:textId="77777777" w:rsidR="004157AC" w:rsidRPr="003D06CC" w:rsidRDefault="004157AC" w:rsidP="003D06CC">
            <w:pPr>
              <w:pStyle w:val="SingleTxtG"/>
              <w:spacing w:before="40" w:after="40" w:line="220" w:lineRule="exact"/>
              <w:ind w:left="0" w:right="113"/>
              <w:jc w:val="right"/>
              <w:rPr>
                <w:sz w:val="18"/>
              </w:rPr>
            </w:pPr>
            <w:r w:rsidRPr="003D06CC">
              <w:rPr>
                <w:sz w:val="18"/>
              </w:rPr>
              <w:t>34.8</w:t>
            </w:r>
          </w:p>
        </w:tc>
        <w:tc>
          <w:tcPr>
            <w:tcW w:w="482" w:type="dxa"/>
            <w:tcBorders>
              <w:top w:val="single" w:sz="12" w:space="0" w:color="auto"/>
              <w:bottom w:val="nil"/>
            </w:tcBorders>
            <w:shd w:val="clear" w:color="auto" w:fill="auto"/>
            <w:noWrap/>
            <w:vAlign w:val="bottom"/>
            <w:hideMark/>
          </w:tcPr>
          <w:p w14:paraId="6D919F5B" w14:textId="77777777" w:rsidR="004157AC" w:rsidRPr="003D06CC" w:rsidRDefault="004157AC" w:rsidP="003D06CC">
            <w:pPr>
              <w:pStyle w:val="SingleTxtG"/>
              <w:spacing w:before="40" w:after="40" w:line="220" w:lineRule="exact"/>
              <w:ind w:left="0" w:right="113"/>
              <w:jc w:val="right"/>
              <w:rPr>
                <w:sz w:val="18"/>
              </w:rPr>
            </w:pPr>
            <w:r w:rsidRPr="003D06CC">
              <w:rPr>
                <w:sz w:val="18"/>
              </w:rPr>
              <w:t>30.9</w:t>
            </w:r>
          </w:p>
        </w:tc>
        <w:tc>
          <w:tcPr>
            <w:tcW w:w="482" w:type="dxa"/>
            <w:tcBorders>
              <w:top w:val="single" w:sz="12" w:space="0" w:color="auto"/>
              <w:bottom w:val="nil"/>
            </w:tcBorders>
            <w:shd w:val="clear" w:color="auto" w:fill="auto"/>
            <w:noWrap/>
            <w:vAlign w:val="bottom"/>
            <w:hideMark/>
          </w:tcPr>
          <w:p w14:paraId="069B4AFE" w14:textId="77777777" w:rsidR="004157AC" w:rsidRPr="003D06CC" w:rsidRDefault="004157AC" w:rsidP="003D06CC">
            <w:pPr>
              <w:pStyle w:val="SingleTxtG"/>
              <w:spacing w:before="40" w:after="40" w:line="220" w:lineRule="exact"/>
              <w:ind w:left="0" w:right="113"/>
              <w:jc w:val="right"/>
              <w:rPr>
                <w:sz w:val="18"/>
              </w:rPr>
            </w:pPr>
            <w:r w:rsidRPr="003D06CC">
              <w:rPr>
                <w:sz w:val="18"/>
              </w:rPr>
              <w:t>33.9</w:t>
            </w:r>
          </w:p>
        </w:tc>
        <w:tc>
          <w:tcPr>
            <w:tcW w:w="482" w:type="dxa"/>
            <w:tcBorders>
              <w:top w:val="single" w:sz="12" w:space="0" w:color="auto"/>
              <w:bottom w:val="nil"/>
            </w:tcBorders>
            <w:shd w:val="clear" w:color="auto" w:fill="auto"/>
            <w:noWrap/>
            <w:vAlign w:val="bottom"/>
            <w:hideMark/>
          </w:tcPr>
          <w:p w14:paraId="0E98992A" w14:textId="77777777" w:rsidR="004157AC" w:rsidRPr="003D06CC" w:rsidRDefault="004157AC" w:rsidP="003D06CC">
            <w:pPr>
              <w:pStyle w:val="SingleTxtG"/>
              <w:spacing w:before="40" w:after="40" w:line="220" w:lineRule="exact"/>
              <w:ind w:left="0" w:right="113"/>
              <w:jc w:val="right"/>
              <w:rPr>
                <w:sz w:val="18"/>
              </w:rPr>
            </w:pPr>
            <w:r w:rsidRPr="003D06CC">
              <w:rPr>
                <w:sz w:val="18"/>
              </w:rPr>
              <w:t>33.2</w:t>
            </w:r>
          </w:p>
        </w:tc>
        <w:tc>
          <w:tcPr>
            <w:tcW w:w="482" w:type="dxa"/>
            <w:tcBorders>
              <w:top w:val="single" w:sz="12" w:space="0" w:color="auto"/>
              <w:bottom w:val="nil"/>
            </w:tcBorders>
            <w:shd w:val="clear" w:color="auto" w:fill="auto"/>
            <w:noWrap/>
            <w:vAlign w:val="bottom"/>
            <w:hideMark/>
          </w:tcPr>
          <w:p w14:paraId="0F389E27" w14:textId="77777777" w:rsidR="004157AC" w:rsidRPr="003D06CC" w:rsidRDefault="004157AC" w:rsidP="003D06CC">
            <w:pPr>
              <w:pStyle w:val="SingleTxtG"/>
              <w:spacing w:before="40" w:after="40" w:line="220" w:lineRule="exact"/>
              <w:ind w:left="0" w:right="113"/>
              <w:jc w:val="right"/>
              <w:rPr>
                <w:sz w:val="18"/>
              </w:rPr>
            </w:pPr>
            <w:r w:rsidRPr="003D06CC">
              <w:rPr>
                <w:sz w:val="18"/>
              </w:rPr>
              <w:t>35.4</w:t>
            </w:r>
          </w:p>
        </w:tc>
        <w:tc>
          <w:tcPr>
            <w:tcW w:w="481" w:type="dxa"/>
            <w:tcBorders>
              <w:top w:val="single" w:sz="12" w:space="0" w:color="auto"/>
              <w:bottom w:val="nil"/>
            </w:tcBorders>
            <w:shd w:val="clear" w:color="auto" w:fill="auto"/>
            <w:noWrap/>
            <w:vAlign w:val="bottom"/>
            <w:hideMark/>
          </w:tcPr>
          <w:p w14:paraId="0A17F2FF" w14:textId="77777777" w:rsidR="004157AC" w:rsidRPr="003D06CC" w:rsidRDefault="004157AC" w:rsidP="003D06CC">
            <w:pPr>
              <w:pStyle w:val="SingleTxtG"/>
              <w:spacing w:before="40" w:after="40" w:line="220" w:lineRule="exact"/>
              <w:ind w:left="0" w:right="113"/>
              <w:jc w:val="right"/>
              <w:rPr>
                <w:sz w:val="18"/>
              </w:rPr>
            </w:pPr>
            <w:r w:rsidRPr="003D06CC">
              <w:rPr>
                <w:sz w:val="18"/>
              </w:rPr>
              <w:t>40.2</w:t>
            </w:r>
          </w:p>
        </w:tc>
        <w:tc>
          <w:tcPr>
            <w:tcW w:w="482" w:type="dxa"/>
            <w:tcBorders>
              <w:top w:val="single" w:sz="12" w:space="0" w:color="auto"/>
              <w:bottom w:val="nil"/>
            </w:tcBorders>
            <w:shd w:val="clear" w:color="auto" w:fill="auto"/>
            <w:noWrap/>
            <w:vAlign w:val="bottom"/>
            <w:hideMark/>
          </w:tcPr>
          <w:p w14:paraId="53D1D649" w14:textId="77777777" w:rsidR="004157AC" w:rsidRPr="003D06CC" w:rsidRDefault="004157AC" w:rsidP="003D06CC">
            <w:pPr>
              <w:pStyle w:val="SingleTxtG"/>
              <w:spacing w:before="40" w:after="40" w:line="220" w:lineRule="exact"/>
              <w:ind w:left="0" w:right="113"/>
              <w:jc w:val="right"/>
              <w:rPr>
                <w:sz w:val="18"/>
              </w:rPr>
            </w:pPr>
            <w:r w:rsidRPr="003D06CC">
              <w:rPr>
                <w:sz w:val="18"/>
              </w:rPr>
              <w:t>40.6</w:t>
            </w:r>
          </w:p>
        </w:tc>
        <w:tc>
          <w:tcPr>
            <w:tcW w:w="482" w:type="dxa"/>
            <w:tcBorders>
              <w:top w:val="single" w:sz="12" w:space="0" w:color="auto"/>
              <w:bottom w:val="nil"/>
            </w:tcBorders>
            <w:shd w:val="clear" w:color="auto" w:fill="auto"/>
            <w:noWrap/>
            <w:vAlign w:val="bottom"/>
            <w:hideMark/>
          </w:tcPr>
          <w:p w14:paraId="34168A75" w14:textId="77777777" w:rsidR="004157AC" w:rsidRPr="003D06CC" w:rsidRDefault="004157AC" w:rsidP="003D06CC">
            <w:pPr>
              <w:pStyle w:val="SingleTxtG"/>
              <w:spacing w:before="40" w:after="40" w:line="220" w:lineRule="exact"/>
              <w:ind w:left="0" w:right="113"/>
              <w:jc w:val="right"/>
              <w:rPr>
                <w:sz w:val="18"/>
              </w:rPr>
            </w:pPr>
            <w:r w:rsidRPr="003D06CC">
              <w:rPr>
                <w:sz w:val="18"/>
              </w:rPr>
              <w:t>34.6</w:t>
            </w:r>
          </w:p>
        </w:tc>
        <w:tc>
          <w:tcPr>
            <w:tcW w:w="482" w:type="dxa"/>
            <w:tcBorders>
              <w:top w:val="single" w:sz="12" w:space="0" w:color="auto"/>
              <w:bottom w:val="nil"/>
            </w:tcBorders>
            <w:shd w:val="clear" w:color="auto" w:fill="auto"/>
            <w:noWrap/>
            <w:vAlign w:val="bottom"/>
            <w:hideMark/>
          </w:tcPr>
          <w:p w14:paraId="5FCA7F79" w14:textId="77777777" w:rsidR="004157AC" w:rsidRPr="003D06CC" w:rsidRDefault="004157AC" w:rsidP="003D06CC">
            <w:pPr>
              <w:pStyle w:val="SingleTxtG"/>
              <w:spacing w:before="40" w:after="40" w:line="220" w:lineRule="exact"/>
              <w:ind w:left="0" w:right="113"/>
              <w:jc w:val="right"/>
              <w:rPr>
                <w:sz w:val="18"/>
              </w:rPr>
            </w:pPr>
            <w:r w:rsidRPr="003D06CC">
              <w:rPr>
                <w:sz w:val="18"/>
              </w:rPr>
              <w:t>34.3</w:t>
            </w:r>
          </w:p>
        </w:tc>
        <w:tc>
          <w:tcPr>
            <w:tcW w:w="482" w:type="dxa"/>
            <w:tcBorders>
              <w:top w:val="single" w:sz="12" w:space="0" w:color="auto"/>
              <w:bottom w:val="nil"/>
            </w:tcBorders>
            <w:shd w:val="clear" w:color="auto" w:fill="auto"/>
            <w:noWrap/>
            <w:vAlign w:val="bottom"/>
            <w:hideMark/>
          </w:tcPr>
          <w:p w14:paraId="76891E0B" w14:textId="77777777" w:rsidR="004157AC" w:rsidRPr="003D06CC" w:rsidRDefault="004157AC" w:rsidP="003D06CC">
            <w:pPr>
              <w:pStyle w:val="SingleTxtG"/>
              <w:spacing w:before="40" w:after="40" w:line="220" w:lineRule="exact"/>
              <w:ind w:left="0" w:right="113"/>
              <w:jc w:val="right"/>
              <w:rPr>
                <w:sz w:val="18"/>
              </w:rPr>
            </w:pPr>
            <w:r w:rsidRPr="003D06CC">
              <w:rPr>
                <w:sz w:val="18"/>
              </w:rPr>
              <w:t>34.0</w:t>
            </w:r>
          </w:p>
        </w:tc>
      </w:tr>
      <w:tr w:rsidR="004157AC" w:rsidRPr="003D06CC" w14:paraId="3B0B67F7" w14:textId="77777777" w:rsidTr="00A86045">
        <w:tc>
          <w:tcPr>
            <w:tcW w:w="2552" w:type="dxa"/>
            <w:tcBorders>
              <w:top w:val="nil"/>
            </w:tcBorders>
            <w:shd w:val="clear" w:color="auto" w:fill="auto"/>
            <w:noWrap/>
          </w:tcPr>
          <w:p w14:paraId="4AAE3424" w14:textId="2D94DEE2" w:rsidR="004157AC" w:rsidRPr="003D06CC" w:rsidRDefault="004157AC" w:rsidP="00A86045">
            <w:pPr>
              <w:pStyle w:val="SingleTxtG"/>
              <w:keepNext/>
              <w:keepLines/>
              <w:spacing w:before="40" w:after="40" w:line="220" w:lineRule="exact"/>
              <w:ind w:left="0" w:right="113"/>
              <w:jc w:val="left"/>
              <w:rPr>
                <w:sz w:val="18"/>
              </w:rPr>
            </w:pPr>
            <w:r w:rsidRPr="003D06CC">
              <w:rPr>
                <w:sz w:val="18"/>
              </w:rPr>
              <w:t>Public social expenditure as a percentage of General Government expenditure</w:t>
            </w:r>
            <w:r w:rsidRPr="003D06CC">
              <w:rPr>
                <w:rStyle w:val="FootnoteReference"/>
              </w:rPr>
              <w:t>2</w:t>
            </w:r>
          </w:p>
        </w:tc>
        <w:tc>
          <w:tcPr>
            <w:tcW w:w="481" w:type="dxa"/>
            <w:tcBorders>
              <w:top w:val="nil"/>
            </w:tcBorders>
            <w:shd w:val="clear" w:color="auto" w:fill="auto"/>
            <w:noWrap/>
            <w:vAlign w:val="bottom"/>
          </w:tcPr>
          <w:p w14:paraId="1813138F"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N/A</w:t>
            </w:r>
          </w:p>
        </w:tc>
        <w:tc>
          <w:tcPr>
            <w:tcW w:w="482" w:type="dxa"/>
            <w:tcBorders>
              <w:top w:val="nil"/>
            </w:tcBorders>
            <w:shd w:val="clear" w:color="auto" w:fill="auto"/>
            <w:noWrap/>
            <w:vAlign w:val="bottom"/>
          </w:tcPr>
          <w:p w14:paraId="2EE21D8E"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56.3</w:t>
            </w:r>
          </w:p>
        </w:tc>
        <w:tc>
          <w:tcPr>
            <w:tcW w:w="482" w:type="dxa"/>
            <w:tcBorders>
              <w:top w:val="nil"/>
            </w:tcBorders>
            <w:shd w:val="clear" w:color="auto" w:fill="auto"/>
            <w:noWrap/>
            <w:vAlign w:val="bottom"/>
          </w:tcPr>
          <w:p w14:paraId="3394AACD"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56.9</w:t>
            </w:r>
          </w:p>
        </w:tc>
        <w:tc>
          <w:tcPr>
            <w:tcW w:w="482" w:type="dxa"/>
            <w:tcBorders>
              <w:top w:val="nil"/>
            </w:tcBorders>
            <w:shd w:val="clear" w:color="auto" w:fill="auto"/>
            <w:noWrap/>
            <w:vAlign w:val="bottom"/>
          </w:tcPr>
          <w:p w14:paraId="6969489F"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55.6</w:t>
            </w:r>
          </w:p>
        </w:tc>
        <w:tc>
          <w:tcPr>
            <w:tcW w:w="482" w:type="dxa"/>
            <w:tcBorders>
              <w:top w:val="nil"/>
            </w:tcBorders>
            <w:shd w:val="clear" w:color="auto" w:fill="auto"/>
            <w:noWrap/>
            <w:vAlign w:val="bottom"/>
          </w:tcPr>
          <w:p w14:paraId="0713E6EA"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56.1</w:t>
            </w:r>
          </w:p>
        </w:tc>
        <w:tc>
          <w:tcPr>
            <w:tcW w:w="481" w:type="dxa"/>
            <w:tcBorders>
              <w:top w:val="nil"/>
            </w:tcBorders>
            <w:shd w:val="clear" w:color="auto" w:fill="auto"/>
            <w:noWrap/>
            <w:vAlign w:val="bottom"/>
          </w:tcPr>
          <w:p w14:paraId="218E48BF"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57.2</w:t>
            </w:r>
          </w:p>
        </w:tc>
        <w:tc>
          <w:tcPr>
            <w:tcW w:w="482" w:type="dxa"/>
            <w:tcBorders>
              <w:top w:val="nil"/>
            </w:tcBorders>
            <w:shd w:val="clear" w:color="auto" w:fill="auto"/>
            <w:noWrap/>
            <w:vAlign w:val="bottom"/>
          </w:tcPr>
          <w:p w14:paraId="6A898187"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57.9</w:t>
            </w:r>
          </w:p>
        </w:tc>
        <w:tc>
          <w:tcPr>
            <w:tcW w:w="482" w:type="dxa"/>
            <w:tcBorders>
              <w:top w:val="nil"/>
            </w:tcBorders>
            <w:shd w:val="clear" w:color="auto" w:fill="auto"/>
            <w:noWrap/>
            <w:vAlign w:val="bottom"/>
          </w:tcPr>
          <w:p w14:paraId="383B1673"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59.3</w:t>
            </w:r>
          </w:p>
        </w:tc>
        <w:tc>
          <w:tcPr>
            <w:tcW w:w="482" w:type="dxa"/>
            <w:tcBorders>
              <w:top w:val="nil"/>
            </w:tcBorders>
            <w:shd w:val="clear" w:color="auto" w:fill="auto"/>
            <w:noWrap/>
            <w:vAlign w:val="bottom"/>
          </w:tcPr>
          <w:p w14:paraId="4DD8FDA9"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N/A</w:t>
            </w:r>
          </w:p>
        </w:tc>
        <w:tc>
          <w:tcPr>
            <w:tcW w:w="482" w:type="dxa"/>
            <w:tcBorders>
              <w:top w:val="nil"/>
            </w:tcBorders>
            <w:shd w:val="clear" w:color="auto" w:fill="auto"/>
            <w:noWrap/>
            <w:vAlign w:val="bottom"/>
          </w:tcPr>
          <w:p w14:paraId="18882BF7" w14:textId="77777777" w:rsidR="004157AC" w:rsidRPr="003D06CC" w:rsidRDefault="004157AC" w:rsidP="00A86045">
            <w:pPr>
              <w:pStyle w:val="SingleTxtG"/>
              <w:keepNext/>
              <w:keepLines/>
              <w:spacing w:before="40" w:after="40" w:line="220" w:lineRule="exact"/>
              <w:ind w:left="0" w:right="113"/>
              <w:jc w:val="right"/>
              <w:rPr>
                <w:sz w:val="18"/>
              </w:rPr>
            </w:pPr>
            <w:r w:rsidRPr="003D06CC">
              <w:rPr>
                <w:sz w:val="18"/>
              </w:rPr>
              <w:t>N/A</w:t>
            </w:r>
          </w:p>
        </w:tc>
      </w:tr>
    </w:tbl>
    <w:p w14:paraId="3FA04247" w14:textId="2B9CD1B7" w:rsidR="004157AC" w:rsidRPr="00370785" w:rsidRDefault="004157AC" w:rsidP="00370785">
      <w:pPr>
        <w:spacing w:before="120" w:line="240" w:lineRule="atLeast"/>
        <w:ind w:left="1134" w:right="1134" w:firstLine="170"/>
        <w:rPr>
          <w:sz w:val="18"/>
        </w:rPr>
      </w:pPr>
      <w:r w:rsidRPr="00370785">
        <w:rPr>
          <w:i/>
          <w:iCs/>
          <w:sz w:val="18"/>
        </w:rPr>
        <w:t>Source</w:t>
      </w:r>
      <w:r w:rsidRPr="00370785">
        <w:rPr>
          <w:sz w:val="18"/>
        </w:rPr>
        <w:t xml:space="preserve">: </w:t>
      </w:r>
      <w:r w:rsidR="001172E2">
        <w:rPr>
          <w:sz w:val="18"/>
        </w:rPr>
        <w:t xml:space="preserve"> </w:t>
      </w:r>
      <w:r w:rsidRPr="00370785">
        <w:rPr>
          <w:sz w:val="18"/>
        </w:rPr>
        <w:t>Ministry of the Economy and Public Finance.</w:t>
      </w:r>
    </w:p>
    <w:p w14:paraId="021B6594" w14:textId="68F68F3D" w:rsidR="004157AC" w:rsidRPr="00370785" w:rsidRDefault="004157AC" w:rsidP="00A35858">
      <w:pPr>
        <w:pStyle w:val="SingleTxtG"/>
        <w:spacing w:after="0"/>
        <w:ind w:firstLine="170"/>
        <w:jc w:val="left"/>
      </w:pPr>
      <w:r w:rsidRPr="00370785">
        <w:rPr>
          <w:rStyle w:val="FootnoteReference"/>
        </w:rPr>
        <w:t>1</w:t>
      </w:r>
      <w:r w:rsidRPr="00370785">
        <w:t xml:space="preserve"> </w:t>
      </w:r>
      <w:r w:rsidR="00370785">
        <w:t xml:space="preserve"> </w:t>
      </w:r>
      <w:r w:rsidRPr="00A35858">
        <w:rPr>
          <w:sz w:val="18"/>
        </w:rPr>
        <w:t>At the level of the General Government, which includes entities of the Central</w:t>
      </w:r>
      <w:r w:rsidRPr="00370785">
        <w:t xml:space="preserve"> </w:t>
      </w:r>
      <w:r w:rsidRPr="00A35858">
        <w:rPr>
          <w:sz w:val="18"/>
        </w:rPr>
        <w:t xml:space="preserve">Government, departmental and municipal autonomous governments, and social security </w:t>
      </w:r>
      <w:r w:rsidRPr="00370785">
        <w:t>entities.</w:t>
      </w:r>
    </w:p>
    <w:p w14:paraId="701492B0" w14:textId="13C6E9B1" w:rsidR="004157AC" w:rsidRPr="00A35858" w:rsidRDefault="004157AC" w:rsidP="00A35858">
      <w:pPr>
        <w:pStyle w:val="SingleTxtG"/>
        <w:spacing w:after="0"/>
        <w:ind w:firstLine="170"/>
        <w:jc w:val="left"/>
        <w:rPr>
          <w:sz w:val="18"/>
        </w:rPr>
      </w:pPr>
      <w:r w:rsidRPr="00370785">
        <w:rPr>
          <w:rStyle w:val="FootnoteReference"/>
        </w:rPr>
        <w:t>2</w:t>
      </w:r>
      <w:r w:rsidRPr="00370785">
        <w:t xml:space="preserve"> </w:t>
      </w:r>
      <w:r w:rsidR="00370785">
        <w:t xml:space="preserve"> </w:t>
      </w:r>
      <w:r w:rsidRPr="00A35858">
        <w:rPr>
          <w:sz w:val="18"/>
        </w:rPr>
        <w:t>Total public expenditure and social public expenditure correspond to the consolidated expenditure of the General Government and municipal companies fulfilling a social function.</w:t>
      </w:r>
    </w:p>
    <w:p w14:paraId="6DDBB7F9" w14:textId="694037E5" w:rsidR="004157AC" w:rsidRPr="00370785" w:rsidRDefault="004157AC" w:rsidP="00A35858">
      <w:pPr>
        <w:pStyle w:val="SingleTxtG"/>
        <w:spacing w:after="0"/>
        <w:ind w:firstLine="170"/>
        <w:jc w:val="left"/>
        <w:rPr>
          <w:sz w:val="18"/>
        </w:rPr>
      </w:pPr>
      <w:r w:rsidRPr="00370785">
        <w:rPr>
          <w:sz w:val="18"/>
        </w:rPr>
        <w:t>N/</w:t>
      </w:r>
      <w:proofErr w:type="gramStart"/>
      <w:r w:rsidRPr="00370785">
        <w:rPr>
          <w:sz w:val="18"/>
        </w:rPr>
        <w:t xml:space="preserve">A </w:t>
      </w:r>
      <w:r w:rsidR="007E76D0">
        <w:rPr>
          <w:sz w:val="18"/>
        </w:rPr>
        <w:t xml:space="preserve"> </w:t>
      </w:r>
      <w:r w:rsidRPr="00370785">
        <w:rPr>
          <w:sz w:val="18"/>
        </w:rPr>
        <w:t>Not</w:t>
      </w:r>
      <w:proofErr w:type="gramEnd"/>
      <w:r w:rsidRPr="00370785">
        <w:rPr>
          <w:sz w:val="18"/>
        </w:rPr>
        <w:t xml:space="preserve"> available.</w:t>
      </w:r>
    </w:p>
    <w:p w14:paraId="212DC033" w14:textId="77777777" w:rsidR="004157AC" w:rsidRPr="00D144D2" w:rsidRDefault="004157AC" w:rsidP="00370785">
      <w:pPr>
        <w:pStyle w:val="H23G"/>
      </w:pPr>
      <w:r w:rsidRPr="00D144D2">
        <w:lastRenderedPageBreak/>
        <w:tab/>
      </w:r>
      <w:r w:rsidRPr="00D144D2">
        <w:tab/>
        <w:t>Reply to paragraph 8 of the list of issues</w:t>
      </w:r>
    </w:p>
    <w:p w14:paraId="73331800" w14:textId="77777777" w:rsidR="004157AC" w:rsidRPr="00D144D2" w:rsidRDefault="004157AC" w:rsidP="00004EA8">
      <w:pPr>
        <w:pStyle w:val="SingleTxtG"/>
      </w:pPr>
      <w:r w:rsidRPr="00D144D2">
        <w:t>35.</w:t>
      </w:r>
      <w:r w:rsidRPr="00D144D2">
        <w:tab/>
        <w:t>Pursuant to its mandate, the National Committee against Racism and All Forms of Discrimination</w:t>
      </w:r>
      <w:r w:rsidRPr="00050A40">
        <w:rPr>
          <w:rStyle w:val="FootnoteReference"/>
        </w:rPr>
        <w:footnoteReference w:id="27"/>
      </w:r>
      <w:r w:rsidRPr="00D144D2">
        <w:t xml:space="preserve"> has carried out different activities and introduced public policies to disseminate and raise awareness of the Act on the Elimination of Racism and All Forms of Discrimination. </w:t>
      </w:r>
    </w:p>
    <w:p w14:paraId="0A2CB00A" w14:textId="77777777" w:rsidR="004157AC" w:rsidRPr="00D144D2" w:rsidRDefault="004157AC" w:rsidP="00004EA8">
      <w:pPr>
        <w:pStyle w:val="SingleTxtG"/>
      </w:pPr>
      <w:r w:rsidRPr="00D144D2">
        <w:t>36.</w:t>
      </w:r>
      <w:r w:rsidRPr="00D144D2">
        <w:tab/>
        <w:t xml:space="preserve">The Multisectoral Plan to Combat Racism and All Forms of Discrimination 2016–2020 was prepared and implemented on the basis of the impact assessment of the National Policy to Combat Racism and All Forms of Discrimination 2012–2015, with appropriate follow-up having been given to the compliance-related results obtained (Annex 3). </w:t>
      </w:r>
    </w:p>
    <w:p w14:paraId="6F6A22CE" w14:textId="77777777" w:rsidR="004157AC" w:rsidRPr="00D144D2" w:rsidRDefault="004157AC" w:rsidP="00004EA8">
      <w:pPr>
        <w:pStyle w:val="SingleTxtG"/>
      </w:pPr>
      <w:r w:rsidRPr="00D144D2">
        <w:t>37.</w:t>
      </w:r>
      <w:r w:rsidRPr="00D144D2">
        <w:tab/>
        <w:t>Training activities and information campaigns for various groups, including law enforcement officials and justice officials, were conducted; student youth brigades and units to combat racism and all forms of discrimination were set up within executive branch entities; and the National Directorate for Decolonization and Institutional Doctrine was established within the Bolivian police force.</w:t>
      </w:r>
    </w:p>
    <w:p w14:paraId="55C63B5C" w14:textId="77777777" w:rsidR="004157AC" w:rsidRPr="00D144D2" w:rsidRDefault="004157AC" w:rsidP="00004EA8">
      <w:pPr>
        <w:pStyle w:val="SingleTxtG"/>
      </w:pPr>
      <w:r w:rsidRPr="00D144D2">
        <w:t>38.</w:t>
      </w:r>
      <w:r w:rsidRPr="00D144D2">
        <w:tab/>
        <w:t xml:space="preserve">The Decade for Bolivians of African Descent was declared between 2015 and 2024 and the plan for its implementation, which covers the period 2016–2024, was drawn up. </w:t>
      </w:r>
    </w:p>
    <w:p w14:paraId="30E02272" w14:textId="77777777" w:rsidR="004157AC" w:rsidRPr="00D144D2" w:rsidRDefault="004157AC" w:rsidP="00004EA8">
      <w:pPr>
        <w:pStyle w:val="SingleTxtG"/>
      </w:pPr>
      <w:r w:rsidRPr="00D144D2">
        <w:t>39.</w:t>
      </w:r>
      <w:r w:rsidRPr="00D144D2">
        <w:tab/>
        <w:t>A protocol for receiving, prosecuting and punishing cases of racism and all forms of discrimination was also adopted. The protocol stipulates that, in the face of possible offences involving violence and discrimination against women, indigenous peoples or lesbian, gay, bisexual, transgender and intersex persons, departmental prosecutor’s offices must act ex officio and give priority to the related proceedings.</w:t>
      </w:r>
    </w:p>
    <w:p w14:paraId="21964A14" w14:textId="77777777" w:rsidR="004157AC" w:rsidRPr="00D144D2" w:rsidRDefault="004157AC" w:rsidP="00004EA8">
      <w:pPr>
        <w:pStyle w:val="SingleTxtG"/>
      </w:pPr>
      <w:r w:rsidRPr="00D144D2">
        <w:t>40.</w:t>
      </w:r>
      <w:r w:rsidRPr="00D144D2">
        <w:tab/>
        <w:t>Between 2010 and 2019, 1,771 complaints of racism and discrimination were registered by the National Committee against Racism and All Forms of Discrimination, as detailed below.</w:t>
      </w:r>
    </w:p>
    <w:p w14:paraId="1DA4B2DD" w14:textId="77777777" w:rsidR="004157AC" w:rsidRPr="00D144D2" w:rsidRDefault="004157AC" w:rsidP="00FA4B3C">
      <w:pPr>
        <w:pStyle w:val="H23G"/>
      </w:pPr>
      <w:r w:rsidRPr="00D144D2">
        <w:tab/>
      </w:r>
      <w:r w:rsidRPr="00D144D2">
        <w:tab/>
        <w:t>Number of complaints of racism and discrimination registered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9"/>
        <w:gridCol w:w="592"/>
        <w:gridCol w:w="592"/>
        <w:gridCol w:w="593"/>
        <w:gridCol w:w="593"/>
        <w:gridCol w:w="593"/>
        <w:gridCol w:w="593"/>
        <w:gridCol w:w="593"/>
        <w:gridCol w:w="593"/>
        <w:gridCol w:w="593"/>
        <w:gridCol w:w="593"/>
        <w:gridCol w:w="593"/>
      </w:tblGrid>
      <w:tr w:rsidR="004157AC" w:rsidRPr="009C09CA" w14:paraId="5E10051E" w14:textId="77777777" w:rsidTr="009C09CA">
        <w:trPr>
          <w:tblHeader/>
        </w:trPr>
        <w:tc>
          <w:tcPr>
            <w:tcW w:w="577" w:type="pct"/>
            <w:tcBorders>
              <w:top w:val="single" w:sz="4" w:space="0" w:color="auto"/>
              <w:bottom w:val="single" w:sz="12" w:space="0" w:color="auto"/>
            </w:tcBorders>
            <w:shd w:val="clear" w:color="auto" w:fill="auto"/>
            <w:vAlign w:val="bottom"/>
          </w:tcPr>
          <w:p w14:paraId="526E9AB5" w14:textId="77777777" w:rsidR="004157AC" w:rsidRPr="009C09CA" w:rsidRDefault="004157AC" w:rsidP="009C09CA">
            <w:pPr>
              <w:pStyle w:val="SingleTxtG"/>
              <w:spacing w:before="80" w:after="80" w:line="200" w:lineRule="exact"/>
              <w:ind w:left="0" w:right="113"/>
              <w:jc w:val="left"/>
              <w:rPr>
                <w:i/>
                <w:sz w:val="16"/>
              </w:rPr>
            </w:pPr>
            <w:r w:rsidRPr="009C09CA">
              <w:rPr>
                <w:i/>
                <w:sz w:val="16"/>
              </w:rPr>
              <w:t>Year</w:t>
            </w:r>
          </w:p>
        </w:tc>
        <w:tc>
          <w:tcPr>
            <w:tcW w:w="402" w:type="pct"/>
            <w:tcBorders>
              <w:top w:val="single" w:sz="4" w:space="0" w:color="auto"/>
              <w:bottom w:val="single" w:sz="12" w:space="0" w:color="auto"/>
            </w:tcBorders>
            <w:shd w:val="clear" w:color="auto" w:fill="auto"/>
            <w:vAlign w:val="bottom"/>
          </w:tcPr>
          <w:p w14:paraId="7831E419"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2010</w:t>
            </w:r>
          </w:p>
        </w:tc>
        <w:tc>
          <w:tcPr>
            <w:tcW w:w="402" w:type="pct"/>
            <w:tcBorders>
              <w:top w:val="single" w:sz="4" w:space="0" w:color="auto"/>
              <w:bottom w:val="single" w:sz="12" w:space="0" w:color="auto"/>
            </w:tcBorders>
            <w:shd w:val="clear" w:color="auto" w:fill="auto"/>
            <w:vAlign w:val="bottom"/>
          </w:tcPr>
          <w:p w14:paraId="2D0884D3"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2011</w:t>
            </w:r>
          </w:p>
        </w:tc>
        <w:tc>
          <w:tcPr>
            <w:tcW w:w="402" w:type="pct"/>
            <w:tcBorders>
              <w:top w:val="single" w:sz="4" w:space="0" w:color="auto"/>
              <w:bottom w:val="single" w:sz="12" w:space="0" w:color="auto"/>
            </w:tcBorders>
            <w:shd w:val="clear" w:color="auto" w:fill="auto"/>
            <w:vAlign w:val="bottom"/>
          </w:tcPr>
          <w:p w14:paraId="3ADC624D"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2012</w:t>
            </w:r>
          </w:p>
        </w:tc>
        <w:tc>
          <w:tcPr>
            <w:tcW w:w="402" w:type="pct"/>
            <w:tcBorders>
              <w:top w:val="single" w:sz="4" w:space="0" w:color="auto"/>
              <w:bottom w:val="single" w:sz="12" w:space="0" w:color="auto"/>
            </w:tcBorders>
            <w:shd w:val="clear" w:color="auto" w:fill="auto"/>
            <w:vAlign w:val="bottom"/>
          </w:tcPr>
          <w:p w14:paraId="33B40109"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2013</w:t>
            </w:r>
          </w:p>
        </w:tc>
        <w:tc>
          <w:tcPr>
            <w:tcW w:w="402" w:type="pct"/>
            <w:tcBorders>
              <w:top w:val="single" w:sz="4" w:space="0" w:color="auto"/>
              <w:bottom w:val="single" w:sz="12" w:space="0" w:color="auto"/>
            </w:tcBorders>
            <w:shd w:val="clear" w:color="auto" w:fill="auto"/>
            <w:vAlign w:val="bottom"/>
          </w:tcPr>
          <w:p w14:paraId="1B9880AD"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2014</w:t>
            </w:r>
          </w:p>
        </w:tc>
        <w:tc>
          <w:tcPr>
            <w:tcW w:w="402" w:type="pct"/>
            <w:tcBorders>
              <w:top w:val="single" w:sz="4" w:space="0" w:color="auto"/>
              <w:bottom w:val="single" w:sz="12" w:space="0" w:color="auto"/>
            </w:tcBorders>
            <w:shd w:val="clear" w:color="auto" w:fill="auto"/>
            <w:vAlign w:val="bottom"/>
          </w:tcPr>
          <w:p w14:paraId="448D2E7C"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2015</w:t>
            </w:r>
          </w:p>
        </w:tc>
        <w:tc>
          <w:tcPr>
            <w:tcW w:w="402" w:type="pct"/>
            <w:tcBorders>
              <w:top w:val="single" w:sz="4" w:space="0" w:color="auto"/>
              <w:bottom w:val="single" w:sz="12" w:space="0" w:color="auto"/>
            </w:tcBorders>
            <w:shd w:val="clear" w:color="auto" w:fill="auto"/>
            <w:vAlign w:val="bottom"/>
          </w:tcPr>
          <w:p w14:paraId="773D2961"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2016</w:t>
            </w:r>
          </w:p>
        </w:tc>
        <w:tc>
          <w:tcPr>
            <w:tcW w:w="402" w:type="pct"/>
            <w:tcBorders>
              <w:top w:val="single" w:sz="4" w:space="0" w:color="auto"/>
              <w:bottom w:val="single" w:sz="12" w:space="0" w:color="auto"/>
            </w:tcBorders>
            <w:shd w:val="clear" w:color="auto" w:fill="auto"/>
            <w:vAlign w:val="bottom"/>
          </w:tcPr>
          <w:p w14:paraId="00696262"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2017</w:t>
            </w:r>
          </w:p>
        </w:tc>
        <w:tc>
          <w:tcPr>
            <w:tcW w:w="402" w:type="pct"/>
            <w:tcBorders>
              <w:top w:val="single" w:sz="4" w:space="0" w:color="auto"/>
              <w:bottom w:val="single" w:sz="12" w:space="0" w:color="auto"/>
            </w:tcBorders>
            <w:shd w:val="clear" w:color="auto" w:fill="auto"/>
            <w:vAlign w:val="bottom"/>
          </w:tcPr>
          <w:p w14:paraId="65EFEBB1"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2018</w:t>
            </w:r>
          </w:p>
        </w:tc>
        <w:tc>
          <w:tcPr>
            <w:tcW w:w="402" w:type="pct"/>
            <w:tcBorders>
              <w:top w:val="single" w:sz="4" w:space="0" w:color="auto"/>
              <w:bottom w:val="single" w:sz="12" w:space="0" w:color="auto"/>
            </w:tcBorders>
            <w:shd w:val="clear" w:color="auto" w:fill="auto"/>
            <w:vAlign w:val="bottom"/>
          </w:tcPr>
          <w:p w14:paraId="4031D7F1" w14:textId="77777777" w:rsidR="004157AC" w:rsidRPr="009C09CA" w:rsidRDefault="004157AC" w:rsidP="009C09CA">
            <w:pPr>
              <w:pStyle w:val="SingleTxtG"/>
              <w:spacing w:before="80" w:after="80" w:line="200" w:lineRule="exact"/>
              <w:ind w:left="0" w:right="113"/>
              <w:jc w:val="right"/>
              <w:rPr>
                <w:i/>
                <w:sz w:val="16"/>
              </w:rPr>
            </w:pPr>
            <w:r w:rsidRPr="009C09CA">
              <w:rPr>
                <w:i/>
                <w:sz w:val="16"/>
              </w:rPr>
              <w:t>2019</w:t>
            </w:r>
          </w:p>
        </w:tc>
        <w:tc>
          <w:tcPr>
            <w:tcW w:w="402" w:type="pct"/>
            <w:tcBorders>
              <w:top w:val="single" w:sz="4" w:space="0" w:color="auto"/>
              <w:bottom w:val="single" w:sz="12" w:space="0" w:color="auto"/>
            </w:tcBorders>
            <w:shd w:val="clear" w:color="auto" w:fill="auto"/>
            <w:vAlign w:val="bottom"/>
          </w:tcPr>
          <w:p w14:paraId="53361D54" w14:textId="77777777" w:rsidR="004157AC" w:rsidRPr="009C09CA" w:rsidRDefault="004157AC" w:rsidP="009C09CA">
            <w:pPr>
              <w:pStyle w:val="SingleTxtG"/>
              <w:spacing w:before="80" w:after="80" w:line="200" w:lineRule="exact"/>
              <w:ind w:left="0" w:right="113"/>
              <w:jc w:val="right"/>
              <w:rPr>
                <w:i/>
                <w:sz w:val="16"/>
              </w:rPr>
            </w:pPr>
            <w:r w:rsidRPr="009C09CA">
              <w:rPr>
                <w:i/>
                <w:sz w:val="16"/>
              </w:rPr>
              <w:t>Total</w:t>
            </w:r>
          </w:p>
        </w:tc>
      </w:tr>
      <w:tr w:rsidR="004157AC" w:rsidRPr="009C09CA" w14:paraId="0092D8CE" w14:textId="77777777" w:rsidTr="009C09CA">
        <w:tc>
          <w:tcPr>
            <w:tcW w:w="577" w:type="pct"/>
            <w:tcBorders>
              <w:top w:val="single" w:sz="12" w:space="0" w:color="auto"/>
            </w:tcBorders>
            <w:shd w:val="clear" w:color="auto" w:fill="auto"/>
          </w:tcPr>
          <w:p w14:paraId="27A1356E" w14:textId="77777777" w:rsidR="004157AC" w:rsidRPr="000B6740" w:rsidRDefault="004157AC" w:rsidP="000B6740">
            <w:pPr>
              <w:pStyle w:val="SingleTxtG"/>
              <w:spacing w:before="80" w:after="80" w:line="220" w:lineRule="exact"/>
              <w:ind w:left="283" w:right="0"/>
              <w:jc w:val="left"/>
              <w:rPr>
                <w:b/>
                <w:sz w:val="18"/>
              </w:rPr>
            </w:pPr>
            <w:r w:rsidRPr="000B6740">
              <w:rPr>
                <w:b/>
                <w:sz w:val="18"/>
              </w:rPr>
              <w:t xml:space="preserve">Total </w:t>
            </w:r>
          </w:p>
        </w:tc>
        <w:tc>
          <w:tcPr>
            <w:tcW w:w="402" w:type="pct"/>
            <w:tcBorders>
              <w:top w:val="single" w:sz="12" w:space="0" w:color="auto"/>
            </w:tcBorders>
            <w:shd w:val="clear" w:color="auto" w:fill="auto"/>
            <w:vAlign w:val="bottom"/>
          </w:tcPr>
          <w:p w14:paraId="6E8B7528"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19</w:t>
            </w:r>
          </w:p>
        </w:tc>
        <w:tc>
          <w:tcPr>
            <w:tcW w:w="402" w:type="pct"/>
            <w:tcBorders>
              <w:top w:val="single" w:sz="12" w:space="0" w:color="auto"/>
            </w:tcBorders>
            <w:shd w:val="clear" w:color="auto" w:fill="auto"/>
            <w:vAlign w:val="bottom"/>
          </w:tcPr>
          <w:p w14:paraId="771A6235"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139</w:t>
            </w:r>
          </w:p>
        </w:tc>
        <w:tc>
          <w:tcPr>
            <w:tcW w:w="402" w:type="pct"/>
            <w:tcBorders>
              <w:top w:val="single" w:sz="12" w:space="0" w:color="auto"/>
            </w:tcBorders>
            <w:shd w:val="clear" w:color="auto" w:fill="auto"/>
            <w:vAlign w:val="bottom"/>
          </w:tcPr>
          <w:p w14:paraId="4A3693FF"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192</w:t>
            </w:r>
          </w:p>
        </w:tc>
        <w:tc>
          <w:tcPr>
            <w:tcW w:w="402" w:type="pct"/>
            <w:tcBorders>
              <w:top w:val="single" w:sz="12" w:space="0" w:color="auto"/>
            </w:tcBorders>
            <w:shd w:val="clear" w:color="auto" w:fill="auto"/>
            <w:vAlign w:val="bottom"/>
          </w:tcPr>
          <w:p w14:paraId="2AD88A82"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189</w:t>
            </w:r>
          </w:p>
        </w:tc>
        <w:tc>
          <w:tcPr>
            <w:tcW w:w="402" w:type="pct"/>
            <w:tcBorders>
              <w:top w:val="single" w:sz="12" w:space="0" w:color="auto"/>
            </w:tcBorders>
            <w:shd w:val="clear" w:color="auto" w:fill="auto"/>
            <w:vAlign w:val="bottom"/>
          </w:tcPr>
          <w:p w14:paraId="50467425"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194</w:t>
            </w:r>
          </w:p>
        </w:tc>
        <w:tc>
          <w:tcPr>
            <w:tcW w:w="402" w:type="pct"/>
            <w:tcBorders>
              <w:top w:val="single" w:sz="12" w:space="0" w:color="auto"/>
            </w:tcBorders>
            <w:shd w:val="clear" w:color="auto" w:fill="auto"/>
            <w:vAlign w:val="bottom"/>
          </w:tcPr>
          <w:p w14:paraId="39E27DE4"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196</w:t>
            </w:r>
          </w:p>
        </w:tc>
        <w:tc>
          <w:tcPr>
            <w:tcW w:w="402" w:type="pct"/>
            <w:tcBorders>
              <w:top w:val="single" w:sz="12" w:space="0" w:color="auto"/>
            </w:tcBorders>
            <w:shd w:val="clear" w:color="auto" w:fill="auto"/>
            <w:vAlign w:val="bottom"/>
          </w:tcPr>
          <w:p w14:paraId="4104747C" w14:textId="77777777" w:rsidR="004157AC" w:rsidRPr="000B6740" w:rsidRDefault="004157AC" w:rsidP="000B6740">
            <w:pPr>
              <w:pStyle w:val="SingleTxtG"/>
              <w:spacing w:before="80" w:after="80" w:line="220" w:lineRule="exact"/>
              <w:ind w:left="0" w:right="113"/>
              <w:jc w:val="right"/>
              <w:rPr>
                <w:b/>
                <w:sz w:val="18"/>
              </w:rPr>
            </w:pPr>
            <w:r w:rsidRPr="000B6740">
              <w:rPr>
                <w:b/>
                <w:sz w:val="18"/>
              </w:rPr>
              <w:t>239</w:t>
            </w:r>
          </w:p>
        </w:tc>
        <w:tc>
          <w:tcPr>
            <w:tcW w:w="402" w:type="pct"/>
            <w:tcBorders>
              <w:top w:val="single" w:sz="12" w:space="0" w:color="auto"/>
            </w:tcBorders>
            <w:shd w:val="clear" w:color="auto" w:fill="auto"/>
            <w:vAlign w:val="bottom"/>
          </w:tcPr>
          <w:p w14:paraId="62F59F06" w14:textId="77777777" w:rsidR="004157AC" w:rsidRPr="000B6740" w:rsidRDefault="004157AC" w:rsidP="000B6740">
            <w:pPr>
              <w:pStyle w:val="SingleTxtG"/>
              <w:spacing w:before="80" w:after="80" w:line="220" w:lineRule="exact"/>
              <w:ind w:left="0" w:right="113"/>
              <w:jc w:val="right"/>
              <w:rPr>
                <w:b/>
                <w:sz w:val="18"/>
              </w:rPr>
            </w:pPr>
            <w:r w:rsidRPr="000B6740">
              <w:rPr>
                <w:b/>
                <w:sz w:val="18"/>
              </w:rPr>
              <w:t>210</w:t>
            </w:r>
          </w:p>
        </w:tc>
        <w:tc>
          <w:tcPr>
            <w:tcW w:w="402" w:type="pct"/>
            <w:tcBorders>
              <w:top w:val="single" w:sz="12" w:space="0" w:color="auto"/>
            </w:tcBorders>
            <w:shd w:val="clear" w:color="auto" w:fill="auto"/>
            <w:vAlign w:val="bottom"/>
          </w:tcPr>
          <w:p w14:paraId="03E28B31" w14:textId="77777777" w:rsidR="004157AC" w:rsidRPr="000B6740" w:rsidRDefault="004157AC" w:rsidP="000B6740">
            <w:pPr>
              <w:pStyle w:val="SingleTxtG"/>
              <w:spacing w:before="80" w:after="80" w:line="220" w:lineRule="exact"/>
              <w:ind w:left="0" w:right="113"/>
              <w:jc w:val="right"/>
              <w:rPr>
                <w:b/>
                <w:sz w:val="18"/>
              </w:rPr>
            </w:pPr>
            <w:r w:rsidRPr="000B6740">
              <w:rPr>
                <w:b/>
                <w:sz w:val="18"/>
              </w:rPr>
              <w:t>233</w:t>
            </w:r>
          </w:p>
        </w:tc>
        <w:tc>
          <w:tcPr>
            <w:tcW w:w="402" w:type="pct"/>
            <w:tcBorders>
              <w:top w:val="single" w:sz="12" w:space="0" w:color="auto"/>
            </w:tcBorders>
            <w:shd w:val="clear" w:color="auto" w:fill="auto"/>
            <w:vAlign w:val="bottom"/>
          </w:tcPr>
          <w:p w14:paraId="25027A65" w14:textId="77777777" w:rsidR="004157AC" w:rsidRPr="000B6740" w:rsidRDefault="004157AC" w:rsidP="000B6740">
            <w:pPr>
              <w:pStyle w:val="SingleTxtG"/>
              <w:spacing w:before="80" w:after="80" w:line="220" w:lineRule="exact"/>
              <w:ind w:left="0" w:right="113"/>
              <w:jc w:val="right"/>
              <w:rPr>
                <w:b/>
                <w:sz w:val="18"/>
              </w:rPr>
            </w:pPr>
            <w:r w:rsidRPr="000B6740">
              <w:rPr>
                <w:b/>
                <w:sz w:val="18"/>
              </w:rPr>
              <w:t>160</w:t>
            </w:r>
          </w:p>
        </w:tc>
        <w:tc>
          <w:tcPr>
            <w:tcW w:w="402" w:type="pct"/>
            <w:tcBorders>
              <w:top w:val="single" w:sz="12" w:space="0" w:color="auto"/>
            </w:tcBorders>
            <w:shd w:val="clear" w:color="auto" w:fill="auto"/>
            <w:vAlign w:val="bottom"/>
          </w:tcPr>
          <w:p w14:paraId="6B1E32E1" w14:textId="2261D275" w:rsidR="004157AC" w:rsidRPr="000B6740" w:rsidRDefault="004157AC" w:rsidP="000B6740">
            <w:pPr>
              <w:pStyle w:val="SingleTxtG"/>
              <w:spacing w:before="80" w:after="80" w:line="220" w:lineRule="exact"/>
              <w:ind w:left="0" w:right="113"/>
              <w:jc w:val="right"/>
              <w:rPr>
                <w:b/>
                <w:sz w:val="18"/>
              </w:rPr>
            </w:pPr>
            <w:r w:rsidRPr="000B6740">
              <w:rPr>
                <w:b/>
                <w:sz w:val="18"/>
              </w:rPr>
              <w:t>1</w:t>
            </w:r>
            <w:r w:rsidR="00FA4B3C" w:rsidRPr="000B6740">
              <w:rPr>
                <w:b/>
                <w:sz w:val="18"/>
              </w:rPr>
              <w:t xml:space="preserve"> </w:t>
            </w:r>
            <w:r w:rsidRPr="000B6740">
              <w:rPr>
                <w:b/>
                <w:sz w:val="18"/>
              </w:rPr>
              <w:t>771</w:t>
            </w:r>
          </w:p>
        </w:tc>
      </w:tr>
    </w:tbl>
    <w:p w14:paraId="1C93FC14" w14:textId="448BD967" w:rsidR="004157AC" w:rsidRPr="000B6740" w:rsidRDefault="004157AC" w:rsidP="000B6740">
      <w:pPr>
        <w:pStyle w:val="SingleTxtG"/>
        <w:spacing w:before="120" w:after="240"/>
        <w:ind w:firstLine="170"/>
        <w:jc w:val="left"/>
        <w:rPr>
          <w:sz w:val="18"/>
        </w:rPr>
      </w:pPr>
      <w:r w:rsidRPr="00E47985">
        <w:rPr>
          <w:i/>
          <w:iCs/>
          <w:sz w:val="18"/>
        </w:rPr>
        <w:t>Source</w:t>
      </w:r>
      <w:r w:rsidRPr="000B6740">
        <w:rPr>
          <w:sz w:val="18"/>
        </w:rPr>
        <w:t>:</w:t>
      </w:r>
      <w:r w:rsidR="00E47985">
        <w:rPr>
          <w:sz w:val="18"/>
        </w:rPr>
        <w:t xml:space="preserve"> </w:t>
      </w:r>
      <w:r w:rsidRPr="000B6740">
        <w:rPr>
          <w:sz w:val="18"/>
        </w:rPr>
        <w:t xml:space="preserve"> Office of the Deputy Minister for Decolonization of the Ministry of Culture and Tourism.</w:t>
      </w:r>
    </w:p>
    <w:p w14:paraId="743A494E" w14:textId="77777777" w:rsidR="004157AC" w:rsidRPr="00D144D2" w:rsidRDefault="004157AC" w:rsidP="00193FDA">
      <w:pPr>
        <w:pStyle w:val="SingleTxtG"/>
        <w:spacing w:after="240"/>
      </w:pPr>
      <w:r w:rsidRPr="00D144D2">
        <w:t>41.</w:t>
      </w:r>
      <w:r w:rsidRPr="00D144D2">
        <w:tab/>
        <w:t>Since 2014, the following budgetary resources have been assigned.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10"/>
        <w:gridCol w:w="3968"/>
        <w:gridCol w:w="1418"/>
        <w:gridCol w:w="1274"/>
      </w:tblGrid>
      <w:tr w:rsidR="004157AC" w:rsidRPr="00F53B17" w14:paraId="2D7C720C" w14:textId="77777777" w:rsidTr="00865B3E">
        <w:trPr>
          <w:tblHeader/>
        </w:trPr>
        <w:tc>
          <w:tcPr>
            <w:tcW w:w="482" w:type="pct"/>
            <w:tcBorders>
              <w:top w:val="single" w:sz="4" w:space="0" w:color="auto"/>
              <w:bottom w:val="single" w:sz="12" w:space="0" w:color="auto"/>
            </w:tcBorders>
            <w:shd w:val="clear" w:color="auto" w:fill="auto"/>
            <w:vAlign w:val="bottom"/>
          </w:tcPr>
          <w:p w14:paraId="7B1B29F5" w14:textId="77777777" w:rsidR="004157AC" w:rsidRPr="00F53B17" w:rsidRDefault="004157AC" w:rsidP="00ED2AE1">
            <w:pPr>
              <w:pStyle w:val="SingleTxtG"/>
              <w:spacing w:before="80" w:after="80" w:line="200" w:lineRule="exact"/>
              <w:ind w:left="0" w:right="113"/>
              <w:jc w:val="left"/>
              <w:rPr>
                <w:i/>
                <w:sz w:val="16"/>
              </w:rPr>
            </w:pPr>
            <w:r w:rsidRPr="00F53B17">
              <w:rPr>
                <w:i/>
                <w:sz w:val="16"/>
              </w:rPr>
              <w:t>Year</w:t>
            </w:r>
          </w:p>
        </w:tc>
        <w:tc>
          <w:tcPr>
            <w:tcW w:w="2692" w:type="pct"/>
            <w:tcBorders>
              <w:top w:val="single" w:sz="4" w:space="0" w:color="auto"/>
              <w:bottom w:val="single" w:sz="12" w:space="0" w:color="auto"/>
            </w:tcBorders>
            <w:shd w:val="clear" w:color="auto" w:fill="auto"/>
            <w:vAlign w:val="bottom"/>
          </w:tcPr>
          <w:p w14:paraId="5C25A4E6" w14:textId="77777777" w:rsidR="004157AC" w:rsidRPr="00F53B17" w:rsidRDefault="004157AC" w:rsidP="00ED2AE1">
            <w:pPr>
              <w:pStyle w:val="SingleTxtG"/>
              <w:spacing w:before="80" w:after="80" w:line="200" w:lineRule="exact"/>
              <w:ind w:left="0" w:right="113"/>
              <w:jc w:val="left"/>
              <w:rPr>
                <w:i/>
                <w:sz w:val="16"/>
              </w:rPr>
            </w:pPr>
            <w:r w:rsidRPr="00F53B17">
              <w:rPr>
                <w:i/>
                <w:sz w:val="16"/>
              </w:rPr>
              <w:t>Programme</w:t>
            </w:r>
          </w:p>
        </w:tc>
        <w:tc>
          <w:tcPr>
            <w:tcW w:w="962" w:type="pct"/>
            <w:tcBorders>
              <w:top w:val="single" w:sz="4" w:space="0" w:color="auto"/>
              <w:bottom w:val="single" w:sz="12" w:space="0" w:color="auto"/>
            </w:tcBorders>
            <w:shd w:val="clear" w:color="auto" w:fill="auto"/>
            <w:vAlign w:val="bottom"/>
          </w:tcPr>
          <w:p w14:paraId="2B33E000" w14:textId="77777777" w:rsidR="004157AC" w:rsidRPr="00F53B17" w:rsidRDefault="004157AC" w:rsidP="00ED2AE1">
            <w:pPr>
              <w:pStyle w:val="SingleTxtG"/>
              <w:spacing w:before="80" w:after="80" w:line="200" w:lineRule="exact"/>
              <w:ind w:left="0" w:right="113"/>
              <w:jc w:val="right"/>
              <w:rPr>
                <w:i/>
                <w:sz w:val="16"/>
              </w:rPr>
            </w:pPr>
            <w:r w:rsidRPr="00F53B17">
              <w:rPr>
                <w:i/>
                <w:sz w:val="16"/>
              </w:rPr>
              <w:t>Budget allocated</w:t>
            </w:r>
          </w:p>
        </w:tc>
        <w:tc>
          <w:tcPr>
            <w:tcW w:w="864" w:type="pct"/>
            <w:tcBorders>
              <w:top w:val="single" w:sz="4" w:space="0" w:color="auto"/>
              <w:bottom w:val="single" w:sz="12" w:space="0" w:color="auto"/>
            </w:tcBorders>
            <w:shd w:val="clear" w:color="auto" w:fill="auto"/>
            <w:vAlign w:val="bottom"/>
          </w:tcPr>
          <w:p w14:paraId="00252EAE" w14:textId="77777777" w:rsidR="004157AC" w:rsidRPr="00F53B17" w:rsidRDefault="004157AC" w:rsidP="00ED2AE1">
            <w:pPr>
              <w:pStyle w:val="SingleTxtG"/>
              <w:spacing w:before="80" w:after="80" w:line="200" w:lineRule="exact"/>
              <w:ind w:left="0" w:right="113"/>
              <w:jc w:val="right"/>
              <w:rPr>
                <w:i/>
                <w:sz w:val="16"/>
              </w:rPr>
            </w:pPr>
            <w:r w:rsidRPr="00F53B17">
              <w:rPr>
                <w:i/>
                <w:sz w:val="16"/>
              </w:rPr>
              <w:t>Total budget</w:t>
            </w:r>
          </w:p>
        </w:tc>
      </w:tr>
      <w:tr w:rsidR="004157AC" w:rsidRPr="00F53B17" w14:paraId="254FAE29" w14:textId="77777777" w:rsidTr="00865B3E">
        <w:tc>
          <w:tcPr>
            <w:tcW w:w="482" w:type="pct"/>
            <w:tcBorders>
              <w:top w:val="single" w:sz="12" w:space="0" w:color="auto"/>
            </w:tcBorders>
            <w:shd w:val="clear" w:color="auto" w:fill="auto"/>
          </w:tcPr>
          <w:p w14:paraId="1A300FFA" w14:textId="77777777" w:rsidR="004157AC" w:rsidRPr="00F53B17" w:rsidRDefault="004157AC" w:rsidP="00ED2AE1">
            <w:pPr>
              <w:pStyle w:val="SingleTxtG"/>
              <w:spacing w:before="40" w:after="40" w:line="220" w:lineRule="exact"/>
              <w:ind w:left="0" w:right="113"/>
              <w:jc w:val="left"/>
              <w:rPr>
                <w:sz w:val="18"/>
              </w:rPr>
            </w:pPr>
            <w:r w:rsidRPr="00F53B17">
              <w:rPr>
                <w:sz w:val="18"/>
              </w:rPr>
              <w:t>2014</w:t>
            </w:r>
          </w:p>
        </w:tc>
        <w:tc>
          <w:tcPr>
            <w:tcW w:w="2692" w:type="pct"/>
            <w:tcBorders>
              <w:top w:val="single" w:sz="12" w:space="0" w:color="auto"/>
            </w:tcBorders>
            <w:shd w:val="clear" w:color="auto" w:fill="auto"/>
            <w:vAlign w:val="bottom"/>
          </w:tcPr>
          <w:p w14:paraId="40E1B4F9" w14:textId="77777777" w:rsidR="004157AC" w:rsidRPr="00F53B17" w:rsidRDefault="004157AC" w:rsidP="00ED2AE1">
            <w:pPr>
              <w:pStyle w:val="SingleTxtG"/>
              <w:spacing w:before="40" w:after="40" w:line="220" w:lineRule="exact"/>
              <w:ind w:left="0" w:right="113"/>
              <w:jc w:val="left"/>
              <w:rPr>
                <w:sz w:val="18"/>
                <w:lang w:val="en-US"/>
              </w:rPr>
            </w:pPr>
            <w:r w:rsidRPr="00F53B17">
              <w:rPr>
                <w:sz w:val="18"/>
                <w:lang w:val="en-US"/>
              </w:rPr>
              <w:t xml:space="preserve">Functioning of the technical secretariat of the National Committee </w:t>
            </w:r>
          </w:p>
        </w:tc>
        <w:tc>
          <w:tcPr>
            <w:tcW w:w="962" w:type="pct"/>
            <w:tcBorders>
              <w:top w:val="single" w:sz="12" w:space="0" w:color="auto"/>
            </w:tcBorders>
            <w:shd w:val="clear" w:color="auto" w:fill="auto"/>
            <w:vAlign w:val="bottom"/>
          </w:tcPr>
          <w:p w14:paraId="2DE8956A" w14:textId="39A2E84C" w:rsidR="004157AC" w:rsidRPr="00F53B17" w:rsidRDefault="004157AC" w:rsidP="00ED2AE1">
            <w:pPr>
              <w:pStyle w:val="SingleTxtG"/>
              <w:spacing w:before="40" w:after="40" w:line="220" w:lineRule="exact"/>
              <w:ind w:left="0" w:right="113"/>
              <w:jc w:val="right"/>
              <w:rPr>
                <w:sz w:val="18"/>
              </w:rPr>
            </w:pPr>
            <w:r w:rsidRPr="00F53B17">
              <w:rPr>
                <w:sz w:val="18"/>
              </w:rPr>
              <w:t>Bs 326</w:t>
            </w:r>
            <w:r w:rsidR="00865B3E">
              <w:rPr>
                <w:sz w:val="18"/>
              </w:rPr>
              <w:t xml:space="preserve"> </w:t>
            </w:r>
            <w:r w:rsidRPr="00F53B17">
              <w:rPr>
                <w:sz w:val="18"/>
              </w:rPr>
              <w:t>900</w:t>
            </w:r>
            <w:r w:rsidR="001F4229">
              <w:rPr>
                <w:sz w:val="18"/>
              </w:rPr>
              <w:t>.</w:t>
            </w:r>
            <w:r w:rsidRPr="00F53B17">
              <w:rPr>
                <w:sz w:val="18"/>
              </w:rPr>
              <w:t>00</w:t>
            </w:r>
          </w:p>
        </w:tc>
        <w:tc>
          <w:tcPr>
            <w:tcW w:w="864" w:type="pct"/>
            <w:tcBorders>
              <w:top w:val="single" w:sz="12" w:space="0" w:color="auto"/>
            </w:tcBorders>
            <w:shd w:val="clear" w:color="auto" w:fill="auto"/>
            <w:vAlign w:val="bottom"/>
          </w:tcPr>
          <w:p w14:paraId="4EB8DEFF" w14:textId="39B6757D" w:rsidR="004157AC" w:rsidRPr="00F53B17" w:rsidRDefault="004157AC" w:rsidP="00ED2AE1">
            <w:pPr>
              <w:pStyle w:val="SingleTxtG"/>
              <w:spacing w:before="40" w:after="40" w:line="220" w:lineRule="exact"/>
              <w:ind w:left="0" w:right="113"/>
              <w:jc w:val="right"/>
              <w:rPr>
                <w:sz w:val="18"/>
              </w:rPr>
            </w:pPr>
            <w:r w:rsidRPr="00F53B17">
              <w:rPr>
                <w:sz w:val="18"/>
              </w:rPr>
              <w:t>Bs 750</w:t>
            </w:r>
            <w:r w:rsidR="00865B3E">
              <w:rPr>
                <w:sz w:val="18"/>
              </w:rPr>
              <w:t xml:space="preserve"> </w:t>
            </w:r>
            <w:r w:rsidRPr="00F53B17">
              <w:rPr>
                <w:sz w:val="18"/>
              </w:rPr>
              <w:t>000</w:t>
            </w:r>
            <w:r w:rsidR="001F4229">
              <w:rPr>
                <w:sz w:val="18"/>
              </w:rPr>
              <w:t>.</w:t>
            </w:r>
            <w:r w:rsidRPr="00F53B17">
              <w:rPr>
                <w:sz w:val="18"/>
              </w:rPr>
              <w:t>00</w:t>
            </w:r>
          </w:p>
        </w:tc>
      </w:tr>
      <w:tr w:rsidR="004157AC" w:rsidRPr="00F53B17" w14:paraId="6B4B4D1D" w14:textId="77777777" w:rsidTr="00865B3E">
        <w:tc>
          <w:tcPr>
            <w:tcW w:w="482" w:type="pct"/>
            <w:shd w:val="clear" w:color="auto" w:fill="auto"/>
          </w:tcPr>
          <w:p w14:paraId="7CD92658"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31A0FACD"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Training on using the “</w:t>
            </w:r>
            <w:proofErr w:type="spellStart"/>
            <w:r w:rsidRPr="00F53B17">
              <w:rPr>
                <w:sz w:val="18"/>
                <w:lang w:val="en-US"/>
              </w:rPr>
              <w:t>Sisa</w:t>
            </w:r>
            <w:proofErr w:type="spellEnd"/>
            <w:r w:rsidRPr="00F53B17">
              <w:rPr>
                <w:sz w:val="18"/>
                <w:lang w:val="en-US"/>
              </w:rPr>
              <w:t xml:space="preserve"> </w:t>
            </w:r>
            <w:proofErr w:type="spellStart"/>
            <w:r w:rsidRPr="00F53B17">
              <w:rPr>
                <w:sz w:val="18"/>
                <w:lang w:val="en-US"/>
              </w:rPr>
              <w:t>Katari</w:t>
            </w:r>
            <w:proofErr w:type="spellEnd"/>
            <w:r w:rsidRPr="00F53B17">
              <w:rPr>
                <w:sz w:val="18"/>
                <w:lang w:val="en-US"/>
              </w:rPr>
              <w:t>” national system for registering and following up on complaints of acts of racism and discrimination at the national and departmental levels.</w:t>
            </w:r>
          </w:p>
        </w:tc>
        <w:tc>
          <w:tcPr>
            <w:tcW w:w="962" w:type="pct"/>
            <w:shd w:val="clear" w:color="auto" w:fill="auto"/>
            <w:vAlign w:val="bottom"/>
          </w:tcPr>
          <w:p w14:paraId="07C255A1" w14:textId="27C619FF" w:rsidR="004157AC" w:rsidRPr="00F53B17" w:rsidRDefault="004157AC" w:rsidP="00F53B17">
            <w:pPr>
              <w:pStyle w:val="SingleTxtG"/>
              <w:spacing w:before="40" w:after="40" w:line="220" w:lineRule="exact"/>
              <w:ind w:left="0" w:right="113"/>
              <w:jc w:val="right"/>
              <w:rPr>
                <w:sz w:val="18"/>
              </w:rPr>
            </w:pPr>
            <w:r w:rsidRPr="00F53B17">
              <w:rPr>
                <w:sz w:val="18"/>
              </w:rPr>
              <w:t>Bs 20</w:t>
            </w:r>
            <w:r w:rsidR="00865B3E">
              <w:rPr>
                <w:sz w:val="18"/>
              </w:rPr>
              <w:t xml:space="preserve"> </w:t>
            </w:r>
            <w:r w:rsidRPr="00F53B17">
              <w:rPr>
                <w:sz w:val="18"/>
              </w:rPr>
              <w:t>000</w:t>
            </w:r>
            <w:r w:rsidR="001F4229">
              <w:rPr>
                <w:sz w:val="18"/>
              </w:rPr>
              <w:t>.</w:t>
            </w:r>
            <w:r w:rsidRPr="00F53B17">
              <w:rPr>
                <w:sz w:val="18"/>
              </w:rPr>
              <w:t>00</w:t>
            </w:r>
          </w:p>
        </w:tc>
        <w:tc>
          <w:tcPr>
            <w:tcW w:w="864" w:type="pct"/>
            <w:shd w:val="clear" w:color="auto" w:fill="auto"/>
            <w:vAlign w:val="bottom"/>
          </w:tcPr>
          <w:p w14:paraId="455BBC15"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79D6B309" w14:textId="77777777" w:rsidTr="00865B3E">
        <w:tc>
          <w:tcPr>
            <w:tcW w:w="482" w:type="pct"/>
            <w:shd w:val="clear" w:color="auto" w:fill="auto"/>
          </w:tcPr>
          <w:p w14:paraId="42DA496C"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4B3F7FB0"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 xml:space="preserve">Management of the National Committee </w:t>
            </w:r>
          </w:p>
        </w:tc>
        <w:tc>
          <w:tcPr>
            <w:tcW w:w="962" w:type="pct"/>
            <w:shd w:val="clear" w:color="auto" w:fill="auto"/>
            <w:vAlign w:val="bottom"/>
          </w:tcPr>
          <w:p w14:paraId="5E125967" w14:textId="75E02074" w:rsidR="004157AC" w:rsidRPr="00F53B17" w:rsidRDefault="004157AC" w:rsidP="00F53B17">
            <w:pPr>
              <w:pStyle w:val="SingleTxtG"/>
              <w:spacing w:before="40" w:after="40" w:line="220" w:lineRule="exact"/>
              <w:ind w:left="0" w:right="113"/>
              <w:jc w:val="right"/>
              <w:rPr>
                <w:sz w:val="18"/>
              </w:rPr>
            </w:pPr>
            <w:r w:rsidRPr="00F53B17">
              <w:rPr>
                <w:sz w:val="18"/>
              </w:rPr>
              <w:t>Bs 144</w:t>
            </w:r>
            <w:r w:rsidR="00865B3E">
              <w:rPr>
                <w:sz w:val="18"/>
              </w:rPr>
              <w:t xml:space="preserve"> </w:t>
            </w:r>
            <w:r w:rsidRPr="00F53B17">
              <w:rPr>
                <w:sz w:val="18"/>
              </w:rPr>
              <w:t>100</w:t>
            </w:r>
            <w:r w:rsidR="001F4229">
              <w:rPr>
                <w:sz w:val="18"/>
              </w:rPr>
              <w:t>.</w:t>
            </w:r>
            <w:r w:rsidRPr="00F53B17">
              <w:rPr>
                <w:sz w:val="18"/>
              </w:rPr>
              <w:t>00</w:t>
            </w:r>
          </w:p>
        </w:tc>
        <w:tc>
          <w:tcPr>
            <w:tcW w:w="864" w:type="pct"/>
            <w:shd w:val="clear" w:color="auto" w:fill="auto"/>
            <w:vAlign w:val="bottom"/>
          </w:tcPr>
          <w:p w14:paraId="00FCB5CA"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4C065C9E" w14:textId="77777777" w:rsidTr="000E6A30">
        <w:tc>
          <w:tcPr>
            <w:tcW w:w="482" w:type="pct"/>
            <w:tcBorders>
              <w:bottom w:val="nil"/>
            </w:tcBorders>
            <w:shd w:val="clear" w:color="auto" w:fill="auto"/>
          </w:tcPr>
          <w:p w14:paraId="3C9F6A5D" w14:textId="77777777" w:rsidR="004157AC" w:rsidRPr="00F53B17" w:rsidRDefault="004157AC" w:rsidP="00F53B17">
            <w:pPr>
              <w:pStyle w:val="SingleTxtG"/>
              <w:spacing w:before="40" w:after="40" w:line="220" w:lineRule="exact"/>
              <w:ind w:left="0" w:right="113"/>
              <w:jc w:val="left"/>
              <w:rPr>
                <w:sz w:val="18"/>
              </w:rPr>
            </w:pPr>
          </w:p>
        </w:tc>
        <w:tc>
          <w:tcPr>
            <w:tcW w:w="2692" w:type="pct"/>
            <w:tcBorders>
              <w:bottom w:val="nil"/>
            </w:tcBorders>
            <w:shd w:val="clear" w:color="auto" w:fill="auto"/>
            <w:vAlign w:val="bottom"/>
          </w:tcPr>
          <w:p w14:paraId="4AC04E2C"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Strategic campaign to combat racism and all forms of discrimination</w:t>
            </w:r>
          </w:p>
        </w:tc>
        <w:tc>
          <w:tcPr>
            <w:tcW w:w="962" w:type="pct"/>
            <w:tcBorders>
              <w:bottom w:val="nil"/>
            </w:tcBorders>
            <w:shd w:val="clear" w:color="auto" w:fill="auto"/>
            <w:vAlign w:val="bottom"/>
          </w:tcPr>
          <w:p w14:paraId="4E83C666" w14:textId="3249F3A8" w:rsidR="004157AC" w:rsidRPr="00F53B17" w:rsidRDefault="004157AC" w:rsidP="00F53B17">
            <w:pPr>
              <w:pStyle w:val="SingleTxtG"/>
              <w:spacing w:before="40" w:after="40" w:line="220" w:lineRule="exact"/>
              <w:ind w:left="0" w:right="113"/>
              <w:jc w:val="right"/>
              <w:rPr>
                <w:sz w:val="18"/>
              </w:rPr>
            </w:pPr>
            <w:r w:rsidRPr="00F53B17">
              <w:rPr>
                <w:sz w:val="18"/>
              </w:rPr>
              <w:t>Bs 209</w:t>
            </w:r>
            <w:r w:rsidR="00865B3E">
              <w:rPr>
                <w:sz w:val="18"/>
              </w:rPr>
              <w:t xml:space="preserve"> </w:t>
            </w:r>
            <w:r w:rsidRPr="00F53B17">
              <w:rPr>
                <w:sz w:val="18"/>
              </w:rPr>
              <w:t>000</w:t>
            </w:r>
            <w:r w:rsidR="001F4229">
              <w:rPr>
                <w:sz w:val="18"/>
              </w:rPr>
              <w:t>.</w:t>
            </w:r>
            <w:r w:rsidRPr="00F53B17">
              <w:rPr>
                <w:sz w:val="18"/>
              </w:rPr>
              <w:t>00</w:t>
            </w:r>
          </w:p>
        </w:tc>
        <w:tc>
          <w:tcPr>
            <w:tcW w:w="864" w:type="pct"/>
            <w:tcBorders>
              <w:bottom w:val="nil"/>
            </w:tcBorders>
            <w:shd w:val="clear" w:color="auto" w:fill="auto"/>
            <w:vAlign w:val="bottom"/>
          </w:tcPr>
          <w:p w14:paraId="305F1DC8"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17C2B90D" w14:textId="77777777" w:rsidTr="000E6A30">
        <w:tc>
          <w:tcPr>
            <w:tcW w:w="482" w:type="pct"/>
            <w:tcBorders>
              <w:top w:val="nil"/>
              <w:bottom w:val="nil"/>
            </w:tcBorders>
            <w:shd w:val="clear" w:color="auto" w:fill="auto"/>
          </w:tcPr>
          <w:p w14:paraId="2B1C06DF" w14:textId="77777777" w:rsidR="004157AC" w:rsidRPr="00F53B17" w:rsidRDefault="004157AC" w:rsidP="00F53B17">
            <w:pPr>
              <w:pStyle w:val="SingleTxtG"/>
              <w:spacing w:before="40" w:after="40" w:line="220" w:lineRule="exact"/>
              <w:ind w:left="0" w:right="113"/>
              <w:jc w:val="left"/>
              <w:rPr>
                <w:sz w:val="18"/>
              </w:rPr>
            </w:pPr>
          </w:p>
        </w:tc>
        <w:tc>
          <w:tcPr>
            <w:tcW w:w="2692" w:type="pct"/>
            <w:tcBorders>
              <w:top w:val="nil"/>
              <w:bottom w:val="nil"/>
            </w:tcBorders>
            <w:shd w:val="clear" w:color="auto" w:fill="auto"/>
            <w:vAlign w:val="bottom"/>
          </w:tcPr>
          <w:p w14:paraId="6D405AF2"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Support for academic research on combating racism and all forms of discrimination</w:t>
            </w:r>
          </w:p>
        </w:tc>
        <w:tc>
          <w:tcPr>
            <w:tcW w:w="962" w:type="pct"/>
            <w:tcBorders>
              <w:top w:val="nil"/>
              <w:bottom w:val="nil"/>
            </w:tcBorders>
            <w:shd w:val="clear" w:color="auto" w:fill="auto"/>
            <w:vAlign w:val="bottom"/>
          </w:tcPr>
          <w:p w14:paraId="58EDF01F" w14:textId="5A155510" w:rsidR="004157AC" w:rsidRPr="00F53B17" w:rsidRDefault="004157AC" w:rsidP="00F53B17">
            <w:pPr>
              <w:pStyle w:val="SingleTxtG"/>
              <w:spacing w:before="40" w:after="40" w:line="220" w:lineRule="exact"/>
              <w:ind w:left="0" w:right="113"/>
              <w:jc w:val="right"/>
              <w:rPr>
                <w:sz w:val="18"/>
              </w:rPr>
            </w:pPr>
            <w:r w:rsidRPr="00F53B17">
              <w:rPr>
                <w:sz w:val="18"/>
              </w:rPr>
              <w:t>Bs 50</w:t>
            </w:r>
            <w:r w:rsidR="00865B3E">
              <w:rPr>
                <w:sz w:val="18"/>
              </w:rPr>
              <w:t xml:space="preserve"> </w:t>
            </w:r>
            <w:r w:rsidRPr="00F53B17">
              <w:rPr>
                <w:sz w:val="18"/>
              </w:rPr>
              <w:t>000</w:t>
            </w:r>
            <w:r w:rsidR="001F4229">
              <w:rPr>
                <w:sz w:val="18"/>
              </w:rPr>
              <w:t>.</w:t>
            </w:r>
            <w:r w:rsidRPr="00F53B17">
              <w:rPr>
                <w:sz w:val="18"/>
              </w:rPr>
              <w:t>00</w:t>
            </w:r>
          </w:p>
        </w:tc>
        <w:tc>
          <w:tcPr>
            <w:tcW w:w="864" w:type="pct"/>
            <w:tcBorders>
              <w:top w:val="nil"/>
              <w:bottom w:val="nil"/>
            </w:tcBorders>
            <w:shd w:val="clear" w:color="auto" w:fill="auto"/>
            <w:vAlign w:val="bottom"/>
          </w:tcPr>
          <w:p w14:paraId="3B21B8FE"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7797562B" w14:textId="77777777" w:rsidTr="000E6A30">
        <w:tc>
          <w:tcPr>
            <w:tcW w:w="482" w:type="pct"/>
            <w:vMerge w:val="restart"/>
            <w:tcBorders>
              <w:top w:val="nil"/>
            </w:tcBorders>
            <w:shd w:val="clear" w:color="auto" w:fill="auto"/>
          </w:tcPr>
          <w:p w14:paraId="2441D3DC" w14:textId="77777777" w:rsidR="004157AC" w:rsidRPr="00F53B17" w:rsidRDefault="004157AC" w:rsidP="00865B3E">
            <w:pPr>
              <w:pStyle w:val="SingleTxtG"/>
              <w:keepNext/>
              <w:keepLines/>
              <w:spacing w:before="40" w:after="40" w:line="220" w:lineRule="exact"/>
              <w:ind w:left="0" w:right="113"/>
              <w:jc w:val="left"/>
              <w:rPr>
                <w:sz w:val="18"/>
              </w:rPr>
            </w:pPr>
            <w:r w:rsidRPr="00F53B17">
              <w:rPr>
                <w:sz w:val="18"/>
              </w:rPr>
              <w:lastRenderedPageBreak/>
              <w:t>2015</w:t>
            </w:r>
          </w:p>
        </w:tc>
        <w:tc>
          <w:tcPr>
            <w:tcW w:w="2692" w:type="pct"/>
            <w:tcBorders>
              <w:top w:val="nil"/>
            </w:tcBorders>
            <w:shd w:val="clear" w:color="auto" w:fill="auto"/>
            <w:vAlign w:val="bottom"/>
          </w:tcPr>
          <w:p w14:paraId="0C6951E0" w14:textId="77777777" w:rsidR="004157AC" w:rsidRPr="00F53B17" w:rsidRDefault="004157AC" w:rsidP="00865B3E">
            <w:pPr>
              <w:pStyle w:val="SingleTxtG"/>
              <w:keepNext/>
              <w:keepLines/>
              <w:spacing w:before="40" w:after="40" w:line="220" w:lineRule="exact"/>
              <w:ind w:left="0" w:right="113"/>
              <w:jc w:val="left"/>
              <w:rPr>
                <w:sz w:val="18"/>
                <w:lang w:val="en-US"/>
              </w:rPr>
            </w:pPr>
            <w:r w:rsidRPr="00F53B17">
              <w:rPr>
                <w:sz w:val="18"/>
                <w:lang w:val="en-US"/>
              </w:rPr>
              <w:t>Strategic campaign to combat racism and all forms of discrimination</w:t>
            </w:r>
          </w:p>
        </w:tc>
        <w:tc>
          <w:tcPr>
            <w:tcW w:w="962" w:type="pct"/>
            <w:tcBorders>
              <w:top w:val="nil"/>
            </w:tcBorders>
            <w:shd w:val="clear" w:color="auto" w:fill="auto"/>
            <w:vAlign w:val="bottom"/>
          </w:tcPr>
          <w:p w14:paraId="3F76C5A2" w14:textId="7F6D2944" w:rsidR="004157AC" w:rsidRPr="00F53B17" w:rsidRDefault="004157AC" w:rsidP="00865B3E">
            <w:pPr>
              <w:pStyle w:val="SingleTxtG"/>
              <w:keepNext/>
              <w:keepLines/>
              <w:spacing w:before="40" w:after="40" w:line="220" w:lineRule="exact"/>
              <w:ind w:left="0" w:right="113"/>
              <w:jc w:val="right"/>
              <w:rPr>
                <w:sz w:val="18"/>
              </w:rPr>
            </w:pPr>
            <w:r w:rsidRPr="00F53B17">
              <w:rPr>
                <w:sz w:val="18"/>
              </w:rPr>
              <w:t>Bs 286</w:t>
            </w:r>
            <w:r w:rsidR="00865B3E">
              <w:rPr>
                <w:sz w:val="18"/>
              </w:rPr>
              <w:t xml:space="preserve"> </w:t>
            </w:r>
            <w:r w:rsidRPr="00F53B17">
              <w:rPr>
                <w:sz w:val="18"/>
              </w:rPr>
              <w:t>820</w:t>
            </w:r>
            <w:r w:rsidR="001F4229">
              <w:rPr>
                <w:sz w:val="18"/>
              </w:rPr>
              <w:t>.</w:t>
            </w:r>
            <w:r w:rsidRPr="00F53B17">
              <w:rPr>
                <w:sz w:val="18"/>
              </w:rPr>
              <w:t>00</w:t>
            </w:r>
          </w:p>
        </w:tc>
        <w:tc>
          <w:tcPr>
            <w:tcW w:w="864" w:type="pct"/>
            <w:vMerge w:val="restart"/>
            <w:tcBorders>
              <w:top w:val="nil"/>
            </w:tcBorders>
            <w:shd w:val="clear" w:color="auto" w:fill="auto"/>
            <w:vAlign w:val="bottom"/>
          </w:tcPr>
          <w:p w14:paraId="4A88A7BA" w14:textId="19D50978" w:rsidR="004157AC" w:rsidRPr="00F53B17" w:rsidRDefault="004157AC" w:rsidP="00865B3E">
            <w:pPr>
              <w:pStyle w:val="SingleTxtG"/>
              <w:keepNext/>
              <w:keepLines/>
              <w:spacing w:before="40" w:after="40" w:line="220" w:lineRule="exact"/>
              <w:ind w:left="0" w:right="113"/>
              <w:jc w:val="right"/>
              <w:rPr>
                <w:sz w:val="18"/>
              </w:rPr>
            </w:pPr>
            <w:r w:rsidRPr="00F53B17">
              <w:rPr>
                <w:sz w:val="18"/>
              </w:rPr>
              <w:t>Bs 850</w:t>
            </w:r>
            <w:r w:rsidR="00865B3E">
              <w:rPr>
                <w:sz w:val="18"/>
              </w:rPr>
              <w:t xml:space="preserve"> </w:t>
            </w:r>
            <w:r w:rsidRPr="00F53B17">
              <w:rPr>
                <w:sz w:val="18"/>
              </w:rPr>
              <w:t>000</w:t>
            </w:r>
            <w:r w:rsidR="001F4229">
              <w:rPr>
                <w:sz w:val="18"/>
              </w:rPr>
              <w:t>.</w:t>
            </w:r>
            <w:r w:rsidRPr="00F53B17">
              <w:rPr>
                <w:sz w:val="18"/>
              </w:rPr>
              <w:t>00</w:t>
            </w:r>
          </w:p>
        </w:tc>
      </w:tr>
      <w:tr w:rsidR="004157AC" w:rsidRPr="00F53B17" w14:paraId="6EB95DFC" w14:textId="77777777" w:rsidTr="00865B3E">
        <w:tc>
          <w:tcPr>
            <w:tcW w:w="482" w:type="pct"/>
            <w:vMerge/>
            <w:shd w:val="clear" w:color="auto" w:fill="auto"/>
          </w:tcPr>
          <w:p w14:paraId="03D1BA64" w14:textId="77777777" w:rsidR="004157AC" w:rsidRPr="00F53B17" w:rsidRDefault="004157AC" w:rsidP="00865B3E">
            <w:pPr>
              <w:pStyle w:val="SingleTxtG"/>
              <w:keepNext/>
              <w:keepLines/>
              <w:spacing w:before="40" w:after="40" w:line="220" w:lineRule="exact"/>
              <w:ind w:left="0" w:right="113"/>
              <w:jc w:val="left"/>
              <w:rPr>
                <w:sz w:val="18"/>
              </w:rPr>
            </w:pPr>
          </w:p>
        </w:tc>
        <w:tc>
          <w:tcPr>
            <w:tcW w:w="2692" w:type="pct"/>
            <w:shd w:val="clear" w:color="auto" w:fill="auto"/>
            <w:vAlign w:val="bottom"/>
          </w:tcPr>
          <w:p w14:paraId="1FE85117" w14:textId="77777777" w:rsidR="004157AC" w:rsidRPr="00F53B17" w:rsidRDefault="004157AC" w:rsidP="00865B3E">
            <w:pPr>
              <w:pStyle w:val="SingleTxtG"/>
              <w:keepNext/>
              <w:keepLines/>
              <w:spacing w:before="40" w:after="40" w:line="220" w:lineRule="exact"/>
              <w:ind w:left="0" w:right="113"/>
              <w:jc w:val="left"/>
              <w:rPr>
                <w:sz w:val="18"/>
                <w:lang w:val="en-US"/>
              </w:rPr>
            </w:pPr>
            <w:r w:rsidRPr="00F53B17">
              <w:rPr>
                <w:sz w:val="18"/>
                <w:lang w:val="en-US"/>
              </w:rPr>
              <w:t>Functioning of the technical secretariat of the National Committee</w:t>
            </w:r>
          </w:p>
        </w:tc>
        <w:tc>
          <w:tcPr>
            <w:tcW w:w="962" w:type="pct"/>
            <w:shd w:val="clear" w:color="auto" w:fill="auto"/>
            <w:vAlign w:val="bottom"/>
          </w:tcPr>
          <w:p w14:paraId="2E7BB320" w14:textId="1CD90C80" w:rsidR="004157AC" w:rsidRPr="00F53B17" w:rsidRDefault="004157AC" w:rsidP="00865B3E">
            <w:pPr>
              <w:pStyle w:val="SingleTxtG"/>
              <w:keepNext/>
              <w:keepLines/>
              <w:spacing w:before="40" w:after="40" w:line="220" w:lineRule="exact"/>
              <w:ind w:left="0" w:right="113"/>
              <w:jc w:val="right"/>
              <w:rPr>
                <w:sz w:val="18"/>
              </w:rPr>
            </w:pPr>
            <w:r w:rsidRPr="00F53B17">
              <w:rPr>
                <w:sz w:val="18"/>
              </w:rPr>
              <w:t>Bs 327</w:t>
            </w:r>
            <w:r w:rsidR="00865B3E">
              <w:rPr>
                <w:sz w:val="18"/>
              </w:rPr>
              <w:t xml:space="preserve"> </w:t>
            </w:r>
            <w:r w:rsidRPr="00F53B17">
              <w:rPr>
                <w:sz w:val="18"/>
              </w:rPr>
              <w:t>900</w:t>
            </w:r>
            <w:r w:rsidR="001F4229">
              <w:rPr>
                <w:sz w:val="18"/>
              </w:rPr>
              <w:t>.</w:t>
            </w:r>
            <w:r w:rsidRPr="00F53B17">
              <w:rPr>
                <w:sz w:val="18"/>
              </w:rPr>
              <w:t>00</w:t>
            </w:r>
          </w:p>
        </w:tc>
        <w:tc>
          <w:tcPr>
            <w:tcW w:w="864" w:type="pct"/>
            <w:vMerge/>
            <w:shd w:val="clear" w:color="auto" w:fill="auto"/>
            <w:vAlign w:val="bottom"/>
          </w:tcPr>
          <w:p w14:paraId="5A93AF4F"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36936604" w14:textId="77777777" w:rsidTr="00865B3E">
        <w:tc>
          <w:tcPr>
            <w:tcW w:w="482" w:type="pct"/>
            <w:vMerge/>
            <w:shd w:val="clear" w:color="auto" w:fill="auto"/>
          </w:tcPr>
          <w:p w14:paraId="58578927" w14:textId="77777777" w:rsidR="004157AC" w:rsidRPr="00F53B17" w:rsidRDefault="004157AC" w:rsidP="00865B3E">
            <w:pPr>
              <w:pStyle w:val="SingleTxtG"/>
              <w:keepNext/>
              <w:keepLines/>
              <w:spacing w:before="40" w:after="40" w:line="220" w:lineRule="exact"/>
              <w:ind w:left="0" w:right="113"/>
              <w:jc w:val="left"/>
              <w:rPr>
                <w:sz w:val="18"/>
              </w:rPr>
            </w:pPr>
          </w:p>
        </w:tc>
        <w:tc>
          <w:tcPr>
            <w:tcW w:w="2692" w:type="pct"/>
            <w:shd w:val="clear" w:color="auto" w:fill="auto"/>
            <w:vAlign w:val="bottom"/>
          </w:tcPr>
          <w:p w14:paraId="313579B5" w14:textId="77777777" w:rsidR="004157AC" w:rsidRPr="00F53B17" w:rsidRDefault="004157AC" w:rsidP="00865B3E">
            <w:pPr>
              <w:pStyle w:val="SingleTxtG"/>
              <w:keepNext/>
              <w:keepLines/>
              <w:spacing w:before="40" w:after="40" w:line="220" w:lineRule="exact"/>
              <w:ind w:left="0" w:right="113"/>
              <w:jc w:val="left"/>
              <w:rPr>
                <w:sz w:val="18"/>
                <w:lang w:val="en-US"/>
              </w:rPr>
            </w:pPr>
            <w:r w:rsidRPr="00F53B17">
              <w:rPr>
                <w:sz w:val="18"/>
                <w:lang w:val="en-US"/>
              </w:rPr>
              <w:t xml:space="preserve">Management of the National Committee </w:t>
            </w:r>
          </w:p>
        </w:tc>
        <w:tc>
          <w:tcPr>
            <w:tcW w:w="962" w:type="pct"/>
            <w:shd w:val="clear" w:color="auto" w:fill="auto"/>
            <w:vAlign w:val="bottom"/>
          </w:tcPr>
          <w:p w14:paraId="6B8AD4BE" w14:textId="4DC13E0D" w:rsidR="004157AC" w:rsidRPr="00F53B17" w:rsidRDefault="004157AC" w:rsidP="00865B3E">
            <w:pPr>
              <w:pStyle w:val="SingleTxtG"/>
              <w:keepNext/>
              <w:keepLines/>
              <w:spacing w:before="40" w:after="40" w:line="220" w:lineRule="exact"/>
              <w:ind w:left="0" w:right="113"/>
              <w:jc w:val="right"/>
              <w:rPr>
                <w:sz w:val="18"/>
              </w:rPr>
            </w:pPr>
            <w:r w:rsidRPr="00F53B17">
              <w:rPr>
                <w:sz w:val="18"/>
              </w:rPr>
              <w:t>Bs 135</w:t>
            </w:r>
            <w:r w:rsidR="00865B3E">
              <w:rPr>
                <w:sz w:val="18"/>
              </w:rPr>
              <w:t xml:space="preserve"> </w:t>
            </w:r>
            <w:r w:rsidRPr="00F53B17">
              <w:rPr>
                <w:sz w:val="18"/>
              </w:rPr>
              <w:t>280</w:t>
            </w:r>
            <w:r w:rsidR="001F4229">
              <w:rPr>
                <w:sz w:val="18"/>
              </w:rPr>
              <w:t>.</w:t>
            </w:r>
            <w:r w:rsidRPr="00F53B17">
              <w:rPr>
                <w:sz w:val="18"/>
              </w:rPr>
              <w:t>00</w:t>
            </w:r>
          </w:p>
        </w:tc>
        <w:tc>
          <w:tcPr>
            <w:tcW w:w="864" w:type="pct"/>
            <w:vMerge/>
            <w:shd w:val="clear" w:color="auto" w:fill="auto"/>
            <w:vAlign w:val="bottom"/>
          </w:tcPr>
          <w:p w14:paraId="48105B82"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503CE04F" w14:textId="77777777" w:rsidTr="00865B3E">
        <w:tc>
          <w:tcPr>
            <w:tcW w:w="482" w:type="pct"/>
            <w:vMerge/>
            <w:shd w:val="clear" w:color="auto" w:fill="auto"/>
          </w:tcPr>
          <w:p w14:paraId="4FBD6E7C" w14:textId="77777777" w:rsidR="004157AC" w:rsidRPr="00F53B17" w:rsidRDefault="004157AC" w:rsidP="00865B3E">
            <w:pPr>
              <w:pStyle w:val="SingleTxtG"/>
              <w:keepNext/>
              <w:keepLines/>
              <w:spacing w:before="40" w:after="40" w:line="220" w:lineRule="exact"/>
              <w:ind w:left="0" w:right="113"/>
              <w:jc w:val="left"/>
              <w:rPr>
                <w:sz w:val="18"/>
              </w:rPr>
            </w:pPr>
          </w:p>
        </w:tc>
        <w:tc>
          <w:tcPr>
            <w:tcW w:w="2692" w:type="pct"/>
            <w:shd w:val="clear" w:color="auto" w:fill="auto"/>
            <w:vAlign w:val="bottom"/>
          </w:tcPr>
          <w:p w14:paraId="31446C61" w14:textId="77777777" w:rsidR="004157AC" w:rsidRPr="00F53B17" w:rsidRDefault="004157AC" w:rsidP="00865B3E">
            <w:pPr>
              <w:pStyle w:val="SingleTxtG"/>
              <w:keepNext/>
              <w:keepLines/>
              <w:spacing w:before="40" w:after="40" w:line="220" w:lineRule="exact"/>
              <w:ind w:left="0" w:right="113"/>
              <w:jc w:val="left"/>
              <w:rPr>
                <w:sz w:val="18"/>
                <w:lang w:val="en-US"/>
              </w:rPr>
            </w:pPr>
            <w:r w:rsidRPr="00F53B17">
              <w:rPr>
                <w:sz w:val="18"/>
                <w:lang w:val="en-US"/>
              </w:rPr>
              <w:t>Consolidation of the system for handling complaints of racism and discrimination</w:t>
            </w:r>
          </w:p>
        </w:tc>
        <w:tc>
          <w:tcPr>
            <w:tcW w:w="962" w:type="pct"/>
            <w:shd w:val="clear" w:color="auto" w:fill="auto"/>
            <w:vAlign w:val="bottom"/>
          </w:tcPr>
          <w:p w14:paraId="28FE9D35" w14:textId="1D244474" w:rsidR="004157AC" w:rsidRPr="00F53B17" w:rsidRDefault="004157AC" w:rsidP="00865B3E">
            <w:pPr>
              <w:pStyle w:val="SingleTxtG"/>
              <w:keepNext/>
              <w:keepLines/>
              <w:spacing w:before="40" w:after="40" w:line="220" w:lineRule="exact"/>
              <w:ind w:left="0" w:right="113"/>
              <w:jc w:val="right"/>
              <w:rPr>
                <w:sz w:val="18"/>
              </w:rPr>
            </w:pPr>
            <w:r w:rsidRPr="00F53B17">
              <w:rPr>
                <w:sz w:val="18"/>
              </w:rPr>
              <w:t>Bs 50</w:t>
            </w:r>
            <w:r w:rsidR="00865B3E">
              <w:rPr>
                <w:sz w:val="18"/>
              </w:rPr>
              <w:t xml:space="preserve"> </w:t>
            </w:r>
            <w:r w:rsidRPr="00F53B17">
              <w:rPr>
                <w:sz w:val="18"/>
              </w:rPr>
              <w:t>000.00</w:t>
            </w:r>
          </w:p>
        </w:tc>
        <w:tc>
          <w:tcPr>
            <w:tcW w:w="864" w:type="pct"/>
            <w:vMerge/>
            <w:shd w:val="clear" w:color="auto" w:fill="auto"/>
            <w:vAlign w:val="bottom"/>
          </w:tcPr>
          <w:p w14:paraId="4AE1B72C"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336282F8" w14:textId="77777777" w:rsidTr="00865B3E">
        <w:tc>
          <w:tcPr>
            <w:tcW w:w="482" w:type="pct"/>
            <w:vMerge/>
            <w:shd w:val="clear" w:color="auto" w:fill="auto"/>
          </w:tcPr>
          <w:p w14:paraId="4A7621EC" w14:textId="77777777" w:rsidR="004157AC" w:rsidRPr="00F53B17" w:rsidRDefault="004157AC" w:rsidP="00865B3E">
            <w:pPr>
              <w:pStyle w:val="SingleTxtG"/>
              <w:keepNext/>
              <w:keepLines/>
              <w:spacing w:before="40" w:after="40" w:line="220" w:lineRule="exact"/>
              <w:ind w:left="0" w:right="113"/>
              <w:jc w:val="left"/>
              <w:rPr>
                <w:sz w:val="18"/>
              </w:rPr>
            </w:pPr>
          </w:p>
        </w:tc>
        <w:tc>
          <w:tcPr>
            <w:tcW w:w="2692" w:type="pct"/>
            <w:shd w:val="clear" w:color="auto" w:fill="auto"/>
            <w:vAlign w:val="bottom"/>
          </w:tcPr>
          <w:p w14:paraId="310031CD" w14:textId="77777777" w:rsidR="004157AC" w:rsidRPr="00F53B17" w:rsidRDefault="004157AC" w:rsidP="00865B3E">
            <w:pPr>
              <w:pStyle w:val="SingleTxtG"/>
              <w:keepNext/>
              <w:keepLines/>
              <w:spacing w:before="40" w:after="40" w:line="220" w:lineRule="exact"/>
              <w:ind w:left="0" w:right="113"/>
              <w:jc w:val="left"/>
              <w:rPr>
                <w:sz w:val="18"/>
                <w:lang w:val="en-US"/>
              </w:rPr>
            </w:pPr>
            <w:r w:rsidRPr="00F53B17">
              <w:rPr>
                <w:sz w:val="18"/>
                <w:lang w:val="en-US"/>
              </w:rPr>
              <w:t>First national competition for research on combating racism and discrimination</w:t>
            </w:r>
          </w:p>
        </w:tc>
        <w:tc>
          <w:tcPr>
            <w:tcW w:w="962" w:type="pct"/>
            <w:shd w:val="clear" w:color="auto" w:fill="auto"/>
            <w:vAlign w:val="bottom"/>
          </w:tcPr>
          <w:p w14:paraId="6F8361DB" w14:textId="0976515E" w:rsidR="004157AC" w:rsidRPr="00F53B17" w:rsidRDefault="004157AC" w:rsidP="00865B3E">
            <w:pPr>
              <w:pStyle w:val="SingleTxtG"/>
              <w:keepNext/>
              <w:keepLines/>
              <w:spacing w:before="40" w:after="40" w:line="220" w:lineRule="exact"/>
              <w:ind w:left="0" w:right="113"/>
              <w:jc w:val="right"/>
              <w:rPr>
                <w:sz w:val="18"/>
              </w:rPr>
            </w:pPr>
            <w:r w:rsidRPr="00F53B17">
              <w:rPr>
                <w:sz w:val="18"/>
              </w:rPr>
              <w:t>Bs 50</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1E4E0D57"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7A35A65A" w14:textId="77777777" w:rsidTr="00865B3E">
        <w:tc>
          <w:tcPr>
            <w:tcW w:w="482" w:type="pct"/>
            <w:vMerge w:val="restart"/>
            <w:shd w:val="clear" w:color="auto" w:fill="auto"/>
          </w:tcPr>
          <w:p w14:paraId="65473F0E" w14:textId="77777777" w:rsidR="004157AC" w:rsidRPr="00F53B17" w:rsidRDefault="004157AC" w:rsidP="00F53B17">
            <w:pPr>
              <w:pStyle w:val="SingleTxtG"/>
              <w:spacing w:before="40" w:after="40" w:line="220" w:lineRule="exact"/>
              <w:ind w:left="0" w:right="113"/>
              <w:jc w:val="left"/>
              <w:rPr>
                <w:sz w:val="18"/>
              </w:rPr>
            </w:pPr>
            <w:r w:rsidRPr="00F53B17">
              <w:rPr>
                <w:sz w:val="18"/>
              </w:rPr>
              <w:t>2016</w:t>
            </w:r>
          </w:p>
        </w:tc>
        <w:tc>
          <w:tcPr>
            <w:tcW w:w="2692" w:type="pct"/>
            <w:shd w:val="clear" w:color="auto" w:fill="auto"/>
            <w:vAlign w:val="bottom"/>
          </w:tcPr>
          <w:p w14:paraId="794AE98E"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Combating racism and all forms of discrimination</w:t>
            </w:r>
          </w:p>
        </w:tc>
        <w:tc>
          <w:tcPr>
            <w:tcW w:w="962" w:type="pct"/>
            <w:shd w:val="clear" w:color="auto" w:fill="auto"/>
            <w:vAlign w:val="bottom"/>
          </w:tcPr>
          <w:p w14:paraId="49EED4E3" w14:textId="1B1C320E" w:rsidR="004157AC" w:rsidRPr="00F53B17" w:rsidRDefault="004157AC" w:rsidP="00F53B17">
            <w:pPr>
              <w:pStyle w:val="SingleTxtG"/>
              <w:spacing w:before="40" w:after="40" w:line="220" w:lineRule="exact"/>
              <w:ind w:left="0" w:right="113"/>
              <w:jc w:val="right"/>
              <w:rPr>
                <w:sz w:val="18"/>
              </w:rPr>
            </w:pPr>
            <w:r w:rsidRPr="00F53B17">
              <w:rPr>
                <w:sz w:val="18"/>
              </w:rPr>
              <w:t>Bs 50</w:t>
            </w:r>
            <w:r w:rsidR="00865B3E">
              <w:rPr>
                <w:sz w:val="18"/>
              </w:rPr>
              <w:t xml:space="preserve"> </w:t>
            </w:r>
            <w:r w:rsidRPr="00F53B17">
              <w:rPr>
                <w:sz w:val="18"/>
              </w:rPr>
              <w:t>000</w:t>
            </w:r>
            <w:r w:rsidR="001F4229">
              <w:rPr>
                <w:sz w:val="18"/>
              </w:rPr>
              <w:t>.</w:t>
            </w:r>
            <w:r w:rsidRPr="00F53B17">
              <w:rPr>
                <w:sz w:val="18"/>
              </w:rPr>
              <w:t>00</w:t>
            </w:r>
          </w:p>
        </w:tc>
        <w:tc>
          <w:tcPr>
            <w:tcW w:w="864" w:type="pct"/>
            <w:vMerge w:val="restart"/>
            <w:shd w:val="clear" w:color="auto" w:fill="auto"/>
            <w:vAlign w:val="bottom"/>
          </w:tcPr>
          <w:p w14:paraId="6A69DC4F" w14:textId="23B911B0" w:rsidR="004157AC" w:rsidRPr="00F53B17" w:rsidRDefault="004157AC" w:rsidP="00F53B17">
            <w:pPr>
              <w:pStyle w:val="SingleTxtG"/>
              <w:spacing w:before="40" w:after="40" w:line="220" w:lineRule="exact"/>
              <w:ind w:left="0" w:right="113"/>
              <w:jc w:val="right"/>
              <w:rPr>
                <w:sz w:val="18"/>
              </w:rPr>
            </w:pPr>
            <w:r w:rsidRPr="00F53B17">
              <w:rPr>
                <w:sz w:val="18"/>
              </w:rPr>
              <w:t>Bs 900</w:t>
            </w:r>
            <w:r w:rsidR="00865B3E">
              <w:rPr>
                <w:sz w:val="18"/>
              </w:rPr>
              <w:t xml:space="preserve"> </w:t>
            </w:r>
            <w:r w:rsidRPr="00F53B17">
              <w:rPr>
                <w:sz w:val="18"/>
              </w:rPr>
              <w:t>000</w:t>
            </w:r>
            <w:r w:rsidR="001F4229">
              <w:rPr>
                <w:sz w:val="18"/>
              </w:rPr>
              <w:t>.</w:t>
            </w:r>
            <w:r w:rsidRPr="00F53B17">
              <w:rPr>
                <w:sz w:val="18"/>
              </w:rPr>
              <w:t>00</w:t>
            </w:r>
          </w:p>
        </w:tc>
      </w:tr>
      <w:tr w:rsidR="004157AC" w:rsidRPr="00F53B17" w14:paraId="4DA62F99" w14:textId="77777777" w:rsidTr="00865B3E">
        <w:tc>
          <w:tcPr>
            <w:tcW w:w="482" w:type="pct"/>
            <w:vMerge/>
            <w:shd w:val="clear" w:color="auto" w:fill="auto"/>
          </w:tcPr>
          <w:p w14:paraId="773BBADC"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497C86FA"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Consolidation of the system for handling complaints of racism and discrimination</w:t>
            </w:r>
          </w:p>
        </w:tc>
        <w:tc>
          <w:tcPr>
            <w:tcW w:w="962" w:type="pct"/>
            <w:shd w:val="clear" w:color="auto" w:fill="auto"/>
            <w:vAlign w:val="bottom"/>
          </w:tcPr>
          <w:p w14:paraId="495304CE" w14:textId="0DE8552C" w:rsidR="004157AC" w:rsidRPr="00F53B17" w:rsidRDefault="004157AC" w:rsidP="00F53B17">
            <w:pPr>
              <w:pStyle w:val="SingleTxtG"/>
              <w:spacing w:before="40" w:after="40" w:line="220" w:lineRule="exact"/>
              <w:ind w:left="0" w:right="113"/>
              <w:jc w:val="right"/>
              <w:rPr>
                <w:sz w:val="18"/>
              </w:rPr>
            </w:pPr>
            <w:r w:rsidRPr="00F53B17">
              <w:rPr>
                <w:sz w:val="18"/>
              </w:rPr>
              <w:t>Bs 26</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10EC2077"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59211CDB" w14:textId="77777777" w:rsidTr="00865B3E">
        <w:tc>
          <w:tcPr>
            <w:tcW w:w="482" w:type="pct"/>
            <w:vMerge/>
            <w:shd w:val="clear" w:color="auto" w:fill="auto"/>
          </w:tcPr>
          <w:p w14:paraId="7B7CED86"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02B131EF"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Consolidation of student brigades to combat racism and all forms of discrimination</w:t>
            </w:r>
          </w:p>
        </w:tc>
        <w:tc>
          <w:tcPr>
            <w:tcW w:w="962" w:type="pct"/>
            <w:shd w:val="clear" w:color="auto" w:fill="auto"/>
            <w:vAlign w:val="bottom"/>
          </w:tcPr>
          <w:p w14:paraId="62D541DD" w14:textId="2518305C" w:rsidR="004157AC" w:rsidRPr="00F53B17" w:rsidRDefault="004157AC" w:rsidP="00F53B17">
            <w:pPr>
              <w:pStyle w:val="SingleTxtG"/>
              <w:spacing w:before="40" w:after="40" w:line="220" w:lineRule="exact"/>
              <w:ind w:left="0" w:right="113"/>
              <w:jc w:val="right"/>
              <w:rPr>
                <w:sz w:val="18"/>
              </w:rPr>
            </w:pPr>
            <w:r w:rsidRPr="00F53B17">
              <w:rPr>
                <w:sz w:val="18"/>
              </w:rPr>
              <w:t>Bs 24</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2A4CA34A"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310BB1D7" w14:textId="77777777" w:rsidTr="00865B3E">
        <w:tc>
          <w:tcPr>
            <w:tcW w:w="482" w:type="pct"/>
            <w:vMerge/>
            <w:shd w:val="clear" w:color="auto" w:fill="auto"/>
          </w:tcPr>
          <w:p w14:paraId="665CE8A1"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155557FC"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Second national competition for research on combating racism and discrimination</w:t>
            </w:r>
          </w:p>
        </w:tc>
        <w:tc>
          <w:tcPr>
            <w:tcW w:w="962" w:type="pct"/>
            <w:shd w:val="clear" w:color="auto" w:fill="auto"/>
            <w:vAlign w:val="bottom"/>
          </w:tcPr>
          <w:p w14:paraId="061D1CD1" w14:textId="2C03F5D1" w:rsidR="004157AC" w:rsidRPr="00F53B17" w:rsidRDefault="004157AC" w:rsidP="00F53B17">
            <w:pPr>
              <w:pStyle w:val="SingleTxtG"/>
              <w:spacing w:before="40" w:after="40" w:line="220" w:lineRule="exact"/>
              <w:ind w:left="0" w:right="113"/>
              <w:jc w:val="right"/>
              <w:rPr>
                <w:sz w:val="18"/>
              </w:rPr>
            </w:pPr>
            <w:r w:rsidRPr="00F53B17">
              <w:rPr>
                <w:sz w:val="18"/>
              </w:rPr>
              <w:t>Bs 50</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25E72F3B"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04B3C6D4" w14:textId="77777777" w:rsidTr="00865B3E">
        <w:tc>
          <w:tcPr>
            <w:tcW w:w="482" w:type="pct"/>
            <w:vMerge/>
            <w:shd w:val="clear" w:color="auto" w:fill="auto"/>
          </w:tcPr>
          <w:p w14:paraId="28B262EB"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5E8994BB"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 xml:space="preserve">Functioning of the offices of the technical secretariat of the National Committee </w:t>
            </w:r>
          </w:p>
        </w:tc>
        <w:tc>
          <w:tcPr>
            <w:tcW w:w="962" w:type="pct"/>
            <w:shd w:val="clear" w:color="auto" w:fill="auto"/>
            <w:vAlign w:val="bottom"/>
          </w:tcPr>
          <w:p w14:paraId="5F1BAF16" w14:textId="2EFA15D7" w:rsidR="004157AC" w:rsidRPr="00F53B17" w:rsidRDefault="004157AC" w:rsidP="00F53B17">
            <w:pPr>
              <w:pStyle w:val="SingleTxtG"/>
              <w:spacing w:before="40" w:after="40" w:line="220" w:lineRule="exact"/>
              <w:ind w:left="0" w:right="113"/>
              <w:jc w:val="right"/>
              <w:rPr>
                <w:sz w:val="18"/>
              </w:rPr>
            </w:pPr>
            <w:r w:rsidRPr="00F53B17">
              <w:rPr>
                <w:sz w:val="18"/>
              </w:rPr>
              <w:t>Bs 328</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4418C113"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6A8A89D1" w14:textId="77777777" w:rsidTr="00865B3E">
        <w:tc>
          <w:tcPr>
            <w:tcW w:w="482" w:type="pct"/>
            <w:vMerge/>
            <w:shd w:val="clear" w:color="auto" w:fill="auto"/>
          </w:tcPr>
          <w:p w14:paraId="7FDF6D15"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3968B611"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 xml:space="preserve">Management of the National Committee </w:t>
            </w:r>
          </w:p>
        </w:tc>
        <w:tc>
          <w:tcPr>
            <w:tcW w:w="962" w:type="pct"/>
            <w:shd w:val="clear" w:color="auto" w:fill="auto"/>
            <w:vAlign w:val="bottom"/>
          </w:tcPr>
          <w:p w14:paraId="011D7256" w14:textId="4B249473" w:rsidR="004157AC" w:rsidRPr="00F53B17" w:rsidRDefault="004157AC" w:rsidP="00F53B17">
            <w:pPr>
              <w:pStyle w:val="SingleTxtG"/>
              <w:spacing w:before="40" w:after="40" w:line="220" w:lineRule="exact"/>
              <w:ind w:left="0" w:right="113"/>
              <w:jc w:val="right"/>
              <w:rPr>
                <w:sz w:val="18"/>
              </w:rPr>
            </w:pPr>
            <w:r w:rsidRPr="00F53B17">
              <w:rPr>
                <w:sz w:val="18"/>
              </w:rPr>
              <w:t>Bs 210</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61B7FDA5"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76C68B7C" w14:textId="77777777" w:rsidTr="00865B3E">
        <w:tc>
          <w:tcPr>
            <w:tcW w:w="482" w:type="pct"/>
            <w:vMerge/>
            <w:shd w:val="clear" w:color="auto" w:fill="auto"/>
          </w:tcPr>
          <w:p w14:paraId="5FD60B4A" w14:textId="77777777" w:rsidR="004157AC" w:rsidRPr="00F53B17" w:rsidRDefault="004157AC" w:rsidP="00F53B17">
            <w:pPr>
              <w:pStyle w:val="SingleTxtG"/>
              <w:spacing w:before="40" w:after="40" w:line="220" w:lineRule="exact"/>
              <w:ind w:left="0" w:right="113"/>
              <w:jc w:val="left"/>
              <w:rPr>
                <w:sz w:val="18"/>
              </w:rPr>
            </w:pPr>
          </w:p>
        </w:tc>
        <w:tc>
          <w:tcPr>
            <w:tcW w:w="2692" w:type="pct"/>
            <w:shd w:val="clear" w:color="auto" w:fill="auto"/>
            <w:vAlign w:val="bottom"/>
          </w:tcPr>
          <w:p w14:paraId="317BF318"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Strategic campaign to combat racism and all forms of discrimination</w:t>
            </w:r>
          </w:p>
        </w:tc>
        <w:tc>
          <w:tcPr>
            <w:tcW w:w="962" w:type="pct"/>
            <w:shd w:val="clear" w:color="auto" w:fill="auto"/>
            <w:vAlign w:val="bottom"/>
          </w:tcPr>
          <w:p w14:paraId="7B29B80E" w14:textId="555FD438" w:rsidR="004157AC" w:rsidRPr="00F53B17" w:rsidRDefault="004157AC" w:rsidP="00F53B17">
            <w:pPr>
              <w:pStyle w:val="SingleTxtG"/>
              <w:spacing w:before="40" w:after="40" w:line="220" w:lineRule="exact"/>
              <w:ind w:left="0" w:right="113"/>
              <w:jc w:val="right"/>
              <w:rPr>
                <w:sz w:val="18"/>
              </w:rPr>
            </w:pPr>
            <w:r w:rsidRPr="00F53B17">
              <w:rPr>
                <w:sz w:val="18"/>
              </w:rPr>
              <w:t>Bs 212</w:t>
            </w:r>
            <w:r w:rsidR="00865B3E">
              <w:rPr>
                <w:sz w:val="18"/>
              </w:rPr>
              <w:t xml:space="preserve"> </w:t>
            </w:r>
            <w:r w:rsidRPr="00F53B17">
              <w:rPr>
                <w:sz w:val="18"/>
              </w:rPr>
              <w:t>000</w:t>
            </w:r>
            <w:r w:rsidR="001F4229">
              <w:rPr>
                <w:sz w:val="18"/>
              </w:rPr>
              <w:t>.</w:t>
            </w:r>
            <w:r w:rsidRPr="00F53B17">
              <w:rPr>
                <w:sz w:val="18"/>
              </w:rPr>
              <w:t>00</w:t>
            </w:r>
          </w:p>
        </w:tc>
        <w:tc>
          <w:tcPr>
            <w:tcW w:w="864" w:type="pct"/>
            <w:vMerge/>
            <w:shd w:val="clear" w:color="auto" w:fill="auto"/>
            <w:vAlign w:val="bottom"/>
          </w:tcPr>
          <w:p w14:paraId="0A86F736" w14:textId="77777777" w:rsidR="004157AC" w:rsidRPr="00F53B17" w:rsidRDefault="004157AC" w:rsidP="00F53B17">
            <w:pPr>
              <w:pStyle w:val="SingleTxtG"/>
              <w:spacing w:before="40" w:after="40" w:line="220" w:lineRule="exact"/>
              <w:ind w:left="0" w:right="113"/>
              <w:jc w:val="right"/>
              <w:rPr>
                <w:sz w:val="18"/>
              </w:rPr>
            </w:pPr>
          </w:p>
        </w:tc>
      </w:tr>
      <w:tr w:rsidR="004157AC" w:rsidRPr="00F53B17" w14:paraId="3D4B2AE5" w14:textId="77777777" w:rsidTr="00865B3E">
        <w:tc>
          <w:tcPr>
            <w:tcW w:w="482" w:type="pct"/>
            <w:shd w:val="clear" w:color="auto" w:fill="auto"/>
          </w:tcPr>
          <w:p w14:paraId="39E20F14" w14:textId="77777777" w:rsidR="004157AC" w:rsidRPr="00F53B17" w:rsidRDefault="004157AC" w:rsidP="00F53B17">
            <w:pPr>
              <w:pStyle w:val="SingleTxtG"/>
              <w:spacing w:before="40" w:after="40" w:line="220" w:lineRule="exact"/>
              <w:ind w:left="0" w:right="113"/>
              <w:jc w:val="left"/>
              <w:rPr>
                <w:sz w:val="18"/>
              </w:rPr>
            </w:pPr>
            <w:r w:rsidRPr="00F53B17">
              <w:rPr>
                <w:sz w:val="18"/>
              </w:rPr>
              <w:t>2017</w:t>
            </w:r>
          </w:p>
        </w:tc>
        <w:tc>
          <w:tcPr>
            <w:tcW w:w="2692" w:type="pct"/>
            <w:shd w:val="clear" w:color="auto" w:fill="auto"/>
            <w:vAlign w:val="bottom"/>
          </w:tcPr>
          <w:p w14:paraId="306955FF"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Combating racism and all forms of discrimination</w:t>
            </w:r>
          </w:p>
        </w:tc>
        <w:tc>
          <w:tcPr>
            <w:tcW w:w="962" w:type="pct"/>
            <w:shd w:val="clear" w:color="auto" w:fill="auto"/>
            <w:vAlign w:val="bottom"/>
          </w:tcPr>
          <w:p w14:paraId="5414E869" w14:textId="585D5D61" w:rsidR="004157AC" w:rsidRPr="00F53B17" w:rsidRDefault="004157AC" w:rsidP="00F53B17">
            <w:pPr>
              <w:pStyle w:val="SingleTxtG"/>
              <w:spacing w:before="40" w:after="40" w:line="220" w:lineRule="exact"/>
              <w:ind w:left="0" w:right="113"/>
              <w:jc w:val="right"/>
              <w:rPr>
                <w:sz w:val="18"/>
              </w:rPr>
            </w:pPr>
            <w:r w:rsidRPr="00F53B17">
              <w:rPr>
                <w:sz w:val="18"/>
              </w:rPr>
              <w:t>Bs 841</w:t>
            </w:r>
            <w:r w:rsidR="00865B3E">
              <w:rPr>
                <w:sz w:val="18"/>
              </w:rPr>
              <w:t xml:space="preserve"> </w:t>
            </w:r>
            <w:r w:rsidRPr="00F53B17">
              <w:rPr>
                <w:sz w:val="18"/>
              </w:rPr>
              <w:t>200</w:t>
            </w:r>
            <w:r w:rsidR="001F4229">
              <w:rPr>
                <w:sz w:val="18"/>
              </w:rPr>
              <w:t>.</w:t>
            </w:r>
            <w:r w:rsidRPr="00F53B17">
              <w:rPr>
                <w:sz w:val="18"/>
              </w:rPr>
              <w:t>00</w:t>
            </w:r>
          </w:p>
        </w:tc>
        <w:tc>
          <w:tcPr>
            <w:tcW w:w="864" w:type="pct"/>
            <w:shd w:val="clear" w:color="auto" w:fill="auto"/>
            <w:vAlign w:val="bottom"/>
          </w:tcPr>
          <w:p w14:paraId="4124D6A4" w14:textId="10D447CE" w:rsidR="004157AC" w:rsidRPr="00F53B17" w:rsidRDefault="004157AC" w:rsidP="00F53B17">
            <w:pPr>
              <w:pStyle w:val="SingleTxtG"/>
              <w:spacing w:before="40" w:after="40" w:line="220" w:lineRule="exact"/>
              <w:ind w:left="0" w:right="113"/>
              <w:jc w:val="right"/>
              <w:rPr>
                <w:sz w:val="18"/>
              </w:rPr>
            </w:pPr>
            <w:r w:rsidRPr="00F53B17">
              <w:rPr>
                <w:sz w:val="18"/>
              </w:rPr>
              <w:t>Bs 841</w:t>
            </w:r>
            <w:r w:rsidR="00865B3E">
              <w:rPr>
                <w:sz w:val="18"/>
              </w:rPr>
              <w:t xml:space="preserve"> </w:t>
            </w:r>
            <w:r w:rsidRPr="00F53B17">
              <w:rPr>
                <w:sz w:val="18"/>
              </w:rPr>
              <w:t>200</w:t>
            </w:r>
            <w:r w:rsidR="001F4229">
              <w:rPr>
                <w:sz w:val="18"/>
              </w:rPr>
              <w:t>.</w:t>
            </w:r>
            <w:r w:rsidRPr="00F53B17">
              <w:rPr>
                <w:sz w:val="18"/>
              </w:rPr>
              <w:t>00</w:t>
            </w:r>
          </w:p>
        </w:tc>
      </w:tr>
      <w:tr w:rsidR="004157AC" w:rsidRPr="00F53B17" w14:paraId="02C6C6AB" w14:textId="77777777" w:rsidTr="00865B3E">
        <w:tc>
          <w:tcPr>
            <w:tcW w:w="482" w:type="pct"/>
            <w:shd w:val="clear" w:color="auto" w:fill="auto"/>
          </w:tcPr>
          <w:p w14:paraId="07B95A74" w14:textId="77777777" w:rsidR="004157AC" w:rsidRPr="00F53B17" w:rsidRDefault="004157AC" w:rsidP="00F53B17">
            <w:pPr>
              <w:pStyle w:val="SingleTxtG"/>
              <w:spacing w:before="40" w:after="40" w:line="220" w:lineRule="exact"/>
              <w:ind w:left="0" w:right="113"/>
              <w:jc w:val="left"/>
              <w:rPr>
                <w:sz w:val="18"/>
              </w:rPr>
            </w:pPr>
            <w:r w:rsidRPr="00F53B17">
              <w:rPr>
                <w:sz w:val="18"/>
              </w:rPr>
              <w:t>2018</w:t>
            </w:r>
          </w:p>
        </w:tc>
        <w:tc>
          <w:tcPr>
            <w:tcW w:w="2692" w:type="pct"/>
            <w:shd w:val="clear" w:color="auto" w:fill="auto"/>
            <w:vAlign w:val="bottom"/>
          </w:tcPr>
          <w:p w14:paraId="6CCFBDA6"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Combating racism and all forms of discrimination</w:t>
            </w:r>
          </w:p>
        </w:tc>
        <w:tc>
          <w:tcPr>
            <w:tcW w:w="962" w:type="pct"/>
            <w:shd w:val="clear" w:color="auto" w:fill="auto"/>
            <w:vAlign w:val="bottom"/>
          </w:tcPr>
          <w:p w14:paraId="78AB7B44" w14:textId="3AD35D16" w:rsidR="004157AC" w:rsidRPr="00F53B17" w:rsidRDefault="004157AC" w:rsidP="00F53B17">
            <w:pPr>
              <w:pStyle w:val="SingleTxtG"/>
              <w:spacing w:before="40" w:after="40" w:line="220" w:lineRule="exact"/>
              <w:ind w:left="0" w:right="113"/>
              <w:jc w:val="right"/>
              <w:rPr>
                <w:sz w:val="18"/>
              </w:rPr>
            </w:pPr>
            <w:r w:rsidRPr="00F53B17">
              <w:rPr>
                <w:sz w:val="18"/>
              </w:rPr>
              <w:t>Bs 782</w:t>
            </w:r>
            <w:r w:rsidR="00865B3E">
              <w:rPr>
                <w:sz w:val="18"/>
              </w:rPr>
              <w:t xml:space="preserve"> </w:t>
            </w:r>
            <w:r w:rsidRPr="00F53B17">
              <w:rPr>
                <w:sz w:val="18"/>
              </w:rPr>
              <w:t>280</w:t>
            </w:r>
            <w:r w:rsidR="001F4229">
              <w:rPr>
                <w:sz w:val="18"/>
              </w:rPr>
              <w:t>.</w:t>
            </w:r>
            <w:r w:rsidRPr="00F53B17">
              <w:rPr>
                <w:sz w:val="18"/>
              </w:rPr>
              <w:t>00</w:t>
            </w:r>
          </w:p>
        </w:tc>
        <w:tc>
          <w:tcPr>
            <w:tcW w:w="864" w:type="pct"/>
            <w:shd w:val="clear" w:color="auto" w:fill="auto"/>
            <w:vAlign w:val="bottom"/>
          </w:tcPr>
          <w:p w14:paraId="65A4EA8B" w14:textId="59A6F81F" w:rsidR="004157AC" w:rsidRPr="00F53B17" w:rsidRDefault="004157AC" w:rsidP="00F53B17">
            <w:pPr>
              <w:pStyle w:val="SingleTxtG"/>
              <w:spacing w:before="40" w:after="40" w:line="220" w:lineRule="exact"/>
              <w:ind w:left="0" w:right="113"/>
              <w:jc w:val="right"/>
              <w:rPr>
                <w:sz w:val="18"/>
              </w:rPr>
            </w:pPr>
            <w:r w:rsidRPr="00F53B17">
              <w:rPr>
                <w:sz w:val="18"/>
              </w:rPr>
              <w:t>Bs 782</w:t>
            </w:r>
            <w:r w:rsidR="00865B3E">
              <w:rPr>
                <w:sz w:val="18"/>
              </w:rPr>
              <w:t xml:space="preserve"> </w:t>
            </w:r>
            <w:r w:rsidRPr="00F53B17">
              <w:rPr>
                <w:sz w:val="18"/>
              </w:rPr>
              <w:t>280</w:t>
            </w:r>
            <w:r w:rsidR="001F4229">
              <w:rPr>
                <w:sz w:val="18"/>
              </w:rPr>
              <w:t>.</w:t>
            </w:r>
            <w:r w:rsidRPr="00F53B17">
              <w:rPr>
                <w:sz w:val="18"/>
              </w:rPr>
              <w:t>00</w:t>
            </w:r>
          </w:p>
        </w:tc>
      </w:tr>
      <w:tr w:rsidR="004157AC" w:rsidRPr="00F53B17" w14:paraId="0EBB3B2E" w14:textId="77777777" w:rsidTr="00865B3E">
        <w:tc>
          <w:tcPr>
            <w:tcW w:w="482" w:type="pct"/>
            <w:shd w:val="clear" w:color="auto" w:fill="auto"/>
          </w:tcPr>
          <w:p w14:paraId="1EC03E61" w14:textId="77777777" w:rsidR="004157AC" w:rsidRPr="00F53B17" w:rsidRDefault="004157AC" w:rsidP="00F53B17">
            <w:pPr>
              <w:pStyle w:val="SingleTxtG"/>
              <w:spacing w:before="40" w:after="40" w:line="220" w:lineRule="exact"/>
              <w:ind w:left="0" w:right="113"/>
              <w:jc w:val="left"/>
              <w:rPr>
                <w:sz w:val="18"/>
              </w:rPr>
            </w:pPr>
            <w:r w:rsidRPr="00F53B17">
              <w:rPr>
                <w:sz w:val="18"/>
              </w:rPr>
              <w:t>2019</w:t>
            </w:r>
          </w:p>
        </w:tc>
        <w:tc>
          <w:tcPr>
            <w:tcW w:w="2692" w:type="pct"/>
            <w:shd w:val="clear" w:color="auto" w:fill="auto"/>
            <w:vAlign w:val="bottom"/>
          </w:tcPr>
          <w:p w14:paraId="5025C1D1" w14:textId="77777777" w:rsidR="004157AC" w:rsidRPr="00F53B17" w:rsidRDefault="004157AC" w:rsidP="00F53B17">
            <w:pPr>
              <w:pStyle w:val="SingleTxtG"/>
              <w:spacing w:before="40" w:after="40" w:line="220" w:lineRule="exact"/>
              <w:ind w:left="0" w:right="113"/>
              <w:jc w:val="left"/>
              <w:rPr>
                <w:sz w:val="18"/>
                <w:lang w:val="en-US"/>
              </w:rPr>
            </w:pPr>
            <w:r w:rsidRPr="00F53B17">
              <w:rPr>
                <w:sz w:val="18"/>
                <w:lang w:val="en-US"/>
              </w:rPr>
              <w:t>Combating racism and all forms of discrimination</w:t>
            </w:r>
          </w:p>
        </w:tc>
        <w:tc>
          <w:tcPr>
            <w:tcW w:w="962" w:type="pct"/>
            <w:shd w:val="clear" w:color="auto" w:fill="auto"/>
            <w:vAlign w:val="bottom"/>
          </w:tcPr>
          <w:p w14:paraId="538950B5" w14:textId="7589A303" w:rsidR="004157AC" w:rsidRPr="00F53B17" w:rsidRDefault="004157AC" w:rsidP="00F53B17">
            <w:pPr>
              <w:pStyle w:val="SingleTxtG"/>
              <w:spacing w:before="40" w:after="40" w:line="220" w:lineRule="exact"/>
              <w:ind w:left="0" w:right="113"/>
              <w:jc w:val="right"/>
              <w:rPr>
                <w:sz w:val="18"/>
              </w:rPr>
            </w:pPr>
            <w:r w:rsidRPr="00F53B17">
              <w:rPr>
                <w:sz w:val="18"/>
              </w:rPr>
              <w:t>Bs 759</w:t>
            </w:r>
            <w:r w:rsidR="00865B3E">
              <w:rPr>
                <w:sz w:val="18"/>
              </w:rPr>
              <w:t xml:space="preserve"> </w:t>
            </w:r>
            <w:r w:rsidRPr="00F53B17">
              <w:rPr>
                <w:sz w:val="18"/>
              </w:rPr>
              <w:t>428</w:t>
            </w:r>
            <w:r w:rsidR="001F4229">
              <w:rPr>
                <w:sz w:val="18"/>
              </w:rPr>
              <w:t>.</w:t>
            </w:r>
            <w:r w:rsidRPr="00F53B17">
              <w:rPr>
                <w:sz w:val="18"/>
              </w:rPr>
              <w:t>00</w:t>
            </w:r>
          </w:p>
        </w:tc>
        <w:tc>
          <w:tcPr>
            <w:tcW w:w="864" w:type="pct"/>
            <w:shd w:val="clear" w:color="auto" w:fill="auto"/>
            <w:vAlign w:val="bottom"/>
          </w:tcPr>
          <w:p w14:paraId="55EA0B2A" w14:textId="3C3F9D8E" w:rsidR="004157AC" w:rsidRPr="00F53B17" w:rsidRDefault="004157AC" w:rsidP="00F53B17">
            <w:pPr>
              <w:pStyle w:val="SingleTxtG"/>
              <w:spacing w:before="40" w:after="40" w:line="220" w:lineRule="exact"/>
              <w:ind w:left="0" w:right="113"/>
              <w:jc w:val="right"/>
              <w:rPr>
                <w:sz w:val="18"/>
              </w:rPr>
            </w:pPr>
            <w:r w:rsidRPr="00F53B17">
              <w:rPr>
                <w:sz w:val="18"/>
              </w:rPr>
              <w:t>Bs 759</w:t>
            </w:r>
            <w:r w:rsidR="00865B3E">
              <w:rPr>
                <w:sz w:val="18"/>
              </w:rPr>
              <w:t xml:space="preserve"> </w:t>
            </w:r>
            <w:r w:rsidRPr="00F53B17">
              <w:rPr>
                <w:sz w:val="18"/>
              </w:rPr>
              <w:t>428</w:t>
            </w:r>
            <w:r w:rsidR="001F4229">
              <w:rPr>
                <w:sz w:val="18"/>
              </w:rPr>
              <w:t>.</w:t>
            </w:r>
            <w:r w:rsidRPr="00F53B17">
              <w:rPr>
                <w:sz w:val="18"/>
              </w:rPr>
              <w:t>00</w:t>
            </w:r>
          </w:p>
        </w:tc>
      </w:tr>
    </w:tbl>
    <w:p w14:paraId="3FD9FCEC" w14:textId="563CDE19" w:rsidR="004157AC" w:rsidRPr="00FA4B3C" w:rsidRDefault="004157AC" w:rsidP="00FA4B3C">
      <w:pPr>
        <w:spacing w:before="120" w:after="240" w:line="240" w:lineRule="atLeast"/>
        <w:ind w:left="1134" w:right="1134" w:firstLine="170"/>
        <w:rPr>
          <w:sz w:val="18"/>
        </w:rPr>
      </w:pPr>
      <w:r w:rsidRPr="00FA4B3C">
        <w:rPr>
          <w:i/>
          <w:iCs/>
          <w:sz w:val="18"/>
        </w:rPr>
        <w:t>Source</w:t>
      </w:r>
      <w:r w:rsidRPr="00FA4B3C">
        <w:rPr>
          <w:sz w:val="18"/>
        </w:rPr>
        <w:t xml:space="preserve">: </w:t>
      </w:r>
      <w:r w:rsidR="00A152AF">
        <w:rPr>
          <w:sz w:val="18"/>
        </w:rPr>
        <w:t xml:space="preserve"> </w:t>
      </w:r>
      <w:r w:rsidRPr="00FA4B3C">
        <w:rPr>
          <w:sz w:val="18"/>
        </w:rPr>
        <w:t>Office of the Deputy Minister for Decolonization.</w:t>
      </w:r>
    </w:p>
    <w:p w14:paraId="28C8BFD4" w14:textId="77777777" w:rsidR="004157AC" w:rsidRPr="00D144D2" w:rsidRDefault="004157AC" w:rsidP="00D472CF">
      <w:pPr>
        <w:pStyle w:val="H23G"/>
      </w:pPr>
      <w:r w:rsidRPr="00D144D2">
        <w:tab/>
      </w:r>
      <w:r w:rsidRPr="00D144D2">
        <w:tab/>
        <w:t>Reply to paragraph 9 of the list of issues</w:t>
      </w:r>
    </w:p>
    <w:p w14:paraId="3873F68B" w14:textId="77777777" w:rsidR="004157AC" w:rsidRPr="00D144D2" w:rsidRDefault="004157AC" w:rsidP="00004EA8">
      <w:pPr>
        <w:pStyle w:val="SingleTxtG"/>
      </w:pPr>
      <w:r w:rsidRPr="00D144D2">
        <w:t>42.</w:t>
      </w:r>
      <w:r w:rsidRPr="00D144D2">
        <w:tab/>
        <w:t>In accordance with the Gender Identity Act,</w:t>
      </w:r>
      <w:r w:rsidRPr="00050A40">
        <w:rPr>
          <w:rStyle w:val="FootnoteReference"/>
        </w:rPr>
        <w:footnoteReference w:id="28"/>
      </w:r>
      <w:r w:rsidRPr="00D144D2">
        <w:t xml:space="preserve"> the Personal Identity Service adopted gender identity regulations to govern the procedure for issuing identity cards for transgender persons. Between 2016 and 2018, 242 such identity cards were issued. </w:t>
      </w:r>
    </w:p>
    <w:p w14:paraId="53C5F3C2" w14:textId="77777777" w:rsidR="004157AC" w:rsidRPr="00D144D2" w:rsidRDefault="004157AC" w:rsidP="00004EA8">
      <w:pPr>
        <w:pStyle w:val="SingleTxtG"/>
      </w:pPr>
      <w:r w:rsidRPr="00D144D2">
        <w:t>43.</w:t>
      </w:r>
      <w:r w:rsidRPr="00D144D2">
        <w:tab/>
        <w:t>The Civil Registration Service adopted regulations for changing the name and sex on the birth certificates of transgender persons, under which it has been processing requests since 2016, as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5"/>
        <w:gridCol w:w="1056"/>
        <w:gridCol w:w="1057"/>
        <w:gridCol w:w="1057"/>
        <w:gridCol w:w="1057"/>
        <w:gridCol w:w="1558"/>
      </w:tblGrid>
      <w:tr w:rsidR="004157AC" w:rsidRPr="009261EE" w14:paraId="7BA9E9D2" w14:textId="77777777" w:rsidTr="009261EE">
        <w:trPr>
          <w:tblHeader/>
        </w:trPr>
        <w:tc>
          <w:tcPr>
            <w:tcW w:w="1585" w:type="dxa"/>
            <w:vMerge w:val="restart"/>
            <w:tcBorders>
              <w:top w:val="single" w:sz="4" w:space="0" w:color="auto"/>
              <w:bottom w:val="single" w:sz="12" w:space="0" w:color="auto"/>
            </w:tcBorders>
            <w:shd w:val="clear" w:color="auto" w:fill="auto"/>
            <w:vAlign w:val="bottom"/>
          </w:tcPr>
          <w:p w14:paraId="6C253B55" w14:textId="77777777" w:rsidR="004157AC" w:rsidRPr="009261EE" w:rsidRDefault="004157AC" w:rsidP="009261EE">
            <w:pPr>
              <w:pStyle w:val="SingleTxtG"/>
              <w:spacing w:before="80" w:after="80" w:line="200" w:lineRule="exact"/>
              <w:ind w:left="0" w:right="113"/>
              <w:jc w:val="left"/>
              <w:rPr>
                <w:i/>
                <w:sz w:val="16"/>
              </w:rPr>
            </w:pPr>
            <w:r w:rsidRPr="009261EE">
              <w:rPr>
                <w:i/>
                <w:sz w:val="16"/>
              </w:rPr>
              <w:t>Department</w:t>
            </w:r>
          </w:p>
        </w:tc>
        <w:tc>
          <w:tcPr>
            <w:tcW w:w="4227" w:type="dxa"/>
            <w:gridSpan w:val="4"/>
            <w:tcBorders>
              <w:top w:val="single" w:sz="4" w:space="0" w:color="auto"/>
              <w:bottom w:val="single" w:sz="4" w:space="0" w:color="auto"/>
            </w:tcBorders>
            <w:shd w:val="clear" w:color="auto" w:fill="auto"/>
            <w:vAlign w:val="bottom"/>
          </w:tcPr>
          <w:p w14:paraId="6B620E42" w14:textId="77777777" w:rsidR="004157AC" w:rsidRPr="009261EE" w:rsidRDefault="004157AC" w:rsidP="009261EE">
            <w:pPr>
              <w:pStyle w:val="SingleTxtG"/>
              <w:spacing w:before="80" w:after="80" w:line="200" w:lineRule="exact"/>
              <w:ind w:left="0" w:right="113"/>
              <w:jc w:val="center"/>
              <w:rPr>
                <w:i/>
                <w:sz w:val="16"/>
              </w:rPr>
            </w:pPr>
            <w:r w:rsidRPr="009261EE">
              <w:rPr>
                <w:i/>
                <w:sz w:val="16"/>
              </w:rPr>
              <w:t>Total requests processed</w:t>
            </w:r>
          </w:p>
        </w:tc>
        <w:tc>
          <w:tcPr>
            <w:tcW w:w="1558" w:type="dxa"/>
            <w:vMerge w:val="restart"/>
            <w:tcBorders>
              <w:top w:val="single" w:sz="4" w:space="0" w:color="auto"/>
              <w:bottom w:val="single" w:sz="12" w:space="0" w:color="auto"/>
            </w:tcBorders>
            <w:shd w:val="clear" w:color="auto" w:fill="auto"/>
            <w:vAlign w:val="bottom"/>
          </w:tcPr>
          <w:p w14:paraId="2BC9E6D9" w14:textId="77777777" w:rsidR="004157AC" w:rsidRPr="009261EE" w:rsidRDefault="004157AC" w:rsidP="009261EE">
            <w:pPr>
              <w:pStyle w:val="SingleTxtG"/>
              <w:spacing w:before="80" w:after="80" w:line="200" w:lineRule="exact"/>
              <w:ind w:left="0" w:right="113"/>
              <w:jc w:val="right"/>
              <w:rPr>
                <w:i/>
                <w:sz w:val="16"/>
              </w:rPr>
            </w:pPr>
            <w:r w:rsidRPr="009261EE">
              <w:rPr>
                <w:i/>
                <w:sz w:val="16"/>
              </w:rPr>
              <w:t xml:space="preserve">Cumulative total </w:t>
            </w:r>
          </w:p>
        </w:tc>
      </w:tr>
      <w:tr w:rsidR="004157AC" w:rsidRPr="009261EE" w14:paraId="332EA0EB" w14:textId="77777777" w:rsidTr="009261EE">
        <w:trPr>
          <w:tblHeader/>
        </w:trPr>
        <w:tc>
          <w:tcPr>
            <w:tcW w:w="1585" w:type="dxa"/>
            <w:vMerge/>
            <w:tcBorders>
              <w:top w:val="single" w:sz="12" w:space="0" w:color="auto"/>
              <w:bottom w:val="single" w:sz="12" w:space="0" w:color="auto"/>
            </w:tcBorders>
            <w:shd w:val="clear" w:color="auto" w:fill="auto"/>
            <w:vAlign w:val="bottom"/>
          </w:tcPr>
          <w:p w14:paraId="407C1912" w14:textId="77777777" w:rsidR="004157AC" w:rsidRPr="009261EE" w:rsidRDefault="004157AC" w:rsidP="009261EE">
            <w:pPr>
              <w:pStyle w:val="SingleTxtG"/>
              <w:spacing w:before="40" w:after="40" w:line="220" w:lineRule="exact"/>
              <w:ind w:left="0" w:right="113"/>
              <w:jc w:val="left"/>
              <w:rPr>
                <w:sz w:val="18"/>
              </w:rPr>
            </w:pPr>
          </w:p>
        </w:tc>
        <w:tc>
          <w:tcPr>
            <w:tcW w:w="1056" w:type="dxa"/>
            <w:tcBorders>
              <w:top w:val="single" w:sz="4" w:space="0" w:color="auto"/>
              <w:bottom w:val="single" w:sz="12" w:space="0" w:color="auto"/>
            </w:tcBorders>
            <w:shd w:val="clear" w:color="auto" w:fill="auto"/>
            <w:vAlign w:val="bottom"/>
          </w:tcPr>
          <w:p w14:paraId="73DAA413" w14:textId="77777777" w:rsidR="004157AC" w:rsidRPr="009261EE" w:rsidRDefault="004157AC" w:rsidP="00ED2AE1">
            <w:pPr>
              <w:pStyle w:val="SingleTxtG"/>
              <w:spacing w:before="80" w:after="80" w:line="200" w:lineRule="exact"/>
              <w:ind w:left="0" w:right="113"/>
              <w:jc w:val="right"/>
              <w:rPr>
                <w:i/>
                <w:sz w:val="16"/>
              </w:rPr>
            </w:pPr>
            <w:r w:rsidRPr="009261EE">
              <w:rPr>
                <w:i/>
                <w:sz w:val="16"/>
              </w:rPr>
              <w:t>2016</w:t>
            </w:r>
          </w:p>
        </w:tc>
        <w:tc>
          <w:tcPr>
            <w:tcW w:w="1057" w:type="dxa"/>
            <w:tcBorders>
              <w:top w:val="single" w:sz="4" w:space="0" w:color="auto"/>
              <w:bottom w:val="single" w:sz="12" w:space="0" w:color="auto"/>
            </w:tcBorders>
            <w:shd w:val="clear" w:color="auto" w:fill="auto"/>
            <w:vAlign w:val="bottom"/>
          </w:tcPr>
          <w:p w14:paraId="25D55342" w14:textId="77777777" w:rsidR="004157AC" w:rsidRPr="009261EE" w:rsidRDefault="004157AC" w:rsidP="00ED2AE1">
            <w:pPr>
              <w:pStyle w:val="SingleTxtG"/>
              <w:spacing w:before="80" w:after="80" w:line="200" w:lineRule="exact"/>
              <w:ind w:left="0" w:right="113"/>
              <w:jc w:val="right"/>
              <w:rPr>
                <w:i/>
                <w:sz w:val="16"/>
              </w:rPr>
            </w:pPr>
            <w:r w:rsidRPr="009261EE">
              <w:rPr>
                <w:i/>
                <w:sz w:val="16"/>
              </w:rPr>
              <w:t>2017</w:t>
            </w:r>
          </w:p>
        </w:tc>
        <w:tc>
          <w:tcPr>
            <w:tcW w:w="1057" w:type="dxa"/>
            <w:tcBorders>
              <w:top w:val="single" w:sz="4" w:space="0" w:color="auto"/>
              <w:bottom w:val="single" w:sz="12" w:space="0" w:color="auto"/>
            </w:tcBorders>
            <w:shd w:val="clear" w:color="auto" w:fill="auto"/>
            <w:vAlign w:val="bottom"/>
          </w:tcPr>
          <w:p w14:paraId="03E7C340" w14:textId="77777777" w:rsidR="004157AC" w:rsidRPr="009261EE" w:rsidRDefault="004157AC" w:rsidP="00ED2AE1">
            <w:pPr>
              <w:pStyle w:val="SingleTxtG"/>
              <w:spacing w:before="80" w:after="80" w:line="200" w:lineRule="exact"/>
              <w:ind w:left="0" w:right="113"/>
              <w:jc w:val="right"/>
              <w:rPr>
                <w:i/>
                <w:sz w:val="16"/>
              </w:rPr>
            </w:pPr>
            <w:r w:rsidRPr="009261EE">
              <w:rPr>
                <w:i/>
                <w:sz w:val="16"/>
              </w:rPr>
              <w:t>2018</w:t>
            </w:r>
          </w:p>
        </w:tc>
        <w:tc>
          <w:tcPr>
            <w:tcW w:w="1057" w:type="dxa"/>
            <w:tcBorders>
              <w:top w:val="single" w:sz="4" w:space="0" w:color="auto"/>
              <w:bottom w:val="single" w:sz="12" w:space="0" w:color="auto"/>
            </w:tcBorders>
            <w:shd w:val="clear" w:color="auto" w:fill="auto"/>
            <w:vAlign w:val="bottom"/>
          </w:tcPr>
          <w:p w14:paraId="6D3A3188" w14:textId="77777777" w:rsidR="004157AC" w:rsidRPr="009261EE" w:rsidRDefault="004157AC" w:rsidP="00ED2AE1">
            <w:pPr>
              <w:pStyle w:val="SingleTxtG"/>
              <w:spacing w:before="80" w:after="80" w:line="200" w:lineRule="exact"/>
              <w:ind w:left="0" w:right="113"/>
              <w:jc w:val="right"/>
              <w:rPr>
                <w:i/>
                <w:sz w:val="16"/>
              </w:rPr>
            </w:pPr>
            <w:r w:rsidRPr="009261EE">
              <w:rPr>
                <w:i/>
                <w:sz w:val="16"/>
              </w:rPr>
              <w:t>2019</w:t>
            </w:r>
          </w:p>
        </w:tc>
        <w:tc>
          <w:tcPr>
            <w:tcW w:w="1558" w:type="dxa"/>
            <w:vMerge/>
            <w:tcBorders>
              <w:top w:val="single" w:sz="12" w:space="0" w:color="auto"/>
              <w:bottom w:val="single" w:sz="12" w:space="0" w:color="auto"/>
            </w:tcBorders>
            <w:shd w:val="clear" w:color="auto" w:fill="auto"/>
            <w:vAlign w:val="bottom"/>
          </w:tcPr>
          <w:p w14:paraId="6C8B32F4" w14:textId="77777777" w:rsidR="004157AC" w:rsidRPr="009261EE" w:rsidRDefault="004157AC" w:rsidP="009261EE">
            <w:pPr>
              <w:pStyle w:val="SingleTxtG"/>
              <w:spacing w:before="40" w:after="40" w:line="220" w:lineRule="exact"/>
              <w:ind w:left="0" w:right="113"/>
              <w:jc w:val="right"/>
              <w:rPr>
                <w:sz w:val="18"/>
              </w:rPr>
            </w:pPr>
          </w:p>
        </w:tc>
      </w:tr>
      <w:tr w:rsidR="004157AC" w:rsidRPr="009261EE" w14:paraId="60E005AA" w14:textId="77777777" w:rsidTr="00ED2AE1">
        <w:tc>
          <w:tcPr>
            <w:tcW w:w="1585" w:type="dxa"/>
            <w:tcBorders>
              <w:top w:val="single" w:sz="12" w:space="0" w:color="auto"/>
              <w:bottom w:val="nil"/>
            </w:tcBorders>
            <w:shd w:val="clear" w:color="auto" w:fill="auto"/>
          </w:tcPr>
          <w:p w14:paraId="1EE02EF7" w14:textId="77777777" w:rsidR="004157AC" w:rsidRPr="009261EE" w:rsidRDefault="004157AC" w:rsidP="00CF7FC1">
            <w:pPr>
              <w:pStyle w:val="SingleTxtG"/>
              <w:spacing w:before="30" w:after="30" w:line="220" w:lineRule="exact"/>
              <w:ind w:left="0" w:right="113"/>
              <w:jc w:val="left"/>
              <w:rPr>
                <w:sz w:val="18"/>
              </w:rPr>
            </w:pPr>
            <w:r w:rsidRPr="009261EE">
              <w:rPr>
                <w:sz w:val="18"/>
              </w:rPr>
              <w:t xml:space="preserve">Chuquisaca </w:t>
            </w:r>
          </w:p>
        </w:tc>
        <w:tc>
          <w:tcPr>
            <w:tcW w:w="1056" w:type="dxa"/>
            <w:tcBorders>
              <w:top w:val="single" w:sz="12" w:space="0" w:color="auto"/>
              <w:bottom w:val="nil"/>
            </w:tcBorders>
            <w:shd w:val="clear" w:color="auto" w:fill="auto"/>
            <w:vAlign w:val="bottom"/>
          </w:tcPr>
          <w:p w14:paraId="19767A2C" w14:textId="77777777" w:rsidR="004157AC" w:rsidRPr="009261EE" w:rsidRDefault="004157AC" w:rsidP="00CF7FC1">
            <w:pPr>
              <w:pStyle w:val="SingleTxtG"/>
              <w:spacing w:before="30" w:after="30" w:line="220" w:lineRule="exact"/>
              <w:ind w:left="0" w:right="113"/>
              <w:jc w:val="right"/>
              <w:rPr>
                <w:sz w:val="18"/>
              </w:rPr>
            </w:pPr>
            <w:r w:rsidRPr="009261EE">
              <w:rPr>
                <w:sz w:val="18"/>
              </w:rPr>
              <w:t>3</w:t>
            </w:r>
          </w:p>
        </w:tc>
        <w:tc>
          <w:tcPr>
            <w:tcW w:w="1057" w:type="dxa"/>
            <w:tcBorders>
              <w:top w:val="single" w:sz="12" w:space="0" w:color="auto"/>
              <w:bottom w:val="nil"/>
            </w:tcBorders>
            <w:shd w:val="clear" w:color="auto" w:fill="auto"/>
            <w:vAlign w:val="bottom"/>
          </w:tcPr>
          <w:p w14:paraId="7139A58D" w14:textId="77777777" w:rsidR="004157AC" w:rsidRPr="009261EE" w:rsidRDefault="004157AC" w:rsidP="00CF7FC1">
            <w:pPr>
              <w:pStyle w:val="SingleTxtG"/>
              <w:spacing w:before="30" w:after="30" w:line="220" w:lineRule="exact"/>
              <w:ind w:left="0" w:right="113"/>
              <w:jc w:val="right"/>
              <w:rPr>
                <w:sz w:val="18"/>
              </w:rPr>
            </w:pPr>
            <w:r w:rsidRPr="009261EE">
              <w:rPr>
                <w:sz w:val="18"/>
              </w:rPr>
              <w:t>9</w:t>
            </w:r>
          </w:p>
        </w:tc>
        <w:tc>
          <w:tcPr>
            <w:tcW w:w="1057" w:type="dxa"/>
            <w:tcBorders>
              <w:top w:val="single" w:sz="12" w:space="0" w:color="auto"/>
              <w:bottom w:val="nil"/>
            </w:tcBorders>
            <w:shd w:val="clear" w:color="auto" w:fill="auto"/>
            <w:vAlign w:val="bottom"/>
          </w:tcPr>
          <w:p w14:paraId="4B90FB92" w14:textId="77777777" w:rsidR="004157AC" w:rsidRPr="009261EE" w:rsidRDefault="004157AC" w:rsidP="00CF7FC1">
            <w:pPr>
              <w:pStyle w:val="SingleTxtG"/>
              <w:spacing w:before="30" w:after="30" w:line="220" w:lineRule="exact"/>
              <w:ind w:left="0" w:right="113"/>
              <w:jc w:val="right"/>
              <w:rPr>
                <w:sz w:val="18"/>
              </w:rPr>
            </w:pPr>
            <w:r w:rsidRPr="009261EE">
              <w:rPr>
                <w:sz w:val="18"/>
              </w:rPr>
              <w:t>5</w:t>
            </w:r>
          </w:p>
        </w:tc>
        <w:tc>
          <w:tcPr>
            <w:tcW w:w="1057" w:type="dxa"/>
            <w:tcBorders>
              <w:top w:val="single" w:sz="12" w:space="0" w:color="auto"/>
              <w:bottom w:val="nil"/>
            </w:tcBorders>
            <w:shd w:val="clear" w:color="auto" w:fill="auto"/>
            <w:vAlign w:val="bottom"/>
          </w:tcPr>
          <w:p w14:paraId="140FF8DE" w14:textId="77777777" w:rsidR="004157AC" w:rsidRPr="009261EE" w:rsidRDefault="004157AC" w:rsidP="00CF7FC1">
            <w:pPr>
              <w:pStyle w:val="SingleTxtG"/>
              <w:spacing w:before="30" w:after="30" w:line="220" w:lineRule="exact"/>
              <w:ind w:left="0" w:right="113"/>
              <w:jc w:val="right"/>
              <w:rPr>
                <w:sz w:val="18"/>
              </w:rPr>
            </w:pPr>
            <w:r w:rsidRPr="009261EE">
              <w:rPr>
                <w:sz w:val="18"/>
              </w:rPr>
              <w:t>1</w:t>
            </w:r>
          </w:p>
        </w:tc>
        <w:tc>
          <w:tcPr>
            <w:tcW w:w="1558" w:type="dxa"/>
            <w:tcBorders>
              <w:top w:val="single" w:sz="12" w:space="0" w:color="auto"/>
              <w:bottom w:val="nil"/>
            </w:tcBorders>
            <w:shd w:val="clear" w:color="auto" w:fill="auto"/>
            <w:vAlign w:val="bottom"/>
          </w:tcPr>
          <w:p w14:paraId="43CB148C" w14:textId="77777777" w:rsidR="004157AC" w:rsidRPr="009261EE" w:rsidRDefault="004157AC" w:rsidP="00CF7FC1">
            <w:pPr>
              <w:pStyle w:val="SingleTxtG"/>
              <w:spacing w:before="30" w:after="30" w:line="220" w:lineRule="exact"/>
              <w:ind w:left="0" w:right="113"/>
              <w:jc w:val="right"/>
              <w:rPr>
                <w:sz w:val="18"/>
              </w:rPr>
            </w:pPr>
            <w:r w:rsidRPr="009261EE">
              <w:rPr>
                <w:sz w:val="18"/>
              </w:rPr>
              <w:t>18</w:t>
            </w:r>
          </w:p>
        </w:tc>
      </w:tr>
      <w:tr w:rsidR="004157AC" w:rsidRPr="009261EE" w14:paraId="7EE3DE9E" w14:textId="77777777" w:rsidTr="00ED2AE1">
        <w:tc>
          <w:tcPr>
            <w:tcW w:w="1585" w:type="dxa"/>
            <w:tcBorders>
              <w:top w:val="nil"/>
              <w:bottom w:val="nil"/>
            </w:tcBorders>
            <w:shd w:val="clear" w:color="auto" w:fill="auto"/>
          </w:tcPr>
          <w:p w14:paraId="0D463D8D" w14:textId="77777777" w:rsidR="004157AC" w:rsidRPr="009261EE" w:rsidRDefault="004157AC" w:rsidP="00CF7FC1">
            <w:pPr>
              <w:pStyle w:val="SingleTxtG"/>
              <w:spacing w:before="30" w:after="30" w:line="220" w:lineRule="exact"/>
              <w:ind w:left="0" w:right="113"/>
              <w:jc w:val="left"/>
              <w:rPr>
                <w:sz w:val="18"/>
              </w:rPr>
            </w:pPr>
            <w:r w:rsidRPr="009261EE">
              <w:rPr>
                <w:sz w:val="18"/>
              </w:rPr>
              <w:t>La Paz</w:t>
            </w:r>
          </w:p>
        </w:tc>
        <w:tc>
          <w:tcPr>
            <w:tcW w:w="1056" w:type="dxa"/>
            <w:tcBorders>
              <w:top w:val="nil"/>
              <w:bottom w:val="nil"/>
            </w:tcBorders>
            <w:shd w:val="clear" w:color="auto" w:fill="auto"/>
            <w:vAlign w:val="bottom"/>
          </w:tcPr>
          <w:p w14:paraId="5AB40830" w14:textId="77777777" w:rsidR="004157AC" w:rsidRPr="009261EE" w:rsidRDefault="004157AC" w:rsidP="00CF7FC1">
            <w:pPr>
              <w:pStyle w:val="SingleTxtG"/>
              <w:spacing w:before="30" w:after="30" w:line="220" w:lineRule="exact"/>
              <w:ind w:left="0" w:right="113"/>
              <w:jc w:val="right"/>
              <w:rPr>
                <w:sz w:val="18"/>
              </w:rPr>
            </w:pPr>
            <w:r w:rsidRPr="009261EE">
              <w:rPr>
                <w:sz w:val="18"/>
              </w:rPr>
              <w:t>27</w:t>
            </w:r>
          </w:p>
        </w:tc>
        <w:tc>
          <w:tcPr>
            <w:tcW w:w="1057" w:type="dxa"/>
            <w:tcBorders>
              <w:top w:val="nil"/>
              <w:bottom w:val="nil"/>
            </w:tcBorders>
            <w:shd w:val="clear" w:color="auto" w:fill="auto"/>
            <w:vAlign w:val="bottom"/>
          </w:tcPr>
          <w:p w14:paraId="47AAFB98" w14:textId="77777777" w:rsidR="004157AC" w:rsidRPr="009261EE" w:rsidRDefault="004157AC" w:rsidP="00CF7FC1">
            <w:pPr>
              <w:pStyle w:val="SingleTxtG"/>
              <w:spacing w:before="30" w:after="30" w:line="220" w:lineRule="exact"/>
              <w:ind w:left="0" w:right="113"/>
              <w:jc w:val="right"/>
              <w:rPr>
                <w:sz w:val="18"/>
              </w:rPr>
            </w:pPr>
            <w:r w:rsidRPr="009261EE">
              <w:rPr>
                <w:sz w:val="18"/>
              </w:rPr>
              <w:t>23</w:t>
            </w:r>
          </w:p>
        </w:tc>
        <w:tc>
          <w:tcPr>
            <w:tcW w:w="1057" w:type="dxa"/>
            <w:tcBorders>
              <w:top w:val="nil"/>
              <w:bottom w:val="nil"/>
            </w:tcBorders>
            <w:shd w:val="clear" w:color="auto" w:fill="auto"/>
            <w:vAlign w:val="bottom"/>
          </w:tcPr>
          <w:p w14:paraId="0582CE1D" w14:textId="77777777" w:rsidR="004157AC" w:rsidRPr="009261EE" w:rsidRDefault="004157AC" w:rsidP="00CF7FC1">
            <w:pPr>
              <w:pStyle w:val="SingleTxtG"/>
              <w:spacing w:before="30" w:after="30" w:line="220" w:lineRule="exact"/>
              <w:ind w:left="0" w:right="113"/>
              <w:jc w:val="right"/>
              <w:rPr>
                <w:sz w:val="18"/>
              </w:rPr>
            </w:pPr>
            <w:r w:rsidRPr="009261EE">
              <w:rPr>
                <w:sz w:val="18"/>
              </w:rPr>
              <w:t>19</w:t>
            </w:r>
          </w:p>
        </w:tc>
        <w:tc>
          <w:tcPr>
            <w:tcW w:w="1057" w:type="dxa"/>
            <w:tcBorders>
              <w:top w:val="nil"/>
              <w:bottom w:val="nil"/>
            </w:tcBorders>
            <w:shd w:val="clear" w:color="auto" w:fill="auto"/>
            <w:vAlign w:val="bottom"/>
          </w:tcPr>
          <w:p w14:paraId="0629E47D" w14:textId="77777777" w:rsidR="004157AC" w:rsidRPr="009261EE" w:rsidRDefault="004157AC" w:rsidP="00CF7FC1">
            <w:pPr>
              <w:pStyle w:val="SingleTxtG"/>
              <w:spacing w:before="30" w:after="30" w:line="220" w:lineRule="exact"/>
              <w:ind w:left="0" w:right="113"/>
              <w:jc w:val="right"/>
              <w:rPr>
                <w:sz w:val="18"/>
              </w:rPr>
            </w:pPr>
            <w:r w:rsidRPr="009261EE">
              <w:rPr>
                <w:sz w:val="18"/>
              </w:rPr>
              <w:t>23</w:t>
            </w:r>
          </w:p>
        </w:tc>
        <w:tc>
          <w:tcPr>
            <w:tcW w:w="1558" w:type="dxa"/>
            <w:tcBorders>
              <w:top w:val="nil"/>
              <w:bottom w:val="nil"/>
            </w:tcBorders>
            <w:shd w:val="clear" w:color="auto" w:fill="auto"/>
            <w:vAlign w:val="bottom"/>
          </w:tcPr>
          <w:p w14:paraId="102F3A7F" w14:textId="77777777" w:rsidR="004157AC" w:rsidRPr="009261EE" w:rsidRDefault="004157AC" w:rsidP="00CF7FC1">
            <w:pPr>
              <w:pStyle w:val="SingleTxtG"/>
              <w:spacing w:before="30" w:after="30" w:line="220" w:lineRule="exact"/>
              <w:ind w:left="0" w:right="113"/>
              <w:jc w:val="right"/>
              <w:rPr>
                <w:sz w:val="18"/>
              </w:rPr>
            </w:pPr>
            <w:r w:rsidRPr="009261EE">
              <w:rPr>
                <w:sz w:val="18"/>
              </w:rPr>
              <w:t>92</w:t>
            </w:r>
          </w:p>
        </w:tc>
      </w:tr>
      <w:tr w:rsidR="004157AC" w:rsidRPr="009261EE" w14:paraId="59E016CF" w14:textId="77777777" w:rsidTr="00ED2AE1">
        <w:tc>
          <w:tcPr>
            <w:tcW w:w="1585" w:type="dxa"/>
            <w:tcBorders>
              <w:top w:val="nil"/>
            </w:tcBorders>
            <w:shd w:val="clear" w:color="auto" w:fill="auto"/>
          </w:tcPr>
          <w:p w14:paraId="06E0545B" w14:textId="77777777" w:rsidR="004157AC" w:rsidRPr="009261EE" w:rsidRDefault="004157AC" w:rsidP="00CF7FC1">
            <w:pPr>
              <w:pStyle w:val="SingleTxtG"/>
              <w:spacing w:before="30" w:after="30" w:line="220" w:lineRule="exact"/>
              <w:ind w:left="0" w:right="113"/>
              <w:jc w:val="left"/>
              <w:rPr>
                <w:sz w:val="18"/>
              </w:rPr>
            </w:pPr>
            <w:r w:rsidRPr="009261EE">
              <w:rPr>
                <w:sz w:val="18"/>
              </w:rPr>
              <w:t>Cochabamba</w:t>
            </w:r>
          </w:p>
        </w:tc>
        <w:tc>
          <w:tcPr>
            <w:tcW w:w="1056" w:type="dxa"/>
            <w:tcBorders>
              <w:top w:val="nil"/>
            </w:tcBorders>
            <w:shd w:val="clear" w:color="auto" w:fill="auto"/>
            <w:vAlign w:val="bottom"/>
          </w:tcPr>
          <w:p w14:paraId="6710CB66" w14:textId="77777777" w:rsidR="004157AC" w:rsidRPr="009261EE" w:rsidRDefault="004157AC" w:rsidP="00CF7FC1">
            <w:pPr>
              <w:pStyle w:val="SingleTxtG"/>
              <w:spacing w:before="30" w:after="30" w:line="220" w:lineRule="exact"/>
              <w:ind w:left="0" w:right="113"/>
              <w:jc w:val="right"/>
              <w:rPr>
                <w:sz w:val="18"/>
              </w:rPr>
            </w:pPr>
            <w:r w:rsidRPr="009261EE">
              <w:rPr>
                <w:sz w:val="18"/>
              </w:rPr>
              <w:t>13</w:t>
            </w:r>
          </w:p>
        </w:tc>
        <w:tc>
          <w:tcPr>
            <w:tcW w:w="1057" w:type="dxa"/>
            <w:tcBorders>
              <w:top w:val="nil"/>
            </w:tcBorders>
            <w:shd w:val="clear" w:color="auto" w:fill="auto"/>
            <w:vAlign w:val="bottom"/>
          </w:tcPr>
          <w:p w14:paraId="0A57E592" w14:textId="77777777" w:rsidR="004157AC" w:rsidRPr="009261EE" w:rsidRDefault="004157AC" w:rsidP="00CF7FC1">
            <w:pPr>
              <w:pStyle w:val="SingleTxtG"/>
              <w:spacing w:before="30" w:after="30" w:line="220" w:lineRule="exact"/>
              <w:ind w:left="0" w:right="113"/>
              <w:jc w:val="right"/>
              <w:rPr>
                <w:sz w:val="18"/>
              </w:rPr>
            </w:pPr>
            <w:r w:rsidRPr="009261EE">
              <w:rPr>
                <w:sz w:val="18"/>
              </w:rPr>
              <w:t>16</w:t>
            </w:r>
          </w:p>
        </w:tc>
        <w:tc>
          <w:tcPr>
            <w:tcW w:w="1057" w:type="dxa"/>
            <w:tcBorders>
              <w:top w:val="nil"/>
            </w:tcBorders>
            <w:shd w:val="clear" w:color="auto" w:fill="auto"/>
            <w:vAlign w:val="bottom"/>
          </w:tcPr>
          <w:p w14:paraId="690EB986" w14:textId="77777777" w:rsidR="004157AC" w:rsidRPr="009261EE" w:rsidRDefault="004157AC" w:rsidP="00CF7FC1">
            <w:pPr>
              <w:pStyle w:val="SingleTxtG"/>
              <w:spacing w:before="30" w:after="30" w:line="220" w:lineRule="exact"/>
              <w:ind w:left="0" w:right="113"/>
              <w:jc w:val="right"/>
              <w:rPr>
                <w:sz w:val="18"/>
              </w:rPr>
            </w:pPr>
            <w:r w:rsidRPr="009261EE">
              <w:rPr>
                <w:sz w:val="18"/>
              </w:rPr>
              <w:t>21</w:t>
            </w:r>
          </w:p>
        </w:tc>
        <w:tc>
          <w:tcPr>
            <w:tcW w:w="1057" w:type="dxa"/>
            <w:tcBorders>
              <w:top w:val="nil"/>
            </w:tcBorders>
            <w:shd w:val="clear" w:color="auto" w:fill="auto"/>
            <w:vAlign w:val="bottom"/>
          </w:tcPr>
          <w:p w14:paraId="74F03F50" w14:textId="77777777" w:rsidR="004157AC" w:rsidRPr="009261EE" w:rsidRDefault="004157AC" w:rsidP="00CF7FC1">
            <w:pPr>
              <w:pStyle w:val="SingleTxtG"/>
              <w:spacing w:before="30" w:after="30" w:line="220" w:lineRule="exact"/>
              <w:ind w:left="0" w:right="113"/>
              <w:jc w:val="right"/>
              <w:rPr>
                <w:sz w:val="18"/>
              </w:rPr>
            </w:pPr>
            <w:r w:rsidRPr="009261EE">
              <w:rPr>
                <w:sz w:val="18"/>
              </w:rPr>
              <w:t>23</w:t>
            </w:r>
          </w:p>
        </w:tc>
        <w:tc>
          <w:tcPr>
            <w:tcW w:w="1558" w:type="dxa"/>
            <w:tcBorders>
              <w:top w:val="nil"/>
            </w:tcBorders>
            <w:shd w:val="clear" w:color="auto" w:fill="auto"/>
            <w:vAlign w:val="bottom"/>
          </w:tcPr>
          <w:p w14:paraId="3FB9E702" w14:textId="77777777" w:rsidR="004157AC" w:rsidRPr="009261EE" w:rsidRDefault="004157AC" w:rsidP="00CF7FC1">
            <w:pPr>
              <w:pStyle w:val="SingleTxtG"/>
              <w:spacing w:before="30" w:after="30" w:line="220" w:lineRule="exact"/>
              <w:ind w:left="0" w:right="113"/>
              <w:jc w:val="right"/>
              <w:rPr>
                <w:sz w:val="18"/>
              </w:rPr>
            </w:pPr>
            <w:r w:rsidRPr="009261EE">
              <w:rPr>
                <w:sz w:val="18"/>
              </w:rPr>
              <w:t>73</w:t>
            </w:r>
          </w:p>
        </w:tc>
      </w:tr>
      <w:tr w:rsidR="004157AC" w:rsidRPr="009261EE" w14:paraId="6D1F4652" w14:textId="77777777" w:rsidTr="009261EE">
        <w:tc>
          <w:tcPr>
            <w:tcW w:w="1585" w:type="dxa"/>
            <w:shd w:val="clear" w:color="auto" w:fill="auto"/>
          </w:tcPr>
          <w:p w14:paraId="04D7F04C" w14:textId="77777777" w:rsidR="004157AC" w:rsidRPr="009261EE" w:rsidRDefault="004157AC" w:rsidP="00CF7FC1">
            <w:pPr>
              <w:pStyle w:val="SingleTxtG"/>
              <w:spacing w:before="30" w:after="30" w:line="220" w:lineRule="exact"/>
              <w:ind w:left="0" w:right="113"/>
              <w:jc w:val="left"/>
              <w:rPr>
                <w:sz w:val="18"/>
              </w:rPr>
            </w:pPr>
            <w:r w:rsidRPr="009261EE">
              <w:rPr>
                <w:sz w:val="18"/>
              </w:rPr>
              <w:t>Oruro</w:t>
            </w:r>
          </w:p>
        </w:tc>
        <w:tc>
          <w:tcPr>
            <w:tcW w:w="1056" w:type="dxa"/>
            <w:shd w:val="clear" w:color="auto" w:fill="auto"/>
            <w:vAlign w:val="bottom"/>
          </w:tcPr>
          <w:p w14:paraId="6B2A5911" w14:textId="77777777" w:rsidR="004157AC" w:rsidRPr="009261EE" w:rsidRDefault="004157AC" w:rsidP="00CF7FC1">
            <w:pPr>
              <w:pStyle w:val="SingleTxtG"/>
              <w:spacing w:before="30" w:after="30" w:line="220" w:lineRule="exact"/>
              <w:ind w:left="0" w:right="113"/>
              <w:jc w:val="right"/>
              <w:rPr>
                <w:sz w:val="18"/>
              </w:rPr>
            </w:pPr>
            <w:r w:rsidRPr="009261EE">
              <w:rPr>
                <w:sz w:val="18"/>
              </w:rPr>
              <w:t>2</w:t>
            </w:r>
          </w:p>
        </w:tc>
        <w:tc>
          <w:tcPr>
            <w:tcW w:w="1057" w:type="dxa"/>
            <w:shd w:val="clear" w:color="auto" w:fill="auto"/>
            <w:vAlign w:val="bottom"/>
          </w:tcPr>
          <w:p w14:paraId="52A7C9A0" w14:textId="77777777" w:rsidR="004157AC" w:rsidRPr="009261EE" w:rsidRDefault="004157AC" w:rsidP="00CF7FC1">
            <w:pPr>
              <w:pStyle w:val="SingleTxtG"/>
              <w:spacing w:before="30" w:after="30" w:line="220" w:lineRule="exact"/>
              <w:ind w:left="0" w:right="113"/>
              <w:jc w:val="right"/>
              <w:rPr>
                <w:sz w:val="18"/>
              </w:rPr>
            </w:pPr>
            <w:r w:rsidRPr="009261EE">
              <w:rPr>
                <w:sz w:val="18"/>
              </w:rPr>
              <w:t>8</w:t>
            </w:r>
          </w:p>
        </w:tc>
        <w:tc>
          <w:tcPr>
            <w:tcW w:w="1057" w:type="dxa"/>
            <w:shd w:val="clear" w:color="auto" w:fill="auto"/>
            <w:vAlign w:val="bottom"/>
          </w:tcPr>
          <w:p w14:paraId="09EEE10F" w14:textId="77777777" w:rsidR="004157AC" w:rsidRPr="009261EE" w:rsidRDefault="004157AC" w:rsidP="00CF7FC1">
            <w:pPr>
              <w:pStyle w:val="SingleTxtG"/>
              <w:spacing w:before="30" w:after="30" w:line="220" w:lineRule="exact"/>
              <w:ind w:left="0" w:right="113"/>
              <w:jc w:val="right"/>
              <w:rPr>
                <w:sz w:val="18"/>
              </w:rPr>
            </w:pPr>
            <w:r w:rsidRPr="009261EE">
              <w:rPr>
                <w:sz w:val="18"/>
              </w:rPr>
              <w:t>2</w:t>
            </w:r>
          </w:p>
        </w:tc>
        <w:tc>
          <w:tcPr>
            <w:tcW w:w="1057" w:type="dxa"/>
            <w:shd w:val="clear" w:color="auto" w:fill="auto"/>
            <w:vAlign w:val="bottom"/>
          </w:tcPr>
          <w:p w14:paraId="2C3CBF70" w14:textId="77777777" w:rsidR="004157AC" w:rsidRPr="009261EE" w:rsidRDefault="004157AC" w:rsidP="00CF7FC1">
            <w:pPr>
              <w:pStyle w:val="SingleTxtG"/>
              <w:spacing w:before="30" w:after="30" w:line="220" w:lineRule="exact"/>
              <w:ind w:left="0" w:right="113"/>
              <w:jc w:val="right"/>
              <w:rPr>
                <w:sz w:val="18"/>
              </w:rPr>
            </w:pPr>
            <w:r w:rsidRPr="009261EE">
              <w:rPr>
                <w:sz w:val="18"/>
              </w:rPr>
              <w:t>0</w:t>
            </w:r>
          </w:p>
        </w:tc>
        <w:tc>
          <w:tcPr>
            <w:tcW w:w="1558" w:type="dxa"/>
            <w:shd w:val="clear" w:color="auto" w:fill="auto"/>
            <w:vAlign w:val="bottom"/>
          </w:tcPr>
          <w:p w14:paraId="3188EE00" w14:textId="77777777" w:rsidR="004157AC" w:rsidRPr="009261EE" w:rsidRDefault="004157AC" w:rsidP="00CF7FC1">
            <w:pPr>
              <w:pStyle w:val="SingleTxtG"/>
              <w:spacing w:before="30" w:after="30" w:line="220" w:lineRule="exact"/>
              <w:ind w:left="0" w:right="113"/>
              <w:jc w:val="right"/>
              <w:rPr>
                <w:sz w:val="18"/>
              </w:rPr>
            </w:pPr>
            <w:r w:rsidRPr="009261EE">
              <w:rPr>
                <w:sz w:val="18"/>
              </w:rPr>
              <w:t>12</w:t>
            </w:r>
          </w:p>
        </w:tc>
      </w:tr>
      <w:tr w:rsidR="004157AC" w:rsidRPr="009261EE" w14:paraId="5D44A3B7" w14:textId="77777777" w:rsidTr="009261EE">
        <w:tc>
          <w:tcPr>
            <w:tcW w:w="1585" w:type="dxa"/>
            <w:shd w:val="clear" w:color="auto" w:fill="auto"/>
          </w:tcPr>
          <w:p w14:paraId="63D9AD33" w14:textId="77777777" w:rsidR="004157AC" w:rsidRPr="009261EE" w:rsidRDefault="004157AC" w:rsidP="00CF7FC1">
            <w:pPr>
              <w:pStyle w:val="SingleTxtG"/>
              <w:spacing w:before="30" w:after="30" w:line="220" w:lineRule="exact"/>
              <w:ind w:left="0" w:right="113"/>
              <w:jc w:val="left"/>
              <w:rPr>
                <w:sz w:val="18"/>
              </w:rPr>
            </w:pPr>
            <w:r w:rsidRPr="009261EE">
              <w:rPr>
                <w:sz w:val="18"/>
              </w:rPr>
              <w:t>Potosí</w:t>
            </w:r>
          </w:p>
        </w:tc>
        <w:tc>
          <w:tcPr>
            <w:tcW w:w="1056" w:type="dxa"/>
            <w:shd w:val="clear" w:color="auto" w:fill="auto"/>
            <w:vAlign w:val="bottom"/>
          </w:tcPr>
          <w:p w14:paraId="30D66FA5" w14:textId="77777777" w:rsidR="004157AC" w:rsidRPr="009261EE" w:rsidRDefault="004157AC" w:rsidP="00CF7FC1">
            <w:pPr>
              <w:pStyle w:val="SingleTxtG"/>
              <w:spacing w:before="30" w:after="30" w:line="220" w:lineRule="exact"/>
              <w:ind w:left="0" w:right="113"/>
              <w:jc w:val="right"/>
              <w:rPr>
                <w:sz w:val="18"/>
              </w:rPr>
            </w:pPr>
            <w:r w:rsidRPr="009261EE">
              <w:rPr>
                <w:sz w:val="18"/>
              </w:rPr>
              <w:t>2</w:t>
            </w:r>
          </w:p>
        </w:tc>
        <w:tc>
          <w:tcPr>
            <w:tcW w:w="1057" w:type="dxa"/>
            <w:shd w:val="clear" w:color="auto" w:fill="auto"/>
            <w:vAlign w:val="bottom"/>
          </w:tcPr>
          <w:p w14:paraId="2D85D8EC" w14:textId="77777777" w:rsidR="004157AC" w:rsidRPr="009261EE" w:rsidRDefault="004157AC" w:rsidP="00CF7FC1">
            <w:pPr>
              <w:pStyle w:val="SingleTxtG"/>
              <w:spacing w:before="30" w:after="30" w:line="220" w:lineRule="exact"/>
              <w:ind w:left="0" w:right="113"/>
              <w:jc w:val="right"/>
              <w:rPr>
                <w:sz w:val="18"/>
              </w:rPr>
            </w:pPr>
            <w:r w:rsidRPr="009261EE">
              <w:rPr>
                <w:sz w:val="18"/>
              </w:rPr>
              <w:t>4</w:t>
            </w:r>
          </w:p>
        </w:tc>
        <w:tc>
          <w:tcPr>
            <w:tcW w:w="1057" w:type="dxa"/>
            <w:shd w:val="clear" w:color="auto" w:fill="auto"/>
            <w:vAlign w:val="bottom"/>
          </w:tcPr>
          <w:p w14:paraId="02DF9042" w14:textId="77777777" w:rsidR="004157AC" w:rsidRPr="009261EE" w:rsidRDefault="004157AC" w:rsidP="00CF7FC1">
            <w:pPr>
              <w:pStyle w:val="SingleTxtG"/>
              <w:spacing w:before="30" w:after="30" w:line="220" w:lineRule="exact"/>
              <w:ind w:left="0" w:right="113"/>
              <w:jc w:val="right"/>
              <w:rPr>
                <w:sz w:val="18"/>
              </w:rPr>
            </w:pPr>
            <w:r w:rsidRPr="009261EE">
              <w:rPr>
                <w:sz w:val="18"/>
              </w:rPr>
              <w:t>3</w:t>
            </w:r>
          </w:p>
        </w:tc>
        <w:tc>
          <w:tcPr>
            <w:tcW w:w="1057" w:type="dxa"/>
            <w:shd w:val="clear" w:color="auto" w:fill="auto"/>
            <w:vAlign w:val="bottom"/>
          </w:tcPr>
          <w:p w14:paraId="55ADE222" w14:textId="77777777" w:rsidR="004157AC" w:rsidRPr="009261EE" w:rsidRDefault="004157AC" w:rsidP="00CF7FC1">
            <w:pPr>
              <w:pStyle w:val="SingleTxtG"/>
              <w:spacing w:before="30" w:after="30" w:line="220" w:lineRule="exact"/>
              <w:ind w:left="0" w:right="113"/>
              <w:jc w:val="right"/>
              <w:rPr>
                <w:sz w:val="18"/>
              </w:rPr>
            </w:pPr>
            <w:r w:rsidRPr="009261EE">
              <w:rPr>
                <w:sz w:val="18"/>
              </w:rPr>
              <w:t>7</w:t>
            </w:r>
          </w:p>
        </w:tc>
        <w:tc>
          <w:tcPr>
            <w:tcW w:w="1558" w:type="dxa"/>
            <w:shd w:val="clear" w:color="auto" w:fill="auto"/>
            <w:vAlign w:val="bottom"/>
          </w:tcPr>
          <w:p w14:paraId="0AC90800" w14:textId="77777777" w:rsidR="004157AC" w:rsidRPr="009261EE" w:rsidRDefault="004157AC" w:rsidP="00CF7FC1">
            <w:pPr>
              <w:pStyle w:val="SingleTxtG"/>
              <w:spacing w:before="30" w:after="30" w:line="220" w:lineRule="exact"/>
              <w:ind w:left="0" w:right="113"/>
              <w:jc w:val="right"/>
              <w:rPr>
                <w:sz w:val="18"/>
              </w:rPr>
            </w:pPr>
            <w:r w:rsidRPr="009261EE">
              <w:rPr>
                <w:sz w:val="18"/>
              </w:rPr>
              <w:t>16</w:t>
            </w:r>
          </w:p>
        </w:tc>
      </w:tr>
      <w:tr w:rsidR="004157AC" w:rsidRPr="009261EE" w14:paraId="3AE0825C" w14:textId="77777777" w:rsidTr="009261EE">
        <w:tc>
          <w:tcPr>
            <w:tcW w:w="1585" w:type="dxa"/>
            <w:tcBorders>
              <w:bottom w:val="nil"/>
            </w:tcBorders>
            <w:shd w:val="clear" w:color="auto" w:fill="auto"/>
          </w:tcPr>
          <w:p w14:paraId="2D499AC5" w14:textId="77777777" w:rsidR="004157AC" w:rsidRPr="009261EE" w:rsidRDefault="004157AC" w:rsidP="00CF7FC1">
            <w:pPr>
              <w:pStyle w:val="SingleTxtG"/>
              <w:spacing w:before="30" w:after="30" w:line="220" w:lineRule="exact"/>
              <w:ind w:left="0" w:right="113"/>
              <w:jc w:val="left"/>
              <w:rPr>
                <w:sz w:val="18"/>
              </w:rPr>
            </w:pPr>
            <w:r w:rsidRPr="009261EE">
              <w:rPr>
                <w:sz w:val="18"/>
              </w:rPr>
              <w:t xml:space="preserve">Tarija </w:t>
            </w:r>
          </w:p>
        </w:tc>
        <w:tc>
          <w:tcPr>
            <w:tcW w:w="1056" w:type="dxa"/>
            <w:tcBorders>
              <w:bottom w:val="nil"/>
            </w:tcBorders>
            <w:shd w:val="clear" w:color="auto" w:fill="auto"/>
            <w:vAlign w:val="bottom"/>
          </w:tcPr>
          <w:p w14:paraId="7BC331A2" w14:textId="77777777" w:rsidR="004157AC" w:rsidRPr="009261EE" w:rsidRDefault="004157AC" w:rsidP="00CF7FC1">
            <w:pPr>
              <w:pStyle w:val="SingleTxtG"/>
              <w:spacing w:before="30" w:after="30" w:line="220" w:lineRule="exact"/>
              <w:ind w:left="0" w:right="113"/>
              <w:jc w:val="right"/>
              <w:rPr>
                <w:sz w:val="18"/>
              </w:rPr>
            </w:pPr>
            <w:r w:rsidRPr="009261EE">
              <w:rPr>
                <w:sz w:val="18"/>
              </w:rPr>
              <w:t>5</w:t>
            </w:r>
          </w:p>
        </w:tc>
        <w:tc>
          <w:tcPr>
            <w:tcW w:w="1057" w:type="dxa"/>
            <w:tcBorders>
              <w:bottom w:val="nil"/>
            </w:tcBorders>
            <w:shd w:val="clear" w:color="auto" w:fill="auto"/>
            <w:vAlign w:val="bottom"/>
          </w:tcPr>
          <w:p w14:paraId="0A540B4A" w14:textId="77777777" w:rsidR="004157AC" w:rsidRPr="009261EE" w:rsidRDefault="004157AC" w:rsidP="00CF7FC1">
            <w:pPr>
              <w:pStyle w:val="SingleTxtG"/>
              <w:spacing w:before="30" w:after="30" w:line="220" w:lineRule="exact"/>
              <w:ind w:left="0" w:right="113"/>
              <w:jc w:val="right"/>
              <w:rPr>
                <w:sz w:val="18"/>
              </w:rPr>
            </w:pPr>
            <w:r w:rsidRPr="009261EE">
              <w:rPr>
                <w:sz w:val="18"/>
              </w:rPr>
              <w:t>3</w:t>
            </w:r>
          </w:p>
        </w:tc>
        <w:tc>
          <w:tcPr>
            <w:tcW w:w="1057" w:type="dxa"/>
            <w:tcBorders>
              <w:bottom w:val="nil"/>
            </w:tcBorders>
            <w:shd w:val="clear" w:color="auto" w:fill="auto"/>
            <w:vAlign w:val="bottom"/>
          </w:tcPr>
          <w:p w14:paraId="5541DE0A" w14:textId="77777777" w:rsidR="004157AC" w:rsidRPr="009261EE" w:rsidRDefault="004157AC" w:rsidP="00CF7FC1">
            <w:pPr>
              <w:pStyle w:val="SingleTxtG"/>
              <w:spacing w:before="30" w:after="30" w:line="220" w:lineRule="exact"/>
              <w:ind w:left="0" w:right="113"/>
              <w:jc w:val="right"/>
              <w:rPr>
                <w:sz w:val="18"/>
              </w:rPr>
            </w:pPr>
            <w:r w:rsidRPr="009261EE">
              <w:rPr>
                <w:sz w:val="18"/>
              </w:rPr>
              <w:t>8</w:t>
            </w:r>
          </w:p>
        </w:tc>
        <w:tc>
          <w:tcPr>
            <w:tcW w:w="1057" w:type="dxa"/>
            <w:tcBorders>
              <w:bottom w:val="nil"/>
            </w:tcBorders>
            <w:shd w:val="clear" w:color="auto" w:fill="auto"/>
            <w:vAlign w:val="bottom"/>
          </w:tcPr>
          <w:p w14:paraId="5AEFFC66" w14:textId="77777777" w:rsidR="004157AC" w:rsidRPr="009261EE" w:rsidRDefault="004157AC" w:rsidP="00CF7FC1">
            <w:pPr>
              <w:pStyle w:val="SingleTxtG"/>
              <w:spacing w:before="30" w:after="30" w:line="220" w:lineRule="exact"/>
              <w:ind w:left="0" w:right="113"/>
              <w:jc w:val="right"/>
              <w:rPr>
                <w:sz w:val="18"/>
              </w:rPr>
            </w:pPr>
            <w:r w:rsidRPr="009261EE">
              <w:rPr>
                <w:sz w:val="18"/>
              </w:rPr>
              <w:t>7</w:t>
            </w:r>
          </w:p>
        </w:tc>
        <w:tc>
          <w:tcPr>
            <w:tcW w:w="1558" w:type="dxa"/>
            <w:tcBorders>
              <w:bottom w:val="nil"/>
            </w:tcBorders>
            <w:shd w:val="clear" w:color="auto" w:fill="auto"/>
            <w:vAlign w:val="bottom"/>
          </w:tcPr>
          <w:p w14:paraId="43B2BBEE" w14:textId="77777777" w:rsidR="004157AC" w:rsidRPr="009261EE" w:rsidRDefault="004157AC" w:rsidP="00CF7FC1">
            <w:pPr>
              <w:pStyle w:val="SingleTxtG"/>
              <w:spacing w:before="30" w:after="30" w:line="220" w:lineRule="exact"/>
              <w:ind w:left="0" w:right="113"/>
              <w:jc w:val="right"/>
              <w:rPr>
                <w:sz w:val="18"/>
              </w:rPr>
            </w:pPr>
            <w:r w:rsidRPr="009261EE">
              <w:rPr>
                <w:sz w:val="18"/>
              </w:rPr>
              <w:t>23</w:t>
            </w:r>
          </w:p>
        </w:tc>
      </w:tr>
      <w:tr w:rsidR="004157AC" w:rsidRPr="009261EE" w14:paraId="5CC00B36" w14:textId="77777777" w:rsidTr="009261EE">
        <w:tc>
          <w:tcPr>
            <w:tcW w:w="1585" w:type="dxa"/>
            <w:tcBorders>
              <w:top w:val="nil"/>
              <w:bottom w:val="nil"/>
            </w:tcBorders>
            <w:shd w:val="clear" w:color="auto" w:fill="auto"/>
          </w:tcPr>
          <w:p w14:paraId="51F5E8A6" w14:textId="77777777" w:rsidR="004157AC" w:rsidRPr="009261EE" w:rsidRDefault="004157AC" w:rsidP="00CF7FC1">
            <w:pPr>
              <w:pStyle w:val="SingleTxtG"/>
              <w:spacing w:before="30" w:after="30" w:line="220" w:lineRule="exact"/>
              <w:ind w:left="0" w:right="113"/>
              <w:jc w:val="left"/>
              <w:rPr>
                <w:sz w:val="18"/>
              </w:rPr>
            </w:pPr>
            <w:r w:rsidRPr="009261EE">
              <w:rPr>
                <w:sz w:val="18"/>
              </w:rPr>
              <w:t>Santa Cruz</w:t>
            </w:r>
          </w:p>
        </w:tc>
        <w:tc>
          <w:tcPr>
            <w:tcW w:w="1056" w:type="dxa"/>
            <w:tcBorders>
              <w:top w:val="nil"/>
              <w:bottom w:val="nil"/>
            </w:tcBorders>
            <w:shd w:val="clear" w:color="auto" w:fill="auto"/>
            <w:vAlign w:val="bottom"/>
          </w:tcPr>
          <w:p w14:paraId="61EB115A" w14:textId="77777777" w:rsidR="004157AC" w:rsidRPr="009261EE" w:rsidRDefault="004157AC" w:rsidP="00CF7FC1">
            <w:pPr>
              <w:pStyle w:val="SingleTxtG"/>
              <w:spacing w:before="30" w:after="30" w:line="220" w:lineRule="exact"/>
              <w:ind w:left="0" w:right="113"/>
              <w:jc w:val="right"/>
              <w:rPr>
                <w:sz w:val="18"/>
              </w:rPr>
            </w:pPr>
            <w:r w:rsidRPr="009261EE">
              <w:rPr>
                <w:sz w:val="18"/>
              </w:rPr>
              <w:t>16</w:t>
            </w:r>
          </w:p>
        </w:tc>
        <w:tc>
          <w:tcPr>
            <w:tcW w:w="1057" w:type="dxa"/>
            <w:tcBorders>
              <w:top w:val="nil"/>
              <w:bottom w:val="nil"/>
            </w:tcBorders>
            <w:shd w:val="clear" w:color="auto" w:fill="auto"/>
            <w:vAlign w:val="bottom"/>
          </w:tcPr>
          <w:p w14:paraId="12059CDD" w14:textId="77777777" w:rsidR="004157AC" w:rsidRPr="009261EE" w:rsidRDefault="004157AC" w:rsidP="00CF7FC1">
            <w:pPr>
              <w:pStyle w:val="SingleTxtG"/>
              <w:spacing w:before="30" w:after="30" w:line="220" w:lineRule="exact"/>
              <w:ind w:left="0" w:right="113"/>
              <w:jc w:val="right"/>
              <w:rPr>
                <w:sz w:val="18"/>
              </w:rPr>
            </w:pPr>
            <w:r w:rsidRPr="009261EE">
              <w:rPr>
                <w:sz w:val="18"/>
              </w:rPr>
              <w:t>28</w:t>
            </w:r>
          </w:p>
        </w:tc>
        <w:tc>
          <w:tcPr>
            <w:tcW w:w="1057" w:type="dxa"/>
            <w:tcBorders>
              <w:top w:val="nil"/>
              <w:bottom w:val="nil"/>
            </w:tcBorders>
            <w:shd w:val="clear" w:color="auto" w:fill="auto"/>
            <w:vAlign w:val="bottom"/>
          </w:tcPr>
          <w:p w14:paraId="7C5F84BA" w14:textId="77777777" w:rsidR="004157AC" w:rsidRPr="009261EE" w:rsidRDefault="004157AC" w:rsidP="00CF7FC1">
            <w:pPr>
              <w:pStyle w:val="SingleTxtG"/>
              <w:spacing w:before="30" w:after="30" w:line="220" w:lineRule="exact"/>
              <w:ind w:left="0" w:right="113"/>
              <w:jc w:val="right"/>
              <w:rPr>
                <w:sz w:val="18"/>
              </w:rPr>
            </w:pPr>
            <w:r w:rsidRPr="009261EE">
              <w:rPr>
                <w:sz w:val="18"/>
              </w:rPr>
              <w:t>20</w:t>
            </w:r>
          </w:p>
        </w:tc>
        <w:tc>
          <w:tcPr>
            <w:tcW w:w="1057" w:type="dxa"/>
            <w:tcBorders>
              <w:top w:val="nil"/>
              <w:bottom w:val="nil"/>
            </w:tcBorders>
            <w:shd w:val="clear" w:color="auto" w:fill="auto"/>
            <w:vAlign w:val="bottom"/>
          </w:tcPr>
          <w:p w14:paraId="7773C77B" w14:textId="77777777" w:rsidR="004157AC" w:rsidRPr="009261EE" w:rsidRDefault="004157AC" w:rsidP="00CF7FC1">
            <w:pPr>
              <w:pStyle w:val="SingleTxtG"/>
              <w:spacing w:before="30" w:after="30" w:line="220" w:lineRule="exact"/>
              <w:ind w:left="0" w:right="113"/>
              <w:jc w:val="right"/>
              <w:rPr>
                <w:sz w:val="18"/>
              </w:rPr>
            </w:pPr>
            <w:r w:rsidRPr="009261EE">
              <w:rPr>
                <w:sz w:val="18"/>
              </w:rPr>
              <w:t>35</w:t>
            </w:r>
          </w:p>
        </w:tc>
        <w:tc>
          <w:tcPr>
            <w:tcW w:w="1558" w:type="dxa"/>
            <w:tcBorders>
              <w:top w:val="nil"/>
              <w:bottom w:val="nil"/>
            </w:tcBorders>
            <w:shd w:val="clear" w:color="auto" w:fill="auto"/>
            <w:vAlign w:val="bottom"/>
          </w:tcPr>
          <w:p w14:paraId="2FB8B9E3" w14:textId="77777777" w:rsidR="004157AC" w:rsidRPr="009261EE" w:rsidRDefault="004157AC" w:rsidP="00CF7FC1">
            <w:pPr>
              <w:pStyle w:val="SingleTxtG"/>
              <w:spacing w:before="30" w:after="30" w:line="220" w:lineRule="exact"/>
              <w:ind w:left="0" w:right="113"/>
              <w:jc w:val="right"/>
              <w:rPr>
                <w:sz w:val="18"/>
              </w:rPr>
            </w:pPr>
            <w:r w:rsidRPr="009261EE">
              <w:rPr>
                <w:sz w:val="18"/>
              </w:rPr>
              <w:t>99</w:t>
            </w:r>
          </w:p>
        </w:tc>
      </w:tr>
      <w:tr w:rsidR="004157AC" w:rsidRPr="009261EE" w14:paraId="3609E11C" w14:textId="77777777" w:rsidTr="009261EE">
        <w:tc>
          <w:tcPr>
            <w:tcW w:w="1585" w:type="dxa"/>
            <w:tcBorders>
              <w:top w:val="nil"/>
            </w:tcBorders>
            <w:shd w:val="clear" w:color="auto" w:fill="auto"/>
          </w:tcPr>
          <w:p w14:paraId="4E7AF6F9" w14:textId="77777777" w:rsidR="004157AC" w:rsidRPr="009261EE" w:rsidRDefault="004157AC" w:rsidP="00CF7FC1">
            <w:pPr>
              <w:pStyle w:val="SingleTxtG"/>
              <w:spacing w:before="30" w:after="30" w:line="220" w:lineRule="exact"/>
              <w:ind w:left="0" w:right="113"/>
              <w:jc w:val="left"/>
              <w:rPr>
                <w:sz w:val="18"/>
              </w:rPr>
            </w:pPr>
            <w:r w:rsidRPr="009261EE">
              <w:rPr>
                <w:sz w:val="18"/>
              </w:rPr>
              <w:t>Beni</w:t>
            </w:r>
          </w:p>
        </w:tc>
        <w:tc>
          <w:tcPr>
            <w:tcW w:w="1056" w:type="dxa"/>
            <w:tcBorders>
              <w:top w:val="nil"/>
            </w:tcBorders>
            <w:shd w:val="clear" w:color="auto" w:fill="auto"/>
            <w:vAlign w:val="bottom"/>
          </w:tcPr>
          <w:p w14:paraId="5E619EEC" w14:textId="77777777" w:rsidR="004157AC" w:rsidRPr="009261EE" w:rsidRDefault="004157AC" w:rsidP="00CF7FC1">
            <w:pPr>
              <w:pStyle w:val="SingleTxtG"/>
              <w:spacing w:before="30" w:after="30" w:line="220" w:lineRule="exact"/>
              <w:ind w:left="0" w:right="113"/>
              <w:jc w:val="right"/>
              <w:rPr>
                <w:sz w:val="18"/>
              </w:rPr>
            </w:pPr>
            <w:r w:rsidRPr="009261EE">
              <w:rPr>
                <w:sz w:val="18"/>
              </w:rPr>
              <w:t>4</w:t>
            </w:r>
          </w:p>
        </w:tc>
        <w:tc>
          <w:tcPr>
            <w:tcW w:w="1057" w:type="dxa"/>
            <w:tcBorders>
              <w:top w:val="nil"/>
            </w:tcBorders>
            <w:shd w:val="clear" w:color="auto" w:fill="auto"/>
            <w:vAlign w:val="bottom"/>
          </w:tcPr>
          <w:p w14:paraId="621AB639" w14:textId="77777777" w:rsidR="004157AC" w:rsidRPr="009261EE" w:rsidRDefault="004157AC" w:rsidP="00CF7FC1">
            <w:pPr>
              <w:pStyle w:val="SingleTxtG"/>
              <w:spacing w:before="30" w:after="30" w:line="220" w:lineRule="exact"/>
              <w:ind w:left="0" w:right="113"/>
              <w:jc w:val="right"/>
              <w:rPr>
                <w:sz w:val="18"/>
              </w:rPr>
            </w:pPr>
            <w:r w:rsidRPr="009261EE">
              <w:rPr>
                <w:sz w:val="18"/>
              </w:rPr>
              <w:t>1</w:t>
            </w:r>
          </w:p>
        </w:tc>
        <w:tc>
          <w:tcPr>
            <w:tcW w:w="1057" w:type="dxa"/>
            <w:tcBorders>
              <w:top w:val="nil"/>
            </w:tcBorders>
            <w:shd w:val="clear" w:color="auto" w:fill="auto"/>
            <w:vAlign w:val="bottom"/>
          </w:tcPr>
          <w:p w14:paraId="35CD9787" w14:textId="77777777" w:rsidR="004157AC" w:rsidRPr="009261EE" w:rsidRDefault="004157AC" w:rsidP="00CF7FC1">
            <w:pPr>
              <w:pStyle w:val="SingleTxtG"/>
              <w:spacing w:before="30" w:after="30" w:line="220" w:lineRule="exact"/>
              <w:ind w:left="0" w:right="113"/>
              <w:jc w:val="right"/>
              <w:rPr>
                <w:sz w:val="18"/>
              </w:rPr>
            </w:pPr>
            <w:r w:rsidRPr="009261EE">
              <w:rPr>
                <w:sz w:val="18"/>
              </w:rPr>
              <w:t>4</w:t>
            </w:r>
          </w:p>
        </w:tc>
        <w:tc>
          <w:tcPr>
            <w:tcW w:w="1057" w:type="dxa"/>
            <w:tcBorders>
              <w:top w:val="nil"/>
            </w:tcBorders>
            <w:shd w:val="clear" w:color="auto" w:fill="auto"/>
            <w:vAlign w:val="bottom"/>
          </w:tcPr>
          <w:p w14:paraId="2B3AE252" w14:textId="77777777" w:rsidR="004157AC" w:rsidRPr="009261EE" w:rsidRDefault="004157AC" w:rsidP="00CF7FC1">
            <w:pPr>
              <w:pStyle w:val="SingleTxtG"/>
              <w:spacing w:before="30" w:after="30" w:line="220" w:lineRule="exact"/>
              <w:ind w:left="0" w:right="113"/>
              <w:jc w:val="right"/>
              <w:rPr>
                <w:sz w:val="18"/>
              </w:rPr>
            </w:pPr>
            <w:r w:rsidRPr="009261EE">
              <w:rPr>
                <w:sz w:val="18"/>
              </w:rPr>
              <w:t>9</w:t>
            </w:r>
          </w:p>
        </w:tc>
        <w:tc>
          <w:tcPr>
            <w:tcW w:w="1558" w:type="dxa"/>
            <w:tcBorders>
              <w:top w:val="nil"/>
            </w:tcBorders>
            <w:shd w:val="clear" w:color="auto" w:fill="auto"/>
            <w:vAlign w:val="bottom"/>
          </w:tcPr>
          <w:p w14:paraId="0D093A2F" w14:textId="77777777" w:rsidR="004157AC" w:rsidRPr="009261EE" w:rsidRDefault="004157AC" w:rsidP="00CF7FC1">
            <w:pPr>
              <w:pStyle w:val="SingleTxtG"/>
              <w:spacing w:before="30" w:after="30" w:line="220" w:lineRule="exact"/>
              <w:ind w:left="0" w:right="113"/>
              <w:jc w:val="right"/>
              <w:rPr>
                <w:sz w:val="18"/>
              </w:rPr>
            </w:pPr>
            <w:r w:rsidRPr="009261EE">
              <w:rPr>
                <w:sz w:val="18"/>
              </w:rPr>
              <w:t>18</w:t>
            </w:r>
          </w:p>
        </w:tc>
      </w:tr>
      <w:tr w:rsidR="004157AC" w:rsidRPr="009261EE" w14:paraId="7824F3D8" w14:textId="77777777" w:rsidTr="00CF7FC1">
        <w:tc>
          <w:tcPr>
            <w:tcW w:w="1585" w:type="dxa"/>
            <w:tcBorders>
              <w:bottom w:val="single" w:sz="4" w:space="0" w:color="auto"/>
            </w:tcBorders>
            <w:shd w:val="clear" w:color="auto" w:fill="auto"/>
          </w:tcPr>
          <w:p w14:paraId="340DC651" w14:textId="77777777" w:rsidR="004157AC" w:rsidRPr="009261EE" w:rsidRDefault="004157AC" w:rsidP="00CF7FC1">
            <w:pPr>
              <w:pStyle w:val="SingleTxtG"/>
              <w:spacing w:before="30" w:after="30" w:line="220" w:lineRule="exact"/>
              <w:ind w:left="0" w:right="113"/>
              <w:jc w:val="left"/>
              <w:rPr>
                <w:sz w:val="18"/>
              </w:rPr>
            </w:pPr>
            <w:r w:rsidRPr="009261EE">
              <w:rPr>
                <w:sz w:val="18"/>
              </w:rPr>
              <w:t>Pando</w:t>
            </w:r>
          </w:p>
        </w:tc>
        <w:tc>
          <w:tcPr>
            <w:tcW w:w="1056" w:type="dxa"/>
            <w:tcBorders>
              <w:bottom w:val="single" w:sz="4" w:space="0" w:color="auto"/>
            </w:tcBorders>
            <w:shd w:val="clear" w:color="auto" w:fill="auto"/>
            <w:vAlign w:val="bottom"/>
          </w:tcPr>
          <w:p w14:paraId="0F7DCE6C" w14:textId="77777777" w:rsidR="004157AC" w:rsidRPr="009261EE" w:rsidRDefault="004157AC" w:rsidP="00CF7FC1">
            <w:pPr>
              <w:pStyle w:val="SingleTxtG"/>
              <w:spacing w:before="30" w:after="30" w:line="220" w:lineRule="exact"/>
              <w:ind w:left="0" w:right="113"/>
              <w:jc w:val="right"/>
              <w:rPr>
                <w:sz w:val="18"/>
              </w:rPr>
            </w:pPr>
            <w:r w:rsidRPr="009261EE">
              <w:rPr>
                <w:sz w:val="18"/>
              </w:rPr>
              <w:t xml:space="preserve">0 </w:t>
            </w:r>
          </w:p>
        </w:tc>
        <w:tc>
          <w:tcPr>
            <w:tcW w:w="1057" w:type="dxa"/>
            <w:tcBorders>
              <w:bottom w:val="single" w:sz="4" w:space="0" w:color="auto"/>
            </w:tcBorders>
            <w:shd w:val="clear" w:color="auto" w:fill="auto"/>
            <w:vAlign w:val="bottom"/>
          </w:tcPr>
          <w:p w14:paraId="6864B32A" w14:textId="77777777" w:rsidR="004157AC" w:rsidRPr="009261EE" w:rsidRDefault="004157AC" w:rsidP="00CF7FC1">
            <w:pPr>
              <w:pStyle w:val="SingleTxtG"/>
              <w:spacing w:before="30" w:after="30" w:line="220" w:lineRule="exact"/>
              <w:ind w:left="0" w:right="113"/>
              <w:jc w:val="right"/>
              <w:rPr>
                <w:sz w:val="18"/>
              </w:rPr>
            </w:pPr>
            <w:r w:rsidRPr="009261EE">
              <w:rPr>
                <w:sz w:val="18"/>
              </w:rPr>
              <w:t>0</w:t>
            </w:r>
          </w:p>
        </w:tc>
        <w:tc>
          <w:tcPr>
            <w:tcW w:w="1057" w:type="dxa"/>
            <w:tcBorders>
              <w:bottom w:val="single" w:sz="4" w:space="0" w:color="auto"/>
            </w:tcBorders>
            <w:shd w:val="clear" w:color="auto" w:fill="auto"/>
            <w:vAlign w:val="bottom"/>
          </w:tcPr>
          <w:p w14:paraId="7A3A395B" w14:textId="77777777" w:rsidR="004157AC" w:rsidRPr="009261EE" w:rsidRDefault="004157AC" w:rsidP="00CF7FC1">
            <w:pPr>
              <w:pStyle w:val="SingleTxtG"/>
              <w:spacing w:before="30" w:after="30" w:line="220" w:lineRule="exact"/>
              <w:ind w:left="0" w:right="113"/>
              <w:jc w:val="right"/>
              <w:rPr>
                <w:sz w:val="18"/>
              </w:rPr>
            </w:pPr>
            <w:r w:rsidRPr="009261EE">
              <w:rPr>
                <w:sz w:val="18"/>
              </w:rPr>
              <w:t>0</w:t>
            </w:r>
          </w:p>
        </w:tc>
        <w:tc>
          <w:tcPr>
            <w:tcW w:w="1057" w:type="dxa"/>
            <w:tcBorders>
              <w:bottom w:val="single" w:sz="4" w:space="0" w:color="auto"/>
            </w:tcBorders>
            <w:shd w:val="clear" w:color="auto" w:fill="auto"/>
            <w:vAlign w:val="bottom"/>
          </w:tcPr>
          <w:p w14:paraId="26B755DD" w14:textId="77777777" w:rsidR="004157AC" w:rsidRPr="009261EE" w:rsidRDefault="004157AC" w:rsidP="00CF7FC1">
            <w:pPr>
              <w:pStyle w:val="SingleTxtG"/>
              <w:spacing w:before="30" w:after="30" w:line="220" w:lineRule="exact"/>
              <w:ind w:left="0" w:right="113"/>
              <w:jc w:val="right"/>
              <w:rPr>
                <w:sz w:val="18"/>
              </w:rPr>
            </w:pPr>
            <w:r w:rsidRPr="009261EE">
              <w:rPr>
                <w:sz w:val="18"/>
              </w:rPr>
              <w:t>0</w:t>
            </w:r>
          </w:p>
        </w:tc>
        <w:tc>
          <w:tcPr>
            <w:tcW w:w="1558" w:type="dxa"/>
            <w:tcBorders>
              <w:bottom w:val="single" w:sz="4" w:space="0" w:color="auto"/>
            </w:tcBorders>
            <w:shd w:val="clear" w:color="auto" w:fill="auto"/>
            <w:vAlign w:val="bottom"/>
          </w:tcPr>
          <w:p w14:paraId="6265D839" w14:textId="77777777" w:rsidR="004157AC" w:rsidRPr="009261EE" w:rsidRDefault="004157AC" w:rsidP="00CF7FC1">
            <w:pPr>
              <w:pStyle w:val="SingleTxtG"/>
              <w:spacing w:before="30" w:after="30" w:line="220" w:lineRule="exact"/>
              <w:ind w:left="0" w:right="113"/>
              <w:jc w:val="right"/>
              <w:rPr>
                <w:sz w:val="18"/>
              </w:rPr>
            </w:pPr>
            <w:r w:rsidRPr="009261EE">
              <w:rPr>
                <w:sz w:val="18"/>
              </w:rPr>
              <w:t>0</w:t>
            </w:r>
          </w:p>
        </w:tc>
      </w:tr>
      <w:tr w:rsidR="004157AC" w:rsidRPr="009261EE" w14:paraId="3F7C8EA0" w14:textId="77777777" w:rsidTr="00CF7FC1">
        <w:tc>
          <w:tcPr>
            <w:tcW w:w="1585" w:type="dxa"/>
            <w:tcBorders>
              <w:top w:val="single" w:sz="4" w:space="0" w:color="auto"/>
            </w:tcBorders>
            <w:shd w:val="clear" w:color="auto" w:fill="auto"/>
          </w:tcPr>
          <w:p w14:paraId="3CABB050" w14:textId="77777777" w:rsidR="004157AC" w:rsidRPr="00CF7FC1" w:rsidRDefault="004157AC" w:rsidP="00CF7FC1">
            <w:pPr>
              <w:pStyle w:val="SingleTxtG"/>
              <w:spacing w:before="80" w:after="80" w:line="220" w:lineRule="exact"/>
              <w:ind w:left="283" w:right="0"/>
              <w:jc w:val="left"/>
              <w:rPr>
                <w:b/>
                <w:sz w:val="18"/>
              </w:rPr>
            </w:pPr>
            <w:r w:rsidRPr="00CF7FC1">
              <w:rPr>
                <w:b/>
                <w:sz w:val="18"/>
              </w:rPr>
              <w:t xml:space="preserve">Total </w:t>
            </w:r>
          </w:p>
        </w:tc>
        <w:tc>
          <w:tcPr>
            <w:tcW w:w="1056" w:type="dxa"/>
            <w:tcBorders>
              <w:top w:val="single" w:sz="4" w:space="0" w:color="auto"/>
            </w:tcBorders>
            <w:shd w:val="clear" w:color="auto" w:fill="auto"/>
            <w:vAlign w:val="bottom"/>
          </w:tcPr>
          <w:p w14:paraId="2197B6DE" w14:textId="77777777" w:rsidR="004157AC" w:rsidRPr="00CF7FC1" w:rsidRDefault="004157AC" w:rsidP="00CF7FC1">
            <w:pPr>
              <w:pStyle w:val="SingleTxtG"/>
              <w:spacing w:before="80" w:after="80" w:line="220" w:lineRule="exact"/>
              <w:ind w:left="0" w:right="113"/>
              <w:jc w:val="right"/>
              <w:rPr>
                <w:b/>
                <w:sz w:val="18"/>
              </w:rPr>
            </w:pPr>
            <w:r w:rsidRPr="00CF7FC1">
              <w:rPr>
                <w:b/>
                <w:sz w:val="18"/>
              </w:rPr>
              <w:t>72</w:t>
            </w:r>
          </w:p>
        </w:tc>
        <w:tc>
          <w:tcPr>
            <w:tcW w:w="1057" w:type="dxa"/>
            <w:tcBorders>
              <w:top w:val="single" w:sz="4" w:space="0" w:color="auto"/>
            </w:tcBorders>
            <w:shd w:val="clear" w:color="auto" w:fill="auto"/>
            <w:vAlign w:val="bottom"/>
          </w:tcPr>
          <w:p w14:paraId="544F3944" w14:textId="77777777" w:rsidR="004157AC" w:rsidRPr="00CF7FC1" w:rsidRDefault="004157AC" w:rsidP="00CF7FC1">
            <w:pPr>
              <w:pStyle w:val="SingleTxtG"/>
              <w:spacing w:before="80" w:after="80" w:line="220" w:lineRule="exact"/>
              <w:ind w:left="0" w:right="113"/>
              <w:jc w:val="right"/>
              <w:rPr>
                <w:b/>
                <w:sz w:val="18"/>
              </w:rPr>
            </w:pPr>
            <w:r w:rsidRPr="00CF7FC1">
              <w:rPr>
                <w:b/>
                <w:sz w:val="18"/>
              </w:rPr>
              <w:t>92</w:t>
            </w:r>
          </w:p>
        </w:tc>
        <w:tc>
          <w:tcPr>
            <w:tcW w:w="1057" w:type="dxa"/>
            <w:tcBorders>
              <w:top w:val="single" w:sz="4" w:space="0" w:color="auto"/>
            </w:tcBorders>
            <w:shd w:val="clear" w:color="auto" w:fill="auto"/>
            <w:vAlign w:val="bottom"/>
          </w:tcPr>
          <w:p w14:paraId="7E54BEA4" w14:textId="77777777" w:rsidR="004157AC" w:rsidRPr="00CF7FC1" w:rsidRDefault="004157AC" w:rsidP="00CF7FC1">
            <w:pPr>
              <w:pStyle w:val="SingleTxtG"/>
              <w:spacing w:before="80" w:after="80" w:line="220" w:lineRule="exact"/>
              <w:ind w:left="0" w:right="113"/>
              <w:jc w:val="right"/>
              <w:rPr>
                <w:b/>
                <w:sz w:val="18"/>
              </w:rPr>
            </w:pPr>
            <w:r w:rsidRPr="00CF7FC1">
              <w:rPr>
                <w:b/>
                <w:sz w:val="18"/>
              </w:rPr>
              <w:t>82</w:t>
            </w:r>
          </w:p>
        </w:tc>
        <w:tc>
          <w:tcPr>
            <w:tcW w:w="1057" w:type="dxa"/>
            <w:tcBorders>
              <w:top w:val="single" w:sz="4" w:space="0" w:color="auto"/>
            </w:tcBorders>
            <w:shd w:val="clear" w:color="auto" w:fill="auto"/>
            <w:vAlign w:val="bottom"/>
          </w:tcPr>
          <w:p w14:paraId="14228AB9" w14:textId="77777777" w:rsidR="004157AC" w:rsidRPr="00CF7FC1" w:rsidRDefault="004157AC" w:rsidP="00CF7FC1">
            <w:pPr>
              <w:pStyle w:val="SingleTxtG"/>
              <w:spacing w:before="80" w:after="80" w:line="220" w:lineRule="exact"/>
              <w:ind w:left="0" w:right="113"/>
              <w:jc w:val="right"/>
              <w:rPr>
                <w:b/>
                <w:sz w:val="18"/>
              </w:rPr>
            </w:pPr>
            <w:r w:rsidRPr="00CF7FC1">
              <w:rPr>
                <w:b/>
                <w:sz w:val="18"/>
              </w:rPr>
              <w:t>105</w:t>
            </w:r>
          </w:p>
        </w:tc>
        <w:tc>
          <w:tcPr>
            <w:tcW w:w="1558" w:type="dxa"/>
            <w:tcBorders>
              <w:top w:val="single" w:sz="4" w:space="0" w:color="auto"/>
            </w:tcBorders>
            <w:shd w:val="clear" w:color="auto" w:fill="auto"/>
            <w:vAlign w:val="bottom"/>
          </w:tcPr>
          <w:p w14:paraId="0C30997A" w14:textId="77777777" w:rsidR="004157AC" w:rsidRPr="00CF7FC1" w:rsidRDefault="004157AC" w:rsidP="00CF7FC1">
            <w:pPr>
              <w:pStyle w:val="SingleTxtG"/>
              <w:spacing w:before="80" w:after="80" w:line="220" w:lineRule="exact"/>
              <w:ind w:left="0" w:right="113"/>
              <w:jc w:val="right"/>
              <w:rPr>
                <w:b/>
                <w:sz w:val="18"/>
              </w:rPr>
            </w:pPr>
            <w:r w:rsidRPr="00CF7FC1">
              <w:rPr>
                <w:b/>
                <w:sz w:val="18"/>
              </w:rPr>
              <w:t>351</w:t>
            </w:r>
          </w:p>
        </w:tc>
      </w:tr>
    </w:tbl>
    <w:p w14:paraId="28785789" w14:textId="5869BF83" w:rsidR="004157AC" w:rsidRPr="00883A49" w:rsidRDefault="004157AC" w:rsidP="00B22956">
      <w:pPr>
        <w:spacing w:before="120" w:line="240" w:lineRule="atLeast"/>
        <w:ind w:left="1134" w:right="1134" w:firstLine="170"/>
        <w:rPr>
          <w:sz w:val="18"/>
        </w:rPr>
      </w:pPr>
      <w:r w:rsidRPr="00883A49">
        <w:rPr>
          <w:i/>
          <w:iCs/>
          <w:sz w:val="18"/>
        </w:rPr>
        <w:t>Source</w:t>
      </w:r>
      <w:r w:rsidRPr="00883A49">
        <w:rPr>
          <w:sz w:val="18"/>
        </w:rPr>
        <w:t xml:space="preserve">: </w:t>
      </w:r>
      <w:r w:rsidR="00CE7C9D">
        <w:rPr>
          <w:sz w:val="18"/>
        </w:rPr>
        <w:t xml:space="preserve"> </w:t>
      </w:r>
      <w:r w:rsidRPr="00883A49">
        <w:rPr>
          <w:sz w:val="18"/>
        </w:rPr>
        <w:t>Supreme Electoral Court.</w:t>
      </w:r>
    </w:p>
    <w:p w14:paraId="2BC2DA38" w14:textId="77777777" w:rsidR="004157AC" w:rsidRPr="00D144D2" w:rsidRDefault="004157AC" w:rsidP="00883A49">
      <w:pPr>
        <w:pStyle w:val="H23G"/>
      </w:pPr>
      <w:r w:rsidRPr="00D144D2">
        <w:lastRenderedPageBreak/>
        <w:tab/>
      </w:r>
      <w:r w:rsidRPr="00D144D2">
        <w:tab/>
        <w:t>Reply to paragraph 10 of the list of issues</w:t>
      </w:r>
    </w:p>
    <w:p w14:paraId="6D3A59B4" w14:textId="77777777" w:rsidR="004157AC" w:rsidRPr="00D144D2" w:rsidRDefault="004157AC" w:rsidP="00004EA8">
      <w:pPr>
        <w:pStyle w:val="SingleTxtG"/>
      </w:pPr>
      <w:r w:rsidRPr="00D144D2">
        <w:t>44.</w:t>
      </w:r>
      <w:r w:rsidRPr="00D144D2">
        <w:tab/>
        <w:t>The Refugee Protection Act</w:t>
      </w:r>
      <w:r w:rsidRPr="00050A40">
        <w:rPr>
          <w:rStyle w:val="FootnoteReference"/>
        </w:rPr>
        <w:footnoteReference w:id="29"/>
      </w:r>
      <w:r w:rsidRPr="00D144D2">
        <w:t xml:space="preserve"> provides that all refugees and asylum seekers are to enjoy all the rights and freedoms recognized in the domestic legal system and in the international human rights instruments ratified by Bolivia. Moreover, asylum seekers are able to obtain a temporary status, which allows them to exercise their rights to education, health care and employment without discrimination while the National Commission for Refugees takes a decision on their application for asylum in Bolivia.</w:t>
      </w:r>
    </w:p>
    <w:p w14:paraId="7290338B" w14:textId="77777777" w:rsidR="004157AC" w:rsidRPr="00D144D2" w:rsidRDefault="004157AC" w:rsidP="00004EA8">
      <w:pPr>
        <w:pStyle w:val="SingleTxtG"/>
      </w:pPr>
      <w:r w:rsidRPr="00D144D2">
        <w:t>45.</w:t>
      </w:r>
      <w:r w:rsidRPr="00D144D2">
        <w:tab/>
        <w:t>The National Commission for Refugees has taken the following measures to assist the refugee population:</w:t>
      </w:r>
    </w:p>
    <w:p w14:paraId="21163DBB" w14:textId="7935B09D" w:rsidR="004157AC" w:rsidRPr="00D144D2" w:rsidRDefault="004157AC" w:rsidP="00883A49">
      <w:pPr>
        <w:pStyle w:val="Bullet1G"/>
      </w:pPr>
      <w:r w:rsidRPr="00D144D2">
        <w:t>Signed, on 12 October 2016, the Inter-agency Cooperation Agreement with the Federation of Municipal Associations for the inclusion of refugees in municipal programmes.</w:t>
      </w:r>
    </w:p>
    <w:p w14:paraId="6D4AE781" w14:textId="1BC5713F" w:rsidR="004157AC" w:rsidRPr="00D144D2" w:rsidRDefault="004157AC" w:rsidP="00883A49">
      <w:pPr>
        <w:pStyle w:val="Bullet1G"/>
      </w:pPr>
      <w:r w:rsidRPr="00D144D2">
        <w:t>Signed, on 12 October 2016, the Inter-agency Cooperation Agreement with the Chávez S.R.L. pharmacy chain to provide refugees with free medical consultations at the Chávez Solidarity Medical Centres.</w:t>
      </w:r>
    </w:p>
    <w:p w14:paraId="6DA01F05" w14:textId="00963B42" w:rsidR="004157AC" w:rsidRPr="00D144D2" w:rsidRDefault="004157AC" w:rsidP="00883A49">
      <w:pPr>
        <w:pStyle w:val="Bullet1G"/>
      </w:pPr>
      <w:r w:rsidRPr="00D144D2">
        <w:t>Signed, on 14 December 2016, the Inter-agency Cooperation Agreement with the Autonomous Government of Cochabamba Department for the adoption of coordinated measures to ensure the inclusion and civic participation of refugees.</w:t>
      </w:r>
    </w:p>
    <w:p w14:paraId="32D2F708" w14:textId="1E6BFD63" w:rsidR="004157AC" w:rsidRPr="00D144D2" w:rsidRDefault="004157AC" w:rsidP="00883A49">
      <w:pPr>
        <w:pStyle w:val="Bullet1G"/>
      </w:pPr>
      <w:r w:rsidRPr="00D144D2">
        <w:t>Signed, on 15 February 2017, the Inter-agency Cooperation Agreement with the Autonomous Government of La Paz Department to undertake joint activities to promote and encourage the civic integration of refugees.</w:t>
      </w:r>
    </w:p>
    <w:p w14:paraId="625BBD41" w14:textId="2FE49177" w:rsidR="004157AC" w:rsidRPr="00D144D2" w:rsidRDefault="004157AC" w:rsidP="00883A49">
      <w:pPr>
        <w:pStyle w:val="Bullet1G"/>
      </w:pPr>
      <w:r w:rsidRPr="00D144D2">
        <w:t>Signed, on 22 June 2017, the Inter-agency Cooperation Agreement with the Ministry of Education to facilitate refugees’ timely and effective access to general, alternative and higher education in Bolivia.</w:t>
      </w:r>
    </w:p>
    <w:p w14:paraId="74784E29" w14:textId="77777777" w:rsidR="004157AC" w:rsidRPr="00D144D2" w:rsidRDefault="004157AC" w:rsidP="00004EA8">
      <w:pPr>
        <w:pStyle w:val="SingleTxtG"/>
      </w:pPr>
      <w:r w:rsidRPr="00D144D2">
        <w:t>46.</w:t>
      </w:r>
      <w:r w:rsidRPr="00D144D2">
        <w:tab/>
        <w:t>Furthermore, with regard to the measures taken to identify, prevent and address sexual and gender-based violence against refugees and asylum seekers, the Comprehensive Act to Guarantee Women a Life Free from Violence (Act No. 348)</w:t>
      </w:r>
      <w:r w:rsidRPr="00050A40">
        <w:rPr>
          <w:rStyle w:val="FootnoteReference"/>
        </w:rPr>
        <w:footnoteReference w:id="30"/>
      </w:r>
      <w:r w:rsidRPr="00D144D2">
        <w:t xml:space="preserve"> provides for mechanisms, measures and comprehensive policies to ensure that women in situations of violence receive care, protection and reparation, to prevent such situations from occurring and to ensure that their attackers are prosecuted and punished, with a view to guaranteeing women a life of dignity. This law is in force throughout the entire national territory and therefore also applies to asylum seekers and refugees in Bolivia. </w:t>
      </w:r>
    </w:p>
    <w:p w14:paraId="465B7C25" w14:textId="77777777" w:rsidR="004157AC" w:rsidRPr="00D144D2" w:rsidRDefault="004157AC" w:rsidP="00883A49">
      <w:pPr>
        <w:pStyle w:val="H23G"/>
      </w:pPr>
      <w:r w:rsidRPr="00D144D2">
        <w:tab/>
      </w:r>
      <w:r w:rsidRPr="00D144D2">
        <w:tab/>
        <w:t>Reply to paragraph 11 of the list of issues</w:t>
      </w:r>
    </w:p>
    <w:p w14:paraId="3EB67E05" w14:textId="77777777" w:rsidR="004157AC" w:rsidRPr="00D144D2" w:rsidRDefault="004157AC" w:rsidP="00004EA8">
      <w:pPr>
        <w:pStyle w:val="SingleTxtG"/>
      </w:pPr>
      <w:r w:rsidRPr="00D144D2">
        <w:t>47.</w:t>
      </w:r>
      <w:r w:rsidRPr="00D144D2">
        <w:tab/>
        <w:t>The Multisectoral Plan to Eliminate Patriarchalism and Promote the Right of Women to Live Well, which was put into operation on 27 July 2017, involves 10 ministries from the executive branch and provides for the possibility of matching their respective competencies to specific areas of intervention.</w:t>
      </w:r>
    </w:p>
    <w:p w14:paraId="7A0D52D7" w14:textId="77777777" w:rsidR="004157AC" w:rsidRPr="00D144D2" w:rsidRDefault="004157AC" w:rsidP="00004EA8">
      <w:pPr>
        <w:pStyle w:val="SingleTxtG"/>
      </w:pPr>
      <w:r w:rsidRPr="00D144D2">
        <w:t>48.</w:t>
      </w:r>
      <w:r w:rsidRPr="00D144D2">
        <w:tab/>
        <w:t>As at 2018, the implementation status of the Multisectoral Plan to Eliminate Patriarchalism and Promote the Right of Women to Live Well showed that considerable strides had been made in applying the measures provided for therein, since the results obtained revealed that significant progress had been made against 35 indicators, middling progress had been made against 5 indicators and little progress had been made against 9 indicators.</w:t>
      </w:r>
    </w:p>
    <w:p w14:paraId="6C2FF7D1" w14:textId="77777777" w:rsidR="004157AC" w:rsidRPr="00D144D2" w:rsidRDefault="004157AC" w:rsidP="00004EA8">
      <w:pPr>
        <w:pStyle w:val="SingleTxtG"/>
      </w:pPr>
      <w:r w:rsidRPr="00D144D2">
        <w:t>49.</w:t>
      </w:r>
      <w:r w:rsidRPr="00D144D2">
        <w:tab/>
        <w:t>In addition, the Ministry of Production Development and Plural Economy designed a project for mainstreaming a gender equality perspective based on the elimination of patriarchalism. Likewise, the Ministry of Rural Development and Land, through its programmes, projects and dependent entities, has closed the participation gap between men and women in agricultural activities, where the participation rate is 46 per cent for women and 54 per cent for men.</w:t>
      </w:r>
    </w:p>
    <w:p w14:paraId="0742F48E" w14:textId="25EDD8DD" w:rsidR="004157AC" w:rsidRPr="00D144D2" w:rsidRDefault="00883A49" w:rsidP="00883A49">
      <w:pPr>
        <w:pStyle w:val="H1G"/>
      </w:pPr>
      <w:r>
        <w:lastRenderedPageBreak/>
        <w:tab/>
      </w:r>
      <w:r w:rsidR="004157AC" w:rsidRPr="00D144D2">
        <w:t>III.</w:t>
      </w:r>
      <w:r w:rsidR="004157AC" w:rsidRPr="00D144D2">
        <w:tab/>
        <w:t xml:space="preserve">Issues relating to the specific provisions of the Covenant (arts. 6–15) </w:t>
      </w:r>
    </w:p>
    <w:p w14:paraId="2EACA728" w14:textId="77777777" w:rsidR="004157AC" w:rsidRPr="00D144D2" w:rsidRDefault="004157AC" w:rsidP="00883A49">
      <w:pPr>
        <w:pStyle w:val="H23G"/>
      </w:pPr>
      <w:r w:rsidRPr="00D144D2">
        <w:tab/>
      </w:r>
      <w:r w:rsidRPr="00D144D2">
        <w:tab/>
        <w:t>Reply to paragraph 12 of the list of issues</w:t>
      </w:r>
    </w:p>
    <w:p w14:paraId="30956C85" w14:textId="77777777" w:rsidR="004157AC" w:rsidRPr="00D144D2" w:rsidRDefault="004157AC" w:rsidP="00883A49">
      <w:pPr>
        <w:pStyle w:val="H4G"/>
      </w:pPr>
      <w:r w:rsidRPr="00D144D2">
        <w:tab/>
      </w:r>
      <w:r w:rsidRPr="00D144D2">
        <w:tab/>
        <w:t>Measures to generate sources of employment</w:t>
      </w:r>
    </w:p>
    <w:p w14:paraId="6F70ECA0" w14:textId="77777777" w:rsidR="004157AC" w:rsidRPr="00D144D2" w:rsidRDefault="004157AC" w:rsidP="00004EA8">
      <w:pPr>
        <w:pStyle w:val="SingleTxtG"/>
      </w:pPr>
      <w:r w:rsidRPr="00D144D2">
        <w:t>50.</w:t>
      </w:r>
      <w:r w:rsidRPr="00D144D2">
        <w:tab/>
        <w:t>The Job Creation Scheme was created in order to generate employment opportunities. It has seven components, which, through infrastructure projects, economic incentives for companies and financing for entrepreneurs, yielded the following results in 2019:</w:t>
      </w:r>
    </w:p>
    <w:p w14:paraId="5A32ACCF" w14:textId="30A55BAC" w:rsidR="004157AC" w:rsidRPr="00D144D2" w:rsidRDefault="004157AC" w:rsidP="00883A49">
      <w:pPr>
        <w:pStyle w:val="Bullet1G"/>
      </w:pPr>
      <w:r w:rsidRPr="00D144D2">
        <w:t>Component 1: Urban Infrastructure Programme with an investment of $40 million under which urban infrastructure improvement projects were implemented by the end of the 2019, generating 22,560 direct and indirect jobs.</w:t>
      </w:r>
    </w:p>
    <w:p w14:paraId="651C769C" w14:textId="52BA909A" w:rsidR="004157AC" w:rsidRPr="00D144D2" w:rsidRDefault="004157AC" w:rsidP="00883A49">
      <w:pPr>
        <w:pStyle w:val="Bullet1G"/>
      </w:pPr>
      <w:r w:rsidRPr="00D144D2">
        <w:t>Component 2: Programme for the Protection and Enhancement of Areas of Production, which, with an investment of $40 million, promotes economic development in departments through river canalization and soil stabilization projects, and risk reduction and climate change adaptation at the municipal level, with the aim of generating 5,000 jobs.</w:t>
      </w:r>
    </w:p>
    <w:p w14:paraId="0FFF30B7" w14:textId="5A4A49D9" w:rsidR="004157AC" w:rsidRPr="00D144D2" w:rsidRDefault="004157AC" w:rsidP="00883A49">
      <w:pPr>
        <w:pStyle w:val="Bullet1G"/>
      </w:pPr>
      <w:r w:rsidRPr="00D144D2">
        <w:t>Component 3: Productive projects financed by the Indigenous Development Fund.</w:t>
      </w:r>
      <w:r w:rsidRPr="00050A40">
        <w:rPr>
          <w:rStyle w:val="FootnoteReference"/>
        </w:rPr>
        <w:footnoteReference w:id="31"/>
      </w:r>
      <w:r w:rsidRPr="00D144D2">
        <w:t xml:space="preserve"> With an investment of $200 million, 1,392 productive projects had been implemented by the end of 2019 in the country’s nine departments and in more than 300 municipalities, generating 112,716 direct and indirect jobs and benefiting 352,862 families.</w:t>
      </w:r>
    </w:p>
    <w:p w14:paraId="4BFCA17D" w14:textId="6EFFE4DE" w:rsidR="004157AC" w:rsidRPr="00D144D2" w:rsidRDefault="004157AC" w:rsidP="00883A49">
      <w:pPr>
        <w:pStyle w:val="Bullet1G"/>
      </w:pPr>
      <w:r w:rsidRPr="00D144D2">
        <w:t>Component 4: Seed Capital Fund, under which the Productive Development Bank offers loans to recently created micro and small businesses and to new technical staff/professionals who need to finance their ventures. By the end of 2019, 1,215 businesses in 101 municipalities of the country’s nine departments had benefited from these loans worth Bs 77,406,607, which had financed 155 activities in the production and service sectors.</w:t>
      </w:r>
    </w:p>
    <w:p w14:paraId="35CC1D6A" w14:textId="69FC0D16" w:rsidR="004157AC" w:rsidRPr="00D144D2" w:rsidRDefault="004157AC" w:rsidP="00883A49">
      <w:pPr>
        <w:pStyle w:val="Bullet1G"/>
      </w:pPr>
      <w:r w:rsidRPr="00D144D2">
        <w:t>Component 5: Labour Market Integration Programme, the purpose of which is to place young people with or without previous experience and with or without higher education in 21,000 decent jobs through hiring unskilled workers, hiring skilled workers and on-site training. In 2019, 4,043 young people with an average age of 26 years, of whom 1,959 were female and 2,084 were male, benefited from this programme nationwide.</w:t>
      </w:r>
    </w:p>
    <w:p w14:paraId="72913FA6" w14:textId="058EE953" w:rsidR="004157AC" w:rsidRPr="00D144D2" w:rsidRDefault="004157AC" w:rsidP="00883A49">
      <w:pPr>
        <w:pStyle w:val="Bullet1G"/>
      </w:pPr>
      <w:r w:rsidRPr="00D144D2">
        <w:t>Component 6: Careers Guidance, which is an additional component of the National Employment Scheme. In 2019, 33,504 young people from 335 educational establishments received careers guidance through 860 workshops held in the country’s nine departments.</w:t>
      </w:r>
    </w:p>
    <w:p w14:paraId="4943C2D5" w14:textId="5699D0F2" w:rsidR="004157AC" w:rsidRPr="00D144D2" w:rsidRDefault="004157AC" w:rsidP="00883A49">
      <w:pPr>
        <w:pStyle w:val="Bullet1G"/>
      </w:pPr>
      <w:r w:rsidRPr="00D144D2">
        <w:t>Component 7: Job creation incentives in public procurement, which consists of granting up to a 5 per cent margin of preference in procurement processes in the form of competitive bidding to companies that create jobs in addition to those required by the relevant technical standards.</w:t>
      </w:r>
    </w:p>
    <w:p w14:paraId="47964536" w14:textId="77777777" w:rsidR="004157AC" w:rsidRPr="00D144D2" w:rsidRDefault="004157AC" w:rsidP="00004EA8">
      <w:pPr>
        <w:pStyle w:val="SingleTxtG"/>
      </w:pPr>
      <w:r w:rsidRPr="00D144D2">
        <w:t>51.</w:t>
      </w:r>
      <w:r w:rsidRPr="00D144D2">
        <w:tab/>
        <w:t>Furthermore, as mentioned in paragraph 179 of the periodic report, the Ministry of Labour, Employment and Social Welfare has launched the Employment Support Programme II, which, between 2014 and 2019, has benefited 25,053 people, as detailed below.</w:t>
      </w:r>
    </w:p>
    <w:p w14:paraId="6AEA0EAB" w14:textId="77777777" w:rsidR="004157AC" w:rsidRPr="00D144D2" w:rsidRDefault="004157AC" w:rsidP="00883A49">
      <w:pPr>
        <w:pStyle w:val="H23G"/>
      </w:pPr>
      <w:r w:rsidRPr="00D144D2">
        <w:lastRenderedPageBreak/>
        <w:tab/>
      </w:r>
      <w:r w:rsidRPr="00D144D2">
        <w:tab/>
        <w:t xml:space="preserve">Beneficiaries of the Employment Support Programme, according to economic sector where they carried out their on-site training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7"/>
        <w:gridCol w:w="745"/>
        <w:gridCol w:w="744"/>
        <w:gridCol w:w="744"/>
        <w:gridCol w:w="743"/>
        <w:gridCol w:w="1276"/>
        <w:gridCol w:w="1275"/>
        <w:gridCol w:w="706"/>
      </w:tblGrid>
      <w:tr w:rsidR="00883A49" w:rsidRPr="0075133D" w14:paraId="60C5D960" w14:textId="77777777" w:rsidTr="004B4CFF">
        <w:trPr>
          <w:tblHeader/>
        </w:trPr>
        <w:tc>
          <w:tcPr>
            <w:tcW w:w="771" w:type="pct"/>
            <w:vMerge w:val="restart"/>
            <w:tcBorders>
              <w:top w:val="single" w:sz="4" w:space="0" w:color="auto"/>
              <w:bottom w:val="single" w:sz="12" w:space="0" w:color="auto"/>
            </w:tcBorders>
            <w:shd w:val="clear" w:color="auto" w:fill="auto"/>
            <w:noWrap/>
            <w:vAlign w:val="bottom"/>
            <w:hideMark/>
          </w:tcPr>
          <w:p w14:paraId="5AB3A0CE" w14:textId="77777777" w:rsidR="004157AC" w:rsidRPr="0075133D" w:rsidRDefault="004157AC" w:rsidP="0075133D">
            <w:pPr>
              <w:pStyle w:val="SingleTxtG"/>
              <w:keepNext/>
              <w:keepLines/>
              <w:spacing w:before="80" w:after="80" w:line="200" w:lineRule="exact"/>
              <w:ind w:left="0" w:right="113"/>
              <w:jc w:val="left"/>
              <w:rPr>
                <w:i/>
                <w:sz w:val="16"/>
              </w:rPr>
            </w:pPr>
            <w:r w:rsidRPr="0075133D">
              <w:rPr>
                <w:i/>
                <w:sz w:val="16"/>
              </w:rPr>
              <w:t>Sector</w:t>
            </w:r>
          </w:p>
        </w:tc>
        <w:tc>
          <w:tcPr>
            <w:tcW w:w="2019" w:type="pct"/>
            <w:gridSpan w:val="4"/>
            <w:tcBorders>
              <w:top w:val="single" w:sz="4" w:space="0" w:color="auto"/>
              <w:bottom w:val="single" w:sz="4" w:space="0" w:color="auto"/>
              <w:right w:val="single" w:sz="24" w:space="0" w:color="FFFFFF" w:themeColor="background1"/>
            </w:tcBorders>
            <w:shd w:val="clear" w:color="auto" w:fill="auto"/>
            <w:noWrap/>
            <w:vAlign w:val="bottom"/>
            <w:hideMark/>
          </w:tcPr>
          <w:p w14:paraId="382CEE41" w14:textId="77777777" w:rsidR="004157AC" w:rsidRPr="0075133D" w:rsidRDefault="004157AC" w:rsidP="00ED2AE1">
            <w:pPr>
              <w:pStyle w:val="SingleTxtG"/>
              <w:keepNext/>
              <w:keepLines/>
              <w:spacing w:before="80" w:after="80" w:line="200" w:lineRule="exact"/>
              <w:ind w:left="0" w:right="113"/>
              <w:jc w:val="center"/>
              <w:rPr>
                <w:i/>
                <w:sz w:val="16"/>
              </w:rPr>
            </w:pPr>
            <w:r w:rsidRPr="0075133D">
              <w:rPr>
                <w:i/>
                <w:sz w:val="16"/>
              </w:rPr>
              <w:t>Employment Support Programme</w:t>
            </w:r>
          </w:p>
        </w:tc>
        <w:tc>
          <w:tcPr>
            <w:tcW w:w="1731" w:type="pct"/>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2EBD1146"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Employment Support Programme II</w:t>
            </w:r>
          </w:p>
        </w:tc>
        <w:tc>
          <w:tcPr>
            <w:tcW w:w="480" w:type="pct"/>
            <w:vMerge w:val="restart"/>
            <w:tcBorders>
              <w:top w:val="single" w:sz="4" w:space="0" w:color="auto"/>
              <w:bottom w:val="single" w:sz="12" w:space="0" w:color="auto"/>
            </w:tcBorders>
            <w:shd w:val="clear" w:color="auto" w:fill="auto"/>
            <w:noWrap/>
            <w:vAlign w:val="bottom"/>
            <w:hideMark/>
          </w:tcPr>
          <w:p w14:paraId="264C8638"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Total</w:t>
            </w:r>
          </w:p>
        </w:tc>
      </w:tr>
      <w:tr w:rsidR="00883A49" w:rsidRPr="0075133D" w14:paraId="59C92E92" w14:textId="77777777" w:rsidTr="004B4CFF">
        <w:trPr>
          <w:tblHeader/>
        </w:trPr>
        <w:tc>
          <w:tcPr>
            <w:tcW w:w="771" w:type="pct"/>
            <w:vMerge/>
            <w:tcBorders>
              <w:top w:val="single" w:sz="12" w:space="0" w:color="auto"/>
              <w:bottom w:val="single" w:sz="12" w:space="0" w:color="auto"/>
            </w:tcBorders>
            <w:shd w:val="clear" w:color="auto" w:fill="auto"/>
            <w:vAlign w:val="bottom"/>
            <w:hideMark/>
          </w:tcPr>
          <w:p w14:paraId="21311936" w14:textId="77777777" w:rsidR="004157AC" w:rsidRPr="0075133D" w:rsidRDefault="004157AC" w:rsidP="0075133D">
            <w:pPr>
              <w:pStyle w:val="SingleTxtG"/>
              <w:keepNext/>
              <w:keepLines/>
              <w:spacing w:before="40" w:after="40" w:line="220" w:lineRule="exact"/>
              <w:ind w:left="0" w:right="113"/>
              <w:jc w:val="left"/>
              <w:rPr>
                <w:sz w:val="18"/>
              </w:rPr>
            </w:pPr>
          </w:p>
        </w:tc>
        <w:tc>
          <w:tcPr>
            <w:tcW w:w="505" w:type="pct"/>
            <w:tcBorders>
              <w:top w:val="single" w:sz="4" w:space="0" w:color="auto"/>
              <w:bottom w:val="single" w:sz="12" w:space="0" w:color="auto"/>
            </w:tcBorders>
            <w:shd w:val="clear" w:color="auto" w:fill="auto"/>
            <w:noWrap/>
            <w:vAlign w:val="bottom"/>
            <w:hideMark/>
          </w:tcPr>
          <w:p w14:paraId="73A0DE38"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2014</w:t>
            </w:r>
          </w:p>
        </w:tc>
        <w:tc>
          <w:tcPr>
            <w:tcW w:w="505" w:type="pct"/>
            <w:tcBorders>
              <w:top w:val="single" w:sz="4" w:space="0" w:color="auto"/>
              <w:bottom w:val="single" w:sz="12" w:space="0" w:color="auto"/>
            </w:tcBorders>
            <w:shd w:val="clear" w:color="auto" w:fill="auto"/>
            <w:noWrap/>
            <w:vAlign w:val="bottom"/>
            <w:hideMark/>
          </w:tcPr>
          <w:p w14:paraId="7D79ED9F"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2015</w:t>
            </w:r>
          </w:p>
        </w:tc>
        <w:tc>
          <w:tcPr>
            <w:tcW w:w="505" w:type="pct"/>
            <w:tcBorders>
              <w:top w:val="single" w:sz="4" w:space="0" w:color="auto"/>
              <w:bottom w:val="single" w:sz="12" w:space="0" w:color="auto"/>
            </w:tcBorders>
            <w:shd w:val="clear" w:color="auto" w:fill="auto"/>
            <w:noWrap/>
            <w:vAlign w:val="bottom"/>
            <w:hideMark/>
          </w:tcPr>
          <w:p w14:paraId="499DE087"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2016</w:t>
            </w:r>
          </w:p>
        </w:tc>
        <w:tc>
          <w:tcPr>
            <w:tcW w:w="504" w:type="pct"/>
            <w:tcBorders>
              <w:top w:val="single" w:sz="4" w:space="0" w:color="auto"/>
              <w:bottom w:val="single" w:sz="12" w:space="0" w:color="auto"/>
              <w:right w:val="single" w:sz="24" w:space="0" w:color="FFFFFF" w:themeColor="background1"/>
            </w:tcBorders>
            <w:shd w:val="clear" w:color="auto" w:fill="auto"/>
            <w:noWrap/>
            <w:vAlign w:val="bottom"/>
            <w:hideMark/>
          </w:tcPr>
          <w:p w14:paraId="48BB66F2"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2017</w:t>
            </w:r>
          </w:p>
        </w:tc>
        <w:tc>
          <w:tcPr>
            <w:tcW w:w="866" w:type="pct"/>
            <w:tcBorders>
              <w:top w:val="single" w:sz="4" w:space="0" w:color="auto"/>
              <w:left w:val="single" w:sz="24" w:space="0" w:color="FFFFFF" w:themeColor="background1"/>
              <w:bottom w:val="single" w:sz="12" w:space="0" w:color="auto"/>
            </w:tcBorders>
            <w:shd w:val="clear" w:color="auto" w:fill="auto"/>
            <w:noWrap/>
            <w:vAlign w:val="bottom"/>
            <w:hideMark/>
          </w:tcPr>
          <w:p w14:paraId="58692BD4"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2018</w:t>
            </w:r>
          </w:p>
        </w:tc>
        <w:tc>
          <w:tcPr>
            <w:tcW w:w="865" w:type="pct"/>
            <w:tcBorders>
              <w:top w:val="single" w:sz="4" w:space="0" w:color="auto"/>
              <w:bottom w:val="single" w:sz="12" w:space="0" w:color="auto"/>
            </w:tcBorders>
            <w:shd w:val="clear" w:color="auto" w:fill="auto"/>
            <w:noWrap/>
            <w:vAlign w:val="bottom"/>
            <w:hideMark/>
          </w:tcPr>
          <w:p w14:paraId="55C33CA8" w14:textId="77777777" w:rsidR="004157AC" w:rsidRPr="0075133D" w:rsidRDefault="004157AC" w:rsidP="0075133D">
            <w:pPr>
              <w:pStyle w:val="SingleTxtG"/>
              <w:keepNext/>
              <w:keepLines/>
              <w:spacing w:before="80" w:after="80" w:line="200" w:lineRule="exact"/>
              <w:ind w:left="0" w:right="113"/>
              <w:jc w:val="right"/>
              <w:rPr>
                <w:i/>
                <w:sz w:val="16"/>
              </w:rPr>
            </w:pPr>
            <w:r w:rsidRPr="0075133D">
              <w:rPr>
                <w:i/>
                <w:sz w:val="16"/>
              </w:rPr>
              <w:t>2019</w:t>
            </w:r>
          </w:p>
        </w:tc>
        <w:tc>
          <w:tcPr>
            <w:tcW w:w="480" w:type="pct"/>
            <w:vMerge/>
            <w:tcBorders>
              <w:top w:val="single" w:sz="12" w:space="0" w:color="auto"/>
              <w:bottom w:val="single" w:sz="12" w:space="0" w:color="auto"/>
            </w:tcBorders>
            <w:shd w:val="clear" w:color="auto" w:fill="auto"/>
            <w:vAlign w:val="bottom"/>
            <w:hideMark/>
          </w:tcPr>
          <w:p w14:paraId="3DFACE4D" w14:textId="77777777" w:rsidR="004157AC" w:rsidRPr="0075133D" w:rsidRDefault="004157AC" w:rsidP="0075133D">
            <w:pPr>
              <w:pStyle w:val="SingleTxtG"/>
              <w:keepNext/>
              <w:keepLines/>
              <w:spacing w:before="40" w:after="40" w:line="220" w:lineRule="exact"/>
              <w:ind w:left="0" w:right="113"/>
              <w:jc w:val="right"/>
              <w:rPr>
                <w:sz w:val="18"/>
              </w:rPr>
            </w:pPr>
          </w:p>
        </w:tc>
      </w:tr>
      <w:tr w:rsidR="00883A49" w:rsidRPr="0075133D" w14:paraId="23EF0F81" w14:textId="77777777" w:rsidTr="00ED2AE1">
        <w:tc>
          <w:tcPr>
            <w:tcW w:w="771" w:type="pct"/>
            <w:tcBorders>
              <w:top w:val="single" w:sz="12" w:space="0" w:color="auto"/>
            </w:tcBorders>
            <w:shd w:val="clear" w:color="auto" w:fill="auto"/>
            <w:noWrap/>
            <w:hideMark/>
          </w:tcPr>
          <w:p w14:paraId="160C85A3" w14:textId="77777777" w:rsidR="004157AC" w:rsidRPr="0075133D" w:rsidRDefault="004157AC" w:rsidP="0075133D">
            <w:pPr>
              <w:pStyle w:val="SingleTxtG"/>
              <w:keepNext/>
              <w:keepLines/>
              <w:spacing w:before="40" w:after="40" w:line="220" w:lineRule="exact"/>
              <w:ind w:left="0" w:right="113"/>
              <w:jc w:val="left"/>
              <w:rPr>
                <w:sz w:val="18"/>
              </w:rPr>
            </w:pPr>
            <w:r w:rsidRPr="0075133D">
              <w:rPr>
                <w:sz w:val="18"/>
              </w:rPr>
              <w:t>Production</w:t>
            </w:r>
          </w:p>
        </w:tc>
        <w:tc>
          <w:tcPr>
            <w:tcW w:w="505" w:type="pct"/>
            <w:tcBorders>
              <w:top w:val="single" w:sz="12" w:space="0" w:color="auto"/>
            </w:tcBorders>
            <w:shd w:val="clear" w:color="auto" w:fill="auto"/>
            <w:noWrap/>
            <w:vAlign w:val="bottom"/>
            <w:hideMark/>
          </w:tcPr>
          <w:p w14:paraId="796F7595"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813</w:t>
            </w:r>
          </w:p>
        </w:tc>
        <w:tc>
          <w:tcPr>
            <w:tcW w:w="505" w:type="pct"/>
            <w:tcBorders>
              <w:top w:val="single" w:sz="12" w:space="0" w:color="auto"/>
            </w:tcBorders>
            <w:shd w:val="clear" w:color="auto" w:fill="auto"/>
            <w:noWrap/>
            <w:vAlign w:val="bottom"/>
            <w:hideMark/>
          </w:tcPr>
          <w:p w14:paraId="43FEDE3F" w14:textId="3377C897" w:rsidR="004157AC" w:rsidRPr="0075133D" w:rsidRDefault="004157AC" w:rsidP="0075133D">
            <w:pPr>
              <w:pStyle w:val="SingleTxtG"/>
              <w:keepNext/>
              <w:keepLines/>
              <w:spacing w:before="40" w:after="40" w:line="220" w:lineRule="exact"/>
              <w:ind w:left="0" w:right="113"/>
              <w:jc w:val="right"/>
              <w:rPr>
                <w:sz w:val="18"/>
              </w:rPr>
            </w:pPr>
            <w:r w:rsidRPr="0075133D">
              <w:rPr>
                <w:sz w:val="18"/>
              </w:rPr>
              <w:t>1</w:t>
            </w:r>
            <w:r w:rsidR="00653DBB" w:rsidRPr="0075133D">
              <w:rPr>
                <w:sz w:val="18"/>
              </w:rPr>
              <w:t xml:space="preserve"> </w:t>
            </w:r>
            <w:r w:rsidRPr="0075133D">
              <w:rPr>
                <w:sz w:val="18"/>
              </w:rPr>
              <w:t>293</w:t>
            </w:r>
          </w:p>
        </w:tc>
        <w:tc>
          <w:tcPr>
            <w:tcW w:w="505" w:type="pct"/>
            <w:tcBorders>
              <w:top w:val="single" w:sz="12" w:space="0" w:color="auto"/>
            </w:tcBorders>
            <w:shd w:val="clear" w:color="auto" w:fill="auto"/>
            <w:noWrap/>
            <w:vAlign w:val="bottom"/>
            <w:hideMark/>
          </w:tcPr>
          <w:p w14:paraId="23A10050" w14:textId="468B09FF" w:rsidR="004157AC" w:rsidRPr="0075133D" w:rsidRDefault="004157AC" w:rsidP="0075133D">
            <w:pPr>
              <w:pStyle w:val="SingleTxtG"/>
              <w:keepNext/>
              <w:keepLines/>
              <w:spacing w:before="40" w:after="40" w:line="220" w:lineRule="exact"/>
              <w:ind w:left="0" w:right="113"/>
              <w:jc w:val="right"/>
              <w:rPr>
                <w:sz w:val="18"/>
              </w:rPr>
            </w:pPr>
            <w:r w:rsidRPr="0075133D">
              <w:rPr>
                <w:sz w:val="18"/>
              </w:rPr>
              <w:t>1</w:t>
            </w:r>
            <w:r w:rsidR="00653DBB" w:rsidRPr="0075133D">
              <w:rPr>
                <w:sz w:val="18"/>
              </w:rPr>
              <w:t xml:space="preserve"> </w:t>
            </w:r>
            <w:r w:rsidRPr="0075133D">
              <w:rPr>
                <w:sz w:val="18"/>
              </w:rPr>
              <w:t>961</w:t>
            </w:r>
          </w:p>
        </w:tc>
        <w:tc>
          <w:tcPr>
            <w:tcW w:w="504" w:type="pct"/>
            <w:tcBorders>
              <w:top w:val="single" w:sz="12" w:space="0" w:color="auto"/>
            </w:tcBorders>
            <w:shd w:val="clear" w:color="auto" w:fill="auto"/>
            <w:noWrap/>
            <w:vAlign w:val="bottom"/>
            <w:hideMark/>
          </w:tcPr>
          <w:p w14:paraId="7295C657"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102</w:t>
            </w:r>
          </w:p>
        </w:tc>
        <w:tc>
          <w:tcPr>
            <w:tcW w:w="866" w:type="pct"/>
            <w:tcBorders>
              <w:top w:val="single" w:sz="12" w:space="0" w:color="auto"/>
            </w:tcBorders>
            <w:shd w:val="clear" w:color="auto" w:fill="auto"/>
            <w:noWrap/>
            <w:vAlign w:val="bottom"/>
            <w:hideMark/>
          </w:tcPr>
          <w:p w14:paraId="76E6EA2B"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714</w:t>
            </w:r>
          </w:p>
        </w:tc>
        <w:tc>
          <w:tcPr>
            <w:tcW w:w="865" w:type="pct"/>
            <w:tcBorders>
              <w:top w:val="single" w:sz="12" w:space="0" w:color="auto"/>
            </w:tcBorders>
            <w:shd w:val="clear" w:color="auto" w:fill="auto"/>
            <w:noWrap/>
            <w:vAlign w:val="bottom"/>
            <w:hideMark/>
          </w:tcPr>
          <w:p w14:paraId="13B2697D" w14:textId="5239AB37" w:rsidR="004157AC" w:rsidRPr="0075133D" w:rsidRDefault="004157AC" w:rsidP="0075133D">
            <w:pPr>
              <w:pStyle w:val="SingleTxtG"/>
              <w:keepNext/>
              <w:keepLines/>
              <w:spacing w:before="40" w:after="40" w:line="220" w:lineRule="exact"/>
              <w:ind w:left="0" w:right="113"/>
              <w:jc w:val="right"/>
              <w:rPr>
                <w:sz w:val="18"/>
              </w:rPr>
            </w:pPr>
            <w:r w:rsidRPr="0075133D">
              <w:rPr>
                <w:sz w:val="18"/>
              </w:rPr>
              <w:t>1</w:t>
            </w:r>
            <w:r w:rsidR="00653DBB" w:rsidRPr="0075133D">
              <w:rPr>
                <w:sz w:val="18"/>
              </w:rPr>
              <w:t xml:space="preserve"> </w:t>
            </w:r>
            <w:r w:rsidRPr="0075133D">
              <w:rPr>
                <w:sz w:val="18"/>
              </w:rPr>
              <w:t>225</w:t>
            </w:r>
          </w:p>
        </w:tc>
        <w:tc>
          <w:tcPr>
            <w:tcW w:w="480" w:type="pct"/>
            <w:tcBorders>
              <w:top w:val="single" w:sz="12" w:space="0" w:color="auto"/>
            </w:tcBorders>
            <w:shd w:val="clear" w:color="auto" w:fill="auto"/>
            <w:noWrap/>
            <w:vAlign w:val="bottom"/>
            <w:hideMark/>
          </w:tcPr>
          <w:p w14:paraId="3E85893F" w14:textId="4A196FB8" w:rsidR="004157AC" w:rsidRPr="0075133D" w:rsidRDefault="004157AC" w:rsidP="0075133D">
            <w:pPr>
              <w:pStyle w:val="SingleTxtG"/>
              <w:keepNext/>
              <w:keepLines/>
              <w:spacing w:before="40" w:after="40" w:line="220" w:lineRule="exact"/>
              <w:ind w:left="0" w:right="113"/>
              <w:jc w:val="right"/>
              <w:rPr>
                <w:sz w:val="18"/>
              </w:rPr>
            </w:pPr>
            <w:r w:rsidRPr="0075133D">
              <w:rPr>
                <w:sz w:val="18"/>
              </w:rPr>
              <w:t>6</w:t>
            </w:r>
            <w:r w:rsidR="00653DBB" w:rsidRPr="0075133D">
              <w:rPr>
                <w:sz w:val="18"/>
              </w:rPr>
              <w:t xml:space="preserve"> </w:t>
            </w:r>
            <w:r w:rsidRPr="0075133D">
              <w:rPr>
                <w:sz w:val="18"/>
              </w:rPr>
              <w:t>108</w:t>
            </w:r>
          </w:p>
        </w:tc>
      </w:tr>
      <w:tr w:rsidR="004157AC" w:rsidRPr="0075133D" w14:paraId="221A0D12" w14:textId="77777777" w:rsidTr="00ED2AE1">
        <w:tc>
          <w:tcPr>
            <w:tcW w:w="771" w:type="pct"/>
            <w:shd w:val="clear" w:color="auto" w:fill="auto"/>
            <w:noWrap/>
            <w:hideMark/>
          </w:tcPr>
          <w:p w14:paraId="253284A2" w14:textId="77777777" w:rsidR="004157AC" w:rsidRPr="0075133D" w:rsidRDefault="004157AC" w:rsidP="0075133D">
            <w:pPr>
              <w:pStyle w:val="SingleTxtG"/>
              <w:keepNext/>
              <w:keepLines/>
              <w:spacing w:before="40" w:after="40" w:line="220" w:lineRule="exact"/>
              <w:ind w:left="0" w:right="113"/>
              <w:jc w:val="left"/>
              <w:rPr>
                <w:sz w:val="18"/>
              </w:rPr>
            </w:pPr>
            <w:r w:rsidRPr="0075133D">
              <w:rPr>
                <w:sz w:val="18"/>
              </w:rPr>
              <w:t>Trade</w:t>
            </w:r>
          </w:p>
        </w:tc>
        <w:tc>
          <w:tcPr>
            <w:tcW w:w="505" w:type="pct"/>
            <w:shd w:val="clear" w:color="auto" w:fill="auto"/>
            <w:noWrap/>
            <w:vAlign w:val="bottom"/>
            <w:hideMark/>
          </w:tcPr>
          <w:p w14:paraId="1E16FA3E"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265</w:t>
            </w:r>
          </w:p>
        </w:tc>
        <w:tc>
          <w:tcPr>
            <w:tcW w:w="505" w:type="pct"/>
            <w:shd w:val="clear" w:color="auto" w:fill="auto"/>
            <w:noWrap/>
            <w:vAlign w:val="bottom"/>
            <w:hideMark/>
          </w:tcPr>
          <w:p w14:paraId="728AE99F"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700</w:t>
            </w:r>
          </w:p>
        </w:tc>
        <w:tc>
          <w:tcPr>
            <w:tcW w:w="505" w:type="pct"/>
            <w:shd w:val="clear" w:color="auto" w:fill="auto"/>
            <w:noWrap/>
            <w:vAlign w:val="bottom"/>
            <w:hideMark/>
          </w:tcPr>
          <w:p w14:paraId="56317571"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708</w:t>
            </w:r>
          </w:p>
        </w:tc>
        <w:tc>
          <w:tcPr>
            <w:tcW w:w="504" w:type="pct"/>
            <w:shd w:val="clear" w:color="auto" w:fill="auto"/>
            <w:noWrap/>
            <w:vAlign w:val="bottom"/>
            <w:hideMark/>
          </w:tcPr>
          <w:p w14:paraId="4273537B"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65</w:t>
            </w:r>
          </w:p>
        </w:tc>
        <w:tc>
          <w:tcPr>
            <w:tcW w:w="866" w:type="pct"/>
            <w:shd w:val="clear" w:color="auto" w:fill="auto"/>
            <w:noWrap/>
            <w:vAlign w:val="bottom"/>
            <w:hideMark/>
          </w:tcPr>
          <w:p w14:paraId="5D5670F2"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270</w:t>
            </w:r>
          </w:p>
        </w:tc>
        <w:tc>
          <w:tcPr>
            <w:tcW w:w="865" w:type="pct"/>
            <w:shd w:val="clear" w:color="auto" w:fill="auto"/>
            <w:noWrap/>
            <w:vAlign w:val="bottom"/>
            <w:hideMark/>
          </w:tcPr>
          <w:p w14:paraId="5837D6E5"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550</w:t>
            </w:r>
          </w:p>
        </w:tc>
        <w:tc>
          <w:tcPr>
            <w:tcW w:w="480" w:type="pct"/>
            <w:shd w:val="clear" w:color="auto" w:fill="auto"/>
            <w:noWrap/>
            <w:vAlign w:val="bottom"/>
            <w:hideMark/>
          </w:tcPr>
          <w:p w14:paraId="713BE701" w14:textId="41479189" w:rsidR="004157AC" w:rsidRPr="0075133D" w:rsidRDefault="004157AC" w:rsidP="0075133D">
            <w:pPr>
              <w:pStyle w:val="SingleTxtG"/>
              <w:keepNext/>
              <w:keepLines/>
              <w:spacing w:before="40" w:after="40" w:line="220" w:lineRule="exact"/>
              <w:ind w:left="0" w:right="113"/>
              <w:jc w:val="right"/>
              <w:rPr>
                <w:sz w:val="18"/>
              </w:rPr>
            </w:pPr>
            <w:r w:rsidRPr="0075133D">
              <w:rPr>
                <w:sz w:val="18"/>
              </w:rPr>
              <w:t>2</w:t>
            </w:r>
            <w:r w:rsidR="00653DBB" w:rsidRPr="0075133D">
              <w:rPr>
                <w:sz w:val="18"/>
              </w:rPr>
              <w:t xml:space="preserve"> </w:t>
            </w:r>
            <w:r w:rsidRPr="0075133D">
              <w:rPr>
                <w:sz w:val="18"/>
              </w:rPr>
              <w:t>558</w:t>
            </w:r>
          </w:p>
        </w:tc>
      </w:tr>
      <w:tr w:rsidR="004157AC" w:rsidRPr="0075133D" w14:paraId="7F813CA7" w14:textId="77777777" w:rsidTr="00ED2AE1">
        <w:tc>
          <w:tcPr>
            <w:tcW w:w="771" w:type="pct"/>
            <w:shd w:val="clear" w:color="auto" w:fill="auto"/>
            <w:noWrap/>
            <w:hideMark/>
          </w:tcPr>
          <w:p w14:paraId="5C74412E" w14:textId="77777777" w:rsidR="004157AC" w:rsidRPr="0075133D" w:rsidRDefault="004157AC" w:rsidP="0075133D">
            <w:pPr>
              <w:pStyle w:val="SingleTxtG"/>
              <w:keepNext/>
              <w:keepLines/>
              <w:spacing w:before="40" w:after="40" w:line="220" w:lineRule="exact"/>
              <w:ind w:left="0" w:right="113"/>
              <w:jc w:val="left"/>
              <w:rPr>
                <w:sz w:val="18"/>
              </w:rPr>
            </w:pPr>
            <w:r w:rsidRPr="0075133D">
              <w:rPr>
                <w:sz w:val="18"/>
              </w:rPr>
              <w:t>Services</w:t>
            </w:r>
          </w:p>
        </w:tc>
        <w:tc>
          <w:tcPr>
            <w:tcW w:w="505" w:type="pct"/>
            <w:shd w:val="clear" w:color="auto" w:fill="auto"/>
            <w:noWrap/>
            <w:vAlign w:val="bottom"/>
            <w:hideMark/>
          </w:tcPr>
          <w:p w14:paraId="72F57326"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936</w:t>
            </w:r>
          </w:p>
        </w:tc>
        <w:tc>
          <w:tcPr>
            <w:tcW w:w="505" w:type="pct"/>
            <w:shd w:val="clear" w:color="auto" w:fill="auto"/>
            <w:noWrap/>
            <w:vAlign w:val="bottom"/>
            <w:hideMark/>
          </w:tcPr>
          <w:p w14:paraId="4D4F7928" w14:textId="31B73F09" w:rsidR="004157AC" w:rsidRPr="0075133D" w:rsidRDefault="004157AC" w:rsidP="0075133D">
            <w:pPr>
              <w:pStyle w:val="SingleTxtG"/>
              <w:keepNext/>
              <w:keepLines/>
              <w:spacing w:before="40" w:after="40" w:line="220" w:lineRule="exact"/>
              <w:ind w:left="0" w:right="113"/>
              <w:jc w:val="right"/>
              <w:rPr>
                <w:sz w:val="18"/>
              </w:rPr>
            </w:pPr>
            <w:r w:rsidRPr="0075133D">
              <w:rPr>
                <w:sz w:val="18"/>
              </w:rPr>
              <w:t>2</w:t>
            </w:r>
            <w:r w:rsidR="00653DBB" w:rsidRPr="0075133D">
              <w:rPr>
                <w:sz w:val="18"/>
              </w:rPr>
              <w:t xml:space="preserve"> </w:t>
            </w:r>
            <w:r w:rsidRPr="0075133D">
              <w:rPr>
                <w:sz w:val="18"/>
              </w:rPr>
              <w:t>425</w:t>
            </w:r>
          </w:p>
        </w:tc>
        <w:tc>
          <w:tcPr>
            <w:tcW w:w="505" w:type="pct"/>
            <w:shd w:val="clear" w:color="auto" w:fill="auto"/>
            <w:noWrap/>
            <w:vAlign w:val="bottom"/>
            <w:hideMark/>
          </w:tcPr>
          <w:p w14:paraId="7CE7D336" w14:textId="59EAB2FC" w:rsidR="004157AC" w:rsidRPr="0075133D" w:rsidRDefault="004157AC" w:rsidP="0075133D">
            <w:pPr>
              <w:pStyle w:val="SingleTxtG"/>
              <w:keepNext/>
              <w:keepLines/>
              <w:spacing w:before="40" w:after="40" w:line="220" w:lineRule="exact"/>
              <w:ind w:left="0" w:right="113"/>
              <w:jc w:val="right"/>
              <w:rPr>
                <w:sz w:val="18"/>
              </w:rPr>
            </w:pPr>
            <w:r w:rsidRPr="0075133D">
              <w:rPr>
                <w:sz w:val="18"/>
              </w:rPr>
              <w:t>2</w:t>
            </w:r>
            <w:r w:rsidR="00653DBB" w:rsidRPr="0075133D">
              <w:rPr>
                <w:sz w:val="18"/>
              </w:rPr>
              <w:t xml:space="preserve"> </w:t>
            </w:r>
            <w:r w:rsidRPr="0075133D">
              <w:rPr>
                <w:sz w:val="18"/>
              </w:rPr>
              <w:t>946</w:t>
            </w:r>
          </w:p>
        </w:tc>
        <w:tc>
          <w:tcPr>
            <w:tcW w:w="504" w:type="pct"/>
            <w:shd w:val="clear" w:color="auto" w:fill="auto"/>
            <w:noWrap/>
            <w:vAlign w:val="bottom"/>
            <w:hideMark/>
          </w:tcPr>
          <w:p w14:paraId="649EBD18"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531</w:t>
            </w:r>
          </w:p>
        </w:tc>
        <w:tc>
          <w:tcPr>
            <w:tcW w:w="866" w:type="pct"/>
            <w:shd w:val="clear" w:color="auto" w:fill="auto"/>
            <w:noWrap/>
            <w:vAlign w:val="bottom"/>
            <w:hideMark/>
          </w:tcPr>
          <w:p w14:paraId="38C932F0" w14:textId="31227D19" w:rsidR="004157AC" w:rsidRPr="0075133D" w:rsidRDefault="004157AC" w:rsidP="0075133D">
            <w:pPr>
              <w:pStyle w:val="SingleTxtG"/>
              <w:keepNext/>
              <w:keepLines/>
              <w:spacing w:before="40" w:after="40" w:line="220" w:lineRule="exact"/>
              <w:ind w:left="0" w:right="113"/>
              <w:jc w:val="right"/>
              <w:rPr>
                <w:sz w:val="18"/>
              </w:rPr>
            </w:pPr>
            <w:r w:rsidRPr="0075133D">
              <w:rPr>
                <w:sz w:val="18"/>
              </w:rPr>
              <w:t>1</w:t>
            </w:r>
            <w:r w:rsidR="00653DBB" w:rsidRPr="0075133D">
              <w:rPr>
                <w:sz w:val="18"/>
              </w:rPr>
              <w:t xml:space="preserve"> </w:t>
            </w:r>
            <w:r w:rsidRPr="0075133D">
              <w:rPr>
                <w:sz w:val="18"/>
              </w:rPr>
              <w:t>490</w:t>
            </w:r>
          </w:p>
        </w:tc>
        <w:tc>
          <w:tcPr>
            <w:tcW w:w="865" w:type="pct"/>
            <w:shd w:val="clear" w:color="auto" w:fill="auto"/>
            <w:noWrap/>
            <w:vAlign w:val="bottom"/>
            <w:hideMark/>
          </w:tcPr>
          <w:p w14:paraId="19B3E646" w14:textId="315BAC7B" w:rsidR="004157AC" w:rsidRPr="0075133D" w:rsidRDefault="004157AC" w:rsidP="0075133D">
            <w:pPr>
              <w:pStyle w:val="SingleTxtG"/>
              <w:keepNext/>
              <w:keepLines/>
              <w:spacing w:before="40" w:after="40" w:line="220" w:lineRule="exact"/>
              <w:ind w:left="0" w:right="113"/>
              <w:jc w:val="right"/>
              <w:rPr>
                <w:sz w:val="18"/>
              </w:rPr>
            </w:pPr>
            <w:r w:rsidRPr="0075133D">
              <w:rPr>
                <w:sz w:val="18"/>
              </w:rPr>
              <w:t>2</w:t>
            </w:r>
            <w:r w:rsidR="00653DBB" w:rsidRPr="0075133D">
              <w:rPr>
                <w:sz w:val="18"/>
              </w:rPr>
              <w:t xml:space="preserve"> </w:t>
            </w:r>
            <w:r w:rsidRPr="0075133D">
              <w:rPr>
                <w:sz w:val="18"/>
              </w:rPr>
              <w:t>560</w:t>
            </w:r>
          </w:p>
        </w:tc>
        <w:tc>
          <w:tcPr>
            <w:tcW w:w="480" w:type="pct"/>
            <w:shd w:val="clear" w:color="auto" w:fill="auto"/>
            <w:noWrap/>
            <w:vAlign w:val="bottom"/>
            <w:hideMark/>
          </w:tcPr>
          <w:p w14:paraId="2595D10A" w14:textId="5B01F2EC" w:rsidR="004157AC" w:rsidRPr="0075133D" w:rsidRDefault="004157AC" w:rsidP="0075133D">
            <w:pPr>
              <w:pStyle w:val="SingleTxtG"/>
              <w:keepNext/>
              <w:keepLines/>
              <w:spacing w:before="40" w:after="40" w:line="220" w:lineRule="exact"/>
              <w:ind w:left="0" w:right="113"/>
              <w:jc w:val="right"/>
              <w:rPr>
                <w:sz w:val="18"/>
              </w:rPr>
            </w:pPr>
            <w:r w:rsidRPr="0075133D">
              <w:rPr>
                <w:sz w:val="18"/>
              </w:rPr>
              <w:t>10</w:t>
            </w:r>
            <w:r w:rsidR="00653DBB" w:rsidRPr="0075133D">
              <w:rPr>
                <w:sz w:val="18"/>
              </w:rPr>
              <w:t xml:space="preserve"> </w:t>
            </w:r>
            <w:r w:rsidRPr="0075133D">
              <w:rPr>
                <w:sz w:val="18"/>
              </w:rPr>
              <w:t>888</w:t>
            </w:r>
          </w:p>
        </w:tc>
      </w:tr>
      <w:tr w:rsidR="00883A49" w:rsidRPr="0075133D" w14:paraId="64E50A4A" w14:textId="77777777" w:rsidTr="00ED2AE1">
        <w:tc>
          <w:tcPr>
            <w:tcW w:w="771" w:type="pct"/>
            <w:tcBorders>
              <w:bottom w:val="single" w:sz="4" w:space="0" w:color="auto"/>
            </w:tcBorders>
            <w:shd w:val="clear" w:color="auto" w:fill="auto"/>
            <w:noWrap/>
            <w:hideMark/>
          </w:tcPr>
          <w:p w14:paraId="1C00D293" w14:textId="77777777" w:rsidR="004157AC" w:rsidRPr="0075133D" w:rsidRDefault="004157AC" w:rsidP="0075133D">
            <w:pPr>
              <w:pStyle w:val="SingleTxtG"/>
              <w:keepNext/>
              <w:keepLines/>
              <w:spacing w:before="40" w:after="40" w:line="220" w:lineRule="exact"/>
              <w:ind w:left="0" w:right="113"/>
              <w:jc w:val="left"/>
              <w:rPr>
                <w:sz w:val="18"/>
              </w:rPr>
            </w:pPr>
            <w:r w:rsidRPr="0075133D">
              <w:rPr>
                <w:sz w:val="18"/>
              </w:rPr>
              <w:t>Unspecified</w:t>
            </w:r>
          </w:p>
        </w:tc>
        <w:tc>
          <w:tcPr>
            <w:tcW w:w="505" w:type="pct"/>
            <w:tcBorders>
              <w:bottom w:val="single" w:sz="4" w:space="0" w:color="auto"/>
            </w:tcBorders>
            <w:shd w:val="clear" w:color="auto" w:fill="auto"/>
            <w:noWrap/>
            <w:vAlign w:val="bottom"/>
            <w:hideMark/>
          </w:tcPr>
          <w:p w14:paraId="669B0746" w14:textId="184C3BB2" w:rsidR="004157AC" w:rsidRPr="0075133D" w:rsidRDefault="004157AC" w:rsidP="0075133D">
            <w:pPr>
              <w:pStyle w:val="SingleTxtG"/>
              <w:keepNext/>
              <w:keepLines/>
              <w:spacing w:before="40" w:after="40" w:line="220" w:lineRule="exact"/>
              <w:ind w:left="0" w:right="113"/>
              <w:jc w:val="right"/>
              <w:rPr>
                <w:sz w:val="18"/>
              </w:rPr>
            </w:pPr>
            <w:r w:rsidRPr="0075133D">
              <w:rPr>
                <w:sz w:val="18"/>
              </w:rPr>
              <w:t>2</w:t>
            </w:r>
            <w:r w:rsidR="00653DBB" w:rsidRPr="0075133D">
              <w:rPr>
                <w:sz w:val="18"/>
              </w:rPr>
              <w:t xml:space="preserve"> </w:t>
            </w:r>
            <w:r w:rsidRPr="0075133D">
              <w:rPr>
                <w:sz w:val="18"/>
              </w:rPr>
              <w:t>499</w:t>
            </w:r>
          </w:p>
        </w:tc>
        <w:tc>
          <w:tcPr>
            <w:tcW w:w="505" w:type="pct"/>
            <w:tcBorders>
              <w:bottom w:val="single" w:sz="4" w:space="0" w:color="auto"/>
            </w:tcBorders>
            <w:shd w:val="clear" w:color="auto" w:fill="auto"/>
            <w:noWrap/>
            <w:vAlign w:val="bottom"/>
            <w:hideMark/>
          </w:tcPr>
          <w:p w14:paraId="6472F945"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 </w:t>
            </w:r>
          </w:p>
        </w:tc>
        <w:tc>
          <w:tcPr>
            <w:tcW w:w="505" w:type="pct"/>
            <w:tcBorders>
              <w:bottom w:val="single" w:sz="4" w:space="0" w:color="auto"/>
            </w:tcBorders>
            <w:shd w:val="clear" w:color="auto" w:fill="auto"/>
            <w:noWrap/>
            <w:vAlign w:val="bottom"/>
            <w:hideMark/>
          </w:tcPr>
          <w:p w14:paraId="29D1BB09"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 </w:t>
            </w:r>
          </w:p>
        </w:tc>
        <w:tc>
          <w:tcPr>
            <w:tcW w:w="504" w:type="pct"/>
            <w:tcBorders>
              <w:bottom w:val="single" w:sz="4" w:space="0" w:color="auto"/>
            </w:tcBorders>
            <w:shd w:val="clear" w:color="auto" w:fill="auto"/>
            <w:noWrap/>
            <w:vAlign w:val="bottom"/>
            <w:hideMark/>
          </w:tcPr>
          <w:p w14:paraId="6E01227B"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 </w:t>
            </w:r>
          </w:p>
        </w:tc>
        <w:tc>
          <w:tcPr>
            <w:tcW w:w="866" w:type="pct"/>
            <w:tcBorders>
              <w:bottom w:val="single" w:sz="4" w:space="0" w:color="auto"/>
            </w:tcBorders>
            <w:shd w:val="clear" w:color="auto" w:fill="auto"/>
            <w:noWrap/>
            <w:vAlign w:val="bottom"/>
            <w:hideMark/>
          </w:tcPr>
          <w:p w14:paraId="3C94BD33"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 </w:t>
            </w:r>
          </w:p>
        </w:tc>
        <w:tc>
          <w:tcPr>
            <w:tcW w:w="865" w:type="pct"/>
            <w:tcBorders>
              <w:bottom w:val="single" w:sz="4" w:space="0" w:color="auto"/>
            </w:tcBorders>
            <w:shd w:val="clear" w:color="auto" w:fill="auto"/>
            <w:noWrap/>
            <w:vAlign w:val="bottom"/>
            <w:hideMark/>
          </w:tcPr>
          <w:p w14:paraId="312B1263" w14:textId="77777777" w:rsidR="004157AC" w:rsidRPr="0075133D" w:rsidRDefault="004157AC" w:rsidP="0075133D">
            <w:pPr>
              <w:pStyle w:val="SingleTxtG"/>
              <w:keepNext/>
              <w:keepLines/>
              <w:spacing w:before="40" w:after="40" w:line="220" w:lineRule="exact"/>
              <w:ind w:left="0" w:right="113"/>
              <w:jc w:val="right"/>
              <w:rPr>
                <w:sz w:val="18"/>
              </w:rPr>
            </w:pPr>
            <w:r w:rsidRPr="0075133D">
              <w:rPr>
                <w:sz w:val="18"/>
              </w:rPr>
              <w:t> </w:t>
            </w:r>
          </w:p>
        </w:tc>
        <w:tc>
          <w:tcPr>
            <w:tcW w:w="480" w:type="pct"/>
            <w:tcBorders>
              <w:bottom w:val="single" w:sz="4" w:space="0" w:color="auto"/>
            </w:tcBorders>
            <w:shd w:val="clear" w:color="auto" w:fill="auto"/>
            <w:noWrap/>
            <w:vAlign w:val="bottom"/>
            <w:hideMark/>
          </w:tcPr>
          <w:p w14:paraId="5C6D3708" w14:textId="317C6494" w:rsidR="004157AC" w:rsidRPr="0075133D" w:rsidRDefault="004157AC" w:rsidP="0075133D">
            <w:pPr>
              <w:pStyle w:val="SingleTxtG"/>
              <w:keepNext/>
              <w:keepLines/>
              <w:spacing w:before="40" w:after="40" w:line="220" w:lineRule="exact"/>
              <w:ind w:left="0" w:right="113"/>
              <w:jc w:val="right"/>
              <w:rPr>
                <w:sz w:val="18"/>
              </w:rPr>
            </w:pPr>
            <w:r w:rsidRPr="0075133D">
              <w:rPr>
                <w:sz w:val="18"/>
              </w:rPr>
              <w:t>2</w:t>
            </w:r>
            <w:r w:rsidR="00653DBB" w:rsidRPr="0075133D">
              <w:rPr>
                <w:sz w:val="18"/>
              </w:rPr>
              <w:t xml:space="preserve"> </w:t>
            </w:r>
            <w:r w:rsidRPr="0075133D">
              <w:rPr>
                <w:sz w:val="18"/>
              </w:rPr>
              <w:t>499</w:t>
            </w:r>
          </w:p>
        </w:tc>
      </w:tr>
      <w:tr w:rsidR="00883A49" w:rsidRPr="0075133D" w14:paraId="51B6DB5A" w14:textId="77777777" w:rsidTr="00ED2AE1">
        <w:tc>
          <w:tcPr>
            <w:tcW w:w="771" w:type="pct"/>
            <w:tcBorders>
              <w:top w:val="single" w:sz="4" w:space="0" w:color="auto"/>
            </w:tcBorders>
            <w:shd w:val="clear" w:color="auto" w:fill="auto"/>
            <w:noWrap/>
            <w:hideMark/>
          </w:tcPr>
          <w:p w14:paraId="41C8B7A9" w14:textId="77777777" w:rsidR="004157AC" w:rsidRPr="007F22BC" w:rsidRDefault="004157AC" w:rsidP="007F22BC">
            <w:pPr>
              <w:pStyle w:val="SingleTxtG"/>
              <w:keepNext/>
              <w:keepLines/>
              <w:spacing w:before="80" w:after="80" w:line="220" w:lineRule="exact"/>
              <w:ind w:left="283" w:right="0"/>
              <w:jc w:val="left"/>
              <w:rPr>
                <w:b/>
                <w:sz w:val="18"/>
              </w:rPr>
            </w:pPr>
            <w:r w:rsidRPr="007F22BC">
              <w:rPr>
                <w:b/>
                <w:sz w:val="18"/>
              </w:rPr>
              <w:t>Total</w:t>
            </w:r>
          </w:p>
        </w:tc>
        <w:tc>
          <w:tcPr>
            <w:tcW w:w="505" w:type="pct"/>
            <w:tcBorders>
              <w:top w:val="single" w:sz="4" w:space="0" w:color="auto"/>
            </w:tcBorders>
            <w:shd w:val="clear" w:color="auto" w:fill="auto"/>
            <w:noWrap/>
            <w:vAlign w:val="bottom"/>
            <w:hideMark/>
          </w:tcPr>
          <w:p w14:paraId="4C3AB51F" w14:textId="749FEF69"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4</w:t>
            </w:r>
            <w:r w:rsidR="00653DBB" w:rsidRPr="007F22BC">
              <w:rPr>
                <w:b/>
                <w:sz w:val="18"/>
              </w:rPr>
              <w:t xml:space="preserve"> </w:t>
            </w:r>
            <w:r w:rsidRPr="007F22BC">
              <w:rPr>
                <w:b/>
                <w:sz w:val="18"/>
              </w:rPr>
              <w:t>513</w:t>
            </w:r>
          </w:p>
        </w:tc>
        <w:tc>
          <w:tcPr>
            <w:tcW w:w="505" w:type="pct"/>
            <w:tcBorders>
              <w:top w:val="single" w:sz="4" w:space="0" w:color="auto"/>
            </w:tcBorders>
            <w:shd w:val="clear" w:color="auto" w:fill="auto"/>
            <w:noWrap/>
            <w:vAlign w:val="bottom"/>
            <w:hideMark/>
          </w:tcPr>
          <w:p w14:paraId="0343413B" w14:textId="2E3E9DAB"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4</w:t>
            </w:r>
            <w:r w:rsidR="00653DBB" w:rsidRPr="007F22BC">
              <w:rPr>
                <w:b/>
                <w:sz w:val="18"/>
              </w:rPr>
              <w:t xml:space="preserve"> </w:t>
            </w:r>
            <w:r w:rsidRPr="007F22BC">
              <w:rPr>
                <w:b/>
                <w:sz w:val="18"/>
              </w:rPr>
              <w:t>418</w:t>
            </w:r>
          </w:p>
        </w:tc>
        <w:tc>
          <w:tcPr>
            <w:tcW w:w="505" w:type="pct"/>
            <w:tcBorders>
              <w:top w:val="single" w:sz="4" w:space="0" w:color="auto"/>
            </w:tcBorders>
            <w:shd w:val="clear" w:color="auto" w:fill="auto"/>
            <w:noWrap/>
            <w:vAlign w:val="bottom"/>
            <w:hideMark/>
          </w:tcPr>
          <w:p w14:paraId="462A152D" w14:textId="5648B62C"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5</w:t>
            </w:r>
            <w:r w:rsidR="00653DBB" w:rsidRPr="007F22BC">
              <w:rPr>
                <w:b/>
                <w:sz w:val="18"/>
              </w:rPr>
              <w:t xml:space="preserve"> </w:t>
            </w:r>
            <w:r w:rsidRPr="007F22BC">
              <w:rPr>
                <w:b/>
                <w:sz w:val="18"/>
              </w:rPr>
              <w:t>615</w:t>
            </w:r>
          </w:p>
        </w:tc>
        <w:tc>
          <w:tcPr>
            <w:tcW w:w="504" w:type="pct"/>
            <w:tcBorders>
              <w:top w:val="single" w:sz="4" w:space="0" w:color="auto"/>
            </w:tcBorders>
            <w:shd w:val="clear" w:color="auto" w:fill="auto"/>
            <w:noWrap/>
            <w:vAlign w:val="bottom"/>
            <w:hideMark/>
          </w:tcPr>
          <w:p w14:paraId="577B47A6" w14:textId="77777777"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698</w:t>
            </w:r>
          </w:p>
        </w:tc>
        <w:tc>
          <w:tcPr>
            <w:tcW w:w="866" w:type="pct"/>
            <w:tcBorders>
              <w:top w:val="single" w:sz="4" w:space="0" w:color="auto"/>
            </w:tcBorders>
            <w:shd w:val="clear" w:color="auto" w:fill="auto"/>
            <w:noWrap/>
            <w:vAlign w:val="bottom"/>
            <w:hideMark/>
          </w:tcPr>
          <w:p w14:paraId="2F789627" w14:textId="0E37A3A5"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2</w:t>
            </w:r>
            <w:r w:rsidR="00653DBB" w:rsidRPr="007F22BC">
              <w:rPr>
                <w:b/>
                <w:sz w:val="18"/>
              </w:rPr>
              <w:t xml:space="preserve"> </w:t>
            </w:r>
            <w:r w:rsidRPr="007F22BC">
              <w:rPr>
                <w:b/>
                <w:sz w:val="18"/>
              </w:rPr>
              <w:t>474</w:t>
            </w:r>
          </w:p>
        </w:tc>
        <w:tc>
          <w:tcPr>
            <w:tcW w:w="865" w:type="pct"/>
            <w:tcBorders>
              <w:top w:val="single" w:sz="4" w:space="0" w:color="auto"/>
            </w:tcBorders>
            <w:shd w:val="clear" w:color="auto" w:fill="auto"/>
            <w:noWrap/>
            <w:vAlign w:val="bottom"/>
            <w:hideMark/>
          </w:tcPr>
          <w:p w14:paraId="402530C2" w14:textId="5E03A466"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4</w:t>
            </w:r>
            <w:r w:rsidR="00653DBB" w:rsidRPr="007F22BC">
              <w:rPr>
                <w:b/>
                <w:sz w:val="18"/>
              </w:rPr>
              <w:t xml:space="preserve"> </w:t>
            </w:r>
            <w:r w:rsidRPr="007F22BC">
              <w:rPr>
                <w:b/>
                <w:sz w:val="18"/>
              </w:rPr>
              <w:t>335</w:t>
            </w:r>
          </w:p>
        </w:tc>
        <w:tc>
          <w:tcPr>
            <w:tcW w:w="480" w:type="pct"/>
            <w:tcBorders>
              <w:top w:val="single" w:sz="4" w:space="0" w:color="auto"/>
            </w:tcBorders>
            <w:shd w:val="clear" w:color="auto" w:fill="auto"/>
            <w:noWrap/>
            <w:vAlign w:val="bottom"/>
            <w:hideMark/>
          </w:tcPr>
          <w:p w14:paraId="6DCC4D1A" w14:textId="7F35176B" w:rsidR="004157AC" w:rsidRPr="007F22BC" w:rsidRDefault="004157AC" w:rsidP="007F22BC">
            <w:pPr>
              <w:pStyle w:val="SingleTxtG"/>
              <w:keepNext/>
              <w:keepLines/>
              <w:spacing w:before="80" w:after="80" w:line="220" w:lineRule="exact"/>
              <w:ind w:left="0" w:right="113"/>
              <w:jc w:val="right"/>
              <w:rPr>
                <w:b/>
                <w:sz w:val="18"/>
              </w:rPr>
            </w:pPr>
            <w:r w:rsidRPr="007F22BC">
              <w:rPr>
                <w:b/>
                <w:sz w:val="18"/>
              </w:rPr>
              <w:t>22</w:t>
            </w:r>
            <w:r w:rsidR="00653DBB" w:rsidRPr="007F22BC">
              <w:rPr>
                <w:b/>
                <w:sz w:val="18"/>
              </w:rPr>
              <w:t xml:space="preserve"> </w:t>
            </w:r>
            <w:r w:rsidRPr="007F22BC">
              <w:rPr>
                <w:b/>
                <w:sz w:val="18"/>
              </w:rPr>
              <w:t>053</w:t>
            </w:r>
          </w:p>
        </w:tc>
      </w:tr>
    </w:tbl>
    <w:p w14:paraId="6F09DDBD" w14:textId="4129AF4B" w:rsidR="004157AC" w:rsidRPr="0075133D" w:rsidRDefault="004157AC" w:rsidP="0075133D">
      <w:pPr>
        <w:pStyle w:val="SingleTxtG"/>
        <w:spacing w:before="120" w:after="0"/>
        <w:ind w:firstLine="170"/>
        <w:jc w:val="left"/>
        <w:rPr>
          <w:sz w:val="18"/>
        </w:rPr>
      </w:pPr>
      <w:r w:rsidRPr="007F22BC">
        <w:rPr>
          <w:i/>
          <w:iCs/>
          <w:sz w:val="18"/>
        </w:rPr>
        <w:t>Source:</w:t>
      </w:r>
      <w:r w:rsidRPr="0075133D">
        <w:rPr>
          <w:sz w:val="18"/>
        </w:rPr>
        <w:t xml:space="preserve"> </w:t>
      </w:r>
      <w:r w:rsidR="007F22BC">
        <w:rPr>
          <w:sz w:val="18"/>
        </w:rPr>
        <w:t xml:space="preserve"> </w:t>
      </w:r>
      <w:r w:rsidRPr="0075133D">
        <w:rPr>
          <w:sz w:val="18"/>
        </w:rPr>
        <w:t>Ministry of Labour, Employment and Social Welfare, General Directorate of Employment, Employment Support Programme.</w:t>
      </w:r>
    </w:p>
    <w:p w14:paraId="688C97E4" w14:textId="77777777" w:rsidR="004157AC" w:rsidRPr="00D144D2" w:rsidRDefault="004157AC" w:rsidP="00653DBB">
      <w:pPr>
        <w:pStyle w:val="H4G"/>
      </w:pPr>
      <w:r w:rsidRPr="00D144D2">
        <w:tab/>
      </w:r>
      <w:r w:rsidRPr="00D144D2">
        <w:tab/>
        <w:t>Protection measures for women and girls</w:t>
      </w:r>
    </w:p>
    <w:p w14:paraId="74ABE5F5" w14:textId="77777777" w:rsidR="004157AC" w:rsidRPr="00D144D2" w:rsidRDefault="004157AC" w:rsidP="00004EA8">
      <w:pPr>
        <w:pStyle w:val="SingleTxtG"/>
      </w:pPr>
      <w:r w:rsidRPr="00D144D2">
        <w:t>52.</w:t>
      </w:r>
      <w:r w:rsidRPr="00D144D2">
        <w:tab/>
        <w:t>The Ministry of Labour, Employment and Social Welfare provides training to women in the mining sector on sex-based division of labour and on unpaid domestic work performed by women as an economic contribution, having trained 183 women in 2019.</w:t>
      </w:r>
    </w:p>
    <w:p w14:paraId="01A1E9EF" w14:textId="0BA68893" w:rsidR="004157AC" w:rsidRPr="00D144D2" w:rsidRDefault="004157AC" w:rsidP="00004EA8">
      <w:pPr>
        <w:pStyle w:val="SingleTxtG"/>
      </w:pPr>
      <w:r w:rsidRPr="00D144D2">
        <w:t>53.</w:t>
      </w:r>
      <w:r w:rsidRPr="00D144D2">
        <w:tab/>
        <w:t>Pursuant to the Comprehensive Act on Combating Trafficking and Smuggling of Persons (Act No. 263),</w:t>
      </w:r>
      <w:r w:rsidRPr="00050A40">
        <w:rPr>
          <w:rStyle w:val="FootnoteReference"/>
        </w:rPr>
        <w:footnoteReference w:id="32"/>
      </w:r>
      <w:r w:rsidRPr="00D144D2">
        <w:t xml:space="preserve"> the Ministry of Labour, Employment and Social Welfare implemented the Labour Market Integration Programme for Victims of Trafficking and Smuggling of Persons, under which three repatriated victims of trafficking were placed in jobs and prevention and outreach activities were conducted, benefiting 357 people (Annex</w:t>
      </w:r>
      <w:r w:rsidR="002D2B30">
        <w:t> </w:t>
      </w:r>
      <w:r w:rsidRPr="00D144D2">
        <w:t xml:space="preserve">4). </w:t>
      </w:r>
    </w:p>
    <w:p w14:paraId="3B98281A" w14:textId="77777777" w:rsidR="004157AC" w:rsidRPr="00D144D2" w:rsidRDefault="004157AC" w:rsidP="00653DBB">
      <w:pPr>
        <w:pStyle w:val="H4G"/>
      </w:pPr>
      <w:r w:rsidRPr="00D144D2">
        <w:tab/>
      </w:r>
      <w:r w:rsidRPr="00D144D2">
        <w:tab/>
        <w:t>Youth</w:t>
      </w:r>
    </w:p>
    <w:p w14:paraId="574742B7" w14:textId="77777777" w:rsidR="004157AC" w:rsidRPr="00D144D2" w:rsidRDefault="004157AC" w:rsidP="00004EA8">
      <w:pPr>
        <w:pStyle w:val="SingleTxtG"/>
      </w:pPr>
      <w:r w:rsidRPr="00D144D2">
        <w:t>54.</w:t>
      </w:r>
      <w:r w:rsidRPr="00D144D2">
        <w:tab/>
        <w:t>In 2019, draft youth employment policy guidelines were prepared through interchange forums known as “departmental dialogues on youth employment”. This exercise helped to coordinate efforts by departmental and regional governments to develop public employment policies for young people in each department.</w:t>
      </w:r>
    </w:p>
    <w:p w14:paraId="63D7408B" w14:textId="77777777" w:rsidR="004157AC" w:rsidRPr="00D144D2" w:rsidRDefault="004157AC" w:rsidP="00004EA8">
      <w:pPr>
        <w:pStyle w:val="SingleTxtG"/>
      </w:pPr>
      <w:r w:rsidRPr="00D144D2">
        <w:t>55.</w:t>
      </w:r>
      <w:r w:rsidRPr="00D144D2">
        <w:tab/>
        <w:t>Strategic alliances were also formed with central State institutions</w:t>
      </w:r>
      <w:r w:rsidRPr="00050A40">
        <w:rPr>
          <w:rStyle w:val="FootnoteReference"/>
        </w:rPr>
        <w:footnoteReference w:id="33"/>
      </w:r>
      <w:r w:rsidRPr="00D144D2">
        <w:t xml:space="preserve"> and with civil society organizations that are part of the Youth Employment Network, since these are expected to play a role in implementing the aforementioned guidelines. This is in addition to the setting up of an expert committee. </w:t>
      </w:r>
    </w:p>
    <w:p w14:paraId="53D3FB12" w14:textId="77777777" w:rsidR="004157AC" w:rsidRPr="00D144D2" w:rsidRDefault="004157AC" w:rsidP="00653DBB">
      <w:pPr>
        <w:pStyle w:val="H4G"/>
      </w:pPr>
      <w:r w:rsidRPr="00D144D2">
        <w:tab/>
      </w:r>
      <w:r w:rsidRPr="00D144D2">
        <w:tab/>
        <w:t>Persons deprived of their liberty and persons at liberty after having served a prison term</w:t>
      </w:r>
    </w:p>
    <w:p w14:paraId="0653D4EF" w14:textId="77777777" w:rsidR="004157AC" w:rsidRPr="00D144D2" w:rsidRDefault="004157AC" w:rsidP="00004EA8">
      <w:pPr>
        <w:pStyle w:val="SingleTxtG"/>
      </w:pPr>
      <w:r w:rsidRPr="00D144D2">
        <w:t>56.</w:t>
      </w:r>
      <w:r w:rsidRPr="00D144D2">
        <w:tab/>
        <w:t>In order to integrate this population group into the labour market, the Ministry of Labour, Employment and Social Welfare took the following measures:</w:t>
      </w:r>
    </w:p>
    <w:p w14:paraId="591C7DCF" w14:textId="40516BE7" w:rsidR="004157AC" w:rsidRPr="00D144D2" w:rsidRDefault="004157AC" w:rsidP="00653DBB">
      <w:pPr>
        <w:pStyle w:val="Bullet1G"/>
      </w:pPr>
      <w:r w:rsidRPr="00D144D2">
        <w:t>Provided occupational and job placement training.</w:t>
      </w:r>
    </w:p>
    <w:p w14:paraId="351355C0" w14:textId="0EA56346" w:rsidR="004157AC" w:rsidRPr="00D144D2" w:rsidRDefault="004157AC" w:rsidP="00653DBB">
      <w:pPr>
        <w:pStyle w:val="Bullet1G"/>
      </w:pPr>
      <w:r w:rsidRPr="00D144D2">
        <w:t>Conducted a survey in prisons and put forward a proposal for a pilot project to reintegrate into the labour market persons at liberty after having served a sentence.</w:t>
      </w:r>
    </w:p>
    <w:p w14:paraId="41CD81A3" w14:textId="79DE2C8C" w:rsidR="004157AC" w:rsidRPr="00D144D2" w:rsidRDefault="004157AC" w:rsidP="00653DBB">
      <w:pPr>
        <w:pStyle w:val="Bullet1G"/>
      </w:pPr>
      <w:r w:rsidRPr="00D144D2">
        <w:t>Developed strategic guidelines for reintegrating persons deprived of their liberty into the labour market.</w:t>
      </w:r>
    </w:p>
    <w:p w14:paraId="03F330B9" w14:textId="77777777" w:rsidR="004157AC" w:rsidRPr="00D144D2" w:rsidRDefault="004157AC" w:rsidP="00004EA8">
      <w:pPr>
        <w:pStyle w:val="SingleTxtG"/>
      </w:pPr>
      <w:r w:rsidRPr="00D144D2">
        <w:t>57.</w:t>
      </w:r>
      <w:r w:rsidRPr="00D144D2">
        <w:tab/>
        <w:t>Work is currently under way on a survey on the situation in prisons and on the economic activity of persons deprived of their liberty, and on a specific plan for the reintegration into the labour market of persons at liberty after having served a sentence as part of the Employment Support Programme.</w:t>
      </w:r>
    </w:p>
    <w:p w14:paraId="23A0C8E7" w14:textId="77777777" w:rsidR="004157AC" w:rsidRPr="00D144D2" w:rsidRDefault="004157AC" w:rsidP="00653DBB">
      <w:pPr>
        <w:pStyle w:val="H4G"/>
      </w:pPr>
      <w:r w:rsidRPr="00D144D2">
        <w:lastRenderedPageBreak/>
        <w:tab/>
      </w:r>
      <w:r w:rsidRPr="00D144D2">
        <w:tab/>
        <w:t>Persons with disabilities</w:t>
      </w:r>
    </w:p>
    <w:p w14:paraId="6A481963" w14:textId="77777777" w:rsidR="004157AC" w:rsidRPr="00D144D2" w:rsidRDefault="004157AC" w:rsidP="00004EA8">
      <w:pPr>
        <w:pStyle w:val="SingleTxtG"/>
      </w:pPr>
      <w:r w:rsidRPr="00D144D2">
        <w:t>58.</w:t>
      </w:r>
      <w:r w:rsidRPr="00D144D2">
        <w:tab/>
        <w:t>Pursuant to the Act on Employment and Economic Assistance for Persons with Disabilities (Act No. 977),</w:t>
      </w:r>
      <w:r w:rsidRPr="00050A40">
        <w:rPr>
          <w:rStyle w:val="FootnoteReference"/>
        </w:rPr>
        <w:footnoteReference w:id="34"/>
      </w:r>
      <w:r w:rsidRPr="00D144D2">
        <w:t xml:space="preserve"> a labour inclusion policy, a labour inclusion plan and a labour inclusion pilot project for persons with disabilities were developed and are being implemented under the Employment Support Programme II. To date, they have yielded the following results:</w:t>
      </w:r>
    </w:p>
    <w:p w14:paraId="6B02D224" w14:textId="452F4224" w:rsidR="004157AC" w:rsidRPr="00D144D2" w:rsidRDefault="004157AC" w:rsidP="00653DBB">
      <w:pPr>
        <w:pStyle w:val="Bullet1G"/>
      </w:pPr>
      <w:r w:rsidRPr="00D144D2">
        <w:t>Twenty-five short training courses have been delivered in office information technology, customer service, basic public accounting and soft skills for persons with disabilities, with a total of 377 beneficiaries.</w:t>
      </w:r>
    </w:p>
    <w:p w14:paraId="66448D7C" w14:textId="410935B2" w:rsidR="004157AC" w:rsidRPr="00D144D2" w:rsidRDefault="004157AC" w:rsidP="00653DBB">
      <w:pPr>
        <w:pStyle w:val="Bullet1G"/>
      </w:pPr>
      <w:r w:rsidRPr="00D144D2">
        <w:t>Outreach activities relating to Act No. 977 have been carried out in 80 public institutions and 200 private companies in La Paz, Cochabamba, Santa Cruz, Beni, Pando and Oruro.</w:t>
      </w:r>
    </w:p>
    <w:p w14:paraId="6EF4C927" w14:textId="195DC69B" w:rsidR="004157AC" w:rsidRPr="00D144D2" w:rsidRDefault="004157AC" w:rsidP="00653DBB">
      <w:pPr>
        <w:pStyle w:val="Bullet1G"/>
      </w:pPr>
      <w:r w:rsidRPr="00D144D2">
        <w:t>An online course entitled “Inclusion of Persons with Disabilities in the Labour Market” has been organized for public servants and private company employees, with a total of 84 persons having benefited from the two iterations of the course.</w:t>
      </w:r>
    </w:p>
    <w:p w14:paraId="3FD5C7B7" w14:textId="77777777" w:rsidR="004157AC" w:rsidRPr="00D144D2" w:rsidRDefault="004157AC" w:rsidP="00004EA8">
      <w:pPr>
        <w:pStyle w:val="SingleTxtG"/>
      </w:pPr>
      <w:r w:rsidRPr="00D144D2">
        <w:t>59.</w:t>
      </w:r>
      <w:r w:rsidRPr="00D144D2">
        <w:tab/>
        <w:t>Moreover, pursuant to Act No. 977,</w:t>
      </w:r>
      <w:r w:rsidRPr="00050A40">
        <w:rPr>
          <w:rStyle w:val="FootnoteReference"/>
        </w:rPr>
        <w:footnoteReference w:id="35"/>
      </w:r>
      <w:r w:rsidRPr="00D144D2">
        <w:t xml:space="preserve"> which provides for the placement of persons with disabilities in jobs in the public and private sectors, the employment exchange run by the Public Employment Service of the Ministry of Labour, Employment and Social Welfare keeps a record of persons with disabilities who are registered as job seekers.</w:t>
      </w:r>
    </w:p>
    <w:p w14:paraId="075B9CB6" w14:textId="77777777" w:rsidR="004157AC" w:rsidRPr="00D144D2" w:rsidRDefault="004157AC" w:rsidP="00CC35AF">
      <w:pPr>
        <w:pStyle w:val="H23G"/>
      </w:pPr>
      <w:r w:rsidRPr="00D144D2">
        <w:tab/>
      </w:r>
      <w:r w:rsidRPr="00D144D2">
        <w:tab/>
        <w:t>Disability sector job seekers registered with the Public Employment Service, by department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74"/>
        <w:gridCol w:w="1393"/>
        <w:gridCol w:w="1393"/>
        <w:gridCol w:w="1393"/>
        <w:gridCol w:w="1417"/>
      </w:tblGrid>
      <w:tr w:rsidR="004157AC" w:rsidRPr="00CC35AF" w14:paraId="35C2F0E2" w14:textId="77777777" w:rsidTr="00CC35AF">
        <w:trPr>
          <w:tblHeader/>
        </w:trPr>
        <w:tc>
          <w:tcPr>
            <w:tcW w:w="1204" w:type="pct"/>
            <w:tcBorders>
              <w:top w:val="single" w:sz="4" w:space="0" w:color="auto"/>
              <w:bottom w:val="single" w:sz="12" w:space="0" w:color="auto"/>
            </w:tcBorders>
            <w:shd w:val="clear" w:color="auto" w:fill="auto"/>
            <w:noWrap/>
            <w:vAlign w:val="bottom"/>
            <w:hideMark/>
          </w:tcPr>
          <w:p w14:paraId="6097B4CD" w14:textId="77777777" w:rsidR="004157AC" w:rsidRPr="00CC35AF" w:rsidRDefault="004157AC" w:rsidP="00CC35AF">
            <w:pPr>
              <w:spacing w:before="80" w:after="80" w:line="200" w:lineRule="exact"/>
              <w:ind w:right="113"/>
              <w:rPr>
                <w:i/>
                <w:sz w:val="16"/>
              </w:rPr>
            </w:pPr>
            <w:r w:rsidRPr="00CC35AF">
              <w:rPr>
                <w:i/>
                <w:sz w:val="16"/>
              </w:rPr>
              <w:t>Department</w:t>
            </w:r>
          </w:p>
        </w:tc>
        <w:tc>
          <w:tcPr>
            <w:tcW w:w="945" w:type="pct"/>
            <w:tcBorders>
              <w:top w:val="single" w:sz="4" w:space="0" w:color="auto"/>
              <w:bottom w:val="single" w:sz="12" w:space="0" w:color="auto"/>
            </w:tcBorders>
            <w:shd w:val="clear" w:color="auto" w:fill="auto"/>
            <w:noWrap/>
            <w:vAlign w:val="bottom"/>
            <w:hideMark/>
          </w:tcPr>
          <w:p w14:paraId="37000FA3" w14:textId="77777777" w:rsidR="004157AC" w:rsidRPr="00CC35AF" w:rsidRDefault="004157AC" w:rsidP="00CC35AF">
            <w:pPr>
              <w:spacing w:before="80" w:after="80" w:line="200" w:lineRule="exact"/>
              <w:ind w:right="113"/>
              <w:jc w:val="right"/>
              <w:rPr>
                <w:i/>
                <w:sz w:val="16"/>
              </w:rPr>
            </w:pPr>
            <w:r w:rsidRPr="00CC35AF">
              <w:rPr>
                <w:i/>
                <w:sz w:val="16"/>
              </w:rPr>
              <w:t>2017</w:t>
            </w:r>
          </w:p>
        </w:tc>
        <w:tc>
          <w:tcPr>
            <w:tcW w:w="945" w:type="pct"/>
            <w:tcBorders>
              <w:top w:val="single" w:sz="4" w:space="0" w:color="auto"/>
              <w:bottom w:val="single" w:sz="12" w:space="0" w:color="auto"/>
            </w:tcBorders>
            <w:shd w:val="clear" w:color="auto" w:fill="auto"/>
            <w:noWrap/>
            <w:vAlign w:val="bottom"/>
            <w:hideMark/>
          </w:tcPr>
          <w:p w14:paraId="1864C106" w14:textId="77777777" w:rsidR="004157AC" w:rsidRPr="00CC35AF" w:rsidRDefault="004157AC" w:rsidP="00CC35AF">
            <w:pPr>
              <w:spacing w:before="80" w:after="80" w:line="200" w:lineRule="exact"/>
              <w:ind w:right="113"/>
              <w:jc w:val="right"/>
              <w:rPr>
                <w:i/>
                <w:sz w:val="16"/>
              </w:rPr>
            </w:pPr>
            <w:r w:rsidRPr="00CC35AF">
              <w:rPr>
                <w:i/>
                <w:sz w:val="16"/>
              </w:rPr>
              <w:t>2018</w:t>
            </w:r>
          </w:p>
        </w:tc>
        <w:tc>
          <w:tcPr>
            <w:tcW w:w="945" w:type="pct"/>
            <w:tcBorders>
              <w:top w:val="single" w:sz="4" w:space="0" w:color="auto"/>
              <w:bottom w:val="single" w:sz="12" w:space="0" w:color="auto"/>
            </w:tcBorders>
            <w:shd w:val="clear" w:color="auto" w:fill="auto"/>
            <w:noWrap/>
            <w:vAlign w:val="bottom"/>
            <w:hideMark/>
          </w:tcPr>
          <w:p w14:paraId="6C4DD0BA" w14:textId="77777777" w:rsidR="004157AC" w:rsidRPr="00CC35AF" w:rsidRDefault="004157AC" w:rsidP="00CC35AF">
            <w:pPr>
              <w:spacing w:before="80" w:after="80" w:line="200" w:lineRule="exact"/>
              <w:ind w:right="113"/>
              <w:jc w:val="right"/>
              <w:rPr>
                <w:i/>
                <w:sz w:val="16"/>
              </w:rPr>
            </w:pPr>
            <w:r w:rsidRPr="00CC35AF">
              <w:rPr>
                <w:i/>
                <w:sz w:val="16"/>
              </w:rPr>
              <w:t>2019</w:t>
            </w:r>
          </w:p>
        </w:tc>
        <w:tc>
          <w:tcPr>
            <w:tcW w:w="961" w:type="pct"/>
            <w:tcBorders>
              <w:top w:val="single" w:sz="4" w:space="0" w:color="auto"/>
              <w:bottom w:val="single" w:sz="12" w:space="0" w:color="auto"/>
            </w:tcBorders>
            <w:shd w:val="clear" w:color="auto" w:fill="auto"/>
            <w:noWrap/>
            <w:vAlign w:val="bottom"/>
            <w:hideMark/>
          </w:tcPr>
          <w:p w14:paraId="004D6FB4" w14:textId="77777777" w:rsidR="004157AC" w:rsidRPr="00CC35AF" w:rsidRDefault="004157AC" w:rsidP="00CC35AF">
            <w:pPr>
              <w:spacing w:before="80" w:after="80" w:line="200" w:lineRule="exact"/>
              <w:ind w:right="113"/>
              <w:jc w:val="right"/>
              <w:rPr>
                <w:i/>
                <w:sz w:val="16"/>
              </w:rPr>
            </w:pPr>
            <w:r w:rsidRPr="00CC35AF">
              <w:rPr>
                <w:i/>
                <w:sz w:val="16"/>
              </w:rPr>
              <w:t>Total</w:t>
            </w:r>
          </w:p>
        </w:tc>
      </w:tr>
      <w:tr w:rsidR="004157AC" w:rsidRPr="00CC35AF" w14:paraId="0286ACC1" w14:textId="77777777" w:rsidTr="00CC35AF">
        <w:tc>
          <w:tcPr>
            <w:tcW w:w="1204" w:type="pct"/>
            <w:tcBorders>
              <w:top w:val="single" w:sz="12" w:space="0" w:color="auto"/>
            </w:tcBorders>
            <w:shd w:val="clear" w:color="auto" w:fill="auto"/>
            <w:noWrap/>
            <w:hideMark/>
          </w:tcPr>
          <w:p w14:paraId="129FD331" w14:textId="77777777" w:rsidR="004157AC" w:rsidRPr="00CC35AF" w:rsidRDefault="004157AC" w:rsidP="00CC35AF">
            <w:pPr>
              <w:spacing w:before="40" w:after="40" w:line="220" w:lineRule="exact"/>
              <w:ind w:right="113"/>
              <w:rPr>
                <w:sz w:val="18"/>
              </w:rPr>
            </w:pPr>
            <w:r w:rsidRPr="00CC35AF">
              <w:rPr>
                <w:sz w:val="18"/>
              </w:rPr>
              <w:t>La Paz</w:t>
            </w:r>
          </w:p>
        </w:tc>
        <w:tc>
          <w:tcPr>
            <w:tcW w:w="945" w:type="pct"/>
            <w:tcBorders>
              <w:top w:val="single" w:sz="12" w:space="0" w:color="auto"/>
            </w:tcBorders>
            <w:shd w:val="clear" w:color="auto" w:fill="auto"/>
            <w:noWrap/>
            <w:vAlign w:val="bottom"/>
            <w:hideMark/>
          </w:tcPr>
          <w:p w14:paraId="1875AC6F" w14:textId="77777777" w:rsidR="004157AC" w:rsidRPr="00CC35AF" w:rsidRDefault="004157AC" w:rsidP="00CC35AF">
            <w:pPr>
              <w:spacing w:before="40" w:after="40" w:line="220" w:lineRule="exact"/>
              <w:ind w:right="113"/>
              <w:jc w:val="right"/>
              <w:rPr>
                <w:sz w:val="18"/>
              </w:rPr>
            </w:pPr>
            <w:r w:rsidRPr="00CC35AF">
              <w:rPr>
                <w:sz w:val="18"/>
              </w:rPr>
              <w:t>127</w:t>
            </w:r>
          </w:p>
        </w:tc>
        <w:tc>
          <w:tcPr>
            <w:tcW w:w="945" w:type="pct"/>
            <w:tcBorders>
              <w:top w:val="single" w:sz="12" w:space="0" w:color="auto"/>
            </w:tcBorders>
            <w:shd w:val="clear" w:color="auto" w:fill="auto"/>
            <w:noWrap/>
            <w:vAlign w:val="bottom"/>
            <w:hideMark/>
          </w:tcPr>
          <w:p w14:paraId="7564E98D" w14:textId="77777777" w:rsidR="004157AC" w:rsidRPr="00CC35AF" w:rsidRDefault="004157AC" w:rsidP="00CC35AF">
            <w:pPr>
              <w:spacing w:before="40" w:after="40" w:line="220" w:lineRule="exact"/>
              <w:ind w:right="113"/>
              <w:jc w:val="right"/>
              <w:rPr>
                <w:sz w:val="18"/>
              </w:rPr>
            </w:pPr>
            <w:r w:rsidRPr="00CC35AF">
              <w:rPr>
                <w:sz w:val="18"/>
              </w:rPr>
              <w:t>154</w:t>
            </w:r>
          </w:p>
        </w:tc>
        <w:tc>
          <w:tcPr>
            <w:tcW w:w="945" w:type="pct"/>
            <w:tcBorders>
              <w:top w:val="single" w:sz="12" w:space="0" w:color="auto"/>
            </w:tcBorders>
            <w:shd w:val="clear" w:color="auto" w:fill="auto"/>
            <w:noWrap/>
            <w:vAlign w:val="bottom"/>
            <w:hideMark/>
          </w:tcPr>
          <w:p w14:paraId="3B60AE26" w14:textId="77777777" w:rsidR="004157AC" w:rsidRPr="00CC35AF" w:rsidRDefault="004157AC" w:rsidP="00CC35AF">
            <w:pPr>
              <w:spacing w:before="40" w:after="40" w:line="220" w:lineRule="exact"/>
              <w:ind w:right="113"/>
              <w:jc w:val="right"/>
              <w:rPr>
                <w:sz w:val="18"/>
              </w:rPr>
            </w:pPr>
            <w:r w:rsidRPr="00CC35AF">
              <w:rPr>
                <w:sz w:val="18"/>
              </w:rPr>
              <w:t>183</w:t>
            </w:r>
          </w:p>
        </w:tc>
        <w:tc>
          <w:tcPr>
            <w:tcW w:w="961" w:type="pct"/>
            <w:tcBorders>
              <w:top w:val="single" w:sz="12" w:space="0" w:color="auto"/>
            </w:tcBorders>
            <w:shd w:val="clear" w:color="auto" w:fill="auto"/>
            <w:noWrap/>
            <w:vAlign w:val="bottom"/>
            <w:hideMark/>
          </w:tcPr>
          <w:p w14:paraId="0705BF40" w14:textId="77777777" w:rsidR="004157AC" w:rsidRPr="00CC35AF" w:rsidRDefault="004157AC" w:rsidP="00CC35AF">
            <w:pPr>
              <w:spacing w:before="40" w:after="40" w:line="220" w:lineRule="exact"/>
              <w:ind w:right="113"/>
              <w:jc w:val="right"/>
              <w:rPr>
                <w:sz w:val="18"/>
              </w:rPr>
            </w:pPr>
            <w:r w:rsidRPr="00CC35AF">
              <w:rPr>
                <w:sz w:val="18"/>
              </w:rPr>
              <w:t>464</w:t>
            </w:r>
          </w:p>
        </w:tc>
      </w:tr>
      <w:tr w:rsidR="004157AC" w:rsidRPr="00CC35AF" w14:paraId="0C7599EC" w14:textId="77777777" w:rsidTr="00CC35AF">
        <w:tc>
          <w:tcPr>
            <w:tcW w:w="1204" w:type="pct"/>
            <w:shd w:val="clear" w:color="auto" w:fill="auto"/>
            <w:noWrap/>
            <w:hideMark/>
          </w:tcPr>
          <w:p w14:paraId="039E2BED" w14:textId="77777777" w:rsidR="004157AC" w:rsidRPr="00CC35AF" w:rsidRDefault="004157AC" w:rsidP="00CC35AF">
            <w:pPr>
              <w:spacing w:before="40" w:after="40" w:line="220" w:lineRule="exact"/>
              <w:ind w:right="113"/>
              <w:rPr>
                <w:sz w:val="18"/>
              </w:rPr>
            </w:pPr>
            <w:r w:rsidRPr="00CC35AF">
              <w:rPr>
                <w:sz w:val="18"/>
              </w:rPr>
              <w:t>Santa Cruz</w:t>
            </w:r>
          </w:p>
        </w:tc>
        <w:tc>
          <w:tcPr>
            <w:tcW w:w="945" w:type="pct"/>
            <w:shd w:val="clear" w:color="auto" w:fill="auto"/>
            <w:noWrap/>
            <w:vAlign w:val="bottom"/>
            <w:hideMark/>
          </w:tcPr>
          <w:p w14:paraId="6607E556" w14:textId="77777777" w:rsidR="004157AC" w:rsidRPr="00CC35AF" w:rsidRDefault="004157AC" w:rsidP="00CC35AF">
            <w:pPr>
              <w:spacing w:before="40" w:after="40" w:line="220" w:lineRule="exact"/>
              <w:ind w:right="113"/>
              <w:jc w:val="right"/>
              <w:rPr>
                <w:sz w:val="18"/>
              </w:rPr>
            </w:pPr>
            <w:r w:rsidRPr="00CC35AF">
              <w:rPr>
                <w:sz w:val="18"/>
              </w:rPr>
              <w:t>30</w:t>
            </w:r>
          </w:p>
        </w:tc>
        <w:tc>
          <w:tcPr>
            <w:tcW w:w="945" w:type="pct"/>
            <w:shd w:val="clear" w:color="auto" w:fill="auto"/>
            <w:noWrap/>
            <w:vAlign w:val="bottom"/>
            <w:hideMark/>
          </w:tcPr>
          <w:p w14:paraId="57F5F497" w14:textId="77777777" w:rsidR="004157AC" w:rsidRPr="00CC35AF" w:rsidRDefault="004157AC" w:rsidP="00CC35AF">
            <w:pPr>
              <w:spacing w:before="40" w:after="40" w:line="220" w:lineRule="exact"/>
              <w:ind w:right="113"/>
              <w:jc w:val="right"/>
              <w:rPr>
                <w:sz w:val="18"/>
              </w:rPr>
            </w:pPr>
            <w:r w:rsidRPr="00CC35AF">
              <w:rPr>
                <w:sz w:val="18"/>
              </w:rPr>
              <w:t>97</w:t>
            </w:r>
          </w:p>
        </w:tc>
        <w:tc>
          <w:tcPr>
            <w:tcW w:w="945" w:type="pct"/>
            <w:shd w:val="clear" w:color="auto" w:fill="auto"/>
            <w:noWrap/>
            <w:vAlign w:val="bottom"/>
            <w:hideMark/>
          </w:tcPr>
          <w:p w14:paraId="11B5260A" w14:textId="77777777" w:rsidR="004157AC" w:rsidRPr="00CC35AF" w:rsidRDefault="004157AC" w:rsidP="00CC35AF">
            <w:pPr>
              <w:spacing w:before="40" w:after="40" w:line="220" w:lineRule="exact"/>
              <w:ind w:right="113"/>
              <w:jc w:val="right"/>
              <w:rPr>
                <w:sz w:val="18"/>
              </w:rPr>
            </w:pPr>
            <w:r w:rsidRPr="00CC35AF">
              <w:rPr>
                <w:sz w:val="18"/>
              </w:rPr>
              <w:t>93</w:t>
            </w:r>
          </w:p>
        </w:tc>
        <w:tc>
          <w:tcPr>
            <w:tcW w:w="961" w:type="pct"/>
            <w:shd w:val="clear" w:color="auto" w:fill="auto"/>
            <w:noWrap/>
            <w:vAlign w:val="bottom"/>
            <w:hideMark/>
          </w:tcPr>
          <w:p w14:paraId="6D8117A9" w14:textId="77777777" w:rsidR="004157AC" w:rsidRPr="00CC35AF" w:rsidRDefault="004157AC" w:rsidP="00CC35AF">
            <w:pPr>
              <w:spacing w:before="40" w:after="40" w:line="220" w:lineRule="exact"/>
              <w:ind w:right="113"/>
              <w:jc w:val="right"/>
              <w:rPr>
                <w:sz w:val="18"/>
              </w:rPr>
            </w:pPr>
            <w:r w:rsidRPr="00CC35AF">
              <w:rPr>
                <w:sz w:val="18"/>
              </w:rPr>
              <w:t>220</w:t>
            </w:r>
          </w:p>
        </w:tc>
      </w:tr>
      <w:tr w:rsidR="004157AC" w:rsidRPr="00CC35AF" w14:paraId="38B17D8A" w14:textId="77777777" w:rsidTr="00CC35AF">
        <w:tc>
          <w:tcPr>
            <w:tcW w:w="1204" w:type="pct"/>
            <w:shd w:val="clear" w:color="auto" w:fill="auto"/>
            <w:noWrap/>
            <w:hideMark/>
          </w:tcPr>
          <w:p w14:paraId="169E9907" w14:textId="77777777" w:rsidR="004157AC" w:rsidRPr="00CC35AF" w:rsidRDefault="004157AC" w:rsidP="00CC35AF">
            <w:pPr>
              <w:spacing w:before="40" w:after="40" w:line="220" w:lineRule="exact"/>
              <w:ind w:right="113"/>
              <w:rPr>
                <w:sz w:val="18"/>
              </w:rPr>
            </w:pPr>
            <w:r w:rsidRPr="00CC35AF">
              <w:rPr>
                <w:sz w:val="18"/>
              </w:rPr>
              <w:t>Cochabamba</w:t>
            </w:r>
          </w:p>
        </w:tc>
        <w:tc>
          <w:tcPr>
            <w:tcW w:w="945" w:type="pct"/>
            <w:shd w:val="clear" w:color="auto" w:fill="auto"/>
            <w:noWrap/>
            <w:vAlign w:val="bottom"/>
            <w:hideMark/>
          </w:tcPr>
          <w:p w14:paraId="5D614E0D" w14:textId="77777777" w:rsidR="004157AC" w:rsidRPr="00CC35AF" w:rsidRDefault="004157AC" w:rsidP="00CC35AF">
            <w:pPr>
              <w:spacing w:before="40" w:after="40" w:line="220" w:lineRule="exact"/>
              <w:ind w:right="113"/>
              <w:jc w:val="right"/>
              <w:rPr>
                <w:sz w:val="18"/>
              </w:rPr>
            </w:pPr>
            <w:r w:rsidRPr="00CC35AF">
              <w:rPr>
                <w:sz w:val="18"/>
              </w:rPr>
              <w:t>16</w:t>
            </w:r>
          </w:p>
        </w:tc>
        <w:tc>
          <w:tcPr>
            <w:tcW w:w="945" w:type="pct"/>
            <w:shd w:val="clear" w:color="auto" w:fill="auto"/>
            <w:noWrap/>
            <w:vAlign w:val="bottom"/>
            <w:hideMark/>
          </w:tcPr>
          <w:p w14:paraId="78FC1E83" w14:textId="77777777" w:rsidR="004157AC" w:rsidRPr="00CC35AF" w:rsidRDefault="004157AC" w:rsidP="00CC35AF">
            <w:pPr>
              <w:spacing w:before="40" w:after="40" w:line="220" w:lineRule="exact"/>
              <w:ind w:right="113"/>
              <w:jc w:val="right"/>
              <w:rPr>
                <w:sz w:val="18"/>
              </w:rPr>
            </w:pPr>
            <w:r w:rsidRPr="00CC35AF">
              <w:rPr>
                <w:sz w:val="18"/>
              </w:rPr>
              <w:t>55</w:t>
            </w:r>
          </w:p>
        </w:tc>
        <w:tc>
          <w:tcPr>
            <w:tcW w:w="945" w:type="pct"/>
            <w:shd w:val="clear" w:color="auto" w:fill="auto"/>
            <w:noWrap/>
            <w:vAlign w:val="bottom"/>
            <w:hideMark/>
          </w:tcPr>
          <w:p w14:paraId="7B2B86F7" w14:textId="77777777" w:rsidR="004157AC" w:rsidRPr="00CC35AF" w:rsidRDefault="004157AC" w:rsidP="00CC35AF">
            <w:pPr>
              <w:spacing w:before="40" w:after="40" w:line="220" w:lineRule="exact"/>
              <w:ind w:right="113"/>
              <w:jc w:val="right"/>
              <w:rPr>
                <w:sz w:val="18"/>
              </w:rPr>
            </w:pPr>
            <w:r w:rsidRPr="00CC35AF">
              <w:rPr>
                <w:sz w:val="18"/>
              </w:rPr>
              <w:t>71</w:t>
            </w:r>
          </w:p>
        </w:tc>
        <w:tc>
          <w:tcPr>
            <w:tcW w:w="961" w:type="pct"/>
            <w:shd w:val="clear" w:color="auto" w:fill="auto"/>
            <w:noWrap/>
            <w:vAlign w:val="bottom"/>
            <w:hideMark/>
          </w:tcPr>
          <w:p w14:paraId="4FE5A9D7" w14:textId="77777777" w:rsidR="004157AC" w:rsidRPr="00CC35AF" w:rsidRDefault="004157AC" w:rsidP="00CC35AF">
            <w:pPr>
              <w:spacing w:before="40" w:after="40" w:line="220" w:lineRule="exact"/>
              <w:ind w:right="113"/>
              <w:jc w:val="right"/>
              <w:rPr>
                <w:sz w:val="18"/>
              </w:rPr>
            </w:pPr>
            <w:r w:rsidRPr="00CC35AF">
              <w:rPr>
                <w:sz w:val="18"/>
              </w:rPr>
              <w:t>142</w:t>
            </w:r>
          </w:p>
        </w:tc>
      </w:tr>
      <w:tr w:rsidR="004157AC" w:rsidRPr="00CC35AF" w14:paraId="58A85378" w14:textId="77777777" w:rsidTr="00CC35AF">
        <w:tc>
          <w:tcPr>
            <w:tcW w:w="1204" w:type="pct"/>
            <w:shd w:val="clear" w:color="auto" w:fill="auto"/>
            <w:noWrap/>
            <w:hideMark/>
          </w:tcPr>
          <w:p w14:paraId="0C29E835" w14:textId="77777777" w:rsidR="004157AC" w:rsidRPr="00CC35AF" w:rsidRDefault="004157AC" w:rsidP="00CC35AF">
            <w:pPr>
              <w:spacing w:before="40" w:after="40" w:line="220" w:lineRule="exact"/>
              <w:ind w:right="113"/>
              <w:rPr>
                <w:sz w:val="18"/>
              </w:rPr>
            </w:pPr>
            <w:r w:rsidRPr="00CC35AF">
              <w:rPr>
                <w:sz w:val="18"/>
              </w:rPr>
              <w:t>Chuquisaca</w:t>
            </w:r>
          </w:p>
        </w:tc>
        <w:tc>
          <w:tcPr>
            <w:tcW w:w="945" w:type="pct"/>
            <w:shd w:val="clear" w:color="auto" w:fill="auto"/>
            <w:noWrap/>
            <w:vAlign w:val="bottom"/>
            <w:hideMark/>
          </w:tcPr>
          <w:p w14:paraId="3EBE0143" w14:textId="77777777" w:rsidR="004157AC" w:rsidRPr="00CC35AF" w:rsidRDefault="004157AC" w:rsidP="00CC35AF">
            <w:pPr>
              <w:spacing w:before="40" w:after="40" w:line="220" w:lineRule="exact"/>
              <w:ind w:right="113"/>
              <w:jc w:val="right"/>
              <w:rPr>
                <w:sz w:val="18"/>
              </w:rPr>
            </w:pPr>
            <w:r w:rsidRPr="00CC35AF">
              <w:rPr>
                <w:sz w:val="18"/>
              </w:rPr>
              <w:t>15</w:t>
            </w:r>
          </w:p>
        </w:tc>
        <w:tc>
          <w:tcPr>
            <w:tcW w:w="945" w:type="pct"/>
            <w:shd w:val="clear" w:color="auto" w:fill="auto"/>
            <w:noWrap/>
            <w:vAlign w:val="bottom"/>
            <w:hideMark/>
          </w:tcPr>
          <w:p w14:paraId="1A43302C" w14:textId="77777777" w:rsidR="004157AC" w:rsidRPr="00CC35AF" w:rsidRDefault="004157AC" w:rsidP="00CC35AF">
            <w:pPr>
              <w:spacing w:before="40" w:after="40" w:line="220" w:lineRule="exact"/>
              <w:ind w:right="113"/>
              <w:jc w:val="right"/>
              <w:rPr>
                <w:sz w:val="18"/>
              </w:rPr>
            </w:pPr>
            <w:r w:rsidRPr="00CC35AF">
              <w:rPr>
                <w:sz w:val="18"/>
              </w:rPr>
              <w:t>76</w:t>
            </w:r>
          </w:p>
        </w:tc>
        <w:tc>
          <w:tcPr>
            <w:tcW w:w="945" w:type="pct"/>
            <w:shd w:val="clear" w:color="auto" w:fill="auto"/>
            <w:noWrap/>
            <w:vAlign w:val="bottom"/>
            <w:hideMark/>
          </w:tcPr>
          <w:p w14:paraId="1E9BD0BE" w14:textId="77777777" w:rsidR="004157AC" w:rsidRPr="00CC35AF" w:rsidRDefault="004157AC" w:rsidP="00CC35AF">
            <w:pPr>
              <w:spacing w:before="40" w:after="40" w:line="220" w:lineRule="exact"/>
              <w:ind w:right="113"/>
              <w:jc w:val="right"/>
              <w:rPr>
                <w:sz w:val="18"/>
              </w:rPr>
            </w:pPr>
            <w:r w:rsidRPr="00CC35AF">
              <w:rPr>
                <w:sz w:val="18"/>
              </w:rPr>
              <w:t>35</w:t>
            </w:r>
          </w:p>
        </w:tc>
        <w:tc>
          <w:tcPr>
            <w:tcW w:w="961" w:type="pct"/>
            <w:shd w:val="clear" w:color="auto" w:fill="auto"/>
            <w:noWrap/>
            <w:vAlign w:val="bottom"/>
            <w:hideMark/>
          </w:tcPr>
          <w:p w14:paraId="5AA3CACF" w14:textId="77777777" w:rsidR="004157AC" w:rsidRPr="00CC35AF" w:rsidRDefault="004157AC" w:rsidP="00CC35AF">
            <w:pPr>
              <w:spacing w:before="40" w:after="40" w:line="220" w:lineRule="exact"/>
              <w:ind w:right="113"/>
              <w:jc w:val="right"/>
              <w:rPr>
                <w:sz w:val="18"/>
              </w:rPr>
            </w:pPr>
            <w:r w:rsidRPr="00CC35AF">
              <w:rPr>
                <w:sz w:val="18"/>
              </w:rPr>
              <w:t>126</w:t>
            </w:r>
          </w:p>
        </w:tc>
      </w:tr>
      <w:tr w:rsidR="004157AC" w:rsidRPr="00CC35AF" w14:paraId="113C2839" w14:textId="77777777" w:rsidTr="00CC35AF">
        <w:tc>
          <w:tcPr>
            <w:tcW w:w="1204" w:type="pct"/>
            <w:shd w:val="clear" w:color="auto" w:fill="auto"/>
            <w:noWrap/>
            <w:hideMark/>
          </w:tcPr>
          <w:p w14:paraId="4C970E7D" w14:textId="77777777" w:rsidR="004157AC" w:rsidRPr="00CC35AF" w:rsidRDefault="004157AC" w:rsidP="00CC35AF">
            <w:pPr>
              <w:spacing w:before="40" w:after="40" w:line="220" w:lineRule="exact"/>
              <w:ind w:right="113"/>
              <w:rPr>
                <w:sz w:val="18"/>
              </w:rPr>
            </w:pPr>
            <w:r w:rsidRPr="00CC35AF">
              <w:rPr>
                <w:sz w:val="18"/>
              </w:rPr>
              <w:t>Tarija</w:t>
            </w:r>
          </w:p>
        </w:tc>
        <w:tc>
          <w:tcPr>
            <w:tcW w:w="945" w:type="pct"/>
            <w:shd w:val="clear" w:color="auto" w:fill="auto"/>
            <w:noWrap/>
            <w:vAlign w:val="bottom"/>
            <w:hideMark/>
          </w:tcPr>
          <w:p w14:paraId="5A13C0D4" w14:textId="77777777" w:rsidR="004157AC" w:rsidRPr="00CC35AF" w:rsidRDefault="004157AC" w:rsidP="00CC35AF">
            <w:pPr>
              <w:spacing w:before="40" w:after="40" w:line="220" w:lineRule="exact"/>
              <w:ind w:right="113"/>
              <w:jc w:val="right"/>
              <w:rPr>
                <w:sz w:val="18"/>
              </w:rPr>
            </w:pPr>
            <w:r w:rsidRPr="00CC35AF">
              <w:rPr>
                <w:sz w:val="18"/>
              </w:rPr>
              <w:t>7</w:t>
            </w:r>
          </w:p>
        </w:tc>
        <w:tc>
          <w:tcPr>
            <w:tcW w:w="945" w:type="pct"/>
            <w:shd w:val="clear" w:color="auto" w:fill="auto"/>
            <w:noWrap/>
            <w:vAlign w:val="bottom"/>
            <w:hideMark/>
          </w:tcPr>
          <w:p w14:paraId="42D962AD" w14:textId="77777777" w:rsidR="004157AC" w:rsidRPr="00CC35AF" w:rsidRDefault="004157AC" w:rsidP="00CC35AF">
            <w:pPr>
              <w:spacing w:before="40" w:after="40" w:line="220" w:lineRule="exact"/>
              <w:ind w:right="113"/>
              <w:jc w:val="right"/>
              <w:rPr>
                <w:sz w:val="18"/>
              </w:rPr>
            </w:pPr>
            <w:r w:rsidRPr="00CC35AF">
              <w:rPr>
                <w:sz w:val="18"/>
              </w:rPr>
              <w:t>18</w:t>
            </w:r>
          </w:p>
        </w:tc>
        <w:tc>
          <w:tcPr>
            <w:tcW w:w="945" w:type="pct"/>
            <w:shd w:val="clear" w:color="auto" w:fill="auto"/>
            <w:noWrap/>
            <w:vAlign w:val="bottom"/>
            <w:hideMark/>
          </w:tcPr>
          <w:p w14:paraId="28AB62A3" w14:textId="77777777" w:rsidR="004157AC" w:rsidRPr="00CC35AF" w:rsidRDefault="004157AC" w:rsidP="00CC35AF">
            <w:pPr>
              <w:spacing w:before="40" w:after="40" w:line="220" w:lineRule="exact"/>
              <w:ind w:right="113"/>
              <w:jc w:val="right"/>
              <w:rPr>
                <w:sz w:val="18"/>
              </w:rPr>
            </w:pPr>
            <w:r w:rsidRPr="00CC35AF">
              <w:rPr>
                <w:sz w:val="18"/>
              </w:rPr>
              <w:t>46</w:t>
            </w:r>
          </w:p>
        </w:tc>
        <w:tc>
          <w:tcPr>
            <w:tcW w:w="961" w:type="pct"/>
            <w:shd w:val="clear" w:color="auto" w:fill="auto"/>
            <w:noWrap/>
            <w:vAlign w:val="bottom"/>
            <w:hideMark/>
          </w:tcPr>
          <w:p w14:paraId="51F3CE3F" w14:textId="77777777" w:rsidR="004157AC" w:rsidRPr="00CC35AF" w:rsidRDefault="004157AC" w:rsidP="00CC35AF">
            <w:pPr>
              <w:spacing w:before="40" w:after="40" w:line="220" w:lineRule="exact"/>
              <w:ind w:right="113"/>
              <w:jc w:val="right"/>
              <w:rPr>
                <w:sz w:val="18"/>
              </w:rPr>
            </w:pPr>
            <w:r w:rsidRPr="00CC35AF">
              <w:rPr>
                <w:sz w:val="18"/>
              </w:rPr>
              <w:t>71</w:t>
            </w:r>
          </w:p>
        </w:tc>
      </w:tr>
      <w:tr w:rsidR="004157AC" w:rsidRPr="00CC35AF" w14:paraId="020669DC" w14:textId="77777777" w:rsidTr="00CC35AF">
        <w:tc>
          <w:tcPr>
            <w:tcW w:w="1204" w:type="pct"/>
            <w:shd w:val="clear" w:color="auto" w:fill="auto"/>
            <w:noWrap/>
            <w:hideMark/>
          </w:tcPr>
          <w:p w14:paraId="4BDFC44F" w14:textId="77777777" w:rsidR="004157AC" w:rsidRPr="00CC35AF" w:rsidRDefault="004157AC" w:rsidP="00CC35AF">
            <w:pPr>
              <w:spacing w:before="40" w:after="40" w:line="220" w:lineRule="exact"/>
              <w:ind w:right="113"/>
              <w:rPr>
                <w:sz w:val="18"/>
              </w:rPr>
            </w:pPr>
            <w:r w:rsidRPr="00CC35AF">
              <w:rPr>
                <w:sz w:val="18"/>
              </w:rPr>
              <w:t>Potosí</w:t>
            </w:r>
          </w:p>
        </w:tc>
        <w:tc>
          <w:tcPr>
            <w:tcW w:w="945" w:type="pct"/>
            <w:shd w:val="clear" w:color="auto" w:fill="auto"/>
            <w:noWrap/>
            <w:vAlign w:val="bottom"/>
            <w:hideMark/>
          </w:tcPr>
          <w:p w14:paraId="627AEDFA" w14:textId="77777777" w:rsidR="004157AC" w:rsidRPr="00CC35AF" w:rsidRDefault="004157AC" w:rsidP="00CC35AF">
            <w:pPr>
              <w:spacing w:before="40" w:after="40" w:line="220" w:lineRule="exact"/>
              <w:ind w:right="113"/>
              <w:jc w:val="right"/>
              <w:rPr>
                <w:sz w:val="18"/>
              </w:rPr>
            </w:pPr>
            <w:r w:rsidRPr="00CC35AF">
              <w:rPr>
                <w:sz w:val="18"/>
              </w:rPr>
              <w:t>26</w:t>
            </w:r>
          </w:p>
        </w:tc>
        <w:tc>
          <w:tcPr>
            <w:tcW w:w="945" w:type="pct"/>
            <w:shd w:val="clear" w:color="auto" w:fill="auto"/>
            <w:noWrap/>
            <w:vAlign w:val="bottom"/>
            <w:hideMark/>
          </w:tcPr>
          <w:p w14:paraId="21088383" w14:textId="77777777" w:rsidR="004157AC" w:rsidRPr="00CC35AF" w:rsidRDefault="004157AC" w:rsidP="00CC35AF">
            <w:pPr>
              <w:spacing w:before="40" w:after="40" w:line="220" w:lineRule="exact"/>
              <w:ind w:right="113"/>
              <w:jc w:val="right"/>
              <w:rPr>
                <w:sz w:val="18"/>
              </w:rPr>
            </w:pPr>
            <w:r w:rsidRPr="00CC35AF">
              <w:rPr>
                <w:sz w:val="18"/>
              </w:rPr>
              <w:t>19</w:t>
            </w:r>
          </w:p>
        </w:tc>
        <w:tc>
          <w:tcPr>
            <w:tcW w:w="945" w:type="pct"/>
            <w:shd w:val="clear" w:color="auto" w:fill="auto"/>
            <w:noWrap/>
            <w:vAlign w:val="bottom"/>
            <w:hideMark/>
          </w:tcPr>
          <w:p w14:paraId="5EA9FD73" w14:textId="77777777" w:rsidR="004157AC" w:rsidRPr="00CC35AF" w:rsidRDefault="004157AC" w:rsidP="00CC35AF">
            <w:pPr>
              <w:spacing w:before="40" w:after="40" w:line="220" w:lineRule="exact"/>
              <w:ind w:right="113"/>
              <w:jc w:val="right"/>
              <w:rPr>
                <w:sz w:val="18"/>
              </w:rPr>
            </w:pPr>
            <w:r w:rsidRPr="00CC35AF">
              <w:rPr>
                <w:sz w:val="18"/>
              </w:rPr>
              <w:t>21</w:t>
            </w:r>
          </w:p>
        </w:tc>
        <w:tc>
          <w:tcPr>
            <w:tcW w:w="961" w:type="pct"/>
            <w:shd w:val="clear" w:color="auto" w:fill="auto"/>
            <w:noWrap/>
            <w:vAlign w:val="bottom"/>
            <w:hideMark/>
          </w:tcPr>
          <w:p w14:paraId="3A6CFBD8" w14:textId="77777777" w:rsidR="004157AC" w:rsidRPr="00CC35AF" w:rsidRDefault="004157AC" w:rsidP="00CC35AF">
            <w:pPr>
              <w:spacing w:before="40" w:after="40" w:line="220" w:lineRule="exact"/>
              <w:ind w:right="113"/>
              <w:jc w:val="right"/>
              <w:rPr>
                <w:sz w:val="18"/>
              </w:rPr>
            </w:pPr>
            <w:r w:rsidRPr="00CC35AF">
              <w:rPr>
                <w:sz w:val="18"/>
              </w:rPr>
              <w:t>66</w:t>
            </w:r>
          </w:p>
        </w:tc>
      </w:tr>
      <w:tr w:rsidR="004157AC" w:rsidRPr="00CC35AF" w14:paraId="6DFA6C59" w14:textId="77777777" w:rsidTr="00CC35AF">
        <w:tc>
          <w:tcPr>
            <w:tcW w:w="1204" w:type="pct"/>
            <w:shd w:val="clear" w:color="auto" w:fill="auto"/>
            <w:noWrap/>
            <w:hideMark/>
          </w:tcPr>
          <w:p w14:paraId="4B17CEF9" w14:textId="77777777" w:rsidR="004157AC" w:rsidRPr="00CC35AF" w:rsidRDefault="004157AC" w:rsidP="00CC35AF">
            <w:pPr>
              <w:spacing w:before="40" w:after="40" w:line="220" w:lineRule="exact"/>
              <w:ind w:right="113"/>
              <w:rPr>
                <w:sz w:val="18"/>
              </w:rPr>
            </w:pPr>
            <w:r w:rsidRPr="00CC35AF">
              <w:rPr>
                <w:sz w:val="18"/>
              </w:rPr>
              <w:t>Oruro</w:t>
            </w:r>
          </w:p>
        </w:tc>
        <w:tc>
          <w:tcPr>
            <w:tcW w:w="945" w:type="pct"/>
            <w:shd w:val="clear" w:color="auto" w:fill="auto"/>
            <w:noWrap/>
            <w:vAlign w:val="bottom"/>
            <w:hideMark/>
          </w:tcPr>
          <w:p w14:paraId="6B6C0D2F" w14:textId="77777777" w:rsidR="004157AC" w:rsidRPr="00CC35AF" w:rsidRDefault="004157AC" w:rsidP="00CC35AF">
            <w:pPr>
              <w:spacing w:before="40" w:after="40" w:line="220" w:lineRule="exact"/>
              <w:ind w:right="113"/>
              <w:jc w:val="right"/>
              <w:rPr>
                <w:sz w:val="18"/>
              </w:rPr>
            </w:pPr>
            <w:r w:rsidRPr="00CC35AF">
              <w:rPr>
                <w:sz w:val="18"/>
              </w:rPr>
              <w:t>3</w:t>
            </w:r>
          </w:p>
        </w:tc>
        <w:tc>
          <w:tcPr>
            <w:tcW w:w="945" w:type="pct"/>
            <w:shd w:val="clear" w:color="auto" w:fill="auto"/>
            <w:noWrap/>
            <w:vAlign w:val="bottom"/>
            <w:hideMark/>
          </w:tcPr>
          <w:p w14:paraId="2B42B60B" w14:textId="77777777" w:rsidR="004157AC" w:rsidRPr="00CC35AF" w:rsidRDefault="004157AC" w:rsidP="00CC35AF">
            <w:pPr>
              <w:spacing w:before="40" w:after="40" w:line="220" w:lineRule="exact"/>
              <w:ind w:right="113"/>
              <w:jc w:val="right"/>
              <w:rPr>
                <w:sz w:val="18"/>
              </w:rPr>
            </w:pPr>
            <w:r w:rsidRPr="00CC35AF">
              <w:rPr>
                <w:sz w:val="18"/>
              </w:rPr>
              <w:t>32</w:t>
            </w:r>
          </w:p>
        </w:tc>
        <w:tc>
          <w:tcPr>
            <w:tcW w:w="945" w:type="pct"/>
            <w:shd w:val="clear" w:color="auto" w:fill="auto"/>
            <w:noWrap/>
            <w:vAlign w:val="bottom"/>
            <w:hideMark/>
          </w:tcPr>
          <w:p w14:paraId="394E821D" w14:textId="77777777" w:rsidR="004157AC" w:rsidRPr="00CC35AF" w:rsidRDefault="004157AC" w:rsidP="00CC35AF">
            <w:pPr>
              <w:spacing w:before="40" w:after="40" w:line="220" w:lineRule="exact"/>
              <w:ind w:right="113"/>
              <w:jc w:val="right"/>
              <w:rPr>
                <w:sz w:val="18"/>
              </w:rPr>
            </w:pPr>
            <w:r w:rsidRPr="00CC35AF">
              <w:rPr>
                <w:sz w:val="18"/>
              </w:rPr>
              <w:t>10</w:t>
            </w:r>
          </w:p>
        </w:tc>
        <w:tc>
          <w:tcPr>
            <w:tcW w:w="961" w:type="pct"/>
            <w:shd w:val="clear" w:color="auto" w:fill="auto"/>
            <w:noWrap/>
            <w:vAlign w:val="bottom"/>
            <w:hideMark/>
          </w:tcPr>
          <w:p w14:paraId="13E25C45" w14:textId="77777777" w:rsidR="004157AC" w:rsidRPr="00CC35AF" w:rsidRDefault="004157AC" w:rsidP="00CC35AF">
            <w:pPr>
              <w:spacing w:before="40" w:after="40" w:line="220" w:lineRule="exact"/>
              <w:ind w:right="113"/>
              <w:jc w:val="right"/>
              <w:rPr>
                <w:sz w:val="18"/>
              </w:rPr>
            </w:pPr>
            <w:r w:rsidRPr="00CC35AF">
              <w:rPr>
                <w:sz w:val="18"/>
              </w:rPr>
              <w:t>45</w:t>
            </w:r>
          </w:p>
        </w:tc>
      </w:tr>
      <w:tr w:rsidR="004157AC" w:rsidRPr="00CC35AF" w14:paraId="6E0C258D" w14:textId="77777777" w:rsidTr="00CC35AF">
        <w:tc>
          <w:tcPr>
            <w:tcW w:w="1204" w:type="pct"/>
            <w:shd w:val="clear" w:color="auto" w:fill="auto"/>
            <w:noWrap/>
            <w:hideMark/>
          </w:tcPr>
          <w:p w14:paraId="3B1B95C2" w14:textId="77777777" w:rsidR="004157AC" w:rsidRPr="00CC35AF" w:rsidRDefault="004157AC" w:rsidP="00CC35AF">
            <w:pPr>
              <w:spacing w:before="40" w:after="40" w:line="220" w:lineRule="exact"/>
              <w:ind w:right="113"/>
              <w:rPr>
                <w:sz w:val="18"/>
              </w:rPr>
            </w:pPr>
            <w:r w:rsidRPr="00CC35AF">
              <w:rPr>
                <w:sz w:val="18"/>
              </w:rPr>
              <w:t>Pando</w:t>
            </w:r>
          </w:p>
        </w:tc>
        <w:tc>
          <w:tcPr>
            <w:tcW w:w="945" w:type="pct"/>
            <w:shd w:val="clear" w:color="auto" w:fill="auto"/>
            <w:noWrap/>
            <w:vAlign w:val="bottom"/>
            <w:hideMark/>
          </w:tcPr>
          <w:p w14:paraId="2C4CFE08" w14:textId="77777777" w:rsidR="004157AC" w:rsidRPr="00CC35AF" w:rsidRDefault="004157AC" w:rsidP="00CC35AF">
            <w:pPr>
              <w:spacing w:before="40" w:after="40" w:line="220" w:lineRule="exact"/>
              <w:ind w:right="113"/>
              <w:jc w:val="right"/>
              <w:rPr>
                <w:sz w:val="18"/>
              </w:rPr>
            </w:pPr>
            <w:r w:rsidRPr="00CC35AF">
              <w:rPr>
                <w:sz w:val="18"/>
              </w:rPr>
              <w:t>4</w:t>
            </w:r>
          </w:p>
        </w:tc>
        <w:tc>
          <w:tcPr>
            <w:tcW w:w="945" w:type="pct"/>
            <w:shd w:val="clear" w:color="auto" w:fill="auto"/>
            <w:noWrap/>
            <w:vAlign w:val="bottom"/>
            <w:hideMark/>
          </w:tcPr>
          <w:p w14:paraId="20BA487B" w14:textId="77777777" w:rsidR="004157AC" w:rsidRPr="00CC35AF" w:rsidRDefault="004157AC" w:rsidP="00CC35AF">
            <w:pPr>
              <w:spacing w:before="40" w:after="40" w:line="220" w:lineRule="exact"/>
              <w:ind w:right="113"/>
              <w:jc w:val="right"/>
              <w:rPr>
                <w:sz w:val="18"/>
              </w:rPr>
            </w:pPr>
            <w:r w:rsidRPr="00CC35AF">
              <w:rPr>
                <w:sz w:val="18"/>
              </w:rPr>
              <w:t>6</w:t>
            </w:r>
          </w:p>
        </w:tc>
        <w:tc>
          <w:tcPr>
            <w:tcW w:w="945" w:type="pct"/>
            <w:shd w:val="clear" w:color="auto" w:fill="auto"/>
            <w:noWrap/>
            <w:vAlign w:val="bottom"/>
            <w:hideMark/>
          </w:tcPr>
          <w:p w14:paraId="257B6CC7" w14:textId="77777777" w:rsidR="004157AC" w:rsidRPr="00CC35AF" w:rsidRDefault="004157AC" w:rsidP="00CC35AF">
            <w:pPr>
              <w:spacing w:before="40" w:after="40" w:line="220" w:lineRule="exact"/>
              <w:ind w:right="113"/>
              <w:jc w:val="right"/>
              <w:rPr>
                <w:sz w:val="18"/>
              </w:rPr>
            </w:pPr>
            <w:r w:rsidRPr="00CC35AF">
              <w:rPr>
                <w:sz w:val="18"/>
              </w:rPr>
              <w:t>16</w:t>
            </w:r>
          </w:p>
        </w:tc>
        <w:tc>
          <w:tcPr>
            <w:tcW w:w="961" w:type="pct"/>
            <w:shd w:val="clear" w:color="auto" w:fill="auto"/>
            <w:noWrap/>
            <w:vAlign w:val="bottom"/>
            <w:hideMark/>
          </w:tcPr>
          <w:p w14:paraId="0B08DCD2" w14:textId="77777777" w:rsidR="004157AC" w:rsidRPr="00CC35AF" w:rsidRDefault="004157AC" w:rsidP="00CC35AF">
            <w:pPr>
              <w:spacing w:before="40" w:after="40" w:line="220" w:lineRule="exact"/>
              <w:ind w:right="113"/>
              <w:jc w:val="right"/>
              <w:rPr>
                <w:sz w:val="18"/>
              </w:rPr>
            </w:pPr>
            <w:r w:rsidRPr="00CC35AF">
              <w:rPr>
                <w:sz w:val="18"/>
              </w:rPr>
              <w:t>26</w:t>
            </w:r>
          </w:p>
        </w:tc>
      </w:tr>
      <w:tr w:rsidR="004157AC" w:rsidRPr="00CC35AF" w14:paraId="27DD3954" w14:textId="77777777" w:rsidTr="00CC35AF">
        <w:tc>
          <w:tcPr>
            <w:tcW w:w="1204" w:type="pct"/>
            <w:tcBorders>
              <w:bottom w:val="single" w:sz="4" w:space="0" w:color="auto"/>
            </w:tcBorders>
            <w:shd w:val="clear" w:color="auto" w:fill="auto"/>
            <w:noWrap/>
            <w:hideMark/>
          </w:tcPr>
          <w:p w14:paraId="63097414" w14:textId="77777777" w:rsidR="004157AC" w:rsidRPr="00CC35AF" w:rsidRDefault="004157AC" w:rsidP="00CC35AF">
            <w:pPr>
              <w:spacing w:before="40" w:after="40" w:line="220" w:lineRule="exact"/>
              <w:ind w:right="113"/>
              <w:rPr>
                <w:sz w:val="18"/>
              </w:rPr>
            </w:pPr>
            <w:r w:rsidRPr="00CC35AF">
              <w:rPr>
                <w:sz w:val="18"/>
              </w:rPr>
              <w:t>Beni</w:t>
            </w:r>
          </w:p>
        </w:tc>
        <w:tc>
          <w:tcPr>
            <w:tcW w:w="945" w:type="pct"/>
            <w:tcBorders>
              <w:bottom w:val="single" w:sz="4" w:space="0" w:color="auto"/>
            </w:tcBorders>
            <w:shd w:val="clear" w:color="auto" w:fill="auto"/>
            <w:noWrap/>
            <w:vAlign w:val="bottom"/>
            <w:hideMark/>
          </w:tcPr>
          <w:p w14:paraId="7CB705CB" w14:textId="77777777" w:rsidR="004157AC" w:rsidRPr="00CC35AF" w:rsidRDefault="004157AC" w:rsidP="00CC35AF">
            <w:pPr>
              <w:spacing w:before="40" w:after="40" w:line="220" w:lineRule="exact"/>
              <w:ind w:right="113"/>
              <w:jc w:val="right"/>
              <w:rPr>
                <w:sz w:val="18"/>
              </w:rPr>
            </w:pPr>
            <w:r w:rsidRPr="00CC35AF">
              <w:rPr>
                <w:sz w:val="18"/>
              </w:rPr>
              <w:t>2</w:t>
            </w:r>
          </w:p>
        </w:tc>
        <w:tc>
          <w:tcPr>
            <w:tcW w:w="945" w:type="pct"/>
            <w:tcBorders>
              <w:bottom w:val="single" w:sz="4" w:space="0" w:color="auto"/>
            </w:tcBorders>
            <w:shd w:val="clear" w:color="auto" w:fill="auto"/>
            <w:noWrap/>
            <w:vAlign w:val="bottom"/>
            <w:hideMark/>
          </w:tcPr>
          <w:p w14:paraId="1466377B" w14:textId="77777777" w:rsidR="004157AC" w:rsidRPr="00CC35AF" w:rsidRDefault="004157AC" w:rsidP="00CC35AF">
            <w:pPr>
              <w:spacing w:before="40" w:after="40" w:line="220" w:lineRule="exact"/>
              <w:ind w:right="113"/>
              <w:jc w:val="right"/>
              <w:rPr>
                <w:sz w:val="18"/>
              </w:rPr>
            </w:pPr>
            <w:r w:rsidRPr="00CC35AF">
              <w:rPr>
                <w:sz w:val="18"/>
              </w:rPr>
              <w:t>6</w:t>
            </w:r>
          </w:p>
        </w:tc>
        <w:tc>
          <w:tcPr>
            <w:tcW w:w="945" w:type="pct"/>
            <w:tcBorders>
              <w:bottom w:val="single" w:sz="4" w:space="0" w:color="auto"/>
            </w:tcBorders>
            <w:shd w:val="clear" w:color="auto" w:fill="auto"/>
            <w:noWrap/>
            <w:vAlign w:val="bottom"/>
            <w:hideMark/>
          </w:tcPr>
          <w:p w14:paraId="306B318B" w14:textId="77777777" w:rsidR="004157AC" w:rsidRPr="00CC35AF" w:rsidRDefault="004157AC" w:rsidP="00CC35AF">
            <w:pPr>
              <w:spacing w:before="40" w:after="40" w:line="220" w:lineRule="exact"/>
              <w:ind w:right="113"/>
              <w:jc w:val="right"/>
              <w:rPr>
                <w:sz w:val="18"/>
              </w:rPr>
            </w:pPr>
            <w:r w:rsidRPr="00CC35AF">
              <w:rPr>
                <w:sz w:val="18"/>
              </w:rPr>
              <w:t>5</w:t>
            </w:r>
          </w:p>
        </w:tc>
        <w:tc>
          <w:tcPr>
            <w:tcW w:w="961" w:type="pct"/>
            <w:tcBorders>
              <w:bottom w:val="single" w:sz="4" w:space="0" w:color="auto"/>
            </w:tcBorders>
            <w:shd w:val="clear" w:color="auto" w:fill="auto"/>
            <w:noWrap/>
            <w:vAlign w:val="bottom"/>
            <w:hideMark/>
          </w:tcPr>
          <w:p w14:paraId="1B585C64" w14:textId="77777777" w:rsidR="004157AC" w:rsidRPr="00CC35AF" w:rsidRDefault="004157AC" w:rsidP="00CC35AF">
            <w:pPr>
              <w:spacing w:before="40" w:after="40" w:line="220" w:lineRule="exact"/>
              <w:ind w:right="113"/>
              <w:jc w:val="right"/>
              <w:rPr>
                <w:sz w:val="18"/>
              </w:rPr>
            </w:pPr>
            <w:r w:rsidRPr="00CC35AF">
              <w:rPr>
                <w:sz w:val="18"/>
              </w:rPr>
              <w:t>13</w:t>
            </w:r>
          </w:p>
        </w:tc>
      </w:tr>
      <w:tr w:rsidR="004157AC" w:rsidRPr="00CC35AF" w14:paraId="424437EB" w14:textId="77777777" w:rsidTr="00CC35AF">
        <w:tc>
          <w:tcPr>
            <w:tcW w:w="1204" w:type="pct"/>
            <w:tcBorders>
              <w:top w:val="single" w:sz="4" w:space="0" w:color="auto"/>
              <w:bottom w:val="single" w:sz="12" w:space="0" w:color="auto"/>
            </w:tcBorders>
            <w:shd w:val="clear" w:color="auto" w:fill="auto"/>
            <w:noWrap/>
            <w:hideMark/>
          </w:tcPr>
          <w:p w14:paraId="6CED0C8D" w14:textId="77777777" w:rsidR="004157AC" w:rsidRPr="00CC35AF" w:rsidRDefault="004157AC" w:rsidP="00CC35AF">
            <w:pPr>
              <w:spacing w:before="80" w:after="80" w:line="220" w:lineRule="exact"/>
              <w:ind w:left="283"/>
              <w:rPr>
                <w:b/>
                <w:sz w:val="18"/>
              </w:rPr>
            </w:pPr>
            <w:r w:rsidRPr="00CC35AF">
              <w:rPr>
                <w:b/>
                <w:sz w:val="18"/>
              </w:rPr>
              <w:t>Total</w:t>
            </w:r>
          </w:p>
        </w:tc>
        <w:tc>
          <w:tcPr>
            <w:tcW w:w="945" w:type="pct"/>
            <w:tcBorders>
              <w:top w:val="single" w:sz="4" w:space="0" w:color="auto"/>
              <w:bottom w:val="single" w:sz="12" w:space="0" w:color="auto"/>
            </w:tcBorders>
            <w:shd w:val="clear" w:color="auto" w:fill="auto"/>
            <w:noWrap/>
            <w:vAlign w:val="bottom"/>
            <w:hideMark/>
          </w:tcPr>
          <w:p w14:paraId="5D077089" w14:textId="77777777" w:rsidR="004157AC" w:rsidRPr="00CC35AF" w:rsidRDefault="004157AC" w:rsidP="00CC35AF">
            <w:pPr>
              <w:spacing w:before="80" w:after="80" w:line="220" w:lineRule="exact"/>
              <w:ind w:right="113"/>
              <w:jc w:val="right"/>
              <w:rPr>
                <w:b/>
                <w:sz w:val="18"/>
              </w:rPr>
            </w:pPr>
            <w:r w:rsidRPr="00CC35AF">
              <w:rPr>
                <w:b/>
                <w:sz w:val="18"/>
              </w:rPr>
              <w:t>230</w:t>
            </w:r>
          </w:p>
        </w:tc>
        <w:tc>
          <w:tcPr>
            <w:tcW w:w="945" w:type="pct"/>
            <w:tcBorders>
              <w:top w:val="single" w:sz="4" w:space="0" w:color="auto"/>
              <w:bottom w:val="single" w:sz="12" w:space="0" w:color="auto"/>
            </w:tcBorders>
            <w:shd w:val="clear" w:color="auto" w:fill="auto"/>
            <w:noWrap/>
            <w:vAlign w:val="bottom"/>
            <w:hideMark/>
          </w:tcPr>
          <w:p w14:paraId="01752698" w14:textId="77777777" w:rsidR="004157AC" w:rsidRPr="00CC35AF" w:rsidRDefault="004157AC" w:rsidP="00CC35AF">
            <w:pPr>
              <w:spacing w:before="80" w:after="80" w:line="220" w:lineRule="exact"/>
              <w:ind w:right="113"/>
              <w:jc w:val="right"/>
              <w:rPr>
                <w:b/>
                <w:sz w:val="18"/>
              </w:rPr>
            </w:pPr>
            <w:r w:rsidRPr="00CC35AF">
              <w:rPr>
                <w:b/>
                <w:sz w:val="18"/>
              </w:rPr>
              <w:t>463</w:t>
            </w:r>
          </w:p>
        </w:tc>
        <w:tc>
          <w:tcPr>
            <w:tcW w:w="945" w:type="pct"/>
            <w:tcBorders>
              <w:top w:val="single" w:sz="4" w:space="0" w:color="auto"/>
              <w:bottom w:val="single" w:sz="12" w:space="0" w:color="auto"/>
            </w:tcBorders>
            <w:shd w:val="clear" w:color="auto" w:fill="auto"/>
            <w:noWrap/>
            <w:vAlign w:val="bottom"/>
            <w:hideMark/>
          </w:tcPr>
          <w:p w14:paraId="06563B23" w14:textId="77777777" w:rsidR="004157AC" w:rsidRPr="00CC35AF" w:rsidRDefault="004157AC" w:rsidP="00CC35AF">
            <w:pPr>
              <w:spacing w:before="80" w:after="80" w:line="220" w:lineRule="exact"/>
              <w:ind w:right="113"/>
              <w:jc w:val="right"/>
              <w:rPr>
                <w:b/>
                <w:sz w:val="18"/>
              </w:rPr>
            </w:pPr>
            <w:r w:rsidRPr="00CC35AF">
              <w:rPr>
                <w:b/>
                <w:sz w:val="18"/>
              </w:rPr>
              <w:t>480</w:t>
            </w:r>
          </w:p>
        </w:tc>
        <w:tc>
          <w:tcPr>
            <w:tcW w:w="961" w:type="pct"/>
            <w:tcBorders>
              <w:top w:val="single" w:sz="4" w:space="0" w:color="auto"/>
              <w:bottom w:val="single" w:sz="12" w:space="0" w:color="auto"/>
            </w:tcBorders>
            <w:shd w:val="clear" w:color="auto" w:fill="auto"/>
            <w:noWrap/>
            <w:vAlign w:val="bottom"/>
            <w:hideMark/>
          </w:tcPr>
          <w:p w14:paraId="35275DBF" w14:textId="4A74A99F" w:rsidR="004157AC" w:rsidRPr="00CC35AF" w:rsidRDefault="004157AC" w:rsidP="00CC35AF">
            <w:pPr>
              <w:spacing w:before="80" w:after="80" w:line="220" w:lineRule="exact"/>
              <w:ind w:right="113"/>
              <w:jc w:val="right"/>
              <w:rPr>
                <w:b/>
                <w:sz w:val="18"/>
              </w:rPr>
            </w:pPr>
            <w:r w:rsidRPr="00CC35AF">
              <w:rPr>
                <w:b/>
                <w:sz w:val="18"/>
              </w:rPr>
              <w:t>1</w:t>
            </w:r>
            <w:r w:rsidR="00CC35AF">
              <w:rPr>
                <w:b/>
                <w:sz w:val="18"/>
              </w:rPr>
              <w:t xml:space="preserve"> </w:t>
            </w:r>
            <w:r w:rsidRPr="00CC35AF">
              <w:rPr>
                <w:b/>
                <w:sz w:val="18"/>
              </w:rPr>
              <w:t>173</w:t>
            </w:r>
          </w:p>
        </w:tc>
      </w:tr>
    </w:tbl>
    <w:p w14:paraId="4E221085" w14:textId="1EEFBD38" w:rsidR="004157AC" w:rsidRPr="00E9114C" w:rsidRDefault="004157AC" w:rsidP="00E9114C">
      <w:pPr>
        <w:pStyle w:val="SingleTxtG"/>
        <w:spacing w:before="120" w:after="240"/>
        <w:ind w:firstLine="170"/>
        <w:jc w:val="left"/>
        <w:rPr>
          <w:sz w:val="18"/>
        </w:rPr>
      </w:pPr>
      <w:r w:rsidRPr="00E9114C">
        <w:rPr>
          <w:i/>
          <w:iCs/>
          <w:sz w:val="18"/>
        </w:rPr>
        <w:t>Source:</w:t>
      </w:r>
      <w:r w:rsidRPr="00E9114C">
        <w:rPr>
          <w:sz w:val="18"/>
        </w:rPr>
        <w:t xml:space="preserve"> </w:t>
      </w:r>
      <w:r w:rsidR="003E03DB" w:rsidRPr="00E9114C">
        <w:rPr>
          <w:sz w:val="18"/>
        </w:rPr>
        <w:t xml:space="preserve"> </w:t>
      </w:r>
      <w:r w:rsidRPr="00E9114C">
        <w:rPr>
          <w:sz w:val="18"/>
        </w:rPr>
        <w:t>Ministry of Labour, Employment and Social Welfare, General Directorate of Employment.</w:t>
      </w:r>
    </w:p>
    <w:p w14:paraId="0BE08DE5" w14:textId="77777777" w:rsidR="004157AC" w:rsidRPr="00D144D2" w:rsidRDefault="004157AC" w:rsidP="00004EA8">
      <w:pPr>
        <w:pStyle w:val="SingleTxtG"/>
      </w:pPr>
      <w:r w:rsidRPr="00D144D2">
        <w:t>60.</w:t>
      </w:r>
      <w:r w:rsidRPr="00D144D2">
        <w:tab/>
        <w:t xml:space="preserve">In this sector, job placements are arranged based on the employment profile of the persons with disabilities concerned and on the job vacancies available. </w:t>
      </w:r>
    </w:p>
    <w:p w14:paraId="40B039EC" w14:textId="77777777" w:rsidR="004157AC" w:rsidRPr="00D144D2" w:rsidRDefault="004157AC" w:rsidP="00ED11E4">
      <w:pPr>
        <w:pStyle w:val="H23G"/>
      </w:pPr>
      <w:r w:rsidRPr="00D144D2">
        <w:tab/>
      </w:r>
      <w:r w:rsidRPr="00D144D2">
        <w:tab/>
        <w:t>Number of persons placed through the Public Employment Service of the Ministry of Labour, Employment and Social Welfare (2017–2018)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701"/>
        <w:gridCol w:w="1569"/>
        <w:gridCol w:w="1832"/>
      </w:tblGrid>
      <w:tr w:rsidR="004157AC" w:rsidRPr="00ED11E4" w14:paraId="207C63DB" w14:textId="77777777" w:rsidTr="00F10EEE">
        <w:trPr>
          <w:tblHeader/>
        </w:trPr>
        <w:tc>
          <w:tcPr>
            <w:tcW w:w="2268" w:type="dxa"/>
            <w:vMerge w:val="restart"/>
            <w:tcBorders>
              <w:top w:val="single" w:sz="4" w:space="0" w:color="auto"/>
              <w:bottom w:val="single" w:sz="12" w:space="0" w:color="auto"/>
            </w:tcBorders>
            <w:shd w:val="clear" w:color="auto" w:fill="auto"/>
            <w:noWrap/>
            <w:vAlign w:val="bottom"/>
            <w:hideMark/>
          </w:tcPr>
          <w:p w14:paraId="43AAE142" w14:textId="77777777" w:rsidR="004157AC" w:rsidRPr="00ED11E4" w:rsidRDefault="004157AC" w:rsidP="00ED11E4">
            <w:pPr>
              <w:spacing w:before="80" w:after="80" w:line="200" w:lineRule="exact"/>
              <w:ind w:right="113"/>
              <w:rPr>
                <w:i/>
                <w:sz w:val="16"/>
              </w:rPr>
            </w:pPr>
            <w:r w:rsidRPr="00ED11E4">
              <w:rPr>
                <w:i/>
                <w:sz w:val="16"/>
              </w:rPr>
              <w:t>Group</w:t>
            </w:r>
          </w:p>
        </w:tc>
        <w:tc>
          <w:tcPr>
            <w:tcW w:w="3270" w:type="dxa"/>
            <w:gridSpan w:val="2"/>
            <w:tcBorders>
              <w:top w:val="single" w:sz="4" w:space="0" w:color="auto"/>
              <w:bottom w:val="single" w:sz="4" w:space="0" w:color="auto"/>
            </w:tcBorders>
            <w:shd w:val="clear" w:color="auto" w:fill="auto"/>
            <w:noWrap/>
            <w:vAlign w:val="bottom"/>
            <w:hideMark/>
          </w:tcPr>
          <w:p w14:paraId="0D90889B" w14:textId="77777777" w:rsidR="004157AC" w:rsidRPr="00ED11E4" w:rsidRDefault="004157AC" w:rsidP="00ED11E4">
            <w:pPr>
              <w:spacing w:before="80" w:after="80" w:line="200" w:lineRule="exact"/>
              <w:ind w:right="113"/>
              <w:jc w:val="center"/>
              <w:rPr>
                <w:i/>
                <w:sz w:val="16"/>
              </w:rPr>
            </w:pPr>
            <w:r w:rsidRPr="00ED11E4">
              <w:rPr>
                <w:i/>
                <w:sz w:val="16"/>
              </w:rPr>
              <w:t>Employment exchange</w:t>
            </w:r>
          </w:p>
        </w:tc>
        <w:tc>
          <w:tcPr>
            <w:tcW w:w="1832" w:type="dxa"/>
            <w:vMerge w:val="restart"/>
            <w:tcBorders>
              <w:top w:val="single" w:sz="4" w:space="0" w:color="auto"/>
              <w:bottom w:val="single" w:sz="12" w:space="0" w:color="auto"/>
            </w:tcBorders>
            <w:shd w:val="clear" w:color="auto" w:fill="auto"/>
            <w:vAlign w:val="bottom"/>
            <w:hideMark/>
          </w:tcPr>
          <w:p w14:paraId="7CD55DCC" w14:textId="77777777" w:rsidR="004157AC" w:rsidRPr="00ED11E4" w:rsidRDefault="004157AC" w:rsidP="00ED11E4">
            <w:pPr>
              <w:spacing w:before="80" w:after="80" w:line="200" w:lineRule="exact"/>
              <w:ind w:right="113"/>
              <w:jc w:val="right"/>
              <w:rPr>
                <w:i/>
                <w:sz w:val="16"/>
              </w:rPr>
            </w:pPr>
            <w:r w:rsidRPr="00ED11E4">
              <w:rPr>
                <w:i/>
                <w:sz w:val="16"/>
              </w:rPr>
              <w:t>Beneficiaries of the Employment Support Programme II</w:t>
            </w:r>
          </w:p>
        </w:tc>
      </w:tr>
      <w:tr w:rsidR="004157AC" w:rsidRPr="00ED11E4" w14:paraId="6818C0A4" w14:textId="77777777" w:rsidTr="00F10EEE">
        <w:trPr>
          <w:tblHeader/>
        </w:trPr>
        <w:tc>
          <w:tcPr>
            <w:tcW w:w="2268" w:type="dxa"/>
            <w:vMerge/>
            <w:tcBorders>
              <w:top w:val="single" w:sz="12" w:space="0" w:color="auto"/>
              <w:bottom w:val="single" w:sz="12" w:space="0" w:color="auto"/>
            </w:tcBorders>
            <w:shd w:val="clear" w:color="auto" w:fill="auto"/>
            <w:vAlign w:val="bottom"/>
            <w:hideMark/>
          </w:tcPr>
          <w:p w14:paraId="5F0F8F11" w14:textId="77777777" w:rsidR="004157AC" w:rsidRPr="00ED11E4" w:rsidRDefault="004157AC" w:rsidP="00ED11E4">
            <w:pPr>
              <w:spacing w:before="40" w:after="40" w:line="220" w:lineRule="exact"/>
              <w:ind w:right="113"/>
              <w:rPr>
                <w:sz w:val="18"/>
              </w:rPr>
            </w:pPr>
          </w:p>
        </w:tc>
        <w:tc>
          <w:tcPr>
            <w:tcW w:w="1701" w:type="dxa"/>
            <w:tcBorders>
              <w:top w:val="single" w:sz="4" w:space="0" w:color="auto"/>
              <w:bottom w:val="single" w:sz="12" w:space="0" w:color="auto"/>
            </w:tcBorders>
            <w:shd w:val="clear" w:color="auto" w:fill="auto"/>
            <w:vAlign w:val="bottom"/>
            <w:hideMark/>
          </w:tcPr>
          <w:p w14:paraId="72F05617" w14:textId="77777777" w:rsidR="004157AC" w:rsidRPr="00ED11E4" w:rsidRDefault="004157AC" w:rsidP="00ED11E4">
            <w:pPr>
              <w:spacing w:before="80" w:after="80" w:line="200" w:lineRule="exact"/>
              <w:ind w:right="113"/>
              <w:jc w:val="right"/>
              <w:rPr>
                <w:i/>
                <w:sz w:val="16"/>
              </w:rPr>
            </w:pPr>
            <w:r w:rsidRPr="00ED11E4">
              <w:rPr>
                <w:i/>
                <w:sz w:val="16"/>
              </w:rPr>
              <w:t>Direct job placements</w:t>
            </w:r>
          </w:p>
        </w:tc>
        <w:tc>
          <w:tcPr>
            <w:tcW w:w="1569" w:type="dxa"/>
            <w:tcBorders>
              <w:top w:val="single" w:sz="4" w:space="0" w:color="auto"/>
              <w:bottom w:val="single" w:sz="12" w:space="0" w:color="auto"/>
            </w:tcBorders>
            <w:shd w:val="clear" w:color="auto" w:fill="auto"/>
            <w:noWrap/>
            <w:vAlign w:val="bottom"/>
            <w:hideMark/>
          </w:tcPr>
          <w:p w14:paraId="0923A52C" w14:textId="77777777" w:rsidR="004157AC" w:rsidRPr="00ED11E4" w:rsidRDefault="004157AC" w:rsidP="00ED11E4">
            <w:pPr>
              <w:spacing w:before="80" w:after="80" w:line="200" w:lineRule="exact"/>
              <w:ind w:right="113"/>
              <w:jc w:val="right"/>
              <w:rPr>
                <w:i/>
                <w:sz w:val="16"/>
              </w:rPr>
            </w:pPr>
            <w:r w:rsidRPr="00ED11E4">
              <w:rPr>
                <w:i/>
                <w:sz w:val="16"/>
              </w:rPr>
              <w:t>Placed</w:t>
            </w:r>
          </w:p>
        </w:tc>
        <w:tc>
          <w:tcPr>
            <w:tcW w:w="1832" w:type="dxa"/>
            <w:vMerge/>
            <w:tcBorders>
              <w:top w:val="single" w:sz="12" w:space="0" w:color="auto"/>
              <w:bottom w:val="single" w:sz="12" w:space="0" w:color="auto"/>
            </w:tcBorders>
            <w:shd w:val="clear" w:color="auto" w:fill="auto"/>
            <w:vAlign w:val="bottom"/>
            <w:hideMark/>
          </w:tcPr>
          <w:p w14:paraId="3784435B" w14:textId="77777777" w:rsidR="004157AC" w:rsidRPr="00ED11E4" w:rsidRDefault="004157AC" w:rsidP="00ED11E4">
            <w:pPr>
              <w:spacing w:before="80" w:after="80" w:line="200" w:lineRule="exact"/>
              <w:ind w:right="113"/>
              <w:jc w:val="right"/>
              <w:rPr>
                <w:i/>
                <w:sz w:val="16"/>
              </w:rPr>
            </w:pPr>
          </w:p>
        </w:tc>
      </w:tr>
      <w:tr w:rsidR="00F10EEE" w:rsidRPr="00ED11E4" w14:paraId="5820B6B4" w14:textId="77777777" w:rsidTr="00F10EEE">
        <w:trPr>
          <w:trHeight w:hRule="exact" w:val="113"/>
          <w:tblHeader/>
        </w:trPr>
        <w:tc>
          <w:tcPr>
            <w:tcW w:w="7370" w:type="dxa"/>
            <w:gridSpan w:val="4"/>
            <w:tcBorders>
              <w:top w:val="single" w:sz="12" w:space="0" w:color="auto"/>
              <w:bottom w:val="nil"/>
            </w:tcBorders>
            <w:shd w:val="clear" w:color="auto" w:fill="auto"/>
            <w:noWrap/>
          </w:tcPr>
          <w:p w14:paraId="3FD13666" w14:textId="77777777" w:rsidR="00F10EEE" w:rsidRPr="00ED11E4" w:rsidRDefault="00F10EEE" w:rsidP="00ED11E4">
            <w:pPr>
              <w:spacing w:before="40" w:after="40" w:line="220" w:lineRule="exact"/>
              <w:ind w:right="113"/>
              <w:rPr>
                <w:sz w:val="18"/>
              </w:rPr>
            </w:pPr>
          </w:p>
        </w:tc>
      </w:tr>
      <w:tr w:rsidR="004157AC" w:rsidRPr="00ED11E4" w14:paraId="47AD6C8F" w14:textId="77777777" w:rsidTr="00F10EEE">
        <w:tc>
          <w:tcPr>
            <w:tcW w:w="7370" w:type="dxa"/>
            <w:gridSpan w:val="4"/>
            <w:tcBorders>
              <w:top w:val="nil"/>
              <w:bottom w:val="nil"/>
            </w:tcBorders>
            <w:shd w:val="clear" w:color="auto" w:fill="auto"/>
            <w:noWrap/>
            <w:hideMark/>
          </w:tcPr>
          <w:p w14:paraId="18A33177" w14:textId="77777777" w:rsidR="004157AC" w:rsidRPr="00ED11E4" w:rsidRDefault="004157AC" w:rsidP="00ED11E4">
            <w:pPr>
              <w:spacing w:before="40" w:after="40" w:line="220" w:lineRule="exact"/>
              <w:ind w:right="113"/>
              <w:rPr>
                <w:sz w:val="18"/>
              </w:rPr>
            </w:pPr>
            <w:r w:rsidRPr="00ED11E4">
              <w:rPr>
                <w:sz w:val="18"/>
              </w:rPr>
              <w:t>2017</w:t>
            </w:r>
          </w:p>
        </w:tc>
      </w:tr>
      <w:tr w:rsidR="004157AC" w:rsidRPr="00ED11E4" w14:paraId="7BA3CFE7" w14:textId="77777777" w:rsidTr="00ED11E4">
        <w:tc>
          <w:tcPr>
            <w:tcW w:w="2268" w:type="dxa"/>
            <w:tcBorders>
              <w:top w:val="nil"/>
              <w:bottom w:val="nil"/>
            </w:tcBorders>
            <w:shd w:val="clear" w:color="auto" w:fill="auto"/>
            <w:hideMark/>
          </w:tcPr>
          <w:p w14:paraId="632A8AFB" w14:textId="77777777" w:rsidR="004157AC" w:rsidRPr="00ED11E4" w:rsidRDefault="004157AC" w:rsidP="00ED11E4">
            <w:pPr>
              <w:spacing w:before="40" w:after="40" w:line="220" w:lineRule="exact"/>
              <w:ind w:right="113"/>
              <w:rPr>
                <w:sz w:val="18"/>
              </w:rPr>
            </w:pPr>
            <w:r w:rsidRPr="00ED11E4">
              <w:rPr>
                <w:sz w:val="18"/>
              </w:rPr>
              <w:t>Population with disabilities</w:t>
            </w:r>
          </w:p>
        </w:tc>
        <w:tc>
          <w:tcPr>
            <w:tcW w:w="1701" w:type="dxa"/>
            <w:tcBorders>
              <w:top w:val="nil"/>
              <w:bottom w:val="nil"/>
            </w:tcBorders>
            <w:shd w:val="clear" w:color="auto" w:fill="auto"/>
            <w:noWrap/>
            <w:vAlign w:val="bottom"/>
            <w:hideMark/>
          </w:tcPr>
          <w:p w14:paraId="7222A1A3" w14:textId="77777777" w:rsidR="004157AC" w:rsidRPr="00ED11E4" w:rsidRDefault="004157AC" w:rsidP="00ED11E4">
            <w:pPr>
              <w:spacing w:before="40" w:after="40" w:line="220" w:lineRule="exact"/>
              <w:ind w:right="113"/>
              <w:jc w:val="right"/>
              <w:rPr>
                <w:sz w:val="18"/>
              </w:rPr>
            </w:pPr>
            <w:r w:rsidRPr="00ED11E4">
              <w:rPr>
                <w:sz w:val="18"/>
              </w:rPr>
              <w:t>17</w:t>
            </w:r>
          </w:p>
        </w:tc>
        <w:tc>
          <w:tcPr>
            <w:tcW w:w="1569" w:type="dxa"/>
            <w:tcBorders>
              <w:top w:val="nil"/>
              <w:bottom w:val="nil"/>
            </w:tcBorders>
            <w:shd w:val="clear" w:color="auto" w:fill="auto"/>
            <w:noWrap/>
            <w:vAlign w:val="bottom"/>
            <w:hideMark/>
          </w:tcPr>
          <w:p w14:paraId="359FDDFB" w14:textId="77777777" w:rsidR="004157AC" w:rsidRPr="00ED11E4" w:rsidRDefault="004157AC" w:rsidP="00ED11E4">
            <w:pPr>
              <w:spacing w:before="40" w:after="40" w:line="220" w:lineRule="exact"/>
              <w:ind w:right="113"/>
              <w:jc w:val="right"/>
              <w:rPr>
                <w:sz w:val="18"/>
              </w:rPr>
            </w:pPr>
            <w:r w:rsidRPr="00ED11E4">
              <w:rPr>
                <w:sz w:val="18"/>
              </w:rPr>
              <w:t>1</w:t>
            </w:r>
          </w:p>
        </w:tc>
        <w:tc>
          <w:tcPr>
            <w:tcW w:w="1832" w:type="dxa"/>
            <w:tcBorders>
              <w:top w:val="nil"/>
              <w:bottom w:val="nil"/>
            </w:tcBorders>
            <w:shd w:val="clear" w:color="auto" w:fill="auto"/>
            <w:noWrap/>
            <w:vAlign w:val="bottom"/>
            <w:hideMark/>
          </w:tcPr>
          <w:p w14:paraId="5113B216" w14:textId="77777777" w:rsidR="004157AC" w:rsidRPr="00ED11E4" w:rsidRDefault="004157AC" w:rsidP="00ED11E4">
            <w:pPr>
              <w:spacing w:before="40" w:after="40" w:line="220" w:lineRule="exact"/>
              <w:ind w:right="113"/>
              <w:jc w:val="right"/>
              <w:rPr>
                <w:sz w:val="18"/>
              </w:rPr>
            </w:pPr>
            <w:r w:rsidRPr="00ED11E4">
              <w:rPr>
                <w:sz w:val="18"/>
              </w:rPr>
              <w:t>5</w:t>
            </w:r>
          </w:p>
        </w:tc>
      </w:tr>
      <w:tr w:rsidR="004157AC" w:rsidRPr="00ED11E4" w14:paraId="01146615" w14:textId="77777777" w:rsidTr="00E67C25">
        <w:tc>
          <w:tcPr>
            <w:tcW w:w="7370" w:type="dxa"/>
            <w:gridSpan w:val="4"/>
            <w:tcBorders>
              <w:top w:val="nil"/>
              <w:bottom w:val="nil"/>
            </w:tcBorders>
            <w:shd w:val="clear" w:color="auto" w:fill="auto"/>
            <w:noWrap/>
            <w:hideMark/>
          </w:tcPr>
          <w:p w14:paraId="566BCFEC" w14:textId="77777777" w:rsidR="004157AC" w:rsidRPr="00ED11E4" w:rsidRDefault="004157AC" w:rsidP="00F10EEE">
            <w:pPr>
              <w:keepNext/>
              <w:keepLines/>
              <w:spacing w:before="40" w:after="40" w:line="220" w:lineRule="exact"/>
              <w:ind w:right="113"/>
              <w:rPr>
                <w:sz w:val="18"/>
              </w:rPr>
            </w:pPr>
            <w:r w:rsidRPr="00ED11E4">
              <w:rPr>
                <w:sz w:val="18"/>
              </w:rPr>
              <w:lastRenderedPageBreak/>
              <w:t>2018</w:t>
            </w:r>
          </w:p>
        </w:tc>
      </w:tr>
      <w:tr w:rsidR="004157AC" w:rsidRPr="00ED11E4" w14:paraId="3ECDE244" w14:textId="77777777" w:rsidTr="00E67C25">
        <w:tc>
          <w:tcPr>
            <w:tcW w:w="2268" w:type="dxa"/>
            <w:tcBorders>
              <w:top w:val="nil"/>
              <w:bottom w:val="nil"/>
            </w:tcBorders>
            <w:shd w:val="clear" w:color="auto" w:fill="auto"/>
            <w:hideMark/>
          </w:tcPr>
          <w:p w14:paraId="069CE2D6" w14:textId="77777777" w:rsidR="004157AC" w:rsidRPr="00ED11E4" w:rsidRDefault="004157AC" w:rsidP="00ED11E4">
            <w:pPr>
              <w:spacing w:before="40" w:after="40" w:line="220" w:lineRule="exact"/>
              <w:ind w:right="113"/>
              <w:rPr>
                <w:sz w:val="18"/>
              </w:rPr>
            </w:pPr>
            <w:r w:rsidRPr="00ED11E4">
              <w:rPr>
                <w:sz w:val="18"/>
              </w:rPr>
              <w:t>Population with disabilities</w:t>
            </w:r>
          </w:p>
        </w:tc>
        <w:tc>
          <w:tcPr>
            <w:tcW w:w="1701" w:type="dxa"/>
            <w:tcBorders>
              <w:top w:val="nil"/>
              <w:bottom w:val="nil"/>
            </w:tcBorders>
            <w:shd w:val="clear" w:color="auto" w:fill="auto"/>
            <w:noWrap/>
            <w:vAlign w:val="bottom"/>
            <w:hideMark/>
          </w:tcPr>
          <w:p w14:paraId="4BB6EFDA" w14:textId="77777777" w:rsidR="004157AC" w:rsidRPr="00ED11E4" w:rsidRDefault="004157AC" w:rsidP="00ED11E4">
            <w:pPr>
              <w:spacing w:before="40" w:after="40" w:line="220" w:lineRule="exact"/>
              <w:ind w:right="113"/>
              <w:jc w:val="right"/>
              <w:rPr>
                <w:sz w:val="18"/>
              </w:rPr>
            </w:pPr>
            <w:r w:rsidRPr="00ED11E4">
              <w:rPr>
                <w:sz w:val="18"/>
              </w:rPr>
              <w:t>206</w:t>
            </w:r>
          </w:p>
        </w:tc>
        <w:tc>
          <w:tcPr>
            <w:tcW w:w="1569" w:type="dxa"/>
            <w:tcBorders>
              <w:top w:val="nil"/>
              <w:bottom w:val="nil"/>
            </w:tcBorders>
            <w:shd w:val="clear" w:color="auto" w:fill="auto"/>
            <w:noWrap/>
            <w:vAlign w:val="bottom"/>
            <w:hideMark/>
          </w:tcPr>
          <w:p w14:paraId="441C67CD" w14:textId="77777777" w:rsidR="004157AC" w:rsidRPr="00ED11E4" w:rsidRDefault="004157AC" w:rsidP="00ED11E4">
            <w:pPr>
              <w:spacing w:before="40" w:after="40" w:line="220" w:lineRule="exact"/>
              <w:ind w:right="113"/>
              <w:jc w:val="right"/>
              <w:rPr>
                <w:sz w:val="18"/>
              </w:rPr>
            </w:pPr>
            <w:r w:rsidRPr="00ED11E4">
              <w:rPr>
                <w:sz w:val="18"/>
              </w:rPr>
              <w:t>72</w:t>
            </w:r>
          </w:p>
        </w:tc>
        <w:tc>
          <w:tcPr>
            <w:tcW w:w="1832" w:type="dxa"/>
            <w:tcBorders>
              <w:top w:val="nil"/>
              <w:bottom w:val="nil"/>
            </w:tcBorders>
            <w:shd w:val="clear" w:color="auto" w:fill="auto"/>
            <w:noWrap/>
            <w:vAlign w:val="bottom"/>
            <w:hideMark/>
          </w:tcPr>
          <w:p w14:paraId="10C709C1" w14:textId="77777777" w:rsidR="004157AC" w:rsidRPr="00ED11E4" w:rsidRDefault="004157AC" w:rsidP="00ED11E4">
            <w:pPr>
              <w:spacing w:before="40" w:after="40" w:line="220" w:lineRule="exact"/>
              <w:ind w:right="113"/>
              <w:jc w:val="right"/>
              <w:rPr>
                <w:sz w:val="18"/>
              </w:rPr>
            </w:pPr>
            <w:r w:rsidRPr="00ED11E4">
              <w:rPr>
                <w:sz w:val="18"/>
              </w:rPr>
              <w:t>44</w:t>
            </w:r>
          </w:p>
        </w:tc>
      </w:tr>
      <w:tr w:rsidR="004157AC" w:rsidRPr="00ED11E4" w14:paraId="4C62AFD2" w14:textId="77777777" w:rsidTr="00E67C25">
        <w:tc>
          <w:tcPr>
            <w:tcW w:w="7370" w:type="dxa"/>
            <w:gridSpan w:val="4"/>
            <w:tcBorders>
              <w:top w:val="nil"/>
            </w:tcBorders>
            <w:shd w:val="clear" w:color="auto" w:fill="auto"/>
            <w:noWrap/>
            <w:hideMark/>
          </w:tcPr>
          <w:p w14:paraId="7B6E2A88" w14:textId="77777777" w:rsidR="004157AC" w:rsidRPr="00ED11E4" w:rsidRDefault="004157AC" w:rsidP="00ED11E4">
            <w:pPr>
              <w:spacing w:before="40" w:after="40" w:line="220" w:lineRule="exact"/>
              <w:ind w:right="113"/>
              <w:rPr>
                <w:sz w:val="18"/>
              </w:rPr>
            </w:pPr>
            <w:r w:rsidRPr="00ED11E4">
              <w:rPr>
                <w:sz w:val="18"/>
              </w:rPr>
              <w:t>2019</w:t>
            </w:r>
          </w:p>
        </w:tc>
      </w:tr>
      <w:tr w:rsidR="004157AC" w:rsidRPr="00ED11E4" w14:paraId="7CF7D0DE" w14:textId="77777777" w:rsidTr="00ED11E4">
        <w:tc>
          <w:tcPr>
            <w:tcW w:w="2268" w:type="dxa"/>
            <w:shd w:val="clear" w:color="auto" w:fill="auto"/>
            <w:hideMark/>
          </w:tcPr>
          <w:p w14:paraId="00FFF46B" w14:textId="77777777" w:rsidR="004157AC" w:rsidRPr="00ED11E4" w:rsidRDefault="004157AC" w:rsidP="00ED11E4">
            <w:pPr>
              <w:spacing w:before="40" w:after="40" w:line="220" w:lineRule="exact"/>
              <w:ind w:right="113"/>
              <w:rPr>
                <w:sz w:val="18"/>
              </w:rPr>
            </w:pPr>
            <w:r w:rsidRPr="00ED11E4">
              <w:rPr>
                <w:sz w:val="18"/>
              </w:rPr>
              <w:t>Population with disabilities</w:t>
            </w:r>
          </w:p>
        </w:tc>
        <w:tc>
          <w:tcPr>
            <w:tcW w:w="1701" w:type="dxa"/>
            <w:shd w:val="clear" w:color="auto" w:fill="auto"/>
            <w:noWrap/>
            <w:vAlign w:val="bottom"/>
            <w:hideMark/>
          </w:tcPr>
          <w:p w14:paraId="76505A46" w14:textId="77777777" w:rsidR="004157AC" w:rsidRPr="00ED11E4" w:rsidRDefault="004157AC" w:rsidP="00ED11E4">
            <w:pPr>
              <w:spacing w:before="40" w:after="40" w:line="220" w:lineRule="exact"/>
              <w:ind w:right="113"/>
              <w:jc w:val="right"/>
              <w:rPr>
                <w:sz w:val="18"/>
              </w:rPr>
            </w:pPr>
            <w:r w:rsidRPr="00ED11E4">
              <w:rPr>
                <w:sz w:val="18"/>
              </w:rPr>
              <w:t>123</w:t>
            </w:r>
          </w:p>
        </w:tc>
        <w:tc>
          <w:tcPr>
            <w:tcW w:w="1569" w:type="dxa"/>
            <w:shd w:val="clear" w:color="auto" w:fill="auto"/>
            <w:noWrap/>
            <w:vAlign w:val="bottom"/>
            <w:hideMark/>
          </w:tcPr>
          <w:p w14:paraId="03A4327C" w14:textId="77777777" w:rsidR="004157AC" w:rsidRPr="00ED11E4" w:rsidRDefault="004157AC" w:rsidP="00ED11E4">
            <w:pPr>
              <w:spacing w:before="40" w:after="40" w:line="220" w:lineRule="exact"/>
              <w:ind w:right="113"/>
              <w:jc w:val="right"/>
              <w:rPr>
                <w:sz w:val="18"/>
              </w:rPr>
            </w:pPr>
            <w:r w:rsidRPr="00ED11E4">
              <w:rPr>
                <w:sz w:val="18"/>
              </w:rPr>
              <w:t>21</w:t>
            </w:r>
          </w:p>
        </w:tc>
        <w:tc>
          <w:tcPr>
            <w:tcW w:w="1832" w:type="dxa"/>
            <w:shd w:val="clear" w:color="auto" w:fill="auto"/>
            <w:noWrap/>
            <w:vAlign w:val="bottom"/>
            <w:hideMark/>
          </w:tcPr>
          <w:p w14:paraId="4D317239" w14:textId="77777777" w:rsidR="004157AC" w:rsidRPr="00ED11E4" w:rsidRDefault="004157AC" w:rsidP="00ED11E4">
            <w:pPr>
              <w:spacing w:before="40" w:after="40" w:line="220" w:lineRule="exact"/>
              <w:ind w:right="113"/>
              <w:jc w:val="right"/>
              <w:rPr>
                <w:sz w:val="18"/>
              </w:rPr>
            </w:pPr>
            <w:r w:rsidRPr="00ED11E4">
              <w:rPr>
                <w:sz w:val="18"/>
              </w:rPr>
              <w:t>153</w:t>
            </w:r>
          </w:p>
        </w:tc>
      </w:tr>
    </w:tbl>
    <w:p w14:paraId="4A14BE86" w14:textId="5B147726" w:rsidR="004157AC" w:rsidRPr="00025703" w:rsidRDefault="004157AC" w:rsidP="00025703">
      <w:pPr>
        <w:pStyle w:val="SingleTxtG"/>
        <w:spacing w:before="120" w:after="0"/>
        <w:ind w:firstLine="170"/>
        <w:jc w:val="left"/>
        <w:rPr>
          <w:sz w:val="18"/>
        </w:rPr>
      </w:pPr>
      <w:r w:rsidRPr="00025703">
        <w:rPr>
          <w:i/>
          <w:iCs/>
          <w:sz w:val="18"/>
        </w:rPr>
        <w:t>Source:</w:t>
      </w:r>
      <w:r w:rsidRPr="00025703">
        <w:rPr>
          <w:sz w:val="18"/>
        </w:rPr>
        <w:t xml:space="preserve"> </w:t>
      </w:r>
      <w:r w:rsidR="00ED11E4" w:rsidRPr="00025703">
        <w:rPr>
          <w:sz w:val="18"/>
        </w:rPr>
        <w:t xml:space="preserve"> </w:t>
      </w:r>
      <w:r w:rsidRPr="00025703">
        <w:rPr>
          <w:sz w:val="18"/>
        </w:rPr>
        <w:t>Ministry of Labour, Employment and Social Welfare, General Directorate of Employment.</w:t>
      </w:r>
    </w:p>
    <w:p w14:paraId="18DDE77C" w14:textId="52AF3A28" w:rsidR="004157AC" w:rsidRPr="00025703" w:rsidRDefault="004157AC" w:rsidP="00025703">
      <w:pPr>
        <w:pStyle w:val="SingleTxtG"/>
        <w:spacing w:after="240"/>
        <w:ind w:firstLine="170"/>
        <w:jc w:val="left"/>
        <w:rPr>
          <w:sz w:val="18"/>
        </w:rPr>
      </w:pPr>
      <w:r w:rsidRPr="00025703">
        <w:rPr>
          <w:i/>
          <w:iCs/>
          <w:sz w:val="18"/>
        </w:rPr>
        <w:t>Note:</w:t>
      </w:r>
      <w:r w:rsidRPr="00025703">
        <w:rPr>
          <w:sz w:val="18"/>
        </w:rPr>
        <w:t xml:space="preserve"> </w:t>
      </w:r>
      <w:r w:rsidR="00C10FCB" w:rsidRPr="00025703">
        <w:rPr>
          <w:sz w:val="18"/>
        </w:rPr>
        <w:t xml:space="preserve"> </w:t>
      </w:r>
      <w:r w:rsidRPr="00025703">
        <w:rPr>
          <w:sz w:val="18"/>
        </w:rPr>
        <w:t xml:space="preserve">The Employment Support Programme promotes labour market integration through </w:t>
      </w:r>
      <w:r w:rsidRPr="00C10FCB">
        <w:t>pre-</w:t>
      </w:r>
      <w:r w:rsidRPr="00025703">
        <w:rPr>
          <w:sz w:val="18"/>
        </w:rPr>
        <w:t>employment training.</w:t>
      </w:r>
    </w:p>
    <w:p w14:paraId="14063A7E" w14:textId="77777777" w:rsidR="004157AC" w:rsidRPr="00D144D2" w:rsidRDefault="004157AC" w:rsidP="00004EA8">
      <w:pPr>
        <w:pStyle w:val="SingleTxtG"/>
      </w:pPr>
      <w:r w:rsidRPr="00D144D2">
        <w:t>61.</w:t>
      </w:r>
      <w:r w:rsidRPr="00D144D2">
        <w:tab/>
        <w:t xml:space="preserve">Compliance with the percentage of labour market integration stipulated in Act No. 977 is monitored and data from monthly payrolls and salaries are transmitted to the Ministry of Labour, Employment and Social Welfare. </w:t>
      </w:r>
    </w:p>
    <w:p w14:paraId="4DFEC153" w14:textId="77777777" w:rsidR="004157AC" w:rsidRPr="00D144D2" w:rsidRDefault="004157AC" w:rsidP="00004EA8">
      <w:pPr>
        <w:pStyle w:val="SingleTxtG"/>
      </w:pPr>
      <w:r w:rsidRPr="00D144D2">
        <w:t>62.</w:t>
      </w:r>
      <w:r w:rsidRPr="00D144D2">
        <w:tab/>
        <w:t>The labour inclusion pilot project for persons with disabilities is being implemented on the basis of a loan contract signed with the Inter-American Development Bank and executed as part of the Employment Support Programme II.</w:t>
      </w:r>
    </w:p>
    <w:p w14:paraId="414B66EB" w14:textId="77777777" w:rsidR="004157AC" w:rsidRPr="00D144D2" w:rsidRDefault="004157AC" w:rsidP="000B7E73">
      <w:pPr>
        <w:pStyle w:val="H23G"/>
      </w:pPr>
      <w:r w:rsidRPr="00D144D2">
        <w:tab/>
      </w:r>
      <w:r w:rsidRPr="00D144D2">
        <w:tab/>
        <w:t>Persons with disabilities who were beneficiaries of the Employment Support Programme II in 2018 and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4157AC" w:rsidRPr="000B7E73" w14:paraId="6D72BEB2" w14:textId="77777777" w:rsidTr="000B7E73">
        <w:trPr>
          <w:tblHeader/>
        </w:trPr>
        <w:tc>
          <w:tcPr>
            <w:tcW w:w="2456" w:type="dxa"/>
            <w:tcBorders>
              <w:top w:val="single" w:sz="4" w:space="0" w:color="auto"/>
              <w:bottom w:val="single" w:sz="12" w:space="0" w:color="auto"/>
            </w:tcBorders>
            <w:shd w:val="clear" w:color="auto" w:fill="auto"/>
            <w:vAlign w:val="bottom"/>
            <w:hideMark/>
          </w:tcPr>
          <w:p w14:paraId="04B81014" w14:textId="77777777" w:rsidR="004157AC" w:rsidRPr="000B7E73" w:rsidRDefault="004157AC" w:rsidP="000B7E73">
            <w:pPr>
              <w:spacing w:before="80" w:after="80" w:line="200" w:lineRule="exact"/>
              <w:ind w:right="113"/>
              <w:rPr>
                <w:i/>
                <w:sz w:val="16"/>
              </w:rPr>
            </w:pPr>
            <w:r w:rsidRPr="000B7E73">
              <w:rPr>
                <w:i/>
                <w:sz w:val="16"/>
              </w:rPr>
              <w:t>Department</w:t>
            </w:r>
          </w:p>
        </w:tc>
        <w:tc>
          <w:tcPr>
            <w:tcW w:w="2457" w:type="dxa"/>
            <w:tcBorders>
              <w:top w:val="single" w:sz="4" w:space="0" w:color="auto"/>
              <w:bottom w:val="single" w:sz="12" w:space="0" w:color="auto"/>
            </w:tcBorders>
            <w:shd w:val="clear" w:color="auto" w:fill="auto"/>
            <w:vAlign w:val="bottom"/>
            <w:hideMark/>
          </w:tcPr>
          <w:p w14:paraId="244D866A" w14:textId="77777777" w:rsidR="004157AC" w:rsidRPr="000B7E73" w:rsidRDefault="004157AC" w:rsidP="000B7E73">
            <w:pPr>
              <w:spacing w:before="80" w:after="80" w:line="200" w:lineRule="exact"/>
              <w:ind w:right="113"/>
              <w:jc w:val="right"/>
              <w:rPr>
                <w:i/>
                <w:sz w:val="16"/>
              </w:rPr>
            </w:pPr>
            <w:r w:rsidRPr="000B7E73">
              <w:rPr>
                <w:i/>
                <w:sz w:val="16"/>
              </w:rPr>
              <w:t>2018</w:t>
            </w:r>
          </w:p>
        </w:tc>
        <w:tc>
          <w:tcPr>
            <w:tcW w:w="2457" w:type="dxa"/>
            <w:tcBorders>
              <w:top w:val="single" w:sz="4" w:space="0" w:color="auto"/>
              <w:bottom w:val="single" w:sz="12" w:space="0" w:color="auto"/>
            </w:tcBorders>
            <w:shd w:val="clear" w:color="auto" w:fill="auto"/>
            <w:vAlign w:val="bottom"/>
            <w:hideMark/>
          </w:tcPr>
          <w:p w14:paraId="4D2A5E5C" w14:textId="77777777" w:rsidR="004157AC" w:rsidRPr="000B7E73" w:rsidRDefault="004157AC" w:rsidP="000B7E73">
            <w:pPr>
              <w:spacing w:before="80" w:after="80" w:line="200" w:lineRule="exact"/>
              <w:ind w:right="113"/>
              <w:jc w:val="right"/>
              <w:rPr>
                <w:i/>
                <w:sz w:val="16"/>
              </w:rPr>
            </w:pPr>
            <w:r w:rsidRPr="000B7E73">
              <w:rPr>
                <w:i/>
                <w:sz w:val="16"/>
              </w:rPr>
              <w:t>2019</w:t>
            </w:r>
          </w:p>
        </w:tc>
      </w:tr>
      <w:tr w:rsidR="004157AC" w:rsidRPr="000B7E73" w14:paraId="03945E43" w14:textId="77777777" w:rsidTr="000B7E73">
        <w:tc>
          <w:tcPr>
            <w:tcW w:w="2456" w:type="dxa"/>
            <w:tcBorders>
              <w:top w:val="single" w:sz="12" w:space="0" w:color="auto"/>
            </w:tcBorders>
            <w:shd w:val="clear" w:color="auto" w:fill="auto"/>
            <w:hideMark/>
          </w:tcPr>
          <w:p w14:paraId="660A933F" w14:textId="77777777" w:rsidR="004157AC" w:rsidRPr="000B7E73" w:rsidRDefault="004157AC" w:rsidP="000B7E73">
            <w:pPr>
              <w:spacing w:before="40" w:after="40" w:line="220" w:lineRule="exact"/>
              <w:ind w:right="113"/>
              <w:rPr>
                <w:sz w:val="18"/>
              </w:rPr>
            </w:pPr>
            <w:r w:rsidRPr="000B7E73">
              <w:rPr>
                <w:sz w:val="18"/>
              </w:rPr>
              <w:t>Chuquisaca</w:t>
            </w:r>
          </w:p>
        </w:tc>
        <w:tc>
          <w:tcPr>
            <w:tcW w:w="2457" w:type="dxa"/>
            <w:tcBorders>
              <w:top w:val="single" w:sz="12" w:space="0" w:color="auto"/>
            </w:tcBorders>
            <w:shd w:val="clear" w:color="auto" w:fill="auto"/>
            <w:noWrap/>
            <w:vAlign w:val="bottom"/>
            <w:hideMark/>
          </w:tcPr>
          <w:p w14:paraId="3EBFB6F9" w14:textId="77777777" w:rsidR="004157AC" w:rsidRPr="000B7E73" w:rsidRDefault="004157AC" w:rsidP="000B7E73">
            <w:pPr>
              <w:spacing w:before="40" w:after="40" w:line="220" w:lineRule="exact"/>
              <w:ind w:right="113"/>
              <w:jc w:val="right"/>
              <w:rPr>
                <w:sz w:val="18"/>
              </w:rPr>
            </w:pPr>
            <w:r w:rsidRPr="000B7E73">
              <w:rPr>
                <w:sz w:val="18"/>
              </w:rPr>
              <w:t>3</w:t>
            </w:r>
          </w:p>
        </w:tc>
        <w:tc>
          <w:tcPr>
            <w:tcW w:w="2457" w:type="dxa"/>
            <w:tcBorders>
              <w:top w:val="single" w:sz="12" w:space="0" w:color="auto"/>
            </w:tcBorders>
            <w:shd w:val="clear" w:color="auto" w:fill="auto"/>
            <w:noWrap/>
            <w:vAlign w:val="bottom"/>
            <w:hideMark/>
          </w:tcPr>
          <w:p w14:paraId="5BDB3530" w14:textId="77777777" w:rsidR="004157AC" w:rsidRPr="000B7E73" w:rsidRDefault="004157AC" w:rsidP="000B7E73">
            <w:pPr>
              <w:spacing w:before="40" w:after="40" w:line="220" w:lineRule="exact"/>
              <w:ind w:right="113"/>
              <w:jc w:val="right"/>
              <w:rPr>
                <w:sz w:val="18"/>
              </w:rPr>
            </w:pPr>
            <w:r w:rsidRPr="000B7E73">
              <w:rPr>
                <w:sz w:val="18"/>
              </w:rPr>
              <w:t>11</w:t>
            </w:r>
          </w:p>
        </w:tc>
      </w:tr>
      <w:tr w:rsidR="004157AC" w:rsidRPr="000B7E73" w14:paraId="4243EE18" w14:textId="77777777" w:rsidTr="000B7E73">
        <w:tc>
          <w:tcPr>
            <w:tcW w:w="2456" w:type="dxa"/>
            <w:shd w:val="clear" w:color="auto" w:fill="auto"/>
            <w:hideMark/>
          </w:tcPr>
          <w:p w14:paraId="6DF0F26D" w14:textId="77777777" w:rsidR="004157AC" w:rsidRPr="000B7E73" w:rsidRDefault="004157AC" w:rsidP="000B7E73">
            <w:pPr>
              <w:spacing w:before="40" w:after="40" w:line="220" w:lineRule="exact"/>
              <w:ind w:right="113"/>
              <w:rPr>
                <w:sz w:val="18"/>
              </w:rPr>
            </w:pPr>
            <w:r w:rsidRPr="000B7E73">
              <w:rPr>
                <w:sz w:val="18"/>
              </w:rPr>
              <w:t>La Paz</w:t>
            </w:r>
          </w:p>
        </w:tc>
        <w:tc>
          <w:tcPr>
            <w:tcW w:w="2457" w:type="dxa"/>
            <w:shd w:val="clear" w:color="auto" w:fill="auto"/>
            <w:noWrap/>
            <w:vAlign w:val="bottom"/>
            <w:hideMark/>
          </w:tcPr>
          <w:p w14:paraId="4F912161" w14:textId="77777777" w:rsidR="004157AC" w:rsidRPr="000B7E73" w:rsidRDefault="004157AC" w:rsidP="000B7E73">
            <w:pPr>
              <w:spacing w:before="40" w:after="40" w:line="220" w:lineRule="exact"/>
              <w:ind w:right="113"/>
              <w:jc w:val="right"/>
              <w:rPr>
                <w:sz w:val="18"/>
              </w:rPr>
            </w:pPr>
            <w:r w:rsidRPr="000B7E73">
              <w:rPr>
                <w:sz w:val="18"/>
              </w:rPr>
              <w:t>16</w:t>
            </w:r>
          </w:p>
        </w:tc>
        <w:tc>
          <w:tcPr>
            <w:tcW w:w="2457" w:type="dxa"/>
            <w:shd w:val="clear" w:color="auto" w:fill="auto"/>
            <w:noWrap/>
            <w:vAlign w:val="bottom"/>
            <w:hideMark/>
          </w:tcPr>
          <w:p w14:paraId="0DBA61BB" w14:textId="77777777" w:rsidR="004157AC" w:rsidRPr="000B7E73" w:rsidRDefault="004157AC" w:rsidP="000B7E73">
            <w:pPr>
              <w:spacing w:before="40" w:after="40" w:line="220" w:lineRule="exact"/>
              <w:ind w:right="113"/>
              <w:jc w:val="right"/>
              <w:rPr>
                <w:sz w:val="18"/>
              </w:rPr>
            </w:pPr>
            <w:r w:rsidRPr="000B7E73">
              <w:rPr>
                <w:sz w:val="18"/>
              </w:rPr>
              <w:t>36</w:t>
            </w:r>
          </w:p>
        </w:tc>
      </w:tr>
      <w:tr w:rsidR="004157AC" w:rsidRPr="000B7E73" w14:paraId="0BD75777" w14:textId="77777777" w:rsidTr="000B7E73">
        <w:tc>
          <w:tcPr>
            <w:tcW w:w="2456" w:type="dxa"/>
            <w:shd w:val="clear" w:color="auto" w:fill="auto"/>
            <w:hideMark/>
          </w:tcPr>
          <w:p w14:paraId="4311DA2C" w14:textId="77777777" w:rsidR="004157AC" w:rsidRPr="000B7E73" w:rsidRDefault="004157AC" w:rsidP="000B7E73">
            <w:pPr>
              <w:spacing w:before="40" w:after="40" w:line="220" w:lineRule="exact"/>
              <w:ind w:right="113"/>
              <w:rPr>
                <w:sz w:val="18"/>
              </w:rPr>
            </w:pPr>
            <w:r w:rsidRPr="000B7E73">
              <w:rPr>
                <w:sz w:val="18"/>
              </w:rPr>
              <w:t>Cochabamba</w:t>
            </w:r>
          </w:p>
        </w:tc>
        <w:tc>
          <w:tcPr>
            <w:tcW w:w="2457" w:type="dxa"/>
            <w:shd w:val="clear" w:color="auto" w:fill="auto"/>
            <w:noWrap/>
            <w:vAlign w:val="bottom"/>
            <w:hideMark/>
          </w:tcPr>
          <w:p w14:paraId="1EEBA074" w14:textId="77777777" w:rsidR="004157AC" w:rsidRPr="000B7E73" w:rsidRDefault="004157AC" w:rsidP="000B7E73">
            <w:pPr>
              <w:spacing w:before="40" w:after="40" w:line="220" w:lineRule="exact"/>
              <w:ind w:right="113"/>
              <w:jc w:val="right"/>
              <w:rPr>
                <w:sz w:val="18"/>
              </w:rPr>
            </w:pPr>
            <w:r w:rsidRPr="000B7E73">
              <w:rPr>
                <w:sz w:val="18"/>
              </w:rPr>
              <w:t>5</w:t>
            </w:r>
          </w:p>
        </w:tc>
        <w:tc>
          <w:tcPr>
            <w:tcW w:w="2457" w:type="dxa"/>
            <w:shd w:val="clear" w:color="auto" w:fill="auto"/>
            <w:noWrap/>
            <w:vAlign w:val="bottom"/>
            <w:hideMark/>
          </w:tcPr>
          <w:p w14:paraId="50774D25" w14:textId="77777777" w:rsidR="004157AC" w:rsidRPr="000B7E73" w:rsidRDefault="004157AC" w:rsidP="000B7E73">
            <w:pPr>
              <w:spacing w:before="40" w:after="40" w:line="220" w:lineRule="exact"/>
              <w:ind w:right="113"/>
              <w:jc w:val="right"/>
              <w:rPr>
                <w:sz w:val="18"/>
              </w:rPr>
            </w:pPr>
            <w:r w:rsidRPr="000B7E73">
              <w:rPr>
                <w:sz w:val="18"/>
              </w:rPr>
              <w:t>46</w:t>
            </w:r>
          </w:p>
        </w:tc>
      </w:tr>
      <w:tr w:rsidR="004157AC" w:rsidRPr="000B7E73" w14:paraId="43EAB0E7" w14:textId="77777777" w:rsidTr="000B7E73">
        <w:tc>
          <w:tcPr>
            <w:tcW w:w="2456" w:type="dxa"/>
            <w:shd w:val="clear" w:color="auto" w:fill="auto"/>
            <w:hideMark/>
          </w:tcPr>
          <w:p w14:paraId="5F432D98" w14:textId="77777777" w:rsidR="004157AC" w:rsidRPr="000B7E73" w:rsidRDefault="004157AC" w:rsidP="000B7E73">
            <w:pPr>
              <w:spacing w:before="40" w:after="40" w:line="220" w:lineRule="exact"/>
              <w:ind w:right="113"/>
              <w:rPr>
                <w:sz w:val="18"/>
              </w:rPr>
            </w:pPr>
            <w:r w:rsidRPr="000B7E73">
              <w:rPr>
                <w:sz w:val="18"/>
              </w:rPr>
              <w:t>Oruro</w:t>
            </w:r>
          </w:p>
        </w:tc>
        <w:tc>
          <w:tcPr>
            <w:tcW w:w="2457" w:type="dxa"/>
            <w:shd w:val="clear" w:color="auto" w:fill="auto"/>
            <w:noWrap/>
            <w:vAlign w:val="bottom"/>
            <w:hideMark/>
          </w:tcPr>
          <w:p w14:paraId="2F39175B" w14:textId="77777777" w:rsidR="004157AC" w:rsidRPr="000B7E73" w:rsidRDefault="004157AC" w:rsidP="000B7E73">
            <w:pPr>
              <w:spacing w:before="40" w:after="40" w:line="220" w:lineRule="exact"/>
              <w:ind w:right="113"/>
              <w:jc w:val="right"/>
              <w:rPr>
                <w:sz w:val="18"/>
              </w:rPr>
            </w:pPr>
            <w:r w:rsidRPr="000B7E73">
              <w:rPr>
                <w:sz w:val="18"/>
              </w:rPr>
              <w:t>4</w:t>
            </w:r>
          </w:p>
        </w:tc>
        <w:tc>
          <w:tcPr>
            <w:tcW w:w="2457" w:type="dxa"/>
            <w:shd w:val="clear" w:color="auto" w:fill="auto"/>
            <w:noWrap/>
            <w:vAlign w:val="bottom"/>
            <w:hideMark/>
          </w:tcPr>
          <w:p w14:paraId="3C41D08E" w14:textId="77777777" w:rsidR="004157AC" w:rsidRPr="000B7E73" w:rsidRDefault="004157AC" w:rsidP="000B7E73">
            <w:pPr>
              <w:spacing w:before="40" w:after="40" w:line="220" w:lineRule="exact"/>
              <w:ind w:right="113"/>
              <w:jc w:val="right"/>
              <w:rPr>
                <w:sz w:val="18"/>
              </w:rPr>
            </w:pPr>
            <w:r w:rsidRPr="000B7E73">
              <w:rPr>
                <w:sz w:val="18"/>
              </w:rPr>
              <w:t>4</w:t>
            </w:r>
          </w:p>
        </w:tc>
      </w:tr>
      <w:tr w:rsidR="004157AC" w:rsidRPr="000B7E73" w14:paraId="6E0C202D" w14:textId="77777777" w:rsidTr="000B7E73">
        <w:tc>
          <w:tcPr>
            <w:tcW w:w="2456" w:type="dxa"/>
            <w:shd w:val="clear" w:color="auto" w:fill="auto"/>
            <w:hideMark/>
          </w:tcPr>
          <w:p w14:paraId="1D91552D" w14:textId="77777777" w:rsidR="004157AC" w:rsidRPr="000B7E73" w:rsidRDefault="004157AC" w:rsidP="000B7E73">
            <w:pPr>
              <w:spacing w:before="40" w:after="40" w:line="220" w:lineRule="exact"/>
              <w:ind w:right="113"/>
              <w:rPr>
                <w:sz w:val="18"/>
              </w:rPr>
            </w:pPr>
            <w:r w:rsidRPr="000B7E73">
              <w:rPr>
                <w:sz w:val="18"/>
              </w:rPr>
              <w:t>Potosí</w:t>
            </w:r>
          </w:p>
        </w:tc>
        <w:tc>
          <w:tcPr>
            <w:tcW w:w="2457" w:type="dxa"/>
            <w:shd w:val="clear" w:color="auto" w:fill="auto"/>
            <w:noWrap/>
            <w:vAlign w:val="bottom"/>
            <w:hideMark/>
          </w:tcPr>
          <w:p w14:paraId="6B7D6F38" w14:textId="77777777" w:rsidR="004157AC" w:rsidRPr="000B7E73" w:rsidRDefault="004157AC" w:rsidP="000B7E73">
            <w:pPr>
              <w:spacing w:before="40" w:after="40" w:line="220" w:lineRule="exact"/>
              <w:ind w:right="113"/>
              <w:jc w:val="right"/>
              <w:rPr>
                <w:sz w:val="18"/>
              </w:rPr>
            </w:pPr>
            <w:r w:rsidRPr="000B7E73">
              <w:rPr>
                <w:sz w:val="18"/>
              </w:rPr>
              <w:t>5</w:t>
            </w:r>
          </w:p>
        </w:tc>
        <w:tc>
          <w:tcPr>
            <w:tcW w:w="2457" w:type="dxa"/>
            <w:shd w:val="clear" w:color="auto" w:fill="auto"/>
            <w:noWrap/>
            <w:vAlign w:val="bottom"/>
            <w:hideMark/>
          </w:tcPr>
          <w:p w14:paraId="4620A94F" w14:textId="77777777" w:rsidR="004157AC" w:rsidRPr="000B7E73" w:rsidRDefault="004157AC" w:rsidP="000B7E73">
            <w:pPr>
              <w:spacing w:before="40" w:after="40" w:line="220" w:lineRule="exact"/>
              <w:ind w:right="113"/>
              <w:jc w:val="right"/>
              <w:rPr>
                <w:sz w:val="18"/>
              </w:rPr>
            </w:pPr>
            <w:r w:rsidRPr="000B7E73">
              <w:rPr>
                <w:sz w:val="18"/>
              </w:rPr>
              <w:t>8</w:t>
            </w:r>
          </w:p>
        </w:tc>
      </w:tr>
      <w:tr w:rsidR="004157AC" w:rsidRPr="000B7E73" w14:paraId="6853E0C2" w14:textId="77777777" w:rsidTr="000B7E73">
        <w:tc>
          <w:tcPr>
            <w:tcW w:w="2456" w:type="dxa"/>
            <w:shd w:val="clear" w:color="auto" w:fill="auto"/>
            <w:hideMark/>
          </w:tcPr>
          <w:p w14:paraId="623B4E70" w14:textId="77777777" w:rsidR="004157AC" w:rsidRPr="000B7E73" w:rsidRDefault="004157AC" w:rsidP="000B7E73">
            <w:pPr>
              <w:spacing w:before="40" w:after="40" w:line="220" w:lineRule="exact"/>
              <w:ind w:right="113"/>
              <w:rPr>
                <w:sz w:val="18"/>
              </w:rPr>
            </w:pPr>
            <w:r w:rsidRPr="000B7E73">
              <w:rPr>
                <w:sz w:val="18"/>
              </w:rPr>
              <w:t>Tarija</w:t>
            </w:r>
          </w:p>
        </w:tc>
        <w:tc>
          <w:tcPr>
            <w:tcW w:w="2457" w:type="dxa"/>
            <w:shd w:val="clear" w:color="auto" w:fill="auto"/>
            <w:noWrap/>
            <w:vAlign w:val="bottom"/>
            <w:hideMark/>
          </w:tcPr>
          <w:p w14:paraId="183D14B4" w14:textId="77777777" w:rsidR="004157AC" w:rsidRPr="000B7E73" w:rsidRDefault="004157AC" w:rsidP="000B7E73">
            <w:pPr>
              <w:spacing w:before="40" w:after="40" w:line="220" w:lineRule="exact"/>
              <w:ind w:right="113"/>
              <w:jc w:val="right"/>
              <w:rPr>
                <w:sz w:val="18"/>
              </w:rPr>
            </w:pPr>
            <w:r w:rsidRPr="000B7E73">
              <w:rPr>
                <w:sz w:val="18"/>
              </w:rPr>
              <w:t>6</w:t>
            </w:r>
          </w:p>
        </w:tc>
        <w:tc>
          <w:tcPr>
            <w:tcW w:w="2457" w:type="dxa"/>
            <w:shd w:val="clear" w:color="auto" w:fill="auto"/>
            <w:noWrap/>
            <w:vAlign w:val="bottom"/>
            <w:hideMark/>
          </w:tcPr>
          <w:p w14:paraId="7A4FF416" w14:textId="77777777" w:rsidR="004157AC" w:rsidRPr="000B7E73" w:rsidRDefault="004157AC" w:rsidP="000B7E73">
            <w:pPr>
              <w:spacing w:before="40" w:after="40" w:line="220" w:lineRule="exact"/>
              <w:ind w:right="113"/>
              <w:jc w:val="right"/>
              <w:rPr>
                <w:sz w:val="18"/>
              </w:rPr>
            </w:pPr>
            <w:r w:rsidRPr="000B7E73">
              <w:rPr>
                <w:sz w:val="18"/>
              </w:rPr>
              <w:t>32</w:t>
            </w:r>
          </w:p>
        </w:tc>
      </w:tr>
      <w:tr w:rsidR="004157AC" w:rsidRPr="000B7E73" w14:paraId="0F9E87B6" w14:textId="77777777" w:rsidTr="000B7E73">
        <w:tc>
          <w:tcPr>
            <w:tcW w:w="2456" w:type="dxa"/>
            <w:shd w:val="clear" w:color="auto" w:fill="auto"/>
            <w:hideMark/>
          </w:tcPr>
          <w:p w14:paraId="74E25A8D" w14:textId="77777777" w:rsidR="004157AC" w:rsidRPr="000B7E73" w:rsidRDefault="004157AC" w:rsidP="000B7E73">
            <w:pPr>
              <w:spacing w:before="40" w:after="40" w:line="220" w:lineRule="exact"/>
              <w:ind w:right="113"/>
              <w:rPr>
                <w:sz w:val="18"/>
              </w:rPr>
            </w:pPr>
            <w:r w:rsidRPr="000B7E73">
              <w:rPr>
                <w:sz w:val="18"/>
              </w:rPr>
              <w:t>Santa Cruz</w:t>
            </w:r>
          </w:p>
        </w:tc>
        <w:tc>
          <w:tcPr>
            <w:tcW w:w="2457" w:type="dxa"/>
            <w:shd w:val="clear" w:color="auto" w:fill="auto"/>
            <w:noWrap/>
            <w:vAlign w:val="bottom"/>
            <w:hideMark/>
          </w:tcPr>
          <w:p w14:paraId="2AB8B887" w14:textId="77777777" w:rsidR="004157AC" w:rsidRPr="000B7E73" w:rsidRDefault="004157AC" w:rsidP="000B7E73">
            <w:pPr>
              <w:spacing w:before="40" w:after="40" w:line="220" w:lineRule="exact"/>
              <w:ind w:right="113"/>
              <w:jc w:val="right"/>
              <w:rPr>
                <w:sz w:val="18"/>
              </w:rPr>
            </w:pPr>
            <w:r w:rsidRPr="000B7E73">
              <w:rPr>
                <w:sz w:val="18"/>
              </w:rPr>
              <w:t>5</w:t>
            </w:r>
          </w:p>
        </w:tc>
        <w:tc>
          <w:tcPr>
            <w:tcW w:w="2457" w:type="dxa"/>
            <w:shd w:val="clear" w:color="auto" w:fill="auto"/>
            <w:noWrap/>
            <w:vAlign w:val="bottom"/>
            <w:hideMark/>
          </w:tcPr>
          <w:p w14:paraId="0B8BDCB3" w14:textId="77777777" w:rsidR="004157AC" w:rsidRPr="000B7E73" w:rsidRDefault="004157AC" w:rsidP="000B7E73">
            <w:pPr>
              <w:spacing w:before="40" w:after="40" w:line="220" w:lineRule="exact"/>
              <w:ind w:right="113"/>
              <w:jc w:val="right"/>
              <w:rPr>
                <w:sz w:val="18"/>
              </w:rPr>
            </w:pPr>
            <w:r w:rsidRPr="000B7E73">
              <w:rPr>
                <w:sz w:val="18"/>
              </w:rPr>
              <w:t>7</w:t>
            </w:r>
          </w:p>
        </w:tc>
      </w:tr>
      <w:tr w:rsidR="004157AC" w:rsidRPr="000B7E73" w14:paraId="1D2FC684" w14:textId="77777777" w:rsidTr="000B7E73">
        <w:tc>
          <w:tcPr>
            <w:tcW w:w="2456" w:type="dxa"/>
            <w:shd w:val="clear" w:color="auto" w:fill="auto"/>
            <w:hideMark/>
          </w:tcPr>
          <w:p w14:paraId="4FC90BEF" w14:textId="77777777" w:rsidR="004157AC" w:rsidRPr="000B7E73" w:rsidRDefault="004157AC" w:rsidP="000B7E73">
            <w:pPr>
              <w:spacing w:before="40" w:after="40" w:line="220" w:lineRule="exact"/>
              <w:ind w:right="113"/>
              <w:rPr>
                <w:sz w:val="18"/>
              </w:rPr>
            </w:pPr>
            <w:r w:rsidRPr="000B7E73">
              <w:rPr>
                <w:sz w:val="18"/>
              </w:rPr>
              <w:t>Beni</w:t>
            </w:r>
          </w:p>
        </w:tc>
        <w:tc>
          <w:tcPr>
            <w:tcW w:w="2457" w:type="dxa"/>
            <w:shd w:val="clear" w:color="auto" w:fill="auto"/>
            <w:noWrap/>
            <w:vAlign w:val="bottom"/>
            <w:hideMark/>
          </w:tcPr>
          <w:p w14:paraId="6EDBC037" w14:textId="77777777" w:rsidR="004157AC" w:rsidRPr="000B7E73" w:rsidRDefault="004157AC" w:rsidP="000B7E73">
            <w:pPr>
              <w:spacing w:before="40" w:after="40" w:line="220" w:lineRule="exact"/>
              <w:ind w:right="113"/>
              <w:jc w:val="right"/>
              <w:rPr>
                <w:sz w:val="18"/>
              </w:rPr>
            </w:pPr>
            <w:r w:rsidRPr="000B7E73">
              <w:rPr>
                <w:sz w:val="18"/>
              </w:rPr>
              <w:t>0</w:t>
            </w:r>
          </w:p>
        </w:tc>
        <w:tc>
          <w:tcPr>
            <w:tcW w:w="2457" w:type="dxa"/>
            <w:shd w:val="clear" w:color="auto" w:fill="auto"/>
            <w:noWrap/>
            <w:vAlign w:val="bottom"/>
            <w:hideMark/>
          </w:tcPr>
          <w:p w14:paraId="7F69E980" w14:textId="77777777" w:rsidR="004157AC" w:rsidRPr="000B7E73" w:rsidRDefault="004157AC" w:rsidP="000B7E73">
            <w:pPr>
              <w:spacing w:before="40" w:after="40" w:line="220" w:lineRule="exact"/>
              <w:ind w:right="113"/>
              <w:jc w:val="right"/>
              <w:rPr>
                <w:sz w:val="18"/>
              </w:rPr>
            </w:pPr>
            <w:r w:rsidRPr="000B7E73">
              <w:rPr>
                <w:sz w:val="18"/>
              </w:rPr>
              <w:t>2</w:t>
            </w:r>
          </w:p>
        </w:tc>
      </w:tr>
      <w:tr w:rsidR="004157AC" w:rsidRPr="000B7E73" w14:paraId="57C5CFE9" w14:textId="77777777" w:rsidTr="000B7E73">
        <w:tc>
          <w:tcPr>
            <w:tcW w:w="2456" w:type="dxa"/>
            <w:tcBorders>
              <w:bottom w:val="single" w:sz="4" w:space="0" w:color="auto"/>
            </w:tcBorders>
            <w:shd w:val="clear" w:color="auto" w:fill="auto"/>
            <w:hideMark/>
          </w:tcPr>
          <w:p w14:paraId="4CDF88E6" w14:textId="77777777" w:rsidR="004157AC" w:rsidRPr="000B7E73" w:rsidRDefault="004157AC" w:rsidP="000B7E73">
            <w:pPr>
              <w:spacing w:before="40" w:after="40" w:line="220" w:lineRule="exact"/>
              <w:ind w:right="113"/>
              <w:rPr>
                <w:sz w:val="18"/>
              </w:rPr>
            </w:pPr>
            <w:r w:rsidRPr="000B7E73">
              <w:rPr>
                <w:sz w:val="18"/>
              </w:rPr>
              <w:t>Pando</w:t>
            </w:r>
          </w:p>
        </w:tc>
        <w:tc>
          <w:tcPr>
            <w:tcW w:w="2457" w:type="dxa"/>
            <w:tcBorders>
              <w:bottom w:val="single" w:sz="4" w:space="0" w:color="auto"/>
            </w:tcBorders>
            <w:shd w:val="clear" w:color="auto" w:fill="auto"/>
            <w:noWrap/>
            <w:vAlign w:val="bottom"/>
            <w:hideMark/>
          </w:tcPr>
          <w:p w14:paraId="3693BC51" w14:textId="77777777" w:rsidR="004157AC" w:rsidRPr="000B7E73" w:rsidRDefault="004157AC" w:rsidP="000B7E73">
            <w:pPr>
              <w:spacing w:before="40" w:after="40" w:line="220" w:lineRule="exact"/>
              <w:ind w:right="113"/>
              <w:jc w:val="right"/>
              <w:rPr>
                <w:sz w:val="18"/>
              </w:rPr>
            </w:pPr>
            <w:r w:rsidRPr="000B7E73">
              <w:rPr>
                <w:sz w:val="18"/>
              </w:rPr>
              <w:t>0</w:t>
            </w:r>
          </w:p>
        </w:tc>
        <w:tc>
          <w:tcPr>
            <w:tcW w:w="2457" w:type="dxa"/>
            <w:tcBorders>
              <w:bottom w:val="single" w:sz="4" w:space="0" w:color="auto"/>
            </w:tcBorders>
            <w:shd w:val="clear" w:color="auto" w:fill="auto"/>
            <w:noWrap/>
            <w:vAlign w:val="bottom"/>
            <w:hideMark/>
          </w:tcPr>
          <w:p w14:paraId="5CAC4451" w14:textId="77777777" w:rsidR="004157AC" w:rsidRPr="000B7E73" w:rsidRDefault="004157AC" w:rsidP="000B7E73">
            <w:pPr>
              <w:spacing w:before="40" w:after="40" w:line="220" w:lineRule="exact"/>
              <w:ind w:right="113"/>
              <w:jc w:val="right"/>
              <w:rPr>
                <w:sz w:val="18"/>
              </w:rPr>
            </w:pPr>
            <w:r w:rsidRPr="000B7E73">
              <w:rPr>
                <w:sz w:val="18"/>
              </w:rPr>
              <w:t>7</w:t>
            </w:r>
          </w:p>
        </w:tc>
      </w:tr>
      <w:tr w:rsidR="004157AC" w:rsidRPr="000B7E73" w14:paraId="14847936" w14:textId="77777777" w:rsidTr="000B7E73">
        <w:tc>
          <w:tcPr>
            <w:tcW w:w="2456" w:type="dxa"/>
            <w:tcBorders>
              <w:top w:val="single" w:sz="4" w:space="0" w:color="auto"/>
            </w:tcBorders>
            <w:shd w:val="clear" w:color="auto" w:fill="auto"/>
            <w:noWrap/>
            <w:hideMark/>
          </w:tcPr>
          <w:p w14:paraId="5AC5FA7B" w14:textId="77777777" w:rsidR="004157AC" w:rsidRPr="000B7E73" w:rsidRDefault="004157AC" w:rsidP="000B7E73">
            <w:pPr>
              <w:spacing w:before="80" w:after="80" w:line="220" w:lineRule="exact"/>
              <w:ind w:left="283"/>
              <w:rPr>
                <w:b/>
                <w:sz w:val="18"/>
              </w:rPr>
            </w:pPr>
            <w:r w:rsidRPr="000B7E73">
              <w:rPr>
                <w:b/>
                <w:sz w:val="18"/>
              </w:rPr>
              <w:t>Total</w:t>
            </w:r>
          </w:p>
        </w:tc>
        <w:tc>
          <w:tcPr>
            <w:tcW w:w="2457" w:type="dxa"/>
            <w:tcBorders>
              <w:top w:val="single" w:sz="4" w:space="0" w:color="auto"/>
            </w:tcBorders>
            <w:shd w:val="clear" w:color="auto" w:fill="auto"/>
            <w:noWrap/>
            <w:vAlign w:val="bottom"/>
            <w:hideMark/>
          </w:tcPr>
          <w:p w14:paraId="78271C8B" w14:textId="77777777" w:rsidR="004157AC" w:rsidRPr="000B7E73" w:rsidRDefault="004157AC" w:rsidP="000B7E73">
            <w:pPr>
              <w:spacing w:before="80" w:after="80" w:line="220" w:lineRule="exact"/>
              <w:ind w:right="113"/>
              <w:jc w:val="right"/>
              <w:rPr>
                <w:b/>
                <w:sz w:val="18"/>
              </w:rPr>
            </w:pPr>
            <w:r w:rsidRPr="000B7E73">
              <w:rPr>
                <w:b/>
                <w:sz w:val="18"/>
              </w:rPr>
              <w:t>44</w:t>
            </w:r>
          </w:p>
        </w:tc>
        <w:tc>
          <w:tcPr>
            <w:tcW w:w="2457" w:type="dxa"/>
            <w:tcBorders>
              <w:top w:val="single" w:sz="4" w:space="0" w:color="auto"/>
            </w:tcBorders>
            <w:shd w:val="clear" w:color="auto" w:fill="auto"/>
            <w:noWrap/>
            <w:vAlign w:val="bottom"/>
            <w:hideMark/>
          </w:tcPr>
          <w:p w14:paraId="0F7EF4DD" w14:textId="77777777" w:rsidR="004157AC" w:rsidRPr="000B7E73" w:rsidRDefault="004157AC" w:rsidP="000B7E73">
            <w:pPr>
              <w:spacing w:before="80" w:after="80" w:line="220" w:lineRule="exact"/>
              <w:ind w:right="113"/>
              <w:jc w:val="right"/>
              <w:rPr>
                <w:b/>
                <w:sz w:val="18"/>
              </w:rPr>
            </w:pPr>
            <w:r w:rsidRPr="000B7E73">
              <w:rPr>
                <w:b/>
                <w:sz w:val="18"/>
              </w:rPr>
              <w:t>153</w:t>
            </w:r>
          </w:p>
        </w:tc>
      </w:tr>
    </w:tbl>
    <w:p w14:paraId="392AC590" w14:textId="22C3BEAA" w:rsidR="004157AC" w:rsidRPr="00BE52FB" w:rsidRDefault="004157AC" w:rsidP="00BE52FB">
      <w:pPr>
        <w:pStyle w:val="SingleTxtG"/>
        <w:spacing w:before="120" w:after="0"/>
        <w:ind w:firstLine="170"/>
        <w:jc w:val="left"/>
        <w:rPr>
          <w:sz w:val="18"/>
        </w:rPr>
      </w:pPr>
      <w:r w:rsidRPr="00BE52FB">
        <w:rPr>
          <w:i/>
          <w:iCs/>
          <w:sz w:val="18"/>
        </w:rPr>
        <w:t>Source:</w:t>
      </w:r>
      <w:r w:rsidRPr="00BE52FB">
        <w:rPr>
          <w:sz w:val="18"/>
        </w:rPr>
        <w:t xml:space="preserve"> </w:t>
      </w:r>
      <w:r w:rsidR="00BE52FB">
        <w:rPr>
          <w:sz w:val="18"/>
        </w:rPr>
        <w:t xml:space="preserve"> </w:t>
      </w:r>
      <w:r w:rsidRPr="00BE52FB">
        <w:rPr>
          <w:sz w:val="18"/>
        </w:rPr>
        <w:t>Ministry of Labour, Employment and Social Welfare, General Directorate of Employment.</w:t>
      </w:r>
    </w:p>
    <w:p w14:paraId="38EA00F3" w14:textId="77777777" w:rsidR="004157AC" w:rsidRPr="00D144D2" w:rsidRDefault="004157AC" w:rsidP="00735ECB">
      <w:pPr>
        <w:pStyle w:val="H23G"/>
      </w:pPr>
      <w:r w:rsidRPr="00D144D2">
        <w:tab/>
      </w:r>
      <w:r w:rsidRPr="00D144D2">
        <w:tab/>
        <w:t>Reply to paragraph 13 of the list of issues</w:t>
      </w:r>
    </w:p>
    <w:p w14:paraId="043349BD" w14:textId="77777777" w:rsidR="004157AC" w:rsidRPr="00D144D2" w:rsidRDefault="004157AC" w:rsidP="00735ECB">
      <w:pPr>
        <w:pStyle w:val="H4G"/>
      </w:pPr>
      <w:r w:rsidRPr="00D144D2">
        <w:tab/>
      </w:r>
      <w:r w:rsidRPr="00D144D2">
        <w:tab/>
        <w:t>Child and forced labour</w:t>
      </w:r>
    </w:p>
    <w:p w14:paraId="3EA09ADF" w14:textId="77777777" w:rsidR="004157AC" w:rsidRPr="00D144D2" w:rsidRDefault="004157AC" w:rsidP="00004EA8">
      <w:pPr>
        <w:pStyle w:val="SingleTxtG"/>
      </w:pPr>
      <w:r w:rsidRPr="00D144D2">
        <w:t>63.</w:t>
      </w:r>
      <w:r w:rsidRPr="00D144D2">
        <w:tab/>
        <w:t>As mentioned in paragraph 129 of the report submitted to the Committee, the Constitution expressly prohibits forced labour and child exploitation and provides that activities carried out by children and adolescents in family and social settings must contribute to their comprehensive development and have a formative function, and that, to this end, their right to protection, safeguards for this protection and the institutional mechanisms in place to guarantee such protection should be set out in special regulations.</w:t>
      </w:r>
    </w:p>
    <w:p w14:paraId="3262343B" w14:textId="77777777" w:rsidR="004157AC" w:rsidRPr="00D144D2" w:rsidRDefault="004157AC" w:rsidP="00004EA8">
      <w:pPr>
        <w:pStyle w:val="SingleTxtG"/>
      </w:pPr>
      <w:r w:rsidRPr="00D144D2">
        <w:t>64.</w:t>
      </w:r>
      <w:r w:rsidRPr="00D144D2">
        <w:tab/>
        <w:t xml:space="preserve">Therefore, in keeping with the country’s commitments under the International Labour Organization (ILO) Minimum Age Convention, 1973 (No. 138), the </w:t>
      </w:r>
      <w:proofErr w:type="spellStart"/>
      <w:r w:rsidRPr="00D144D2">
        <w:t>Plurinational</w:t>
      </w:r>
      <w:proofErr w:type="spellEnd"/>
      <w:r w:rsidRPr="00D144D2">
        <w:t xml:space="preserve"> Constitutional Court, by decision No. SCP 0025/2017 of 21 July, ruled on and declared unconstitutional the provisions of the Children and Adolescents Code establishing, in exceptional circumstances, 10 years of age as the minimum age for self-employment and 14 years of age as the minimum age for employment. On 1 December 2018, Act No. 1139 was promulgated in accordance with the aforementioned Constitutional Court decision.</w:t>
      </w:r>
    </w:p>
    <w:p w14:paraId="7C7A7F64" w14:textId="77777777" w:rsidR="004157AC" w:rsidRPr="00D144D2" w:rsidRDefault="004157AC" w:rsidP="00004EA8">
      <w:pPr>
        <w:pStyle w:val="SingleTxtG"/>
      </w:pPr>
      <w:r w:rsidRPr="00D144D2">
        <w:lastRenderedPageBreak/>
        <w:t>65.</w:t>
      </w:r>
      <w:r w:rsidRPr="00D144D2">
        <w:tab/>
        <w:t>The 2008 child labour survey identified 800,000 children and adolescents who were engaged in child labour. According to the 2016 survey on children and adolescents, that figure had dropped to 393,000 – that is, by more than 50 per cent.</w:t>
      </w:r>
    </w:p>
    <w:p w14:paraId="027615DE" w14:textId="77777777" w:rsidR="004157AC" w:rsidRPr="00D144D2" w:rsidRDefault="004157AC" w:rsidP="00004EA8">
      <w:pPr>
        <w:pStyle w:val="SingleTxtG"/>
      </w:pPr>
      <w:r w:rsidRPr="00D144D2">
        <w:t>66.</w:t>
      </w:r>
      <w:r w:rsidRPr="00D144D2">
        <w:tab/>
        <w:t xml:space="preserve">A </w:t>
      </w:r>
      <w:proofErr w:type="spellStart"/>
      <w:r w:rsidRPr="00D144D2">
        <w:t>subcouncil</w:t>
      </w:r>
      <w:proofErr w:type="spellEnd"/>
      <w:r w:rsidRPr="00D144D2">
        <w:t xml:space="preserve"> for sectoral and intersectoral coordination in matters concerning working children and adolescents was set up within the Council for Sectoral and Intersectoral Coordination in Children and Adolescents’ Affairs. The </w:t>
      </w:r>
      <w:proofErr w:type="spellStart"/>
      <w:r w:rsidRPr="00D144D2">
        <w:t>subcouncil</w:t>
      </w:r>
      <w:proofErr w:type="spellEnd"/>
      <w:r w:rsidRPr="00D144D2">
        <w:t xml:space="preserve"> plans to develop a prevention and social protection programme for working children and adolescents under 14 years of age. </w:t>
      </w:r>
    </w:p>
    <w:p w14:paraId="0731A6EA" w14:textId="77777777" w:rsidR="004157AC" w:rsidRPr="00D144D2" w:rsidRDefault="004157AC" w:rsidP="00004EA8">
      <w:pPr>
        <w:pStyle w:val="SingleTxtG"/>
      </w:pPr>
      <w:r w:rsidRPr="00D144D2">
        <w:t>67.</w:t>
      </w:r>
      <w:r w:rsidRPr="00D144D2">
        <w:tab/>
        <w:t>The Programme for the Care of Working Children and Adolescents was launched to prevent working students from falling behind in their studies and to ensure that they complete their secondary education and have access to scholarships for higher education. Inspectors specializing in child labour conduct comprehensive inspections on a regular basis to identify situations of forced labour and child labour in remote locations, usually in the mining, chestnut and agricultural sectors. Between 2014 and 2018, 1,639 inspections were conducted nationwide.</w:t>
      </w:r>
    </w:p>
    <w:p w14:paraId="16DD1A82" w14:textId="77777777" w:rsidR="004157AC" w:rsidRPr="00D144D2" w:rsidRDefault="004157AC" w:rsidP="00004EA8">
      <w:pPr>
        <w:pStyle w:val="SingleTxtG"/>
      </w:pPr>
      <w:r w:rsidRPr="00D144D2">
        <w:t>68.</w:t>
      </w:r>
      <w:r w:rsidRPr="00D144D2">
        <w:tab/>
        <w:t>The bodies responsible for protecting children and adolescents at the national, departmental and municipal levels have a duty to remove children and adolescents from work situations that are unsafe, unhealthy or detrimental to their dignity, to prevent them from returning to dangerous activities and to provide advice and temporary support to enable them to find work in an area where their rights are protected.</w:t>
      </w:r>
    </w:p>
    <w:p w14:paraId="3B4E99E0" w14:textId="77777777" w:rsidR="004157AC" w:rsidRPr="00D144D2" w:rsidRDefault="004157AC" w:rsidP="00004EA8">
      <w:pPr>
        <w:pStyle w:val="SingleTxtG"/>
      </w:pPr>
      <w:r w:rsidRPr="00D144D2">
        <w:t>69.</w:t>
      </w:r>
      <w:r w:rsidRPr="00D144D2">
        <w:tab/>
        <w:t>The unit for the progressive eradication of child labour, which is attached to the Ministry of Labour, Employment and Social Welfare, in coordination with its departmental and regional offices, is responsible for enforcing labour rights by conducting inspections in urban and rural areas throughout the country, with a special focus on regions where child and adolescent labour may exist.</w:t>
      </w:r>
    </w:p>
    <w:p w14:paraId="5171FADB" w14:textId="77777777" w:rsidR="004157AC" w:rsidRPr="00D144D2" w:rsidRDefault="004157AC" w:rsidP="00004EA8">
      <w:pPr>
        <w:pStyle w:val="SingleTxtG"/>
      </w:pPr>
      <w:r w:rsidRPr="00D144D2">
        <w:t>70.</w:t>
      </w:r>
      <w:r w:rsidRPr="00D144D2">
        <w:tab/>
        <w:t>As indicated in paragraphs 130 to 133 of the periodic report, various actions and measures have been taken to eradicate child and forced labour. The results obtained between 2010 and 2019 are detailed below.</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726"/>
        <w:gridCol w:w="918"/>
        <w:gridCol w:w="918"/>
        <w:gridCol w:w="918"/>
        <w:gridCol w:w="918"/>
        <w:gridCol w:w="918"/>
        <w:gridCol w:w="921"/>
      </w:tblGrid>
      <w:tr w:rsidR="004157AC" w:rsidRPr="009A3F7B" w14:paraId="5BF3993B" w14:textId="77777777" w:rsidTr="002472DF">
        <w:trPr>
          <w:tblHeader/>
        </w:trPr>
        <w:tc>
          <w:tcPr>
            <w:tcW w:w="1765" w:type="pct"/>
            <w:vMerge w:val="restart"/>
            <w:tcBorders>
              <w:top w:val="single" w:sz="4" w:space="0" w:color="auto"/>
              <w:bottom w:val="single" w:sz="12" w:space="0" w:color="auto"/>
            </w:tcBorders>
            <w:shd w:val="clear" w:color="auto" w:fill="auto"/>
            <w:vAlign w:val="bottom"/>
            <w:hideMark/>
          </w:tcPr>
          <w:p w14:paraId="1CB188DD" w14:textId="77777777" w:rsidR="004157AC" w:rsidRPr="009A3F7B" w:rsidRDefault="004157AC" w:rsidP="009A3F7B">
            <w:pPr>
              <w:spacing w:before="80" w:after="80" w:line="200" w:lineRule="exact"/>
              <w:ind w:right="113"/>
              <w:rPr>
                <w:i/>
                <w:sz w:val="16"/>
              </w:rPr>
            </w:pPr>
            <w:r w:rsidRPr="009A3F7B">
              <w:rPr>
                <w:i/>
                <w:sz w:val="16"/>
              </w:rPr>
              <w:t>Activity</w:t>
            </w:r>
          </w:p>
        </w:tc>
        <w:tc>
          <w:tcPr>
            <w:tcW w:w="3235" w:type="pct"/>
            <w:gridSpan w:val="7"/>
            <w:tcBorders>
              <w:top w:val="single" w:sz="4" w:space="0" w:color="auto"/>
              <w:bottom w:val="single" w:sz="4" w:space="0" w:color="auto"/>
            </w:tcBorders>
            <w:shd w:val="clear" w:color="auto" w:fill="auto"/>
            <w:vAlign w:val="bottom"/>
            <w:hideMark/>
          </w:tcPr>
          <w:p w14:paraId="61DC4FF0" w14:textId="77777777" w:rsidR="004157AC" w:rsidRPr="009A3F7B" w:rsidRDefault="004157AC" w:rsidP="009A3F7B">
            <w:pPr>
              <w:spacing w:before="80" w:after="80" w:line="200" w:lineRule="exact"/>
              <w:ind w:right="113"/>
              <w:jc w:val="center"/>
              <w:rPr>
                <w:i/>
                <w:sz w:val="16"/>
              </w:rPr>
            </w:pPr>
            <w:r w:rsidRPr="009A3F7B">
              <w:rPr>
                <w:i/>
                <w:sz w:val="16"/>
              </w:rPr>
              <w:t>Year</w:t>
            </w:r>
          </w:p>
        </w:tc>
      </w:tr>
      <w:tr w:rsidR="002472DF" w:rsidRPr="009A3F7B" w14:paraId="0EF1FEA3" w14:textId="77777777" w:rsidTr="002472DF">
        <w:trPr>
          <w:tblHeader/>
        </w:trPr>
        <w:tc>
          <w:tcPr>
            <w:tcW w:w="1765" w:type="pct"/>
            <w:vMerge/>
            <w:tcBorders>
              <w:top w:val="single" w:sz="12" w:space="0" w:color="auto"/>
              <w:bottom w:val="single" w:sz="12" w:space="0" w:color="auto"/>
            </w:tcBorders>
            <w:shd w:val="clear" w:color="auto" w:fill="auto"/>
            <w:vAlign w:val="bottom"/>
            <w:hideMark/>
          </w:tcPr>
          <w:p w14:paraId="2B4A4D9E" w14:textId="77777777" w:rsidR="004157AC" w:rsidRPr="009A3F7B" w:rsidRDefault="004157AC" w:rsidP="009A3F7B">
            <w:pPr>
              <w:spacing w:before="40" w:after="40" w:line="220" w:lineRule="exact"/>
              <w:ind w:right="113"/>
              <w:rPr>
                <w:sz w:val="18"/>
              </w:rPr>
            </w:pPr>
          </w:p>
        </w:tc>
        <w:tc>
          <w:tcPr>
            <w:tcW w:w="377" w:type="pct"/>
            <w:tcBorders>
              <w:top w:val="single" w:sz="4" w:space="0" w:color="auto"/>
              <w:bottom w:val="single" w:sz="12" w:space="0" w:color="auto"/>
            </w:tcBorders>
            <w:shd w:val="clear" w:color="auto" w:fill="auto"/>
            <w:vAlign w:val="bottom"/>
            <w:hideMark/>
          </w:tcPr>
          <w:p w14:paraId="5C90706D" w14:textId="77777777" w:rsidR="004157AC" w:rsidRPr="009A3F7B" w:rsidRDefault="004157AC" w:rsidP="009A3F7B">
            <w:pPr>
              <w:spacing w:before="80" w:after="80" w:line="200" w:lineRule="exact"/>
              <w:ind w:right="6"/>
              <w:jc w:val="right"/>
              <w:rPr>
                <w:i/>
                <w:sz w:val="16"/>
              </w:rPr>
            </w:pPr>
            <w:r w:rsidRPr="009A3F7B">
              <w:rPr>
                <w:i/>
                <w:sz w:val="16"/>
              </w:rPr>
              <w:t>2014</w:t>
            </w:r>
          </w:p>
        </w:tc>
        <w:tc>
          <w:tcPr>
            <w:tcW w:w="476" w:type="pct"/>
            <w:tcBorders>
              <w:top w:val="single" w:sz="4" w:space="0" w:color="auto"/>
              <w:bottom w:val="single" w:sz="12" w:space="0" w:color="auto"/>
            </w:tcBorders>
            <w:shd w:val="clear" w:color="auto" w:fill="auto"/>
            <w:vAlign w:val="bottom"/>
            <w:hideMark/>
          </w:tcPr>
          <w:p w14:paraId="2C35F11F" w14:textId="77777777" w:rsidR="004157AC" w:rsidRPr="009A3F7B" w:rsidRDefault="004157AC" w:rsidP="009A3F7B">
            <w:pPr>
              <w:spacing w:before="80" w:after="80" w:line="200" w:lineRule="exact"/>
              <w:ind w:right="6"/>
              <w:jc w:val="right"/>
              <w:rPr>
                <w:i/>
                <w:sz w:val="16"/>
              </w:rPr>
            </w:pPr>
            <w:r w:rsidRPr="009A3F7B">
              <w:rPr>
                <w:i/>
                <w:sz w:val="16"/>
              </w:rPr>
              <w:t>2015</w:t>
            </w:r>
          </w:p>
        </w:tc>
        <w:tc>
          <w:tcPr>
            <w:tcW w:w="476" w:type="pct"/>
            <w:tcBorders>
              <w:top w:val="single" w:sz="4" w:space="0" w:color="auto"/>
              <w:bottom w:val="single" w:sz="12" w:space="0" w:color="auto"/>
            </w:tcBorders>
            <w:shd w:val="clear" w:color="auto" w:fill="auto"/>
            <w:vAlign w:val="bottom"/>
            <w:hideMark/>
          </w:tcPr>
          <w:p w14:paraId="2C6FFED7" w14:textId="77777777" w:rsidR="004157AC" w:rsidRPr="009A3F7B" w:rsidRDefault="004157AC" w:rsidP="009A3F7B">
            <w:pPr>
              <w:spacing w:before="80" w:after="80" w:line="200" w:lineRule="exact"/>
              <w:ind w:right="6"/>
              <w:jc w:val="right"/>
              <w:rPr>
                <w:i/>
                <w:sz w:val="16"/>
              </w:rPr>
            </w:pPr>
            <w:r w:rsidRPr="009A3F7B">
              <w:rPr>
                <w:i/>
                <w:sz w:val="16"/>
              </w:rPr>
              <w:t>2016</w:t>
            </w:r>
          </w:p>
        </w:tc>
        <w:tc>
          <w:tcPr>
            <w:tcW w:w="476" w:type="pct"/>
            <w:tcBorders>
              <w:top w:val="single" w:sz="4" w:space="0" w:color="auto"/>
              <w:bottom w:val="single" w:sz="12" w:space="0" w:color="auto"/>
            </w:tcBorders>
            <w:shd w:val="clear" w:color="auto" w:fill="auto"/>
            <w:vAlign w:val="bottom"/>
            <w:hideMark/>
          </w:tcPr>
          <w:p w14:paraId="5F904A02" w14:textId="77777777" w:rsidR="004157AC" w:rsidRPr="009A3F7B" w:rsidRDefault="004157AC" w:rsidP="009A3F7B">
            <w:pPr>
              <w:spacing w:before="80" w:after="80" w:line="200" w:lineRule="exact"/>
              <w:ind w:right="6"/>
              <w:jc w:val="right"/>
              <w:rPr>
                <w:i/>
                <w:sz w:val="16"/>
              </w:rPr>
            </w:pPr>
            <w:r w:rsidRPr="009A3F7B">
              <w:rPr>
                <w:i/>
                <w:sz w:val="16"/>
              </w:rPr>
              <w:t>2017</w:t>
            </w:r>
          </w:p>
        </w:tc>
        <w:tc>
          <w:tcPr>
            <w:tcW w:w="476" w:type="pct"/>
            <w:tcBorders>
              <w:top w:val="single" w:sz="4" w:space="0" w:color="auto"/>
              <w:bottom w:val="single" w:sz="12" w:space="0" w:color="auto"/>
            </w:tcBorders>
            <w:shd w:val="clear" w:color="auto" w:fill="auto"/>
            <w:vAlign w:val="bottom"/>
            <w:hideMark/>
          </w:tcPr>
          <w:p w14:paraId="3D7408A4" w14:textId="77777777" w:rsidR="004157AC" w:rsidRPr="009A3F7B" w:rsidRDefault="004157AC" w:rsidP="009A3F7B">
            <w:pPr>
              <w:spacing w:before="80" w:after="80" w:line="200" w:lineRule="exact"/>
              <w:ind w:right="6"/>
              <w:jc w:val="right"/>
              <w:rPr>
                <w:i/>
                <w:sz w:val="16"/>
              </w:rPr>
            </w:pPr>
            <w:r w:rsidRPr="009A3F7B">
              <w:rPr>
                <w:i/>
                <w:sz w:val="16"/>
              </w:rPr>
              <w:t>2018</w:t>
            </w:r>
          </w:p>
        </w:tc>
        <w:tc>
          <w:tcPr>
            <w:tcW w:w="476" w:type="pct"/>
            <w:tcBorders>
              <w:top w:val="single" w:sz="4" w:space="0" w:color="auto"/>
              <w:bottom w:val="single" w:sz="12" w:space="0" w:color="auto"/>
            </w:tcBorders>
            <w:shd w:val="clear" w:color="auto" w:fill="auto"/>
            <w:vAlign w:val="bottom"/>
            <w:hideMark/>
          </w:tcPr>
          <w:p w14:paraId="277C5438" w14:textId="77777777" w:rsidR="004157AC" w:rsidRPr="009A3F7B" w:rsidRDefault="004157AC" w:rsidP="009A3F7B">
            <w:pPr>
              <w:spacing w:before="80" w:after="80" w:line="200" w:lineRule="exact"/>
              <w:ind w:right="6"/>
              <w:jc w:val="right"/>
              <w:rPr>
                <w:i/>
                <w:sz w:val="16"/>
              </w:rPr>
            </w:pPr>
            <w:r w:rsidRPr="009A3F7B">
              <w:rPr>
                <w:i/>
                <w:sz w:val="16"/>
              </w:rPr>
              <w:t>2019</w:t>
            </w:r>
          </w:p>
        </w:tc>
        <w:tc>
          <w:tcPr>
            <w:tcW w:w="478" w:type="pct"/>
            <w:tcBorders>
              <w:top w:val="single" w:sz="4" w:space="0" w:color="auto"/>
              <w:bottom w:val="single" w:sz="12" w:space="0" w:color="auto"/>
            </w:tcBorders>
            <w:shd w:val="clear" w:color="auto" w:fill="auto"/>
            <w:vAlign w:val="bottom"/>
            <w:hideMark/>
          </w:tcPr>
          <w:p w14:paraId="67B7BD9C" w14:textId="77777777" w:rsidR="004157AC" w:rsidRPr="009A3F7B" w:rsidRDefault="004157AC" w:rsidP="009A3F7B">
            <w:pPr>
              <w:spacing w:before="80" w:after="80" w:line="200" w:lineRule="exact"/>
              <w:ind w:right="6"/>
              <w:jc w:val="right"/>
              <w:rPr>
                <w:i/>
                <w:sz w:val="16"/>
              </w:rPr>
            </w:pPr>
            <w:r w:rsidRPr="009A3F7B">
              <w:rPr>
                <w:i/>
                <w:sz w:val="16"/>
              </w:rPr>
              <w:t>Total</w:t>
            </w:r>
          </w:p>
        </w:tc>
      </w:tr>
      <w:tr w:rsidR="004157AC" w:rsidRPr="009A3F7B" w14:paraId="6DA316E8" w14:textId="77777777" w:rsidTr="002472DF">
        <w:tc>
          <w:tcPr>
            <w:tcW w:w="1765" w:type="pct"/>
            <w:tcBorders>
              <w:top w:val="single" w:sz="12" w:space="0" w:color="auto"/>
            </w:tcBorders>
            <w:shd w:val="clear" w:color="auto" w:fill="auto"/>
            <w:hideMark/>
          </w:tcPr>
          <w:p w14:paraId="74C27B71" w14:textId="77777777" w:rsidR="004157AC" w:rsidRPr="009A3F7B" w:rsidRDefault="004157AC" w:rsidP="0017042A">
            <w:pPr>
              <w:spacing w:before="40" w:after="40" w:line="220" w:lineRule="exact"/>
              <w:rPr>
                <w:sz w:val="18"/>
              </w:rPr>
            </w:pPr>
            <w:r w:rsidRPr="009A3F7B">
              <w:rPr>
                <w:sz w:val="18"/>
              </w:rPr>
              <w:t>Inspections of farms and cattle ranches in Chaco, the Amazon region and the Integrated North</w:t>
            </w:r>
          </w:p>
        </w:tc>
        <w:tc>
          <w:tcPr>
            <w:tcW w:w="377" w:type="pct"/>
            <w:tcBorders>
              <w:top w:val="single" w:sz="12" w:space="0" w:color="auto"/>
            </w:tcBorders>
            <w:shd w:val="clear" w:color="auto" w:fill="auto"/>
            <w:vAlign w:val="bottom"/>
            <w:hideMark/>
          </w:tcPr>
          <w:p w14:paraId="6406A226" w14:textId="77777777" w:rsidR="004157AC" w:rsidRPr="009A3F7B" w:rsidRDefault="004157AC" w:rsidP="009A3F7B">
            <w:pPr>
              <w:spacing w:before="40" w:after="40" w:line="220" w:lineRule="exact"/>
              <w:ind w:right="6"/>
              <w:jc w:val="right"/>
              <w:rPr>
                <w:sz w:val="18"/>
              </w:rPr>
            </w:pPr>
            <w:r w:rsidRPr="009A3F7B">
              <w:rPr>
                <w:sz w:val="18"/>
              </w:rPr>
              <w:t>531</w:t>
            </w:r>
          </w:p>
        </w:tc>
        <w:tc>
          <w:tcPr>
            <w:tcW w:w="476" w:type="pct"/>
            <w:tcBorders>
              <w:top w:val="single" w:sz="12" w:space="0" w:color="auto"/>
            </w:tcBorders>
            <w:shd w:val="clear" w:color="auto" w:fill="auto"/>
            <w:vAlign w:val="bottom"/>
            <w:hideMark/>
          </w:tcPr>
          <w:p w14:paraId="6D876EA2" w14:textId="77777777" w:rsidR="004157AC" w:rsidRPr="009A3F7B" w:rsidRDefault="004157AC" w:rsidP="009A3F7B">
            <w:pPr>
              <w:spacing w:before="40" w:after="40" w:line="220" w:lineRule="exact"/>
              <w:ind w:right="6"/>
              <w:jc w:val="right"/>
              <w:rPr>
                <w:sz w:val="18"/>
              </w:rPr>
            </w:pPr>
            <w:r w:rsidRPr="009A3F7B">
              <w:rPr>
                <w:sz w:val="18"/>
              </w:rPr>
              <w:t>550</w:t>
            </w:r>
          </w:p>
        </w:tc>
        <w:tc>
          <w:tcPr>
            <w:tcW w:w="476" w:type="pct"/>
            <w:tcBorders>
              <w:top w:val="single" w:sz="12" w:space="0" w:color="auto"/>
            </w:tcBorders>
            <w:shd w:val="clear" w:color="auto" w:fill="auto"/>
            <w:vAlign w:val="bottom"/>
            <w:hideMark/>
          </w:tcPr>
          <w:p w14:paraId="7FAC2D17" w14:textId="77777777" w:rsidR="004157AC" w:rsidRPr="009A3F7B" w:rsidRDefault="004157AC" w:rsidP="009A3F7B">
            <w:pPr>
              <w:spacing w:before="40" w:after="40" w:line="220" w:lineRule="exact"/>
              <w:ind w:right="6"/>
              <w:jc w:val="right"/>
              <w:rPr>
                <w:sz w:val="18"/>
              </w:rPr>
            </w:pPr>
            <w:r w:rsidRPr="009A3F7B">
              <w:rPr>
                <w:sz w:val="18"/>
              </w:rPr>
              <w:t>500</w:t>
            </w:r>
          </w:p>
        </w:tc>
        <w:tc>
          <w:tcPr>
            <w:tcW w:w="476" w:type="pct"/>
            <w:tcBorders>
              <w:top w:val="single" w:sz="12" w:space="0" w:color="auto"/>
            </w:tcBorders>
            <w:shd w:val="clear" w:color="auto" w:fill="auto"/>
            <w:vAlign w:val="bottom"/>
            <w:hideMark/>
          </w:tcPr>
          <w:p w14:paraId="0B4ACF75" w14:textId="77777777" w:rsidR="004157AC" w:rsidRPr="009A3F7B" w:rsidRDefault="004157AC" w:rsidP="009A3F7B">
            <w:pPr>
              <w:spacing w:before="40" w:after="40" w:line="220" w:lineRule="exact"/>
              <w:ind w:right="6"/>
              <w:jc w:val="right"/>
              <w:rPr>
                <w:sz w:val="18"/>
              </w:rPr>
            </w:pPr>
            <w:r w:rsidRPr="009A3F7B">
              <w:rPr>
                <w:sz w:val="18"/>
              </w:rPr>
              <w:t>804</w:t>
            </w:r>
          </w:p>
        </w:tc>
        <w:tc>
          <w:tcPr>
            <w:tcW w:w="476" w:type="pct"/>
            <w:tcBorders>
              <w:top w:val="single" w:sz="12" w:space="0" w:color="auto"/>
            </w:tcBorders>
            <w:shd w:val="clear" w:color="auto" w:fill="auto"/>
            <w:vAlign w:val="bottom"/>
            <w:hideMark/>
          </w:tcPr>
          <w:p w14:paraId="500577F8" w14:textId="77777777" w:rsidR="004157AC" w:rsidRPr="009A3F7B" w:rsidRDefault="004157AC" w:rsidP="009A3F7B">
            <w:pPr>
              <w:spacing w:before="40" w:after="40" w:line="220" w:lineRule="exact"/>
              <w:ind w:right="6"/>
              <w:jc w:val="right"/>
              <w:rPr>
                <w:sz w:val="18"/>
              </w:rPr>
            </w:pPr>
            <w:r w:rsidRPr="009A3F7B">
              <w:rPr>
                <w:sz w:val="18"/>
              </w:rPr>
              <w:t>605</w:t>
            </w:r>
          </w:p>
        </w:tc>
        <w:tc>
          <w:tcPr>
            <w:tcW w:w="476" w:type="pct"/>
            <w:tcBorders>
              <w:top w:val="single" w:sz="12" w:space="0" w:color="auto"/>
            </w:tcBorders>
            <w:shd w:val="clear" w:color="auto" w:fill="auto"/>
            <w:vAlign w:val="bottom"/>
            <w:hideMark/>
          </w:tcPr>
          <w:p w14:paraId="7CD85555" w14:textId="77777777" w:rsidR="004157AC" w:rsidRPr="009A3F7B" w:rsidRDefault="004157AC" w:rsidP="009A3F7B">
            <w:pPr>
              <w:spacing w:before="40" w:after="40" w:line="220" w:lineRule="exact"/>
              <w:ind w:right="6"/>
              <w:jc w:val="right"/>
              <w:rPr>
                <w:sz w:val="18"/>
              </w:rPr>
            </w:pPr>
            <w:r w:rsidRPr="009A3F7B">
              <w:rPr>
                <w:sz w:val="18"/>
              </w:rPr>
              <w:t>186</w:t>
            </w:r>
          </w:p>
        </w:tc>
        <w:tc>
          <w:tcPr>
            <w:tcW w:w="478" w:type="pct"/>
            <w:tcBorders>
              <w:top w:val="single" w:sz="12" w:space="0" w:color="auto"/>
            </w:tcBorders>
            <w:shd w:val="clear" w:color="auto" w:fill="auto"/>
            <w:vAlign w:val="bottom"/>
            <w:hideMark/>
          </w:tcPr>
          <w:p w14:paraId="124EA1D5" w14:textId="3F9ABC8B"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176</w:t>
            </w:r>
          </w:p>
        </w:tc>
      </w:tr>
      <w:tr w:rsidR="004157AC" w:rsidRPr="009A3F7B" w14:paraId="41B06573" w14:textId="77777777" w:rsidTr="002472DF">
        <w:tc>
          <w:tcPr>
            <w:tcW w:w="1765" w:type="pct"/>
            <w:shd w:val="clear" w:color="auto" w:fill="auto"/>
            <w:hideMark/>
          </w:tcPr>
          <w:p w14:paraId="24B2BAC5" w14:textId="77777777" w:rsidR="004157AC" w:rsidRPr="009A3F7B" w:rsidRDefault="004157AC" w:rsidP="0017042A">
            <w:pPr>
              <w:spacing w:before="40" w:after="40" w:line="220" w:lineRule="exact"/>
              <w:rPr>
                <w:sz w:val="18"/>
              </w:rPr>
            </w:pPr>
            <w:r w:rsidRPr="009A3F7B">
              <w:rPr>
                <w:sz w:val="18"/>
              </w:rPr>
              <w:t>Hearings for the resolution of social and employment-related disputes concerning unpaid wages</w:t>
            </w:r>
          </w:p>
        </w:tc>
        <w:tc>
          <w:tcPr>
            <w:tcW w:w="377" w:type="pct"/>
            <w:shd w:val="clear" w:color="auto" w:fill="auto"/>
            <w:vAlign w:val="bottom"/>
            <w:hideMark/>
          </w:tcPr>
          <w:p w14:paraId="77B3CE09" w14:textId="77777777" w:rsidR="004157AC" w:rsidRPr="009A3F7B" w:rsidRDefault="004157AC" w:rsidP="009A3F7B">
            <w:pPr>
              <w:spacing w:before="40" w:after="40" w:line="220" w:lineRule="exact"/>
              <w:ind w:right="6"/>
              <w:jc w:val="right"/>
              <w:rPr>
                <w:sz w:val="18"/>
              </w:rPr>
            </w:pPr>
            <w:r w:rsidRPr="009A3F7B">
              <w:rPr>
                <w:sz w:val="18"/>
              </w:rPr>
              <w:t>161</w:t>
            </w:r>
          </w:p>
        </w:tc>
        <w:tc>
          <w:tcPr>
            <w:tcW w:w="476" w:type="pct"/>
            <w:shd w:val="clear" w:color="auto" w:fill="auto"/>
            <w:vAlign w:val="bottom"/>
            <w:hideMark/>
          </w:tcPr>
          <w:p w14:paraId="47F4317F" w14:textId="77777777" w:rsidR="004157AC" w:rsidRPr="009A3F7B" w:rsidRDefault="004157AC" w:rsidP="009A3F7B">
            <w:pPr>
              <w:spacing w:before="40" w:after="40" w:line="220" w:lineRule="exact"/>
              <w:ind w:right="6"/>
              <w:jc w:val="right"/>
              <w:rPr>
                <w:sz w:val="18"/>
              </w:rPr>
            </w:pPr>
            <w:r w:rsidRPr="009A3F7B">
              <w:rPr>
                <w:sz w:val="18"/>
              </w:rPr>
              <w:t>611</w:t>
            </w:r>
          </w:p>
        </w:tc>
        <w:tc>
          <w:tcPr>
            <w:tcW w:w="476" w:type="pct"/>
            <w:shd w:val="clear" w:color="auto" w:fill="auto"/>
            <w:vAlign w:val="bottom"/>
            <w:hideMark/>
          </w:tcPr>
          <w:p w14:paraId="7E1BA349" w14:textId="77777777" w:rsidR="004157AC" w:rsidRPr="009A3F7B" w:rsidRDefault="004157AC" w:rsidP="009A3F7B">
            <w:pPr>
              <w:spacing w:before="40" w:after="40" w:line="220" w:lineRule="exact"/>
              <w:ind w:right="6"/>
              <w:jc w:val="right"/>
              <w:rPr>
                <w:sz w:val="18"/>
              </w:rPr>
            </w:pPr>
            <w:r w:rsidRPr="009A3F7B">
              <w:rPr>
                <w:sz w:val="18"/>
              </w:rPr>
              <w:t>556</w:t>
            </w:r>
          </w:p>
        </w:tc>
        <w:tc>
          <w:tcPr>
            <w:tcW w:w="476" w:type="pct"/>
            <w:shd w:val="clear" w:color="auto" w:fill="auto"/>
            <w:vAlign w:val="bottom"/>
            <w:hideMark/>
          </w:tcPr>
          <w:p w14:paraId="055412AC" w14:textId="77777777" w:rsidR="004157AC" w:rsidRPr="009A3F7B" w:rsidRDefault="004157AC" w:rsidP="009A3F7B">
            <w:pPr>
              <w:spacing w:before="40" w:after="40" w:line="220" w:lineRule="exact"/>
              <w:ind w:right="6"/>
              <w:jc w:val="right"/>
              <w:rPr>
                <w:sz w:val="18"/>
              </w:rPr>
            </w:pPr>
            <w:r w:rsidRPr="009A3F7B">
              <w:rPr>
                <w:sz w:val="18"/>
              </w:rPr>
              <w:t>679</w:t>
            </w:r>
          </w:p>
        </w:tc>
        <w:tc>
          <w:tcPr>
            <w:tcW w:w="476" w:type="pct"/>
            <w:shd w:val="clear" w:color="auto" w:fill="auto"/>
            <w:vAlign w:val="bottom"/>
            <w:hideMark/>
          </w:tcPr>
          <w:p w14:paraId="055CFA60" w14:textId="77777777" w:rsidR="004157AC" w:rsidRPr="009A3F7B" w:rsidRDefault="004157AC" w:rsidP="009A3F7B">
            <w:pPr>
              <w:spacing w:before="40" w:after="40" w:line="220" w:lineRule="exact"/>
              <w:ind w:right="6"/>
              <w:jc w:val="right"/>
              <w:rPr>
                <w:sz w:val="18"/>
              </w:rPr>
            </w:pPr>
            <w:r w:rsidRPr="009A3F7B">
              <w:rPr>
                <w:sz w:val="18"/>
              </w:rPr>
              <w:t>645</w:t>
            </w:r>
          </w:p>
        </w:tc>
        <w:tc>
          <w:tcPr>
            <w:tcW w:w="476" w:type="pct"/>
            <w:shd w:val="clear" w:color="auto" w:fill="auto"/>
            <w:vAlign w:val="bottom"/>
            <w:hideMark/>
          </w:tcPr>
          <w:p w14:paraId="5AFDD697" w14:textId="77777777" w:rsidR="004157AC" w:rsidRPr="009A3F7B" w:rsidRDefault="004157AC" w:rsidP="009A3F7B">
            <w:pPr>
              <w:spacing w:before="40" w:after="40" w:line="220" w:lineRule="exact"/>
              <w:ind w:right="6"/>
              <w:jc w:val="right"/>
              <w:rPr>
                <w:sz w:val="18"/>
              </w:rPr>
            </w:pPr>
            <w:r w:rsidRPr="009A3F7B">
              <w:rPr>
                <w:sz w:val="18"/>
              </w:rPr>
              <w:t>713</w:t>
            </w:r>
          </w:p>
        </w:tc>
        <w:tc>
          <w:tcPr>
            <w:tcW w:w="478" w:type="pct"/>
            <w:shd w:val="clear" w:color="auto" w:fill="auto"/>
            <w:vAlign w:val="bottom"/>
            <w:hideMark/>
          </w:tcPr>
          <w:p w14:paraId="571E5504" w14:textId="68CF5743"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365</w:t>
            </w:r>
          </w:p>
        </w:tc>
      </w:tr>
      <w:tr w:rsidR="004157AC" w:rsidRPr="009A3F7B" w14:paraId="115B053F" w14:textId="77777777" w:rsidTr="002472DF">
        <w:tc>
          <w:tcPr>
            <w:tcW w:w="1765" w:type="pct"/>
            <w:shd w:val="clear" w:color="auto" w:fill="auto"/>
            <w:hideMark/>
          </w:tcPr>
          <w:p w14:paraId="2730D54E" w14:textId="77777777" w:rsidR="004157AC" w:rsidRPr="009A3F7B" w:rsidRDefault="004157AC" w:rsidP="0017042A">
            <w:pPr>
              <w:spacing w:before="40" w:after="40" w:line="220" w:lineRule="exact"/>
              <w:rPr>
                <w:sz w:val="18"/>
              </w:rPr>
            </w:pPr>
            <w:r w:rsidRPr="009A3F7B">
              <w:rPr>
                <w:sz w:val="18"/>
              </w:rPr>
              <w:t>Indigenous original workers who participated in events to raise awareness of and promote social and labour rights (no. of trainees)</w:t>
            </w:r>
          </w:p>
        </w:tc>
        <w:tc>
          <w:tcPr>
            <w:tcW w:w="377" w:type="pct"/>
            <w:shd w:val="clear" w:color="auto" w:fill="auto"/>
            <w:vAlign w:val="bottom"/>
            <w:hideMark/>
          </w:tcPr>
          <w:p w14:paraId="1773D3BA" w14:textId="77777777" w:rsidR="004157AC" w:rsidRPr="009A3F7B" w:rsidRDefault="004157AC" w:rsidP="009A3F7B">
            <w:pPr>
              <w:spacing w:before="40" w:after="40" w:line="220" w:lineRule="exact"/>
              <w:ind w:right="6"/>
              <w:jc w:val="right"/>
              <w:rPr>
                <w:sz w:val="18"/>
              </w:rPr>
            </w:pPr>
            <w:r w:rsidRPr="009A3F7B">
              <w:rPr>
                <w:sz w:val="18"/>
              </w:rPr>
              <w:t>870</w:t>
            </w:r>
          </w:p>
        </w:tc>
        <w:tc>
          <w:tcPr>
            <w:tcW w:w="476" w:type="pct"/>
            <w:shd w:val="clear" w:color="auto" w:fill="auto"/>
            <w:vAlign w:val="bottom"/>
            <w:hideMark/>
          </w:tcPr>
          <w:p w14:paraId="518E377F" w14:textId="2A841BC6" w:rsidR="004157AC" w:rsidRPr="009A3F7B" w:rsidRDefault="004157AC" w:rsidP="009A3F7B">
            <w:pPr>
              <w:spacing w:before="40" w:after="40" w:line="220" w:lineRule="exact"/>
              <w:ind w:right="6"/>
              <w:jc w:val="right"/>
              <w:rPr>
                <w:sz w:val="18"/>
              </w:rPr>
            </w:pPr>
            <w:r w:rsidRPr="009A3F7B">
              <w:rPr>
                <w:sz w:val="18"/>
              </w:rPr>
              <w:t>1</w:t>
            </w:r>
            <w:r w:rsidR="009A3F7B">
              <w:rPr>
                <w:sz w:val="18"/>
              </w:rPr>
              <w:t xml:space="preserve"> </w:t>
            </w:r>
            <w:r w:rsidRPr="009A3F7B">
              <w:rPr>
                <w:sz w:val="18"/>
              </w:rPr>
              <w:t>887</w:t>
            </w:r>
          </w:p>
        </w:tc>
        <w:tc>
          <w:tcPr>
            <w:tcW w:w="476" w:type="pct"/>
            <w:shd w:val="clear" w:color="auto" w:fill="auto"/>
            <w:vAlign w:val="bottom"/>
            <w:hideMark/>
          </w:tcPr>
          <w:p w14:paraId="57F3F46D" w14:textId="582559AF" w:rsidR="004157AC" w:rsidRPr="009A3F7B" w:rsidRDefault="004157AC" w:rsidP="009A3F7B">
            <w:pPr>
              <w:spacing w:before="40" w:after="40" w:line="220" w:lineRule="exact"/>
              <w:ind w:right="6"/>
              <w:jc w:val="right"/>
              <w:rPr>
                <w:sz w:val="18"/>
              </w:rPr>
            </w:pPr>
            <w:r w:rsidRPr="009A3F7B">
              <w:rPr>
                <w:sz w:val="18"/>
              </w:rPr>
              <w:t>1</w:t>
            </w:r>
            <w:r w:rsidR="009A3F7B">
              <w:rPr>
                <w:sz w:val="18"/>
              </w:rPr>
              <w:t xml:space="preserve"> </w:t>
            </w:r>
            <w:r w:rsidRPr="009A3F7B">
              <w:rPr>
                <w:sz w:val="18"/>
              </w:rPr>
              <w:t>541</w:t>
            </w:r>
          </w:p>
        </w:tc>
        <w:tc>
          <w:tcPr>
            <w:tcW w:w="476" w:type="pct"/>
            <w:shd w:val="clear" w:color="auto" w:fill="auto"/>
            <w:vAlign w:val="bottom"/>
            <w:hideMark/>
          </w:tcPr>
          <w:p w14:paraId="44F4EC03" w14:textId="782D8DE1" w:rsidR="004157AC" w:rsidRPr="009A3F7B" w:rsidRDefault="004157AC" w:rsidP="009A3F7B">
            <w:pPr>
              <w:spacing w:before="40" w:after="40" w:line="220" w:lineRule="exact"/>
              <w:ind w:right="6"/>
              <w:jc w:val="right"/>
              <w:rPr>
                <w:sz w:val="18"/>
              </w:rPr>
            </w:pPr>
            <w:r w:rsidRPr="009A3F7B">
              <w:rPr>
                <w:sz w:val="18"/>
              </w:rPr>
              <w:t>2</w:t>
            </w:r>
            <w:r w:rsidR="009A3F7B">
              <w:rPr>
                <w:sz w:val="18"/>
              </w:rPr>
              <w:t xml:space="preserve"> </w:t>
            </w:r>
            <w:r w:rsidRPr="009A3F7B">
              <w:rPr>
                <w:sz w:val="18"/>
              </w:rPr>
              <w:t>470</w:t>
            </w:r>
          </w:p>
        </w:tc>
        <w:tc>
          <w:tcPr>
            <w:tcW w:w="476" w:type="pct"/>
            <w:shd w:val="clear" w:color="auto" w:fill="auto"/>
            <w:vAlign w:val="bottom"/>
            <w:hideMark/>
          </w:tcPr>
          <w:p w14:paraId="030F16F2" w14:textId="177E3E57"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833</w:t>
            </w:r>
          </w:p>
        </w:tc>
        <w:tc>
          <w:tcPr>
            <w:tcW w:w="476" w:type="pct"/>
            <w:shd w:val="clear" w:color="auto" w:fill="auto"/>
            <w:vAlign w:val="bottom"/>
            <w:hideMark/>
          </w:tcPr>
          <w:p w14:paraId="74EFEBF2" w14:textId="2D147189"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402</w:t>
            </w:r>
          </w:p>
        </w:tc>
        <w:tc>
          <w:tcPr>
            <w:tcW w:w="478" w:type="pct"/>
            <w:shd w:val="clear" w:color="auto" w:fill="auto"/>
            <w:vAlign w:val="bottom"/>
            <w:hideMark/>
          </w:tcPr>
          <w:p w14:paraId="333B9F4C" w14:textId="34441DF1" w:rsidR="004157AC" w:rsidRPr="009A3F7B" w:rsidRDefault="004157AC" w:rsidP="009A3F7B">
            <w:pPr>
              <w:spacing w:before="40" w:after="40" w:line="220" w:lineRule="exact"/>
              <w:ind w:right="6"/>
              <w:jc w:val="right"/>
              <w:rPr>
                <w:sz w:val="18"/>
              </w:rPr>
            </w:pPr>
            <w:r w:rsidRPr="009A3F7B">
              <w:rPr>
                <w:sz w:val="18"/>
              </w:rPr>
              <w:t>14</w:t>
            </w:r>
            <w:r w:rsidR="009A3F7B">
              <w:rPr>
                <w:sz w:val="18"/>
              </w:rPr>
              <w:t xml:space="preserve"> </w:t>
            </w:r>
            <w:r w:rsidRPr="009A3F7B">
              <w:rPr>
                <w:sz w:val="18"/>
              </w:rPr>
              <w:t>003</w:t>
            </w:r>
          </w:p>
        </w:tc>
      </w:tr>
      <w:tr w:rsidR="004157AC" w:rsidRPr="009A3F7B" w14:paraId="180D9348" w14:textId="77777777" w:rsidTr="002472DF">
        <w:tc>
          <w:tcPr>
            <w:tcW w:w="1765" w:type="pct"/>
            <w:shd w:val="clear" w:color="auto" w:fill="auto"/>
            <w:hideMark/>
          </w:tcPr>
          <w:p w14:paraId="6BE5052C" w14:textId="77777777" w:rsidR="004157AC" w:rsidRPr="009A3F7B" w:rsidRDefault="004157AC" w:rsidP="0017042A">
            <w:pPr>
              <w:spacing w:before="40" w:after="40" w:line="220" w:lineRule="exact"/>
              <w:rPr>
                <w:sz w:val="18"/>
              </w:rPr>
            </w:pPr>
            <w:r w:rsidRPr="009A3F7B">
              <w:rPr>
                <w:sz w:val="18"/>
              </w:rPr>
              <w:t>Workers who received assistance in exercising their social and labour rights (no. of complaints addressed)</w:t>
            </w:r>
          </w:p>
        </w:tc>
        <w:tc>
          <w:tcPr>
            <w:tcW w:w="377" w:type="pct"/>
            <w:shd w:val="clear" w:color="auto" w:fill="auto"/>
            <w:vAlign w:val="bottom"/>
            <w:hideMark/>
          </w:tcPr>
          <w:p w14:paraId="4C04472B" w14:textId="77777777" w:rsidR="004157AC" w:rsidRPr="009A3F7B" w:rsidRDefault="004157AC" w:rsidP="009A3F7B">
            <w:pPr>
              <w:spacing w:before="40" w:after="40" w:line="220" w:lineRule="exact"/>
              <w:ind w:right="6"/>
              <w:jc w:val="right"/>
              <w:rPr>
                <w:sz w:val="18"/>
              </w:rPr>
            </w:pPr>
            <w:r w:rsidRPr="009A3F7B">
              <w:rPr>
                <w:sz w:val="18"/>
              </w:rPr>
              <w:t>434</w:t>
            </w:r>
          </w:p>
        </w:tc>
        <w:tc>
          <w:tcPr>
            <w:tcW w:w="476" w:type="pct"/>
            <w:shd w:val="clear" w:color="auto" w:fill="auto"/>
            <w:vAlign w:val="bottom"/>
            <w:hideMark/>
          </w:tcPr>
          <w:p w14:paraId="5B2B22E6" w14:textId="3608F2C9" w:rsidR="004157AC" w:rsidRPr="009A3F7B" w:rsidRDefault="004157AC" w:rsidP="009A3F7B">
            <w:pPr>
              <w:spacing w:before="40" w:after="40" w:line="220" w:lineRule="exact"/>
              <w:ind w:right="6"/>
              <w:jc w:val="right"/>
              <w:rPr>
                <w:sz w:val="18"/>
              </w:rPr>
            </w:pPr>
            <w:r w:rsidRPr="009A3F7B">
              <w:rPr>
                <w:sz w:val="18"/>
              </w:rPr>
              <w:t>1</w:t>
            </w:r>
            <w:r w:rsidR="009A3F7B">
              <w:rPr>
                <w:sz w:val="18"/>
              </w:rPr>
              <w:t xml:space="preserve"> </w:t>
            </w:r>
            <w:r w:rsidRPr="009A3F7B">
              <w:rPr>
                <w:sz w:val="18"/>
              </w:rPr>
              <w:t>241</w:t>
            </w:r>
          </w:p>
        </w:tc>
        <w:tc>
          <w:tcPr>
            <w:tcW w:w="476" w:type="pct"/>
            <w:shd w:val="clear" w:color="auto" w:fill="auto"/>
            <w:vAlign w:val="bottom"/>
            <w:hideMark/>
          </w:tcPr>
          <w:p w14:paraId="20E6A913" w14:textId="7013460C" w:rsidR="004157AC" w:rsidRPr="009A3F7B" w:rsidRDefault="004157AC" w:rsidP="009A3F7B">
            <w:pPr>
              <w:spacing w:before="40" w:after="40" w:line="220" w:lineRule="exact"/>
              <w:ind w:right="6"/>
              <w:jc w:val="right"/>
              <w:rPr>
                <w:sz w:val="18"/>
              </w:rPr>
            </w:pPr>
            <w:r w:rsidRPr="009A3F7B">
              <w:rPr>
                <w:sz w:val="18"/>
              </w:rPr>
              <w:t>1</w:t>
            </w:r>
            <w:r w:rsidR="009A3F7B">
              <w:rPr>
                <w:sz w:val="18"/>
              </w:rPr>
              <w:t xml:space="preserve"> </w:t>
            </w:r>
            <w:r w:rsidRPr="009A3F7B">
              <w:rPr>
                <w:sz w:val="18"/>
              </w:rPr>
              <w:t>612</w:t>
            </w:r>
          </w:p>
        </w:tc>
        <w:tc>
          <w:tcPr>
            <w:tcW w:w="476" w:type="pct"/>
            <w:shd w:val="clear" w:color="auto" w:fill="auto"/>
            <w:vAlign w:val="bottom"/>
            <w:hideMark/>
          </w:tcPr>
          <w:p w14:paraId="4BF0F75F" w14:textId="15C59632"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973</w:t>
            </w:r>
          </w:p>
        </w:tc>
        <w:tc>
          <w:tcPr>
            <w:tcW w:w="476" w:type="pct"/>
            <w:shd w:val="clear" w:color="auto" w:fill="auto"/>
            <w:vAlign w:val="bottom"/>
            <w:hideMark/>
          </w:tcPr>
          <w:p w14:paraId="764EDD90" w14:textId="56E3673C"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467</w:t>
            </w:r>
          </w:p>
        </w:tc>
        <w:tc>
          <w:tcPr>
            <w:tcW w:w="476" w:type="pct"/>
            <w:shd w:val="clear" w:color="auto" w:fill="auto"/>
            <w:vAlign w:val="bottom"/>
            <w:hideMark/>
          </w:tcPr>
          <w:p w14:paraId="4A96C649" w14:textId="77777777" w:rsidR="004157AC" w:rsidRPr="009A3F7B" w:rsidRDefault="004157AC" w:rsidP="009A3F7B">
            <w:pPr>
              <w:spacing w:before="40" w:after="40" w:line="220" w:lineRule="exact"/>
              <w:ind w:right="6"/>
              <w:jc w:val="right"/>
              <w:rPr>
                <w:sz w:val="18"/>
              </w:rPr>
            </w:pPr>
            <w:r w:rsidRPr="009A3F7B">
              <w:rPr>
                <w:sz w:val="18"/>
              </w:rPr>
              <w:t>713</w:t>
            </w:r>
          </w:p>
        </w:tc>
        <w:tc>
          <w:tcPr>
            <w:tcW w:w="478" w:type="pct"/>
            <w:shd w:val="clear" w:color="auto" w:fill="auto"/>
            <w:vAlign w:val="bottom"/>
            <w:hideMark/>
          </w:tcPr>
          <w:p w14:paraId="1541CACB" w14:textId="262A86A7" w:rsidR="004157AC" w:rsidRPr="009A3F7B" w:rsidRDefault="004157AC" w:rsidP="009A3F7B">
            <w:pPr>
              <w:spacing w:before="40" w:after="40" w:line="220" w:lineRule="exact"/>
              <w:ind w:right="6"/>
              <w:jc w:val="right"/>
              <w:rPr>
                <w:sz w:val="18"/>
              </w:rPr>
            </w:pPr>
            <w:r w:rsidRPr="009A3F7B">
              <w:rPr>
                <w:sz w:val="18"/>
              </w:rPr>
              <w:t>11</w:t>
            </w:r>
            <w:r w:rsidR="009A3F7B">
              <w:rPr>
                <w:sz w:val="18"/>
              </w:rPr>
              <w:t xml:space="preserve"> </w:t>
            </w:r>
            <w:r w:rsidRPr="009A3F7B">
              <w:rPr>
                <w:sz w:val="18"/>
              </w:rPr>
              <w:t>440</w:t>
            </w:r>
          </w:p>
        </w:tc>
      </w:tr>
      <w:tr w:rsidR="004157AC" w:rsidRPr="009A3F7B" w14:paraId="60013C61" w14:textId="77777777" w:rsidTr="002472DF">
        <w:tc>
          <w:tcPr>
            <w:tcW w:w="1765" w:type="pct"/>
            <w:shd w:val="clear" w:color="auto" w:fill="auto"/>
            <w:hideMark/>
          </w:tcPr>
          <w:p w14:paraId="5BD7FA36" w14:textId="77777777" w:rsidR="004157AC" w:rsidRPr="009A3F7B" w:rsidRDefault="004157AC" w:rsidP="0017042A">
            <w:pPr>
              <w:spacing w:before="40" w:after="40" w:line="220" w:lineRule="exact"/>
              <w:rPr>
                <w:sz w:val="18"/>
              </w:rPr>
            </w:pPr>
            <w:r w:rsidRPr="009A3F7B">
              <w:rPr>
                <w:sz w:val="18"/>
              </w:rPr>
              <w:t>Amounts unpaid or recovered in favour of workers</w:t>
            </w:r>
          </w:p>
        </w:tc>
        <w:tc>
          <w:tcPr>
            <w:tcW w:w="377" w:type="pct"/>
            <w:shd w:val="clear" w:color="auto" w:fill="auto"/>
            <w:vAlign w:val="bottom"/>
            <w:hideMark/>
          </w:tcPr>
          <w:p w14:paraId="07A6C748" w14:textId="6F8C26FA" w:rsidR="004157AC" w:rsidRPr="009A3F7B" w:rsidRDefault="004157AC" w:rsidP="009A3F7B">
            <w:pPr>
              <w:spacing w:before="40" w:after="40" w:line="220" w:lineRule="exact"/>
              <w:ind w:right="6"/>
              <w:jc w:val="right"/>
              <w:rPr>
                <w:sz w:val="18"/>
              </w:rPr>
            </w:pPr>
            <w:r w:rsidRPr="009A3F7B">
              <w:rPr>
                <w:sz w:val="18"/>
              </w:rPr>
              <w:t>1</w:t>
            </w:r>
            <w:r w:rsidR="009A3F7B">
              <w:rPr>
                <w:sz w:val="18"/>
              </w:rPr>
              <w:t xml:space="preserve"> </w:t>
            </w:r>
            <w:r w:rsidRPr="009A3F7B">
              <w:rPr>
                <w:sz w:val="18"/>
              </w:rPr>
              <w:t>949</w:t>
            </w:r>
            <w:r w:rsidR="004C7C87">
              <w:rPr>
                <w:sz w:val="18"/>
              </w:rPr>
              <w:t>.</w:t>
            </w:r>
            <w:r w:rsidRPr="009A3F7B">
              <w:rPr>
                <w:sz w:val="18"/>
              </w:rPr>
              <w:t>56</w:t>
            </w:r>
          </w:p>
        </w:tc>
        <w:tc>
          <w:tcPr>
            <w:tcW w:w="476" w:type="pct"/>
            <w:shd w:val="clear" w:color="auto" w:fill="auto"/>
            <w:vAlign w:val="bottom"/>
            <w:hideMark/>
          </w:tcPr>
          <w:p w14:paraId="2437CA95" w14:textId="6EC02F37" w:rsidR="004157AC" w:rsidRPr="009A3F7B" w:rsidRDefault="004157AC" w:rsidP="009A3F7B">
            <w:pPr>
              <w:spacing w:before="40" w:after="40" w:line="220" w:lineRule="exact"/>
              <w:ind w:right="6"/>
              <w:jc w:val="right"/>
              <w:rPr>
                <w:sz w:val="18"/>
              </w:rPr>
            </w:pPr>
            <w:r w:rsidRPr="009A3F7B">
              <w:rPr>
                <w:sz w:val="18"/>
              </w:rPr>
              <w:t>2</w:t>
            </w:r>
            <w:r w:rsidR="009A3F7B">
              <w:rPr>
                <w:sz w:val="18"/>
              </w:rPr>
              <w:t xml:space="preserve"> </w:t>
            </w:r>
            <w:r w:rsidRPr="009A3F7B">
              <w:rPr>
                <w:sz w:val="18"/>
              </w:rPr>
              <w:t>438</w:t>
            </w:r>
            <w:r w:rsidR="004C7C87">
              <w:rPr>
                <w:sz w:val="18"/>
              </w:rPr>
              <w:t>.</w:t>
            </w:r>
            <w:r w:rsidRPr="009A3F7B">
              <w:rPr>
                <w:sz w:val="18"/>
              </w:rPr>
              <w:t>55</w:t>
            </w:r>
          </w:p>
        </w:tc>
        <w:tc>
          <w:tcPr>
            <w:tcW w:w="476" w:type="pct"/>
            <w:shd w:val="clear" w:color="auto" w:fill="auto"/>
            <w:vAlign w:val="bottom"/>
            <w:hideMark/>
          </w:tcPr>
          <w:p w14:paraId="0B637D2A" w14:textId="5DE04E7C" w:rsidR="004157AC" w:rsidRPr="009A3F7B" w:rsidRDefault="004157AC" w:rsidP="009A3F7B">
            <w:pPr>
              <w:spacing w:before="40" w:after="40" w:line="220" w:lineRule="exact"/>
              <w:ind w:right="6"/>
              <w:jc w:val="right"/>
              <w:rPr>
                <w:sz w:val="18"/>
              </w:rPr>
            </w:pPr>
            <w:r w:rsidRPr="009A3F7B">
              <w:rPr>
                <w:sz w:val="18"/>
              </w:rPr>
              <w:t>2</w:t>
            </w:r>
            <w:r w:rsidR="009A3F7B">
              <w:rPr>
                <w:sz w:val="18"/>
              </w:rPr>
              <w:t xml:space="preserve"> </w:t>
            </w:r>
            <w:r w:rsidRPr="009A3F7B">
              <w:rPr>
                <w:sz w:val="18"/>
              </w:rPr>
              <w:t>082</w:t>
            </w:r>
            <w:r w:rsidR="004C7C87">
              <w:rPr>
                <w:sz w:val="18"/>
              </w:rPr>
              <w:t>.</w:t>
            </w:r>
            <w:r w:rsidRPr="009A3F7B">
              <w:rPr>
                <w:sz w:val="18"/>
              </w:rPr>
              <w:t>87</w:t>
            </w:r>
          </w:p>
        </w:tc>
        <w:tc>
          <w:tcPr>
            <w:tcW w:w="476" w:type="pct"/>
            <w:shd w:val="clear" w:color="auto" w:fill="auto"/>
            <w:vAlign w:val="bottom"/>
            <w:hideMark/>
          </w:tcPr>
          <w:p w14:paraId="02C56F3B" w14:textId="145AAE30" w:rsidR="004157AC" w:rsidRPr="009A3F7B" w:rsidRDefault="004157AC" w:rsidP="009A3F7B">
            <w:pPr>
              <w:spacing w:before="40" w:after="40" w:line="220" w:lineRule="exact"/>
              <w:ind w:right="6"/>
              <w:jc w:val="right"/>
              <w:rPr>
                <w:sz w:val="18"/>
              </w:rPr>
            </w:pPr>
            <w:r w:rsidRPr="009A3F7B">
              <w:rPr>
                <w:sz w:val="18"/>
              </w:rPr>
              <w:t>3</w:t>
            </w:r>
            <w:r w:rsidR="009A3F7B">
              <w:rPr>
                <w:sz w:val="18"/>
              </w:rPr>
              <w:t xml:space="preserve"> </w:t>
            </w:r>
            <w:r w:rsidRPr="009A3F7B">
              <w:rPr>
                <w:sz w:val="18"/>
              </w:rPr>
              <w:t>453</w:t>
            </w:r>
            <w:r w:rsidR="009A3F7B">
              <w:rPr>
                <w:sz w:val="18"/>
              </w:rPr>
              <w:t xml:space="preserve"> </w:t>
            </w:r>
            <w:r w:rsidRPr="009A3F7B">
              <w:rPr>
                <w:sz w:val="18"/>
              </w:rPr>
              <w:t>787</w:t>
            </w:r>
          </w:p>
        </w:tc>
        <w:tc>
          <w:tcPr>
            <w:tcW w:w="476" w:type="pct"/>
            <w:shd w:val="clear" w:color="auto" w:fill="auto"/>
            <w:vAlign w:val="bottom"/>
            <w:hideMark/>
          </w:tcPr>
          <w:p w14:paraId="6B48DC09" w14:textId="2EEAAD45" w:rsidR="004157AC" w:rsidRPr="009A3F7B" w:rsidRDefault="004157AC" w:rsidP="009A3F7B">
            <w:pPr>
              <w:spacing w:before="40" w:after="40" w:line="220" w:lineRule="exact"/>
              <w:ind w:right="6"/>
              <w:jc w:val="right"/>
              <w:rPr>
                <w:sz w:val="18"/>
              </w:rPr>
            </w:pPr>
            <w:r w:rsidRPr="009A3F7B">
              <w:rPr>
                <w:sz w:val="18"/>
              </w:rPr>
              <w:t>5</w:t>
            </w:r>
            <w:r w:rsidR="009A3F7B">
              <w:rPr>
                <w:sz w:val="18"/>
              </w:rPr>
              <w:t xml:space="preserve"> </w:t>
            </w:r>
            <w:r w:rsidRPr="009A3F7B">
              <w:rPr>
                <w:sz w:val="18"/>
              </w:rPr>
              <w:t>077</w:t>
            </w:r>
            <w:r w:rsidR="009A3F7B">
              <w:rPr>
                <w:sz w:val="18"/>
              </w:rPr>
              <w:t xml:space="preserve"> </w:t>
            </w:r>
            <w:r w:rsidRPr="009A3F7B">
              <w:rPr>
                <w:sz w:val="18"/>
              </w:rPr>
              <w:t>712</w:t>
            </w:r>
          </w:p>
        </w:tc>
        <w:tc>
          <w:tcPr>
            <w:tcW w:w="476" w:type="pct"/>
            <w:shd w:val="clear" w:color="auto" w:fill="auto"/>
            <w:vAlign w:val="bottom"/>
            <w:hideMark/>
          </w:tcPr>
          <w:p w14:paraId="652E288D" w14:textId="012FCE7B" w:rsidR="004157AC" w:rsidRPr="009A3F7B" w:rsidRDefault="004157AC" w:rsidP="009A3F7B">
            <w:pPr>
              <w:spacing w:before="40" w:after="40" w:line="220" w:lineRule="exact"/>
              <w:ind w:right="6"/>
              <w:jc w:val="right"/>
              <w:rPr>
                <w:sz w:val="18"/>
              </w:rPr>
            </w:pPr>
            <w:r w:rsidRPr="009A3F7B">
              <w:rPr>
                <w:sz w:val="18"/>
              </w:rPr>
              <w:t>1</w:t>
            </w:r>
            <w:r w:rsidR="009A3F7B">
              <w:rPr>
                <w:sz w:val="18"/>
              </w:rPr>
              <w:t xml:space="preserve"> </w:t>
            </w:r>
            <w:r w:rsidRPr="009A3F7B">
              <w:rPr>
                <w:sz w:val="18"/>
              </w:rPr>
              <w:t>779</w:t>
            </w:r>
            <w:r w:rsidR="004C7C87">
              <w:rPr>
                <w:sz w:val="18"/>
              </w:rPr>
              <w:t>.</w:t>
            </w:r>
            <w:r w:rsidRPr="009A3F7B">
              <w:rPr>
                <w:sz w:val="18"/>
              </w:rPr>
              <w:t>46</w:t>
            </w:r>
          </w:p>
        </w:tc>
        <w:tc>
          <w:tcPr>
            <w:tcW w:w="478" w:type="pct"/>
            <w:shd w:val="clear" w:color="auto" w:fill="auto"/>
            <w:vAlign w:val="bottom"/>
            <w:hideMark/>
          </w:tcPr>
          <w:p w14:paraId="36D68D8D" w14:textId="2210F996" w:rsidR="004157AC" w:rsidRPr="009A3F7B" w:rsidRDefault="004157AC" w:rsidP="009A3F7B">
            <w:pPr>
              <w:spacing w:before="40" w:after="40" w:line="220" w:lineRule="exact"/>
              <w:ind w:right="6"/>
              <w:jc w:val="right"/>
              <w:rPr>
                <w:sz w:val="18"/>
              </w:rPr>
            </w:pPr>
            <w:r w:rsidRPr="009A3F7B">
              <w:rPr>
                <w:sz w:val="18"/>
              </w:rPr>
              <w:t>16</w:t>
            </w:r>
            <w:r w:rsidR="009A3F7B">
              <w:rPr>
                <w:sz w:val="18"/>
              </w:rPr>
              <w:t xml:space="preserve"> </w:t>
            </w:r>
            <w:r w:rsidRPr="009A3F7B">
              <w:rPr>
                <w:sz w:val="18"/>
              </w:rPr>
              <w:t>781</w:t>
            </w:r>
            <w:r w:rsidR="004C7C87">
              <w:rPr>
                <w:sz w:val="18"/>
              </w:rPr>
              <w:t>.</w:t>
            </w:r>
            <w:r w:rsidRPr="009A3F7B">
              <w:rPr>
                <w:sz w:val="18"/>
              </w:rPr>
              <w:t>93</w:t>
            </w:r>
          </w:p>
        </w:tc>
      </w:tr>
      <w:tr w:rsidR="004157AC" w:rsidRPr="009A3F7B" w14:paraId="2A9BE943" w14:textId="77777777" w:rsidTr="002472DF">
        <w:tc>
          <w:tcPr>
            <w:tcW w:w="1765" w:type="pct"/>
            <w:shd w:val="clear" w:color="auto" w:fill="auto"/>
            <w:hideMark/>
          </w:tcPr>
          <w:p w14:paraId="2A762D21" w14:textId="77777777" w:rsidR="004157AC" w:rsidRPr="009A3F7B" w:rsidRDefault="004157AC" w:rsidP="0017042A">
            <w:pPr>
              <w:spacing w:before="40" w:after="40" w:line="220" w:lineRule="exact"/>
              <w:rPr>
                <w:sz w:val="18"/>
              </w:rPr>
            </w:pPr>
            <w:r w:rsidRPr="009A3F7B">
              <w:rPr>
                <w:sz w:val="18"/>
              </w:rPr>
              <w:t>Cases referred to the labour courts</w:t>
            </w:r>
          </w:p>
        </w:tc>
        <w:tc>
          <w:tcPr>
            <w:tcW w:w="377" w:type="pct"/>
            <w:shd w:val="clear" w:color="auto" w:fill="auto"/>
            <w:vAlign w:val="bottom"/>
            <w:hideMark/>
          </w:tcPr>
          <w:p w14:paraId="12AE274E" w14:textId="77777777" w:rsidR="004157AC" w:rsidRPr="009A3F7B" w:rsidRDefault="004157AC" w:rsidP="009A3F7B">
            <w:pPr>
              <w:spacing w:before="40" w:after="40" w:line="220" w:lineRule="exact"/>
              <w:ind w:right="6"/>
              <w:jc w:val="right"/>
              <w:rPr>
                <w:sz w:val="18"/>
              </w:rPr>
            </w:pPr>
            <w:r w:rsidRPr="009A3F7B">
              <w:rPr>
                <w:sz w:val="18"/>
              </w:rPr>
              <w:t>145</w:t>
            </w:r>
          </w:p>
        </w:tc>
        <w:tc>
          <w:tcPr>
            <w:tcW w:w="476" w:type="pct"/>
            <w:shd w:val="clear" w:color="auto" w:fill="auto"/>
            <w:vAlign w:val="bottom"/>
            <w:hideMark/>
          </w:tcPr>
          <w:p w14:paraId="3E26866C" w14:textId="77777777" w:rsidR="004157AC" w:rsidRPr="009A3F7B" w:rsidRDefault="004157AC" w:rsidP="009A3F7B">
            <w:pPr>
              <w:spacing w:before="40" w:after="40" w:line="220" w:lineRule="exact"/>
              <w:ind w:right="6"/>
              <w:jc w:val="right"/>
              <w:rPr>
                <w:sz w:val="18"/>
              </w:rPr>
            </w:pPr>
            <w:r w:rsidRPr="009A3F7B">
              <w:rPr>
                <w:sz w:val="18"/>
              </w:rPr>
              <w:t>57</w:t>
            </w:r>
          </w:p>
        </w:tc>
        <w:tc>
          <w:tcPr>
            <w:tcW w:w="476" w:type="pct"/>
            <w:shd w:val="clear" w:color="auto" w:fill="auto"/>
            <w:vAlign w:val="bottom"/>
            <w:hideMark/>
          </w:tcPr>
          <w:p w14:paraId="66FFA1B7" w14:textId="77777777" w:rsidR="004157AC" w:rsidRPr="009A3F7B" w:rsidRDefault="004157AC" w:rsidP="009A3F7B">
            <w:pPr>
              <w:spacing w:before="40" w:after="40" w:line="220" w:lineRule="exact"/>
              <w:ind w:right="6"/>
              <w:jc w:val="right"/>
              <w:rPr>
                <w:sz w:val="18"/>
              </w:rPr>
            </w:pPr>
            <w:r w:rsidRPr="009A3F7B">
              <w:rPr>
                <w:sz w:val="18"/>
              </w:rPr>
              <w:t>83</w:t>
            </w:r>
          </w:p>
        </w:tc>
        <w:tc>
          <w:tcPr>
            <w:tcW w:w="476" w:type="pct"/>
            <w:shd w:val="clear" w:color="auto" w:fill="auto"/>
            <w:vAlign w:val="bottom"/>
            <w:hideMark/>
          </w:tcPr>
          <w:p w14:paraId="77EBEA6E" w14:textId="77777777" w:rsidR="004157AC" w:rsidRPr="009A3F7B" w:rsidRDefault="004157AC" w:rsidP="009A3F7B">
            <w:pPr>
              <w:spacing w:before="40" w:after="40" w:line="220" w:lineRule="exact"/>
              <w:ind w:right="6"/>
              <w:jc w:val="right"/>
              <w:rPr>
                <w:sz w:val="18"/>
              </w:rPr>
            </w:pPr>
            <w:r w:rsidRPr="009A3F7B">
              <w:rPr>
                <w:sz w:val="18"/>
              </w:rPr>
              <w:t>89</w:t>
            </w:r>
          </w:p>
        </w:tc>
        <w:tc>
          <w:tcPr>
            <w:tcW w:w="476" w:type="pct"/>
            <w:shd w:val="clear" w:color="auto" w:fill="auto"/>
            <w:vAlign w:val="bottom"/>
            <w:hideMark/>
          </w:tcPr>
          <w:p w14:paraId="308D6EF4" w14:textId="77777777" w:rsidR="004157AC" w:rsidRPr="009A3F7B" w:rsidRDefault="004157AC" w:rsidP="009A3F7B">
            <w:pPr>
              <w:spacing w:before="40" w:after="40" w:line="220" w:lineRule="exact"/>
              <w:ind w:right="6"/>
              <w:jc w:val="right"/>
              <w:rPr>
                <w:sz w:val="18"/>
              </w:rPr>
            </w:pPr>
            <w:r w:rsidRPr="009A3F7B">
              <w:rPr>
                <w:sz w:val="18"/>
              </w:rPr>
              <w:t>51</w:t>
            </w:r>
          </w:p>
        </w:tc>
        <w:tc>
          <w:tcPr>
            <w:tcW w:w="476" w:type="pct"/>
            <w:shd w:val="clear" w:color="auto" w:fill="auto"/>
            <w:vAlign w:val="bottom"/>
            <w:hideMark/>
          </w:tcPr>
          <w:p w14:paraId="3CE65D2F" w14:textId="77777777" w:rsidR="004157AC" w:rsidRPr="009A3F7B" w:rsidRDefault="004157AC" w:rsidP="009A3F7B">
            <w:pPr>
              <w:spacing w:before="40" w:after="40" w:line="220" w:lineRule="exact"/>
              <w:ind w:right="6"/>
              <w:jc w:val="right"/>
              <w:rPr>
                <w:sz w:val="18"/>
              </w:rPr>
            </w:pPr>
            <w:r w:rsidRPr="009A3F7B">
              <w:rPr>
                <w:sz w:val="18"/>
              </w:rPr>
              <w:t>0</w:t>
            </w:r>
          </w:p>
        </w:tc>
        <w:tc>
          <w:tcPr>
            <w:tcW w:w="478" w:type="pct"/>
            <w:shd w:val="clear" w:color="auto" w:fill="auto"/>
            <w:vAlign w:val="bottom"/>
            <w:hideMark/>
          </w:tcPr>
          <w:p w14:paraId="6C91A60B" w14:textId="77777777" w:rsidR="004157AC" w:rsidRPr="009A3F7B" w:rsidRDefault="004157AC" w:rsidP="009A3F7B">
            <w:pPr>
              <w:spacing w:before="40" w:after="40" w:line="220" w:lineRule="exact"/>
              <w:ind w:right="6"/>
              <w:jc w:val="right"/>
              <w:rPr>
                <w:sz w:val="18"/>
              </w:rPr>
            </w:pPr>
            <w:r w:rsidRPr="009A3F7B">
              <w:rPr>
                <w:sz w:val="18"/>
              </w:rPr>
              <w:t>425</w:t>
            </w:r>
          </w:p>
        </w:tc>
      </w:tr>
      <w:tr w:rsidR="004157AC" w:rsidRPr="009A3F7B" w14:paraId="3B6F5E14" w14:textId="77777777" w:rsidTr="00ED2AE1">
        <w:tc>
          <w:tcPr>
            <w:tcW w:w="1765" w:type="pct"/>
            <w:tcBorders>
              <w:bottom w:val="nil"/>
            </w:tcBorders>
            <w:shd w:val="clear" w:color="auto" w:fill="auto"/>
            <w:hideMark/>
          </w:tcPr>
          <w:p w14:paraId="3A506D28" w14:textId="77777777" w:rsidR="004157AC" w:rsidRPr="009A3F7B" w:rsidRDefault="004157AC" w:rsidP="0017042A">
            <w:pPr>
              <w:spacing w:before="40" w:after="40" w:line="220" w:lineRule="exact"/>
              <w:rPr>
                <w:sz w:val="18"/>
              </w:rPr>
            </w:pPr>
            <w:r w:rsidRPr="009A3F7B">
              <w:rPr>
                <w:sz w:val="18"/>
              </w:rPr>
              <w:t>Cases referred to the INRA</w:t>
            </w:r>
            <w:r w:rsidRPr="009A3F7B">
              <w:rPr>
                <w:rStyle w:val="FootnoteReference"/>
              </w:rPr>
              <w:footnoteReference w:id="36"/>
            </w:r>
          </w:p>
        </w:tc>
        <w:tc>
          <w:tcPr>
            <w:tcW w:w="377" w:type="pct"/>
            <w:tcBorders>
              <w:bottom w:val="nil"/>
            </w:tcBorders>
            <w:shd w:val="clear" w:color="auto" w:fill="auto"/>
            <w:vAlign w:val="bottom"/>
            <w:hideMark/>
          </w:tcPr>
          <w:p w14:paraId="3A786BC0" w14:textId="77777777" w:rsidR="004157AC" w:rsidRPr="009A3F7B" w:rsidRDefault="004157AC" w:rsidP="009A3F7B">
            <w:pPr>
              <w:spacing w:before="40" w:after="40" w:line="220" w:lineRule="exact"/>
              <w:ind w:right="6"/>
              <w:jc w:val="right"/>
              <w:rPr>
                <w:sz w:val="18"/>
              </w:rPr>
            </w:pPr>
            <w:r w:rsidRPr="009A3F7B">
              <w:rPr>
                <w:sz w:val="18"/>
              </w:rPr>
              <w:t>26</w:t>
            </w:r>
          </w:p>
        </w:tc>
        <w:tc>
          <w:tcPr>
            <w:tcW w:w="476" w:type="pct"/>
            <w:tcBorders>
              <w:bottom w:val="nil"/>
            </w:tcBorders>
            <w:shd w:val="clear" w:color="auto" w:fill="auto"/>
            <w:vAlign w:val="bottom"/>
            <w:hideMark/>
          </w:tcPr>
          <w:p w14:paraId="38CA84E2" w14:textId="77777777" w:rsidR="004157AC" w:rsidRPr="009A3F7B" w:rsidRDefault="004157AC" w:rsidP="009A3F7B">
            <w:pPr>
              <w:spacing w:before="40" w:after="40" w:line="220" w:lineRule="exact"/>
              <w:ind w:right="6"/>
              <w:jc w:val="right"/>
              <w:rPr>
                <w:sz w:val="18"/>
              </w:rPr>
            </w:pPr>
            <w:r w:rsidRPr="009A3F7B">
              <w:rPr>
                <w:sz w:val="18"/>
              </w:rPr>
              <w:t>2</w:t>
            </w:r>
          </w:p>
        </w:tc>
        <w:tc>
          <w:tcPr>
            <w:tcW w:w="476" w:type="pct"/>
            <w:tcBorders>
              <w:bottom w:val="nil"/>
            </w:tcBorders>
            <w:shd w:val="clear" w:color="auto" w:fill="auto"/>
            <w:vAlign w:val="bottom"/>
            <w:hideMark/>
          </w:tcPr>
          <w:p w14:paraId="4C58ADAA" w14:textId="77777777" w:rsidR="004157AC" w:rsidRPr="009A3F7B" w:rsidRDefault="004157AC" w:rsidP="009A3F7B">
            <w:pPr>
              <w:spacing w:before="40" w:after="40" w:line="220" w:lineRule="exact"/>
              <w:ind w:right="6"/>
              <w:jc w:val="right"/>
              <w:rPr>
                <w:sz w:val="18"/>
              </w:rPr>
            </w:pPr>
            <w:r w:rsidRPr="009A3F7B">
              <w:rPr>
                <w:sz w:val="18"/>
              </w:rPr>
              <w:t>3</w:t>
            </w:r>
          </w:p>
        </w:tc>
        <w:tc>
          <w:tcPr>
            <w:tcW w:w="476" w:type="pct"/>
            <w:tcBorders>
              <w:bottom w:val="nil"/>
            </w:tcBorders>
            <w:shd w:val="clear" w:color="auto" w:fill="auto"/>
            <w:vAlign w:val="bottom"/>
            <w:hideMark/>
          </w:tcPr>
          <w:p w14:paraId="010B2B41" w14:textId="77777777" w:rsidR="004157AC" w:rsidRPr="009A3F7B" w:rsidRDefault="004157AC" w:rsidP="009A3F7B">
            <w:pPr>
              <w:spacing w:before="40" w:after="40" w:line="220" w:lineRule="exact"/>
              <w:ind w:right="6"/>
              <w:jc w:val="right"/>
              <w:rPr>
                <w:sz w:val="18"/>
              </w:rPr>
            </w:pPr>
            <w:r w:rsidRPr="009A3F7B">
              <w:rPr>
                <w:sz w:val="18"/>
              </w:rPr>
              <w:t>0</w:t>
            </w:r>
          </w:p>
        </w:tc>
        <w:tc>
          <w:tcPr>
            <w:tcW w:w="476" w:type="pct"/>
            <w:tcBorders>
              <w:bottom w:val="nil"/>
            </w:tcBorders>
            <w:shd w:val="clear" w:color="auto" w:fill="auto"/>
            <w:vAlign w:val="bottom"/>
            <w:hideMark/>
          </w:tcPr>
          <w:p w14:paraId="2486FD95" w14:textId="77777777" w:rsidR="004157AC" w:rsidRPr="009A3F7B" w:rsidRDefault="004157AC" w:rsidP="009A3F7B">
            <w:pPr>
              <w:spacing w:before="40" w:after="40" w:line="220" w:lineRule="exact"/>
              <w:ind w:right="6"/>
              <w:jc w:val="right"/>
              <w:rPr>
                <w:sz w:val="18"/>
              </w:rPr>
            </w:pPr>
            <w:r w:rsidRPr="009A3F7B">
              <w:rPr>
                <w:sz w:val="18"/>
              </w:rPr>
              <w:t>0</w:t>
            </w:r>
          </w:p>
        </w:tc>
        <w:tc>
          <w:tcPr>
            <w:tcW w:w="476" w:type="pct"/>
            <w:tcBorders>
              <w:bottom w:val="nil"/>
            </w:tcBorders>
            <w:shd w:val="clear" w:color="auto" w:fill="auto"/>
            <w:vAlign w:val="bottom"/>
            <w:hideMark/>
          </w:tcPr>
          <w:p w14:paraId="69BB13F8" w14:textId="77777777" w:rsidR="004157AC" w:rsidRPr="009A3F7B" w:rsidRDefault="004157AC" w:rsidP="009A3F7B">
            <w:pPr>
              <w:spacing w:before="40" w:after="40" w:line="220" w:lineRule="exact"/>
              <w:ind w:right="6"/>
              <w:jc w:val="right"/>
              <w:rPr>
                <w:sz w:val="18"/>
              </w:rPr>
            </w:pPr>
            <w:r w:rsidRPr="009A3F7B">
              <w:rPr>
                <w:sz w:val="18"/>
              </w:rPr>
              <w:t>0</w:t>
            </w:r>
          </w:p>
        </w:tc>
        <w:tc>
          <w:tcPr>
            <w:tcW w:w="478" w:type="pct"/>
            <w:tcBorders>
              <w:bottom w:val="nil"/>
            </w:tcBorders>
            <w:shd w:val="clear" w:color="auto" w:fill="auto"/>
            <w:vAlign w:val="bottom"/>
            <w:hideMark/>
          </w:tcPr>
          <w:p w14:paraId="48FA0A71" w14:textId="77777777" w:rsidR="004157AC" w:rsidRPr="009A3F7B" w:rsidRDefault="004157AC" w:rsidP="009A3F7B">
            <w:pPr>
              <w:spacing w:before="40" w:after="40" w:line="220" w:lineRule="exact"/>
              <w:ind w:right="6"/>
              <w:jc w:val="right"/>
              <w:rPr>
                <w:sz w:val="18"/>
              </w:rPr>
            </w:pPr>
            <w:r w:rsidRPr="009A3F7B">
              <w:rPr>
                <w:sz w:val="18"/>
              </w:rPr>
              <w:t>31</w:t>
            </w:r>
          </w:p>
        </w:tc>
      </w:tr>
      <w:tr w:rsidR="004157AC" w:rsidRPr="009A3F7B" w14:paraId="6DF767C9" w14:textId="77777777" w:rsidTr="00ED2AE1">
        <w:tc>
          <w:tcPr>
            <w:tcW w:w="1765" w:type="pct"/>
            <w:tcBorders>
              <w:top w:val="nil"/>
              <w:bottom w:val="nil"/>
            </w:tcBorders>
            <w:shd w:val="clear" w:color="auto" w:fill="auto"/>
            <w:hideMark/>
          </w:tcPr>
          <w:p w14:paraId="3A78F49E" w14:textId="77777777" w:rsidR="004157AC" w:rsidRPr="009A3F7B" w:rsidRDefault="004157AC" w:rsidP="0017042A">
            <w:pPr>
              <w:spacing w:before="40" w:after="40" w:line="220" w:lineRule="exact"/>
              <w:rPr>
                <w:sz w:val="18"/>
              </w:rPr>
            </w:pPr>
            <w:r w:rsidRPr="009A3F7B">
              <w:rPr>
                <w:sz w:val="18"/>
              </w:rPr>
              <w:t>Agricultural companies included in the ROE</w:t>
            </w:r>
            <w:r w:rsidRPr="009A3F7B">
              <w:rPr>
                <w:rStyle w:val="FootnoteReference"/>
              </w:rPr>
              <w:footnoteReference w:id="37"/>
            </w:r>
          </w:p>
        </w:tc>
        <w:tc>
          <w:tcPr>
            <w:tcW w:w="377" w:type="pct"/>
            <w:tcBorders>
              <w:top w:val="nil"/>
              <w:bottom w:val="nil"/>
            </w:tcBorders>
            <w:shd w:val="clear" w:color="auto" w:fill="auto"/>
            <w:vAlign w:val="bottom"/>
            <w:hideMark/>
          </w:tcPr>
          <w:p w14:paraId="4D4D1296" w14:textId="77777777" w:rsidR="004157AC" w:rsidRPr="009A3F7B" w:rsidRDefault="004157AC" w:rsidP="009A3F7B">
            <w:pPr>
              <w:spacing w:before="40" w:after="40" w:line="220" w:lineRule="exact"/>
              <w:ind w:right="6"/>
              <w:jc w:val="right"/>
              <w:rPr>
                <w:sz w:val="18"/>
              </w:rPr>
            </w:pPr>
            <w:r w:rsidRPr="009A3F7B">
              <w:rPr>
                <w:sz w:val="18"/>
              </w:rPr>
              <w:t>15</w:t>
            </w:r>
          </w:p>
        </w:tc>
        <w:tc>
          <w:tcPr>
            <w:tcW w:w="476" w:type="pct"/>
            <w:tcBorders>
              <w:top w:val="nil"/>
              <w:bottom w:val="nil"/>
            </w:tcBorders>
            <w:shd w:val="clear" w:color="auto" w:fill="auto"/>
            <w:vAlign w:val="bottom"/>
            <w:hideMark/>
          </w:tcPr>
          <w:p w14:paraId="20CEDF62" w14:textId="77777777" w:rsidR="004157AC" w:rsidRPr="009A3F7B" w:rsidRDefault="004157AC" w:rsidP="009A3F7B">
            <w:pPr>
              <w:spacing w:before="40" w:after="40" w:line="220" w:lineRule="exact"/>
              <w:ind w:right="6"/>
              <w:jc w:val="right"/>
              <w:rPr>
                <w:sz w:val="18"/>
              </w:rPr>
            </w:pPr>
            <w:r w:rsidRPr="009A3F7B">
              <w:rPr>
                <w:sz w:val="18"/>
              </w:rPr>
              <w:t>29</w:t>
            </w:r>
          </w:p>
        </w:tc>
        <w:tc>
          <w:tcPr>
            <w:tcW w:w="476" w:type="pct"/>
            <w:tcBorders>
              <w:top w:val="nil"/>
              <w:bottom w:val="nil"/>
            </w:tcBorders>
            <w:shd w:val="clear" w:color="auto" w:fill="auto"/>
            <w:vAlign w:val="bottom"/>
            <w:hideMark/>
          </w:tcPr>
          <w:p w14:paraId="3B5C72BE" w14:textId="77777777" w:rsidR="004157AC" w:rsidRPr="009A3F7B" w:rsidRDefault="004157AC" w:rsidP="009A3F7B">
            <w:pPr>
              <w:spacing w:before="40" w:after="40" w:line="220" w:lineRule="exact"/>
              <w:ind w:right="6"/>
              <w:jc w:val="right"/>
              <w:rPr>
                <w:sz w:val="18"/>
              </w:rPr>
            </w:pPr>
            <w:r w:rsidRPr="009A3F7B">
              <w:rPr>
                <w:sz w:val="18"/>
              </w:rPr>
              <w:t>46</w:t>
            </w:r>
          </w:p>
        </w:tc>
        <w:tc>
          <w:tcPr>
            <w:tcW w:w="476" w:type="pct"/>
            <w:tcBorders>
              <w:top w:val="nil"/>
              <w:bottom w:val="nil"/>
            </w:tcBorders>
            <w:shd w:val="clear" w:color="auto" w:fill="auto"/>
            <w:vAlign w:val="bottom"/>
            <w:hideMark/>
          </w:tcPr>
          <w:p w14:paraId="64AAA914" w14:textId="77777777" w:rsidR="004157AC" w:rsidRPr="009A3F7B" w:rsidRDefault="004157AC" w:rsidP="009A3F7B">
            <w:pPr>
              <w:spacing w:before="40" w:after="40" w:line="220" w:lineRule="exact"/>
              <w:ind w:right="6"/>
              <w:jc w:val="right"/>
              <w:rPr>
                <w:sz w:val="18"/>
              </w:rPr>
            </w:pPr>
            <w:r w:rsidRPr="009A3F7B">
              <w:rPr>
                <w:sz w:val="18"/>
              </w:rPr>
              <w:t>76</w:t>
            </w:r>
          </w:p>
        </w:tc>
        <w:tc>
          <w:tcPr>
            <w:tcW w:w="476" w:type="pct"/>
            <w:tcBorders>
              <w:top w:val="nil"/>
              <w:bottom w:val="nil"/>
            </w:tcBorders>
            <w:shd w:val="clear" w:color="auto" w:fill="auto"/>
            <w:vAlign w:val="bottom"/>
            <w:hideMark/>
          </w:tcPr>
          <w:p w14:paraId="02255E1A" w14:textId="77777777" w:rsidR="004157AC" w:rsidRPr="009A3F7B" w:rsidRDefault="004157AC" w:rsidP="009A3F7B">
            <w:pPr>
              <w:spacing w:before="40" w:after="40" w:line="220" w:lineRule="exact"/>
              <w:ind w:right="6"/>
              <w:jc w:val="right"/>
              <w:rPr>
                <w:sz w:val="18"/>
              </w:rPr>
            </w:pPr>
            <w:r w:rsidRPr="009A3F7B">
              <w:rPr>
                <w:sz w:val="18"/>
              </w:rPr>
              <w:t>1</w:t>
            </w:r>
          </w:p>
        </w:tc>
        <w:tc>
          <w:tcPr>
            <w:tcW w:w="476" w:type="pct"/>
            <w:tcBorders>
              <w:top w:val="nil"/>
              <w:bottom w:val="nil"/>
            </w:tcBorders>
            <w:shd w:val="clear" w:color="auto" w:fill="auto"/>
            <w:vAlign w:val="bottom"/>
            <w:hideMark/>
          </w:tcPr>
          <w:p w14:paraId="6E97CC41" w14:textId="77777777" w:rsidR="004157AC" w:rsidRPr="009A3F7B" w:rsidRDefault="004157AC" w:rsidP="009A3F7B">
            <w:pPr>
              <w:spacing w:before="40" w:after="40" w:line="220" w:lineRule="exact"/>
              <w:ind w:right="6"/>
              <w:jc w:val="right"/>
              <w:rPr>
                <w:sz w:val="18"/>
              </w:rPr>
            </w:pPr>
            <w:r w:rsidRPr="009A3F7B">
              <w:rPr>
                <w:sz w:val="18"/>
              </w:rPr>
              <w:t>0</w:t>
            </w:r>
          </w:p>
        </w:tc>
        <w:tc>
          <w:tcPr>
            <w:tcW w:w="478" w:type="pct"/>
            <w:tcBorders>
              <w:top w:val="nil"/>
              <w:bottom w:val="nil"/>
            </w:tcBorders>
            <w:shd w:val="clear" w:color="auto" w:fill="auto"/>
            <w:vAlign w:val="bottom"/>
            <w:hideMark/>
          </w:tcPr>
          <w:p w14:paraId="5083DE63" w14:textId="77777777" w:rsidR="004157AC" w:rsidRPr="009A3F7B" w:rsidRDefault="004157AC" w:rsidP="009A3F7B">
            <w:pPr>
              <w:spacing w:before="40" w:after="40" w:line="220" w:lineRule="exact"/>
              <w:ind w:right="6"/>
              <w:jc w:val="right"/>
              <w:rPr>
                <w:sz w:val="18"/>
              </w:rPr>
            </w:pPr>
            <w:r w:rsidRPr="009A3F7B">
              <w:rPr>
                <w:sz w:val="18"/>
              </w:rPr>
              <w:t>167</w:t>
            </w:r>
          </w:p>
        </w:tc>
      </w:tr>
      <w:tr w:rsidR="004157AC" w:rsidRPr="009A3F7B" w14:paraId="575E9635" w14:textId="77777777" w:rsidTr="00ED2AE1">
        <w:tc>
          <w:tcPr>
            <w:tcW w:w="1765" w:type="pct"/>
            <w:tcBorders>
              <w:top w:val="nil"/>
            </w:tcBorders>
            <w:shd w:val="clear" w:color="auto" w:fill="auto"/>
            <w:hideMark/>
          </w:tcPr>
          <w:p w14:paraId="47557278" w14:textId="77777777" w:rsidR="004157AC" w:rsidRPr="009A3F7B" w:rsidRDefault="004157AC" w:rsidP="0017042A">
            <w:pPr>
              <w:spacing w:before="40" w:after="40" w:line="220" w:lineRule="exact"/>
              <w:rPr>
                <w:sz w:val="18"/>
              </w:rPr>
            </w:pPr>
            <w:r w:rsidRPr="009A3F7B">
              <w:rPr>
                <w:sz w:val="18"/>
              </w:rPr>
              <w:t>Mobile offices installed and staffed</w:t>
            </w:r>
          </w:p>
        </w:tc>
        <w:tc>
          <w:tcPr>
            <w:tcW w:w="377" w:type="pct"/>
            <w:tcBorders>
              <w:top w:val="nil"/>
            </w:tcBorders>
            <w:shd w:val="clear" w:color="auto" w:fill="auto"/>
            <w:vAlign w:val="bottom"/>
            <w:hideMark/>
          </w:tcPr>
          <w:p w14:paraId="34154787" w14:textId="77777777" w:rsidR="004157AC" w:rsidRPr="009A3F7B" w:rsidRDefault="004157AC" w:rsidP="009A3F7B">
            <w:pPr>
              <w:spacing w:before="40" w:after="40" w:line="220" w:lineRule="exact"/>
              <w:ind w:right="6"/>
              <w:jc w:val="right"/>
              <w:rPr>
                <w:sz w:val="18"/>
              </w:rPr>
            </w:pPr>
            <w:r w:rsidRPr="009A3F7B">
              <w:rPr>
                <w:sz w:val="18"/>
              </w:rPr>
              <w:t> </w:t>
            </w:r>
          </w:p>
        </w:tc>
        <w:tc>
          <w:tcPr>
            <w:tcW w:w="476" w:type="pct"/>
            <w:tcBorders>
              <w:top w:val="nil"/>
            </w:tcBorders>
            <w:shd w:val="clear" w:color="auto" w:fill="auto"/>
            <w:vAlign w:val="bottom"/>
            <w:hideMark/>
          </w:tcPr>
          <w:p w14:paraId="2F65C908" w14:textId="77777777" w:rsidR="004157AC" w:rsidRPr="009A3F7B" w:rsidRDefault="004157AC" w:rsidP="009A3F7B">
            <w:pPr>
              <w:spacing w:before="40" w:after="40" w:line="220" w:lineRule="exact"/>
              <w:ind w:right="6"/>
              <w:jc w:val="right"/>
              <w:rPr>
                <w:sz w:val="18"/>
              </w:rPr>
            </w:pPr>
            <w:r w:rsidRPr="009A3F7B">
              <w:rPr>
                <w:sz w:val="18"/>
              </w:rPr>
              <w:t> </w:t>
            </w:r>
          </w:p>
        </w:tc>
        <w:tc>
          <w:tcPr>
            <w:tcW w:w="476" w:type="pct"/>
            <w:tcBorders>
              <w:top w:val="nil"/>
            </w:tcBorders>
            <w:shd w:val="clear" w:color="auto" w:fill="auto"/>
            <w:vAlign w:val="bottom"/>
            <w:hideMark/>
          </w:tcPr>
          <w:p w14:paraId="6EDDFA37" w14:textId="77777777" w:rsidR="004157AC" w:rsidRPr="009A3F7B" w:rsidRDefault="004157AC" w:rsidP="009A3F7B">
            <w:pPr>
              <w:spacing w:before="40" w:after="40" w:line="220" w:lineRule="exact"/>
              <w:ind w:right="6"/>
              <w:jc w:val="right"/>
              <w:rPr>
                <w:sz w:val="18"/>
              </w:rPr>
            </w:pPr>
            <w:r w:rsidRPr="009A3F7B">
              <w:rPr>
                <w:sz w:val="18"/>
              </w:rPr>
              <w:t> </w:t>
            </w:r>
          </w:p>
        </w:tc>
        <w:tc>
          <w:tcPr>
            <w:tcW w:w="476" w:type="pct"/>
            <w:tcBorders>
              <w:top w:val="nil"/>
            </w:tcBorders>
            <w:shd w:val="clear" w:color="auto" w:fill="auto"/>
            <w:vAlign w:val="bottom"/>
            <w:hideMark/>
          </w:tcPr>
          <w:p w14:paraId="54D506AA" w14:textId="77777777" w:rsidR="004157AC" w:rsidRPr="009A3F7B" w:rsidRDefault="004157AC" w:rsidP="009A3F7B">
            <w:pPr>
              <w:spacing w:before="40" w:after="40" w:line="220" w:lineRule="exact"/>
              <w:ind w:right="6"/>
              <w:jc w:val="right"/>
              <w:rPr>
                <w:sz w:val="18"/>
              </w:rPr>
            </w:pPr>
            <w:r w:rsidRPr="009A3F7B">
              <w:rPr>
                <w:sz w:val="18"/>
              </w:rPr>
              <w:t>20</w:t>
            </w:r>
          </w:p>
        </w:tc>
        <w:tc>
          <w:tcPr>
            <w:tcW w:w="476" w:type="pct"/>
            <w:tcBorders>
              <w:top w:val="nil"/>
            </w:tcBorders>
            <w:shd w:val="clear" w:color="auto" w:fill="auto"/>
            <w:vAlign w:val="bottom"/>
            <w:hideMark/>
          </w:tcPr>
          <w:p w14:paraId="0B6D9D2D" w14:textId="77777777" w:rsidR="004157AC" w:rsidRPr="009A3F7B" w:rsidRDefault="004157AC" w:rsidP="009A3F7B">
            <w:pPr>
              <w:spacing w:before="40" w:after="40" w:line="220" w:lineRule="exact"/>
              <w:ind w:right="6"/>
              <w:jc w:val="right"/>
              <w:rPr>
                <w:sz w:val="18"/>
              </w:rPr>
            </w:pPr>
            <w:r w:rsidRPr="009A3F7B">
              <w:rPr>
                <w:sz w:val="18"/>
              </w:rPr>
              <w:t>20</w:t>
            </w:r>
          </w:p>
        </w:tc>
        <w:tc>
          <w:tcPr>
            <w:tcW w:w="476" w:type="pct"/>
            <w:tcBorders>
              <w:top w:val="nil"/>
            </w:tcBorders>
            <w:shd w:val="clear" w:color="auto" w:fill="auto"/>
            <w:vAlign w:val="bottom"/>
            <w:hideMark/>
          </w:tcPr>
          <w:p w14:paraId="07336CAA" w14:textId="77777777" w:rsidR="004157AC" w:rsidRPr="009A3F7B" w:rsidRDefault="004157AC" w:rsidP="009A3F7B">
            <w:pPr>
              <w:spacing w:before="40" w:after="40" w:line="220" w:lineRule="exact"/>
              <w:ind w:right="6"/>
              <w:jc w:val="right"/>
              <w:rPr>
                <w:sz w:val="18"/>
              </w:rPr>
            </w:pPr>
            <w:r w:rsidRPr="009A3F7B">
              <w:rPr>
                <w:sz w:val="18"/>
              </w:rPr>
              <w:t>20</w:t>
            </w:r>
          </w:p>
        </w:tc>
        <w:tc>
          <w:tcPr>
            <w:tcW w:w="478" w:type="pct"/>
            <w:tcBorders>
              <w:top w:val="nil"/>
            </w:tcBorders>
            <w:shd w:val="clear" w:color="auto" w:fill="auto"/>
            <w:vAlign w:val="bottom"/>
            <w:hideMark/>
          </w:tcPr>
          <w:p w14:paraId="5ADC7AC4" w14:textId="77777777" w:rsidR="004157AC" w:rsidRPr="009A3F7B" w:rsidRDefault="004157AC" w:rsidP="009A3F7B">
            <w:pPr>
              <w:spacing w:before="40" w:after="40" w:line="220" w:lineRule="exact"/>
              <w:ind w:right="6"/>
              <w:jc w:val="right"/>
              <w:rPr>
                <w:sz w:val="18"/>
              </w:rPr>
            </w:pPr>
            <w:r w:rsidRPr="009A3F7B">
              <w:rPr>
                <w:sz w:val="18"/>
              </w:rPr>
              <w:t>60</w:t>
            </w:r>
          </w:p>
        </w:tc>
      </w:tr>
    </w:tbl>
    <w:p w14:paraId="62B54366" w14:textId="70086FAA" w:rsidR="004157AC" w:rsidRPr="00173F45" w:rsidRDefault="004157AC" w:rsidP="00173F45">
      <w:pPr>
        <w:spacing w:before="120" w:line="240" w:lineRule="atLeast"/>
        <w:ind w:left="1134" w:right="1134" w:firstLine="170"/>
        <w:rPr>
          <w:sz w:val="18"/>
        </w:rPr>
      </w:pPr>
      <w:r w:rsidRPr="00173F45">
        <w:rPr>
          <w:i/>
          <w:iCs/>
          <w:sz w:val="18"/>
        </w:rPr>
        <w:t>Source:</w:t>
      </w:r>
      <w:r w:rsidR="00173F45">
        <w:rPr>
          <w:sz w:val="18"/>
        </w:rPr>
        <w:t xml:space="preserve"> </w:t>
      </w:r>
      <w:r w:rsidRPr="00173F45">
        <w:rPr>
          <w:sz w:val="18"/>
        </w:rPr>
        <w:t xml:space="preserve"> Ministry of Labour, Employment and Social Welfare, Fundamental Rights Unit.</w:t>
      </w:r>
    </w:p>
    <w:p w14:paraId="5EE77938" w14:textId="77777777" w:rsidR="004157AC" w:rsidRPr="00D144D2" w:rsidRDefault="004157AC" w:rsidP="00D1393F">
      <w:pPr>
        <w:pStyle w:val="H23G"/>
      </w:pPr>
      <w:r w:rsidRPr="00D144D2">
        <w:lastRenderedPageBreak/>
        <w:tab/>
      </w:r>
      <w:r w:rsidRPr="00D144D2">
        <w:tab/>
        <w:t>Reply to paragraph 14 of the list of issues</w:t>
      </w:r>
    </w:p>
    <w:p w14:paraId="71223906" w14:textId="77777777" w:rsidR="004157AC" w:rsidRPr="00D144D2" w:rsidRDefault="004157AC" w:rsidP="00004EA8">
      <w:pPr>
        <w:pStyle w:val="SingleTxtG"/>
      </w:pPr>
      <w:r w:rsidRPr="00D144D2">
        <w:t>71.</w:t>
      </w:r>
      <w:r w:rsidRPr="00D144D2">
        <w:tab/>
        <w:t>As explained in paragraph 190 of the periodic report, persons insured and entitled to a pension under the Comprehensive Pension System may receive pension benefits for retirement, disability or death, in accordance with the requirements and conditions set out in the Pensions Act (No. 065).</w:t>
      </w:r>
      <w:r w:rsidRPr="00050A40">
        <w:rPr>
          <w:rStyle w:val="FootnoteReference"/>
        </w:rPr>
        <w:footnoteReference w:id="38"/>
      </w:r>
    </w:p>
    <w:p w14:paraId="48F299A9" w14:textId="77777777" w:rsidR="004157AC" w:rsidRPr="00D144D2" w:rsidRDefault="004157AC" w:rsidP="00004EA8">
      <w:pPr>
        <w:pStyle w:val="SingleTxtG"/>
      </w:pPr>
      <w:r w:rsidRPr="00D144D2">
        <w:t>72.</w:t>
      </w:r>
      <w:r w:rsidRPr="00D144D2">
        <w:tab/>
        <w:t xml:space="preserve">Pursuant to the aforementioned Act, a gender protection policy was implemented. The policy entails increasing the number of contributions made by the insured woman from 12 for each child born alive up to a maximum of </w:t>
      </w:r>
      <w:proofErr w:type="gramStart"/>
      <w:r w:rsidRPr="00D144D2">
        <w:t>36, or</w:t>
      </w:r>
      <w:proofErr w:type="gramEnd"/>
      <w:r w:rsidRPr="00D144D2">
        <w:t xml:space="preserve"> decreasing the statutory retirement age by one year for each child born alive, up to a maximum of three years.</w:t>
      </w:r>
    </w:p>
    <w:p w14:paraId="1DFDB340" w14:textId="77777777" w:rsidR="004157AC" w:rsidRPr="00D144D2" w:rsidRDefault="004157AC" w:rsidP="00004EA8">
      <w:pPr>
        <w:pStyle w:val="SingleTxtG"/>
      </w:pPr>
      <w:r w:rsidRPr="00D144D2">
        <w:t>73.</w:t>
      </w:r>
      <w:r w:rsidRPr="00D144D2">
        <w:tab/>
        <w:t>Disability pensions are paid until the insured person reaches 65 years of age or until his or her death, if this occurs before that age. Moreover, survivors’ pensions are paid to entitled persons for life or on a temporary basis, as appropriate.</w:t>
      </w:r>
      <w:r w:rsidRPr="00050A40">
        <w:rPr>
          <w:rStyle w:val="FootnoteReference"/>
        </w:rPr>
        <w:footnoteReference w:id="39"/>
      </w:r>
    </w:p>
    <w:p w14:paraId="28D26356" w14:textId="77777777" w:rsidR="004157AC" w:rsidRPr="00D144D2" w:rsidRDefault="004157AC" w:rsidP="00004EA8">
      <w:pPr>
        <w:pStyle w:val="SingleTxtG"/>
      </w:pPr>
      <w:r w:rsidRPr="00D144D2">
        <w:t>74.</w:t>
      </w:r>
      <w:r w:rsidRPr="00D144D2">
        <w:tab/>
        <w:t>As for older persons, Act No. 3791</w:t>
      </w:r>
      <w:r w:rsidRPr="00050A40">
        <w:rPr>
          <w:rStyle w:val="FootnoteReference"/>
        </w:rPr>
        <w:footnoteReference w:id="40"/>
      </w:r>
      <w:r w:rsidRPr="00D144D2">
        <w:t xml:space="preserve"> introduced the “dignity pension”, which is a lifetime universal non-contributory old-age pension. </w:t>
      </w:r>
    </w:p>
    <w:p w14:paraId="2A399FDA" w14:textId="77777777" w:rsidR="004157AC" w:rsidRPr="00D144D2" w:rsidRDefault="004157AC" w:rsidP="00004EA8">
      <w:pPr>
        <w:pStyle w:val="SingleTxtG"/>
      </w:pPr>
      <w:r w:rsidRPr="00D144D2">
        <w:t>75.</w:t>
      </w:r>
      <w:r w:rsidRPr="00D144D2">
        <w:tab/>
        <w:t>Since 2014, the introduction of the above measures has resulted in a greater number of insured persons’ gaining access to long-term non-contributory social security benefits, such as a retirement pension, a disability pension or a survivors’ pension, as detailed below.</w:t>
      </w:r>
    </w:p>
    <w:p w14:paraId="7FB63E37" w14:textId="77777777" w:rsidR="004157AC" w:rsidRPr="00D144D2" w:rsidRDefault="004157AC" w:rsidP="00FB572A">
      <w:pPr>
        <w:pStyle w:val="H23G"/>
      </w:pPr>
      <w:r w:rsidRPr="00D144D2">
        <w:tab/>
      </w:r>
      <w:r w:rsidRPr="00D144D2">
        <w:tab/>
        <w:t>Persons entitled to a retirement pension under the Compulsory Social Security Scheme and the Comprehensive Pension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49"/>
        <w:gridCol w:w="1879"/>
        <w:gridCol w:w="1969"/>
        <w:gridCol w:w="1773"/>
      </w:tblGrid>
      <w:tr w:rsidR="004157AC" w:rsidRPr="00FB572A" w14:paraId="2C1954CC" w14:textId="77777777" w:rsidTr="00FB572A">
        <w:trPr>
          <w:tblHeader/>
        </w:trPr>
        <w:tc>
          <w:tcPr>
            <w:tcW w:w="1186" w:type="pct"/>
            <w:tcBorders>
              <w:top w:val="single" w:sz="4" w:space="0" w:color="auto"/>
              <w:bottom w:val="single" w:sz="12" w:space="0" w:color="auto"/>
            </w:tcBorders>
            <w:shd w:val="clear" w:color="auto" w:fill="auto"/>
            <w:vAlign w:val="bottom"/>
          </w:tcPr>
          <w:p w14:paraId="0D7DC3E3" w14:textId="77777777" w:rsidR="004157AC" w:rsidRPr="00FB572A" w:rsidRDefault="004157AC" w:rsidP="00FB572A">
            <w:pPr>
              <w:spacing w:before="80" w:after="80" w:line="200" w:lineRule="exact"/>
              <w:ind w:right="113"/>
              <w:rPr>
                <w:i/>
                <w:sz w:val="16"/>
              </w:rPr>
            </w:pPr>
            <w:r w:rsidRPr="00FB572A">
              <w:rPr>
                <w:i/>
                <w:sz w:val="16"/>
              </w:rPr>
              <w:t>Year</w:t>
            </w:r>
          </w:p>
        </w:tc>
        <w:tc>
          <w:tcPr>
            <w:tcW w:w="1275" w:type="pct"/>
            <w:tcBorders>
              <w:top w:val="single" w:sz="4" w:space="0" w:color="auto"/>
              <w:bottom w:val="single" w:sz="12" w:space="0" w:color="auto"/>
            </w:tcBorders>
            <w:shd w:val="clear" w:color="auto" w:fill="auto"/>
            <w:vAlign w:val="bottom"/>
          </w:tcPr>
          <w:p w14:paraId="2CD09157" w14:textId="77777777" w:rsidR="004157AC" w:rsidRPr="00FB572A" w:rsidRDefault="004157AC" w:rsidP="00FB572A">
            <w:pPr>
              <w:spacing w:before="80" w:after="80" w:line="200" w:lineRule="exact"/>
              <w:ind w:right="113"/>
              <w:jc w:val="right"/>
              <w:rPr>
                <w:i/>
                <w:sz w:val="16"/>
              </w:rPr>
            </w:pPr>
            <w:r w:rsidRPr="00FB572A">
              <w:rPr>
                <w:i/>
                <w:sz w:val="16"/>
              </w:rPr>
              <w:t>Female</w:t>
            </w:r>
          </w:p>
        </w:tc>
        <w:tc>
          <w:tcPr>
            <w:tcW w:w="1336" w:type="pct"/>
            <w:tcBorders>
              <w:top w:val="single" w:sz="4" w:space="0" w:color="auto"/>
              <w:bottom w:val="single" w:sz="12" w:space="0" w:color="auto"/>
            </w:tcBorders>
            <w:shd w:val="clear" w:color="auto" w:fill="auto"/>
            <w:vAlign w:val="bottom"/>
          </w:tcPr>
          <w:p w14:paraId="58648115" w14:textId="77777777" w:rsidR="004157AC" w:rsidRPr="00FB572A" w:rsidRDefault="004157AC" w:rsidP="00FB572A">
            <w:pPr>
              <w:spacing w:before="80" w:after="80" w:line="200" w:lineRule="exact"/>
              <w:ind w:right="113"/>
              <w:jc w:val="right"/>
              <w:rPr>
                <w:i/>
                <w:sz w:val="16"/>
              </w:rPr>
            </w:pPr>
            <w:r w:rsidRPr="00FB572A">
              <w:rPr>
                <w:i/>
                <w:sz w:val="16"/>
              </w:rPr>
              <w:t>Male</w:t>
            </w:r>
          </w:p>
        </w:tc>
        <w:tc>
          <w:tcPr>
            <w:tcW w:w="1203" w:type="pct"/>
            <w:tcBorders>
              <w:top w:val="single" w:sz="4" w:space="0" w:color="auto"/>
              <w:bottom w:val="single" w:sz="12" w:space="0" w:color="auto"/>
            </w:tcBorders>
            <w:shd w:val="clear" w:color="auto" w:fill="auto"/>
            <w:vAlign w:val="bottom"/>
          </w:tcPr>
          <w:p w14:paraId="22B8F19A" w14:textId="77777777" w:rsidR="004157AC" w:rsidRPr="00FB572A" w:rsidRDefault="004157AC" w:rsidP="00FB572A">
            <w:pPr>
              <w:spacing w:before="80" w:after="80" w:line="200" w:lineRule="exact"/>
              <w:ind w:right="113"/>
              <w:jc w:val="right"/>
              <w:rPr>
                <w:i/>
                <w:sz w:val="16"/>
              </w:rPr>
            </w:pPr>
            <w:r w:rsidRPr="00FB572A">
              <w:rPr>
                <w:i/>
                <w:sz w:val="16"/>
              </w:rPr>
              <w:t>Cumulative total</w:t>
            </w:r>
          </w:p>
        </w:tc>
      </w:tr>
      <w:tr w:rsidR="004157AC" w:rsidRPr="00FB572A" w14:paraId="0235BB86" w14:textId="77777777" w:rsidTr="00FB572A">
        <w:tc>
          <w:tcPr>
            <w:tcW w:w="1186" w:type="pct"/>
            <w:tcBorders>
              <w:top w:val="single" w:sz="12" w:space="0" w:color="auto"/>
            </w:tcBorders>
            <w:shd w:val="clear" w:color="auto" w:fill="auto"/>
          </w:tcPr>
          <w:p w14:paraId="62D6E442" w14:textId="77777777" w:rsidR="004157AC" w:rsidRPr="00FB572A" w:rsidRDefault="004157AC" w:rsidP="00FB572A">
            <w:pPr>
              <w:spacing w:before="40" w:after="40" w:line="220" w:lineRule="exact"/>
              <w:ind w:right="113"/>
              <w:rPr>
                <w:sz w:val="18"/>
              </w:rPr>
            </w:pPr>
            <w:r w:rsidRPr="00FB572A">
              <w:rPr>
                <w:sz w:val="18"/>
              </w:rPr>
              <w:t>2014</w:t>
            </w:r>
          </w:p>
        </w:tc>
        <w:tc>
          <w:tcPr>
            <w:tcW w:w="1275" w:type="pct"/>
            <w:tcBorders>
              <w:top w:val="single" w:sz="12" w:space="0" w:color="auto"/>
            </w:tcBorders>
            <w:shd w:val="clear" w:color="auto" w:fill="auto"/>
            <w:vAlign w:val="bottom"/>
          </w:tcPr>
          <w:p w14:paraId="68FFA31F" w14:textId="77AE8501" w:rsidR="004157AC" w:rsidRPr="00FB572A" w:rsidRDefault="004157AC" w:rsidP="00ED2AE1">
            <w:pPr>
              <w:spacing w:before="40" w:after="40" w:line="220" w:lineRule="exact"/>
              <w:ind w:right="113"/>
              <w:jc w:val="right"/>
              <w:rPr>
                <w:sz w:val="18"/>
              </w:rPr>
            </w:pPr>
            <w:r w:rsidRPr="00FB572A">
              <w:rPr>
                <w:sz w:val="18"/>
              </w:rPr>
              <w:t>17</w:t>
            </w:r>
            <w:r w:rsidR="00FB572A" w:rsidRPr="00FB572A">
              <w:rPr>
                <w:sz w:val="18"/>
              </w:rPr>
              <w:t xml:space="preserve"> </w:t>
            </w:r>
            <w:r w:rsidRPr="00FB572A">
              <w:rPr>
                <w:sz w:val="18"/>
              </w:rPr>
              <w:t>997</w:t>
            </w:r>
          </w:p>
        </w:tc>
        <w:tc>
          <w:tcPr>
            <w:tcW w:w="1336" w:type="pct"/>
            <w:tcBorders>
              <w:top w:val="single" w:sz="12" w:space="0" w:color="auto"/>
            </w:tcBorders>
            <w:shd w:val="clear" w:color="auto" w:fill="auto"/>
            <w:vAlign w:val="bottom"/>
          </w:tcPr>
          <w:p w14:paraId="3221D2B9" w14:textId="6EB63C8F" w:rsidR="004157AC" w:rsidRPr="00FB572A" w:rsidRDefault="004157AC" w:rsidP="00FB572A">
            <w:pPr>
              <w:spacing w:before="40" w:after="40" w:line="220" w:lineRule="exact"/>
              <w:ind w:right="113"/>
              <w:jc w:val="right"/>
              <w:rPr>
                <w:sz w:val="18"/>
              </w:rPr>
            </w:pPr>
            <w:r w:rsidRPr="00FB572A">
              <w:rPr>
                <w:sz w:val="18"/>
              </w:rPr>
              <w:t>54</w:t>
            </w:r>
            <w:r w:rsidR="00FB572A">
              <w:rPr>
                <w:sz w:val="18"/>
              </w:rPr>
              <w:t xml:space="preserve"> </w:t>
            </w:r>
            <w:r w:rsidRPr="00FB572A">
              <w:rPr>
                <w:sz w:val="18"/>
              </w:rPr>
              <w:t>937</w:t>
            </w:r>
          </w:p>
        </w:tc>
        <w:tc>
          <w:tcPr>
            <w:tcW w:w="1203" w:type="pct"/>
            <w:tcBorders>
              <w:top w:val="single" w:sz="12" w:space="0" w:color="auto"/>
            </w:tcBorders>
            <w:shd w:val="clear" w:color="auto" w:fill="auto"/>
            <w:vAlign w:val="bottom"/>
          </w:tcPr>
          <w:p w14:paraId="569DE3B7" w14:textId="4964744D" w:rsidR="004157AC" w:rsidRPr="00FB572A" w:rsidRDefault="004157AC" w:rsidP="00FB572A">
            <w:pPr>
              <w:spacing w:before="40" w:after="40" w:line="220" w:lineRule="exact"/>
              <w:ind w:right="113"/>
              <w:jc w:val="right"/>
              <w:rPr>
                <w:sz w:val="18"/>
              </w:rPr>
            </w:pPr>
            <w:r w:rsidRPr="00FB572A">
              <w:rPr>
                <w:sz w:val="18"/>
              </w:rPr>
              <w:t>72</w:t>
            </w:r>
            <w:r w:rsidR="00FB572A">
              <w:rPr>
                <w:sz w:val="18"/>
              </w:rPr>
              <w:t xml:space="preserve"> </w:t>
            </w:r>
            <w:r w:rsidRPr="00FB572A">
              <w:rPr>
                <w:sz w:val="18"/>
              </w:rPr>
              <w:t>934</w:t>
            </w:r>
          </w:p>
        </w:tc>
      </w:tr>
      <w:tr w:rsidR="004157AC" w:rsidRPr="00FB572A" w14:paraId="54BB28BF" w14:textId="77777777" w:rsidTr="00FB572A">
        <w:tc>
          <w:tcPr>
            <w:tcW w:w="1186" w:type="pct"/>
            <w:shd w:val="clear" w:color="auto" w:fill="auto"/>
          </w:tcPr>
          <w:p w14:paraId="6267C790" w14:textId="77777777" w:rsidR="004157AC" w:rsidRPr="00FB572A" w:rsidRDefault="004157AC" w:rsidP="00FB572A">
            <w:pPr>
              <w:spacing w:before="40" w:after="40" w:line="220" w:lineRule="exact"/>
              <w:ind w:right="113"/>
              <w:rPr>
                <w:sz w:val="18"/>
              </w:rPr>
            </w:pPr>
            <w:r w:rsidRPr="00FB572A">
              <w:rPr>
                <w:sz w:val="18"/>
              </w:rPr>
              <w:t>2015</w:t>
            </w:r>
          </w:p>
        </w:tc>
        <w:tc>
          <w:tcPr>
            <w:tcW w:w="1275" w:type="pct"/>
            <w:shd w:val="clear" w:color="auto" w:fill="auto"/>
            <w:vAlign w:val="bottom"/>
          </w:tcPr>
          <w:p w14:paraId="425FCEE2" w14:textId="6745A7D8" w:rsidR="004157AC" w:rsidRPr="00FB572A" w:rsidRDefault="004157AC" w:rsidP="00FB572A">
            <w:pPr>
              <w:spacing w:before="40" w:after="40" w:line="220" w:lineRule="exact"/>
              <w:ind w:right="113"/>
              <w:jc w:val="right"/>
              <w:rPr>
                <w:sz w:val="18"/>
              </w:rPr>
            </w:pPr>
            <w:r w:rsidRPr="00FB572A">
              <w:rPr>
                <w:sz w:val="18"/>
              </w:rPr>
              <w:t>22</w:t>
            </w:r>
            <w:r w:rsidR="00FB572A">
              <w:rPr>
                <w:sz w:val="18"/>
              </w:rPr>
              <w:t xml:space="preserve"> </w:t>
            </w:r>
            <w:r w:rsidRPr="00FB572A">
              <w:rPr>
                <w:sz w:val="18"/>
              </w:rPr>
              <w:t>361</w:t>
            </w:r>
          </w:p>
        </w:tc>
        <w:tc>
          <w:tcPr>
            <w:tcW w:w="1336" w:type="pct"/>
            <w:shd w:val="clear" w:color="auto" w:fill="auto"/>
            <w:vAlign w:val="bottom"/>
          </w:tcPr>
          <w:p w14:paraId="70909056" w14:textId="4FA55345" w:rsidR="004157AC" w:rsidRPr="00FB572A" w:rsidRDefault="004157AC" w:rsidP="00FB572A">
            <w:pPr>
              <w:spacing w:before="40" w:after="40" w:line="220" w:lineRule="exact"/>
              <w:ind w:right="113"/>
              <w:jc w:val="right"/>
              <w:rPr>
                <w:sz w:val="18"/>
              </w:rPr>
            </w:pPr>
            <w:r w:rsidRPr="00FB572A">
              <w:rPr>
                <w:sz w:val="18"/>
              </w:rPr>
              <w:t>64</w:t>
            </w:r>
            <w:r w:rsidR="00FB572A">
              <w:rPr>
                <w:sz w:val="18"/>
              </w:rPr>
              <w:t xml:space="preserve"> </w:t>
            </w:r>
            <w:r w:rsidRPr="00FB572A">
              <w:rPr>
                <w:sz w:val="18"/>
              </w:rPr>
              <w:t>891</w:t>
            </w:r>
          </w:p>
        </w:tc>
        <w:tc>
          <w:tcPr>
            <w:tcW w:w="1203" w:type="pct"/>
            <w:shd w:val="clear" w:color="auto" w:fill="auto"/>
            <w:vAlign w:val="bottom"/>
          </w:tcPr>
          <w:p w14:paraId="74FE2415" w14:textId="69E21928" w:rsidR="004157AC" w:rsidRPr="00FB572A" w:rsidRDefault="004157AC" w:rsidP="00FB572A">
            <w:pPr>
              <w:spacing w:before="40" w:after="40" w:line="220" w:lineRule="exact"/>
              <w:ind w:right="113"/>
              <w:jc w:val="right"/>
              <w:rPr>
                <w:sz w:val="18"/>
              </w:rPr>
            </w:pPr>
            <w:r w:rsidRPr="00FB572A">
              <w:rPr>
                <w:sz w:val="18"/>
              </w:rPr>
              <w:t>87</w:t>
            </w:r>
            <w:r w:rsidR="00FB572A">
              <w:rPr>
                <w:sz w:val="18"/>
              </w:rPr>
              <w:t xml:space="preserve"> </w:t>
            </w:r>
            <w:r w:rsidRPr="00FB572A">
              <w:rPr>
                <w:sz w:val="18"/>
              </w:rPr>
              <w:t>252</w:t>
            </w:r>
          </w:p>
        </w:tc>
      </w:tr>
      <w:tr w:rsidR="004157AC" w:rsidRPr="00FB572A" w14:paraId="3C7C2BE6" w14:textId="77777777" w:rsidTr="00FB572A">
        <w:tc>
          <w:tcPr>
            <w:tcW w:w="1186" w:type="pct"/>
            <w:shd w:val="clear" w:color="auto" w:fill="auto"/>
          </w:tcPr>
          <w:p w14:paraId="2B170F9D" w14:textId="77777777" w:rsidR="004157AC" w:rsidRPr="00FB572A" w:rsidRDefault="004157AC" w:rsidP="00FB572A">
            <w:pPr>
              <w:spacing w:before="40" w:after="40" w:line="220" w:lineRule="exact"/>
              <w:ind w:right="113"/>
              <w:rPr>
                <w:sz w:val="18"/>
              </w:rPr>
            </w:pPr>
            <w:r w:rsidRPr="00FB572A">
              <w:rPr>
                <w:sz w:val="18"/>
              </w:rPr>
              <w:t>2016</w:t>
            </w:r>
          </w:p>
        </w:tc>
        <w:tc>
          <w:tcPr>
            <w:tcW w:w="1275" w:type="pct"/>
            <w:shd w:val="clear" w:color="auto" w:fill="auto"/>
            <w:vAlign w:val="bottom"/>
          </w:tcPr>
          <w:p w14:paraId="2EBEC6EA" w14:textId="7445D870" w:rsidR="004157AC" w:rsidRPr="00FB572A" w:rsidRDefault="004157AC" w:rsidP="00FB572A">
            <w:pPr>
              <w:spacing w:before="40" w:after="40" w:line="220" w:lineRule="exact"/>
              <w:ind w:right="113"/>
              <w:jc w:val="right"/>
              <w:rPr>
                <w:sz w:val="18"/>
              </w:rPr>
            </w:pPr>
            <w:r w:rsidRPr="00FB572A">
              <w:rPr>
                <w:sz w:val="18"/>
              </w:rPr>
              <w:t>27</w:t>
            </w:r>
            <w:r w:rsidR="00FB572A">
              <w:rPr>
                <w:sz w:val="18"/>
              </w:rPr>
              <w:t xml:space="preserve"> </w:t>
            </w:r>
            <w:r w:rsidRPr="00FB572A">
              <w:rPr>
                <w:sz w:val="18"/>
              </w:rPr>
              <w:t>035</w:t>
            </w:r>
          </w:p>
        </w:tc>
        <w:tc>
          <w:tcPr>
            <w:tcW w:w="1336" w:type="pct"/>
            <w:shd w:val="clear" w:color="auto" w:fill="auto"/>
            <w:vAlign w:val="bottom"/>
          </w:tcPr>
          <w:p w14:paraId="67E1C06B" w14:textId="6283CDA5" w:rsidR="004157AC" w:rsidRPr="00FB572A" w:rsidRDefault="004157AC" w:rsidP="00FB572A">
            <w:pPr>
              <w:spacing w:before="40" w:after="40" w:line="220" w:lineRule="exact"/>
              <w:ind w:right="113"/>
              <w:jc w:val="right"/>
              <w:rPr>
                <w:sz w:val="18"/>
              </w:rPr>
            </w:pPr>
            <w:r w:rsidRPr="00FB572A">
              <w:rPr>
                <w:sz w:val="18"/>
              </w:rPr>
              <w:t>75</w:t>
            </w:r>
            <w:r w:rsidR="00FB572A">
              <w:rPr>
                <w:sz w:val="18"/>
              </w:rPr>
              <w:t xml:space="preserve"> </w:t>
            </w:r>
            <w:r w:rsidRPr="00FB572A">
              <w:rPr>
                <w:sz w:val="18"/>
              </w:rPr>
              <w:t>511</w:t>
            </w:r>
          </w:p>
        </w:tc>
        <w:tc>
          <w:tcPr>
            <w:tcW w:w="1203" w:type="pct"/>
            <w:shd w:val="clear" w:color="auto" w:fill="auto"/>
            <w:vAlign w:val="bottom"/>
          </w:tcPr>
          <w:p w14:paraId="5A9FB8AA" w14:textId="287AAF2E" w:rsidR="004157AC" w:rsidRPr="00FB572A" w:rsidRDefault="004157AC" w:rsidP="00FB572A">
            <w:pPr>
              <w:spacing w:before="40" w:after="40" w:line="220" w:lineRule="exact"/>
              <w:ind w:right="113"/>
              <w:jc w:val="right"/>
              <w:rPr>
                <w:sz w:val="18"/>
              </w:rPr>
            </w:pPr>
            <w:r w:rsidRPr="00FB572A">
              <w:rPr>
                <w:sz w:val="18"/>
              </w:rPr>
              <w:t>102</w:t>
            </w:r>
            <w:r w:rsidR="00FB572A">
              <w:rPr>
                <w:sz w:val="18"/>
              </w:rPr>
              <w:t xml:space="preserve"> </w:t>
            </w:r>
            <w:r w:rsidRPr="00FB572A">
              <w:rPr>
                <w:sz w:val="18"/>
              </w:rPr>
              <w:t>546</w:t>
            </w:r>
          </w:p>
        </w:tc>
      </w:tr>
      <w:tr w:rsidR="004157AC" w:rsidRPr="00FB572A" w14:paraId="2C5E3193" w14:textId="77777777" w:rsidTr="00FB572A">
        <w:tc>
          <w:tcPr>
            <w:tcW w:w="1186" w:type="pct"/>
            <w:shd w:val="clear" w:color="auto" w:fill="auto"/>
          </w:tcPr>
          <w:p w14:paraId="02ACDDBE" w14:textId="77777777" w:rsidR="004157AC" w:rsidRPr="00FB572A" w:rsidRDefault="004157AC" w:rsidP="00FB572A">
            <w:pPr>
              <w:spacing w:before="40" w:after="40" w:line="220" w:lineRule="exact"/>
              <w:ind w:right="113"/>
              <w:rPr>
                <w:sz w:val="18"/>
              </w:rPr>
            </w:pPr>
            <w:r w:rsidRPr="00FB572A">
              <w:rPr>
                <w:sz w:val="18"/>
              </w:rPr>
              <w:t>2017</w:t>
            </w:r>
          </w:p>
        </w:tc>
        <w:tc>
          <w:tcPr>
            <w:tcW w:w="1275" w:type="pct"/>
            <w:shd w:val="clear" w:color="auto" w:fill="auto"/>
            <w:vAlign w:val="bottom"/>
          </w:tcPr>
          <w:p w14:paraId="3CC36491" w14:textId="4AA9AFAC" w:rsidR="004157AC" w:rsidRPr="00FB572A" w:rsidRDefault="004157AC" w:rsidP="00FB572A">
            <w:pPr>
              <w:spacing w:before="40" w:after="40" w:line="220" w:lineRule="exact"/>
              <w:ind w:right="113"/>
              <w:jc w:val="right"/>
              <w:rPr>
                <w:sz w:val="18"/>
              </w:rPr>
            </w:pPr>
            <w:r w:rsidRPr="00FB572A">
              <w:rPr>
                <w:sz w:val="18"/>
              </w:rPr>
              <w:t>32</w:t>
            </w:r>
            <w:r w:rsidR="00FB572A">
              <w:rPr>
                <w:sz w:val="18"/>
              </w:rPr>
              <w:t xml:space="preserve"> </w:t>
            </w:r>
            <w:r w:rsidRPr="00FB572A">
              <w:rPr>
                <w:sz w:val="18"/>
              </w:rPr>
              <w:t>586</w:t>
            </w:r>
          </w:p>
        </w:tc>
        <w:tc>
          <w:tcPr>
            <w:tcW w:w="1336" w:type="pct"/>
            <w:shd w:val="clear" w:color="auto" w:fill="auto"/>
            <w:vAlign w:val="bottom"/>
          </w:tcPr>
          <w:p w14:paraId="2EF5DE67" w14:textId="2AD8C29E" w:rsidR="004157AC" w:rsidRPr="00FB572A" w:rsidRDefault="004157AC" w:rsidP="00FB572A">
            <w:pPr>
              <w:spacing w:before="40" w:after="40" w:line="220" w:lineRule="exact"/>
              <w:ind w:right="113"/>
              <w:jc w:val="right"/>
              <w:rPr>
                <w:sz w:val="18"/>
              </w:rPr>
            </w:pPr>
            <w:r w:rsidRPr="00FB572A">
              <w:rPr>
                <w:sz w:val="18"/>
              </w:rPr>
              <w:t>87</w:t>
            </w:r>
            <w:r w:rsidR="00FB572A">
              <w:rPr>
                <w:sz w:val="18"/>
              </w:rPr>
              <w:t xml:space="preserve"> </w:t>
            </w:r>
            <w:r w:rsidRPr="00FB572A">
              <w:rPr>
                <w:sz w:val="18"/>
              </w:rPr>
              <w:t>095</w:t>
            </w:r>
          </w:p>
        </w:tc>
        <w:tc>
          <w:tcPr>
            <w:tcW w:w="1203" w:type="pct"/>
            <w:shd w:val="clear" w:color="auto" w:fill="auto"/>
            <w:vAlign w:val="bottom"/>
          </w:tcPr>
          <w:p w14:paraId="2961EA17" w14:textId="4BDDDDB2" w:rsidR="004157AC" w:rsidRPr="00FB572A" w:rsidRDefault="004157AC" w:rsidP="00FB572A">
            <w:pPr>
              <w:spacing w:before="40" w:after="40" w:line="220" w:lineRule="exact"/>
              <w:ind w:right="113"/>
              <w:jc w:val="right"/>
              <w:rPr>
                <w:sz w:val="18"/>
              </w:rPr>
            </w:pPr>
            <w:r w:rsidRPr="00FB572A">
              <w:rPr>
                <w:sz w:val="18"/>
              </w:rPr>
              <w:t>119</w:t>
            </w:r>
            <w:r w:rsidR="00FB572A">
              <w:rPr>
                <w:sz w:val="18"/>
              </w:rPr>
              <w:t xml:space="preserve"> </w:t>
            </w:r>
            <w:r w:rsidRPr="00FB572A">
              <w:rPr>
                <w:sz w:val="18"/>
              </w:rPr>
              <w:t>681</w:t>
            </w:r>
          </w:p>
        </w:tc>
      </w:tr>
      <w:tr w:rsidR="004157AC" w:rsidRPr="00FB572A" w14:paraId="017B3B0A" w14:textId="77777777" w:rsidTr="00FB572A">
        <w:tc>
          <w:tcPr>
            <w:tcW w:w="1186" w:type="pct"/>
            <w:shd w:val="clear" w:color="auto" w:fill="auto"/>
          </w:tcPr>
          <w:p w14:paraId="34A0973D" w14:textId="77777777" w:rsidR="004157AC" w:rsidRPr="00FB572A" w:rsidRDefault="004157AC" w:rsidP="00FB572A">
            <w:pPr>
              <w:spacing w:before="40" w:after="40" w:line="220" w:lineRule="exact"/>
              <w:ind w:right="113"/>
              <w:rPr>
                <w:sz w:val="18"/>
              </w:rPr>
            </w:pPr>
            <w:r w:rsidRPr="00FB572A">
              <w:rPr>
                <w:sz w:val="18"/>
              </w:rPr>
              <w:t>2018</w:t>
            </w:r>
          </w:p>
        </w:tc>
        <w:tc>
          <w:tcPr>
            <w:tcW w:w="1275" w:type="pct"/>
            <w:shd w:val="clear" w:color="auto" w:fill="auto"/>
            <w:vAlign w:val="bottom"/>
          </w:tcPr>
          <w:p w14:paraId="0FD6D9E7" w14:textId="16CC98C3" w:rsidR="004157AC" w:rsidRPr="00FB572A" w:rsidRDefault="004157AC" w:rsidP="00FB572A">
            <w:pPr>
              <w:spacing w:before="40" w:after="40" w:line="220" w:lineRule="exact"/>
              <w:ind w:right="113"/>
              <w:jc w:val="right"/>
              <w:rPr>
                <w:sz w:val="18"/>
              </w:rPr>
            </w:pPr>
            <w:r w:rsidRPr="00FB572A">
              <w:rPr>
                <w:sz w:val="18"/>
              </w:rPr>
              <w:t>38</w:t>
            </w:r>
            <w:r w:rsidR="00FB572A">
              <w:rPr>
                <w:sz w:val="18"/>
              </w:rPr>
              <w:t xml:space="preserve"> </w:t>
            </w:r>
            <w:r w:rsidRPr="00FB572A">
              <w:rPr>
                <w:sz w:val="18"/>
              </w:rPr>
              <w:t>458</w:t>
            </w:r>
          </w:p>
        </w:tc>
        <w:tc>
          <w:tcPr>
            <w:tcW w:w="1336" w:type="pct"/>
            <w:shd w:val="clear" w:color="auto" w:fill="auto"/>
            <w:vAlign w:val="bottom"/>
          </w:tcPr>
          <w:p w14:paraId="4072251F" w14:textId="0F30F257" w:rsidR="004157AC" w:rsidRPr="00FB572A" w:rsidRDefault="004157AC" w:rsidP="00FB572A">
            <w:pPr>
              <w:spacing w:before="40" w:after="40" w:line="220" w:lineRule="exact"/>
              <w:ind w:right="113"/>
              <w:jc w:val="right"/>
              <w:rPr>
                <w:sz w:val="18"/>
              </w:rPr>
            </w:pPr>
            <w:r w:rsidRPr="00FB572A">
              <w:rPr>
                <w:sz w:val="18"/>
              </w:rPr>
              <w:t>97</w:t>
            </w:r>
            <w:r w:rsidR="00FB572A">
              <w:rPr>
                <w:sz w:val="18"/>
              </w:rPr>
              <w:t xml:space="preserve"> </w:t>
            </w:r>
            <w:r w:rsidRPr="00FB572A">
              <w:rPr>
                <w:sz w:val="18"/>
              </w:rPr>
              <w:t>921</w:t>
            </w:r>
          </w:p>
        </w:tc>
        <w:tc>
          <w:tcPr>
            <w:tcW w:w="1203" w:type="pct"/>
            <w:shd w:val="clear" w:color="auto" w:fill="auto"/>
            <w:vAlign w:val="bottom"/>
          </w:tcPr>
          <w:p w14:paraId="7606E48F" w14:textId="64085CDE" w:rsidR="004157AC" w:rsidRPr="00FB572A" w:rsidRDefault="004157AC" w:rsidP="00FB572A">
            <w:pPr>
              <w:spacing w:before="40" w:after="40" w:line="220" w:lineRule="exact"/>
              <w:ind w:right="113"/>
              <w:jc w:val="right"/>
              <w:rPr>
                <w:sz w:val="18"/>
              </w:rPr>
            </w:pPr>
            <w:r w:rsidRPr="00FB572A">
              <w:rPr>
                <w:sz w:val="18"/>
              </w:rPr>
              <w:t>136</w:t>
            </w:r>
            <w:r w:rsidR="00FB572A">
              <w:rPr>
                <w:sz w:val="18"/>
              </w:rPr>
              <w:t xml:space="preserve"> </w:t>
            </w:r>
            <w:r w:rsidRPr="00FB572A">
              <w:rPr>
                <w:sz w:val="18"/>
              </w:rPr>
              <w:t>379</w:t>
            </w:r>
          </w:p>
        </w:tc>
      </w:tr>
      <w:tr w:rsidR="004157AC" w:rsidRPr="00FB572A" w14:paraId="16F7B62A" w14:textId="77777777" w:rsidTr="00FB572A">
        <w:tc>
          <w:tcPr>
            <w:tcW w:w="1186" w:type="pct"/>
            <w:shd w:val="clear" w:color="auto" w:fill="auto"/>
          </w:tcPr>
          <w:p w14:paraId="6F949020" w14:textId="77777777" w:rsidR="004157AC" w:rsidRPr="00FB572A" w:rsidRDefault="004157AC" w:rsidP="00FB572A">
            <w:pPr>
              <w:spacing w:before="40" w:after="40" w:line="220" w:lineRule="exact"/>
              <w:ind w:right="113"/>
              <w:rPr>
                <w:sz w:val="18"/>
              </w:rPr>
            </w:pPr>
            <w:r w:rsidRPr="00FB572A">
              <w:rPr>
                <w:sz w:val="18"/>
              </w:rPr>
              <w:t>2019*</w:t>
            </w:r>
          </w:p>
        </w:tc>
        <w:tc>
          <w:tcPr>
            <w:tcW w:w="1275" w:type="pct"/>
            <w:shd w:val="clear" w:color="auto" w:fill="auto"/>
            <w:vAlign w:val="bottom"/>
          </w:tcPr>
          <w:p w14:paraId="3169FCE2" w14:textId="308E0F87" w:rsidR="004157AC" w:rsidRPr="00FB572A" w:rsidRDefault="004157AC" w:rsidP="00FB572A">
            <w:pPr>
              <w:spacing w:before="40" w:after="40" w:line="220" w:lineRule="exact"/>
              <w:ind w:right="113"/>
              <w:jc w:val="right"/>
              <w:rPr>
                <w:sz w:val="18"/>
              </w:rPr>
            </w:pPr>
            <w:r w:rsidRPr="00FB572A">
              <w:rPr>
                <w:sz w:val="18"/>
              </w:rPr>
              <w:t>44</w:t>
            </w:r>
            <w:r w:rsidR="00FB572A">
              <w:rPr>
                <w:sz w:val="18"/>
              </w:rPr>
              <w:t xml:space="preserve"> </w:t>
            </w:r>
            <w:r w:rsidRPr="00FB572A">
              <w:rPr>
                <w:sz w:val="18"/>
              </w:rPr>
              <w:t>166</w:t>
            </w:r>
          </w:p>
        </w:tc>
        <w:tc>
          <w:tcPr>
            <w:tcW w:w="1336" w:type="pct"/>
            <w:shd w:val="clear" w:color="auto" w:fill="auto"/>
            <w:vAlign w:val="bottom"/>
          </w:tcPr>
          <w:p w14:paraId="4A1746A3" w14:textId="0F800985" w:rsidR="004157AC" w:rsidRPr="00FB572A" w:rsidRDefault="004157AC" w:rsidP="00FB572A">
            <w:pPr>
              <w:spacing w:before="40" w:after="40" w:line="220" w:lineRule="exact"/>
              <w:ind w:right="113"/>
              <w:jc w:val="right"/>
              <w:rPr>
                <w:sz w:val="18"/>
              </w:rPr>
            </w:pPr>
            <w:r w:rsidRPr="00FB572A">
              <w:rPr>
                <w:sz w:val="18"/>
              </w:rPr>
              <w:t>108</w:t>
            </w:r>
            <w:r w:rsidR="00FB572A">
              <w:rPr>
                <w:sz w:val="18"/>
              </w:rPr>
              <w:t xml:space="preserve"> </w:t>
            </w:r>
            <w:r w:rsidRPr="00FB572A">
              <w:rPr>
                <w:sz w:val="18"/>
              </w:rPr>
              <w:t>187</w:t>
            </w:r>
          </w:p>
        </w:tc>
        <w:tc>
          <w:tcPr>
            <w:tcW w:w="1203" w:type="pct"/>
            <w:shd w:val="clear" w:color="auto" w:fill="auto"/>
            <w:vAlign w:val="bottom"/>
          </w:tcPr>
          <w:p w14:paraId="79FDC190" w14:textId="3870BBE6" w:rsidR="004157AC" w:rsidRPr="00FB572A" w:rsidRDefault="004157AC" w:rsidP="00FB572A">
            <w:pPr>
              <w:spacing w:before="40" w:after="40" w:line="220" w:lineRule="exact"/>
              <w:ind w:right="113"/>
              <w:jc w:val="right"/>
              <w:rPr>
                <w:sz w:val="18"/>
              </w:rPr>
            </w:pPr>
            <w:r w:rsidRPr="00FB572A">
              <w:rPr>
                <w:sz w:val="18"/>
              </w:rPr>
              <w:t>152</w:t>
            </w:r>
            <w:r w:rsidR="00FB572A">
              <w:rPr>
                <w:sz w:val="18"/>
              </w:rPr>
              <w:t xml:space="preserve"> </w:t>
            </w:r>
            <w:r w:rsidRPr="00FB572A">
              <w:rPr>
                <w:sz w:val="18"/>
              </w:rPr>
              <w:t>353</w:t>
            </w:r>
          </w:p>
        </w:tc>
      </w:tr>
    </w:tbl>
    <w:p w14:paraId="38141EAF" w14:textId="77777777" w:rsidR="004157AC" w:rsidRPr="00FB572A" w:rsidRDefault="004157AC" w:rsidP="00FB572A">
      <w:pPr>
        <w:spacing w:before="120" w:line="240" w:lineRule="atLeast"/>
        <w:ind w:left="1134" w:right="1134" w:firstLine="170"/>
        <w:rPr>
          <w:sz w:val="18"/>
        </w:rPr>
      </w:pPr>
      <w:r w:rsidRPr="00FB572A">
        <w:rPr>
          <w:i/>
          <w:iCs/>
          <w:sz w:val="18"/>
        </w:rPr>
        <w:t>Source:</w:t>
      </w:r>
      <w:r w:rsidRPr="00FB572A">
        <w:rPr>
          <w:sz w:val="18"/>
        </w:rPr>
        <w:t xml:space="preserve"> Pensions and Insurance Monitoring and Control Authority. </w:t>
      </w:r>
    </w:p>
    <w:p w14:paraId="76E9E69A" w14:textId="34B3D74A" w:rsidR="004157AC" w:rsidRPr="001620D0" w:rsidRDefault="004157AC" w:rsidP="001620D0">
      <w:pPr>
        <w:spacing w:line="240" w:lineRule="atLeast"/>
        <w:ind w:left="1134" w:right="1134" w:firstLine="170"/>
        <w:rPr>
          <w:sz w:val="18"/>
        </w:rPr>
      </w:pPr>
      <w:r w:rsidRPr="001620D0">
        <w:rPr>
          <w:sz w:val="18"/>
        </w:rPr>
        <w:t xml:space="preserve">* </w:t>
      </w:r>
      <w:r w:rsidR="00663973">
        <w:rPr>
          <w:sz w:val="18"/>
        </w:rPr>
        <w:t xml:space="preserve"> </w:t>
      </w:r>
      <w:r w:rsidRPr="001620D0">
        <w:rPr>
          <w:sz w:val="18"/>
        </w:rPr>
        <w:t xml:space="preserve">Information as at </w:t>
      </w:r>
      <w:r w:rsidRPr="00FB572A">
        <w:rPr>
          <w:sz w:val="18"/>
        </w:rPr>
        <w:t>November</w:t>
      </w:r>
      <w:r w:rsidRPr="001620D0">
        <w:rPr>
          <w:sz w:val="18"/>
        </w:rPr>
        <w:t xml:space="preserve"> 2019.</w:t>
      </w:r>
    </w:p>
    <w:p w14:paraId="0640A9A5" w14:textId="156389E8" w:rsidR="004157AC" w:rsidRPr="00D144D2" w:rsidRDefault="00FB572A" w:rsidP="00FB572A">
      <w:pPr>
        <w:pStyle w:val="H23G"/>
      </w:pPr>
      <w:r>
        <w:tab/>
      </w:r>
      <w:r>
        <w:tab/>
      </w:r>
      <w:r w:rsidR="004157AC" w:rsidRPr="00D144D2">
        <w:t xml:space="preserve">Persons entitled to a retirement pension under the Compulsory Social Security Scheme and the Comprehensive Pension System, by type of pension </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10"/>
        <w:gridCol w:w="794"/>
        <w:gridCol w:w="794"/>
        <w:gridCol w:w="794"/>
        <w:gridCol w:w="794"/>
        <w:gridCol w:w="936"/>
        <w:gridCol w:w="850"/>
        <w:gridCol w:w="595"/>
        <w:gridCol w:w="794"/>
        <w:gridCol w:w="794"/>
        <w:gridCol w:w="794"/>
        <w:gridCol w:w="990"/>
      </w:tblGrid>
      <w:tr w:rsidR="004157AC" w:rsidRPr="001620D0" w14:paraId="3DE7E8A9" w14:textId="77777777" w:rsidTr="001620D0">
        <w:trPr>
          <w:tblHeader/>
        </w:trPr>
        <w:tc>
          <w:tcPr>
            <w:tcW w:w="709" w:type="dxa"/>
            <w:tcBorders>
              <w:top w:val="single" w:sz="4" w:space="0" w:color="auto"/>
              <w:bottom w:val="single" w:sz="12" w:space="0" w:color="auto"/>
            </w:tcBorders>
            <w:shd w:val="clear" w:color="auto" w:fill="auto"/>
            <w:vAlign w:val="bottom"/>
          </w:tcPr>
          <w:p w14:paraId="79B8D09E" w14:textId="77777777" w:rsidR="004157AC" w:rsidRPr="001620D0" w:rsidRDefault="004157AC" w:rsidP="001620D0">
            <w:pPr>
              <w:spacing w:before="80" w:after="80" w:line="200" w:lineRule="exact"/>
              <w:ind w:right="113"/>
              <w:rPr>
                <w:i/>
                <w:sz w:val="16"/>
              </w:rPr>
            </w:pPr>
            <w:r w:rsidRPr="001620D0">
              <w:rPr>
                <w:i/>
                <w:sz w:val="16"/>
              </w:rPr>
              <w:t>Year</w:t>
            </w:r>
          </w:p>
        </w:tc>
        <w:tc>
          <w:tcPr>
            <w:tcW w:w="793" w:type="dxa"/>
            <w:tcBorders>
              <w:top w:val="single" w:sz="4" w:space="0" w:color="auto"/>
              <w:bottom w:val="single" w:sz="12" w:space="0" w:color="auto"/>
            </w:tcBorders>
            <w:shd w:val="clear" w:color="auto" w:fill="auto"/>
            <w:vAlign w:val="bottom"/>
          </w:tcPr>
          <w:p w14:paraId="422827A6" w14:textId="77777777" w:rsidR="004157AC" w:rsidRPr="001620D0" w:rsidRDefault="004157AC" w:rsidP="001620D0">
            <w:pPr>
              <w:spacing w:before="80" w:after="80" w:line="200" w:lineRule="exact"/>
              <w:ind w:right="113"/>
              <w:jc w:val="right"/>
              <w:rPr>
                <w:i/>
                <w:sz w:val="16"/>
              </w:rPr>
            </w:pPr>
            <w:r w:rsidRPr="001620D0">
              <w:rPr>
                <w:i/>
                <w:sz w:val="16"/>
              </w:rPr>
              <w:t>CCM</w:t>
            </w:r>
          </w:p>
        </w:tc>
        <w:tc>
          <w:tcPr>
            <w:tcW w:w="794" w:type="dxa"/>
            <w:tcBorders>
              <w:top w:val="single" w:sz="4" w:space="0" w:color="auto"/>
              <w:bottom w:val="single" w:sz="12" w:space="0" w:color="auto"/>
            </w:tcBorders>
            <w:shd w:val="clear" w:color="auto" w:fill="auto"/>
            <w:vAlign w:val="bottom"/>
          </w:tcPr>
          <w:p w14:paraId="1985D4AA" w14:textId="77777777" w:rsidR="004157AC" w:rsidRPr="001620D0" w:rsidRDefault="004157AC" w:rsidP="001620D0">
            <w:pPr>
              <w:spacing w:before="80" w:after="80" w:line="200" w:lineRule="exact"/>
              <w:ind w:right="113"/>
              <w:jc w:val="right"/>
              <w:rPr>
                <w:i/>
                <w:sz w:val="16"/>
              </w:rPr>
            </w:pPr>
            <w:r w:rsidRPr="001620D0">
              <w:rPr>
                <w:i/>
                <w:sz w:val="16"/>
              </w:rPr>
              <w:t>JUBCC</w:t>
            </w:r>
          </w:p>
        </w:tc>
        <w:tc>
          <w:tcPr>
            <w:tcW w:w="794" w:type="dxa"/>
            <w:tcBorders>
              <w:top w:val="single" w:sz="4" w:space="0" w:color="auto"/>
              <w:bottom w:val="single" w:sz="12" w:space="0" w:color="auto"/>
            </w:tcBorders>
            <w:shd w:val="clear" w:color="auto" w:fill="auto"/>
            <w:vAlign w:val="bottom"/>
          </w:tcPr>
          <w:p w14:paraId="3E3C2A91" w14:textId="77777777" w:rsidR="004157AC" w:rsidRPr="001620D0" w:rsidRDefault="004157AC" w:rsidP="001620D0">
            <w:pPr>
              <w:spacing w:before="80" w:after="80" w:line="200" w:lineRule="exact"/>
              <w:ind w:right="113"/>
              <w:jc w:val="right"/>
              <w:rPr>
                <w:i/>
                <w:sz w:val="16"/>
              </w:rPr>
            </w:pPr>
            <w:r w:rsidRPr="001620D0">
              <w:rPr>
                <w:i/>
                <w:sz w:val="16"/>
              </w:rPr>
              <w:t>MVV</w:t>
            </w:r>
          </w:p>
        </w:tc>
        <w:tc>
          <w:tcPr>
            <w:tcW w:w="794" w:type="dxa"/>
            <w:tcBorders>
              <w:top w:val="single" w:sz="4" w:space="0" w:color="auto"/>
              <w:bottom w:val="single" w:sz="12" w:space="0" w:color="auto"/>
            </w:tcBorders>
            <w:shd w:val="clear" w:color="auto" w:fill="auto"/>
            <w:vAlign w:val="bottom"/>
          </w:tcPr>
          <w:p w14:paraId="2539C7FB" w14:textId="77777777" w:rsidR="004157AC" w:rsidRPr="001620D0" w:rsidRDefault="004157AC" w:rsidP="001620D0">
            <w:pPr>
              <w:spacing w:before="80" w:after="80" w:line="200" w:lineRule="exact"/>
              <w:ind w:right="113"/>
              <w:jc w:val="right"/>
              <w:rPr>
                <w:i/>
                <w:sz w:val="16"/>
              </w:rPr>
            </w:pPr>
            <w:r w:rsidRPr="001620D0">
              <w:rPr>
                <w:i/>
                <w:sz w:val="16"/>
              </w:rPr>
              <w:t>PM-CCM</w:t>
            </w:r>
          </w:p>
        </w:tc>
        <w:tc>
          <w:tcPr>
            <w:tcW w:w="936" w:type="dxa"/>
            <w:tcBorders>
              <w:top w:val="single" w:sz="4" w:space="0" w:color="auto"/>
              <w:bottom w:val="single" w:sz="12" w:space="0" w:color="auto"/>
            </w:tcBorders>
            <w:shd w:val="clear" w:color="auto" w:fill="auto"/>
            <w:vAlign w:val="bottom"/>
          </w:tcPr>
          <w:p w14:paraId="34B9B0B7" w14:textId="77777777" w:rsidR="004157AC" w:rsidRPr="001620D0" w:rsidRDefault="004157AC" w:rsidP="001620D0">
            <w:pPr>
              <w:spacing w:before="80" w:after="80" w:line="200" w:lineRule="exact"/>
              <w:ind w:right="113"/>
              <w:jc w:val="right"/>
              <w:rPr>
                <w:i/>
                <w:sz w:val="16"/>
              </w:rPr>
            </w:pPr>
            <w:r w:rsidRPr="001620D0">
              <w:rPr>
                <w:i/>
                <w:sz w:val="16"/>
              </w:rPr>
              <w:t>PM-JUBCC</w:t>
            </w:r>
          </w:p>
        </w:tc>
        <w:tc>
          <w:tcPr>
            <w:tcW w:w="850" w:type="dxa"/>
            <w:tcBorders>
              <w:top w:val="single" w:sz="4" w:space="0" w:color="auto"/>
              <w:bottom w:val="single" w:sz="12" w:space="0" w:color="auto"/>
            </w:tcBorders>
            <w:shd w:val="clear" w:color="auto" w:fill="auto"/>
            <w:vAlign w:val="bottom"/>
          </w:tcPr>
          <w:p w14:paraId="52BD2FBA" w14:textId="77777777" w:rsidR="004157AC" w:rsidRPr="001620D0" w:rsidRDefault="004157AC" w:rsidP="001620D0">
            <w:pPr>
              <w:spacing w:before="80" w:after="80" w:line="200" w:lineRule="exact"/>
              <w:ind w:right="113"/>
              <w:jc w:val="right"/>
              <w:rPr>
                <w:i/>
                <w:sz w:val="16"/>
              </w:rPr>
            </w:pPr>
            <w:r w:rsidRPr="001620D0">
              <w:rPr>
                <w:i/>
                <w:sz w:val="16"/>
              </w:rPr>
              <w:t>PM-MVV</w:t>
            </w:r>
          </w:p>
        </w:tc>
        <w:tc>
          <w:tcPr>
            <w:tcW w:w="595" w:type="dxa"/>
            <w:tcBorders>
              <w:top w:val="single" w:sz="4" w:space="0" w:color="auto"/>
              <w:bottom w:val="single" w:sz="12" w:space="0" w:color="auto"/>
            </w:tcBorders>
            <w:shd w:val="clear" w:color="auto" w:fill="auto"/>
            <w:vAlign w:val="bottom"/>
          </w:tcPr>
          <w:p w14:paraId="3EDCC4D8" w14:textId="77777777" w:rsidR="004157AC" w:rsidRPr="001620D0" w:rsidRDefault="004157AC" w:rsidP="001620D0">
            <w:pPr>
              <w:spacing w:before="80" w:after="80" w:line="200" w:lineRule="exact"/>
              <w:ind w:right="113"/>
              <w:jc w:val="right"/>
              <w:rPr>
                <w:i/>
                <w:sz w:val="16"/>
              </w:rPr>
            </w:pPr>
            <w:r w:rsidRPr="001620D0">
              <w:rPr>
                <w:i/>
                <w:sz w:val="16"/>
              </w:rPr>
              <w:t>PM-V</w:t>
            </w:r>
          </w:p>
        </w:tc>
        <w:tc>
          <w:tcPr>
            <w:tcW w:w="794" w:type="dxa"/>
            <w:tcBorders>
              <w:top w:val="single" w:sz="4" w:space="0" w:color="auto"/>
              <w:bottom w:val="single" w:sz="12" w:space="0" w:color="auto"/>
            </w:tcBorders>
            <w:shd w:val="clear" w:color="auto" w:fill="auto"/>
            <w:vAlign w:val="bottom"/>
          </w:tcPr>
          <w:p w14:paraId="367856E1" w14:textId="77777777" w:rsidR="004157AC" w:rsidRPr="001620D0" w:rsidRDefault="004157AC" w:rsidP="001620D0">
            <w:pPr>
              <w:spacing w:before="80" w:after="80" w:line="200" w:lineRule="exact"/>
              <w:ind w:right="113"/>
              <w:jc w:val="right"/>
              <w:rPr>
                <w:i/>
                <w:sz w:val="16"/>
              </w:rPr>
            </w:pPr>
            <w:r w:rsidRPr="001620D0">
              <w:rPr>
                <w:i/>
                <w:sz w:val="16"/>
              </w:rPr>
              <w:t>SV</w:t>
            </w:r>
          </w:p>
        </w:tc>
        <w:tc>
          <w:tcPr>
            <w:tcW w:w="794" w:type="dxa"/>
            <w:tcBorders>
              <w:top w:val="single" w:sz="4" w:space="0" w:color="auto"/>
              <w:bottom w:val="single" w:sz="12" w:space="0" w:color="auto"/>
            </w:tcBorders>
            <w:shd w:val="clear" w:color="auto" w:fill="auto"/>
            <w:vAlign w:val="bottom"/>
          </w:tcPr>
          <w:p w14:paraId="41A9C95C" w14:textId="77777777" w:rsidR="004157AC" w:rsidRPr="001620D0" w:rsidRDefault="004157AC" w:rsidP="001620D0">
            <w:pPr>
              <w:spacing w:before="80" w:after="80" w:line="200" w:lineRule="exact"/>
              <w:ind w:right="113"/>
              <w:jc w:val="right"/>
              <w:rPr>
                <w:i/>
                <w:sz w:val="16"/>
              </w:rPr>
            </w:pPr>
            <w:r w:rsidRPr="001620D0">
              <w:rPr>
                <w:i/>
                <w:sz w:val="16"/>
              </w:rPr>
              <w:t>PV</w:t>
            </w:r>
          </w:p>
        </w:tc>
        <w:tc>
          <w:tcPr>
            <w:tcW w:w="794" w:type="dxa"/>
            <w:tcBorders>
              <w:top w:val="single" w:sz="4" w:space="0" w:color="auto"/>
              <w:bottom w:val="single" w:sz="12" w:space="0" w:color="auto"/>
            </w:tcBorders>
            <w:shd w:val="clear" w:color="auto" w:fill="auto"/>
            <w:vAlign w:val="bottom"/>
          </w:tcPr>
          <w:p w14:paraId="299E9D2C" w14:textId="77777777" w:rsidR="004157AC" w:rsidRPr="001620D0" w:rsidRDefault="004157AC" w:rsidP="001620D0">
            <w:pPr>
              <w:spacing w:before="80" w:after="80" w:line="200" w:lineRule="exact"/>
              <w:ind w:right="113"/>
              <w:jc w:val="right"/>
              <w:rPr>
                <w:i/>
                <w:sz w:val="16"/>
              </w:rPr>
            </w:pPr>
            <w:r w:rsidRPr="001620D0">
              <w:rPr>
                <w:i/>
                <w:sz w:val="16"/>
              </w:rPr>
              <w:t>PSV</w:t>
            </w:r>
          </w:p>
        </w:tc>
        <w:tc>
          <w:tcPr>
            <w:tcW w:w="990" w:type="dxa"/>
            <w:tcBorders>
              <w:top w:val="single" w:sz="4" w:space="0" w:color="auto"/>
              <w:bottom w:val="single" w:sz="12" w:space="0" w:color="auto"/>
            </w:tcBorders>
            <w:shd w:val="clear" w:color="auto" w:fill="auto"/>
            <w:vAlign w:val="bottom"/>
          </w:tcPr>
          <w:p w14:paraId="45007727" w14:textId="77777777" w:rsidR="004157AC" w:rsidRPr="001620D0" w:rsidRDefault="004157AC" w:rsidP="001620D0">
            <w:pPr>
              <w:spacing w:before="80" w:after="80" w:line="200" w:lineRule="exact"/>
              <w:ind w:right="113"/>
              <w:jc w:val="right"/>
              <w:rPr>
                <w:i/>
                <w:sz w:val="16"/>
              </w:rPr>
            </w:pPr>
            <w:r w:rsidRPr="001620D0">
              <w:rPr>
                <w:i/>
                <w:sz w:val="16"/>
              </w:rPr>
              <w:t>Cumulative total</w:t>
            </w:r>
          </w:p>
        </w:tc>
      </w:tr>
      <w:tr w:rsidR="004157AC" w:rsidRPr="001620D0" w14:paraId="4B2B2030" w14:textId="77777777" w:rsidTr="00ED2AE1">
        <w:tc>
          <w:tcPr>
            <w:tcW w:w="709" w:type="dxa"/>
            <w:tcBorders>
              <w:top w:val="single" w:sz="12" w:space="0" w:color="auto"/>
              <w:bottom w:val="nil"/>
            </w:tcBorders>
            <w:shd w:val="clear" w:color="auto" w:fill="auto"/>
          </w:tcPr>
          <w:p w14:paraId="04D57EE7" w14:textId="77777777" w:rsidR="004157AC" w:rsidRPr="001620D0" w:rsidRDefault="004157AC" w:rsidP="001620D0">
            <w:pPr>
              <w:spacing w:before="40" w:after="40" w:line="220" w:lineRule="exact"/>
              <w:ind w:right="113"/>
              <w:rPr>
                <w:sz w:val="18"/>
              </w:rPr>
            </w:pPr>
            <w:r w:rsidRPr="001620D0">
              <w:rPr>
                <w:sz w:val="18"/>
              </w:rPr>
              <w:t>2014</w:t>
            </w:r>
          </w:p>
        </w:tc>
        <w:tc>
          <w:tcPr>
            <w:tcW w:w="793" w:type="dxa"/>
            <w:tcBorders>
              <w:top w:val="single" w:sz="12" w:space="0" w:color="auto"/>
              <w:bottom w:val="nil"/>
            </w:tcBorders>
            <w:shd w:val="clear" w:color="auto" w:fill="auto"/>
            <w:vAlign w:val="bottom"/>
          </w:tcPr>
          <w:p w14:paraId="0D721FCA" w14:textId="74D1D124" w:rsidR="004157AC" w:rsidRPr="001620D0" w:rsidRDefault="004157AC" w:rsidP="001620D0">
            <w:pPr>
              <w:spacing w:before="40" w:after="40" w:line="220" w:lineRule="exact"/>
              <w:ind w:right="113"/>
              <w:jc w:val="right"/>
              <w:rPr>
                <w:sz w:val="18"/>
              </w:rPr>
            </w:pPr>
            <w:r w:rsidRPr="001620D0">
              <w:rPr>
                <w:sz w:val="18"/>
              </w:rPr>
              <w:t>7</w:t>
            </w:r>
            <w:r w:rsidR="001620D0">
              <w:rPr>
                <w:sz w:val="18"/>
              </w:rPr>
              <w:t xml:space="preserve"> </w:t>
            </w:r>
            <w:r w:rsidRPr="001620D0">
              <w:rPr>
                <w:sz w:val="18"/>
              </w:rPr>
              <w:t>496</w:t>
            </w:r>
          </w:p>
        </w:tc>
        <w:tc>
          <w:tcPr>
            <w:tcW w:w="794" w:type="dxa"/>
            <w:tcBorders>
              <w:top w:val="single" w:sz="12" w:space="0" w:color="auto"/>
              <w:bottom w:val="nil"/>
            </w:tcBorders>
            <w:shd w:val="clear" w:color="auto" w:fill="auto"/>
            <w:vAlign w:val="bottom"/>
          </w:tcPr>
          <w:p w14:paraId="6E3A40E0" w14:textId="77777777" w:rsidR="004157AC" w:rsidRPr="001620D0" w:rsidRDefault="004157AC" w:rsidP="001620D0">
            <w:pPr>
              <w:spacing w:before="40" w:after="40" w:line="220" w:lineRule="exact"/>
              <w:ind w:right="113"/>
              <w:jc w:val="right"/>
              <w:rPr>
                <w:sz w:val="18"/>
              </w:rPr>
            </w:pPr>
            <w:r w:rsidRPr="001620D0">
              <w:rPr>
                <w:sz w:val="18"/>
              </w:rPr>
              <w:t>207</w:t>
            </w:r>
          </w:p>
        </w:tc>
        <w:tc>
          <w:tcPr>
            <w:tcW w:w="794" w:type="dxa"/>
            <w:tcBorders>
              <w:top w:val="single" w:sz="12" w:space="0" w:color="auto"/>
              <w:bottom w:val="nil"/>
            </w:tcBorders>
            <w:shd w:val="clear" w:color="auto" w:fill="auto"/>
            <w:vAlign w:val="bottom"/>
          </w:tcPr>
          <w:p w14:paraId="4BD7CFEE" w14:textId="3730CF8C" w:rsidR="004157AC" w:rsidRPr="001620D0" w:rsidRDefault="004157AC" w:rsidP="001620D0">
            <w:pPr>
              <w:spacing w:before="40" w:after="40" w:line="220" w:lineRule="exact"/>
              <w:ind w:right="113"/>
              <w:jc w:val="right"/>
              <w:rPr>
                <w:sz w:val="18"/>
              </w:rPr>
            </w:pPr>
            <w:r w:rsidRPr="001620D0">
              <w:rPr>
                <w:sz w:val="18"/>
              </w:rPr>
              <w:t>18</w:t>
            </w:r>
            <w:r w:rsidR="001620D0">
              <w:rPr>
                <w:sz w:val="18"/>
              </w:rPr>
              <w:t xml:space="preserve"> </w:t>
            </w:r>
            <w:r w:rsidRPr="001620D0">
              <w:rPr>
                <w:sz w:val="18"/>
              </w:rPr>
              <w:t>141</w:t>
            </w:r>
          </w:p>
        </w:tc>
        <w:tc>
          <w:tcPr>
            <w:tcW w:w="794" w:type="dxa"/>
            <w:tcBorders>
              <w:top w:val="single" w:sz="12" w:space="0" w:color="auto"/>
              <w:bottom w:val="nil"/>
            </w:tcBorders>
            <w:shd w:val="clear" w:color="auto" w:fill="auto"/>
            <w:vAlign w:val="bottom"/>
          </w:tcPr>
          <w:p w14:paraId="3150AF5C" w14:textId="77777777" w:rsidR="004157AC" w:rsidRPr="001620D0" w:rsidRDefault="004157AC" w:rsidP="001620D0">
            <w:pPr>
              <w:spacing w:before="40" w:after="40" w:line="220" w:lineRule="exact"/>
              <w:ind w:right="113"/>
              <w:jc w:val="right"/>
              <w:rPr>
                <w:sz w:val="18"/>
              </w:rPr>
            </w:pPr>
            <w:r w:rsidRPr="001620D0">
              <w:rPr>
                <w:sz w:val="18"/>
              </w:rPr>
              <w:t>36</w:t>
            </w:r>
          </w:p>
        </w:tc>
        <w:tc>
          <w:tcPr>
            <w:tcW w:w="936" w:type="dxa"/>
            <w:tcBorders>
              <w:top w:val="single" w:sz="12" w:space="0" w:color="auto"/>
              <w:bottom w:val="nil"/>
            </w:tcBorders>
            <w:shd w:val="clear" w:color="auto" w:fill="auto"/>
            <w:vAlign w:val="bottom"/>
          </w:tcPr>
          <w:p w14:paraId="7F642459" w14:textId="77777777" w:rsidR="004157AC" w:rsidRPr="001620D0" w:rsidRDefault="004157AC" w:rsidP="001620D0">
            <w:pPr>
              <w:spacing w:before="40" w:after="40" w:line="220" w:lineRule="exact"/>
              <w:ind w:right="113"/>
              <w:jc w:val="right"/>
              <w:rPr>
                <w:sz w:val="18"/>
              </w:rPr>
            </w:pPr>
            <w:r w:rsidRPr="001620D0">
              <w:rPr>
                <w:sz w:val="18"/>
              </w:rPr>
              <w:t>0</w:t>
            </w:r>
          </w:p>
        </w:tc>
        <w:tc>
          <w:tcPr>
            <w:tcW w:w="850" w:type="dxa"/>
            <w:tcBorders>
              <w:top w:val="single" w:sz="12" w:space="0" w:color="auto"/>
              <w:bottom w:val="nil"/>
            </w:tcBorders>
            <w:shd w:val="clear" w:color="auto" w:fill="auto"/>
            <w:vAlign w:val="bottom"/>
          </w:tcPr>
          <w:p w14:paraId="3FD378EC" w14:textId="77777777" w:rsidR="004157AC" w:rsidRPr="001620D0" w:rsidRDefault="004157AC" w:rsidP="001620D0">
            <w:pPr>
              <w:spacing w:before="40" w:after="40" w:line="220" w:lineRule="exact"/>
              <w:ind w:right="113"/>
              <w:jc w:val="right"/>
              <w:rPr>
                <w:sz w:val="18"/>
              </w:rPr>
            </w:pPr>
            <w:r w:rsidRPr="001620D0">
              <w:rPr>
                <w:sz w:val="18"/>
              </w:rPr>
              <w:t>905</w:t>
            </w:r>
          </w:p>
        </w:tc>
        <w:tc>
          <w:tcPr>
            <w:tcW w:w="595" w:type="dxa"/>
            <w:tcBorders>
              <w:top w:val="single" w:sz="12" w:space="0" w:color="auto"/>
              <w:bottom w:val="nil"/>
            </w:tcBorders>
            <w:shd w:val="clear" w:color="auto" w:fill="auto"/>
            <w:vAlign w:val="bottom"/>
          </w:tcPr>
          <w:p w14:paraId="2ED2C2B0" w14:textId="77777777" w:rsidR="004157AC" w:rsidRPr="001620D0" w:rsidRDefault="004157AC" w:rsidP="001620D0">
            <w:pPr>
              <w:spacing w:before="40" w:after="40" w:line="220" w:lineRule="exact"/>
              <w:ind w:right="113"/>
              <w:jc w:val="right"/>
              <w:rPr>
                <w:sz w:val="18"/>
              </w:rPr>
            </w:pPr>
            <w:r w:rsidRPr="001620D0">
              <w:rPr>
                <w:sz w:val="18"/>
              </w:rPr>
              <w:t>3</w:t>
            </w:r>
          </w:p>
        </w:tc>
        <w:tc>
          <w:tcPr>
            <w:tcW w:w="794" w:type="dxa"/>
            <w:tcBorders>
              <w:top w:val="single" w:sz="12" w:space="0" w:color="auto"/>
              <w:bottom w:val="nil"/>
            </w:tcBorders>
            <w:shd w:val="clear" w:color="auto" w:fill="auto"/>
            <w:vAlign w:val="bottom"/>
          </w:tcPr>
          <w:p w14:paraId="6683A251" w14:textId="49AD9F9B" w:rsidR="004157AC" w:rsidRPr="001620D0" w:rsidRDefault="004157AC" w:rsidP="001620D0">
            <w:pPr>
              <w:spacing w:before="40" w:after="40" w:line="220" w:lineRule="exact"/>
              <w:ind w:right="113"/>
              <w:jc w:val="right"/>
              <w:rPr>
                <w:sz w:val="18"/>
              </w:rPr>
            </w:pPr>
            <w:r w:rsidRPr="001620D0">
              <w:rPr>
                <w:sz w:val="18"/>
              </w:rPr>
              <w:t>1</w:t>
            </w:r>
            <w:r w:rsidR="001620D0">
              <w:rPr>
                <w:sz w:val="18"/>
              </w:rPr>
              <w:t xml:space="preserve"> </w:t>
            </w:r>
            <w:r w:rsidRPr="001620D0">
              <w:rPr>
                <w:sz w:val="18"/>
              </w:rPr>
              <w:t>908</w:t>
            </w:r>
          </w:p>
        </w:tc>
        <w:tc>
          <w:tcPr>
            <w:tcW w:w="794" w:type="dxa"/>
            <w:tcBorders>
              <w:top w:val="single" w:sz="12" w:space="0" w:color="auto"/>
              <w:bottom w:val="nil"/>
            </w:tcBorders>
            <w:shd w:val="clear" w:color="auto" w:fill="auto"/>
            <w:vAlign w:val="bottom"/>
          </w:tcPr>
          <w:p w14:paraId="62F6E919" w14:textId="7C02B127" w:rsidR="004157AC" w:rsidRPr="001620D0" w:rsidRDefault="004157AC" w:rsidP="001620D0">
            <w:pPr>
              <w:spacing w:before="40" w:after="40" w:line="220" w:lineRule="exact"/>
              <w:ind w:right="113"/>
              <w:jc w:val="right"/>
              <w:rPr>
                <w:sz w:val="18"/>
              </w:rPr>
            </w:pPr>
            <w:r w:rsidRPr="001620D0">
              <w:rPr>
                <w:sz w:val="18"/>
              </w:rPr>
              <w:t>8</w:t>
            </w:r>
            <w:r w:rsidR="001620D0">
              <w:rPr>
                <w:sz w:val="18"/>
              </w:rPr>
              <w:t xml:space="preserve"> </w:t>
            </w:r>
            <w:r w:rsidRPr="001620D0">
              <w:rPr>
                <w:sz w:val="18"/>
              </w:rPr>
              <w:t>965</w:t>
            </w:r>
          </w:p>
        </w:tc>
        <w:tc>
          <w:tcPr>
            <w:tcW w:w="794" w:type="dxa"/>
            <w:tcBorders>
              <w:top w:val="single" w:sz="12" w:space="0" w:color="auto"/>
              <w:bottom w:val="nil"/>
            </w:tcBorders>
            <w:shd w:val="clear" w:color="auto" w:fill="auto"/>
            <w:vAlign w:val="bottom"/>
          </w:tcPr>
          <w:p w14:paraId="35593E99" w14:textId="265D643B" w:rsidR="004157AC" w:rsidRPr="001620D0" w:rsidRDefault="004157AC" w:rsidP="001620D0">
            <w:pPr>
              <w:spacing w:before="40" w:after="40" w:line="220" w:lineRule="exact"/>
              <w:ind w:right="113"/>
              <w:jc w:val="right"/>
              <w:rPr>
                <w:sz w:val="18"/>
              </w:rPr>
            </w:pPr>
            <w:r w:rsidRPr="001620D0">
              <w:rPr>
                <w:sz w:val="18"/>
              </w:rPr>
              <w:t>35</w:t>
            </w:r>
            <w:r w:rsidR="001620D0">
              <w:rPr>
                <w:sz w:val="18"/>
              </w:rPr>
              <w:t xml:space="preserve"> </w:t>
            </w:r>
            <w:r w:rsidRPr="001620D0">
              <w:rPr>
                <w:sz w:val="18"/>
              </w:rPr>
              <w:t>273</w:t>
            </w:r>
          </w:p>
        </w:tc>
        <w:tc>
          <w:tcPr>
            <w:tcW w:w="990" w:type="dxa"/>
            <w:tcBorders>
              <w:top w:val="single" w:sz="12" w:space="0" w:color="auto"/>
              <w:bottom w:val="nil"/>
            </w:tcBorders>
            <w:shd w:val="clear" w:color="auto" w:fill="auto"/>
            <w:vAlign w:val="bottom"/>
          </w:tcPr>
          <w:p w14:paraId="3BC3373E" w14:textId="53ABF68C" w:rsidR="004157AC" w:rsidRPr="001620D0" w:rsidRDefault="004157AC" w:rsidP="001620D0">
            <w:pPr>
              <w:spacing w:before="40" w:after="40" w:line="220" w:lineRule="exact"/>
              <w:ind w:right="113"/>
              <w:jc w:val="right"/>
              <w:rPr>
                <w:sz w:val="18"/>
              </w:rPr>
            </w:pPr>
            <w:r w:rsidRPr="001620D0">
              <w:rPr>
                <w:sz w:val="18"/>
              </w:rPr>
              <w:t>72</w:t>
            </w:r>
            <w:r w:rsidR="001620D0">
              <w:rPr>
                <w:sz w:val="18"/>
              </w:rPr>
              <w:t xml:space="preserve"> </w:t>
            </w:r>
            <w:r w:rsidRPr="001620D0">
              <w:rPr>
                <w:sz w:val="18"/>
              </w:rPr>
              <w:t>934</w:t>
            </w:r>
          </w:p>
        </w:tc>
      </w:tr>
      <w:tr w:rsidR="004157AC" w:rsidRPr="001620D0" w14:paraId="7705F7E9" w14:textId="77777777" w:rsidTr="00ED2AE1">
        <w:tc>
          <w:tcPr>
            <w:tcW w:w="709" w:type="dxa"/>
            <w:tcBorders>
              <w:top w:val="nil"/>
              <w:bottom w:val="nil"/>
            </w:tcBorders>
            <w:shd w:val="clear" w:color="auto" w:fill="auto"/>
          </w:tcPr>
          <w:p w14:paraId="507EA309" w14:textId="77777777" w:rsidR="004157AC" w:rsidRPr="001620D0" w:rsidRDefault="004157AC" w:rsidP="001620D0">
            <w:pPr>
              <w:spacing w:before="40" w:after="40" w:line="220" w:lineRule="exact"/>
              <w:ind w:right="113"/>
              <w:rPr>
                <w:sz w:val="18"/>
              </w:rPr>
            </w:pPr>
            <w:r w:rsidRPr="001620D0">
              <w:rPr>
                <w:sz w:val="18"/>
              </w:rPr>
              <w:t>2015</w:t>
            </w:r>
          </w:p>
        </w:tc>
        <w:tc>
          <w:tcPr>
            <w:tcW w:w="793" w:type="dxa"/>
            <w:tcBorders>
              <w:top w:val="nil"/>
              <w:bottom w:val="nil"/>
            </w:tcBorders>
            <w:shd w:val="clear" w:color="auto" w:fill="auto"/>
            <w:vAlign w:val="bottom"/>
          </w:tcPr>
          <w:p w14:paraId="254162B1" w14:textId="77777777" w:rsidR="004157AC" w:rsidRPr="001620D0" w:rsidRDefault="004157AC" w:rsidP="001620D0">
            <w:pPr>
              <w:spacing w:before="40" w:after="40" w:line="220" w:lineRule="exact"/>
              <w:ind w:right="113"/>
              <w:jc w:val="right"/>
              <w:rPr>
                <w:sz w:val="18"/>
              </w:rPr>
            </w:pPr>
            <w:r w:rsidRPr="001620D0">
              <w:rPr>
                <w:sz w:val="18"/>
              </w:rPr>
              <w:t>8.42</w:t>
            </w:r>
          </w:p>
        </w:tc>
        <w:tc>
          <w:tcPr>
            <w:tcW w:w="794" w:type="dxa"/>
            <w:tcBorders>
              <w:top w:val="nil"/>
              <w:bottom w:val="nil"/>
            </w:tcBorders>
            <w:shd w:val="clear" w:color="auto" w:fill="auto"/>
            <w:vAlign w:val="bottom"/>
          </w:tcPr>
          <w:p w14:paraId="5873F2A5" w14:textId="77777777" w:rsidR="004157AC" w:rsidRPr="001620D0" w:rsidRDefault="004157AC" w:rsidP="001620D0">
            <w:pPr>
              <w:spacing w:before="40" w:after="40" w:line="220" w:lineRule="exact"/>
              <w:ind w:right="113"/>
              <w:jc w:val="right"/>
              <w:rPr>
                <w:sz w:val="18"/>
              </w:rPr>
            </w:pPr>
            <w:r w:rsidRPr="001620D0">
              <w:rPr>
                <w:sz w:val="18"/>
              </w:rPr>
              <w:t>203</w:t>
            </w:r>
          </w:p>
        </w:tc>
        <w:tc>
          <w:tcPr>
            <w:tcW w:w="794" w:type="dxa"/>
            <w:tcBorders>
              <w:top w:val="nil"/>
              <w:bottom w:val="nil"/>
            </w:tcBorders>
            <w:shd w:val="clear" w:color="auto" w:fill="auto"/>
            <w:vAlign w:val="bottom"/>
          </w:tcPr>
          <w:p w14:paraId="733095AE" w14:textId="2DC5209B" w:rsidR="004157AC" w:rsidRPr="001620D0" w:rsidRDefault="004157AC" w:rsidP="001620D0">
            <w:pPr>
              <w:spacing w:before="40" w:after="40" w:line="220" w:lineRule="exact"/>
              <w:ind w:right="113"/>
              <w:jc w:val="right"/>
              <w:rPr>
                <w:sz w:val="18"/>
              </w:rPr>
            </w:pPr>
            <w:r w:rsidRPr="001620D0">
              <w:rPr>
                <w:sz w:val="18"/>
              </w:rPr>
              <w:t>18</w:t>
            </w:r>
            <w:r w:rsidR="001620D0">
              <w:rPr>
                <w:sz w:val="18"/>
              </w:rPr>
              <w:t xml:space="preserve"> </w:t>
            </w:r>
            <w:r w:rsidRPr="001620D0">
              <w:rPr>
                <w:sz w:val="18"/>
              </w:rPr>
              <w:t>216</w:t>
            </w:r>
          </w:p>
        </w:tc>
        <w:tc>
          <w:tcPr>
            <w:tcW w:w="794" w:type="dxa"/>
            <w:tcBorders>
              <w:top w:val="nil"/>
              <w:bottom w:val="nil"/>
            </w:tcBorders>
            <w:shd w:val="clear" w:color="auto" w:fill="auto"/>
            <w:vAlign w:val="bottom"/>
          </w:tcPr>
          <w:p w14:paraId="29EB2A13" w14:textId="77777777" w:rsidR="004157AC" w:rsidRPr="001620D0" w:rsidRDefault="004157AC" w:rsidP="001620D0">
            <w:pPr>
              <w:spacing w:before="40" w:after="40" w:line="220" w:lineRule="exact"/>
              <w:ind w:right="113"/>
              <w:jc w:val="right"/>
              <w:rPr>
                <w:sz w:val="18"/>
              </w:rPr>
            </w:pPr>
            <w:r w:rsidRPr="001620D0">
              <w:rPr>
                <w:sz w:val="18"/>
              </w:rPr>
              <w:t>24</w:t>
            </w:r>
          </w:p>
        </w:tc>
        <w:tc>
          <w:tcPr>
            <w:tcW w:w="936" w:type="dxa"/>
            <w:tcBorders>
              <w:top w:val="nil"/>
              <w:bottom w:val="nil"/>
            </w:tcBorders>
            <w:shd w:val="clear" w:color="auto" w:fill="auto"/>
            <w:vAlign w:val="bottom"/>
          </w:tcPr>
          <w:p w14:paraId="3DB9EA1A" w14:textId="77777777" w:rsidR="004157AC" w:rsidRPr="001620D0" w:rsidRDefault="004157AC" w:rsidP="001620D0">
            <w:pPr>
              <w:spacing w:before="40" w:after="40" w:line="220" w:lineRule="exact"/>
              <w:ind w:right="113"/>
              <w:jc w:val="right"/>
              <w:rPr>
                <w:sz w:val="18"/>
              </w:rPr>
            </w:pPr>
            <w:r w:rsidRPr="001620D0">
              <w:rPr>
                <w:sz w:val="18"/>
              </w:rPr>
              <w:t>0</w:t>
            </w:r>
          </w:p>
        </w:tc>
        <w:tc>
          <w:tcPr>
            <w:tcW w:w="850" w:type="dxa"/>
            <w:tcBorders>
              <w:top w:val="nil"/>
              <w:bottom w:val="nil"/>
            </w:tcBorders>
            <w:shd w:val="clear" w:color="auto" w:fill="auto"/>
            <w:vAlign w:val="bottom"/>
          </w:tcPr>
          <w:p w14:paraId="2056C110" w14:textId="77777777" w:rsidR="004157AC" w:rsidRPr="001620D0" w:rsidRDefault="004157AC" w:rsidP="001620D0">
            <w:pPr>
              <w:spacing w:before="40" w:after="40" w:line="220" w:lineRule="exact"/>
              <w:ind w:right="113"/>
              <w:jc w:val="right"/>
              <w:rPr>
                <w:sz w:val="18"/>
              </w:rPr>
            </w:pPr>
            <w:r w:rsidRPr="001620D0">
              <w:rPr>
                <w:sz w:val="18"/>
              </w:rPr>
              <w:t>612</w:t>
            </w:r>
          </w:p>
        </w:tc>
        <w:tc>
          <w:tcPr>
            <w:tcW w:w="595" w:type="dxa"/>
            <w:tcBorders>
              <w:top w:val="nil"/>
              <w:bottom w:val="nil"/>
            </w:tcBorders>
            <w:shd w:val="clear" w:color="auto" w:fill="auto"/>
            <w:vAlign w:val="bottom"/>
          </w:tcPr>
          <w:p w14:paraId="3B393F94" w14:textId="77777777" w:rsidR="004157AC" w:rsidRPr="001620D0" w:rsidRDefault="004157AC" w:rsidP="001620D0">
            <w:pPr>
              <w:spacing w:before="40" w:after="40" w:line="220" w:lineRule="exact"/>
              <w:ind w:right="113"/>
              <w:jc w:val="right"/>
              <w:rPr>
                <w:sz w:val="18"/>
              </w:rPr>
            </w:pPr>
            <w:r w:rsidRPr="001620D0">
              <w:rPr>
                <w:sz w:val="18"/>
              </w:rPr>
              <w:t>2</w:t>
            </w:r>
          </w:p>
        </w:tc>
        <w:tc>
          <w:tcPr>
            <w:tcW w:w="794" w:type="dxa"/>
            <w:tcBorders>
              <w:top w:val="nil"/>
              <w:bottom w:val="nil"/>
            </w:tcBorders>
            <w:shd w:val="clear" w:color="auto" w:fill="auto"/>
            <w:vAlign w:val="bottom"/>
          </w:tcPr>
          <w:p w14:paraId="1E48F685" w14:textId="26673733" w:rsidR="004157AC" w:rsidRPr="001620D0" w:rsidRDefault="004157AC" w:rsidP="001620D0">
            <w:pPr>
              <w:spacing w:before="40" w:after="40" w:line="220" w:lineRule="exact"/>
              <w:ind w:right="113"/>
              <w:jc w:val="right"/>
              <w:rPr>
                <w:sz w:val="18"/>
              </w:rPr>
            </w:pPr>
            <w:r w:rsidRPr="001620D0">
              <w:rPr>
                <w:sz w:val="18"/>
              </w:rPr>
              <w:t>1</w:t>
            </w:r>
            <w:r w:rsidR="001620D0">
              <w:rPr>
                <w:sz w:val="18"/>
              </w:rPr>
              <w:t xml:space="preserve"> </w:t>
            </w:r>
            <w:r w:rsidRPr="001620D0">
              <w:rPr>
                <w:sz w:val="18"/>
              </w:rPr>
              <w:t>894</w:t>
            </w:r>
          </w:p>
        </w:tc>
        <w:tc>
          <w:tcPr>
            <w:tcW w:w="794" w:type="dxa"/>
            <w:tcBorders>
              <w:top w:val="nil"/>
              <w:bottom w:val="nil"/>
            </w:tcBorders>
            <w:shd w:val="clear" w:color="auto" w:fill="auto"/>
            <w:vAlign w:val="bottom"/>
          </w:tcPr>
          <w:p w14:paraId="7026196A" w14:textId="5DC3B564" w:rsidR="004157AC" w:rsidRPr="001620D0" w:rsidRDefault="004157AC" w:rsidP="001620D0">
            <w:pPr>
              <w:spacing w:before="40" w:after="40" w:line="220" w:lineRule="exact"/>
              <w:ind w:right="113"/>
              <w:jc w:val="right"/>
              <w:rPr>
                <w:sz w:val="18"/>
              </w:rPr>
            </w:pPr>
            <w:r w:rsidRPr="001620D0">
              <w:rPr>
                <w:sz w:val="18"/>
              </w:rPr>
              <w:t>12</w:t>
            </w:r>
            <w:r w:rsidR="001620D0">
              <w:rPr>
                <w:sz w:val="18"/>
              </w:rPr>
              <w:t xml:space="preserve"> </w:t>
            </w:r>
            <w:r w:rsidRPr="001620D0">
              <w:rPr>
                <w:sz w:val="18"/>
              </w:rPr>
              <w:t>189</w:t>
            </w:r>
          </w:p>
        </w:tc>
        <w:tc>
          <w:tcPr>
            <w:tcW w:w="794" w:type="dxa"/>
            <w:tcBorders>
              <w:top w:val="nil"/>
              <w:bottom w:val="nil"/>
            </w:tcBorders>
            <w:shd w:val="clear" w:color="auto" w:fill="auto"/>
            <w:vAlign w:val="bottom"/>
          </w:tcPr>
          <w:p w14:paraId="00A9F431" w14:textId="3E8883E9" w:rsidR="004157AC" w:rsidRPr="001620D0" w:rsidRDefault="004157AC" w:rsidP="001620D0">
            <w:pPr>
              <w:spacing w:before="40" w:after="40" w:line="220" w:lineRule="exact"/>
              <w:ind w:right="113"/>
              <w:jc w:val="right"/>
              <w:rPr>
                <w:sz w:val="18"/>
              </w:rPr>
            </w:pPr>
            <w:r w:rsidRPr="001620D0">
              <w:rPr>
                <w:sz w:val="18"/>
              </w:rPr>
              <w:t>45</w:t>
            </w:r>
            <w:r w:rsidR="001620D0">
              <w:rPr>
                <w:sz w:val="18"/>
              </w:rPr>
              <w:t xml:space="preserve"> </w:t>
            </w:r>
            <w:r w:rsidRPr="001620D0">
              <w:rPr>
                <w:sz w:val="18"/>
              </w:rPr>
              <w:t>692</w:t>
            </w:r>
          </w:p>
        </w:tc>
        <w:tc>
          <w:tcPr>
            <w:tcW w:w="990" w:type="dxa"/>
            <w:tcBorders>
              <w:top w:val="nil"/>
              <w:bottom w:val="nil"/>
            </w:tcBorders>
            <w:shd w:val="clear" w:color="auto" w:fill="auto"/>
            <w:vAlign w:val="bottom"/>
          </w:tcPr>
          <w:p w14:paraId="1309B8DF" w14:textId="31E4B0CE" w:rsidR="004157AC" w:rsidRPr="001620D0" w:rsidRDefault="004157AC" w:rsidP="001620D0">
            <w:pPr>
              <w:spacing w:before="40" w:after="40" w:line="220" w:lineRule="exact"/>
              <w:ind w:right="113"/>
              <w:jc w:val="right"/>
              <w:rPr>
                <w:sz w:val="18"/>
              </w:rPr>
            </w:pPr>
            <w:r w:rsidRPr="001620D0">
              <w:rPr>
                <w:sz w:val="18"/>
              </w:rPr>
              <w:t>87</w:t>
            </w:r>
            <w:r w:rsidR="001620D0">
              <w:rPr>
                <w:sz w:val="18"/>
              </w:rPr>
              <w:t xml:space="preserve"> </w:t>
            </w:r>
            <w:r w:rsidRPr="001620D0">
              <w:rPr>
                <w:sz w:val="18"/>
              </w:rPr>
              <w:t>252</w:t>
            </w:r>
          </w:p>
        </w:tc>
      </w:tr>
      <w:tr w:rsidR="004157AC" w:rsidRPr="001620D0" w14:paraId="611E96E4" w14:textId="77777777" w:rsidTr="00ED2AE1">
        <w:tc>
          <w:tcPr>
            <w:tcW w:w="709" w:type="dxa"/>
            <w:tcBorders>
              <w:top w:val="nil"/>
            </w:tcBorders>
            <w:shd w:val="clear" w:color="auto" w:fill="auto"/>
          </w:tcPr>
          <w:p w14:paraId="3B049420" w14:textId="77777777" w:rsidR="004157AC" w:rsidRPr="001620D0" w:rsidRDefault="004157AC" w:rsidP="001620D0">
            <w:pPr>
              <w:spacing w:before="40" w:after="40" w:line="220" w:lineRule="exact"/>
              <w:ind w:right="113"/>
              <w:rPr>
                <w:sz w:val="18"/>
              </w:rPr>
            </w:pPr>
            <w:r w:rsidRPr="001620D0">
              <w:rPr>
                <w:sz w:val="18"/>
              </w:rPr>
              <w:t>2016</w:t>
            </w:r>
          </w:p>
        </w:tc>
        <w:tc>
          <w:tcPr>
            <w:tcW w:w="793" w:type="dxa"/>
            <w:tcBorders>
              <w:top w:val="nil"/>
            </w:tcBorders>
            <w:shd w:val="clear" w:color="auto" w:fill="auto"/>
            <w:vAlign w:val="bottom"/>
          </w:tcPr>
          <w:p w14:paraId="39B37634" w14:textId="77777777" w:rsidR="004157AC" w:rsidRPr="001620D0" w:rsidRDefault="004157AC" w:rsidP="001620D0">
            <w:pPr>
              <w:spacing w:before="40" w:after="40" w:line="220" w:lineRule="exact"/>
              <w:ind w:right="113"/>
              <w:jc w:val="right"/>
              <w:rPr>
                <w:sz w:val="18"/>
              </w:rPr>
            </w:pPr>
            <w:r w:rsidRPr="001620D0">
              <w:rPr>
                <w:sz w:val="18"/>
              </w:rPr>
              <w:t>9.22</w:t>
            </w:r>
          </w:p>
        </w:tc>
        <w:tc>
          <w:tcPr>
            <w:tcW w:w="794" w:type="dxa"/>
            <w:tcBorders>
              <w:top w:val="nil"/>
            </w:tcBorders>
            <w:shd w:val="clear" w:color="auto" w:fill="auto"/>
            <w:vAlign w:val="bottom"/>
          </w:tcPr>
          <w:p w14:paraId="34CA75EB" w14:textId="77777777" w:rsidR="004157AC" w:rsidRPr="001620D0" w:rsidRDefault="004157AC" w:rsidP="001620D0">
            <w:pPr>
              <w:spacing w:before="40" w:after="40" w:line="220" w:lineRule="exact"/>
              <w:ind w:right="113"/>
              <w:jc w:val="right"/>
              <w:rPr>
                <w:sz w:val="18"/>
              </w:rPr>
            </w:pPr>
            <w:r w:rsidRPr="001620D0">
              <w:rPr>
                <w:sz w:val="18"/>
              </w:rPr>
              <w:t>207</w:t>
            </w:r>
          </w:p>
        </w:tc>
        <w:tc>
          <w:tcPr>
            <w:tcW w:w="794" w:type="dxa"/>
            <w:tcBorders>
              <w:top w:val="nil"/>
            </w:tcBorders>
            <w:shd w:val="clear" w:color="auto" w:fill="auto"/>
            <w:vAlign w:val="bottom"/>
          </w:tcPr>
          <w:p w14:paraId="561A87B8" w14:textId="494CCCBA" w:rsidR="004157AC" w:rsidRPr="001620D0" w:rsidRDefault="004157AC" w:rsidP="001620D0">
            <w:pPr>
              <w:spacing w:before="40" w:after="40" w:line="220" w:lineRule="exact"/>
              <w:ind w:right="113"/>
              <w:jc w:val="right"/>
              <w:rPr>
                <w:sz w:val="18"/>
              </w:rPr>
            </w:pPr>
            <w:r w:rsidRPr="001620D0">
              <w:rPr>
                <w:sz w:val="18"/>
              </w:rPr>
              <w:t>18</w:t>
            </w:r>
            <w:r w:rsidR="001620D0">
              <w:rPr>
                <w:sz w:val="18"/>
              </w:rPr>
              <w:t xml:space="preserve"> </w:t>
            </w:r>
            <w:r w:rsidRPr="001620D0">
              <w:rPr>
                <w:sz w:val="18"/>
              </w:rPr>
              <w:t>346</w:t>
            </w:r>
          </w:p>
        </w:tc>
        <w:tc>
          <w:tcPr>
            <w:tcW w:w="794" w:type="dxa"/>
            <w:tcBorders>
              <w:top w:val="nil"/>
            </w:tcBorders>
            <w:shd w:val="clear" w:color="auto" w:fill="auto"/>
            <w:vAlign w:val="bottom"/>
          </w:tcPr>
          <w:p w14:paraId="52D58565" w14:textId="77777777" w:rsidR="004157AC" w:rsidRPr="001620D0" w:rsidRDefault="004157AC" w:rsidP="001620D0">
            <w:pPr>
              <w:spacing w:before="40" w:after="40" w:line="220" w:lineRule="exact"/>
              <w:ind w:right="113"/>
              <w:jc w:val="right"/>
              <w:rPr>
                <w:sz w:val="18"/>
              </w:rPr>
            </w:pPr>
            <w:r w:rsidRPr="001620D0">
              <w:rPr>
                <w:sz w:val="18"/>
              </w:rPr>
              <w:t>22</w:t>
            </w:r>
          </w:p>
        </w:tc>
        <w:tc>
          <w:tcPr>
            <w:tcW w:w="936" w:type="dxa"/>
            <w:tcBorders>
              <w:top w:val="nil"/>
            </w:tcBorders>
            <w:shd w:val="clear" w:color="auto" w:fill="auto"/>
            <w:vAlign w:val="bottom"/>
          </w:tcPr>
          <w:p w14:paraId="646B4E94" w14:textId="77777777" w:rsidR="004157AC" w:rsidRPr="001620D0" w:rsidRDefault="004157AC" w:rsidP="001620D0">
            <w:pPr>
              <w:spacing w:before="40" w:after="40" w:line="220" w:lineRule="exact"/>
              <w:ind w:right="113"/>
              <w:jc w:val="right"/>
              <w:rPr>
                <w:sz w:val="18"/>
              </w:rPr>
            </w:pPr>
            <w:r w:rsidRPr="001620D0">
              <w:rPr>
                <w:sz w:val="18"/>
              </w:rPr>
              <w:t>0</w:t>
            </w:r>
          </w:p>
        </w:tc>
        <w:tc>
          <w:tcPr>
            <w:tcW w:w="850" w:type="dxa"/>
            <w:tcBorders>
              <w:top w:val="nil"/>
            </w:tcBorders>
            <w:shd w:val="clear" w:color="auto" w:fill="auto"/>
            <w:vAlign w:val="bottom"/>
          </w:tcPr>
          <w:p w14:paraId="03B26A46" w14:textId="77777777" w:rsidR="004157AC" w:rsidRPr="001620D0" w:rsidRDefault="004157AC" w:rsidP="001620D0">
            <w:pPr>
              <w:spacing w:before="40" w:after="40" w:line="220" w:lineRule="exact"/>
              <w:ind w:right="113"/>
              <w:jc w:val="right"/>
              <w:rPr>
                <w:sz w:val="18"/>
              </w:rPr>
            </w:pPr>
            <w:r w:rsidRPr="001620D0">
              <w:rPr>
                <w:sz w:val="18"/>
              </w:rPr>
              <w:t>478</w:t>
            </w:r>
          </w:p>
        </w:tc>
        <w:tc>
          <w:tcPr>
            <w:tcW w:w="595" w:type="dxa"/>
            <w:tcBorders>
              <w:top w:val="nil"/>
            </w:tcBorders>
            <w:shd w:val="clear" w:color="auto" w:fill="auto"/>
            <w:vAlign w:val="bottom"/>
          </w:tcPr>
          <w:p w14:paraId="6EA39F1F" w14:textId="77777777" w:rsidR="004157AC" w:rsidRPr="001620D0" w:rsidRDefault="004157AC" w:rsidP="001620D0">
            <w:pPr>
              <w:spacing w:before="40" w:after="40" w:line="220" w:lineRule="exact"/>
              <w:ind w:right="113"/>
              <w:jc w:val="right"/>
              <w:rPr>
                <w:sz w:val="18"/>
              </w:rPr>
            </w:pPr>
            <w:r w:rsidRPr="001620D0">
              <w:rPr>
                <w:sz w:val="18"/>
              </w:rPr>
              <w:t>2</w:t>
            </w:r>
          </w:p>
        </w:tc>
        <w:tc>
          <w:tcPr>
            <w:tcW w:w="794" w:type="dxa"/>
            <w:tcBorders>
              <w:top w:val="nil"/>
            </w:tcBorders>
            <w:shd w:val="clear" w:color="auto" w:fill="auto"/>
            <w:vAlign w:val="bottom"/>
          </w:tcPr>
          <w:p w14:paraId="161C6219" w14:textId="791AA53E" w:rsidR="004157AC" w:rsidRPr="001620D0" w:rsidRDefault="004157AC" w:rsidP="001620D0">
            <w:pPr>
              <w:spacing w:before="40" w:after="40" w:line="220" w:lineRule="exact"/>
              <w:ind w:right="113"/>
              <w:jc w:val="right"/>
              <w:rPr>
                <w:sz w:val="18"/>
              </w:rPr>
            </w:pPr>
            <w:r w:rsidRPr="001620D0">
              <w:rPr>
                <w:sz w:val="18"/>
              </w:rPr>
              <w:t>1</w:t>
            </w:r>
            <w:r w:rsidR="001620D0">
              <w:rPr>
                <w:sz w:val="18"/>
              </w:rPr>
              <w:t xml:space="preserve"> </w:t>
            </w:r>
            <w:r w:rsidRPr="001620D0">
              <w:rPr>
                <w:sz w:val="18"/>
              </w:rPr>
              <w:t>882</w:t>
            </w:r>
          </w:p>
        </w:tc>
        <w:tc>
          <w:tcPr>
            <w:tcW w:w="794" w:type="dxa"/>
            <w:tcBorders>
              <w:top w:val="nil"/>
            </w:tcBorders>
            <w:shd w:val="clear" w:color="auto" w:fill="auto"/>
            <w:vAlign w:val="bottom"/>
          </w:tcPr>
          <w:p w14:paraId="59EC1A0B" w14:textId="1E339DBC" w:rsidR="004157AC" w:rsidRPr="001620D0" w:rsidRDefault="004157AC" w:rsidP="001620D0">
            <w:pPr>
              <w:spacing w:before="40" w:after="40" w:line="220" w:lineRule="exact"/>
              <w:ind w:right="113"/>
              <w:jc w:val="right"/>
              <w:rPr>
                <w:sz w:val="18"/>
              </w:rPr>
            </w:pPr>
            <w:r w:rsidRPr="001620D0">
              <w:rPr>
                <w:sz w:val="18"/>
              </w:rPr>
              <w:t>14</w:t>
            </w:r>
            <w:r w:rsidR="001620D0">
              <w:rPr>
                <w:sz w:val="18"/>
              </w:rPr>
              <w:t xml:space="preserve"> </w:t>
            </w:r>
            <w:r w:rsidRPr="001620D0">
              <w:rPr>
                <w:sz w:val="18"/>
              </w:rPr>
              <w:t>757</w:t>
            </w:r>
          </w:p>
        </w:tc>
        <w:tc>
          <w:tcPr>
            <w:tcW w:w="794" w:type="dxa"/>
            <w:tcBorders>
              <w:top w:val="nil"/>
            </w:tcBorders>
            <w:shd w:val="clear" w:color="auto" w:fill="auto"/>
            <w:vAlign w:val="bottom"/>
          </w:tcPr>
          <w:p w14:paraId="51B00457" w14:textId="7EAC642D" w:rsidR="004157AC" w:rsidRPr="001620D0" w:rsidRDefault="004157AC" w:rsidP="001620D0">
            <w:pPr>
              <w:spacing w:before="40" w:after="40" w:line="220" w:lineRule="exact"/>
              <w:ind w:right="113"/>
              <w:jc w:val="right"/>
              <w:rPr>
                <w:sz w:val="18"/>
              </w:rPr>
            </w:pPr>
            <w:r w:rsidRPr="001620D0">
              <w:rPr>
                <w:sz w:val="18"/>
              </w:rPr>
              <w:t>57</w:t>
            </w:r>
            <w:r w:rsidR="001620D0">
              <w:rPr>
                <w:sz w:val="18"/>
              </w:rPr>
              <w:t xml:space="preserve"> </w:t>
            </w:r>
            <w:r w:rsidRPr="001620D0">
              <w:rPr>
                <w:sz w:val="18"/>
              </w:rPr>
              <w:t>632</w:t>
            </w:r>
          </w:p>
        </w:tc>
        <w:tc>
          <w:tcPr>
            <w:tcW w:w="990" w:type="dxa"/>
            <w:tcBorders>
              <w:top w:val="nil"/>
            </w:tcBorders>
            <w:shd w:val="clear" w:color="auto" w:fill="auto"/>
            <w:vAlign w:val="bottom"/>
          </w:tcPr>
          <w:p w14:paraId="68A37078" w14:textId="3593E9B3" w:rsidR="004157AC" w:rsidRPr="001620D0" w:rsidRDefault="004157AC" w:rsidP="001620D0">
            <w:pPr>
              <w:spacing w:before="40" w:after="40" w:line="220" w:lineRule="exact"/>
              <w:ind w:right="113"/>
              <w:jc w:val="right"/>
              <w:rPr>
                <w:sz w:val="18"/>
              </w:rPr>
            </w:pPr>
            <w:r w:rsidRPr="001620D0">
              <w:rPr>
                <w:sz w:val="18"/>
              </w:rPr>
              <w:t>102</w:t>
            </w:r>
            <w:r w:rsidR="001620D0">
              <w:rPr>
                <w:sz w:val="18"/>
              </w:rPr>
              <w:t xml:space="preserve"> </w:t>
            </w:r>
            <w:r w:rsidRPr="001620D0">
              <w:rPr>
                <w:sz w:val="18"/>
              </w:rPr>
              <w:t>546</w:t>
            </w:r>
          </w:p>
        </w:tc>
      </w:tr>
      <w:tr w:rsidR="004157AC" w:rsidRPr="001620D0" w14:paraId="68A807D3" w14:textId="77777777" w:rsidTr="001620D0">
        <w:tc>
          <w:tcPr>
            <w:tcW w:w="709" w:type="dxa"/>
            <w:shd w:val="clear" w:color="auto" w:fill="auto"/>
          </w:tcPr>
          <w:p w14:paraId="6D8F86DC" w14:textId="77777777" w:rsidR="004157AC" w:rsidRPr="001620D0" w:rsidRDefault="004157AC" w:rsidP="001620D0">
            <w:pPr>
              <w:spacing w:before="40" w:after="40" w:line="220" w:lineRule="exact"/>
              <w:ind w:right="113"/>
              <w:rPr>
                <w:sz w:val="18"/>
              </w:rPr>
            </w:pPr>
            <w:r w:rsidRPr="001620D0">
              <w:rPr>
                <w:sz w:val="18"/>
              </w:rPr>
              <w:t>2017</w:t>
            </w:r>
          </w:p>
        </w:tc>
        <w:tc>
          <w:tcPr>
            <w:tcW w:w="793" w:type="dxa"/>
            <w:shd w:val="clear" w:color="auto" w:fill="auto"/>
            <w:vAlign w:val="bottom"/>
          </w:tcPr>
          <w:p w14:paraId="3635A48D" w14:textId="751BBC47" w:rsidR="004157AC" w:rsidRPr="001620D0" w:rsidRDefault="004157AC" w:rsidP="001620D0">
            <w:pPr>
              <w:spacing w:before="40" w:after="40" w:line="220" w:lineRule="exact"/>
              <w:ind w:right="113"/>
              <w:jc w:val="right"/>
              <w:rPr>
                <w:sz w:val="18"/>
              </w:rPr>
            </w:pPr>
            <w:r w:rsidRPr="001620D0">
              <w:rPr>
                <w:sz w:val="18"/>
              </w:rPr>
              <w:t>10</w:t>
            </w:r>
            <w:r w:rsidR="001620D0">
              <w:rPr>
                <w:sz w:val="18"/>
              </w:rPr>
              <w:t xml:space="preserve"> </w:t>
            </w:r>
            <w:r w:rsidRPr="001620D0">
              <w:rPr>
                <w:sz w:val="18"/>
              </w:rPr>
              <w:t>186</w:t>
            </w:r>
          </w:p>
        </w:tc>
        <w:tc>
          <w:tcPr>
            <w:tcW w:w="794" w:type="dxa"/>
            <w:shd w:val="clear" w:color="auto" w:fill="auto"/>
            <w:vAlign w:val="bottom"/>
          </w:tcPr>
          <w:p w14:paraId="42F68E2A" w14:textId="77777777" w:rsidR="004157AC" w:rsidRPr="001620D0" w:rsidRDefault="004157AC" w:rsidP="001620D0">
            <w:pPr>
              <w:spacing w:before="40" w:after="40" w:line="220" w:lineRule="exact"/>
              <w:ind w:right="113"/>
              <w:jc w:val="right"/>
              <w:rPr>
                <w:sz w:val="18"/>
              </w:rPr>
            </w:pPr>
            <w:r w:rsidRPr="001620D0">
              <w:rPr>
                <w:sz w:val="18"/>
              </w:rPr>
              <w:t>200</w:t>
            </w:r>
          </w:p>
        </w:tc>
        <w:tc>
          <w:tcPr>
            <w:tcW w:w="794" w:type="dxa"/>
            <w:shd w:val="clear" w:color="auto" w:fill="auto"/>
            <w:vAlign w:val="bottom"/>
          </w:tcPr>
          <w:p w14:paraId="07B8AC0A" w14:textId="23F2CDCE" w:rsidR="004157AC" w:rsidRPr="001620D0" w:rsidRDefault="004157AC" w:rsidP="001620D0">
            <w:pPr>
              <w:spacing w:before="40" w:after="40" w:line="220" w:lineRule="exact"/>
              <w:ind w:right="113"/>
              <w:jc w:val="right"/>
              <w:rPr>
                <w:sz w:val="18"/>
              </w:rPr>
            </w:pPr>
            <w:r w:rsidRPr="001620D0">
              <w:rPr>
                <w:sz w:val="18"/>
              </w:rPr>
              <w:t>17</w:t>
            </w:r>
            <w:r w:rsidR="001620D0">
              <w:rPr>
                <w:sz w:val="18"/>
              </w:rPr>
              <w:t xml:space="preserve"> </w:t>
            </w:r>
            <w:r w:rsidRPr="001620D0">
              <w:rPr>
                <w:sz w:val="18"/>
              </w:rPr>
              <w:t>972</w:t>
            </w:r>
          </w:p>
        </w:tc>
        <w:tc>
          <w:tcPr>
            <w:tcW w:w="794" w:type="dxa"/>
            <w:shd w:val="clear" w:color="auto" w:fill="auto"/>
            <w:vAlign w:val="bottom"/>
          </w:tcPr>
          <w:p w14:paraId="52ACB9BF" w14:textId="77777777" w:rsidR="004157AC" w:rsidRPr="001620D0" w:rsidRDefault="004157AC" w:rsidP="001620D0">
            <w:pPr>
              <w:spacing w:before="40" w:after="40" w:line="220" w:lineRule="exact"/>
              <w:ind w:right="113"/>
              <w:jc w:val="right"/>
              <w:rPr>
                <w:sz w:val="18"/>
              </w:rPr>
            </w:pPr>
            <w:r w:rsidRPr="001620D0">
              <w:rPr>
                <w:sz w:val="18"/>
              </w:rPr>
              <w:t>40</w:t>
            </w:r>
          </w:p>
        </w:tc>
        <w:tc>
          <w:tcPr>
            <w:tcW w:w="936" w:type="dxa"/>
            <w:shd w:val="clear" w:color="auto" w:fill="auto"/>
            <w:vAlign w:val="bottom"/>
          </w:tcPr>
          <w:p w14:paraId="475EC47B" w14:textId="77777777" w:rsidR="004157AC" w:rsidRPr="001620D0" w:rsidRDefault="004157AC" w:rsidP="001620D0">
            <w:pPr>
              <w:spacing w:before="40" w:after="40" w:line="220" w:lineRule="exact"/>
              <w:ind w:right="113"/>
              <w:jc w:val="right"/>
              <w:rPr>
                <w:sz w:val="18"/>
              </w:rPr>
            </w:pPr>
            <w:r w:rsidRPr="001620D0">
              <w:rPr>
                <w:sz w:val="18"/>
              </w:rPr>
              <w:t>0</w:t>
            </w:r>
          </w:p>
        </w:tc>
        <w:tc>
          <w:tcPr>
            <w:tcW w:w="850" w:type="dxa"/>
            <w:shd w:val="clear" w:color="auto" w:fill="auto"/>
            <w:vAlign w:val="bottom"/>
          </w:tcPr>
          <w:p w14:paraId="19A47256" w14:textId="77777777" w:rsidR="004157AC" w:rsidRPr="001620D0" w:rsidRDefault="004157AC" w:rsidP="001620D0">
            <w:pPr>
              <w:spacing w:before="40" w:after="40" w:line="220" w:lineRule="exact"/>
              <w:ind w:right="113"/>
              <w:jc w:val="right"/>
              <w:rPr>
                <w:sz w:val="18"/>
              </w:rPr>
            </w:pPr>
            <w:r w:rsidRPr="001620D0">
              <w:rPr>
                <w:sz w:val="18"/>
              </w:rPr>
              <w:t>420</w:t>
            </w:r>
          </w:p>
        </w:tc>
        <w:tc>
          <w:tcPr>
            <w:tcW w:w="595" w:type="dxa"/>
            <w:shd w:val="clear" w:color="auto" w:fill="auto"/>
            <w:vAlign w:val="bottom"/>
          </w:tcPr>
          <w:p w14:paraId="54C303F0" w14:textId="77777777" w:rsidR="004157AC" w:rsidRPr="001620D0" w:rsidRDefault="004157AC" w:rsidP="001620D0">
            <w:pPr>
              <w:spacing w:before="40" w:after="40" w:line="220" w:lineRule="exact"/>
              <w:ind w:right="113"/>
              <w:jc w:val="right"/>
              <w:rPr>
                <w:sz w:val="18"/>
              </w:rPr>
            </w:pPr>
            <w:r w:rsidRPr="001620D0">
              <w:rPr>
                <w:sz w:val="18"/>
              </w:rPr>
              <w:t>0</w:t>
            </w:r>
          </w:p>
        </w:tc>
        <w:tc>
          <w:tcPr>
            <w:tcW w:w="794" w:type="dxa"/>
            <w:shd w:val="clear" w:color="auto" w:fill="auto"/>
            <w:vAlign w:val="bottom"/>
          </w:tcPr>
          <w:p w14:paraId="587AFEF4" w14:textId="61975695" w:rsidR="004157AC" w:rsidRPr="001620D0" w:rsidRDefault="004157AC" w:rsidP="001620D0">
            <w:pPr>
              <w:spacing w:before="40" w:after="40" w:line="220" w:lineRule="exact"/>
              <w:ind w:right="113"/>
              <w:jc w:val="right"/>
              <w:rPr>
                <w:sz w:val="18"/>
              </w:rPr>
            </w:pPr>
            <w:r w:rsidRPr="001620D0">
              <w:rPr>
                <w:sz w:val="18"/>
              </w:rPr>
              <w:t>1</w:t>
            </w:r>
            <w:r w:rsidR="001620D0">
              <w:rPr>
                <w:sz w:val="18"/>
              </w:rPr>
              <w:t xml:space="preserve"> </w:t>
            </w:r>
            <w:r w:rsidRPr="001620D0">
              <w:rPr>
                <w:sz w:val="18"/>
              </w:rPr>
              <w:t>879</w:t>
            </w:r>
          </w:p>
        </w:tc>
        <w:tc>
          <w:tcPr>
            <w:tcW w:w="794" w:type="dxa"/>
            <w:shd w:val="clear" w:color="auto" w:fill="auto"/>
            <w:vAlign w:val="bottom"/>
          </w:tcPr>
          <w:p w14:paraId="0193BEA5" w14:textId="38560875" w:rsidR="004157AC" w:rsidRPr="001620D0" w:rsidRDefault="004157AC" w:rsidP="001620D0">
            <w:pPr>
              <w:spacing w:before="40" w:after="40" w:line="220" w:lineRule="exact"/>
              <w:ind w:right="113"/>
              <w:jc w:val="right"/>
              <w:rPr>
                <w:sz w:val="18"/>
              </w:rPr>
            </w:pPr>
            <w:r w:rsidRPr="001620D0">
              <w:rPr>
                <w:sz w:val="18"/>
              </w:rPr>
              <w:t>18</w:t>
            </w:r>
            <w:r w:rsidR="001620D0">
              <w:rPr>
                <w:sz w:val="18"/>
              </w:rPr>
              <w:t xml:space="preserve"> </w:t>
            </w:r>
            <w:r w:rsidRPr="001620D0">
              <w:rPr>
                <w:sz w:val="18"/>
              </w:rPr>
              <w:t>269</w:t>
            </w:r>
          </w:p>
        </w:tc>
        <w:tc>
          <w:tcPr>
            <w:tcW w:w="794" w:type="dxa"/>
            <w:shd w:val="clear" w:color="auto" w:fill="auto"/>
            <w:vAlign w:val="bottom"/>
          </w:tcPr>
          <w:p w14:paraId="1C0577EA" w14:textId="304BF652" w:rsidR="004157AC" w:rsidRPr="001620D0" w:rsidRDefault="004157AC" w:rsidP="001620D0">
            <w:pPr>
              <w:spacing w:before="40" w:after="40" w:line="220" w:lineRule="exact"/>
              <w:ind w:right="113"/>
              <w:jc w:val="right"/>
              <w:rPr>
                <w:sz w:val="18"/>
              </w:rPr>
            </w:pPr>
            <w:r w:rsidRPr="001620D0">
              <w:rPr>
                <w:sz w:val="18"/>
              </w:rPr>
              <w:t>70</w:t>
            </w:r>
            <w:r w:rsidR="001620D0">
              <w:rPr>
                <w:sz w:val="18"/>
              </w:rPr>
              <w:t xml:space="preserve"> </w:t>
            </w:r>
            <w:r w:rsidRPr="001620D0">
              <w:rPr>
                <w:sz w:val="18"/>
              </w:rPr>
              <w:t>715</w:t>
            </w:r>
          </w:p>
        </w:tc>
        <w:tc>
          <w:tcPr>
            <w:tcW w:w="990" w:type="dxa"/>
            <w:shd w:val="clear" w:color="auto" w:fill="auto"/>
            <w:vAlign w:val="bottom"/>
          </w:tcPr>
          <w:p w14:paraId="18D619CA" w14:textId="384AB434" w:rsidR="004157AC" w:rsidRPr="001620D0" w:rsidRDefault="004157AC" w:rsidP="001620D0">
            <w:pPr>
              <w:spacing w:before="40" w:after="40" w:line="220" w:lineRule="exact"/>
              <w:ind w:right="113"/>
              <w:jc w:val="right"/>
              <w:rPr>
                <w:sz w:val="18"/>
              </w:rPr>
            </w:pPr>
            <w:r w:rsidRPr="001620D0">
              <w:rPr>
                <w:sz w:val="18"/>
              </w:rPr>
              <w:t>119</w:t>
            </w:r>
            <w:r w:rsidR="001620D0">
              <w:rPr>
                <w:sz w:val="18"/>
              </w:rPr>
              <w:t xml:space="preserve"> </w:t>
            </w:r>
            <w:r w:rsidRPr="001620D0">
              <w:rPr>
                <w:sz w:val="18"/>
              </w:rPr>
              <w:t>681</w:t>
            </w:r>
          </w:p>
        </w:tc>
      </w:tr>
      <w:tr w:rsidR="004157AC" w:rsidRPr="001620D0" w14:paraId="2C98FD71" w14:textId="77777777" w:rsidTr="001620D0">
        <w:tc>
          <w:tcPr>
            <w:tcW w:w="709" w:type="dxa"/>
            <w:shd w:val="clear" w:color="auto" w:fill="auto"/>
          </w:tcPr>
          <w:p w14:paraId="11411D02" w14:textId="77777777" w:rsidR="004157AC" w:rsidRPr="001620D0" w:rsidRDefault="004157AC" w:rsidP="001620D0">
            <w:pPr>
              <w:spacing w:before="40" w:after="40" w:line="220" w:lineRule="exact"/>
              <w:ind w:right="113"/>
              <w:rPr>
                <w:sz w:val="18"/>
              </w:rPr>
            </w:pPr>
            <w:r w:rsidRPr="001620D0">
              <w:rPr>
                <w:sz w:val="18"/>
              </w:rPr>
              <w:t>2018</w:t>
            </w:r>
          </w:p>
        </w:tc>
        <w:tc>
          <w:tcPr>
            <w:tcW w:w="793" w:type="dxa"/>
            <w:shd w:val="clear" w:color="auto" w:fill="auto"/>
            <w:vAlign w:val="bottom"/>
          </w:tcPr>
          <w:p w14:paraId="0A028E60" w14:textId="289433B6" w:rsidR="004157AC" w:rsidRPr="001620D0" w:rsidRDefault="004157AC" w:rsidP="001620D0">
            <w:pPr>
              <w:spacing w:before="40" w:after="40" w:line="220" w:lineRule="exact"/>
              <w:ind w:right="113"/>
              <w:jc w:val="right"/>
              <w:rPr>
                <w:sz w:val="18"/>
              </w:rPr>
            </w:pPr>
            <w:r w:rsidRPr="001620D0">
              <w:rPr>
                <w:sz w:val="18"/>
              </w:rPr>
              <w:t>10</w:t>
            </w:r>
            <w:r w:rsidR="001620D0">
              <w:rPr>
                <w:sz w:val="18"/>
              </w:rPr>
              <w:t xml:space="preserve"> </w:t>
            </w:r>
            <w:r w:rsidRPr="001620D0">
              <w:rPr>
                <w:sz w:val="18"/>
              </w:rPr>
              <w:t>557</w:t>
            </w:r>
          </w:p>
        </w:tc>
        <w:tc>
          <w:tcPr>
            <w:tcW w:w="794" w:type="dxa"/>
            <w:shd w:val="clear" w:color="auto" w:fill="auto"/>
            <w:vAlign w:val="bottom"/>
          </w:tcPr>
          <w:p w14:paraId="1F1CB8A4" w14:textId="77777777" w:rsidR="004157AC" w:rsidRPr="001620D0" w:rsidRDefault="004157AC" w:rsidP="001620D0">
            <w:pPr>
              <w:spacing w:before="40" w:after="40" w:line="220" w:lineRule="exact"/>
              <w:ind w:right="113"/>
              <w:jc w:val="right"/>
              <w:rPr>
                <w:sz w:val="18"/>
              </w:rPr>
            </w:pPr>
            <w:r w:rsidRPr="001620D0">
              <w:rPr>
                <w:sz w:val="18"/>
              </w:rPr>
              <w:t>194</w:t>
            </w:r>
          </w:p>
        </w:tc>
        <w:tc>
          <w:tcPr>
            <w:tcW w:w="794" w:type="dxa"/>
            <w:shd w:val="clear" w:color="auto" w:fill="auto"/>
            <w:vAlign w:val="bottom"/>
          </w:tcPr>
          <w:p w14:paraId="2BE43529" w14:textId="3B3D51E8" w:rsidR="004157AC" w:rsidRPr="001620D0" w:rsidRDefault="004157AC" w:rsidP="001620D0">
            <w:pPr>
              <w:spacing w:before="40" w:after="40" w:line="220" w:lineRule="exact"/>
              <w:ind w:right="113"/>
              <w:jc w:val="right"/>
              <w:rPr>
                <w:sz w:val="18"/>
              </w:rPr>
            </w:pPr>
            <w:r w:rsidRPr="001620D0">
              <w:rPr>
                <w:sz w:val="18"/>
              </w:rPr>
              <w:t>17</w:t>
            </w:r>
            <w:r w:rsidR="001620D0">
              <w:rPr>
                <w:sz w:val="18"/>
              </w:rPr>
              <w:t xml:space="preserve"> </w:t>
            </w:r>
            <w:r w:rsidRPr="001620D0">
              <w:rPr>
                <w:sz w:val="18"/>
              </w:rPr>
              <w:t>585</w:t>
            </w:r>
          </w:p>
        </w:tc>
        <w:tc>
          <w:tcPr>
            <w:tcW w:w="794" w:type="dxa"/>
            <w:shd w:val="clear" w:color="auto" w:fill="auto"/>
            <w:vAlign w:val="bottom"/>
          </w:tcPr>
          <w:p w14:paraId="6CD8279B" w14:textId="77777777" w:rsidR="004157AC" w:rsidRPr="001620D0" w:rsidRDefault="004157AC" w:rsidP="001620D0">
            <w:pPr>
              <w:spacing w:before="40" w:after="40" w:line="220" w:lineRule="exact"/>
              <w:ind w:right="113"/>
              <w:jc w:val="right"/>
              <w:rPr>
                <w:sz w:val="18"/>
              </w:rPr>
            </w:pPr>
            <w:r w:rsidRPr="001620D0">
              <w:rPr>
                <w:sz w:val="18"/>
              </w:rPr>
              <w:t>39</w:t>
            </w:r>
          </w:p>
        </w:tc>
        <w:tc>
          <w:tcPr>
            <w:tcW w:w="936" w:type="dxa"/>
            <w:shd w:val="clear" w:color="auto" w:fill="auto"/>
            <w:vAlign w:val="bottom"/>
          </w:tcPr>
          <w:p w14:paraId="3B744A9D" w14:textId="77777777" w:rsidR="004157AC" w:rsidRPr="001620D0" w:rsidRDefault="004157AC" w:rsidP="001620D0">
            <w:pPr>
              <w:spacing w:before="40" w:after="40" w:line="220" w:lineRule="exact"/>
              <w:ind w:right="113"/>
              <w:jc w:val="right"/>
              <w:rPr>
                <w:sz w:val="18"/>
              </w:rPr>
            </w:pPr>
            <w:r w:rsidRPr="001620D0">
              <w:rPr>
                <w:sz w:val="18"/>
              </w:rPr>
              <w:t>0</w:t>
            </w:r>
          </w:p>
        </w:tc>
        <w:tc>
          <w:tcPr>
            <w:tcW w:w="850" w:type="dxa"/>
            <w:shd w:val="clear" w:color="auto" w:fill="auto"/>
            <w:vAlign w:val="bottom"/>
          </w:tcPr>
          <w:p w14:paraId="775F32B0" w14:textId="77777777" w:rsidR="004157AC" w:rsidRPr="001620D0" w:rsidRDefault="004157AC" w:rsidP="001620D0">
            <w:pPr>
              <w:spacing w:before="40" w:after="40" w:line="220" w:lineRule="exact"/>
              <w:ind w:right="113"/>
              <w:jc w:val="right"/>
              <w:rPr>
                <w:sz w:val="18"/>
              </w:rPr>
            </w:pPr>
            <w:r w:rsidRPr="001620D0">
              <w:rPr>
                <w:sz w:val="18"/>
              </w:rPr>
              <w:t>352</w:t>
            </w:r>
          </w:p>
        </w:tc>
        <w:tc>
          <w:tcPr>
            <w:tcW w:w="595" w:type="dxa"/>
            <w:shd w:val="clear" w:color="auto" w:fill="auto"/>
            <w:vAlign w:val="bottom"/>
          </w:tcPr>
          <w:p w14:paraId="1A2878FC" w14:textId="77777777" w:rsidR="004157AC" w:rsidRPr="001620D0" w:rsidRDefault="004157AC" w:rsidP="001620D0">
            <w:pPr>
              <w:spacing w:before="40" w:after="40" w:line="220" w:lineRule="exact"/>
              <w:ind w:right="113"/>
              <w:jc w:val="right"/>
              <w:rPr>
                <w:sz w:val="18"/>
              </w:rPr>
            </w:pPr>
            <w:r w:rsidRPr="001620D0">
              <w:rPr>
                <w:sz w:val="18"/>
              </w:rPr>
              <w:t>0</w:t>
            </w:r>
          </w:p>
        </w:tc>
        <w:tc>
          <w:tcPr>
            <w:tcW w:w="794" w:type="dxa"/>
            <w:shd w:val="clear" w:color="auto" w:fill="auto"/>
            <w:vAlign w:val="bottom"/>
          </w:tcPr>
          <w:p w14:paraId="1DB61685" w14:textId="44D76985" w:rsidR="004157AC" w:rsidRPr="001620D0" w:rsidRDefault="004157AC" w:rsidP="001620D0">
            <w:pPr>
              <w:spacing w:before="40" w:after="40" w:line="220" w:lineRule="exact"/>
              <w:ind w:right="113"/>
              <w:jc w:val="right"/>
              <w:rPr>
                <w:sz w:val="18"/>
              </w:rPr>
            </w:pPr>
            <w:r w:rsidRPr="001620D0">
              <w:rPr>
                <w:sz w:val="18"/>
              </w:rPr>
              <w:t>1</w:t>
            </w:r>
            <w:r w:rsidR="001620D0">
              <w:rPr>
                <w:sz w:val="18"/>
              </w:rPr>
              <w:t xml:space="preserve"> </w:t>
            </w:r>
            <w:r w:rsidRPr="001620D0">
              <w:rPr>
                <w:sz w:val="18"/>
              </w:rPr>
              <w:t>862</w:t>
            </w:r>
          </w:p>
        </w:tc>
        <w:tc>
          <w:tcPr>
            <w:tcW w:w="794" w:type="dxa"/>
            <w:shd w:val="clear" w:color="auto" w:fill="auto"/>
            <w:vAlign w:val="bottom"/>
          </w:tcPr>
          <w:p w14:paraId="6D8A9DEB" w14:textId="3E74BEAC" w:rsidR="004157AC" w:rsidRPr="001620D0" w:rsidRDefault="004157AC" w:rsidP="001620D0">
            <w:pPr>
              <w:spacing w:before="40" w:after="40" w:line="220" w:lineRule="exact"/>
              <w:ind w:right="113"/>
              <w:jc w:val="right"/>
              <w:rPr>
                <w:sz w:val="18"/>
              </w:rPr>
            </w:pPr>
            <w:r w:rsidRPr="001620D0">
              <w:rPr>
                <w:sz w:val="18"/>
              </w:rPr>
              <w:t>20</w:t>
            </w:r>
            <w:r w:rsidR="001620D0">
              <w:rPr>
                <w:sz w:val="18"/>
              </w:rPr>
              <w:t xml:space="preserve"> </w:t>
            </w:r>
            <w:r w:rsidRPr="001620D0">
              <w:rPr>
                <w:sz w:val="18"/>
              </w:rPr>
              <w:t>535</w:t>
            </w:r>
          </w:p>
        </w:tc>
        <w:tc>
          <w:tcPr>
            <w:tcW w:w="794" w:type="dxa"/>
            <w:shd w:val="clear" w:color="auto" w:fill="auto"/>
            <w:vAlign w:val="bottom"/>
          </w:tcPr>
          <w:p w14:paraId="79D923A6" w14:textId="2EC81BB9" w:rsidR="004157AC" w:rsidRPr="001620D0" w:rsidRDefault="004157AC" w:rsidP="001620D0">
            <w:pPr>
              <w:spacing w:before="40" w:after="40" w:line="220" w:lineRule="exact"/>
              <w:ind w:right="113"/>
              <w:jc w:val="right"/>
              <w:rPr>
                <w:sz w:val="18"/>
              </w:rPr>
            </w:pPr>
            <w:r w:rsidRPr="001620D0">
              <w:rPr>
                <w:sz w:val="18"/>
              </w:rPr>
              <w:t>85</w:t>
            </w:r>
            <w:r w:rsidR="001620D0">
              <w:rPr>
                <w:sz w:val="18"/>
              </w:rPr>
              <w:t xml:space="preserve"> </w:t>
            </w:r>
            <w:r w:rsidRPr="001620D0">
              <w:rPr>
                <w:sz w:val="18"/>
              </w:rPr>
              <w:t>255</w:t>
            </w:r>
          </w:p>
        </w:tc>
        <w:tc>
          <w:tcPr>
            <w:tcW w:w="990" w:type="dxa"/>
            <w:shd w:val="clear" w:color="auto" w:fill="auto"/>
            <w:vAlign w:val="bottom"/>
          </w:tcPr>
          <w:p w14:paraId="1A398B12" w14:textId="19EC8092" w:rsidR="004157AC" w:rsidRPr="001620D0" w:rsidRDefault="004157AC" w:rsidP="001620D0">
            <w:pPr>
              <w:spacing w:before="40" w:after="40" w:line="220" w:lineRule="exact"/>
              <w:ind w:right="113"/>
              <w:jc w:val="right"/>
              <w:rPr>
                <w:sz w:val="18"/>
              </w:rPr>
            </w:pPr>
            <w:r w:rsidRPr="001620D0">
              <w:rPr>
                <w:sz w:val="18"/>
              </w:rPr>
              <w:t>136</w:t>
            </w:r>
            <w:r w:rsidR="001620D0">
              <w:rPr>
                <w:sz w:val="18"/>
              </w:rPr>
              <w:t xml:space="preserve"> </w:t>
            </w:r>
            <w:r w:rsidRPr="001620D0">
              <w:rPr>
                <w:sz w:val="18"/>
              </w:rPr>
              <w:t>379</w:t>
            </w:r>
          </w:p>
        </w:tc>
      </w:tr>
      <w:tr w:rsidR="004157AC" w:rsidRPr="001620D0" w14:paraId="3DBB38C0" w14:textId="77777777" w:rsidTr="001620D0">
        <w:tc>
          <w:tcPr>
            <w:tcW w:w="709" w:type="dxa"/>
            <w:shd w:val="clear" w:color="auto" w:fill="auto"/>
          </w:tcPr>
          <w:p w14:paraId="043FB1F8" w14:textId="77777777" w:rsidR="004157AC" w:rsidRPr="001620D0" w:rsidRDefault="004157AC" w:rsidP="001620D0">
            <w:pPr>
              <w:spacing w:before="40" w:after="40" w:line="220" w:lineRule="exact"/>
              <w:ind w:right="113"/>
              <w:rPr>
                <w:sz w:val="18"/>
              </w:rPr>
            </w:pPr>
            <w:r w:rsidRPr="001620D0">
              <w:rPr>
                <w:sz w:val="18"/>
              </w:rPr>
              <w:t>2019*</w:t>
            </w:r>
          </w:p>
        </w:tc>
        <w:tc>
          <w:tcPr>
            <w:tcW w:w="793" w:type="dxa"/>
            <w:shd w:val="clear" w:color="auto" w:fill="auto"/>
            <w:vAlign w:val="bottom"/>
          </w:tcPr>
          <w:p w14:paraId="1A9B2960" w14:textId="0E4BD875" w:rsidR="004157AC" w:rsidRPr="001620D0" w:rsidRDefault="004157AC" w:rsidP="001620D0">
            <w:pPr>
              <w:spacing w:before="40" w:after="40" w:line="220" w:lineRule="exact"/>
              <w:ind w:right="113"/>
              <w:jc w:val="right"/>
              <w:rPr>
                <w:sz w:val="18"/>
              </w:rPr>
            </w:pPr>
            <w:r w:rsidRPr="001620D0">
              <w:rPr>
                <w:sz w:val="18"/>
              </w:rPr>
              <w:t>11</w:t>
            </w:r>
            <w:r w:rsidR="001620D0">
              <w:rPr>
                <w:sz w:val="18"/>
              </w:rPr>
              <w:t xml:space="preserve"> </w:t>
            </w:r>
            <w:r w:rsidRPr="001620D0">
              <w:rPr>
                <w:sz w:val="18"/>
              </w:rPr>
              <w:t>886</w:t>
            </w:r>
          </w:p>
        </w:tc>
        <w:tc>
          <w:tcPr>
            <w:tcW w:w="794" w:type="dxa"/>
            <w:shd w:val="clear" w:color="auto" w:fill="auto"/>
            <w:vAlign w:val="bottom"/>
          </w:tcPr>
          <w:p w14:paraId="4D8EF6C8" w14:textId="77777777" w:rsidR="004157AC" w:rsidRPr="001620D0" w:rsidRDefault="004157AC" w:rsidP="001620D0">
            <w:pPr>
              <w:spacing w:before="40" w:after="40" w:line="220" w:lineRule="exact"/>
              <w:ind w:right="113"/>
              <w:jc w:val="right"/>
              <w:rPr>
                <w:sz w:val="18"/>
              </w:rPr>
            </w:pPr>
            <w:r w:rsidRPr="001620D0">
              <w:rPr>
                <w:sz w:val="18"/>
              </w:rPr>
              <w:t>188</w:t>
            </w:r>
          </w:p>
        </w:tc>
        <w:tc>
          <w:tcPr>
            <w:tcW w:w="794" w:type="dxa"/>
            <w:shd w:val="clear" w:color="auto" w:fill="auto"/>
            <w:vAlign w:val="bottom"/>
          </w:tcPr>
          <w:p w14:paraId="009E2543" w14:textId="502E4A4A" w:rsidR="004157AC" w:rsidRPr="001620D0" w:rsidRDefault="004157AC" w:rsidP="001620D0">
            <w:pPr>
              <w:spacing w:before="40" w:after="40" w:line="220" w:lineRule="exact"/>
              <w:ind w:right="113"/>
              <w:jc w:val="right"/>
              <w:rPr>
                <w:sz w:val="18"/>
              </w:rPr>
            </w:pPr>
            <w:r w:rsidRPr="001620D0">
              <w:rPr>
                <w:sz w:val="18"/>
              </w:rPr>
              <w:t>17</w:t>
            </w:r>
            <w:r w:rsidR="001620D0">
              <w:rPr>
                <w:sz w:val="18"/>
              </w:rPr>
              <w:t xml:space="preserve"> </w:t>
            </w:r>
            <w:r w:rsidRPr="001620D0">
              <w:rPr>
                <w:sz w:val="18"/>
              </w:rPr>
              <w:t>436</w:t>
            </w:r>
          </w:p>
        </w:tc>
        <w:tc>
          <w:tcPr>
            <w:tcW w:w="794" w:type="dxa"/>
            <w:shd w:val="clear" w:color="auto" w:fill="auto"/>
            <w:vAlign w:val="bottom"/>
          </w:tcPr>
          <w:p w14:paraId="4E081D35" w14:textId="77777777" w:rsidR="004157AC" w:rsidRPr="001620D0" w:rsidRDefault="004157AC" w:rsidP="001620D0">
            <w:pPr>
              <w:spacing w:before="40" w:after="40" w:line="220" w:lineRule="exact"/>
              <w:ind w:right="113"/>
              <w:jc w:val="right"/>
              <w:rPr>
                <w:sz w:val="18"/>
              </w:rPr>
            </w:pPr>
            <w:r w:rsidRPr="001620D0">
              <w:rPr>
                <w:sz w:val="18"/>
              </w:rPr>
              <w:t>28</w:t>
            </w:r>
          </w:p>
        </w:tc>
        <w:tc>
          <w:tcPr>
            <w:tcW w:w="936" w:type="dxa"/>
            <w:shd w:val="clear" w:color="auto" w:fill="auto"/>
            <w:vAlign w:val="bottom"/>
          </w:tcPr>
          <w:p w14:paraId="285557FE" w14:textId="77777777" w:rsidR="004157AC" w:rsidRPr="001620D0" w:rsidRDefault="004157AC" w:rsidP="001620D0">
            <w:pPr>
              <w:spacing w:before="40" w:after="40" w:line="220" w:lineRule="exact"/>
              <w:ind w:right="113"/>
              <w:jc w:val="right"/>
              <w:rPr>
                <w:sz w:val="18"/>
              </w:rPr>
            </w:pPr>
            <w:r w:rsidRPr="001620D0">
              <w:rPr>
                <w:sz w:val="18"/>
              </w:rPr>
              <w:t>0</w:t>
            </w:r>
          </w:p>
        </w:tc>
        <w:tc>
          <w:tcPr>
            <w:tcW w:w="850" w:type="dxa"/>
            <w:shd w:val="clear" w:color="auto" w:fill="auto"/>
            <w:vAlign w:val="bottom"/>
          </w:tcPr>
          <w:p w14:paraId="6D1D7321" w14:textId="77777777" w:rsidR="004157AC" w:rsidRPr="001620D0" w:rsidRDefault="004157AC" w:rsidP="001620D0">
            <w:pPr>
              <w:spacing w:before="40" w:after="40" w:line="220" w:lineRule="exact"/>
              <w:ind w:right="113"/>
              <w:jc w:val="right"/>
              <w:rPr>
                <w:sz w:val="18"/>
              </w:rPr>
            </w:pPr>
            <w:r w:rsidRPr="001620D0">
              <w:rPr>
                <w:sz w:val="18"/>
              </w:rPr>
              <w:t>331</w:t>
            </w:r>
          </w:p>
        </w:tc>
        <w:tc>
          <w:tcPr>
            <w:tcW w:w="595" w:type="dxa"/>
            <w:shd w:val="clear" w:color="auto" w:fill="auto"/>
            <w:vAlign w:val="bottom"/>
          </w:tcPr>
          <w:p w14:paraId="1DD69A3F" w14:textId="77777777" w:rsidR="004157AC" w:rsidRPr="001620D0" w:rsidRDefault="004157AC" w:rsidP="001620D0">
            <w:pPr>
              <w:spacing w:before="40" w:after="40" w:line="220" w:lineRule="exact"/>
              <w:ind w:right="113"/>
              <w:jc w:val="right"/>
              <w:rPr>
                <w:sz w:val="18"/>
              </w:rPr>
            </w:pPr>
            <w:r w:rsidRPr="001620D0">
              <w:rPr>
                <w:sz w:val="18"/>
              </w:rPr>
              <w:t>0</w:t>
            </w:r>
          </w:p>
        </w:tc>
        <w:tc>
          <w:tcPr>
            <w:tcW w:w="794" w:type="dxa"/>
            <w:shd w:val="clear" w:color="auto" w:fill="auto"/>
            <w:vAlign w:val="bottom"/>
          </w:tcPr>
          <w:p w14:paraId="4CE83409" w14:textId="573B5777" w:rsidR="004157AC" w:rsidRPr="001620D0" w:rsidRDefault="004157AC" w:rsidP="001620D0">
            <w:pPr>
              <w:spacing w:before="40" w:after="40" w:line="220" w:lineRule="exact"/>
              <w:ind w:right="113"/>
              <w:jc w:val="right"/>
              <w:rPr>
                <w:sz w:val="18"/>
              </w:rPr>
            </w:pPr>
            <w:r w:rsidRPr="001620D0">
              <w:rPr>
                <w:sz w:val="18"/>
              </w:rPr>
              <w:t>1</w:t>
            </w:r>
            <w:r w:rsidR="001620D0">
              <w:rPr>
                <w:sz w:val="18"/>
              </w:rPr>
              <w:t xml:space="preserve"> </w:t>
            </w:r>
            <w:r w:rsidRPr="001620D0">
              <w:rPr>
                <w:sz w:val="18"/>
              </w:rPr>
              <w:t>847</w:t>
            </w:r>
          </w:p>
        </w:tc>
        <w:tc>
          <w:tcPr>
            <w:tcW w:w="794" w:type="dxa"/>
            <w:shd w:val="clear" w:color="auto" w:fill="auto"/>
            <w:vAlign w:val="bottom"/>
          </w:tcPr>
          <w:p w14:paraId="03210C3F" w14:textId="39CA9D29" w:rsidR="004157AC" w:rsidRPr="001620D0" w:rsidRDefault="004157AC" w:rsidP="001620D0">
            <w:pPr>
              <w:spacing w:before="40" w:after="40" w:line="220" w:lineRule="exact"/>
              <w:ind w:right="113"/>
              <w:jc w:val="right"/>
              <w:rPr>
                <w:sz w:val="18"/>
              </w:rPr>
            </w:pPr>
            <w:r w:rsidRPr="001620D0">
              <w:rPr>
                <w:sz w:val="18"/>
              </w:rPr>
              <w:t>22</w:t>
            </w:r>
            <w:r w:rsidR="001620D0">
              <w:rPr>
                <w:sz w:val="18"/>
              </w:rPr>
              <w:t xml:space="preserve"> </w:t>
            </w:r>
            <w:r w:rsidRPr="001620D0">
              <w:rPr>
                <w:sz w:val="18"/>
              </w:rPr>
              <w:t>515</w:t>
            </w:r>
          </w:p>
        </w:tc>
        <w:tc>
          <w:tcPr>
            <w:tcW w:w="794" w:type="dxa"/>
            <w:shd w:val="clear" w:color="auto" w:fill="auto"/>
            <w:vAlign w:val="bottom"/>
          </w:tcPr>
          <w:p w14:paraId="25DF9199" w14:textId="58B3AC25" w:rsidR="004157AC" w:rsidRPr="001620D0" w:rsidRDefault="004157AC" w:rsidP="001620D0">
            <w:pPr>
              <w:spacing w:before="40" w:after="40" w:line="220" w:lineRule="exact"/>
              <w:ind w:right="113"/>
              <w:jc w:val="right"/>
              <w:rPr>
                <w:sz w:val="18"/>
              </w:rPr>
            </w:pPr>
            <w:r w:rsidRPr="001620D0">
              <w:rPr>
                <w:sz w:val="18"/>
              </w:rPr>
              <w:t>98</w:t>
            </w:r>
            <w:r w:rsidR="001620D0">
              <w:rPr>
                <w:sz w:val="18"/>
              </w:rPr>
              <w:t xml:space="preserve"> </w:t>
            </w:r>
            <w:r w:rsidRPr="001620D0">
              <w:rPr>
                <w:sz w:val="18"/>
              </w:rPr>
              <w:t>122</w:t>
            </w:r>
          </w:p>
        </w:tc>
        <w:tc>
          <w:tcPr>
            <w:tcW w:w="990" w:type="dxa"/>
            <w:shd w:val="clear" w:color="auto" w:fill="auto"/>
            <w:vAlign w:val="bottom"/>
          </w:tcPr>
          <w:p w14:paraId="0CE163B8" w14:textId="4C030B1E" w:rsidR="004157AC" w:rsidRPr="001620D0" w:rsidRDefault="004157AC" w:rsidP="001620D0">
            <w:pPr>
              <w:spacing w:before="40" w:after="40" w:line="220" w:lineRule="exact"/>
              <w:ind w:right="113"/>
              <w:jc w:val="right"/>
              <w:rPr>
                <w:sz w:val="18"/>
              </w:rPr>
            </w:pPr>
            <w:r w:rsidRPr="001620D0">
              <w:rPr>
                <w:sz w:val="18"/>
              </w:rPr>
              <w:t>152</w:t>
            </w:r>
            <w:r w:rsidR="001620D0">
              <w:rPr>
                <w:sz w:val="18"/>
              </w:rPr>
              <w:t xml:space="preserve"> </w:t>
            </w:r>
            <w:r w:rsidRPr="001620D0">
              <w:rPr>
                <w:sz w:val="18"/>
              </w:rPr>
              <w:t>353</w:t>
            </w:r>
          </w:p>
        </w:tc>
      </w:tr>
    </w:tbl>
    <w:p w14:paraId="527CEC59" w14:textId="77777777" w:rsidR="004157AC" w:rsidRPr="001620D0" w:rsidRDefault="004157AC" w:rsidP="001620D0">
      <w:pPr>
        <w:spacing w:before="120" w:line="240" w:lineRule="atLeast"/>
        <w:ind w:left="1134" w:right="1134" w:firstLine="170"/>
        <w:rPr>
          <w:sz w:val="18"/>
        </w:rPr>
      </w:pPr>
      <w:r w:rsidRPr="00264EDB">
        <w:rPr>
          <w:i/>
          <w:iCs/>
          <w:sz w:val="18"/>
        </w:rPr>
        <w:t>Source:</w:t>
      </w:r>
      <w:r w:rsidRPr="001620D0">
        <w:rPr>
          <w:sz w:val="18"/>
        </w:rPr>
        <w:t xml:space="preserve"> Pensions and Insurance Monitoring and Control Authority.</w:t>
      </w:r>
    </w:p>
    <w:p w14:paraId="1D8400EE" w14:textId="77777777" w:rsidR="004157AC" w:rsidRPr="001620D0" w:rsidRDefault="004157AC" w:rsidP="001620D0">
      <w:pPr>
        <w:spacing w:line="240" w:lineRule="atLeast"/>
        <w:ind w:left="1134" w:right="1134" w:firstLine="170"/>
        <w:rPr>
          <w:sz w:val="18"/>
        </w:rPr>
      </w:pPr>
      <w:r w:rsidRPr="001620D0">
        <w:rPr>
          <w:sz w:val="18"/>
        </w:rPr>
        <w:t>* Information as at November 2019.</w:t>
      </w:r>
    </w:p>
    <w:p w14:paraId="6C2461D5" w14:textId="11527EF8" w:rsidR="004157AC" w:rsidRPr="00570A58" w:rsidRDefault="004157AC" w:rsidP="00570A58">
      <w:pPr>
        <w:tabs>
          <w:tab w:val="left" w:pos="1985"/>
        </w:tabs>
        <w:spacing w:line="240" w:lineRule="atLeast"/>
        <w:ind w:left="1134" w:right="1134" w:firstLine="170"/>
        <w:rPr>
          <w:sz w:val="18"/>
        </w:rPr>
      </w:pPr>
      <w:r w:rsidRPr="00570A58">
        <w:rPr>
          <w:sz w:val="18"/>
        </w:rPr>
        <w:t>JUBCC</w:t>
      </w:r>
      <w:r w:rsidR="00570A58">
        <w:rPr>
          <w:sz w:val="18"/>
        </w:rPr>
        <w:tab/>
      </w:r>
      <w:r w:rsidRPr="00570A58">
        <w:rPr>
          <w:sz w:val="18"/>
        </w:rPr>
        <w:t>Retirement contracts involving the monthly payment of contributions only, in force until June 2003.</w:t>
      </w:r>
    </w:p>
    <w:p w14:paraId="4ACA0B22" w14:textId="4A1C5370" w:rsidR="004157AC" w:rsidRPr="00570A58" w:rsidRDefault="004157AC" w:rsidP="00570A58">
      <w:pPr>
        <w:tabs>
          <w:tab w:val="left" w:pos="1985"/>
        </w:tabs>
        <w:spacing w:line="240" w:lineRule="atLeast"/>
        <w:ind w:left="1134" w:right="1134" w:firstLine="170"/>
        <w:rPr>
          <w:sz w:val="18"/>
        </w:rPr>
      </w:pPr>
      <w:r w:rsidRPr="00570A58">
        <w:rPr>
          <w:sz w:val="18"/>
        </w:rPr>
        <w:lastRenderedPageBreak/>
        <w:t>MVV</w:t>
      </w:r>
      <w:r w:rsidRPr="00570A58">
        <w:rPr>
          <w:sz w:val="18"/>
        </w:rPr>
        <w:tab/>
        <w:t>Retirement contracts involving variable lifetime monthly payments concluded with a Pension Fund Administrator.</w:t>
      </w:r>
    </w:p>
    <w:p w14:paraId="441A00C7" w14:textId="77777777" w:rsidR="004157AC" w:rsidRPr="00570A58" w:rsidRDefault="004157AC" w:rsidP="00570A58">
      <w:pPr>
        <w:tabs>
          <w:tab w:val="left" w:pos="1985"/>
        </w:tabs>
        <w:spacing w:line="240" w:lineRule="atLeast"/>
        <w:ind w:left="1134" w:right="1134" w:firstLine="170"/>
        <w:rPr>
          <w:sz w:val="18"/>
        </w:rPr>
      </w:pPr>
      <w:r w:rsidRPr="00570A58">
        <w:rPr>
          <w:sz w:val="18"/>
        </w:rPr>
        <w:t>SV</w:t>
      </w:r>
      <w:r w:rsidRPr="00570A58">
        <w:rPr>
          <w:sz w:val="18"/>
        </w:rPr>
        <w:tab/>
        <w:t xml:space="preserve">Life insurance retirement contracts concluded with an insurance company. </w:t>
      </w:r>
    </w:p>
    <w:p w14:paraId="349C9B93" w14:textId="77777777" w:rsidR="004157AC" w:rsidRPr="00570A58" w:rsidRDefault="004157AC" w:rsidP="00570A58">
      <w:pPr>
        <w:tabs>
          <w:tab w:val="left" w:pos="1985"/>
        </w:tabs>
        <w:spacing w:line="240" w:lineRule="atLeast"/>
        <w:ind w:left="1134" w:right="1134" w:firstLine="170"/>
        <w:rPr>
          <w:sz w:val="18"/>
        </w:rPr>
      </w:pPr>
      <w:r w:rsidRPr="00570A58">
        <w:rPr>
          <w:sz w:val="18"/>
        </w:rPr>
        <w:t>CCM</w:t>
      </w:r>
      <w:r w:rsidRPr="00570A58">
        <w:rPr>
          <w:sz w:val="18"/>
        </w:rPr>
        <w:tab/>
        <w:t>Contracts involving the monthly payment of contributions (Pension Fund Administrator).</w:t>
      </w:r>
    </w:p>
    <w:p w14:paraId="7709229A" w14:textId="77777777" w:rsidR="004157AC" w:rsidRPr="00570A58" w:rsidRDefault="004157AC" w:rsidP="00570A58">
      <w:pPr>
        <w:tabs>
          <w:tab w:val="left" w:pos="1985"/>
        </w:tabs>
        <w:spacing w:line="240" w:lineRule="atLeast"/>
        <w:ind w:left="1134" w:right="1134" w:firstLine="170"/>
        <w:rPr>
          <w:sz w:val="18"/>
        </w:rPr>
      </w:pPr>
      <w:r w:rsidRPr="00570A58">
        <w:rPr>
          <w:sz w:val="18"/>
        </w:rPr>
        <w:t>PM</w:t>
      </w:r>
      <w:r w:rsidRPr="00570A58">
        <w:rPr>
          <w:sz w:val="18"/>
        </w:rPr>
        <w:tab/>
        <w:t>Minimum pension contracts concluded with a Pension Fund Administrator or an insurance company.</w:t>
      </w:r>
    </w:p>
    <w:p w14:paraId="348163BC" w14:textId="77777777" w:rsidR="004157AC" w:rsidRPr="00570A58" w:rsidRDefault="004157AC" w:rsidP="00570A58">
      <w:pPr>
        <w:tabs>
          <w:tab w:val="left" w:pos="1985"/>
        </w:tabs>
        <w:spacing w:line="240" w:lineRule="atLeast"/>
        <w:ind w:left="1134" w:right="1134" w:firstLine="170"/>
        <w:rPr>
          <w:sz w:val="18"/>
        </w:rPr>
      </w:pPr>
      <w:r w:rsidRPr="00570A58">
        <w:rPr>
          <w:sz w:val="18"/>
        </w:rPr>
        <w:t>PV</w:t>
      </w:r>
      <w:r w:rsidRPr="00570A58">
        <w:rPr>
          <w:sz w:val="18"/>
        </w:rPr>
        <w:tab/>
        <w:t>Old-age pension retirement agreements (Act No. 065) signed with Pension Fund Administrators.</w:t>
      </w:r>
    </w:p>
    <w:p w14:paraId="62DBEB73" w14:textId="77777777" w:rsidR="004157AC" w:rsidRPr="00D144D2" w:rsidRDefault="004157AC" w:rsidP="00570A58">
      <w:pPr>
        <w:pStyle w:val="H23G"/>
      </w:pPr>
      <w:r w:rsidRPr="00D144D2">
        <w:tab/>
      </w:r>
      <w:r w:rsidRPr="00D144D2">
        <w:tab/>
        <w:t>Insured persons in receipt of a disability pension, by type of risk</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2"/>
        <w:gridCol w:w="1719"/>
        <w:gridCol w:w="1806"/>
        <w:gridCol w:w="1863"/>
      </w:tblGrid>
      <w:tr w:rsidR="004157AC" w:rsidRPr="00570A58" w14:paraId="3A608231" w14:textId="77777777" w:rsidTr="00570A58">
        <w:trPr>
          <w:tblHeader/>
        </w:trPr>
        <w:tc>
          <w:tcPr>
            <w:tcW w:w="1345" w:type="pct"/>
            <w:vMerge w:val="restart"/>
            <w:tcBorders>
              <w:top w:val="single" w:sz="4" w:space="0" w:color="auto"/>
              <w:bottom w:val="single" w:sz="12" w:space="0" w:color="auto"/>
            </w:tcBorders>
            <w:shd w:val="clear" w:color="auto" w:fill="auto"/>
            <w:vAlign w:val="bottom"/>
          </w:tcPr>
          <w:p w14:paraId="29E497E9" w14:textId="77777777" w:rsidR="004157AC" w:rsidRPr="00570A58" w:rsidRDefault="004157AC" w:rsidP="00570A58">
            <w:pPr>
              <w:spacing w:before="80" w:after="80" w:line="200" w:lineRule="exact"/>
              <w:ind w:right="113"/>
              <w:rPr>
                <w:i/>
                <w:sz w:val="16"/>
              </w:rPr>
            </w:pPr>
            <w:r w:rsidRPr="00570A58">
              <w:rPr>
                <w:i/>
                <w:sz w:val="16"/>
              </w:rPr>
              <w:t>Year</w:t>
            </w:r>
          </w:p>
        </w:tc>
        <w:tc>
          <w:tcPr>
            <w:tcW w:w="2391" w:type="pct"/>
            <w:gridSpan w:val="2"/>
            <w:tcBorders>
              <w:top w:val="single" w:sz="4" w:space="0" w:color="auto"/>
              <w:bottom w:val="single" w:sz="4" w:space="0" w:color="auto"/>
            </w:tcBorders>
            <w:shd w:val="clear" w:color="auto" w:fill="auto"/>
            <w:vAlign w:val="bottom"/>
          </w:tcPr>
          <w:p w14:paraId="41A48628" w14:textId="77777777" w:rsidR="004157AC" w:rsidRPr="00570A58" w:rsidRDefault="004157AC" w:rsidP="00570A58">
            <w:pPr>
              <w:spacing w:before="80" w:after="80" w:line="200" w:lineRule="exact"/>
              <w:ind w:right="113"/>
              <w:jc w:val="center"/>
              <w:rPr>
                <w:i/>
                <w:sz w:val="16"/>
              </w:rPr>
            </w:pPr>
            <w:r w:rsidRPr="00570A58">
              <w:rPr>
                <w:i/>
                <w:sz w:val="16"/>
              </w:rPr>
              <w:t>Insured persons</w:t>
            </w:r>
          </w:p>
        </w:tc>
        <w:tc>
          <w:tcPr>
            <w:tcW w:w="1264" w:type="pct"/>
            <w:vMerge w:val="restart"/>
            <w:tcBorders>
              <w:top w:val="single" w:sz="4" w:space="0" w:color="auto"/>
              <w:bottom w:val="single" w:sz="12" w:space="0" w:color="auto"/>
            </w:tcBorders>
            <w:shd w:val="clear" w:color="auto" w:fill="auto"/>
            <w:vAlign w:val="bottom"/>
          </w:tcPr>
          <w:p w14:paraId="5FBB956E" w14:textId="77777777" w:rsidR="004157AC" w:rsidRPr="00570A58" w:rsidRDefault="004157AC" w:rsidP="00570A58">
            <w:pPr>
              <w:spacing w:before="80" w:after="80" w:line="200" w:lineRule="exact"/>
              <w:ind w:right="113"/>
              <w:jc w:val="right"/>
              <w:rPr>
                <w:i/>
                <w:sz w:val="16"/>
              </w:rPr>
            </w:pPr>
            <w:r w:rsidRPr="00570A58">
              <w:rPr>
                <w:i/>
                <w:sz w:val="16"/>
              </w:rPr>
              <w:t>Total</w:t>
            </w:r>
          </w:p>
        </w:tc>
      </w:tr>
      <w:tr w:rsidR="004157AC" w:rsidRPr="00570A58" w14:paraId="08F64209" w14:textId="77777777" w:rsidTr="00570A58">
        <w:tc>
          <w:tcPr>
            <w:tcW w:w="1345" w:type="pct"/>
            <w:vMerge/>
            <w:tcBorders>
              <w:top w:val="single" w:sz="12" w:space="0" w:color="auto"/>
              <w:bottom w:val="single" w:sz="12" w:space="0" w:color="auto"/>
            </w:tcBorders>
            <w:shd w:val="clear" w:color="auto" w:fill="auto"/>
            <w:vAlign w:val="bottom"/>
          </w:tcPr>
          <w:p w14:paraId="236F547D" w14:textId="77777777" w:rsidR="004157AC" w:rsidRPr="00570A58" w:rsidRDefault="004157AC" w:rsidP="00570A58">
            <w:pPr>
              <w:spacing w:before="40" w:after="40" w:line="220" w:lineRule="exact"/>
              <w:ind w:right="113"/>
              <w:rPr>
                <w:sz w:val="18"/>
              </w:rPr>
            </w:pPr>
          </w:p>
        </w:tc>
        <w:tc>
          <w:tcPr>
            <w:tcW w:w="1166" w:type="pct"/>
            <w:tcBorders>
              <w:top w:val="single" w:sz="4" w:space="0" w:color="auto"/>
              <w:bottom w:val="single" w:sz="12" w:space="0" w:color="auto"/>
            </w:tcBorders>
            <w:shd w:val="clear" w:color="auto" w:fill="auto"/>
            <w:vAlign w:val="bottom"/>
          </w:tcPr>
          <w:p w14:paraId="01090C37" w14:textId="77777777" w:rsidR="004157AC" w:rsidRPr="00570A58" w:rsidRDefault="004157AC" w:rsidP="00570A58">
            <w:pPr>
              <w:spacing w:before="80" w:after="80" w:line="200" w:lineRule="exact"/>
              <w:ind w:right="113"/>
              <w:jc w:val="right"/>
              <w:rPr>
                <w:i/>
                <w:sz w:val="16"/>
              </w:rPr>
            </w:pPr>
            <w:r w:rsidRPr="00570A58">
              <w:rPr>
                <w:i/>
                <w:sz w:val="16"/>
              </w:rPr>
              <w:t>RC</w:t>
            </w:r>
          </w:p>
        </w:tc>
        <w:tc>
          <w:tcPr>
            <w:tcW w:w="1225" w:type="pct"/>
            <w:tcBorders>
              <w:top w:val="single" w:sz="4" w:space="0" w:color="auto"/>
              <w:bottom w:val="single" w:sz="12" w:space="0" w:color="auto"/>
            </w:tcBorders>
            <w:shd w:val="clear" w:color="auto" w:fill="auto"/>
            <w:vAlign w:val="bottom"/>
          </w:tcPr>
          <w:p w14:paraId="5326546C" w14:textId="77777777" w:rsidR="004157AC" w:rsidRPr="00570A58" w:rsidRDefault="004157AC" w:rsidP="00570A58">
            <w:pPr>
              <w:spacing w:before="80" w:after="80" w:line="200" w:lineRule="exact"/>
              <w:ind w:right="113"/>
              <w:jc w:val="right"/>
              <w:rPr>
                <w:i/>
                <w:sz w:val="16"/>
              </w:rPr>
            </w:pPr>
            <w:r w:rsidRPr="00570A58">
              <w:rPr>
                <w:i/>
                <w:sz w:val="16"/>
              </w:rPr>
              <w:t>RP/RL</w:t>
            </w:r>
          </w:p>
        </w:tc>
        <w:tc>
          <w:tcPr>
            <w:tcW w:w="1264" w:type="pct"/>
            <w:vMerge/>
            <w:tcBorders>
              <w:top w:val="single" w:sz="12" w:space="0" w:color="auto"/>
              <w:bottom w:val="single" w:sz="12" w:space="0" w:color="auto"/>
            </w:tcBorders>
            <w:shd w:val="clear" w:color="auto" w:fill="auto"/>
            <w:vAlign w:val="bottom"/>
          </w:tcPr>
          <w:p w14:paraId="0081A727" w14:textId="77777777" w:rsidR="004157AC" w:rsidRPr="00570A58" w:rsidRDefault="004157AC" w:rsidP="00570A58">
            <w:pPr>
              <w:spacing w:before="40" w:after="40" w:line="220" w:lineRule="exact"/>
              <w:ind w:right="113"/>
              <w:jc w:val="right"/>
              <w:rPr>
                <w:sz w:val="18"/>
              </w:rPr>
            </w:pPr>
          </w:p>
        </w:tc>
      </w:tr>
      <w:tr w:rsidR="004157AC" w:rsidRPr="00570A58" w14:paraId="70B0BD9B" w14:textId="77777777" w:rsidTr="00570A58">
        <w:tc>
          <w:tcPr>
            <w:tcW w:w="1345" w:type="pct"/>
            <w:tcBorders>
              <w:top w:val="single" w:sz="12" w:space="0" w:color="auto"/>
            </w:tcBorders>
            <w:shd w:val="clear" w:color="auto" w:fill="auto"/>
          </w:tcPr>
          <w:p w14:paraId="6A5015F4" w14:textId="77777777" w:rsidR="004157AC" w:rsidRPr="00570A58" w:rsidRDefault="004157AC" w:rsidP="00570A58">
            <w:pPr>
              <w:spacing w:before="40" w:after="40" w:line="220" w:lineRule="exact"/>
              <w:ind w:right="113"/>
              <w:rPr>
                <w:sz w:val="18"/>
              </w:rPr>
            </w:pPr>
            <w:r w:rsidRPr="00570A58">
              <w:rPr>
                <w:sz w:val="18"/>
              </w:rPr>
              <w:t>2014</w:t>
            </w:r>
          </w:p>
        </w:tc>
        <w:tc>
          <w:tcPr>
            <w:tcW w:w="1166" w:type="pct"/>
            <w:tcBorders>
              <w:top w:val="single" w:sz="12" w:space="0" w:color="auto"/>
            </w:tcBorders>
            <w:shd w:val="clear" w:color="auto" w:fill="auto"/>
            <w:vAlign w:val="bottom"/>
          </w:tcPr>
          <w:p w14:paraId="1D67304F" w14:textId="5A1E1433" w:rsidR="004157AC" w:rsidRPr="00570A58" w:rsidRDefault="004157AC" w:rsidP="00570A58">
            <w:pPr>
              <w:spacing w:before="40" w:after="40" w:line="220" w:lineRule="exact"/>
              <w:ind w:right="113"/>
              <w:jc w:val="right"/>
              <w:rPr>
                <w:sz w:val="18"/>
              </w:rPr>
            </w:pPr>
            <w:r w:rsidRPr="00570A58">
              <w:rPr>
                <w:sz w:val="18"/>
              </w:rPr>
              <w:t>3</w:t>
            </w:r>
            <w:r w:rsidR="00570A58">
              <w:rPr>
                <w:sz w:val="18"/>
              </w:rPr>
              <w:t xml:space="preserve"> </w:t>
            </w:r>
            <w:r w:rsidRPr="00570A58">
              <w:rPr>
                <w:sz w:val="18"/>
              </w:rPr>
              <w:t>356</w:t>
            </w:r>
          </w:p>
        </w:tc>
        <w:tc>
          <w:tcPr>
            <w:tcW w:w="1225" w:type="pct"/>
            <w:tcBorders>
              <w:top w:val="single" w:sz="12" w:space="0" w:color="auto"/>
            </w:tcBorders>
            <w:shd w:val="clear" w:color="auto" w:fill="auto"/>
            <w:vAlign w:val="bottom"/>
          </w:tcPr>
          <w:p w14:paraId="1AB50FD5" w14:textId="5DC22BE8" w:rsidR="004157AC" w:rsidRPr="00570A58" w:rsidRDefault="004157AC" w:rsidP="00570A58">
            <w:pPr>
              <w:spacing w:before="40" w:after="40" w:line="220" w:lineRule="exact"/>
              <w:ind w:right="113"/>
              <w:jc w:val="right"/>
              <w:rPr>
                <w:sz w:val="18"/>
              </w:rPr>
            </w:pPr>
            <w:r w:rsidRPr="00570A58">
              <w:rPr>
                <w:sz w:val="18"/>
              </w:rPr>
              <w:t>2</w:t>
            </w:r>
            <w:r w:rsidR="00570A58">
              <w:rPr>
                <w:sz w:val="18"/>
              </w:rPr>
              <w:t xml:space="preserve"> </w:t>
            </w:r>
            <w:r w:rsidRPr="00570A58">
              <w:rPr>
                <w:sz w:val="18"/>
              </w:rPr>
              <w:t>615</w:t>
            </w:r>
          </w:p>
        </w:tc>
        <w:tc>
          <w:tcPr>
            <w:tcW w:w="1264" w:type="pct"/>
            <w:tcBorders>
              <w:top w:val="single" w:sz="12" w:space="0" w:color="auto"/>
            </w:tcBorders>
            <w:shd w:val="clear" w:color="auto" w:fill="auto"/>
            <w:vAlign w:val="bottom"/>
          </w:tcPr>
          <w:p w14:paraId="2F2D1CA5" w14:textId="1B21079F" w:rsidR="004157AC" w:rsidRPr="00570A58" w:rsidRDefault="004157AC" w:rsidP="00570A58">
            <w:pPr>
              <w:spacing w:before="40" w:after="40" w:line="220" w:lineRule="exact"/>
              <w:ind w:right="113"/>
              <w:jc w:val="right"/>
              <w:rPr>
                <w:sz w:val="18"/>
              </w:rPr>
            </w:pPr>
            <w:r w:rsidRPr="00570A58">
              <w:rPr>
                <w:sz w:val="18"/>
              </w:rPr>
              <w:t>5</w:t>
            </w:r>
            <w:r w:rsidR="00570A58">
              <w:rPr>
                <w:sz w:val="18"/>
              </w:rPr>
              <w:t xml:space="preserve"> </w:t>
            </w:r>
            <w:r w:rsidRPr="00570A58">
              <w:rPr>
                <w:sz w:val="18"/>
              </w:rPr>
              <w:t>971</w:t>
            </w:r>
          </w:p>
        </w:tc>
      </w:tr>
      <w:tr w:rsidR="004157AC" w:rsidRPr="00570A58" w14:paraId="6F7B1D13" w14:textId="77777777" w:rsidTr="00570A58">
        <w:tc>
          <w:tcPr>
            <w:tcW w:w="1345" w:type="pct"/>
            <w:shd w:val="clear" w:color="auto" w:fill="auto"/>
          </w:tcPr>
          <w:p w14:paraId="4766D114" w14:textId="77777777" w:rsidR="004157AC" w:rsidRPr="00570A58" w:rsidRDefault="004157AC" w:rsidP="00570A58">
            <w:pPr>
              <w:spacing w:before="40" w:after="40" w:line="220" w:lineRule="exact"/>
              <w:ind w:right="113"/>
              <w:rPr>
                <w:sz w:val="18"/>
              </w:rPr>
            </w:pPr>
            <w:r w:rsidRPr="00570A58">
              <w:rPr>
                <w:sz w:val="18"/>
              </w:rPr>
              <w:t>2015</w:t>
            </w:r>
          </w:p>
        </w:tc>
        <w:tc>
          <w:tcPr>
            <w:tcW w:w="1166" w:type="pct"/>
            <w:shd w:val="clear" w:color="auto" w:fill="auto"/>
            <w:vAlign w:val="bottom"/>
          </w:tcPr>
          <w:p w14:paraId="4E6FCA26" w14:textId="50134B11" w:rsidR="004157AC" w:rsidRPr="00570A58" w:rsidRDefault="004157AC" w:rsidP="00570A58">
            <w:pPr>
              <w:spacing w:before="40" w:after="40" w:line="220" w:lineRule="exact"/>
              <w:ind w:right="113"/>
              <w:jc w:val="right"/>
              <w:rPr>
                <w:sz w:val="18"/>
              </w:rPr>
            </w:pPr>
            <w:r w:rsidRPr="00570A58">
              <w:rPr>
                <w:sz w:val="18"/>
              </w:rPr>
              <w:t>3</w:t>
            </w:r>
            <w:r w:rsidR="00570A58">
              <w:rPr>
                <w:sz w:val="18"/>
              </w:rPr>
              <w:t xml:space="preserve"> </w:t>
            </w:r>
            <w:r w:rsidRPr="00570A58">
              <w:rPr>
                <w:sz w:val="18"/>
              </w:rPr>
              <w:t>944</w:t>
            </w:r>
          </w:p>
        </w:tc>
        <w:tc>
          <w:tcPr>
            <w:tcW w:w="1225" w:type="pct"/>
            <w:shd w:val="clear" w:color="auto" w:fill="auto"/>
            <w:vAlign w:val="bottom"/>
          </w:tcPr>
          <w:p w14:paraId="31AB047F" w14:textId="4C3A1185" w:rsidR="004157AC" w:rsidRPr="00570A58" w:rsidRDefault="004157AC" w:rsidP="00570A58">
            <w:pPr>
              <w:spacing w:before="40" w:after="40" w:line="220" w:lineRule="exact"/>
              <w:ind w:right="113"/>
              <w:jc w:val="right"/>
              <w:rPr>
                <w:sz w:val="18"/>
              </w:rPr>
            </w:pPr>
            <w:r w:rsidRPr="00570A58">
              <w:rPr>
                <w:sz w:val="18"/>
              </w:rPr>
              <w:t>3</w:t>
            </w:r>
            <w:r w:rsidR="00570A58">
              <w:rPr>
                <w:sz w:val="18"/>
              </w:rPr>
              <w:t xml:space="preserve"> </w:t>
            </w:r>
            <w:r w:rsidRPr="00570A58">
              <w:rPr>
                <w:sz w:val="18"/>
              </w:rPr>
              <w:t>276</w:t>
            </w:r>
          </w:p>
        </w:tc>
        <w:tc>
          <w:tcPr>
            <w:tcW w:w="1264" w:type="pct"/>
            <w:shd w:val="clear" w:color="auto" w:fill="auto"/>
            <w:vAlign w:val="bottom"/>
          </w:tcPr>
          <w:p w14:paraId="08D85D2C" w14:textId="3BD8454E" w:rsidR="004157AC" w:rsidRPr="00570A58" w:rsidRDefault="004157AC" w:rsidP="00570A58">
            <w:pPr>
              <w:spacing w:before="40" w:after="40" w:line="220" w:lineRule="exact"/>
              <w:ind w:right="113"/>
              <w:jc w:val="right"/>
              <w:rPr>
                <w:sz w:val="18"/>
              </w:rPr>
            </w:pPr>
            <w:r w:rsidRPr="00570A58">
              <w:rPr>
                <w:sz w:val="18"/>
              </w:rPr>
              <w:t>7</w:t>
            </w:r>
            <w:r w:rsidR="00570A58">
              <w:rPr>
                <w:sz w:val="18"/>
              </w:rPr>
              <w:t xml:space="preserve"> </w:t>
            </w:r>
            <w:r w:rsidRPr="00570A58">
              <w:rPr>
                <w:sz w:val="18"/>
              </w:rPr>
              <w:t>220</w:t>
            </w:r>
          </w:p>
        </w:tc>
      </w:tr>
      <w:tr w:rsidR="004157AC" w:rsidRPr="00570A58" w14:paraId="5CC4ECB0" w14:textId="77777777" w:rsidTr="00570A58">
        <w:tc>
          <w:tcPr>
            <w:tcW w:w="1345" w:type="pct"/>
            <w:shd w:val="clear" w:color="auto" w:fill="auto"/>
          </w:tcPr>
          <w:p w14:paraId="611755AA" w14:textId="77777777" w:rsidR="004157AC" w:rsidRPr="00570A58" w:rsidRDefault="004157AC" w:rsidP="00570A58">
            <w:pPr>
              <w:spacing w:before="40" w:after="40" w:line="220" w:lineRule="exact"/>
              <w:ind w:right="113"/>
              <w:rPr>
                <w:sz w:val="18"/>
              </w:rPr>
            </w:pPr>
            <w:r w:rsidRPr="00570A58">
              <w:rPr>
                <w:sz w:val="18"/>
              </w:rPr>
              <w:t>2016</w:t>
            </w:r>
          </w:p>
        </w:tc>
        <w:tc>
          <w:tcPr>
            <w:tcW w:w="1166" w:type="pct"/>
            <w:shd w:val="clear" w:color="auto" w:fill="auto"/>
            <w:vAlign w:val="bottom"/>
          </w:tcPr>
          <w:p w14:paraId="573E4D06" w14:textId="3AD41809" w:rsidR="004157AC" w:rsidRPr="00570A58" w:rsidRDefault="004157AC" w:rsidP="00570A58">
            <w:pPr>
              <w:spacing w:before="40" w:after="40" w:line="220" w:lineRule="exact"/>
              <w:ind w:right="113"/>
              <w:jc w:val="right"/>
              <w:rPr>
                <w:sz w:val="18"/>
              </w:rPr>
            </w:pPr>
            <w:r w:rsidRPr="00570A58">
              <w:rPr>
                <w:sz w:val="18"/>
              </w:rPr>
              <w:t>4</w:t>
            </w:r>
            <w:r w:rsidR="00570A58">
              <w:rPr>
                <w:sz w:val="18"/>
              </w:rPr>
              <w:t xml:space="preserve"> </w:t>
            </w:r>
            <w:r w:rsidRPr="00570A58">
              <w:rPr>
                <w:sz w:val="18"/>
              </w:rPr>
              <w:t>709</w:t>
            </w:r>
          </w:p>
        </w:tc>
        <w:tc>
          <w:tcPr>
            <w:tcW w:w="1225" w:type="pct"/>
            <w:shd w:val="clear" w:color="auto" w:fill="auto"/>
            <w:vAlign w:val="bottom"/>
          </w:tcPr>
          <w:p w14:paraId="0C1DB919" w14:textId="3A1E566E" w:rsidR="004157AC" w:rsidRPr="00570A58" w:rsidRDefault="004157AC" w:rsidP="00570A58">
            <w:pPr>
              <w:spacing w:before="40" w:after="40" w:line="220" w:lineRule="exact"/>
              <w:ind w:right="113"/>
              <w:jc w:val="right"/>
              <w:rPr>
                <w:sz w:val="18"/>
              </w:rPr>
            </w:pPr>
            <w:r w:rsidRPr="00570A58">
              <w:rPr>
                <w:sz w:val="18"/>
              </w:rPr>
              <w:t>4</w:t>
            </w:r>
            <w:r w:rsidR="00570A58">
              <w:rPr>
                <w:sz w:val="18"/>
              </w:rPr>
              <w:t xml:space="preserve"> </w:t>
            </w:r>
            <w:r w:rsidRPr="00570A58">
              <w:rPr>
                <w:sz w:val="18"/>
              </w:rPr>
              <w:t>147</w:t>
            </w:r>
          </w:p>
        </w:tc>
        <w:tc>
          <w:tcPr>
            <w:tcW w:w="1264" w:type="pct"/>
            <w:shd w:val="clear" w:color="auto" w:fill="auto"/>
            <w:vAlign w:val="bottom"/>
          </w:tcPr>
          <w:p w14:paraId="6B52A65B" w14:textId="7EE9865A" w:rsidR="004157AC" w:rsidRPr="00570A58" w:rsidRDefault="004157AC" w:rsidP="00570A58">
            <w:pPr>
              <w:spacing w:before="40" w:after="40" w:line="220" w:lineRule="exact"/>
              <w:ind w:right="113"/>
              <w:jc w:val="right"/>
              <w:rPr>
                <w:sz w:val="18"/>
              </w:rPr>
            </w:pPr>
            <w:r w:rsidRPr="00570A58">
              <w:rPr>
                <w:sz w:val="18"/>
              </w:rPr>
              <w:t>8</w:t>
            </w:r>
            <w:r w:rsidR="00570A58">
              <w:rPr>
                <w:sz w:val="18"/>
              </w:rPr>
              <w:t xml:space="preserve"> </w:t>
            </w:r>
            <w:r w:rsidRPr="00570A58">
              <w:rPr>
                <w:sz w:val="18"/>
              </w:rPr>
              <w:t>856</w:t>
            </w:r>
          </w:p>
        </w:tc>
      </w:tr>
      <w:tr w:rsidR="004157AC" w:rsidRPr="00570A58" w14:paraId="2C4A417B" w14:textId="77777777" w:rsidTr="00570A58">
        <w:tc>
          <w:tcPr>
            <w:tcW w:w="1345" w:type="pct"/>
            <w:shd w:val="clear" w:color="auto" w:fill="auto"/>
          </w:tcPr>
          <w:p w14:paraId="09B9110E" w14:textId="77777777" w:rsidR="004157AC" w:rsidRPr="00570A58" w:rsidRDefault="004157AC" w:rsidP="00570A58">
            <w:pPr>
              <w:spacing w:before="40" w:after="40" w:line="220" w:lineRule="exact"/>
              <w:ind w:right="113"/>
              <w:rPr>
                <w:sz w:val="18"/>
              </w:rPr>
            </w:pPr>
            <w:r w:rsidRPr="00570A58">
              <w:rPr>
                <w:sz w:val="18"/>
              </w:rPr>
              <w:t>2017</w:t>
            </w:r>
          </w:p>
        </w:tc>
        <w:tc>
          <w:tcPr>
            <w:tcW w:w="1166" w:type="pct"/>
            <w:shd w:val="clear" w:color="auto" w:fill="auto"/>
            <w:vAlign w:val="bottom"/>
          </w:tcPr>
          <w:p w14:paraId="1BCFF5E5" w14:textId="6739E56C" w:rsidR="004157AC" w:rsidRPr="00570A58" w:rsidRDefault="004157AC" w:rsidP="00570A58">
            <w:pPr>
              <w:spacing w:before="40" w:after="40" w:line="220" w:lineRule="exact"/>
              <w:ind w:right="113"/>
              <w:jc w:val="right"/>
              <w:rPr>
                <w:sz w:val="18"/>
              </w:rPr>
            </w:pPr>
            <w:r w:rsidRPr="00570A58">
              <w:rPr>
                <w:sz w:val="18"/>
              </w:rPr>
              <w:t>5</w:t>
            </w:r>
            <w:r w:rsidR="00570A58">
              <w:rPr>
                <w:sz w:val="18"/>
              </w:rPr>
              <w:t xml:space="preserve"> </w:t>
            </w:r>
            <w:r w:rsidRPr="00570A58">
              <w:rPr>
                <w:sz w:val="18"/>
              </w:rPr>
              <w:t>346</w:t>
            </w:r>
          </w:p>
        </w:tc>
        <w:tc>
          <w:tcPr>
            <w:tcW w:w="1225" w:type="pct"/>
            <w:shd w:val="clear" w:color="auto" w:fill="auto"/>
            <w:vAlign w:val="bottom"/>
          </w:tcPr>
          <w:p w14:paraId="14190153" w14:textId="6E76E306" w:rsidR="004157AC" w:rsidRPr="00570A58" w:rsidRDefault="004157AC" w:rsidP="00570A58">
            <w:pPr>
              <w:spacing w:before="40" w:after="40" w:line="220" w:lineRule="exact"/>
              <w:ind w:right="113"/>
              <w:jc w:val="right"/>
              <w:rPr>
                <w:sz w:val="18"/>
              </w:rPr>
            </w:pPr>
            <w:r w:rsidRPr="00570A58">
              <w:rPr>
                <w:sz w:val="18"/>
              </w:rPr>
              <w:t>4</w:t>
            </w:r>
            <w:r w:rsidR="00570A58">
              <w:rPr>
                <w:sz w:val="18"/>
              </w:rPr>
              <w:t xml:space="preserve"> </w:t>
            </w:r>
            <w:r w:rsidRPr="00570A58">
              <w:rPr>
                <w:sz w:val="18"/>
              </w:rPr>
              <w:t>915</w:t>
            </w:r>
          </w:p>
        </w:tc>
        <w:tc>
          <w:tcPr>
            <w:tcW w:w="1264" w:type="pct"/>
            <w:shd w:val="clear" w:color="auto" w:fill="auto"/>
            <w:vAlign w:val="bottom"/>
          </w:tcPr>
          <w:p w14:paraId="1E548A4C" w14:textId="588CA05A" w:rsidR="004157AC" w:rsidRPr="00570A58" w:rsidRDefault="004157AC" w:rsidP="00570A58">
            <w:pPr>
              <w:spacing w:before="40" w:after="40" w:line="220" w:lineRule="exact"/>
              <w:ind w:right="113"/>
              <w:jc w:val="right"/>
              <w:rPr>
                <w:sz w:val="18"/>
              </w:rPr>
            </w:pPr>
            <w:r w:rsidRPr="00570A58">
              <w:rPr>
                <w:sz w:val="18"/>
              </w:rPr>
              <w:t>10</w:t>
            </w:r>
            <w:r w:rsidR="00570A58">
              <w:rPr>
                <w:sz w:val="18"/>
              </w:rPr>
              <w:t xml:space="preserve"> </w:t>
            </w:r>
            <w:r w:rsidRPr="00570A58">
              <w:rPr>
                <w:sz w:val="18"/>
              </w:rPr>
              <w:t>261</w:t>
            </w:r>
          </w:p>
        </w:tc>
      </w:tr>
      <w:tr w:rsidR="004157AC" w:rsidRPr="00570A58" w14:paraId="6FB03BE4" w14:textId="77777777" w:rsidTr="00570A58">
        <w:tc>
          <w:tcPr>
            <w:tcW w:w="1345" w:type="pct"/>
            <w:shd w:val="clear" w:color="auto" w:fill="auto"/>
          </w:tcPr>
          <w:p w14:paraId="37BEC42E" w14:textId="77777777" w:rsidR="004157AC" w:rsidRPr="00570A58" w:rsidRDefault="004157AC" w:rsidP="00570A58">
            <w:pPr>
              <w:spacing w:before="40" w:after="40" w:line="220" w:lineRule="exact"/>
              <w:ind w:right="113"/>
              <w:rPr>
                <w:sz w:val="18"/>
              </w:rPr>
            </w:pPr>
            <w:r w:rsidRPr="00570A58">
              <w:rPr>
                <w:sz w:val="18"/>
              </w:rPr>
              <w:t>2018</w:t>
            </w:r>
          </w:p>
        </w:tc>
        <w:tc>
          <w:tcPr>
            <w:tcW w:w="1166" w:type="pct"/>
            <w:shd w:val="clear" w:color="auto" w:fill="auto"/>
            <w:vAlign w:val="bottom"/>
          </w:tcPr>
          <w:p w14:paraId="2C78F0E7" w14:textId="15D7CDBF" w:rsidR="004157AC" w:rsidRPr="00570A58" w:rsidRDefault="004157AC" w:rsidP="00570A58">
            <w:pPr>
              <w:spacing w:before="40" w:after="40" w:line="220" w:lineRule="exact"/>
              <w:ind w:right="113"/>
              <w:jc w:val="right"/>
              <w:rPr>
                <w:sz w:val="18"/>
              </w:rPr>
            </w:pPr>
            <w:r w:rsidRPr="00570A58">
              <w:rPr>
                <w:sz w:val="18"/>
              </w:rPr>
              <w:t>5</w:t>
            </w:r>
            <w:r w:rsidR="00570A58">
              <w:rPr>
                <w:sz w:val="18"/>
              </w:rPr>
              <w:t xml:space="preserve"> </w:t>
            </w:r>
            <w:r w:rsidRPr="00570A58">
              <w:rPr>
                <w:sz w:val="18"/>
              </w:rPr>
              <w:t>863</w:t>
            </w:r>
          </w:p>
        </w:tc>
        <w:tc>
          <w:tcPr>
            <w:tcW w:w="1225" w:type="pct"/>
            <w:shd w:val="clear" w:color="auto" w:fill="auto"/>
            <w:vAlign w:val="bottom"/>
          </w:tcPr>
          <w:p w14:paraId="36BE9FBE" w14:textId="06C1137D" w:rsidR="004157AC" w:rsidRPr="00570A58" w:rsidRDefault="004157AC" w:rsidP="00570A58">
            <w:pPr>
              <w:spacing w:before="40" w:after="40" w:line="220" w:lineRule="exact"/>
              <w:ind w:right="113"/>
              <w:jc w:val="right"/>
              <w:rPr>
                <w:sz w:val="18"/>
              </w:rPr>
            </w:pPr>
            <w:r w:rsidRPr="00570A58">
              <w:rPr>
                <w:sz w:val="18"/>
              </w:rPr>
              <w:t>5</w:t>
            </w:r>
            <w:r w:rsidR="00570A58">
              <w:rPr>
                <w:sz w:val="18"/>
              </w:rPr>
              <w:t xml:space="preserve"> </w:t>
            </w:r>
            <w:r w:rsidRPr="00570A58">
              <w:rPr>
                <w:sz w:val="18"/>
              </w:rPr>
              <w:t>660</w:t>
            </w:r>
          </w:p>
        </w:tc>
        <w:tc>
          <w:tcPr>
            <w:tcW w:w="1264" w:type="pct"/>
            <w:shd w:val="clear" w:color="auto" w:fill="auto"/>
            <w:vAlign w:val="bottom"/>
          </w:tcPr>
          <w:p w14:paraId="4A02FCFC" w14:textId="2419E7D2" w:rsidR="004157AC" w:rsidRPr="00570A58" w:rsidRDefault="004157AC" w:rsidP="00570A58">
            <w:pPr>
              <w:spacing w:before="40" w:after="40" w:line="220" w:lineRule="exact"/>
              <w:ind w:right="113"/>
              <w:jc w:val="right"/>
              <w:rPr>
                <w:sz w:val="18"/>
              </w:rPr>
            </w:pPr>
            <w:r w:rsidRPr="00570A58">
              <w:rPr>
                <w:sz w:val="18"/>
              </w:rPr>
              <w:t>11</w:t>
            </w:r>
            <w:r w:rsidR="00570A58">
              <w:rPr>
                <w:sz w:val="18"/>
              </w:rPr>
              <w:t xml:space="preserve"> </w:t>
            </w:r>
            <w:r w:rsidRPr="00570A58">
              <w:rPr>
                <w:sz w:val="18"/>
              </w:rPr>
              <w:t>523</w:t>
            </w:r>
          </w:p>
        </w:tc>
      </w:tr>
      <w:tr w:rsidR="004157AC" w:rsidRPr="00570A58" w14:paraId="4417D7C0" w14:textId="77777777" w:rsidTr="00570A58">
        <w:tc>
          <w:tcPr>
            <w:tcW w:w="1345" w:type="pct"/>
            <w:shd w:val="clear" w:color="auto" w:fill="auto"/>
          </w:tcPr>
          <w:p w14:paraId="56F68CB1" w14:textId="77777777" w:rsidR="004157AC" w:rsidRPr="00570A58" w:rsidRDefault="004157AC" w:rsidP="00570A58">
            <w:pPr>
              <w:spacing w:before="40" w:after="40" w:line="220" w:lineRule="exact"/>
              <w:ind w:right="113"/>
              <w:rPr>
                <w:sz w:val="18"/>
              </w:rPr>
            </w:pPr>
            <w:r w:rsidRPr="00570A58">
              <w:rPr>
                <w:sz w:val="18"/>
              </w:rPr>
              <w:t>2019*</w:t>
            </w:r>
          </w:p>
        </w:tc>
        <w:tc>
          <w:tcPr>
            <w:tcW w:w="1166" w:type="pct"/>
            <w:shd w:val="clear" w:color="auto" w:fill="auto"/>
            <w:vAlign w:val="bottom"/>
          </w:tcPr>
          <w:p w14:paraId="4B804DAC" w14:textId="5E55D6E0" w:rsidR="004157AC" w:rsidRPr="00570A58" w:rsidRDefault="004157AC" w:rsidP="00570A58">
            <w:pPr>
              <w:spacing w:before="40" w:after="40" w:line="220" w:lineRule="exact"/>
              <w:ind w:right="113"/>
              <w:jc w:val="right"/>
              <w:rPr>
                <w:sz w:val="18"/>
              </w:rPr>
            </w:pPr>
            <w:r w:rsidRPr="00570A58">
              <w:rPr>
                <w:sz w:val="18"/>
              </w:rPr>
              <w:t>6</w:t>
            </w:r>
            <w:r w:rsidR="00570A58">
              <w:rPr>
                <w:sz w:val="18"/>
              </w:rPr>
              <w:t xml:space="preserve"> </w:t>
            </w:r>
            <w:r w:rsidRPr="00570A58">
              <w:rPr>
                <w:sz w:val="18"/>
              </w:rPr>
              <w:t>375</w:t>
            </w:r>
          </w:p>
        </w:tc>
        <w:tc>
          <w:tcPr>
            <w:tcW w:w="1225" w:type="pct"/>
            <w:shd w:val="clear" w:color="auto" w:fill="auto"/>
            <w:vAlign w:val="bottom"/>
          </w:tcPr>
          <w:p w14:paraId="1430A47E" w14:textId="7BF17539" w:rsidR="004157AC" w:rsidRPr="00570A58" w:rsidRDefault="004157AC" w:rsidP="00570A58">
            <w:pPr>
              <w:spacing w:before="40" w:after="40" w:line="220" w:lineRule="exact"/>
              <w:ind w:right="113"/>
              <w:jc w:val="right"/>
              <w:rPr>
                <w:sz w:val="18"/>
              </w:rPr>
            </w:pPr>
            <w:r w:rsidRPr="00570A58">
              <w:rPr>
                <w:sz w:val="18"/>
              </w:rPr>
              <w:t>6</w:t>
            </w:r>
            <w:r w:rsidR="00570A58">
              <w:rPr>
                <w:sz w:val="18"/>
              </w:rPr>
              <w:t xml:space="preserve"> </w:t>
            </w:r>
            <w:r w:rsidRPr="00570A58">
              <w:rPr>
                <w:sz w:val="18"/>
              </w:rPr>
              <w:t>229</w:t>
            </w:r>
          </w:p>
        </w:tc>
        <w:tc>
          <w:tcPr>
            <w:tcW w:w="1264" w:type="pct"/>
            <w:shd w:val="clear" w:color="auto" w:fill="auto"/>
            <w:vAlign w:val="bottom"/>
          </w:tcPr>
          <w:p w14:paraId="2923238E" w14:textId="02CB22F3" w:rsidR="004157AC" w:rsidRPr="00570A58" w:rsidRDefault="004157AC" w:rsidP="00570A58">
            <w:pPr>
              <w:spacing w:before="40" w:after="40" w:line="220" w:lineRule="exact"/>
              <w:ind w:right="113"/>
              <w:jc w:val="right"/>
              <w:rPr>
                <w:sz w:val="18"/>
              </w:rPr>
            </w:pPr>
            <w:r w:rsidRPr="00570A58">
              <w:rPr>
                <w:sz w:val="18"/>
              </w:rPr>
              <w:t>12</w:t>
            </w:r>
            <w:r w:rsidR="00570A58">
              <w:rPr>
                <w:sz w:val="18"/>
              </w:rPr>
              <w:t xml:space="preserve"> </w:t>
            </w:r>
            <w:r w:rsidRPr="00570A58">
              <w:rPr>
                <w:sz w:val="18"/>
              </w:rPr>
              <w:t>604</w:t>
            </w:r>
          </w:p>
        </w:tc>
      </w:tr>
    </w:tbl>
    <w:p w14:paraId="61BCC06F" w14:textId="442B28C7" w:rsidR="004157AC" w:rsidRPr="00570A58" w:rsidRDefault="004157AC" w:rsidP="00ED2AE1">
      <w:pPr>
        <w:tabs>
          <w:tab w:val="left" w:pos="1985"/>
        </w:tabs>
        <w:spacing w:before="120" w:line="240" w:lineRule="atLeast"/>
        <w:ind w:left="1134" w:right="1134" w:firstLine="170"/>
        <w:rPr>
          <w:sz w:val="18"/>
        </w:rPr>
      </w:pPr>
      <w:r w:rsidRPr="002B42EA">
        <w:rPr>
          <w:i/>
          <w:iCs/>
          <w:sz w:val="18"/>
        </w:rPr>
        <w:t>Source:</w:t>
      </w:r>
      <w:r w:rsidRPr="00570A58">
        <w:rPr>
          <w:sz w:val="18"/>
        </w:rPr>
        <w:t xml:space="preserve"> </w:t>
      </w:r>
      <w:r w:rsidR="002B42EA">
        <w:rPr>
          <w:sz w:val="18"/>
        </w:rPr>
        <w:t xml:space="preserve"> </w:t>
      </w:r>
      <w:r w:rsidRPr="00570A58">
        <w:rPr>
          <w:sz w:val="18"/>
        </w:rPr>
        <w:t>Pensions and Insurance Monitoring and Control Authority.</w:t>
      </w:r>
    </w:p>
    <w:p w14:paraId="212F3A71" w14:textId="77777777" w:rsidR="004157AC" w:rsidRPr="00570A58" w:rsidRDefault="004157AC" w:rsidP="00570A58">
      <w:pPr>
        <w:tabs>
          <w:tab w:val="left" w:pos="1985"/>
        </w:tabs>
        <w:spacing w:line="240" w:lineRule="atLeast"/>
        <w:ind w:left="1134" w:right="1134" w:firstLine="170"/>
        <w:rPr>
          <w:sz w:val="18"/>
        </w:rPr>
      </w:pPr>
      <w:r w:rsidRPr="00570A58">
        <w:rPr>
          <w:sz w:val="18"/>
        </w:rPr>
        <w:t>* Information as at November 2019.</w:t>
      </w:r>
    </w:p>
    <w:p w14:paraId="2BE1CBE8" w14:textId="7B496859" w:rsidR="004157AC" w:rsidRPr="002B42EA" w:rsidRDefault="004157AC" w:rsidP="002B42EA">
      <w:pPr>
        <w:tabs>
          <w:tab w:val="left" w:pos="1701"/>
        </w:tabs>
        <w:spacing w:line="240" w:lineRule="atLeast"/>
        <w:ind w:left="1134" w:right="1134" w:firstLine="170"/>
        <w:rPr>
          <w:sz w:val="18"/>
        </w:rPr>
      </w:pPr>
      <w:r w:rsidRPr="00ED2AE1">
        <w:rPr>
          <w:i/>
          <w:iCs/>
          <w:sz w:val="18"/>
        </w:rPr>
        <w:t>RC</w:t>
      </w:r>
      <w:r w:rsidR="002B42EA" w:rsidRPr="00ED2AE1">
        <w:rPr>
          <w:i/>
          <w:iCs/>
          <w:sz w:val="18"/>
        </w:rPr>
        <w:tab/>
      </w:r>
      <w:r w:rsidRPr="002B42EA">
        <w:rPr>
          <w:sz w:val="18"/>
        </w:rPr>
        <w:t>Common risk.</w:t>
      </w:r>
    </w:p>
    <w:p w14:paraId="1058485E" w14:textId="502A7DE8" w:rsidR="004157AC" w:rsidRPr="002B42EA" w:rsidRDefault="004157AC" w:rsidP="002B42EA">
      <w:pPr>
        <w:tabs>
          <w:tab w:val="left" w:pos="1701"/>
        </w:tabs>
        <w:spacing w:line="240" w:lineRule="atLeast"/>
        <w:ind w:left="1134" w:right="1134" w:firstLine="170"/>
        <w:rPr>
          <w:sz w:val="18"/>
        </w:rPr>
      </w:pPr>
      <w:r w:rsidRPr="00ED2AE1">
        <w:rPr>
          <w:i/>
          <w:iCs/>
          <w:sz w:val="18"/>
        </w:rPr>
        <w:t>P</w:t>
      </w:r>
      <w:r w:rsidR="002B42EA" w:rsidRPr="00ED2AE1">
        <w:rPr>
          <w:i/>
          <w:iCs/>
          <w:sz w:val="18"/>
        </w:rPr>
        <w:tab/>
      </w:r>
      <w:r w:rsidRPr="002B42EA">
        <w:rPr>
          <w:sz w:val="18"/>
        </w:rPr>
        <w:t>Professional risk.</w:t>
      </w:r>
    </w:p>
    <w:p w14:paraId="25DD03C2" w14:textId="2003DB99" w:rsidR="004157AC" w:rsidRPr="002B42EA" w:rsidRDefault="004157AC" w:rsidP="002B42EA">
      <w:pPr>
        <w:tabs>
          <w:tab w:val="left" w:pos="1701"/>
        </w:tabs>
        <w:spacing w:line="240" w:lineRule="atLeast"/>
        <w:ind w:left="1134" w:right="1134" w:firstLine="170"/>
        <w:rPr>
          <w:sz w:val="18"/>
        </w:rPr>
      </w:pPr>
      <w:r w:rsidRPr="00ED2AE1">
        <w:rPr>
          <w:i/>
          <w:iCs/>
          <w:sz w:val="18"/>
        </w:rPr>
        <w:t>RL</w:t>
      </w:r>
      <w:r w:rsidR="002B42EA" w:rsidRPr="00ED2AE1">
        <w:rPr>
          <w:i/>
          <w:iCs/>
          <w:sz w:val="18"/>
        </w:rPr>
        <w:tab/>
      </w:r>
      <w:r w:rsidRPr="002B42EA">
        <w:rPr>
          <w:sz w:val="18"/>
        </w:rPr>
        <w:t>Occupational risk.</w:t>
      </w:r>
    </w:p>
    <w:p w14:paraId="2AE5F980" w14:textId="2B244E37" w:rsidR="004157AC" w:rsidRDefault="004157AC" w:rsidP="002B42EA">
      <w:pPr>
        <w:pStyle w:val="H23G"/>
      </w:pPr>
      <w:r w:rsidRPr="00D144D2">
        <w:tab/>
      </w:r>
      <w:r w:rsidRPr="00D144D2">
        <w:tab/>
        <w:t>Insured persons entitled to a risk-related survivors’ pension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2"/>
        <w:gridCol w:w="1719"/>
        <w:gridCol w:w="1806"/>
        <w:gridCol w:w="1863"/>
      </w:tblGrid>
      <w:tr w:rsidR="002B42EA" w:rsidRPr="00570A58" w14:paraId="2384BA5E" w14:textId="77777777" w:rsidTr="00EF1214">
        <w:trPr>
          <w:tblHeader/>
        </w:trPr>
        <w:tc>
          <w:tcPr>
            <w:tcW w:w="1345" w:type="pct"/>
            <w:vMerge w:val="restart"/>
            <w:tcBorders>
              <w:top w:val="single" w:sz="4" w:space="0" w:color="auto"/>
              <w:bottom w:val="single" w:sz="12" w:space="0" w:color="auto"/>
            </w:tcBorders>
            <w:shd w:val="clear" w:color="auto" w:fill="auto"/>
            <w:vAlign w:val="bottom"/>
          </w:tcPr>
          <w:p w14:paraId="7C076C6D" w14:textId="77777777" w:rsidR="002B42EA" w:rsidRPr="00570A58" w:rsidRDefault="002B42EA" w:rsidP="00EF1214">
            <w:pPr>
              <w:spacing w:before="80" w:after="80" w:line="200" w:lineRule="exact"/>
              <w:ind w:right="113"/>
              <w:rPr>
                <w:i/>
                <w:sz w:val="16"/>
              </w:rPr>
            </w:pPr>
            <w:r w:rsidRPr="00570A58">
              <w:rPr>
                <w:i/>
                <w:sz w:val="16"/>
              </w:rPr>
              <w:t>Year</w:t>
            </w:r>
          </w:p>
        </w:tc>
        <w:tc>
          <w:tcPr>
            <w:tcW w:w="2391" w:type="pct"/>
            <w:gridSpan w:val="2"/>
            <w:tcBorders>
              <w:top w:val="single" w:sz="4" w:space="0" w:color="auto"/>
              <w:bottom w:val="single" w:sz="4" w:space="0" w:color="auto"/>
            </w:tcBorders>
            <w:shd w:val="clear" w:color="auto" w:fill="auto"/>
            <w:vAlign w:val="bottom"/>
          </w:tcPr>
          <w:p w14:paraId="43D78909" w14:textId="0043AC1D" w:rsidR="002B42EA" w:rsidRPr="00570A58" w:rsidRDefault="00601BFC" w:rsidP="00EF1214">
            <w:pPr>
              <w:spacing w:before="80" w:after="80" w:line="200" w:lineRule="exact"/>
              <w:ind w:right="113"/>
              <w:jc w:val="center"/>
              <w:rPr>
                <w:i/>
                <w:sz w:val="16"/>
              </w:rPr>
            </w:pPr>
            <w:r>
              <w:rPr>
                <w:i/>
                <w:sz w:val="16"/>
              </w:rPr>
              <w:t>No. of persons</w:t>
            </w:r>
          </w:p>
        </w:tc>
        <w:tc>
          <w:tcPr>
            <w:tcW w:w="1264" w:type="pct"/>
            <w:vMerge w:val="restart"/>
            <w:tcBorders>
              <w:top w:val="single" w:sz="4" w:space="0" w:color="auto"/>
              <w:bottom w:val="single" w:sz="12" w:space="0" w:color="auto"/>
            </w:tcBorders>
            <w:shd w:val="clear" w:color="auto" w:fill="auto"/>
            <w:vAlign w:val="bottom"/>
          </w:tcPr>
          <w:p w14:paraId="3EB0E66D" w14:textId="77777777" w:rsidR="002B42EA" w:rsidRPr="00570A58" w:rsidRDefault="002B42EA" w:rsidP="00EF1214">
            <w:pPr>
              <w:spacing w:before="80" w:after="80" w:line="200" w:lineRule="exact"/>
              <w:ind w:right="113"/>
              <w:jc w:val="right"/>
              <w:rPr>
                <w:i/>
                <w:sz w:val="16"/>
              </w:rPr>
            </w:pPr>
            <w:r w:rsidRPr="00570A58">
              <w:rPr>
                <w:i/>
                <w:sz w:val="16"/>
              </w:rPr>
              <w:t>Total</w:t>
            </w:r>
          </w:p>
        </w:tc>
      </w:tr>
      <w:tr w:rsidR="002B42EA" w:rsidRPr="00570A58" w14:paraId="541CDE87" w14:textId="77777777" w:rsidTr="00EF1214">
        <w:tc>
          <w:tcPr>
            <w:tcW w:w="1345" w:type="pct"/>
            <w:vMerge/>
            <w:tcBorders>
              <w:top w:val="single" w:sz="12" w:space="0" w:color="auto"/>
              <w:bottom w:val="single" w:sz="12" w:space="0" w:color="auto"/>
            </w:tcBorders>
            <w:shd w:val="clear" w:color="auto" w:fill="auto"/>
            <w:vAlign w:val="bottom"/>
          </w:tcPr>
          <w:p w14:paraId="35EE68AA" w14:textId="77777777" w:rsidR="002B42EA" w:rsidRPr="00570A58" w:rsidRDefault="002B42EA" w:rsidP="00EF1214">
            <w:pPr>
              <w:spacing w:before="40" w:after="40" w:line="220" w:lineRule="exact"/>
              <w:ind w:right="113"/>
              <w:rPr>
                <w:sz w:val="18"/>
              </w:rPr>
            </w:pPr>
          </w:p>
        </w:tc>
        <w:tc>
          <w:tcPr>
            <w:tcW w:w="1166" w:type="pct"/>
            <w:tcBorders>
              <w:top w:val="single" w:sz="4" w:space="0" w:color="auto"/>
              <w:bottom w:val="single" w:sz="12" w:space="0" w:color="auto"/>
            </w:tcBorders>
            <w:shd w:val="clear" w:color="auto" w:fill="auto"/>
            <w:vAlign w:val="bottom"/>
          </w:tcPr>
          <w:p w14:paraId="1632044C" w14:textId="77777777" w:rsidR="002B42EA" w:rsidRPr="00570A58" w:rsidRDefault="002B42EA" w:rsidP="00EF1214">
            <w:pPr>
              <w:spacing w:before="80" w:after="80" w:line="200" w:lineRule="exact"/>
              <w:ind w:right="113"/>
              <w:jc w:val="right"/>
              <w:rPr>
                <w:i/>
                <w:sz w:val="16"/>
              </w:rPr>
            </w:pPr>
            <w:r w:rsidRPr="00570A58">
              <w:rPr>
                <w:i/>
                <w:sz w:val="16"/>
              </w:rPr>
              <w:t>RC</w:t>
            </w:r>
          </w:p>
        </w:tc>
        <w:tc>
          <w:tcPr>
            <w:tcW w:w="1225" w:type="pct"/>
            <w:tcBorders>
              <w:top w:val="single" w:sz="4" w:space="0" w:color="auto"/>
              <w:bottom w:val="single" w:sz="12" w:space="0" w:color="auto"/>
            </w:tcBorders>
            <w:shd w:val="clear" w:color="auto" w:fill="auto"/>
            <w:vAlign w:val="bottom"/>
          </w:tcPr>
          <w:p w14:paraId="17DB967A" w14:textId="77777777" w:rsidR="002B42EA" w:rsidRPr="00570A58" w:rsidRDefault="002B42EA" w:rsidP="00EF1214">
            <w:pPr>
              <w:spacing w:before="80" w:after="80" w:line="200" w:lineRule="exact"/>
              <w:ind w:right="113"/>
              <w:jc w:val="right"/>
              <w:rPr>
                <w:i/>
                <w:sz w:val="16"/>
              </w:rPr>
            </w:pPr>
            <w:r w:rsidRPr="00570A58">
              <w:rPr>
                <w:i/>
                <w:sz w:val="16"/>
              </w:rPr>
              <w:t>RP/RL</w:t>
            </w:r>
          </w:p>
        </w:tc>
        <w:tc>
          <w:tcPr>
            <w:tcW w:w="1264" w:type="pct"/>
            <w:vMerge/>
            <w:tcBorders>
              <w:top w:val="single" w:sz="12" w:space="0" w:color="auto"/>
              <w:bottom w:val="single" w:sz="12" w:space="0" w:color="auto"/>
            </w:tcBorders>
            <w:shd w:val="clear" w:color="auto" w:fill="auto"/>
            <w:vAlign w:val="bottom"/>
          </w:tcPr>
          <w:p w14:paraId="5E288901" w14:textId="77777777" w:rsidR="002B42EA" w:rsidRPr="00570A58" w:rsidRDefault="002B42EA" w:rsidP="00EF1214">
            <w:pPr>
              <w:spacing w:before="40" w:after="40" w:line="220" w:lineRule="exact"/>
              <w:ind w:right="113"/>
              <w:jc w:val="right"/>
              <w:rPr>
                <w:sz w:val="18"/>
              </w:rPr>
            </w:pPr>
          </w:p>
        </w:tc>
      </w:tr>
      <w:tr w:rsidR="002B42EA" w:rsidRPr="00570A58" w14:paraId="1F73766A" w14:textId="77777777" w:rsidTr="00EF1214">
        <w:tc>
          <w:tcPr>
            <w:tcW w:w="1345" w:type="pct"/>
            <w:tcBorders>
              <w:top w:val="single" w:sz="12" w:space="0" w:color="auto"/>
            </w:tcBorders>
            <w:shd w:val="clear" w:color="auto" w:fill="auto"/>
          </w:tcPr>
          <w:p w14:paraId="7291C1D9" w14:textId="77777777" w:rsidR="002B42EA" w:rsidRPr="00570A58" w:rsidRDefault="002B42EA" w:rsidP="002B42EA">
            <w:pPr>
              <w:spacing w:before="40" w:after="40" w:line="220" w:lineRule="exact"/>
              <w:ind w:right="113"/>
              <w:rPr>
                <w:sz w:val="18"/>
              </w:rPr>
            </w:pPr>
            <w:r w:rsidRPr="00570A58">
              <w:rPr>
                <w:sz w:val="18"/>
              </w:rPr>
              <w:t>2014</w:t>
            </w:r>
          </w:p>
        </w:tc>
        <w:tc>
          <w:tcPr>
            <w:tcW w:w="1166" w:type="pct"/>
            <w:tcBorders>
              <w:top w:val="single" w:sz="12" w:space="0" w:color="auto"/>
            </w:tcBorders>
            <w:shd w:val="clear" w:color="auto" w:fill="auto"/>
            <w:vAlign w:val="bottom"/>
          </w:tcPr>
          <w:p w14:paraId="5CC695BF" w14:textId="5C219C48" w:rsidR="002B42EA" w:rsidRPr="00570A58" w:rsidRDefault="002B42EA" w:rsidP="002B42EA">
            <w:pPr>
              <w:spacing w:before="40" w:after="40" w:line="220" w:lineRule="exact"/>
              <w:ind w:right="113"/>
              <w:jc w:val="right"/>
              <w:rPr>
                <w:sz w:val="18"/>
              </w:rPr>
            </w:pPr>
            <w:r w:rsidRPr="002B42EA">
              <w:rPr>
                <w:sz w:val="18"/>
              </w:rPr>
              <w:t>9</w:t>
            </w:r>
            <w:r>
              <w:t xml:space="preserve"> </w:t>
            </w:r>
            <w:r w:rsidRPr="002B42EA">
              <w:rPr>
                <w:sz w:val="18"/>
              </w:rPr>
              <w:t>781</w:t>
            </w:r>
          </w:p>
        </w:tc>
        <w:tc>
          <w:tcPr>
            <w:tcW w:w="1225" w:type="pct"/>
            <w:tcBorders>
              <w:top w:val="single" w:sz="12" w:space="0" w:color="auto"/>
            </w:tcBorders>
            <w:shd w:val="clear" w:color="auto" w:fill="auto"/>
            <w:vAlign w:val="bottom"/>
          </w:tcPr>
          <w:p w14:paraId="496B9A3A" w14:textId="107565A7" w:rsidR="002B42EA" w:rsidRPr="00570A58" w:rsidRDefault="002B42EA" w:rsidP="002B42EA">
            <w:pPr>
              <w:spacing w:before="40" w:after="40" w:line="220" w:lineRule="exact"/>
              <w:ind w:right="113"/>
              <w:jc w:val="right"/>
              <w:rPr>
                <w:sz w:val="18"/>
              </w:rPr>
            </w:pPr>
            <w:r w:rsidRPr="002B42EA">
              <w:rPr>
                <w:sz w:val="18"/>
              </w:rPr>
              <w:t>2</w:t>
            </w:r>
            <w:r>
              <w:t xml:space="preserve"> </w:t>
            </w:r>
            <w:r w:rsidRPr="002B42EA">
              <w:rPr>
                <w:sz w:val="18"/>
              </w:rPr>
              <w:t>397</w:t>
            </w:r>
          </w:p>
        </w:tc>
        <w:tc>
          <w:tcPr>
            <w:tcW w:w="1264" w:type="pct"/>
            <w:tcBorders>
              <w:top w:val="single" w:sz="12" w:space="0" w:color="auto"/>
            </w:tcBorders>
            <w:shd w:val="clear" w:color="auto" w:fill="auto"/>
            <w:vAlign w:val="bottom"/>
          </w:tcPr>
          <w:p w14:paraId="400874BE" w14:textId="02C975F0" w:rsidR="002B42EA" w:rsidRPr="00570A58" w:rsidRDefault="002B42EA" w:rsidP="002B42EA">
            <w:pPr>
              <w:spacing w:before="40" w:after="40" w:line="220" w:lineRule="exact"/>
              <w:ind w:right="113"/>
              <w:jc w:val="right"/>
              <w:rPr>
                <w:sz w:val="18"/>
              </w:rPr>
            </w:pPr>
            <w:r w:rsidRPr="002B42EA">
              <w:rPr>
                <w:sz w:val="18"/>
              </w:rPr>
              <w:t>12</w:t>
            </w:r>
            <w:r>
              <w:t xml:space="preserve"> </w:t>
            </w:r>
            <w:r w:rsidRPr="002B42EA">
              <w:rPr>
                <w:sz w:val="18"/>
              </w:rPr>
              <w:t>178</w:t>
            </w:r>
          </w:p>
        </w:tc>
      </w:tr>
      <w:tr w:rsidR="002B42EA" w:rsidRPr="00570A58" w14:paraId="7B5BBA29" w14:textId="77777777" w:rsidTr="00EF1214">
        <w:tc>
          <w:tcPr>
            <w:tcW w:w="1345" w:type="pct"/>
            <w:shd w:val="clear" w:color="auto" w:fill="auto"/>
          </w:tcPr>
          <w:p w14:paraId="2B928EBC" w14:textId="77777777" w:rsidR="002B42EA" w:rsidRPr="00570A58" w:rsidRDefault="002B42EA" w:rsidP="002B42EA">
            <w:pPr>
              <w:spacing w:before="40" w:after="40" w:line="220" w:lineRule="exact"/>
              <w:ind w:right="113"/>
              <w:rPr>
                <w:sz w:val="18"/>
              </w:rPr>
            </w:pPr>
            <w:r w:rsidRPr="00570A58">
              <w:rPr>
                <w:sz w:val="18"/>
              </w:rPr>
              <w:t>2015</w:t>
            </w:r>
          </w:p>
        </w:tc>
        <w:tc>
          <w:tcPr>
            <w:tcW w:w="1166" w:type="pct"/>
            <w:shd w:val="clear" w:color="auto" w:fill="auto"/>
            <w:vAlign w:val="bottom"/>
          </w:tcPr>
          <w:p w14:paraId="307A8E0D" w14:textId="05BE297F" w:rsidR="002B42EA" w:rsidRPr="00570A58" w:rsidRDefault="002B42EA" w:rsidP="002B42EA">
            <w:pPr>
              <w:spacing w:before="40" w:after="40" w:line="220" w:lineRule="exact"/>
              <w:ind w:right="113"/>
              <w:jc w:val="right"/>
              <w:rPr>
                <w:sz w:val="18"/>
              </w:rPr>
            </w:pPr>
            <w:r w:rsidRPr="002B42EA">
              <w:rPr>
                <w:sz w:val="18"/>
              </w:rPr>
              <w:t>10</w:t>
            </w:r>
            <w:r>
              <w:t xml:space="preserve"> </w:t>
            </w:r>
            <w:r w:rsidRPr="002B42EA">
              <w:rPr>
                <w:sz w:val="18"/>
              </w:rPr>
              <w:t>757</w:t>
            </w:r>
          </w:p>
        </w:tc>
        <w:tc>
          <w:tcPr>
            <w:tcW w:w="1225" w:type="pct"/>
            <w:shd w:val="clear" w:color="auto" w:fill="auto"/>
            <w:vAlign w:val="bottom"/>
          </w:tcPr>
          <w:p w14:paraId="68A854B3" w14:textId="6B4A8E2E" w:rsidR="002B42EA" w:rsidRPr="00570A58" w:rsidRDefault="002B42EA" w:rsidP="002B42EA">
            <w:pPr>
              <w:spacing w:before="40" w:after="40" w:line="220" w:lineRule="exact"/>
              <w:ind w:right="113"/>
              <w:jc w:val="right"/>
              <w:rPr>
                <w:sz w:val="18"/>
              </w:rPr>
            </w:pPr>
            <w:r w:rsidRPr="002B42EA">
              <w:rPr>
                <w:sz w:val="18"/>
              </w:rPr>
              <w:t>2</w:t>
            </w:r>
            <w:r>
              <w:t xml:space="preserve"> </w:t>
            </w:r>
            <w:r w:rsidRPr="002B42EA">
              <w:rPr>
                <w:sz w:val="18"/>
              </w:rPr>
              <w:t>647</w:t>
            </w:r>
          </w:p>
        </w:tc>
        <w:tc>
          <w:tcPr>
            <w:tcW w:w="1264" w:type="pct"/>
            <w:shd w:val="clear" w:color="auto" w:fill="auto"/>
            <w:vAlign w:val="bottom"/>
          </w:tcPr>
          <w:p w14:paraId="1CC637E9" w14:textId="263D6F84" w:rsidR="002B42EA" w:rsidRPr="00570A58" w:rsidRDefault="002B42EA" w:rsidP="002B42EA">
            <w:pPr>
              <w:spacing w:before="40" w:after="40" w:line="220" w:lineRule="exact"/>
              <w:ind w:right="113"/>
              <w:jc w:val="right"/>
              <w:rPr>
                <w:sz w:val="18"/>
              </w:rPr>
            </w:pPr>
            <w:r w:rsidRPr="002B42EA">
              <w:rPr>
                <w:sz w:val="18"/>
              </w:rPr>
              <w:t>13</w:t>
            </w:r>
            <w:r>
              <w:t xml:space="preserve"> </w:t>
            </w:r>
            <w:r w:rsidRPr="002B42EA">
              <w:rPr>
                <w:sz w:val="18"/>
              </w:rPr>
              <w:t>404</w:t>
            </w:r>
          </w:p>
        </w:tc>
      </w:tr>
      <w:tr w:rsidR="002B42EA" w:rsidRPr="00570A58" w14:paraId="03230CA7" w14:textId="77777777" w:rsidTr="00EF1214">
        <w:tc>
          <w:tcPr>
            <w:tcW w:w="1345" w:type="pct"/>
            <w:shd w:val="clear" w:color="auto" w:fill="auto"/>
          </w:tcPr>
          <w:p w14:paraId="0901B2E8" w14:textId="77777777" w:rsidR="002B42EA" w:rsidRPr="00570A58" w:rsidRDefault="002B42EA" w:rsidP="002B42EA">
            <w:pPr>
              <w:spacing w:before="40" w:after="40" w:line="220" w:lineRule="exact"/>
              <w:ind w:right="113"/>
              <w:rPr>
                <w:sz w:val="18"/>
              </w:rPr>
            </w:pPr>
            <w:r w:rsidRPr="00570A58">
              <w:rPr>
                <w:sz w:val="18"/>
              </w:rPr>
              <w:t>2016</w:t>
            </w:r>
          </w:p>
        </w:tc>
        <w:tc>
          <w:tcPr>
            <w:tcW w:w="1166" w:type="pct"/>
            <w:shd w:val="clear" w:color="auto" w:fill="auto"/>
            <w:vAlign w:val="bottom"/>
          </w:tcPr>
          <w:p w14:paraId="21391313" w14:textId="1DEBEC67" w:rsidR="002B42EA" w:rsidRPr="00570A58" w:rsidRDefault="002B42EA" w:rsidP="002B42EA">
            <w:pPr>
              <w:spacing w:before="40" w:after="40" w:line="220" w:lineRule="exact"/>
              <w:ind w:right="113"/>
              <w:jc w:val="right"/>
              <w:rPr>
                <w:sz w:val="18"/>
              </w:rPr>
            </w:pPr>
            <w:r w:rsidRPr="002B42EA">
              <w:rPr>
                <w:sz w:val="18"/>
              </w:rPr>
              <w:t>11</w:t>
            </w:r>
            <w:r>
              <w:t xml:space="preserve"> </w:t>
            </w:r>
            <w:r w:rsidRPr="002B42EA">
              <w:rPr>
                <w:sz w:val="18"/>
              </w:rPr>
              <w:t>705</w:t>
            </w:r>
          </w:p>
        </w:tc>
        <w:tc>
          <w:tcPr>
            <w:tcW w:w="1225" w:type="pct"/>
            <w:shd w:val="clear" w:color="auto" w:fill="auto"/>
            <w:vAlign w:val="bottom"/>
          </w:tcPr>
          <w:p w14:paraId="259D7A80" w14:textId="7ED8EFE6" w:rsidR="002B42EA" w:rsidRPr="00570A58" w:rsidRDefault="002B42EA" w:rsidP="002B42EA">
            <w:pPr>
              <w:spacing w:before="40" w:after="40" w:line="220" w:lineRule="exact"/>
              <w:ind w:right="113"/>
              <w:jc w:val="right"/>
              <w:rPr>
                <w:sz w:val="18"/>
              </w:rPr>
            </w:pPr>
            <w:r w:rsidRPr="002B42EA">
              <w:rPr>
                <w:sz w:val="18"/>
              </w:rPr>
              <w:t>2</w:t>
            </w:r>
            <w:r>
              <w:t xml:space="preserve"> </w:t>
            </w:r>
            <w:r w:rsidRPr="002B42EA">
              <w:rPr>
                <w:sz w:val="18"/>
              </w:rPr>
              <w:t>899</w:t>
            </w:r>
          </w:p>
        </w:tc>
        <w:tc>
          <w:tcPr>
            <w:tcW w:w="1264" w:type="pct"/>
            <w:shd w:val="clear" w:color="auto" w:fill="auto"/>
            <w:vAlign w:val="bottom"/>
          </w:tcPr>
          <w:p w14:paraId="257135A0" w14:textId="63784B81" w:rsidR="002B42EA" w:rsidRPr="00570A58" w:rsidRDefault="002B42EA" w:rsidP="002B42EA">
            <w:pPr>
              <w:spacing w:before="40" w:after="40" w:line="220" w:lineRule="exact"/>
              <w:ind w:right="113"/>
              <w:jc w:val="right"/>
              <w:rPr>
                <w:sz w:val="18"/>
              </w:rPr>
            </w:pPr>
            <w:r w:rsidRPr="002B42EA">
              <w:rPr>
                <w:sz w:val="18"/>
              </w:rPr>
              <w:t>14</w:t>
            </w:r>
            <w:r>
              <w:t xml:space="preserve"> </w:t>
            </w:r>
            <w:r w:rsidRPr="002B42EA">
              <w:rPr>
                <w:sz w:val="18"/>
              </w:rPr>
              <w:t>604</w:t>
            </w:r>
          </w:p>
        </w:tc>
      </w:tr>
      <w:tr w:rsidR="002B42EA" w:rsidRPr="00570A58" w14:paraId="477E2562" w14:textId="77777777" w:rsidTr="00EF1214">
        <w:tc>
          <w:tcPr>
            <w:tcW w:w="1345" w:type="pct"/>
            <w:shd w:val="clear" w:color="auto" w:fill="auto"/>
          </w:tcPr>
          <w:p w14:paraId="72A907C1" w14:textId="77777777" w:rsidR="002B42EA" w:rsidRPr="00570A58" w:rsidRDefault="002B42EA" w:rsidP="002B42EA">
            <w:pPr>
              <w:spacing w:before="40" w:after="40" w:line="220" w:lineRule="exact"/>
              <w:ind w:right="113"/>
              <w:rPr>
                <w:sz w:val="18"/>
              </w:rPr>
            </w:pPr>
            <w:r w:rsidRPr="00570A58">
              <w:rPr>
                <w:sz w:val="18"/>
              </w:rPr>
              <w:t>2017</w:t>
            </w:r>
          </w:p>
        </w:tc>
        <w:tc>
          <w:tcPr>
            <w:tcW w:w="1166" w:type="pct"/>
            <w:shd w:val="clear" w:color="auto" w:fill="auto"/>
            <w:vAlign w:val="bottom"/>
          </w:tcPr>
          <w:p w14:paraId="599B73F2" w14:textId="18F584EF" w:rsidR="002B42EA" w:rsidRPr="00570A58" w:rsidRDefault="002B42EA" w:rsidP="002B42EA">
            <w:pPr>
              <w:spacing w:before="40" w:after="40" w:line="220" w:lineRule="exact"/>
              <w:ind w:right="113"/>
              <w:jc w:val="right"/>
              <w:rPr>
                <w:sz w:val="18"/>
              </w:rPr>
            </w:pPr>
            <w:r w:rsidRPr="002B42EA">
              <w:rPr>
                <w:sz w:val="18"/>
              </w:rPr>
              <w:t>12</w:t>
            </w:r>
            <w:r>
              <w:t xml:space="preserve"> </w:t>
            </w:r>
            <w:r w:rsidRPr="002B42EA">
              <w:rPr>
                <w:sz w:val="18"/>
              </w:rPr>
              <w:t>694</w:t>
            </w:r>
          </w:p>
        </w:tc>
        <w:tc>
          <w:tcPr>
            <w:tcW w:w="1225" w:type="pct"/>
            <w:shd w:val="clear" w:color="auto" w:fill="auto"/>
            <w:vAlign w:val="bottom"/>
          </w:tcPr>
          <w:p w14:paraId="3BBBECFF" w14:textId="1DF97BF9" w:rsidR="002B42EA" w:rsidRPr="00570A58" w:rsidRDefault="002B42EA" w:rsidP="002B42EA">
            <w:pPr>
              <w:spacing w:before="40" w:after="40" w:line="220" w:lineRule="exact"/>
              <w:ind w:right="113"/>
              <w:jc w:val="right"/>
              <w:rPr>
                <w:sz w:val="18"/>
              </w:rPr>
            </w:pPr>
            <w:r w:rsidRPr="002B42EA">
              <w:rPr>
                <w:sz w:val="18"/>
              </w:rPr>
              <w:t>3</w:t>
            </w:r>
            <w:r>
              <w:t xml:space="preserve"> </w:t>
            </w:r>
            <w:r w:rsidRPr="002B42EA">
              <w:rPr>
                <w:sz w:val="18"/>
              </w:rPr>
              <w:t>134</w:t>
            </w:r>
          </w:p>
        </w:tc>
        <w:tc>
          <w:tcPr>
            <w:tcW w:w="1264" w:type="pct"/>
            <w:shd w:val="clear" w:color="auto" w:fill="auto"/>
            <w:vAlign w:val="bottom"/>
          </w:tcPr>
          <w:p w14:paraId="337FC38F" w14:textId="0715CD50" w:rsidR="002B42EA" w:rsidRPr="00570A58" w:rsidRDefault="002B42EA" w:rsidP="002B42EA">
            <w:pPr>
              <w:spacing w:before="40" w:after="40" w:line="220" w:lineRule="exact"/>
              <w:ind w:right="113"/>
              <w:jc w:val="right"/>
              <w:rPr>
                <w:sz w:val="18"/>
              </w:rPr>
            </w:pPr>
            <w:r w:rsidRPr="002B42EA">
              <w:rPr>
                <w:sz w:val="18"/>
              </w:rPr>
              <w:t>15</w:t>
            </w:r>
            <w:r>
              <w:t xml:space="preserve"> </w:t>
            </w:r>
            <w:r w:rsidRPr="002B42EA">
              <w:rPr>
                <w:sz w:val="18"/>
              </w:rPr>
              <w:t>828</w:t>
            </w:r>
          </w:p>
        </w:tc>
      </w:tr>
      <w:tr w:rsidR="002B42EA" w:rsidRPr="00570A58" w14:paraId="462DCDC7" w14:textId="77777777" w:rsidTr="00EF1214">
        <w:tc>
          <w:tcPr>
            <w:tcW w:w="1345" w:type="pct"/>
            <w:shd w:val="clear" w:color="auto" w:fill="auto"/>
          </w:tcPr>
          <w:p w14:paraId="4D6CF1AC" w14:textId="77777777" w:rsidR="002B42EA" w:rsidRPr="00570A58" w:rsidRDefault="002B42EA" w:rsidP="002B42EA">
            <w:pPr>
              <w:spacing w:before="40" w:after="40" w:line="220" w:lineRule="exact"/>
              <w:ind w:right="113"/>
              <w:rPr>
                <w:sz w:val="18"/>
              </w:rPr>
            </w:pPr>
            <w:r w:rsidRPr="00570A58">
              <w:rPr>
                <w:sz w:val="18"/>
              </w:rPr>
              <w:t>2018</w:t>
            </w:r>
          </w:p>
        </w:tc>
        <w:tc>
          <w:tcPr>
            <w:tcW w:w="1166" w:type="pct"/>
            <w:shd w:val="clear" w:color="auto" w:fill="auto"/>
            <w:vAlign w:val="bottom"/>
          </w:tcPr>
          <w:p w14:paraId="678041DA" w14:textId="6A721EF9" w:rsidR="002B42EA" w:rsidRPr="00570A58" w:rsidRDefault="002B42EA" w:rsidP="002B42EA">
            <w:pPr>
              <w:spacing w:before="40" w:after="40" w:line="220" w:lineRule="exact"/>
              <w:ind w:right="113"/>
              <w:jc w:val="right"/>
              <w:rPr>
                <w:sz w:val="18"/>
              </w:rPr>
            </w:pPr>
            <w:r w:rsidRPr="002B42EA">
              <w:rPr>
                <w:sz w:val="18"/>
              </w:rPr>
              <w:t>13</w:t>
            </w:r>
            <w:r>
              <w:t xml:space="preserve"> </w:t>
            </w:r>
            <w:r w:rsidRPr="002B42EA">
              <w:rPr>
                <w:sz w:val="18"/>
              </w:rPr>
              <w:t>599</w:t>
            </w:r>
          </w:p>
        </w:tc>
        <w:tc>
          <w:tcPr>
            <w:tcW w:w="1225" w:type="pct"/>
            <w:shd w:val="clear" w:color="auto" w:fill="auto"/>
            <w:vAlign w:val="bottom"/>
          </w:tcPr>
          <w:p w14:paraId="3E6B3764" w14:textId="371B170A" w:rsidR="002B42EA" w:rsidRPr="00570A58" w:rsidRDefault="002B42EA" w:rsidP="002B42EA">
            <w:pPr>
              <w:spacing w:before="40" w:after="40" w:line="220" w:lineRule="exact"/>
              <w:ind w:right="113"/>
              <w:jc w:val="right"/>
              <w:rPr>
                <w:sz w:val="18"/>
              </w:rPr>
            </w:pPr>
            <w:r w:rsidRPr="002B42EA">
              <w:rPr>
                <w:sz w:val="18"/>
              </w:rPr>
              <w:t>3</w:t>
            </w:r>
            <w:r>
              <w:t xml:space="preserve"> </w:t>
            </w:r>
            <w:r w:rsidRPr="002B42EA">
              <w:rPr>
                <w:sz w:val="18"/>
              </w:rPr>
              <w:t>369</w:t>
            </w:r>
          </w:p>
        </w:tc>
        <w:tc>
          <w:tcPr>
            <w:tcW w:w="1264" w:type="pct"/>
            <w:shd w:val="clear" w:color="auto" w:fill="auto"/>
            <w:vAlign w:val="bottom"/>
          </w:tcPr>
          <w:p w14:paraId="3238C016" w14:textId="254FB9A5" w:rsidR="002B42EA" w:rsidRPr="00570A58" w:rsidRDefault="002B42EA" w:rsidP="002B42EA">
            <w:pPr>
              <w:spacing w:before="40" w:after="40" w:line="220" w:lineRule="exact"/>
              <w:ind w:right="113"/>
              <w:jc w:val="right"/>
              <w:rPr>
                <w:sz w:val="18"/>
              </w:rPr>
            </w:pPr>
            <w:r w:rsidRPr="002B42EA">
              <w:rPr>
                <w:sz w:val="18"/>
              </w:rPr>
              <w:t>16</w:t>
            </w:r>
            <w:r>
              <w:t xml:space="preserve"> </w:t>
            </w:r>
            <w:r w:rsidRPr="002B42EA">
              <w:rPr>
                <w:sz w:val="18"/>
              </w:rPr>
              <w:t>968</w:t>
            </w:r>
          </w:p>
        </w:tc>
      </w:tr>
      <w:tr w:rsidR="002B42EA" w:rsidRPr="00570A58" w14:paraId="0E2E423B" w14:textId="77777777" w:rsidTr="00EF1214">
        <w:tc>
          <w:tcPr>
            <w:tcW w:w="1345" w:type="pct"/>
            <w:shd w:val="clear" w:color="auto" w:fill="auto"/>
          </w:tcPr>
          <w:p w14:paraId="663C3790" w14:textId="77777777" w:rsidR="002B42EA" w:rsidRPr="00570A58" w:rsidRDefault="002B42EA" w:rsidP="002B42EA">
            <w:pPr>
              <w:spacing w:before="40" w:after="40" w:line="220" w:lineRule="exact"/>
              <w:ind w:right="113"/>
              <w:rPr>
                <w:sz w:val="18"/>
              </w:rPr>
            </w:pPr>
            <w:r w:rsidRPr="00570A58">
              <w:rPr>
                <w:sz w:val="18"/>
              </w:rPr>
              <w:t>2019*</w:t>
            </w:r>
          </w:p>
        </w:tc>
        <w:tc>
          <w:tcPr>
            <w:tcW w:w="1166" w:type="pct"/>
            <w:shd w:val="clear" w:color="auto" w:fill="auto"/>
            <w:vAlign w:val="bottom"/>
          </w:tcPr>
          <w:p w14:paraId="2F2C7B36" w14:textId="7E91AEB4" w:rsidR="002B42EA" w:rsidRPr="00570A58" w:rsidRDefault="002B42EA" w:rsidP="002B42EA">
            <w:pPr>
              <w:spacing w:before="40" w:after="40" w:line="220" w:lineRule="exact"/>
              <w:ind w:right="113"/>
              <w:jc w:val="right"/>
              <w:rPr>
                <w:sz w:val="18"/>
              </w:rPr>
            </w:pPr>
            <w:r w:rsidRPr="002B42EA">
              <w:rPr>
                <w:sz w:val="18"/>
              </w:rPr>
              <w:t>14</w:t>
            </w:r>
            <w:r>
              <w:t xml:space="preserve"> </w:t>
            </w:r>
            <w:r w:rsidRPr="002B42EA">
              <w:rPr>
                <w:sz w:val="18"/>
              </w:rPr>
              <w:t>188</w:t>
            </w:r>
          </w:p>
        </w:tc>
        <w:tc>
          <w:tcPr>
            <w:tcW w:w="1225" w:type="pct"/>
            <w:shd w:val="clear" w:color="auto" w:fill="auto"/>
            <w:vAlign w:val="bottom"/>
          </w:tcPr>
          <w:p w14:paraId="587F8FAC" w14:textId="35E81F56" w:rsidR="002B42EA" w:rsidRPr="00570A58" w:rsidRDefault="002B42EA" w:rsidP="002B42EA">
            <w:pPr>
              <w:spacing w:before="40" w:after="40" w:line="220" w:lineRule="exact"/>
              <w:ind w:right="113"/>
              <w:jc w:val="right"/>
              <w:rPr>
                <w:sz w:val="18"/>
              </w:rPr>
            </w:pPr>
            <w:r w:rsidRPr="002B42EA">
              <w:rPr>
                <w:sz w:val="18"/>
              </w:rPr>
              <w:t>3</w:t>
            </w:r>
            <w:r>
              <w:t xml:space="preserve"> </w:t>
            </w:r>
            <w:r w:rsidRPr="002B42EA">
              <w:rPr>
                <w:sz w:val="18"/>
              </w:rPr>
              <w:t>604</w:t>
            </w:r>
          </w:p>
        </w:tc>
        <w:tc>
          <w:tcPr>
            <w:tcW w:w="1264" w:type="pct"/>
            <w:shd w:val="clear" w:color="auto" w:fill="auto"/>
            <w:vAlign w:val="bottom"/>
          </w:tcPr>
          <w:p w14:paraId="30B79725" w14:textId="2506E81B" w:rsidR="002B42EA" w:rsidRPr="00570A58" w:rsidRDefault="002B42EA" w:rsidP="002B42EA">
            <w:pPr>
              <w:spacing w:before="40" w:after="40" w:line="220" w:lineRule="exact"/>
              <w:ind w:right="113"/>
              <w:jc w:val="right"/>
              <w:rPr>
                <w:sz w:val="18"/>
              </w:rPr>
            </w:pPr>
            <w:r w:rsidRPr="002B42EA">
              <w:rPr>
                <w:sz w:val="18"/>
              </w:rPr>
              <w:t>17</w:t>
            </w:r>
            <w:r>
              <w:t xml:space="preserve"> </w:t>
            </w:r>
            <w:r w:rsidRPr="002B42EA">
              <w:rPr>
                <w:sz w:val="18"/>
              </w:rPr>
              <w:t>792</w:t>
            </w:r>
          </w:p>
        </w:tc>
      </w:tr>
    </w:tbl>
    <w:p w14:paraId="31DFDB68" w14:textId="150320B0" w:rsidR="004157AC" w:rsidRPr="002B42EA" w:rsidRDefault="004157AC" w:rsidP="002B42EA">
      <w:pPr>
        <w:spacing w:before="120" w:line="240" w:lineRule="atLeast"/>
        <w:ind w:left="1134" w:right="1134" w:firstLine="170"/>
        <w:rPr>
          <w:sz w:val="18"/>
        </w:rPr>
      </w:pPr>
      <w:r w:rsidRPr="002B42EA">
        <w:rPr>
          <w:i/>
          <w:iCs/>
          <w:sz w:val="18"/>
        </w:rPr>
        <w:t>Source:</w:t>
      </w:r>
      <w:r w:rsidRPr="002B42EA">
        <w:rPr>
          <w:sz w:val="18"/>
        </w:rPr>
        <w:t xml:space="preserve"> </w:t>
      </w:r>
      <w:r w:rsidR="002B42EA">
        <w:rPr>
          <w:sz w:val="18"/>
        </w:rPr>
        <w:t xml:space="preserve"> </w:t>
      </w:r>
      <w:r w:rsidRPr="002B42EA">
        <w:rPr>
          <w:sz w:val="18"/>
        </w:rPr>
        <w:t>Pensions and Insurance Monitoring and Control Authority.</w:t>
      </w:r>
    </w:p>
    <w:p w14:paraId="73F105A9" w14:textId="77777777" w:rsidR="004157AC" w:rsidRPr="002B42EA" w:rsidRDefault="004157AC" w:rsidP="002B42EA">
      <w:pPr>
        <w:tabs>
          <w:tab w:val="left" w:pos="1701"/>
        </w:tabs>
        <w:spacing w:line="240" w:lineRule="atLeast"/>
        <w:ind w:left="1134" w:right="1134" w:firstLine="170"/>
        <w:rPr>
          <w:sz w:val="18"/>
        </w:rPr>
      </w:pPr>
      <w:r w:rsidRPr="002B42EA">
        <w:rPr>
          <w:sz w:val="18"/>
        </w:rPr>
        <w:t>* Information as at November 2019.</w:t>
      </w:r>
    </w:p>
    <w:p w14:paraId="00731F48" w14:textId="734BD3BA" w:rsidR="004157AC" w:rsidRPr="002B42EA" w:rsidRDefault="004157AC" w:rsidP="002B42EA">
      <w:pPr>
        <w:tabs>
          <w:tab w:val="left" w:pos="1701"/>
        </w:tabs>
        <w:spacing w:line="240" w:lineRule="atLeast"/>
        <w:ind w:left="1134" w:right="1134" w:firstLine="170"/>
        <w:rPr>
          <w:sz w:val="18"/>
        </w:rPr>
      </w:pPr>
      <w:r w:rsidRPr="00ED2AE1">
        <w:rPr>
          <w:i/>
          <w:iCs/>
          <w:sz w:val="18"/>
        </w:rPr>
        <w:t>RC</w:t>
      </w:r>
      <w:r w:rsidR="002B42EA" w:rsidRPr="00ED2AE1">
        <w:rPr>
          <w:i/>
          <w:iCs/>
          <w:sz w:val="18"/>
        </w:rPr>
        <w:tab/>
      </w:r>
      <w:r w:rsidRPr="002B42EA">
        <w:rPr>
          <w:sz w:val="18"/>
        </w:rPr>
        <w:t>Common risk.</w:t>
      </w:r>
    </w:p>
    <w:p w14:paraId="5B83BC6F" w14:textId="75792D9C" w:rsidR="004157AC" w:rsidRPr="002B42EA" w:rsidRDefault="004157AC" w:rsidP="002B42EA">
      <w:pPr>
        <w:tabs>
          <w:tab w:val="left" w:pos="1701"/>
        </w:tabs>
        <w:spacing w:line="240" w:lineRule="atLeast"/>
        <w:ind w:left="1134" w:right="1134" w:firstLine="170"/>
        <w:rPr>
          <w:sz w:val="18"/>
        </w:rPr>
      </w:pPr>
      <w:r w:rsidRPr="00ED2AE1">
        <w:rPr>
          <w:i/>
          <w:iCs/>
          <w:sz w:val="18"/>
        </w:rPr>
        <w:t>PR</w:t>
      </w:r>
      <w:r w:rsidR="002B42EA" w:rsidRPr="00ED2AE1">
        <w:rPr>
          <w:i/>
          <w:iCs/>
          <w:sz w:val="18"/>
        </w:rPr>
        <w:tab/>
      </w:r>
      <w:r w:rsidRPr="002B42EA">
        <w:rPr>
          <w:sz w:val="18"/>
        </w:rPr>
        <w:t>Professional risk.</w:t>
      </w:r>
    </w:p>
    <w:p w14:paraId="67E0DFC4" w14:textId="2464284B" w:rsidR="004157AC" w:rsidRPr="002B42EA" w:rsidRDefault="004157AC" w:rsidP="001C1237">
      <w:pPr>
        <w:tabs>
          <w:tab w:val="left" w:pos="1701"/>
        </w:tabs>
        <w:spacing w:after="240" w:line="240" w:lineRule="atLeast"/>
        <w:ind w:left="1134" w:right="1134" w:firstLine="170"/>
        <w:rPr>
          <w:sz w:val="18"/>
        </w:rPr>
      </w:pPr>
      <w:r w:rsidRPr="00ED2AE1">
        <w:rPr>
          <w:i/>
          <w:iCs/>
          <w:sz w:val="18"/>
        </w:rPr>
        <w:t>RL</w:t>
      </w:r>
      <w:r w:rsidR="002B42EA" w:rsidRPr="00ED2AE1">
        <w:rPr>
          <w:i/>
          <w:iCs/>
          <w:sz w:val="18"/>
        </w:rPr>
        <w:tab/>
      </w:r>
      <w:r w:rsidRPr="002B42EA">
        <w:rPr>
          <w:sz w:val="18"/>
        </w:rPr>
        <w:t>Occupational risk.</w:t>
      </w:r>
    </w:p>
    <w:p w14:paraId="38F547A8" w14:textId="77777777" w:rsidR="004157AC" w:rsidRPr="00D144D2" w:rsidRDefault="004157AC" w:rsidP="00004EA8">
      <w:pPr>
        <w:pStyle w:val="SingleTxtG"/>
      </w:pPr>
      <w:r w:rsidRPr="00D144D2">
        <w:t>76.</w:t>
      </w:r>
      <w:r w:rsidRPr="00D144D2">
        <w:tab/>
        <w:t>Likewise, there was a steady increase in the number of insured persons registered in the Comprehensive Pension System (Annex 5), an increase in the number of insured persons without salaried employment registered in the Comprehensive Pension System (Annex 6), a rise in pension system revenue (Annex 7), dignity pension payments (Annex 8) and payments of funeral expenses (Annex 9).</w:t>
      </w:r>
    </w:p>
    <w:p w14:paraId="34CACFA0" w14:textId="77777777" w:rsidR="004157AC" w:rsidRPr="00D144D2" w:rsidRDefault="004157AC" w:rsidP="009D653F">
      <w:pPr>
        <w:pStyle w:val="H23G"/>
      </w:pPr>
      <w:r w:rsidRPr="00D144D2">
        <w:tab/>
      </w:r>
      <w:r w:rsidRPr="00D144D2">
        <w:tab/>
        <w:t>Reply to paragraph 15 of the list of issues</w:t>
      </w:r>
    </w:p>
    <w:p w14:paraId="638BED90" w14:textId="77777777" w:rsidR="004157AC" w:rsidRPr="00D144D2" w:rsidRDefault="004157AC" w:rsidP="00004EA8">
      <w:pPr>
        <w:pStyle w:val="SingleTxtG"/>
      </w:pPr>
      <w:r w:rsidRPr="00D144D2">
        <w:t>77.</w:t>
      </w:r>
      <w:r w:rsidRPr="00D144D2">
        <w:tab/>
        <w:t>The Sectoral and Inter-agency Council for a Life Free of Violence was created and, in 2017, adopted the Multisectoral Plan to Eliminate Patriarchalism and Promote the Right of Women to Live Well, whose results depend on intersectoral and intergovernmental performance.</w:t>
      </w:r>
    </w:p>
    <w:p w14:paraId="0A258F3F" w14:textId="77777777" w:rsidR="004157AC" w:rsidRPr="00D144D2" w:rsidRDefault="004157AC" w:rsidP="00004EA8">
      <w:pPr>
        <w:pStyle w:val="SingleTxtG"/>
      </w:pPr>
      <w:r w:rsidRPr="00D144D2">
        <w:lastRenderedPageBreak/>
        <w:t>78.</w:t>
      </w:r>
      <w:r w:rsidRPr="00D144D2">
        <w:tab/>
        <w:t>A number of services were also created or strengthened to promote the reporting of gender-based violence, such as:</w:t>
      </w:r>
    </w:p>
    <w:p w14:paraId="5DF526DF" w14:textId="4FA42031" w:rsidR="004157AC" w:rsidRPr="00D144D2" w:rsidRDefault="004157AC" w:rsidP="0054106A">
      <w:pPr>
        <w:pStyle w:val="Bullet1G"/>
      </w:pPr>
      <w:r w:rsidRPr="00D144D2">
        <w:t xml:space="preserve">Integrated </w:t>
      </w:r>
      <w:proofErr w:type="spellStart"/>
      <w:r w:rsidRPr="00D144D2">
        <w:t>plurinational</w:t>
      </w:r>
      <w:proofErr w:type="spellEnd"/>
      <w:r w:rsidRPr="00D144D2">
        <w:t xml:space="preserve"> justice services responsible for receiving complaints and for providing guidance and legal representation.</w:t>
      </w:r>
    </w:p>
    <w:p w14:paraId="20E121B0" w14:textId="077A2D02" w:rsidR="004157AC" w:rsidRPr="00D144D2" w:rsidRDefault="004157AC" w:rsidP="0054106A">
      <w:pPr>
        <w:pStyle w:val="Bullet1G"/>
      </w:pPr>
      <w:r w:rsidRPr="00D144D2">
        <w:t xml:space="preserve">A </w:t>
      </w:r>
      <w:proofErr w:type="spellStart"/>
      <w:r w:rsidRPr="00D144D2">
        <w:t>plurinational</w:t>
      </w:r>
      <w:proofErr w:type="spellEnd"/>
      <w:r w:rsidRPr="00D144D2">
        <w:t xml:space="preserve"> service for the defence of victims, responsible for supporting victims who lack sufficient means by providing free legal representation and psychological support to guarantee their access to justice.</w:t>
      </w:r>
    </w:p>
    <w:p w14:paraId="77D62D42" w14:textId="023EAE34" w:rsidR="004157AC" w:rsidRPr="00D144D2" w:rsidRDefault="004157AC" w:rsidP="0054106A">
      <w:pPr>
        <w:pStyle w:val="Bullet1G"/>
      </w:pPr>
      <w:r w:rsidRPr="00D144D2">
        <w:t>Comprehensive municipal legal services, which come under the authority of the autonomous municipal governments and are the main services responsible for providing women with comprehensive care.</w:t>
      </w:r>
    </w:p>
    <w:p w14:paraId="6E933263" w14:textId="590CBEE4" w:rsidR="004157AC" w:rsidRPr="00D144D2" w:rsidRDefault="004157AC" w:rsidP="0054106A">
      <w:pPr>
        <w:pStyle w:val="Bullet1G"/>
      </w:pPr>
      <w:r w:rsidRPr="00D144D2">
        <w:t>Safe houses, which have the basic services and infrastructure necessary for them to operate.</w:t>
      </w:r>
    </w:p>
    <w:p w14:paraId="2000F215" w14:textId="0A36FE03" w:rsidR="004157AC" w:rsidRPr="00D144D2" w:rsidRDefault="004157AC" w:rsidP="0054106A">
      <w:pPr>
        <w:pStyle w:val="Bullet1G"/>
      </w:pPr>
      <w:r w:rsidRPr="00D144D2">
        <w:t>The Anti-violence Squad, a specialized division of the Bolivian police force responsible for providing assistance and for investigating and apprehending alleged perpetrators of gender-based violence.</w:t>
      </w:r>
    </w:p>
    <w:p w14:paraId="5F53DBAE" w14:textId="05FB48ED" w:rsidR="004157AC" w:rsidRPr="00D144D2" w:rsidRDefault="004157AC" w:rsidP="0054106A">
      <w:pPr>
        <w:pStyle w:val="Bullet1G"/>
      </w:pPr>
      <w:r w:rsidRPr="00D144D2">
        <w:t>The Public Prosecution Service’s chain of care and protection for women in situations of violence, which comprises specialized prosecutor’s offices for priority victims, victim and witness protection units and the Forensic Investigation Institute.</w:t>
      </w:r>
    </w:p>
    <w:p w14:paraId="2F1F8A10" w14:textId="77777777" w:rsidR="004157AC" w:rsidRPr="00D144D2" w:rsidRDefault="004157AC" w:rsidP="00004EA8">
      <w:pPr>
        <w:pStyle w:val="SingleTxtG"/>
      </w:pPr>
      <w:r w:rsidRPr="00D144D2">
        <w:t>79.</w:t>
      </w:r>
      <w:r w:rsidRPr="00D144D2">
        <w:tab/>
        <w:t>In 2019, the Special Office for Combating Violence against Women was established, as was the “Ana María Romero”</w:t>
      </w:r>
      <w:r w:rsidRPr="00050A40">
        <w:rPr>
          <w:rStyle w:val="FootnoteReference"/>
        </w:rPr>
        <w:footnoteReference w:id="41"/>
      </w:r>
      <w:r w:rsidRPr="00D144D2">
        <w:t xml:space="preserve"> </w:t>
      </w:r>
      <w:proofErr w:type="spellStart"/>
      <w:r w:rsidRPr="00D144D2">
        <w:t>Plurinational</w:t>
      </w:r>
      <w:proofErr w:type="spellEnd"/>
      <w:r w:rsidRPr="00D144D2">
        <w:t xml:space="preserve"> Service for Women and for Dismantling the Patriarchy, which is responsible for monitoring and assessing compliance with public policies designed to dismantle the patriarchy, to ensure the effective exercise of women’s rights and to promote the eradication of all types of violence and forms of discrimination against women. </w:t>
      </w:r>
    </w:p>
    <w:p w14:paraId="68005835" w14:textId="77777777" w:rsidR="004157AC" w:rsidRPr="00D144D2" w:rsidRDefault="004157AC" w:rsidP="00004EA8">
      <w:pPr>
        <w:pStyle w:val="SingleTxtG"/>
      </w:pPr>
      <w:r w:rsidRPr="00D144D2">
        <w:t>80.</w:t>
      </w:r>
      <w:r w:rsidRPr="00D144D2">
        <w:tab/>
        <w:t xml:space="preserve">On 15 July 2019, the Office adopted a list of 10 principles, thereby declaring the fight against femicide and violence against women, girls and female adolescents to be a national priority, and is currently working on an action plan to combat femicide and </w:t>
      </w:r>
      <w:proofErr w:type="spellStart"/>
      <w:r w:rsidRPr="00D144D2">
        <w:t>machista</w:t>
      </w:r>
      <w:proofErr w:type="spellEnd"/>
      <w:r w:rsidRPr="00D144D2">
        <w:t xml:space="preserve"> violence, which is a strategic response to the high rates of violence recorded.</w:t>
      </w:r>
    </w:p>
    <w:p w14:paraId="7044E5A2" w14:textId="77777777" w:rsidR="004157AC" w:rsidRPr="00D144D2" w:rsidRDefault="004157AC" w:rsidP="00004EA8">
      <w:pPr>
        <w:pStyle w:val="SingleTxtG"/>
      </w:pPr>
      <w:r w:rsidRPr="00D144D2">
        <w:t>81.</w:t>
      </w:r>
      <w:r w:rsidRPr="00D144D2">
        <w:tab/>
        <w:t>The following results were obtained in 2019:</w:t>
      </w:r>
    </w:p>
    <w:p w14:paraId="1E2A65C6" w14:textId="4B983B98" w:rsidR="004157AC" w:rsidRPr="00D144D2" w:rsidRDefault="004157AC" w:rsidP="00987884">
      <w:pPr>
        <w:pStyle w:val="Bullet1G"/>
      </w:pPr>
      <w:r w:rsidRPr="00D144D2">
        <w:t>The promulgation of Supreme Decree No. 4012 amending Supreme Decree No. 2145 of 14 October 2014, the regulations implementing Act No. 348, which, among other things, require the autonomous territorial entities to channel resources into activities to prevent violence against women and children and adolescents, the building and maintenance of safe houses, temporary shelters and comprehensive municipal legal services (Annex 10).</w:t>
      </w:r>
    </w:p>
    <w:p w14:paraId="5B8F2263" w14:textId="5CAC305A" w:rsidR="004157AC" w:rsidRPr="00D144D2" w:rsidRDefault="004157AC" w:rsidP="00987884">
      <w:pPr>
        <w:pStyle w:val="Bullet1G"/>
      </w:pPr>
      <w:r w:rsidRPr="00D144D2">
        <w:t>The issuance of Ministerial Decision No. 0854/2019 by the Ministry of Education, which provides that the twenty-fifth day of each month will be marked by days for the prevention of physical, psychological and sexual violence in the educational sphere (Annex 11).</w:t>
      </w:r>
    </w:p>
    <w:p w14:paraId="1D27186B" w14:textId="0276CB41" w:rsidR="004157AC" w:rsidRPr="00D144D2" w:rsidRDefault="004157AC" w:rsidP="00987884">
      <w:pPr>
        <w:pStyle w:val="Bullet1G"/>
      </w:pPr>
      <w:r w:rsidRPr="00D144D2">
        <w:t xml:space="preserve">The signing of the Inter-agency Agreement for the Elimination of Impunity between the Ministry of Justice and Institutional Transparency, the Ministry of the Interior, the </w:t>
      </w:r>
      <w:proofErr w:type="spellStart"/>
      <w:r w:rsidRPr="00D144D2">
        <w:t>Plurinational</w:t>
      </w:r>
      <w:proofErr w:type="spellEnd"/>
      <w:r w:rsidRPr="00D144D2">
        <w:t xml:space="preserve"> Service for Women and for Dismantling the Patriarchy, the Supreme Court of Justice, the Council of the Judiciary, the Public Prosecution Service and the Bolivian police force (Annex 12).</w:t>
      </w:r>
    </w:p>
    <w:p w14:paraId="7FE07C49" w14:textId="070C9DD2" w:rsidR="004157AC" w:rsidRPr="00D144D2" w:rsidRDefault="004157AC" w:rsidP="00987884">
      <w:pPr>
        <w:pStyle w:val="Bullet1G"/>
      </w:pPr>
      <w:r w:rsidRPr="00D144D2">
        <w:t>The signing of an agreement with the media for the dissemination of messages aimed at preventing violence and for the self-regulation of its content (Annex 13).</w:t>
      </w:r>
    </w:p>
    <w:p w14:paraId="620CFE4B" w14:textId="77777777" w:rsidR="004157AC" w:rsidRPr="00D144D2" w:rsidRDefault="004157AC" w:rsidP="00004EA8">
      <w:pPr>
        <w:pStyle w:val="SingleTxtG"/>
      </w:pPr>
      <w:r w:rsidRPr="00D144D2">
        <w:t>82.</w:t>
      </w:r>
      <w:r w:rsidRPr="00D144D2">
        <w:tab/>
        <w:t>As for legislative advances intended to guarantee access to justice, the Act on Summary Criminal Procedure and Strengthening Measures to Combat Violence against Children, Adolescents and Women (Act No. 1173)</w:t>
      </w:r>
      <w:r w:rsidRPr="00050A40">
        <w:rPr>
          <w:rStyle w:val="FootnoteReference"/>
        </w:rPr>
        <w:footnoteReference w:id="42"/>
      </w:r>
      <w:r w:rsidRPr="00D144D2">
        <w:t xml:space="preserve"> was promulgated with the aim of, inter alia, achieving the prompt and timely resolution of criminal cases, providing protection to </w:t>
      </w:r>
      <w:r w:rsidRPr="00D144D2">
        <w:lastRenderedPageBreak/>
        <w:t>women, children and adolescents who are victims of violence, avoiding re-victimization, reducing recourse to pretrial detention and guaranteeing favourable treatment to pregnant women, nursing mothers with children under 1 year of age, children with disabilities under 6 years of age who are in the care of the accused person, and older persons, as well as guaranteeing the right to technology.</w:t>
      </w:r>
    </w:p>
    <w:p w14:paraId="2784742A" w14:textId="77777777" w:rsidR="004157AC" w:rsidRPr="00D144D2" w:rsidRDefault="004157AC" w:rsidP="00004EA8">
      <w:pPr>
        <w:pStyle w:val="SingleTxtG"/>
      </w:pPr>
      <w:r w:rsidRPr="00D144D2">
        <w:t>83.</w:t>
      </w:r>
      <w:r w:rsidRPr="00D144D2">
        <w:tab/>
        <w:t>Furthermore, in accordance with Act No. 348 and provided that the judiciary has sufficient resources available, courts specializing in cases of violence against women were established. These include 18 courts of investigation, 2 sentencing courts and 1 sentencing tribunal. Subsequently, in 2019, six additional courts were created with resources from the State Treasury. To date, there are a total of 27 courts and tribunals specializing in cases involving violence and anti-corruption matters.</w:t>
      </w:r>
    </w:p>
    <w:p w14:paraId="1F693ED5" w14:textId="77777777" w:rsidR="004157AC" w:rsidRPr="00D144D2" w:rsidRDefault="004157AC" w:rsidP="006D5F63">
      <w:pPr>
        <w:pStyle w:val="H23G"/>
      </w:pPr>
      <w:r w:rsidRPr="00D144D2">
        <w:tab/>
      </w:r>
      <w:r w:rsidRPr="00D144D2">
        <w:tab/>
        <w:t>Courts and tribunals specializing in cases involving violence against women and anti-corruption matters established during the period 2013–2019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5"/>
        <w:gridCol w:w="589"/>
        <w:gridCol w:w="589"/>
        <w:gridCol w:w="590"/>
        <w:gridCol w:w="589"/>
        <w:gridCol w:w="589"/>
        <w:gridCol w:w="590"/>
        <w:gridCol w:w="589"/>
        <w:gridCol w:w="590"/>
      </w:tblGrid>
      <w:tr w:rsidR="004157AC" w:rsidRPr="006D5F63" w14:paraId="7A925F52" w14:textId="77777777" w:rsidTr="006D5F63">
        <w:trPr>
          <w:tblHeader/>
        </w:trPr>
        <w:tc>
          <w:tcPr>
            <w:tcW w:w="2655" w:type="dxa"/>
            <w:tcBorders>
              <w:top w:val="single" w:sz="4" w:space="0" w:color="auto"/>
              <w:bottom w:val="single" w:sz="12" w:space="0" w:color="auto"/>
            </w:tcBorders>
            <w:shd w:val="clear" w:color="auto" w:fill="auto"/>
            <w:noWrap/>
            <w:vAlign w:val="bottom"/>
            <w:hideMark/>
          </w:tcPr>
          <w:p w14:paraId="239C4779" w14:textId="77777777" w:rsidR="004157AC" w:rsidRPr="006D5F63" w:rsidRDefault="004157AC" w:rsidP="006D5F63">
            <w:pPr>
              <w:spacing w:before="80" w:after="80" w:line="200" w:lineRule="exact"/>
              <w:ind w:right="113"/>
              <w:rPr>
                <w:i/>
                <w:sz w:val="16"/>
              </w:rPr>
            </w:pPr>
            <w:r w:rsidRPr="006D5F63">
              <w:rPr>
                <w:i/>
                <w:sz w:val="16"/>
              </w:rPr>
              <w:t>Entity</w:t>
            </w:r>
          </w:p>
        </w:tc>
        <w:tc>
          <w:tcPr>
            <w:tcW w:w="589" w:type="dxa"/>
            <w:tcBorders>
              <w:top w:val="single" w:sz="4" w:space="0" w:color="auto"/>
              <w:bottom w:val="single" w:sz="12" w:space="0" w:color="auto"/>
            </w:tcBorders>
            <w:shd w:val="clear" w:color="auto" w:fill="auto"/>
            <w:vAlign w:val="bottom"/>
          </w:tcPr>
          <w:p w14:paraId="3D6EBB7B" w14:textId="77777777" w:rsidR="004157AC" w:rsidRPr="006D5F63" w:rsidRDefault="004157AC" w:rsidP="006D5F63">
            <w:pPr>
              <w:spacing w:before="80" w:after="80" w:line="200" w:lineRule="exact"/>
              <w:ind w:right="113"/>
              <w:jc w:val="right"/>
              <w:rPr>
                <w:i/>
                <w:sz w:val="16"/>
              </w:rPr>
            </w:pPr>
            <w:r w:rsidRPr="006D5F63">
              <w:rPr>
                <w:i/>
                <w:sz w:val="16"/>
              </w:rPr>
              <w:t>2013</w:t>
            </w:r>
          </w:p>
        </w:tc>
        <w:tc>
          <w:tcPr>
            <w:tcW w:w="589" w:type="dxa"/>
            <w:tcBorders>
              <w:top w:val="single" w:sz="4" w:space="0" w:color="auto"/>
              <w:bottom w:val="single" w:sz="12" w:space="0" w:color="auto"/>
            </w:tcBorders>
            <w:shd w:val="clear" w:color="auto" w:fill="auto"/>
            <w:noWrap/>
            <w:vAlign w:val="bottom"/>
            <w:hideMark/>
          </w:tcPr>
          <w:p w14:paraId="5C1B454F" w14:textId="77777777" w:rsidR="004157AC" w:rsidRPr="006D5F63" w:rsidRDefault="004157AC" w:rsidP="006D5F63">
            <w:pPr>
              <w:spacing w:before="80" w:after="80" w:line="200" w:lineRule="exact"/>
              <w:ind w:right="113"/>
              <w:jc w:val="right"/>
              <w:rPr>
                <w:i/>
                <w:sz w:val="16"/>
              </w:rPr>
            </w:pPr>
            <w:r w:rsidRPr="006D5F63">
              <w:rPr>
                <w:i/>
                <w:sz w:val="16"/>
              </w:rPr>
              <w:t>2014</w:t>
            </w:r>
          </w:p>
        </w:tc>
        <w:tc>
          <w:tcPr>
            <w:tcW w:w="590" w:type="dxa"/>
            <w:tcBorders>
              <w:top w:val="single" w:sz="4" w:space="0" w:color="auto"/>
              <w:bottom w:val="single" w:sz="12" w:space="0" w:color="auto"/>
            </w:tcBorders>
            <w:shd w:val="clear" w:color="auto" w:fill="auto"/>
            <w:noWrap/>
            <w:vAlign w:val="bottom"/>
            <w:hideMark/>
          </w:tcPr>
          <w:p w14:paraId="1D3EC98F" w14:textId="77777777" w:rsidR="004157AC" w:rsidRPr="006D5F63" w:rsidRDefault="004157AC" w:rsidP="006D5F63">
            <w:pPr>
              <w:spacing w:before="80" w:after="80" w:line="200" w:lineRule="exact"/>
              <w:ind w:right="113"/>
              <w:jc w:val="right"/>
              <w:rPr>
                <w:i/>
                <w:sz w:val="16"/>
              </w:rPr>
            </w:pPr>
            <w:r w:rsidRPr="006D5F63">
              <w:rPr>
                <w:i/>
                <w:sz w:val="16"/>
              </w:rPr>
              <w:t>2015</w:t>
            </w:r>
          </w:p>
        </w:tc>
        <w:tc>
          <w:tcPr>
            <w:tcW w:w="589" w:type="dxa"/>
            <w:tcBorders>
              <w:top w:val="single" w:sz="4" w:space="0" w:color="auto"/>
              <w:bottom w:val="single" w:sz="12" w:space="0" w:color="auto"/>
            </w:tcBorders>
            <w:shd w:val="clear" w:color="auto" w:fill="auto"/>
            <w:noWrap/>
            <w:vAlign w:val="bottom"/>
            <w:hideMark/>
          </w:tcPr>
          <w:p w14:paraId="0CC72EF8" w14:textId="77777777" w:rsidR="004157AC" w:rsidRPr="006D5F63" w:rsidRDefault="004157AC" w:rsidP="006D5F63">
            <w:pPr>
              <w:spacing w:before="80" w:after="80" w:line="200" w:lineRule="exact"/>
              <w:ind w:right="113"/>
              <w:jc w:val="right"/>
              <w:rPr>
                <w:i/>
                <w:sz w:val="16"/>
              </w:rPr>
            </w:pPr>
            <w:r w:rsidRPr="006D5F63">
              <w:rPr>
                <w:i/>
                <w:sz w:val="16"/>
              </w:rPr>
              <w:t>2016</w:t>
            </w:r>
          </w:p>
        </w:tc>
        <w:tc>
          <w:tcPr>
            <w:tcW w:w="589" w:type="dxa"/>
            <w:tcBorders>
              <w:top w:val="single" w:sz="4" w:space="0" w:color="auto"/>
              <w:bottom w:val="single" w:sz="12" w:space="0" w:color="auto"/>
            </w:tcBorders>
            <w:shd w:val="clear" w:color="auto" w:fill="auto"/>
            <w:noWrap/>
            <w:vAlign w:val="bottom"/>
            <w:hideMark/>
          </w:tcPr>
          <w:p w14:paraId="5061A687" w14:textId="77777777" w:rsidR="004157AC" w:rsidRPr="006D5F63" w:rsidRDefault="004157AC" w:rsidP="006D5F63">
            <w:pPr>
              <w:spacing w:before="80" w:after="80" w:line="200" w:lineRule="exact"/>
              <w:ind w:right="113"/>
              <w:jc w:val="right"/>
              <w:rPr>
                <w:i/>
                <w:sz w:val="16"/>
              </w:rPr>
            </w:pPr>
            <w:r w:rsidRPr="006D5F63">
              <w:rPr>
                <w:i/>
                <w:sz w:val="16"/>
              </w:rPr>
              <w:t>2017</w:t>
            </w:r>
          </w:p>
        </w:tc>
        <w:tc>
          <w:tcPr>
            <w:tcW w:w="590" w:type="dxa"/>
            <w:tcBorders>
              <w:top w:val="single" w:sz="4" w:space="0" w:color="auto"/>
              <w:bottom w:val="single" w:sz="12" w:space="0" w:color="auto"/>
            </w:tcBorders>
            <w:shd w:val="clear" w:color="auto" w:fill="auto"/>
            <w:noWrap/>
            <w:vAlign w:val="bottom"/>
            <w:hideMark/>
          </w:tcPr>
          <w:p w14:paraId="4D3E58FE" w14:textId="77777777" w:rsidR="004157AC" w:rsidRPr="006D5F63" w:rsidRDefault="004157AC" w:rsidP="006D5F63">
            <w:pPr>
              <w:spacing w:before="80" w:after="80" w:line="200" w:lineRule="exact"/>
              <w:ind w:right="113"/>
              <w:jc w:val="right"/>
              <w:rPr>
                <w:i/>
                <w:sz w:val="16"/>
              </w:rPr>
            </w:pPr>
            <w:r w:rsidRPr="006D5F63">
              <w:rPr>
                <w:i/>
                <w:sz w:val="16"/>
              </w:rPr>
              <w:t>2018</w:t>
            </w:r>
          </w:p>
        </w:tc>
        <w:tc>
          <w:tcPr>
            <w:tcW w:w="589" w:type="dxa"/>
            <w:tcBorders>
              <w:top w:val="single" w:sz="4" w:space="0" w:color="auto"/>
              <w:bottom w:val="single" w:sz="12" w:space="0" w:color="auto"/>
            </w:tcBorders>
            <w:shd w:val="clear" w:color="auto" w:fill="auto"/>
            <w:noWrap/>
            <w:vAlign w:val="bottom"/>
            <w:hideMark/>
          </w:tcPr>
          <w:p w14:paraId="6BE8DAD8" w14:textId="77777777" w:rsidR="004157AC" w:rsidRPr="006D5F63" w:rsidRDefault="004157AC" w:rsidP="006D5F63">
            <w:pPr>
              <w:spacing w:before="80" w:after="80" w:line="200" w:lineRule="exact"/>
              <w:ind w:right="113"/>
              <w:jc w:val="right"/>
              <w:rPr>
                <w:i/>
                <w:sz w:val="16"/>
              </w:rPr>
            </w:pPr>
            <w:r w:rsidRPr="006D5F63">
              <w:rPr>
                <w:i/>
                <w:sz w:val="16"/>
              </w:rPr>
              <w:t>2019</w:t>
            </w:r>
          </w:p>
        </w:tc>
        <w:tc>
          <w:tcPr>
            <w:tcW w:w="590" w:type="dxa"/>
            <w:tcBorders>
              <w:top w:val="single" w:sz="4" w:space="0" w:color="auto"/>
              <w:bottom w:val="single" w:sz="12" w:space="0" w:color="auto"/>
            </w:tcBorders>
            <w:shd w:val="clear" w:color="auto" w:fill="auto"/>
            <w:noWrap/>
            <w:vAlign w:val="bottom"/>
            <w:hideMark/>
          </w:tcPr>
          <w:p w14:paraId="5F2070C0" w14:textId="77777777" w:rsidR="004157AC" w:rsidRPr="006D5F63" w:rsidRDefault="004157AC" w:rsidP="006D5F63">
            <w:pPr>
              <w:spacing w:before="80" w:after="80" w:line="200" w:lineRule="exact"/>
              <w:ind w:right="113"/>
              <w:jc w:val="right"/>
              <w:rPr>
                <w:i/>
                <w:sz w:val="16"/>
              </w:rPr>
            </w:pPr>
            <w:r w:rsidRPr="006D5F63">
              <w:rPr>
                <w:i/>
                <w:sz w:val="16"/>
              </w:rPr>
              <w:t>Total</w:t>
            </w:r>
          </w:p>
        </w:tc>
      </w:tr>
      <w:tr w:rsidR="004157AC" w:rsidRPr="006D5F63" w14:paraId="275F8B0B" w14:textId="77777777" w:rsidTr="006D5F63">
        <w:tc>
          <w:tcPr>
            <w:tcW w:w="2655" w:type="dxa"/>
            <w:tcBorders>
              <w:top w:val="single" w:sz="12" w:space="0" w:color="auto"/>
            </w:tcBorders>
            <w:shd w:val="clear" w:color="auto" w:fill="auto"/>
            <w:hideMark/>
          </w:tcPr>
          <w:p w14:paraId="5C5FCA5E" w14:textId="77777777" w:rsidR="004157AC" w:rsidRPr="006D5F63" w:rsidRDefault="004157AC" w:rsidP="006D5F63">
            <w:pPr>
              <w:spacing w:before="40" w:after="40" w:line="220" w:lineRule="exact"/>
              <w:ind w:right="113"/>
              <w:rPr>
                <w:sz w:val="18"/>
              </w:rPr>
            </w:pPr>
            <w:r w:rsidRPr="006D5F63">
              <w:rPr>
                <w:sz w:val="18"/>
              </w:rPr>
              <w:t>Courts of investigation specializing in cases involving violence against women and anti-corruption matters</w:t>
            </w:r>
          </w:p>
        </w:tc>
        <w:tc>
          <w:tcPr>
            <w:tcW w:w="589" w:type="dxa"/>
            <w:tcBorders>
              <w:top w:val="single" w:sz="12" w:space="0" w:color="auto"/>
            </w:tcBorders>
            <w:shd w:val="clear" w:color="auto" w:fill="auto"/>
            <w:vAlign w:val="bottom"/>
          </w:tcPr>
          <w:p w14:paraId="61E36278" w14:textId="77777777" w:rsidR="004157AC" w:rsidRPr="006D5F63" w:rsidRDefault="004157AC" w:rsidP="006D5F63">
            <w:pPr>
              <w:spacing w:before="40" w:after="40" w:line="220" w:lineRule="exact"/>
              <w:ind w:right="113"/>
              <w:jc w:val="right"/>
              <w:rPr>
                <w:sz w:val="18"/>
              </w:rPr>
            </w:pPr>
            <w:r w:rsidRPr="006D5F63">
              <w:rPr>
                <w:sz w:val="18"/>
              </w:rPr>
              <w:t>0</w:t>
            </w:r>
          </w:p>
        </w:tc>
        <w:tc>
          <w:tcPr>
            <w:tcW w:w="589" w:type="dxa"/>
            <w:tcBorders>
              <w:top w:val="single" w:sz="12" w:space="0" w:color="auto"/>
            </w:tcBorders>
            <w:shd w:val="clear" w:color="auto" w:fill="auto"/>
            <w:noWrap/>
            <w:vAlign w:val="bottom"/>
            <w:hideMark/>
          </w:tcPr>
          <w:p w14:paraId="6B458C21" w14:textId="77777777" w:rsidR="004157AC" w:rsidRPr="006D5F63" w:rsidRDefault="004157AC" w:rsidP="006D5F63">
            <w:pPr>
              <w:spacing w:before="40" w:after="40" w:line="220" w:lineRule="exact"/>
              <w:ind w:right="113"/>
              <w:jc w:val="right"/>
              <w:rPr>
                <w:sz w:val="18"/>
              </w:rPr>
            </w:pPr>
            <w:r w:rsidRPr="006D5F63">
              <w:rPr>
                <w:sz w:val="18"/>
              </w:rPr>
              <w:t>4</w:t>
            </w:r>
          </w:p>
        </w:tc>
        <w:tc>
          <w:tcPr>
            <w:tcW w:w="590" w:type="dxa"/>
            <w:tcBorders>
              <w:top w:val="single" w:sz="12" w:space="0" w:color="auto"/>
            </w:tcBorders>
            <w:shd w:val="clear" w:color="auto" w:fill="auto"/>
            <w:noWrap/>
            <w:vAlign w:val="bottom"/>
            <w:hideMark/>
          </w:tcPr>
          <w:p w14:paraId="661DB576" w14:textId="77777777" w:rsidR="004157AC" w:rsidRPr="006D5F63" w:rsidRDefault="004157AC" w:rsidP="006D5F63">
            <w:pPr>
              <w:spacing w:before="40" w:after="40" w:line="220" w:lineRule="exact"/>
              <w:ind w:right="113"/>
              <w:jc w:val="right"/>
              <w:rPr>
                <w:sz w:val="18"/>
              </w:rPr>
            </w:pPr>
            <w:r w:rsidRPr="006D5F63">
              <w:rPr>
                <w:sz w:val="18"/>
              </w:rPr>
              <w:t>1</w:t>
            </w:r>
          </w:p>
        </w:tc>
        <w:tc>
          <w:tcPr>
            <w:tcW w:w="589" w:type="dxa"/>
            <w:tcBorders>
              <w:top w:val="single" w:sz="12" w:space="0" w:color="auto"/>
            </w:tcBorders>
            <w:shd w:val="clear" w:color="auto" w:fill="auto"/>
            <w:noWrap/>
            <w:vAlign w:val="bottom"/>
            <w:hideMark/>
          </w:tcPr>
          <w:p w14:paraId="1CC76A3A" w14:textId="77777777" w:rsidR="004157AC" w:rsidRPr="006D5F63" w:rsidRDefault="004157AC" w:rsidP="006D5F63">
            <w:pPr>
              <w:spacing w:before="40" w:after="40" w:line="220" w:lineRule="exact"/>
              <w:ind w:right="113"/>
              <w:jc w:val="right"/>
              <w:rPr>
                <w:sz w:val="18"/>
              </w:rPr>
            </w:pPr>
            <w:r w:rsidRPr="006D5F63">
              <w:rPr>
                <w:sz w:val="18"/>
              </w:rPr>
              <w:t>1</w:t>
            </w:r>
          </w:p>
        </w:tc>
        <w:tc>
          <w:tcPr>
            <w:tcW w:w="589" w:type="dxa"/>
            <w:tcBorders>
              <w:top w:val="single" w:sz="12" w:space="0" w:color="auto"/>
            </w:tcBorders>
            <w:shd w:val="clear" w:color="auto" w:fill="auto"/>
            <w:noWrap/>
            <w:vAlign w:val="bottom"/>
            <w:hideMark/>
          </w:tcPr>
          <w:p w14:paraId="2942FE4D" w14:textId="77777777" w:rsidR="004157AC" w:rsidRPr="006D5F63" w:rsidRDefault="004157AC" w:rsidP="006D5F63">
            <w:pPr>
              <w:spacing w:before="40" w:after="40" w:line="220" w:lineRule="exact"/>
              <w:ind w:right="113"/>
              <w:jc w:val="right"/>
              <w:rPr>
                <w:sz w:val="18"/>
              </w:rPr>
            </w:pPr>
            <w:r w:rsidRPr="006D5F63">
              <w:rPr>
                <w:sz w:val="18"/>
              </w:rPr>
              <w:t>3</w:t>
            </w:r>
          </w:p>
        </w:tc>
        <w:tc>
          <w:tcPr>
            <w:tcW w:w="590" w:type="dxa"/>
            <w:tcBorders>
              <w:top w:val="single" w:sz="12" w:space="0" w:color="auto"/>
            </w:tcBorders>
            <w:shd w:val="clear" w:color="auto" w:fill="auto"/>
            <w:noWrap/>
            <w:vAlign w:val="bottom"/>
            <w:hideMark/>
          </w:tcPr>
          <w:p w14:paraId="0A22918A" w14:textId="77777777" w:rsidR="004157AC" w:rsidRPr="006D5F63" w:rsidRDefault="004157AC" w:rsidP="006D5F63">
            <w:pPr>
              <w:spacing w:before="40" w:after="40" w:line="220" w:lineRule="exact"/>
              <w:ind w:right="113"/>
              <w:jc w:val="right"/>
              <w:rPr>
                <w:sz w:val="18"/>
              </w:rPr>
            </w:pPr>
            <w:r w:rsidRPr="006D5F63">
              <w:rPr>
                <w:sz w:val="18"/>
              </w:rPr>
              <w:t>8</w:t>
            </w:r>
          </w:p>
        </w:tc>
        <w:tc>
          <w:tcPr>
            <w:tcW w:w="589" w:type="dxa"/>
            <w:tcBorders>
              <w:top w:val="single" w:sz="12" w:space="0" w:color="auto"/>
            </w:tcBorders>
            <w:shd w:val="clear" w:color="auto" w:fill="auto"/>
            <w:noWrap/>
            <w:vAlign w:val="bottom"/>
            <w:hideMark/>
          </w:tcPr>
          <w:p w14:paraId="6B360C22" w14:textId="77777777" w:rsidR="004157AC" w:rsidRPr="006D5F63" w:rsidRDefault="004157AC" w:rsidP="006D5F63">
            <w:pPr>
              <w:spacing w:before="40" w:after="40" w:line="220" w:lineRule="exact"/>
              <w:ind w:right="113"/>
              <w:jc w:val="right"/>
              <w:rPr>
                <w:sz w:val="18"/>
              </w:rPr>
            </w:pPr>
            <w:r w:rsidRPr="006D5F63">
              <w:rPr>
                <w:sz w:val="18"/>
              </w:rPr>
              <w:t>7</w:t>
            </w:r>
          </w:p>
        </w:tc>
        <w:tc>
          <w:tcPr>
            <w:tcW w:w="590" w:type="dxa"/>
            <w:tcBorders>
              <w:top w:val="single" w:sz="12" w:space="0" w:color="auto"/>
            </w:tcBorders>
            <w:shd w:val="clear" w:color="auto" w:fill="auto"/>
            <w:noWrap/>
            <w:vAlign w:val="bottom"/>
            <w:hideMark/>
          </w:tcPr>
          <w:p w14:paraId="137C6C9D" w14:textId="77777777" w:rsidR="004157AC" w:rsidRPr="006D5F63" w:rsidRDefault="004157AC" w:rsidP="006D5F63">
            <w:pPr>
              <w:spacing w:before="40" w:after="40" w:line="220" w:lineRule="exact"/>
              <w:ind w:right="113"/>
              <w:jc w:val="right"/>
              <w:rPr>
                <w:sz w:val="18"/>
              </w:rPr>
            </w:pPr>
            <w:r w:rsidRPr="006D5F63">
              <w:rPr>
                <w:sz w:val="18"/>
              </w:rPr>
              <w:t>24</w:t>
            </w:r>
          </w:p>
        </w:tc>
      </w:tr>
      <w:tr w:rsidR="004157AC" w:rsidRPr="006D5F63" w14:paraId="18068341" w14:textId="77777777" w:rsidTr="006D5F63">
        <w:tc>
          <w:tcPr>
            <w:tcW w:w="2655" w:type="dxa"/>
            <w:shd w:val="clear" w:color="auto" w:fill="auto"/>
            <w:hideMark/>
          </w:tcPr>
          <w:p w14:paraId="1765EDD4" w14:textId="77777777" w:rsidR="004157AC" w:rsidRPr="006D5F63" w:rsidRDefault="004157AC" w:rsidP="006D5F63">
            <w:pPr>
              <w:spacing w:before="40" w:after="40" w:line="220" w:lineRule="exact"/>
              <w:ind w:right="113"/>
              <w:rPr>
                <w:sz w:val="18"/>
              </w:rPr>
            </w:pPr>
            <w:r w:rsidRPr="006D5F63">
              <w:rPr>
                <w:sz w:val="18"/>
              </w:rPr>
              <w:t>Sentencing courts specializing in cases involving violence against women and anti-corruption matters</w:t>
            </w:r>
          </w:p>
        </w:tc>
        <w:tc>
          <w:tcPr>
            <w:tcW w:w="589" w:type="dxa"/>
            <w:shd w:val="clear" w:color="auto" w:fill="auto"/>
            <w:vAlign w:val="bottom"/>
          </w:tcPr>
          <w:p w14:paraId="3C61A6C6" w14:textId="77777777" w:rsidR="004157AC" w:rsidRPr="006D5F63" w:rsidRDefault="004157AC" w:rsidP="006D5F63">
            <w:pPr>
              <w:spacing w:before="40" w:after="40" w:line="220" w:lineRule="exact"/>
              <w:ind w:right="113"/>
              <w:jc w:val="right"/>
              <w:rPr>
                <w:sz w:val="18"/>
              </w:rPr>
            </w:pPr>
            <w:r w:rsidRPr="006D5F63">
              <w:rPr>
                <w:sz w:val="18"/>
              </w:rPr>
              <w:t>0</w:t>
            </w:r>
          </w:p>
        </w:tc>
        <w:tc>
          <w:tcPr>
            <w:tcW w:w="589" w:type="dxa"/>
            <w:shd w:val="clear" w:color="auto" w:fill="auto"/>
            <w:noWrap/>
            <w:vAlign w:val="bottom"/>
            <w:hideMark/>
          </w:tcPr>
          <w:p w14:paraId="0947BBB8" w14:textId="77777777" w:rsidR="004157AC" w:rsidRPr="006D5F63" w:rsidRDefault="004157AC" w:rsidP="006D5F63">
            <w:pPr>
              <w:spacing w:before="40" w:after="40" w:line="220" w:lineRule="exact"/>
              <w:ind w:right="113"/>
              <w:jc w:val="right"/>
              <w:rPr>
                <w:sz w:val="18"/>
              </w:rPr>
            </w:pPr>
            <w:r w:rsidRPr="006D5F63">
              <w:rPr>
                <w:sz w:val="18"/>
              </w:rPr>
              <w:t>2</w:t>
            </w:r>
          </w:p>
        </w:tc>
        <w:tc>
          <w:tcPr>
            <w:tcW w:w="590" w:type="dxa"/>
            <w:shd w:val="clear" w:color="auto" w:fill="auto"/>
            <w:noWrap/>
            <w:vAlign w:val="bottom"/>
            <w:hideMark/>
          </w:tcPr>
          <w:p w14:paraId="1FF947C1" w14:textId="77777777" w:rsidR="004157AC" w:rsidRPr="006D5F63" w:rsidRDefault="004157AC" w:rsidP="006D5F63">
            <w:pPr>
              <w:spacing w:before="40" w:after="40" w:line="220" w:lineRule="exact"/>
              <w:ind w:right="113"/>
              <w:jc w:val="right"/>
              <w:rPr>
                <w:sz w:val="18"/>
              </w:rPr>
            </w:pPr>
          </w:p>
        </w:tc>
        <w:tc>
          <w:tcPr>
            <w:tcW w:w="589" w:type="dxa"/>
            <w:shd w:val="clear" w:color="auto" w:fill="auto"/>
            <w:noWrap/>
            <w:vAlign w:val="bottom"/>
            <w:hideMark/>
          </w:tcPr>
          <w:p w14:paraId="39427CA6" w14:textId="77777777" w:rsidR="004157AC" w:rsidRPr="006D5F63" w:rsidRDefault="004157AC" w:rsidP="006D5F63">
            <w:pPr>
              <w:spacing w:before="40" w:after="40" w:line="220" w:lineRule="exact"/>
              <w:ind w:right="113"/>
              <w:jc w:val="right"/>
              <w:rPr>
                <w:sz w:val="18"/>
              </w:rPr>
            </w:pPr>
          </w:p>
        </w:tc>
        <w:tc>
          <w:tcPr>
            <w:tcW w:w="589" w:type="dxa"/>
            <w:shd w:val="clear" w:color="auto" w:fill="auto"/>
            <w:noWrap/>
            <w:vAlign w:val="bottom"/>
            <w:hideMark/>
          </w:tcPr>
          <w:p w14:paraId="46B4B55C" w14:textId="77777777" w:rsidR="004157AC" w:rsidRPr="006D5F63" w:rsidRDefault="004157AC" w:rsidP="006D5F63">
            <w:pPr>
              <w:spacing w:before="40" w:after="40" w:line="220" w:lineRule="exact"/>
              <w:ind w:right="113"/>
              <w:jc w:val="right"/>
              <w:rPr>
                <w:sz w:val="18"/>
              </w:rPr>
            </w:pPr>
          </w:p>
        </w:tc>
        <w:tc>
          <w:tcPr>
            <w:tcW w:w="590" w:type="dxa"/>
            <w:shd w:val="clear" w:color="auto" w:fill="auto"/>
            <w:noWrap/>
            <w:vAlign w:val="bottom"/>
            <w:hideMark/>
          </w:tcPr>
          <w:p w14:paraId="1D9E6816" w14:textId="77777777" w:rsidR="004157AC" w:rsidRPr="006D5F63" w:rsidRDefault="004157AC" w:rsidP="006D5F63">
            <w:pPr>
              <w:spacing w:before="40" w:after="40" w:line="220" w:lineRule="exact"/>
              <w:ind w:right="113"/>
              <w:jc w:val="right"/>
              <w:rPr>
                <w:sz w:val="18"/>
              </w:rPr>
            </w:pPr>
          </w:p>
        </w:tc>
        <w:tc>
          <w:tcPr>
            <w:tcW w:w="589" w:type="dxa"/>
            <w:shd w:val="clear" w:color="auto" w:fill="auto"/>
            <w:noWrap/>
            <w:vAlign w:val="bottom"/>
            <w:hideMark/>
          </w:tcPr>
          <w:p w14:paraId="610BC96A" w14:textId="77777777" w:rsidR="004157AC" w:rsidRPr="006D5F63" w:rsidRDefault="004157AC" w:rsidP="006D5F63">
            <w:pPr>
              <w:spacing w:before="40" w:after="40" w:line="220" w:lineRule="exact"/>
              <w:ind w:right="113"/>
              <w:jc w:val="right"/>
              <w:rPr>
                <w:sz w:val="18"/>
              </w:rPr>
            </w:pPr>
          </w:p>
        </w:tc>
        <w:tc>
          <w:tcPr>
            <w:tcW w:w="590" w:type="dxa"/>
            <w:shd w:val="clear" w:color="auto" w:fill="auto"/>
            <w:noWrap/>
            <w:vAlign w:val="bottom"/>
            <w:hideMark/>
          </w:tcPr>
          <w:p w14:paraId="1C3AD4E8" w14:textId="77777777" w:rsidR="004157AC" w:rsidRPr="006D5F63" w:rsidRDefault="004157AC" w:rsidP="006D5F63">
            <w:pPr>
              <w:spacing w:before="40" w:after="40" w:line="220" w:lineRule="exact"/>
              <w:ind w:right="113"/>
              <w:jc w:val="right"/>
              <w:rPr>
                <w:sz w:val="18"/>
              </w:rPr>
            </w:pPr>
            <w:r w:rsidRPr="006D5F63">
              <w:rPr>
                <w:sz w:val="18"/>
              </w:rPr>
              <w:t>2</w:t>
            </w:r>
          </w:p>
        </w:tc>
      </w:tr>
      <w:tr w:rsidR="004157AC" w:rsidRPr="006D5F63" w14:paraId="6545A6C2" w14:textId="77777777" w:rsidTr="006D5F63">
        <w:tc>
          <w:tcPr>
            <w:tcW w:w="2655" w:type="dxa"/>
            <w:tcBorders>
              <w:bottom w:val="single" w:sz="4" w:space="0" w:color="auto"/>
            </w:tcBorders>
            <w:shd w:val="clear" w:color="auto" w:fill="auto"/>
            <w:hideMark/>
          </w:tcPr>
          <w:p w14:paraId="4CE60637" w14:textId="77777777" w:rsidR="004157AC" w:rsidRPr="006D5F63" w:rsidRDefault="004157AC" w:rsidP="006D5F63">
            <w:pPr>
              <w:spacing w:before="40" w:after="40" w:line="220" w:lineRule="exact"/>
              <w:ind w:right="113"/>
              <w:rPr>
                <w:sz w:val="18"/>
              </w:rPr>
            </w:pPr>
            <w:r w:rsidRPr="006D5F63">
              <w:rPr>
                <w:sz w:val="18"/>
              </w:rPr>
              <w:t>Sentencing tribunals specializing in cases of violence against women</w:t>
            </w:r>
          </w:p>
        </w:tc>
        <w:tc>
          <w:tcPr>
            <w:tcW w:w="589" w:type="dxa"/>
            <w:tcBorders>
              <w:bottom w:val="single" w:sz="4" w:space="0" w:color="auto"/>
            </w:tcBorders>
            <w:shd w:val="clear" w:color="auto" w:fill="auto"/>
            <w:vAlign w:val="bottom"/>
          </w:tcPr>
          <w:p w14:paraId="2F894F43" w14:textId="77777777" w:rsidR="004157AC" w:rsidRPr="006D5F63" w:rsidRDefault="004157AC" w:rsidP="006D5F63">
            <w:pPr>
              <w:spacing w:before="40" w:after="40" w:line="220" w:lineRule="exact"/>
              <w:ind w:right="113"/>
              <w:jc w:val="right"/>
              <w:rPr>
                <w:sz w:val="18"/>
              </w:rPr>
            </w:pPr>
            <w:r w:rsidRPr="006D5F63">
              <w:rPr>
                <w:sz w:val="18"/>
              </w:rPr>
              <w:t>0</w:t>
            </w:r>
          </w:p>
        </w:tc>
        <w:tc>
          <w:tcPr>
            <w:tcW w:w="589" w:type="dxa"/>
            <w:tcBorders>
              <w:bottom w:val="single" w:sz="4" w:space="0" w:color="auto"/>
            </w:tcBorders>
            <w:shd w:val="clear" w:color="auto" w:fill="auto"/>
            <w:noWrap/>
            <w:vAlign w:val="bottom"/>
            <w:hideMark/>
          </w:tcPr>
          <w:p w14:paraId="41B28AAB" w14:textId="77777777" w:rsidR="004157AC" w:rsidRPr="006D5F63" w:rsidRDefault="004157AC" w:rsidP="006D5F63">
            <w:pPr>
              <w:spacing w:before="40" w:after="40" w:line="220" w:lineRule="exact"/>
              <w:ind w:right="113"/>
              <w:jc w:val="right"/>
              <w:rPr>
                <w:sz w:val="18"/>
              </w:rPr>
            </w:pPr>
            <w:r w:rsidRPr="006D5F63">
              <w:rPr>
                <w:sz w:val="18"/>
              </w:rPr>
              <w:t>1</w:t>
            </w:r>
          </w:p>
        </w:tc>
        <w:tc>
          <w:tcPr>
            <w:tcW w:w="590" w:type="dxa"/>
            <w:tcBorders>
              <w:bottom w:val="single" w:sz="4" w:space="0" w:color="auto"/>
            </w:tcBorders>
            <w:shd w:val="clear" w:color="auto" w:fill="auto"/>
            <w:noWrap/>
            <w:vAlign w:val="bottom"/>
            <w:hideMark/>
          </w:tcPr>
          <w:p w14:paraId="797E86FA" w14:textId="77777777" w:rsidR="004157AC" w:rsidRPr="006D5F63" w:rsidRDefault="004157AC" w:rsidP="006D5F63">
            <w:pPr>
              <w:spacing w:before="40" w:after="40" w:line="220" w:lineRule="exact"/>
              <w:ind w:right="113"/>
              <w:jc w:val="right"/>
              <w:rPr>
                <w:sz w:val="18"/>
              </w:rPr>
            </w:pPr>
          </w:p>
        </w:tc>
        <w:tc>
          <w:tcPr>
            <w:tcW w:w="589" w:type="dxa"/>
            <w:tcBorders>
              <w:bottom w:val="single" w:sz="4" w:space="0" w:color="auto"/>
            </w:tcBorders>
            <w:shd w:val="clear" w:color="auto" w:fill="auto"/>
            <w:noWrap/>
            <w:vAlign w:val="bottom"/>
            <w:hideMark/>
          </w:tcPr>
          <w:p w14:paraId="060D2241" w14:textId="77777777" w:rsidR="004157AC" w:rsidRPr="006D5F63" w:rsidRDefault="004157AC" w:rsidP="006D5F63">
            <w:pPr>
              <w:spacing w:before="40" w:after="40" w:line="220" w:lineRule="exact"/>
              <w:ind w:right="113"/>
              <w:jc w:val="right"/>
              <w:rPr>
                <w:sz w:val="18"/>
              </w:rPr>
            </w:pPr>
          </w:p>
        </w:tc>
        <w:tc>
          <w:tcPr>
            <w:tcW w:w="589" w:type="dxa"/>
            <w:tcBorders>
              <w:bottom w:val="single" w:sz="4" w:space="0" w:color="auto"/>
            </w:tcBorders>
            <w:shd w:val="clear" w:color="auto" w:fill="auto"/>
            <w:noWrap/>
            <w:vAlign w:val="bottom"/>
            <w:hideMark/>
          </w:tcPr>
          <w:p w14:paraId="40E7CDC9" w14:textId="77777777" w:rsidR="004157AC" w:rsidRPr="006D5F63" w:rsidRDefault="004157AC" w:rsidP="006D5F63">
            <w:pPr>
              <w:spacing w:before="40" w:after="40" w:line="220" w:lineRule="exact"/>
              <w:ind w:right="113"/>
              <w:jc w:val="right"/>
              <w:rPr>
                <w:sz w:val="18"/>
              </w:rPr>
            </w:pPr>
          </w:p>
        </w:tc>
        <w:tc>
          <w:tcPr>
            <w:tcW w:w="590" w:type="dxa"/>
            <w:tcBorders>
              <w:bottom w:val="single" w:sz="4" w:space="0" w:color="auto"/>
            </w:tcBorders>
            <w:shd w:val="clear" w:color="auto" w:fill="auto"/>
            <w:noWrap/>
            <w:vAlign w:val="bottom"/>
            <w:hideMark/>
          </w:tcPr>
          <w:p w14:paraId="17CE7E60" w14:textId="77777777" w:rsidR="004157AC" w:rsidRPr="006D5F63" w:rsidRDefault="004157AC" w:rsidP="006D5F63">
            <w:pPr>
              <w:spacing w:before="40" w:after="40" w:line="220" w:lineRule="exact"/>
              <w:ind w:right="113"/>
              <w:jc w:val="right"/>
              <w:rPr>
                <w:sz w:val="18"/>
              </w:rPr>
            </w:pPr>
          </w:p>
        </w:tc>
        <w:tc>
          <w:tcPr>
            <w:tcW w:w="589" w:type="dxa"/>
            <w:tcBorders>
              <w:bottom w:val="single" w:sz="4" w:space="0" w:color="auto"/>
            </w:tcBorders>
            <w:shd w:val="clear" w:color="auto" w:fill="auto"/>
            <w:noWrap/>
            <w:vAlign w:val="bottom"/>
            <w:hideMark/>
          </w:tcPr>
          <w:p w14:paraId="67D2E0FF" w14:textId="77777777" w:rsidR="004157AC" w:rsidRPr="006D5F63" w:rsidRDefault="004157AC" w:rsidP="006D5F63">
            <w:pPr>
              <w:spacing w:before="40" w:after="40" w:line="220" w:lineRule="exact"/>
              <w:ind w:right="113"/>
              <w:jc w:val="right"/>
              <w:rPr>
                <w:sz w:val="18"/>
              </w:rPr>
            </w:pPr>
          </w:p>
        </w:tc>
        <w:tc>
          <w:tcPr>
            <w:tcW w:w="590" w:type="dxa"/>
            <w:tcBorders>
              <w:bottom w:val="single" w:sz="4" w:space="0" w:color="auto"/>
            </w:tcBorders>
            <w:shd w:val="clear" w:color="auto" w:fill="auto"/>
            <w:noWrap/>
            <w:vAlign w:val="bottom"/>
            <w:hideMark/>
          </w:tcPr>
          <w:p w14:paraId="200E725A" w14:textId="77777777" w:rsidR="004157AC" w:rsidRPr="006D5F63" w:rsidRDefault="004157AC" w:rsidP="006D5F63">
            <w:pPr>
              <w:spacing w:before="40" w:after="40" w:line="220" w:lineRule="exact"/>
              <w:ind w:right="113"/>
              <w:jc w:val="right"/>
              <w:rPr>
                <w:sz w:val="18"/>
              </w:rPr>
            </w:pPr>
            <w:r w:rsidRPr="006D5F63">
              <w:rPr>
                <w:sz w:val="18"/>
              </w:rPr>
              <w:t>1</w:t>
            </w:r>
          </w:p>
        </w:tc>
      </w:tr>
      <w:tr w:rsidR="004157AC" w:rsidRPr="006D5F63" w14:paraId="77BFF6D2" w14:textId="77777777" w:rsidTr="006D5F63">
        <w:tc>
          <w:tcPr>
            <w:tcW w:w="2655" w:type="dxa"/>
            <w:tcBorders>
              <w:top w:val="single" w:sz="4" w:space="0" w:color="auto"/>
            </w:tcBorders>
            <w:shd w:val="clear" w:color="auto" w:fill="auto"/>
            <w:noWrap/>
            <w:hideMark/>
          </w:tcPr>
          <w:p w14:paraId="3C1B45EE" w14:textId="77777777" w:rsidR="004157AC" w:rsidRPr="006D5F63" w:rsidRDefault="004157AC" w:rsidP="006D5F63">
            <w:pPr>
              <w:spacing w:before="80" w:after="80" w:line="220" w:lineRule="exact"/>
              <w:ind w:left="283"/>
              <w:rPr>
                <w:b/>
                <w:sz w:val="18"/>
              </w:rPr>
            </w:pPr>
            <w:r w:rsidRPr="006D5F63">
              <w:rPr>
                <w:b/>
                <w:sz w:val="18"/>
              </w:rPr>
              <w:t>Total</w:t>
            </w:r>
          </w:p>
        </w:tc>
        <w:tc>
          <w:tcPr>
            <w:tcW w:w="589" w:type="dxa"/>
            <w:tcBorders>
              <w:top w:val="single" w:sz="4" w:space="0" w:color="auto"/>
            </w:tcBorders>
            <w:shd w:val="clear" w:color="auto" w:fill="auto"/>
            <w:vAlign w:val="bottom"/>
          </w:tcPr>
          <w:p w14:paraId="7D56930C" w14:textId="77777777" w:rsidR="004157AC" w:rsidRPr="006D5F63" w:rsidRDefault="004157AC" w:rsidP="006D5F63">
            <w:pPr>
              <w:spacing w:before="80" w:after="80" w:line="220" w:lineRule="exact"/>
              <w:ind w:right="113"/>
              <w:jc w:val="right"/>
              <w:rPr>
                <w:b/>
                <w:sz w:val="18"/>
              </w:rPr>
            </w:pPr>
            <w:r w:rsidRPr="006D5F63">
              <w:rPr>
                <w:b/>
                <w:sz w:val="18"/>
              </w:rPr>
              <w:t>0</w:t>
            </w:r>
          </w:p>
        </w:tc>
        <w:tc>
          <w:tcPr>
            <w:tcW w:w="589" w:type="dxa"/>
            <w:tcBorders>
              <w:top w:val="single" w:sz="4" w:space="0" w:color="auto"/>
            </w:tcBorders>
            <w:shd w:val="clear" w:color="auto" w:fill="auto"/>
            <w:noWrap/>
            <w:vAlign w:val="bottom"/>
            <w:hideMark/>
          </w:tcPr>
          <w:p w14:paraId="7D544085" w14:textId="77777777" w:rsidR="004157AC" w:rsidRPr="006D5F63" w:rsidRDefault="004157AC" w:rsidP="006D5F63">
            <w:pPr>
              <w:spacing w:before="80" w:after="80" w:line="220" w:lineRule="exact"/>
              <w:ind w:right="113"/>
              <w:jc w:val="right"/>
              <w:rPr>
                <w:b/>
                <w:sz w:val="18"/>
              </w:rPr>
            </w:pPr>
            <w:r w:rsidRPr="006D5F63">
              <w:rPr>
                <w:b/>
                <w:sz w:val="18"/>
              </w:rPr>
              <w:t>7</w:t>
            </w:r>
          </w:p>
        </w:tc>
        <w:tc>
          <w:tcPr>
            <w:tcW w:w="590" w:type="dxa"/>
            <w:tcBorders>
              <w:top w:val="single" w:sz="4" w:space="0" w:color="auto"/>
            </w:tcBorders>
            <w:shd w:val="clear" w:color="auto" w:fill="auto"/>
            <w:noWrap/>
            <w:vAlign w:val="bottom"/>
            <w:hideMark/>
          </w:tcPr>
          <w:p w14:paraId="243C369D" w14:textId="77777777" w:rsidR="004157AC" w:rsidRPr="006D5F63" w:rsidRDefault="004157AC" w:rsidP="006D5F63">
            <w:pPr>
              <w:spacing w:before="80" w:after="80" w:line="220" w:lineRule="exact"/>
              <w:ind w:right="113"/>
              <w:jc w:val="right"/>
              <w:rPr>
                <w:b/>
                <w:sz w:val="18"/>
              </w:rPr>
            </w:pPr>
            <w:r w:rsidRPr="006D5F63">
              <w:rPr>
                <w:b/>
                <w:sz w:val="18"/>
              </w:rPr>
              <w:t>1</w:t>
            </w:r>
          </w:p>
        </w:tc>
        <w:tc>
          <w:tcPr>
            <w:tcW w:w="589" w:type="dxa"/>
            <w:tcBorders>
              <w:top w:val="single" w:sz="4" w:space="0" w:color="auto"/>
            </w:tcBorders>
            <w:shd w:val="clear" w:color="auto" w:fill="auto"/>
            <w:noWrap/>
            <w:vAlign w:val="bottom"/>
            <w:hideMark/>
          </w:tcPr>
          <w:p w14:paraId="3507E819" w14:textId="77777777" w:rsidR="004157AC" w:rsidRPr="006D5F63" w:rsidRDefault="004157AC" w:rsidP="006D5F63">
            <w:pPr>
              <w:spacing w:before="80" w:after="80" w:line="220" w:lineRule="exact"/>
              <w:ind w:right="113"/>
              <w:jc w:val="right"/>
              <w:rPr>
                <w:b/>
                <w:sz w:val="18"/>
              </w:rPr>
            </w:pPr>
            <w:r w:rsidRPr="006D5F63">
              <w:rPr>
                <w:b/>
                <w:sz w:val="18"/>
              </w:rPr>
              <w:t>1</w:t>
            </w:r>
          </w:p>
        </w:tc>
        <w:tc>
          <w:tcPr>
            <w:tcW w:w="589" w:type="dxa"/>
            <w:tcBorders>
              <w:top w:val="single" w:sz="4" w:space="0" w:color="auto"/>
            </w:tcBorders>
            <w:shd w:val="clear" w:color="auto" w:fill="auto"/>
            <w:noWrap/>
            <w:vAlign w:val="bottom"/>
            <w:hideMark/>
          </w:tcPr>
          <w:p w14:paraId="0B5FD05E" w14:textId="77777777" w:rsidR="004157AC" w:rsidRPr="006D5F63" w:rsidRDefault="004157AC" w:rsidP="006D5F63">
            <w:pPr>
              <w:spacing w:before="80" w:after="80" w:line="220" w:lineRule="exact"/>
              <w:ind w:right="113"/>
              <w:jc w:val="right"/>
              <w:rPr>
                <w:b/>
                <w:sz w:val="18"/>
              </w:rPr>
            </w:pPr>
            <w:r w:rsidRPr="006D5F63">
              <w:rPr>
                <w:b/>
                <w:sz w:val="18"/>
              </w:rPr>
              <w:t>3</w:t>
            </w:r>
          </w:p>
        </w:tc>
        <w:tc>
          <w:tcPr>
            <w:tcW w:w="590" w:type="dxa"/>
            <w:tcBorders>
              <w:top w:val="single" w:sz="4" w:space="0" w:color="auto"/>
            </w:tcBorders>
            <w:shd w:val="clear" w:color="auto" w:fill="auto"/>
            <w:noWrap/>
            <w:vAlign w:val="bottom"/>
            <w:hideMark/>
          </w:tcPr>
          <w:p w14:paraId="75C94BFC" w14:textId="77777777" w:rsidR="004157AC" w:rsidRPr="006D5F63" w:rsidRDefault="004157AC" w:rsidP="006D5F63">
            <w:pPr>
              <w:spacing w:before="80" w:after="80" w:line="220" w:lineRule="exact"/>
              <w:ind w:right="113"/>
              <w:jc w:val="right"/>
              <w:rPr>
                <w:b/>
                <w:sz w:val="18"/>
              </w:rPr>
            </w:pPr>
            <w:r w:rsidRPr="006D5F63">
              <w:rPr>
                <w:b/>
                <w:sz w:val="18"/>
              </w:rPr>
              <w:t>8</w:t>
            </w:r>
          </w:p>
        </w:tc>
        <w:tc>
          <w:tcPr>
            <w:tcW w:w="589" w:type="dxa"/>
            <w:tcBorders>
              <w:top w:val="single" w:sz="4" w:space="0" w:color="auto"/>
            </w:tcBorders>
            <w:shd w:val="clear" w:color="auto" w:fill="auto"/>
            <w:noWrap/>
            <w:vAlign w:val="bottom"/>
            <w:hideMark/>
          </w:tcPr>
          <w:p w14:paraId="4674F856" w14:textId="77777777" w:rsidR="004157AC" w:rsidRPr="006D5F63" w:rsidRDefault="004157AC" w:rsidP="006D5F63">
            <w:pPr>
              <w:spacing w:before="80" w:after="80" w:line="220" w:lineRule="exact"/>
              <w:ind w:right="113"/>
              <w:jc w:val="right"/>
              <w:rPr>
                <w:b/>
                <w:sz w:val="18"/>
              </w:rPr>
            </w:pPr>
            <w:r w:rsidRPr="006D5F63">
              <w:rPr>
                <w:b/>
                <w:sz w:val="18"/>
              </w:rPr>
              <w:t>7</w:t>
            </w:r>
          </w:p>
        </w:tc>
        <w:tc>
          <w:tcPr>
            <w:tcW w:w="590" w:type="dxa"/>
            <w:tcBorders>
              <w:top w:val="single" w:sz="4" w:space="0" w:color="auto"/>
            </w:tcBorders>
            <w:shd w:val="clear" w:color="auto" w:fill="auto"/>
            <w:noWrap/>
            <w:vAlign w:val="bottom"/>
            <w:hideMark/>
          </w:tcPr>
          <w:p w14:paraId="1067C367" w14:textId="77777777" w:rsidR="004157AC" w:rsidRPr="006D5F63" w:rsidRDefault="004157AC" w:rsidP="006D5F63">
            <w:pPr>
              <w:spacing w:before="80" w:after="80" w:line="220" w:lineRule="exact"/>
              <w:ind w:right="113"/>
              <w:jc w:val="right"/>
              <w:rPr>
                <w:b/>
                <w:sz w:val="18"/>
              </w:rPr>
            </w:pPr>
            <w:r w:rsidRPr="006D5F63">
              <w:rPr>
                <w:b/>
                <w:sz w:val="18"/>
              </w:rPr>
              <w:t>27</w:t>
            </w:r>
          </w:p>
        </w:tc>
      </w:tr>
    </w:tbl>
    <w:p w14:paraId="1A6CBD2B" w14:textId="2629DC0B" w:rsidR="004157AC" w:rsidRPr="006D5F63" w:rsidRDefault="004157AC" w:rsidP="006D5F63">
      <w:pPr>
        <w:spacing w:before="120" w:line="240" w:lineRule="atLeast"/>
        <w:ind w:left="1134" w:right="1134" w:firstLine="170"/>
        <w:rPr>
          <w:sz w:val="18"/>
        </w:rPr>
      </w:pPr>
      <w:r w:rsidRPr="002B4F26">
        <w:rPr>
          <w:i/>
          <w:iCs/>
          <w:sz w:val="18"/>
        </w:rPr>
        <w:t>Source:</w:t>
      </w:r>
      <w:r w:rsidRPr="006D5F63">
        <w:rPr>
          <w:sz w:val="18"/>
        </w:rPr>
        <w:t xml:space="preserve"> </w:t>
      </w:r>
      <w:r w:rsidR="002B4F26">
        <w:rPr>
          <w:sz w:val="18"/>
        </w:rPr>
        <w:t xml:space="preserve"> </w:t>
      </w:r>
      <w:r w:rsidRPr="006D5F63">
        <w:rPr>
          <w:sz w:val="18"/>
        </w:rPr>
        <w:t>Council of the Judiciary.</w:t>
      </w:r>
    </w:p>
    <w:p w14:paraId="58A1DD3B" w14:textId="77777777" w:rsidR="004157AC" w:rsidRPr="00D144D2" w:rsidRDefault="004157AC" w:rsidP="006D5F63">
      <w:pPr>
        <w:pStyle w:val="H23G"/>
      </w:pPr>
      <w:r w:rsidRPr="00D144D2">
        <w:tab/>
      </w:r>
      <w:r w:rsidRPr="00D144D2">
        <w:tab/>
        <w:t>Replies to paragraph 16 of the list of issues</w:t>
      </w:r>
    </w:p>
    <w:p w14:paraId="54B10CA1" w14:textId="77777777" w:rsidR="004157AC" w:rsidRPr="00D144D2" w:rsidRDefault="004157AC" w:rsidP="00004EA8">
      <w:pPr>
        <w:pStyle w:val="SingleTxtG"/>
      </w:pPr>
      <w:r w:rsidRPr="00D144D2">
        <w:t>84.</w:t>
      </w:r>
      <w:r w:rsidRPr="00D144D2">
        <w:tab/>
        <w:t xml:space="preserve">As indicated in paragraphs 115 to 118 of the periodic report, the Ministry of Justice and Institutional Transparency, as the lead agency of the Comprehensive </w:t>
      </w:r>
      <w:proofErr w:type="spellStart"/>
      <w:r w:rsidRPr="00D144D2">
        <w:t>Plurinational</w:t>
      </w:r>
      <w:proofErr w:type="spellEnd"/>
      <w:r w:rsidRPr="00D144D2">
        <w:t xml:space="preserve"> Protection System for Children and Adolescents, implemented the </w:t>
      </w:r>
      <w:proofErr w:type="spellStart"/>
      <w:r w:rsidRPr="00D144D2">
        <w:t>Plurinational</w:t>
      </w:r>
      <w:proofErr w:type="spellEnd"/>
      <w:r w:rsidRPr="00D144D2">
        <w:t xml:space="preserve"> Plan for Children and Adolescents, which includes the Comprehensive Programme to Combat Sexual Violence against Children and Adolescents, the objectives of which are:</w:t>
      </w:r>
    </w:p>
    <w:p w14:paraId="273E616B" w14:textId="4100B0E3" w:rsidR="004157AC" w:rsidRPr="00D144D2" w:rsidRDefault="004157AC" w:rsidP="00842BA4">
      <w:pPr>
        <w:pStyle w:val="Bullet1G"/>
      </w:pPr>
      <w:r w:rsidRPr="00D144D2">
        <w:t>To promote the introduction of measures, procedures and tools to prevent, protect and provide comprehensive care to children and adolescents who are victims of sexual violence.</w:t>
      </w:r>
    </w:p>
    <w:p w14:paraId="1F2C130D" w14:textId="49C16CB3" w:rsidR="004157AC" w:rsidRPr="00D144D2" w:rsidRDefault="004157AC" w:rsidP="00842BA4">
      <w:pPr>
        <w:pStyle w:val="Bullet1G"/>
      </w:pPr>
      <w:r w:rsidRPr="00D144D2">
        <w:t>To build on the expertise of professionals working in that area.</w:t>
      </w:r>
    </w:p>
    <w:p w14:paraId="78E390A4" w14:textId="26BC12AF" w:rsidR="004157AC" w:rsidRPr="00D144D2" w:rsidRDefault="004157AC" w:rsidP="00842BA4">
      <w:pPr>
        <w:pStyle w:val="Bullet1G"/>
      </w:pPr>
      <w:r w:rsidRPr="00D144D2">
        <w:t>To ensure the availability of official up-to-date information on situations in which children and adolescents are victims of sexual violence.</w:t>
      </w:r>
    </w:p>
    <w:p w14:paraId="4D30E940" w14:textId="722C6A2F" w:rsidR="004157AC" w:rsidRPr="00D144D2" w:rsidRDefault="004157AC" w:rsidP="00842BA4">
      <w:pPr>
        <w:pStyle w:val="Bullet1G"/>
      </w:pPr>
      <w:r w:rsidRPr="00D144D2">
        <w:t>To design and implement, as a security measure, a national registration system to monitor persons convicted of sexual offences against children and adolescents.</w:t>
      </w:r>
    </w:p>
    <w:p w14:paraId="687117E3" w14:textId="77777777" w:rsidR="004157AC" w:rsidRPr="00D144D2" w:rsidRDefault="004157AC" w:rsidP="00004EA8">
      <w:pPr>
        <w:pStyle w:val="SingleTxtG"/>
      </w:pPr>
      <w:r w:rsidRPr="00D144D2">
        <w:t>85.</w:t>
      </w:r>
      <w:r w:rsidRPr="00D144D2">
        <w:tab/>
        <w:t>The follow-up to the implementation of the aforementioned programme yielded the following results at the departmental and municipal levels (Annex 14):</w:t>
      </w:r>
    </w:p>
    <w:p w14:paraId="55AE3EEC" w14:textId="1CEB933C" w:rsidR="004157AC" w:rsidRPr="00D144D2" w:rsidRDefault="004157AC" w:rsidP="00FD4317">
      <w:pPr>
        <w:pStyle w:val="Bullet1G"/>
      </w:pPr>
      <w:r w:rsidRPr="00D144D2">
        <w:t>A total of 232 children, adolescents, women and older persons who are victims of sexual violence received care from the Autonomous Government of the Potosí Department.</w:t>
      </w:r>
    </w:p>
    <w:p w14:paraId="18B0CD50" w14:textId="774BEC24" w:rsidR="004157AC" w:rsidRPr="00D144D2" w:rsidRDefault="004157AC" w:rsidP="00FD4317">
      <w:pPr>
        <w:pStyle w:val="Bullet1G"/>
      </w:pPr>
      <w:r w:rsidRPr="00D144D2">
        <w:t>A total of 229 cases involving children and adolescents who are victims of some form of sexual violence were addressed and 123 therapy sessions were organized by the Autonomous Government of La Paz Department.</w:t>
      </w:r>
    </w:p>
    <w:p w14:paraId="51C126EA" w14:textId="78A22D35" w:rsidR="004157AC" w:rsidRPr="00D144D2" w:rsidRDefault="004157AC" w:rsidP="00FD4317">
      <w:pPr>
        <w:pStyle w:val="Bullet1G"/>
      </w:pPr>
      <w:r w:rsidRPr="00D144D2">
        <w:t>More than 792 children and adolescents who are victims of some form of sexual violence received care from the Autonomous Government of Tarija Department.</w:t>
      </w:r>
    </w:p>
    <w:p w14:paraId="79FEC954" w14:textId="109E7864" w:rsidR="004157AC" w:rsidRPr="00D144D2" w:rsidRDefault="004157AC" w:rsidP="00FD4317">
      <w:pPr>
        <w:pStyle w:val="Bullet1G"/>
      </w:pPr>
      <w:r w:rsidRPr="00D144D2">
        <w:lastRenderedPageBreak/>
        <w:t>A total of 52 patients are receiving therapy, 14 cases have been registered, 18 cases have been closed and 17 cases have not been addressed. Moreover, in 2019, more than 792 children and adolescents who are victims of some form of sexual violence received care from the Autonomous Government of Beni Department.</w:t>
      </w:r>
    </w:p>
    <w:p w14:paraId="3E7E920D" w14:textId="2706FB2B" w:rsidR="004157AC" w:rsidRPr="00D144D2" w:rsidRDefault="004157AC" w:rsidP="00FD4317">
      <w:pPr>
        <w:pStyle w:val="Bullet1G"/>
      </w:pPr>
      <w:r w:rsidRPr="00D144D2">
        <w:t>More than 24 children and adolescents who are victims of some form of sexual violence received care from the Autonomous Government of Pando Department.</w:t>
      </w:r>
    </w:p>
    <w:p w14:paraId="18B5E45A" w14:textId="5EC94594" w:rsidR="004157AC" w:rsidRPr="00D144D2" w:rsidRDefault="004157AC" w:rsidP="00FD4317">
      <w:pPr>
        <w:pStyle w:val="Bullet1G"/>
      </w:pPr>
      <w:r w:rsidRPr="00D144D2">
        <w:t>A total of 1,258 cases involving children and adolescents who are victims of some form of sexual violence were addressed by the Autonomous Government of Santa Cruz Department.</w:t>
      </w:r>
    </w:p>
    <w:p w14:paraId="15060C31" w14:textId="28F3E314" w:rsidR="004157AC" w:rsidRPr="00D144D2" w:rsidRDefault="004157AC" w:rsidP="00FD4317">
      <w:pPr>
        <w:pStyle w:val="Bullet1G"/>
      </w:pPr>
      <w:r w:rsidRPr="00D144D2">
        <w:t>Cases were addressed and inter-agency cooperation agreements were signed,</w:t>
      </w:r>
      <w:r w:rsidRPr="00050A40">
        <w:rPr>
          <w:rStyle w:val="FootnoteReference"/>
        </w:rPr>
        <w:footnoteReference w:id="43"/>
      </w:r>
      <w:r w:rsidRPr="00D144D2">
        <w:t xml:space="preserve"> which served to strengthen preventive measures in educational establishments coming under the authority of the Autonomous Government of El Alto Department.</w:t>
      </w:r>
    </w:p>
    <w:p w14:paraId="240E6FD2" w14:textId="58B9000C" w:rsidR="004157AC" w:rsidRPr="00D144D2" w:rsidRDefault="004157AC" w:rsidP="00FD4317">
      <w:pPr>
        <w:pStyle w:val="Bullet1G"/>
      </w:pPr>
      <w:r w:rsidRPr="00D144D2">
        <w:t>A total of 150 cases involving sexual violence against children and adolescents were addressed by the Autonomous Government of Trinidad Department.</w:t>
      </w:r>
    </w:p>
    <w:p w14:paraId="58E491B8" w14:textId="5A3D64D8" w:rsidR="004157AC" w:rsidRPr="00D144D2" w:rsidRDefault="004157AC" w:rsidP="00FD4317">
      <w:pPr>
        <w:pStyle w:val="Bullet1G"/>
      </w:pPr>
      <w:r w:rsidRPr="00D144D2">
        <w:t>A total of 426,881 cases involving sexual violence against children and adolescents were addressed by the Autonomous Government of Santa Cruz Department.</w:t>
      </w:r>
    </w:p>
    <w:p w14:paraId="53B73628" w14:textId="7CE2C194" w:rsidR="004157AC" w:rsidRPr="00D144D2" w:rsidRDefault="004157AC" w:rsidP="00FD4317">
      <w:pPr>
        <w:pStyle w:val="Bullet1G"/>
      </w:pPr>
      <w:r w:rsidRPr="00D144D2">
        <w:t>A total of 5,613 adolescents received training on preventing violence against women and sexual violence from the Autonomous Government of La Paz Department.</w:t>
      </w:r>
    </w:p>
    <w:p w14:paraId="36A56F1A" w14:textId="77777777" w:rsidR="004157AC" w:rsidRPr="00D144D2" w:rsidRDefault="004157AC" w:rsidP="00004EA8">
      <w:pPr>
        <w:pStyle w:val="SingleTxtG"/>
      </w:pPr>
      <w:r w:rsidRPr="00D144D2">
        <w:t>86.</w:t>
      </w:r>
      <w:r w:rsidRPr="00D144D2">
        <w:tab/>
        <w:t>Similarly, the victim and witness protection units of the departmental prosecutor’s offices have multidisciplinary teams that can provide victims with immediate, prompt, timely and specialized care.</w:t>
      </w:r>
      <w:r w:rsidRPr="00050A40">
        <w:rPr>
          <w:rStyle w:val="FootnoteReference"/>
        </w:rPr>
        <w:footnoteReference w:id="44"/>
      </w:r>
    </w:p>
    <w:p w14:paraId="03A418BB" w14:textId="77777777" w:rsidR="004157AC" w:rsidRPr="00D144D2" w:rsidRDefault="004157AC" w:rsidP="00ED2AE1">
      <w:pPr>
        <w:pStyle w:val="SingleTxtG"/>
        <w:jc w:val="lowKashida"/>
      </w:pPr>
      <w:r w:rsidRPr="00D144D2">
        <w:t>87.</w:t>
      </w:r>
      <w:r w:rsidRPr="00D144D2">
        <w:tab/>
        <w:t>As for campaigns to prevent corporal punishment, the Bolivian State has fostered a culture of good treatment known as #</w:t>
      </w:r>
      <w:proofErr w:type="spellStart"/>
      <w:r w:rsidRPr="00D144D2">
        <w:t>YoPorLaNiñez</w:t>
      </w:r>
      <w:proofErr w:type="spellEnd"/>
      <w:r w:rsidRPr="00D144D2">
        <w:t>,</w:t>
      </w:r>
      <w:r w:rsidRPr="00050A40">
        <w:rPr>
          <w:rStyle w:val="FootnoteReference"/>
        </w:rPr>
        <w:footnoteReference w:id="45"/>
      </w:r>
      <w:r w:rsidRPr="00D144D2">
        <w:t xml:space="preserve"> which is founded on the dissemination of messages of love and protection for children and adolescents, the prevention of crimes against children and adolescents, access to justice and the restoration of victims’ rights.</w:t>
      </w:r>
    </w:p>
    <w:p w14:paraId="49558112" w14:textId="77777777" w:rsidR="004157AC" w:rsidRPr="00D144D2" w:rsidRDefault="004157AC" w:rsidP="00B67DC6">
      <w:pPr>
        <w:pStyle w:val="H23G"/>
      </w:pPr>
      <w:r w:rsidRPr="00D144D2">
        <w:tab/>
      </w:r>
      <w:r w:rsidRPr="00D144D2">
        <w:tab/>
        <w:t>Reply to paragraph 17 of the list of issues</w:t>
      </w:r>
    </w:p>
    <w:p w14:paraId="70455FC9" w14:textId="77777777" w:rsidR="004157AC" w:rsidRPr="00D144D2" w:rsidRDefault="004157AC" w:rsidP="00004EA8">
      <w:pPr>
        <w:pStyle w:val="SingleTxtG"/>
      </w:pPr>
      <w:r w:rsidRPr="00D144D2">
        <w:t>88.</w:t>
      </w:r>
      <w:r w:rsidRPr="00D144D2">
        <w:tab/>
        <w:t xml:space="preserve">As indicated in paragraphs 104 to 113 of the periodic report, the measures taken reduced poverty from 63.2 per cent in 2001 to 34.6 per cent in </w:t>
      </w:r>
      <w:proofErr w:type="gramStart"/>
      <w:r w:rsidRPr="00D144D2">
        <w:t>2018, and</w:t>
      </w:r>
      <w:proofErr w:type="gramEnd"/>
      <w:r w:rsidRPr="00D144D2">
        <w:t xml:space="preserve"> reduced extreme poverty from 38.9 per cent in 2001 to 15.2 per cent in 2018.</w:t>
      </w:r>
    </w:p>
    <w:p w14:paraId="30789077" w14:textId="77777777" w:rsidR="004157AC" w:rsidRPr="00D144D2" w:rsidRDefault="004157AC" w:rsidP="00004EA8">
      <w:pPr>
        <w:pStyle w:val="SingleTxtG"/>
      </w:pPr>
      <w:r w:rsidRPr="00D144D2">
        <w:rPr>
          <w:noProof/>
        </w:rPr>
        <w:drawing>
          <wp:inline distT="0" distB="0" distL="0" distR="0" wp14:anchorId="182C3CEF" wp14:editId="0C695FD7">
            <wp:extent cx="3813141" cy="2356903"/>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5194" cy="2358172"/>
                    </a:xfrm>
                    <a:prstGeom prst="rect">
                      <a:avLst/>
                    </a:prstGeom>
                    <a:noFill/>
                  </pic:spPr>
                </pic:pic>
              </a:graphicData>
            </a:graphic>
          </wp:inline>
        </w:drawing>
      </w:r>
    </w:p>
    <w:p w14:paraId="1C4AF52E" w14:textId="77777777" w:rsidR="004157AC" w:rsidRPr="00D144D2" w:rsidRDefault="004157AC" w:rsidP="00ED2AE1">
      <w:pPr>
        <w:pStyle w:val="SingleTxtG"/>
        <w:spacing w:after="240"/>
      </w:pPr>
      <w:r w:rsidRPr="00D144D2">
        <w:lastRenderedPageBreak/>
        <w:t>89.</w:t>
      </w:r>
      <w:r w:rsidRPr="00D144D2">
        <w:tab/>
        <w:t>The following data are available on the percentage of the population living in moderate or extreme poverty, disaggregated by whether the individuals concerned are indigenous or non-indigenous, and by gender, as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6"/>
        <w:gridCol w:w="525"/>
        <w:gridCol w:w="525"/>
        <w:gridCol w:w="526"/>
        <w:gridCol w:w="525"/>
        <w:gridCol w:w="526"/>
        <w:gridCol w:w="525"/>
        <w:gridCol w:w="526"/>
        <w:gridCol w:w="525"/>
        <w:gridCol w:w="526"/>
        <w:gridCol w:w="695"/>
      </w:tblGrid>
      <w:tr w:rsidR="004157AC" w:rsidRPr="00135C28" w14:paraId="45FF2C57" w14:textId="77777777" w:rsidTr="00135C28">
        <w:trPr>
          <w:tblHeader/>
        </w:trPr>
        <w:tc>
          <w:tcPr>
            <w:tcW w:w="1985" w:type="dxa"/>
            <w:tcBorders>
              <w:top w:val="single" w:sz="4" w:space="0" w:color="auto"/>
              <w:bottom w:val="single" w:sz="12" w:space="0" w:color="auto"/>
            </w:tcBorders>
            <w:shd w:val="clear" w:color="auto" w:fill="auto"/>
            <w:noWrap/>
            <w:vAlign w:val="bottom"/>
            <w:hideMark/>
          </w:tcPr>
          <w:p w14:paraId="02ACB849" w14:textId="77777777" w:rsidR="004157AC" w:rsidRPr="00135C28" w:rsidRDefault="004157AC" w:rsidP="00135C28">
            <w:pPr>
              <w:spacing w:before="80" w:after="80" w:line="200" w:lineRule="exact"/>
              <w:ind w:right="113"/>
              <w:rPr>
                <w:i/>
                <w:sz w:val="16"/>
              </w:rPr>
            </w:pPr>
            <w:r w:rsidRPr="00135C28">
              <w:rPr>
                <w:i/>
                <w:sz w:val="16"/>
              </w:rPr>
              <w:t>Description</w:t>
            </w:r>
          </w:p>
        </w:tc>
        <w:tc>
          <w:tcPr>
            <w:tcW w:w="535" w:type="dxa"/>
            <w:tcBorders>
              <w:top w:val="single" w:sz="4" w:space="0" w:color="auto"/>
              <w:bottom w:val="single" w:sz="12" w:space="0" w:color="auto"/>
            </w:tcBorders>
            <w:shd w:val="clear" w:color="auto" w:fill="auto"/>
            <w:vAlign w:val="bottom"/>
            <w:hideMark/>
          </w:tcPr>
          <w:p w14:paraId="37268271" w14:textId="77777777" w:rsidR="004157AC" w:rsidRPr="00135C28" w:rsidRDefault="004157AC" w:rsidP="00135C28">
            <w:pPr>
              <w:spacing w:before="80" w:after="80" w:line="200" w:lineRule="exact"/>
              <w:ind w:right="113"/>
              <w:jc w:val="right"/>
              <w:rPr>
                <w:i/>
                <w:sz w:val="16"/>
              </w:rPr>
            </w:pPr>
            <w:r w:rsidRPr="00135C28">
              <w:rPr>
                <w:i/>
                <w:sz w:val="16"/>
              </w:rPr>
              <w:t>2009</w:t>
            </w:r>
          </w:p>
        </w:tc>
        <w:tc>
          <w:tcPr>
            <w:tcW w:w="535" w:type="dxa"/>
            <w:tcBorders>
              <w:top w:val="single" w:sz="4" w:space="0" w:color="auto"/>
              <w:bottom w:val="single" w:sz="12" w:space="0" w:color="auto"/>
            </w:tcBorders>
            <w:shd w:val="clear" w:color="auto" w:fill="auto"/>
            <w:vAlign w:val="bottom"/>
          </w:tcPr>
          <w:p w14:paraId="5B66EC30" w14:textId="77777777" w:rsidR="004157AC" w:rsidRPr="00135C28" w:rsidRDefault="004157AC" w:rsidP="00135C28">
            <w:pPr>
              <w:spacing w:before="80" w:after="80" w:line="200" w:lineRule="exact"/>
              <w:ind w:right="113"/>
              <w:jc w:val="right"/>
              <w:rPr>
                <w:i/>
                <w:sz w:val="16"/>
              </w:rPr>
            </w:pPr>
            <w:r w:rsidRPr="00135C28">
              <w:rPr>
                <w:i/>
                <w:sz w:val="16"/>
              </w:rPr>
              <w:t>2010</w:t>
            </w:r>
          </w:p>
        </w:tc>
        <w:tc>
          <w:tcPr>
            <w:tcW w:w="536" w:type="dxa"/>
            <w:tcBorders>
              <w:top w:val="single" w:sz="4" w:space="0" w:color="auto"/>
              <w:bottom w:val="single" w:sz="12" w:space="0" w:color="auto"/>
            </w:tcBorders>
            <w:shd w:val="clear" w:color="auto" w:fill="auto"/>
            <w:vAlign w:val="bottom"/>
            <w:hideMark/>
          </w:tcPr>
          <w:p w14:paraId="167FD4B1" w14:textId="77777777" w:rsidR="004157AC" w:rsidRPr="00135C28" w:rsidRDefault="004157AC" w:rsidP="00135C28">
            <w:pPr>
              <w:spacing w:before="80" w:after="80" w:line="200" w:lineRule="exact"/>
              <w:ind w:right="113"/>
              <w:jc w:val="right"/>
              <w:rPr>
                <w:i/>
                <w:sz w:val="16"/>
              </w:rPr>
            </w:pPr>
            <w:r w:rsidRPr="00135C28">
              <w:rPr>
                <w:i/>
                <w:sz w:val="16"/>
              </w:rPr>
              <w:t>2011</w:t>
            </w:r>
          </w:p>
        </w:tc>
        <w:tc>
          <w:tcPr>
            <w:tcW w:w="535" w:type="dxa"/>
            <w:tcBorders>
              <w:top w:val="single" w:sz="4" w:space="0" w:color="auto"/>
              <w:bottom w:val="single" w:sz="12" w:space="0" w:color="auto"/>
            </w:tcBorders>
            <w:shd w:val="clear" w:color="auto" w:fill="auto"/>
            <w:vAlign w:val="bottom"/>
            <w:hideMark/>
          </w:tcPr>
          <w:p w14:paraId="410F4951" w14:textId="77777777" w:rsidR="004157AC" w:rsidRPr="00135C28" w:rsidRDefault="004157AC" w:rsidP="00135C28">
            <w:pPr>
              <w:spacing w:before="80" w:after="80" w:line="200" w:lineRule="exact"/>
              <w:ind w:right="113"/>
              <w:jc w:val="right"/>
              <w:rPr>
                <w:i/>
                <w:sz w:val="16"/>
              </w:rPr>
            </w:pPr>
            <w:r w:rsidRPr="00135C28">
              <w:rPr>
                <w:i/>
                <w:sz w:val="16"/>
              </w:rPr>
              <w:t>2012</w:t>
            </w:r>
          </w:p>
        </w:tc>
        <w:tc>
          <w:tcPr>
            <w:tcW w:w="536" w:type="dxa"/>
            <w:tcBorders>
              <w:top w:val="single" w:sz="4" w:space="0" w:color="auto"/>
              <w:bottom w:val="single" w:sz="12" w:space="0" w:color="auto"/>
            </w:tcBorders>
            <w:shd w:val="clear" w:color="auto" w:fill="auto"/>
            <w:vAlign w:val="bottom"/>
            <w:hideMark/>
          </w:tcPr>
          <w:p w14:paraId="027C790D" w14:textId="77777777" w:rsidR="004157AC" w:rsidRPr="00135C28" w:rsidRDefault="004157AC" w:rsidP="00135C28">
            <w:pPr>
              <w:spacing w:before="80" w:after="80" w:line="200" w:lineRule="exact"/>
              <w:ind w:right="113"/>
              <w:jc w:val="right"/>
              <w:rPr>
                <w:i/>
                <w:sz w:val="16"/>
              </w:rPr>
            </w:pPr>
            <w:r w:rsidRPr="00135C28">
              <w:rPr>
                <w:i/>
                <w:sz w:val="16"/>
              </w:rPr>
              <w:t>2013</w:t>
            </w:r>
          </w:p>
        </w:tc>
        <w:tc>
          <w:tcPr>
            <w:tcW w:w="535" w:type="dxa"/>
            <w:tcBorders>
              <w:top w:val="single" w:sz="4" w:space="0" w:color="auto"/>
              <w:bottom w:val="single" w:sz="12" w:space="0" w:color="auto"/>
            </w:tcBorders>
            <w:shd w:val="clear" w:color="auto" w:fill="auto"/>
            <w:vAlign w:val="bottom"/>
            <w:hideMark/>
          </w:tcPr>
          <w:p w14:paraId="7C3CAC47" w14:textId="77777777" w:rsidR="004157AC" w:rsidRPr="00135C28" w:rsidRDefault="004157AC" w:rsidP="00135C28">
            <w:pPr>
              <w:spacing w:before="80" w:after="80" w:line="200" w:lineRule="exact"/>
              <w:ind w:right="113"/>
              <w:jc w:val="right"/>
              <w:rPr>
                <w:i/>
                <w:sz w:val="16"/>
              </w:rPr>
            </w:pPr>
            <w:r w:rsidRPr="00135C28">
              <w:rPr>
                <w:i/>
                <w:sz w:val="16"/>
              </w:rPr>
              <w:t>2014</w:t>
            </w:r>
          </w:p>
        </w:tc>
        <w:tc>
          <w:tcPr>
            <w:tcW w:w="536" w:type="dxa"/>
            <w:tcBorders>
              <w:top w:val="single" w:sz="4" w:space="0" w:color="auto"/>
              <w:bottom w:val="single" w:sz="12" w:space="0" w:color="auto"/>
            </w:tcBorders>
            <w:shd w:val="clear" w:color="auto" w:fill="auto"/>
            <w:vAlign w:val="bottom"/>
            <w:hideMark/>
          </w:tcPr>
          <w:p w14:paraId="3EAA27B7" w14:textId="77777777" w:rsidR="004157AC" w:rsidRPr="00135C28" w:rsidRDefault="004157AC" w:rsidP="00135C28">
            <w:pPr>
              <w:spacing w:before="80" w:after="80" w:line="200" w:lineRule="exact"/>
              <w:ind w:right="113"/>
              <w:jc w:val="right"/>
              <w:rPr>
                <w:i/>
                <w:sz w:val="16"/>
              </w:rPr>
            </w:pPr>
            <w:r w:rsidRPr="00135C28">
              <w:rPr>
                <w:i/>
                <w:sz w:val="16"/>
              </w:rPr>
              <w:t>2015</w:t>
            </w:r>
          </w:p>
        </w:tc>
        <w:tc>
          <w:tcPr>
            <w:tcW w:w="535" w:type="dxa"/>
            <w:tcBorders>
              <w:top w:val="single" w:sz="4" w:space="0" w:color="auto"/>
              <w:bottom w:val="single" w:sz="12" w:space="0" w:color="auto"/>
            </w:tcBorders>
            <w:shd w:val="clear" w:color="auto" w:fill="auto"/>
            <w:vAlign w:val="bottom"/>
            <w:hideMark/>
          </w:tcPr>
          <w:p w14:paraId="20C27511" w14:textId="77777777" w:rsidR="004157AC" w:rsidRPr="00135C28" w:rsidRDefault="004157AC" w:rsidP="00135C28">
            <w:pPr>
              <w:spacing w:before="80" w:after="80" w:line="200" w:lineRule="exact"/>
              <w:ind w:right="113"/>
              <w:jc w:val="right"/>
              <w:rPr>
                <w:i/>
                <w:sz w:val="16"/>
              </w:rPr>
            </w:pPr>
            <w:r w:rsidRPr="00135C28">
              <w:rPr>
                <w:i/>
                <w:sz w:val="16"/>
              </w:rPr>
              <w:t>2016</w:t>
            </w:r>
          </w:p>
        </w:tc>
        <w:tc>
          <w:tcPr>
            <w:tcW w:w="536" w:type="dxa"/>
            <w:tcBorders>
              <w:top w:val="single" w:sz="4" w:space="0" w:color="auto"/>
              <w:bottom w:val="single" w:sz="12" w:space="0" w:color="auto"/>
            </w:tcBorders>
            <w:shd w:val="clear" w:color="auto" w:fill="auto"/>
            <w:vAlign w:val="bottom"/>
            <w:hideMark/>
          </w:tcPr>
          <w:p w14:paraId="5F11E1FE" w14:textId="77777777" w:rsidR="004157AC" w:rsidRPr="00135C28" w:rsidRDefault="004157AC" w:rsidP="00135C28">
            <w:pPr>
              <w:spacing w:before="80" w:after="80" w:line="200" w:lineRule="exact"/>
              <w:ind w:right="113"/>
              <w:jc w:val="right"/>
              <w:rPr>
                <w:i/>
                <w:sz w:val="16"/>
              </w:rPr>
            </w:pPr>
            <w:r w:rsidRPr="00135C28">
              <w:rPr>
                <w:i/>
                <w:sz w:val="16"/>
              </w:rPr>
              <w:t>2017</w:t>
            </w:r>
          </w:p>
        </w:tc>
        <w:tc>
          <w:tcPr>
            <w:tcW w:w="709" w:type="dxa"/>
            <w:tcBorders>
              <w:top w:val="single" w:sz="4" w:space="0" w:color="auto"/>
              <w:bottom w:val="single" w:sz="12" w:space="0" w:color="auto"/>
            </w:tcBorders>
            <w:shd w:val="clear" w:color="auto" w:fill="auto"/>
            <w:vAlign w:val="bottom"/>
            <w:hideMark/>
          </w:tcPr>
          <w:p w14:paraId="4C17BECA" w14:textId="77777777" w:rsidR="004157AC" w:rsidRPr="00135C28" w:rsidRDefault="004157AC" w:rsidP="00135C28">
            <w:pPr>
              <w:spacing w:before="80" w:after="80" w:line="200" w:lineRule="exact"/>
              <w:ind w:right="113"/>
              <w:jc w:val="right"/>
              <w:rPr>
                <w:i/>
                <w:sz w:val="16"/>
              </w:rPr>
            </w:pPr>
            <w:r w:rsidRPr="00135C28">
              <w:rPr>
                <w:i/>
                <w:sz w:val="16"/>
              </w:rPr>
              <w:t>2018(p)</w:t>
            </w:r>
          </w:p>
        </w:tc>
      </w:tr>
      <w:tr w:rsidR="004157AC" w:rsidRPr="00135C28" w14:paraId="0FA68F4A" w14:textId="77777777" w:rsidTr="00135C28">
        <w:tc>
          <w:tcPr>
            <w:tcW w:w="1985" w:type="dxa"/>
            <w:tcBorders>
              <w:top w:val="single" w:sz="12" w:space="0" w:color="auto"/>
            </w:tcBorders>
            <w:shd w:val="clear" w:color="auto" w:fill="auto"/>
            <w:noWrap/>
            <w:hideMark/>
          </w:tcPr>
          <w:p w14:paraId="6954E117" w14:textId="77777777" w:rsidR="004157AC" w:rsidRPr="00135C28" w:rsidRDefault="004157AC" w:rsidP="00135C28">
            <w:pPr>
              <w:spacing w:before="40" w:after="40" w:line="220" w:lineRule="exact"/>
              <w:ind w:right="113"/>
              <w:rPr>
                <w:sz w:val="18"/>
              </w:rPr>
            </w:pPr>
            <w:r w:rsidRPr="00135C28">
              <w:rPr>
                <w:sz w:val="18"/>
              </w:rPr>
              <w:t>Percentage of the population living in moderate poverty</w:t>
            </w:r>
          </w:p>
        </w:tc>
        <w:tc>
          <w:tcPr>
            <w:tcW w:w="535" w:type="dxa"/>
            <w:tcBorders>
              <w:top w:val="single" w:sz="12" w:space="0" w:color="auto"/>
            </w:tcBorders>
            <w:shd w:val="clear" w:color="auto" w:fill="auto"/>
            <w:noWrap/>
            <w:vAlign w:val="bottom"/>
            <w:hideMark/>
          </w:tcPr>
          <w:p w14:paraId="784C273D" w14:textId="77777777" w:rsidR="004157AC" w:rsidRPr="00135C28" w:rsidRDefault="004157AC" w:rsidP="00135C28">
            <w:pPr>
              <w:spacing w:before="40" w:after="40" w:line="220" w:lineRule="exact"/>
              <w:ind w:right="113"/>
              <w:jc w:val="right"/>
              <w:rPr>
                <w:sz w:val="18"/>
              </w:rPr>
            </w:pPr>
            <w:r w:rsidRPr="00135C28">
              <w:rPr>
                <w:sz w:val="18"/>
              </w:rPr>
              <w:t>51.3</w:t>
            </w:r>
          </w:p>
        </w:tc>
        <w:tc>
          <w:tcPr>
            <w:tcW w:w="535" w:type="dxa"/>
            <w:tcBorders>
              <w:top w:val="single" w:sz="12" w:space="0" w:color="auto"/>
            </w:tcBorders>
            <w:shd w:val="clear" w:color="auto" w:fill="auto"/>
            <w:vAlign w:val="bottom"/>
          </w:tcPr>
          <w:p w14:paraId="1C8A40FB" w14:textId="77777777" w:rsidR="004157AC" w:rsidRPr="00135C28" w:rsidRDefault="004157AC" w:rsidP="00135C28">
            <w:pPr>
              <w:spacing w:before="40" w:after="40" w:line="220" w:lineRule="exact"/>
              <w:ind w:right="113"/>
              <w:jc w:val="right"/>
              <w:rPr>
                <w:sz w:val="18"/>
              </w:rPr>
            </w:pPr>
            <w:r w:rsidRPr="00135C28">
              <w:rPr>
                <w:sz w:val="18"/>
              </w:rPr>
              <w:t>N/A</w:t>
            </w:r>
          </w:p>
        </w:tc>
        <w:tc>
          <w:tcPr>
            <w:tcW w:w="536" w:type="dxa"/>
            <w:tcBorders>
              <w:top w:val="single" w:sz="12" w:space="0" w:color="auto"/>
            </w:tcBorders>
            <w:shd w:val="clear" w:color="auto" w:fill="auto"/>
            <w:noWrap/>
            <w:vAlign w:val="bottom"/>
            <w:hideMark/>
          </w:tcPr>
          <w:p w14:paraId="7EEB8D5C" w14:textId="77777777" w:rsidR="004157AC" w:rsidRPr="00135C28" w:rsidRDefault="004157AC" w:rsidP="00135C28">
            <w:pPr>
              <w:spacing w:before="40" w:after="40" w:line="220" w:lineRule="exact"/>
              <w:ind w:right="113"/>
              <w:jc w:val="right"/>
              <w:rPr>
                <w:sz w:val="18"/>
              </w:rPr>
            </w:pPr>
            <w:r w:rsidRPr="00135C28">
              <w:rPr>
                <w:sz w:val="18"/>
              </w:rPr>
              <w:t>45.1</w:t>
            </w:r>
          </w:p>
        </w:tc>
        <w:tc>
          <w:tcPr>
            <w:tcW w:w="535" w:type="dxa"/>
            <w:tcBorders>
              <w:top w:val="single" w:sz="12" w:space="0" w:color="auto"/>
            </w:tcBorders>
            <w:shd w:val="clear" w:color="auto" w:fill="auto"/>
            <w:noWrap/>
            <w:vAlign w:val="bottom"/>
            <w:hideMark/>
          </w:tcPr>
          <w:p w14:paraId="2D9AFAC2" w14:textId="77777777" w:rsidR="004157AC" w:rsidRPr="00135C28" w:rsidRDefault="004157AC" w:rsidP="00135C28">
            <w:pPr>
              <w:spacing w:before="40" w:after="40" w:line="220" w:lineRule="exact"/>
              <w:ind w:right="113"/>
              <w:jc w:val="right"/>
              <w:rPr>
                <w:sz w:val="18"/>
              </w:rPr>
            </w:pPr>
            <w:r w:rsidRPr="00135C28">
              <w:rPr>
                <w:sz w:val="18"/>
              </w:rPr>
              <w:t>43.3</w:t>
            </w:r>
          </w:p>
        </w:tc>
        <w:tc>
          <w:tcPr>
            <w:tcW w:w="536" w:type="dxa"/>
            <w:tcBorders>
              <w:top w:val="single" w:sz="12" w:space="0" w:color="auto"/>
            </w:tcBorders>
            <w:shd w:val="clear" w:color="auto" w:fill="auto"/>
            <w:noWrap/>
            <w:vAlign w:val="bottom"/>
            <w:hideMark/>
          </w:tcPr>
          <w:p w14:paraId="2D92B387" w14:textId="77777777" w:rsidR="004157AC" w:rsidRPr="00135C28" w:rsidRDefault="004157AC" w:rsidP="00135C28">
            <w:pPr>
              <w:spacing w:before="40" w:after="40" w:line="220" w:lineRule="exact"/>
              <w:ind w:right="113"/>
              <w:jc w:val="right"/>
              <w:rPr>
                <w:sz w:val="18"/>
              </w:rPr>
            </w:pPr>
            <w:r w:rsidRPr="00135C28">
              <w:rPr>
                <w:sz w:val="18"/>
              </w:rPr>
              <w:t>38.9</w:t>
            </w:r>
          </w:p>
        </w:tc>
        <w:tc>
          <w:tcPr>
            <w:tcW w:w="535" w:type="dxa"/>
            <w:tcBorders>
              <w:top w:val="single" w:sz="12" w:space="0" w:color="auto"/>
            </w:tcBorders>
            <w:shd w:val="clear" w:color="auto" w:fill="auto"/>
            <w:noWrap/>
            <w:vAlign w:val="bottom"/>
            <w:hideMark/>
          </w:tcPr>
          <w:p w14:paraId="6FFE0DB8" w14:textId="77777777" w:rsidR="004157AC" w:rsidRPr="00135C28" w:rsidRDefault="004157AC" w:rsidP="00135C28">
            <w:pPr>
              <w:spacing w:before="40" w:after="40" w:line="220" w:lineRule="exact"/>
              <w:ind w:right="113"/>
              <w:jc w:val="right"/>
              <w:rPr>
                <w:sz w:val="18"/>
              </w:rPr>
            </w:pPr>
            <w:r w:rsidRPr="00135C28">
              <w:rPr>
                <w:sz w:val="18"/>
              </w:rPr>
              <w:t>39.1</w:t>
            </w:r>
          </w:p>
        </w:tc>
        <w:tc>
          <w:tcPr>
            <w:tcW w:w="536" w:type="dxa"/>
            <w:tcBorders>
              <w:top w:val="single" w:sz="12" w:space="0" w:color="auto"/>
            </w:tcBorders>
            <w:shd w:val="clear" w:color="auto" w:fill="auto"/>
            <w:noWrap/>
            <w:vAlign w:val="bottom"/>
            <w:hideMark/>
          </w:tcPr>
          <w:p w14:paraId="00613738" w14:textId="77777777" w:rsidR="004157AC" w:rsidRPr="00135C28" w:rsidRDefault="004157AC" w:rsidP="00135C28">
            <w:pPr>
              <w:spacing w:before="40" w:after="40" w:line="220" w:lineRule="exact"/>
              <w:ind w:right="113"/>
              <w:jc w:val="right"/>
              <w:rPr>
                <w:sz w:val="18"/>
              </w:rPr>
            </w:pPr>
            <w:r w:rsidRPr="00135C28">
              <w:rPr>
                <w:sz w:val="18"/>
              </w:rPr>
              <w:t>38.6</w:t>
            </w:r>
          </w:p>
        </w:tc>
        <w:tc>
          <w:tcPr>
            <w:tcW w:w="535" w:type="dxa"/>
            <w:tcBorders>
              <w:top w:val="single" w:sz="12" w:space="0" w:color="auto"/>
            </w:tcBorders>
            <w:shd w:val="clear" w:color="auto" w:fill="auto"/>
            <w:noWrap/>
            <w:vAlign w:val="bottom"/>
            <w:hideMark/>
          </w:tcPr>
          <w:p w14:paraId="2C901E0F" w14:textId="77777777" w:rsidR="004157AC" w:rsidRPr="00135C28" w:rsidRDefault="004157AC" w:rsidP="00135C28">
            <w:pPr>
              <w:spacing w:before="40" w:after="40" w:line="220" w:lineRule="exact"/>
              <w:ind w:right="113"/>
              <w:jc w:val="right"/>
              <w:rPr>
                <w:sz w:val="18"/>
              </w:rPr>
            </w:pPr>
            <w:r w:rsidRPr="00135C28">
              <w:rPr>
                <w:sz w:val="18"/>
              </w:rPr>
              <w:t>39.5</w:t>
            </w:r>
          </w:p>
        </w:tc>
        <w:tc>
          <w:tcPr>
            <w:tcW w:w="536" w:type="dxa"/>
            <w:tcBorders>
              <w:top w:val="single" w:sz="12" w:space="0" w:color="auto"/>
            </w:tcBorders>
            <w:shd w:val="clear" w:color="auto" w:fill="auto"/>
            <w:noWrap/>
            <w:vAlign w:val="bottom"/>
            <w:hideMark/>
          </w:tcPr>
          <w:p w14:paraId="2FDE0091" w14:textId="77777777" w:rsidR="004157AC" w:rsidRPr="00135C28" w:rsidRDefault="004157AC" w:rsidP="00135C28">
            <w:pPr>
              <w:spacing w:before="40" w:after="40" w:line="220" w:lineRule="exact"/>
              <w:ind w:right="113"/>
              <w:jc w:val="right"/>
              <w:rPr>
                <w:sz w:val="18"/>
              </w:rPr>
            </w:pPr>
            <w:r w:rsidRPr="00135C28">
              <w:rPr>
                <w:sz w:val="18"/>
              </w:rPr>
              <w:t>36.4</w:t>
            </w:r>
          </w:p>
        </w:tc>
        <w:tc>
          <w:tcPr>
            <w:tcW w:w="709" w:type="dxa"/>
            <w:tcBorders>
              <w:top w:val="single" w:sz="12" w:space="0" w:color="auto"/>
            </w:tcBorders>
            <w:shd w:val="clear" w:color="auto" w:fill="auto"/>
            <w:noWrap/>
            <w:vAlign w:val="bottom"/>
            <w:hideMark/>
          </w:tcPr>
          <w:p w14:paraId="72C877BD" w14:textId="77777777" w:rsidR="004157AC" w:rsidRPr="00135C28" w:rsidRDefault="004157AC" w:rsidP="00135C28">
            <w:pPr>
              <w:spacing w:before="40" w:after="40" w:line="220" w:lineRule="exact"/>
              <w:ind w:right="113"/>
              <w:jc w:val="right"/>
              <w:rPr>
                <w:sz w:val="18"/>
              </w:rPr>
            </w:pPr>
            <w:r w:rsidRPr="00135C28">
              <w:rPr>
                <w:sz w:val="18"/>
              </w:rPr>
              <w:t>34.6</w:t>
            </w:r>
          </w:p>
        </w:tc>
      </w:tr>
      <w:tr w:rsidR="004157AC" w:rsidRPr="00135C28" w14:paraId="7B363D85" w14:textId="77777777" w:rsidTr="00135C28">
        <w:tc>
          <w:tcPr>
            <w:tcW w:w="1985" w:type="dxa"/>
            <w:shd w:val="clear" w:color="auto" w:fill="auto"/>
            <w:noWrap/>
            <w:hideMark/>
          </w:tcPr>
          <w:p w14:paraId="03D3C6A7" w14:textId="77777777" w:rsidR="004157AC" w:rsidRPr="00135C28" w:rsidRDefault="004157AC" w:rsidP="00135C28">
            <w:pPr>
              <w:spacing w:before="40" w:after="40" w:line="220" w:lineRule="exact"/>
              <w:ind w:right="113"/>
              <w:rPr>
                <w:sz w:val="18"/>
              </w:rPr>
            </w:pPr>
            <w:r w:rsidRPr="00135C28">
              <w:rPr>
                <w:sz w:val="18"/>
              </w:rPr>
              <w:t>Indigenous</w:t>
            </w:r>
            <w:r w:rsidRPr="00135C28">
              <w:rPr>
                <w:rStyle w:val="FootnoteReference"/>
              </w:rPr>
              <w:footnoteReference w:id="46"/>
            </w:r>
          </w:p>
        </w:tc>
        <w:tc>
          <w:tcPr>
            <w:tcW w:w="535" w:type="dxa"/>
            <w:shd w:val="clear" w:color="auto" w:fill="auto"/>
            <w:noWrap/>
            <w:vAlign w:val="bottom"/>
            <w:hideMark/>
          </w:tcPr>
          <w:p w14:paraId="6E78B40E" w14:textId="77777777" w:rsidR="004157AC" w:rsidRPr="00135C28" w:rsidRDefault="004157AC" w:rsidP="00135C28">
            <w:pPr>
              <w:spacing w:before="40" w:after="40" w:line="220" w:lineRule="exact"/>
              <w:ind w:right="113"/>
              <w:jc w:val="right"/>
              <w:rPr>
                <w:sz w:val="18"/>
              </w:rPr>
            </w:pPr>
            <w:r w:rsidRPr="00135C28">
              <w:rPr>
                <w:sz w:val="18"/>
              </w:rPr>
              <w:t>58.6</w:t>
            </w:r>
          </w:p>
        </w:tc>
        <w:tc>
          <w:tcPr>
            <w:tcW w:w="535" w:type="dxa"/>
            <w:shd w:val="clear" w:color="auto" w:fill="auto"/>
            <w:vAlign w:val="bottom"/>
          </w:tcPr>
          <w:p w14:paraId="27A0708D"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hideMark/>
          </w:tcPr>
          <w:p w14:paraId="510AA79D" w14:textId="77777777" w:rsidR="004157AC" w:rsidRPr="00135C28" w:rsidRDefault="004157AC" w:rsidP="00135C28">
            <w:pPr>
              <w:spacing w:before="40" w:after="40" w:line="220" w:lineRule="exact"/>
              <w:ind w:right="113"/>
              <w:jc w:val="right"/>
              <w:rPr>
                <w:sz w:val="18"/>
              </w:rPr>
            </w:pPr>
            <w:r w:rsidRPr="00135C28">
              <w:rPr>
                <w:sz w:val="18"/>
              </w:rPr>
              <w:t>56.7</w:t>
            </w:r>
          </w:p>
        </w:tc>
        <w:tc>
          <w:tcPr>
            <w:tcW w:w="535" w:type="dxa"/>
            <w:shd w:val="clear" w:color="auto" w:fill="auto"/>
            <w:noWrap/>
            <w:vAlign w:val="bottom"/>
            <w:hideMark/>
          </w:tcPr>
          <w:p w14:paraId="20CD1C70" w14:textId="77777777" w:rsidR="004157AC" w:rsidRPr="00135C28" w:rsidRDefault="004157AC" w:rsidP="00135C28">
            <w:pPr>
              <w:spacing w:before="40" w:after="40" w:line="220" w:lineRule="exact"/>
              <w:ind w:right="113"/>
              <w:jc w:val="right"/>
              <w:rPr>
                <w:sz w:val="18"/>
              </w:rPr>
            </w:pPr>
            <w:r w:rsidRPr="00135C28">
              <w:rPr>
                <w:sz w:val="18"/>
              </w:rPr>
              <w:t>58.1</w:t>
            </w:r>
          </w:p>
        </w:tc>
        <w:tc>
          <w:tcPr>
            <w:tcW w:w="536" w:type="dxa"/>
            <w:shd w:val="clear" w:color="auto" w:fill="auto"/>
            <w:noWrap/>
            <w:vAlign w:val="bottom"/>
            <w:hideMark/>
          </w:tcPr>
          <w:p w14:paraId="77C8A576" w14:textId="77777777" w:rsidR="004157AC" w:rsidRPr="00135C28" w:rsidRDefault="004157AC" w:rsidP="00135C28">
            <w:pPr>
              <w:spacing w:before="40" w:after="40" w:line="220" w:lineRule="exact"/>
              <w:ind w:right="113"/>
              <w:jc w:val="right"/>
              <w:rPr>
                <w:sz w:val="18"/>
              </w:rPr>
            </w:pPr>
            <w:r w:rsidRPr="00135C28">
              <w:rPr>
                <w:sz w:val="18"/>
              </w:rPr>
              <w:t>54.2</w:t>
            </w:r>
          </w:p>
        </w:tc>
        <w:tc>
          <w:tcPr>
            <w:tcW w:w="535" w:type="dxa"/>
            <w:shd w:val="clear" w:color="auto" w:fill="auto"/>
            <w:noWrap/>
            <w:vAlign w:val="bottom"/>
            <w:hideMark/>
          </w:tcPr>
          <w:p w14:paraId="6780A995" w14:textId="77777777" w:rsidR="004157AC" w:rsidRPr="00135C28" w:rsidRDefault="004157AC" w:rsidP="00135C28">
            <w:pPr>
              <w:spacing w:before="40" w:after="40" w:line="220" w:lineRule="exact"/>
              <w:ind w:right="113"/>
              <w:jc w:val="right"/>
              <w:rPr>
                <w:sz w:val="18"/>
              </w:rPr>
            </w:pPr>
            <w:r w:rsidRPr="00135C28">
              <w:rPr>
                <w:sz w:val="18"/>
              </w:rPr>
              <w:t>50.0</w:t>
            </w:r>
          </w:p>
        </w:tc>
        <w:tc>
          <w:tcPr>
            <w:tcW w:w="536" w:type="dxa"/>
            <w:shd w:val="clear" w:color="auto" w:fill="auto"/>
            <w:noWrap/>
            <w:vAlign w:val="bottom"/>
            <w:hideMark/>
          </w:tcPr>
          <w:p w14:paraId="4DF6B3F0" w14:textId="77777777" w:rsidR="004157AC" w:rsidRPr="00135C28" w:rsidRDefault="004157AC" w:rsidP="00135C28">
            <w:pPr>
              <w:spacing w:before="40" w:after="40" w:line="220" w:lineRule="exact"/>
              <w:ind w:right="113"/>
              <w:jc w:val="right"/>
              <w:rPr>
                <w:sz w:val="18"/>
              </w:rPr>
            </w:pPr>
            <w:r w:rsidRPr="00135C28">
              <w:rPr>
                <w:sz w:val="18"/>
              </w:rPr>
              <w:t>49.9</w:t>
            </w:r>
          </w:p>
        </w:tc>
        <w:tc>
          <w:tcPr>
            <w:tcW w:w="535" w:type="dxa"/>
            <w:shd w:val="clear" w:color="auto" w:fill="auto"/>
            <w:noWrap/>
            <w:vAlign w:val="bottom"/>
            <w:hideMark/>
          </w:tcPr>
          <w:p w14:paraId="0C61CCDE" w14:textId="77777777" w:rsidR="004157AC" w:rsidRPr="00135C28" w:rsidRDefault="004157AC" w:rsidP="00135C28">
            <w:pPr>
              <w:spacing w:before="40" w:after="40" w:line="220" w:lineRule="exact"/>
              <w:ind w:right="113"/>
              <w:jc w:val="right"/>
              <w:rPr>
                <w:sz w:val="18"/>
              </w:rPr>
            </w:pPr>
            <w:r w:rsidRPr="00135C28">
              <w:rPr>
                <w:sz w:val="18"/>
              </w:rPr>
              <w:t>48.9</w:t>
            </w:r>
          </w:p>
        </w:tc>
        <w:tc>
          <w:tcPr>
            <w:tcW w:w="536" w:type="dxa"/>
            <w:shd w:val="clear" w:color="auto" w:fill="auto"/>
            <w:noWrap/>
            <w:vAlign w:val="bottom"/>
            <w:hideMark/>
          </w:tcPr>
          <w:p w14:paraId="1EFD097D" w14:textId="77777777" w:rsidR="004157AC" w:rsidRPr="00135C28" w:rsidRDefault="004157AC" w:rsidP="00135C28">
            <w:pPr>
              <w:spacing w:before="40" w:after="40" w:line="220" w:lineRule="exact"/>
              <w:ind w:right="113"/>
              <w:jc w:val="right"/>
              <w:rPr>
                <w:sz w:val="18"/>
              </w:rPr>
            </w:pPr>
            <w:r w:rsidRPr="00135C28">
              <w:rPr>
                <w:sz w:val="18"/>
              </w:rPr>
              <w:t>47.7</w:t>
            </w:r>
          </w:p>
        </w:tc>
        <w:tc>
          <w:tcPr>
            <w:tcW w:w="709" w:type="dxa"/>
            <w:shd w:val="clear" w:color="auto" w:fill="auto"/>
            <w:noWrap/>
            <w:vAlign w:val="bottom"/>
            <w:hideMark/>
          </w:tcPr>
          <w:p w14:paraId="6C61B3A9" w14:textId="77777777" w:rsidR="004157AC" w:rsidRPr="00135C28" w:rsidRDefault="004157AC" w:rsidP="00135C28">
            <w:pPr>
              <w:spacing w:before="40" w:after="40" w:line="220" w:lineRule="exact"/>
              <w:ind w:right="113"/>
              <w:jc w:val="right"/>
              <w:rPr>
                <w:sz w:val="18"/>
              </w:rPr>
            </w:pPr>
            <w:r w:rsidRPr="00135C28">
              <w:rPr>
                <w:sz w:val="18"/>
              </w:rPr>
              <w:t>46.7</w:t>
            </w:r>
          </w:p>
        </w:tc>
      </w:tr>
      <w:tr w:rsidR="004157AC" w:rsidRPr="00135C28" w14:paraId="5E182B05" w14:textId="77777777" w:rsidTr="00135C28">
        <w:tc>
          <w:tcPr>
            <w:tcW w:w="1985" w:type="dxa"/>
            <w:shd w:val="clear" w:color="auto" w:fill="auto"/>
            <w:noWrap/>
            <w:hideMark/>
          </w:tcPr>
          <w:p w14:paraId="6AE32381" w14:textId="77777777" w:rsidR="004157AC" w:rsidRPr="00135C28" w:rsidRDefault="004157AC" w:rsidP="00135C28">
            <w:pPr>
              <w:spacing w:before="40" w:after="40" w:line="220" w:lineRule="exact"/>
              <w:ind w:right="113"/>
              <w:rPr>
                <w:sz w:val="18"/>
              </w:rPr>
            </w:pPr>
            <w:r w:rsidRPr="00135C28">
              <w:rPr>
                <w:sz w:val="18"/>
              </w:rPr>
              <w:t>Non-indigenous</w:t>
            </w:r>
          </w:p>
        </w:tc>
        <w:tc>
          <w:tcPr>
            <w:tcW w:w="535" w:type="dxa"/>
            <w:shd w:val="clear" w:color="auto" w:fill="auto"/>
            <w:noWrap/>
            <w:vAlign w:val="bottom"/>
            <w:hideMark/>
          </w:tcPr>
          <w:p w14:paraId="26D6065F" w14:textId="77777777" w:rsidR="004157AC" w:rsidRPr="00135C28" w:rsidRDefault="004157AC" w:rsidP="00135C28">
            <w:pPr>
              <w:spacing w:before="40" w:after="40" w:line="220" w:lineRule="exact"/>
              <w:ind w:right="113"/>
              <w:jc w:val="right"/>
              <w:rPr>
                <w:sz w:val="18"/>
              </w:rPr>
            </w:pPr>
            <w:r w:rsidRPr="00135C28">
              <w:rPr>
                <w:sz w:val="18"/>
              </w:rPr>
              <w:t>41.5</w:t>
            </w:r>
          </w:p>
        </w:tc>
        <w:tc>
          <w:tcPr>
            <w:tcW w:w="535" w:type="dxa"/>
            <w:shd w:val="clear" w:color="auto" w:fill="auto"/>
            <w:vAlign w:val="bottom"/>
          </w:tcPr>
          <w:p w14:paraId="7BBF43BF"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hideMark/>
          </w:tcPr>
          <w:p w14:paraId="73970366" w14:textId="77777777" w:rsidR="004157AC" w:rsidRPr="00135C28" w:rsidRDefault="004157AC" w:rsidP="00135C28">
            <w:pPr>
              <w:spacing w:before="40" w:after="40" w:line="220" w:lineRule="exact"/>
              <w:ind w:right="113"/>
              <w:jc w:val="right"/>
              <w:rPr>
                <w:sz w:val="18"/>
              </w:rPr>
            </w:pPr>
            <w:r w:rsidRPr="00135C28">
              <w:rPr>
                <w:sz w:val="18"/>
              </w:rPr>
              <w:t>37.3</w:t>
            </w:r>
          </w:p>
        </w:tc>
        <w:tc>
          <w:tcPr>
            <w:tcW w:w="535" w:type="dxa"/>
            <w:shd w:val="clear" w:color="auto" w:fill="auto"/>
            <w:noWrap/>
            <w:vAlign w:val="bottom"/>
            <w:hideMark/>
          </w:tcPr>
          <w:p w14:paraId="036A5A91" w14:textId="77777777" w:rsidR="004157AC" w:rsidRPr="00135C28" w:rsidRDefault="004157AC" w:rsidP="00135C28">
            <w:pPr>
              <w:spacing w:before="40" w:after="40" w:line="220" w:lineRule="exact"/>
              <w:ind w:right="113"/>
              <w:jc w:val="right"/>
              <w:rPr>
                <w:sz w:val="18"/>
              </w:rPr>
            </w:pPr>
            <w:r w:rsidRPr="00135C28">
              <w:rPr>
                <w:sz w:val="18"/>
              </w:rPr>
              <w:t>34.0</w:t>
            </w:r>
          </w:p>
        </w:tc>
        <w:tc>
          <w:tcPr>
            <w:tcW w:w="536" w:type="dxa"/>
            <w:shd w:val="clear" w:color="auto" w:fill="auto"/>
            <w:noWrap/>
            <w:vAlign w:val="bottom"/>
            <w:hideMark/>
          </w:tcPr>
          <w:p w14:paraId="22211F8E" w14:textId="77777777" w:rsidR="004157AC" w:rsidRPr="00135C28" w:rsidRDefault="004157AC" w:rsidP="00135C28">
            <w:pPr>
              <w:spacing w:before="40" w:after="40" w:line="220" w:lineRule="exact"/>
              <w:ind w:right="113"/>
              <w:jc w:val="right"/>
              <w:rPr>
                <w:sz w:val="18"/>
              </w:rPr>
            </w:pPr>
            <w:r w:rsidRPr="00135C28">
              <w:rPr>
                <w:sz w:val="18"/>
              </w:rPr>
              <w:t>29.5</w:t>
            </w:r>
          </w:p>
        </w:tc>
        <w:tc>
          <w:tcPr>
            <w:tcW w:w="535" w:type="dxa"/>
            <w:shd w:val="clear" w:color="auto" w:fill="auto"/>
            <w:noWrap/>
            <w:vAlign w:val="bottom"/>
            <w:hideMark/>
          </w:tcPr>
          <w:p w14:paraId="6BC44ADF" w14:textId="77777777" w:rsidR="004157AC" w:rsidRPr="00135C28" w:rsidRDefault="004157AC" w:rsidP="00135C28">
            <w:pPr>
              <w:spacing w:before="40" w:after="40" w:line="220" w:lineRule="exact"/>
              <w:ind w:right="113"/>
              <w:jc w:val="right"/>
              <w:rPr>
                <w:sz w:val="18"/>
              </w:rPr>
            </w:pPr>
            <w:r w:rsidRPr="00135C28">
              <w:rPr>
                <w:sz w:val="18"/>
              </w:rPr>
              <w:t>31.6</w:t>
            </w:r>
          </w:p>
        </w:tc>
        <w:tc>
          <w:tcPr>
            <w:tcW w:w="536" w:type="dxa"/>
            <w:shd w:val="clear" w:color="auto" w:fill="auto"/>
            <w:noWrap/>
            <w:vAlign w:val="bottom"/>
            <w:hideMark/>
          </w:tcPr>
          <w:p w14:paraId="6479475E" w14:textId="77777777" w:rsidR="004157AC" w:rsidRPr="00135C28" w:rsidRDefault="004157AC" w:rsidP="00135C28">
            <w:pPr>
              <w:spacing w:before="40" w:after="40" w:line="220" w:lineRule="exact"/>
              <w:ind w:right="113"/>
              <w:jc w:val="right"/>
              <w:rPr>
                <w:sz w:val="18"/>
              </w:rPr>
            </w:pPr>
            <w:r w:rsidRPr="00135C28">
              <w:rPr>
                <w:sz w:val="18"/>
              </w:rPr>
              <w:t>31.9</w:t>
            </w:r>
          </w:p>
        </w:tc>
        <w:tc>
          <w:tcPr>
            <w:tcW w:w="535" w:type="dxa"/>
            <w:shd w:val="clear" w:color="auto" w:fill="auto"/>
            <w:noWrap/>
            <w:vAlign w:val="bottom"/>
            <w:hideMark/>
          </w:tcPr>
          <w:p w14:paraId="1BB3D2D1" w14:textId="77777777" w:rsidR="004157AC" w:rsidRPr="00135C28" w:rsidRDefault="004157AC" w:rsidP="00135C28">
            <w:pPr>
              <w:spacing w:before="40" w:after="40" w:line="220" w:lineRule="exact"/>
              <w:ind w:right="113"/>
              <w:jc w:val="right"/>
              <w:rPr>
                <w:sz w:val="18"/>
              </w:rPr>
            </w:pPr>
            <w:r w:rsidRPr="00135C28">
              <w:rPr>
                <w:sz w:val="18"/>
              </w:rPr>
              <w:t>32.7</w:t>
            </w:r>
          </w:p>
        </w:tc>
        <w:tc>
          <w:tcPr>
            <w:tcW w:w="536" w:type="dxa"/>
            <w:shd w:val="clear" w:color="auto" w:fill="auto"/>
            <w:noWrap/>
            <w:vAlign w:val="bottom"/>
            <w:hideMark/>
          </w:tcPr>
          <w:p w14:paraId="5CAB6474" w14:textId="77777777" w:rsidR="004157AC" w:rsidRPr="00135C28" w:rsidRDefault="004157AC" w:rsidP="00135C28">
            <w:pPr>
              <w:spacing w:before="40" w:after="40" w:line="220" w:lineRule="exact"/>
              <w:ind w:right="113"/>
              <w:jc w:val="right"/>
              <w:rPr>
                <w:sz w:val="18"/>
              </w:rPr>
            </w:pPr>
            <w:r w:rsidRPr="00135C28">
              <w:rPr>
                <w:sz w:val="18"/>
              </w:rPr>
              <w:t>29.3</w:t>
            </w:r>
          </w:p>
        </w:tc>
        <w:tc>
          <w:tcPr>
            <w:tcW w:w="709" w:type="dxa"/>
            <w:shd w:val="clear" w:color="auto" w:fill="auto"/>
            <w:noWrap/>
            <w:vAlign w:val="bottom"/>
            <w:hideMark/>
          </w:tcPr>
          <w:p w14:paraId="3639AFC0" w14:textId="77777777" w:rsidR="004157AC" w:rsidRPr="00135C28" w:rsidRDefault="004157AC" w:rsidP="00135C28">
            <w:pPr>
              <w:spacing w:before="40" w:after="40" w:line="220" w:lineRule="exact"/>
              <w:ind w:right="113"/>
              <w:jc w:val="right"/>
              <w:rPr>
                <w:sz w:val="18"/>
              </w:rPr>
            </w:pPr>
            <w:r w:rsidRPr="00135C28">
              <w:rPr>
                <w:sz w:val="18"/>
              </w:rPr>
              <w:t>27.8</w:t>
            </w:r>
          </w:p>
        </w:tc>
      </w:tr>
      <w:tr w:rsidR="004157AC" w:rsidRPr="00135C28" w14:paraId="5D8A4568" w14:textId="77777777" w:rsidTr="00135C28">
        <w:tc>
          <w:tcPr>
            <w:tcW w:w="1985" w:type="dxa"/>
            <w:shd w:val="clear" w:color="auto" w:fill="auto"/>
            <w:noWrap/>
            <w:hideMark/>
          </w:tcPr>
          <w:p w14:paraId="60374996" w14:textId="77777777" w:rsidR="004157AC" w:rsidRPr="00135C28" w:rsidRDefault="004157AC" w:rsidP="00135C28">
            <w:pPr>
              <w:spacing w:before="40" w:after="40" w:line="220" w:lineRule="exact"/>
              <w:ind w:right="113"/>
              <w:rPr>
                <w:sz w:val="18"/>
              </w:rPr>
            </w:pPr>
            <w:r w:rsidRPr="00135C28">
              <w:rPr>
                <w:sz w:val="18"/>
              </w:rPr>
              <w:t>Women</w:t>
            </w:r>
          </w:p>
        </w:tc>
        <w:tc>
          <w:tcPr>
            <w:tcW w:w="535" w:type="dxa"/>
            <w:shd w:val="clear" w:color="auto" w:fill="auto"/>
            <w:noWrap/>
            <w:vAlign w:val="bottom"/>
          </w:tcPr>
          <w:p w14:paraId="440EF97A" w14:textId="77777777" w:rsidR="004157AC" w:rsidRPr="00135C28" w:rsidRDefault="004157AC" w:rsidP="00135C28">
            <w:pPr>
              <w:spacing w:before="40" w:after="40" w:line="220" w:lineRule="exact"/>
              <w:ind w:right="113"/>
              <w:jc w:val="right"/>
              <w:rPr>
                <w:sz w:val="18"/>
              </w:rPr>
            </w:pPr>
            <w:r w:rsidRPr="00135C28">
              <w:rPr>
                <w:sz w:val="18"/>
              </w:rPr>
              <w:t>52.1</w:t>
            </w:r>
          </w:p>
        </w:tc>
        <w:tc>
          <w:tcPr>
            <w:tcW w:w="535" w:type="dxa"/>
            <w:shd w:val="clear" w:color="auto" w:fill="auto"/>
            <w:vAlign w:val="bottom"/>
          </w:tcPr>
          <w:p w14:paraId="0D858C13"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tcPr>
          <w:p w14:paraId="575B64B5" w14:textId="77777777" w:rsidR="004157AC" w:rsidRPr="00135C28" w:rsidRDefault="004157AC" w:rsidP="00135C28">
            <w:pPr>
              <w:spacing w:before="40" w:after="40" w:line="220" w:lineRule="exact"/>
              <w:ind w:right="113"/>
              <w:jc w:val="right"/>
              <w:rPr>
                <w:sz w:val="18"/>
              </w:rPr>
            </w:pPr>
            <w:r w:rsidRPr="00135C28">
              <w:rPr>
                <w:sz w:val="18"/>
              </w:rPr>
              <w:t>46.1</w:t>
            </w:r>
          </w:p>
        </w:tc>
        <w:tc>
          <w:tcPr>
            <w:tcW w:w="535" w:type="dxa"/>
            <w:shd w:val="clear" w:color="auto" w:fill="auto"/>
            <w:noWrap/>
            <w:vAlign w:val="bottom"/>
          </w:tcPr>
          <w:p w14:paraId="6833493F" w14:textId="77777777" w:rsidR="004157AC" w:rsidRPr="00135C28" w:rsidRDefault="004157AC" w:rsidP="00135C28">
            <w:pPr>
              <w:spacing w:before="40" w:after="40" w:line="220" w:lineRule="exact"/>
              <w:ind w:right="113"/>
              <w:jc w:val="right"/>
              <w:rPr>
                <w:sz w:val="18"/>
              </w:rPr>
            </w:pPr>
            <w:r w:rsidRPr="00135C28">
              <w:rPr>
                <w:sz w:val="18"/>
              </w:rPr>
              <w:t>44.4</w:t>
            </w:r>
          </w:p>
        </w:tc>
        <w:tc>
          <w:tcPr>
            <w:tcW w:w="536" w:type="dxa"/>
            <w:shd w:val="clear" w:color="auto" w:fill="auto"/>
            <w:noWrap/>
            <w:vAlign w:val="bottom"/>
          </w:tcPr>
          <w:p w14:paraId="128DD965" w14:textId="77777777" w:rsidR="004157AC" w:rsidRPr="00135C28" w:rsidRDefault="004157AC" w:rsidP="00135C28">
            <w:pPr>
              <w:spacing w:before="40" w:after="40" w:line="220" w:lineRule="exact"/>
              <w:ind w:right="113"/>
              <w:jc w:val="right"/>
              <w:rPr>
                <w:sz w:val="18"/>
              </w:rPr>
            </w:pPr>
            <w:r w:rsidRPr="00135C28">
              <w:rPr>
                <w:sz w:val="18"/>
              </w:rPr>
              <w:t>40.2</w:t>
            </w:r>
          </w:p>
        </w:tc>
        <w:tc>
          <w:tcPr>
            <w:tcW w:w="535" w:type="dxa"/>
            <w:shd w:val="clear" w:color="auto" w:fill="auto"/>
            <w:noWrap/>
            <w:vAlign w:val="bottom"/>
          </w:tcPr>
          <w:p w14:paraId="66D9B38F" w14:textId="77777777" w:rsidR="004157AC" w:rsidRPr="00135C28" w:rsidRDefault="004157AC" w:rsidP="00135C28">
            <w:pPr>
              <w:spacing w:before="40" w:after="40" w:line="220" w:lineRule="exact"/>
              <w:ind w:right="113"/>
              <w:jc w:val="right"/>
              <w:rPr>
                <w:sz w:val="18"/>
              </w:rPr>
            </w:pPr>
            <w:r w:rsidRPr="00135C28">
              <w:rPr>
                <w:sz w:val="18"/>
              </w:rPr>
              <w:t>40.6</w:t>
            </w:r>
          </w:p>
        </w:tc>
        <w:tc>
          <w:tcPr>
            <w:tcW w:w="536" w:type="dxa"/>
            <w:shd w:val="clear" w:color="auto" w:fill="auto"/>
            <w:noWrap/>
            <w:vAlign w:val="bottom"/>
          </w:tcPr>
          <w:p w14:paraId="48CA53CF" w14:textId="77777777" w:rsidR="004157AC" w:rsidRPr="00135C28" w:rsidRDefault="004157AC" w:rsidP="00135C28">
            <w:pPr>
              <w:spacing w:before="40" w:after="40" w:line="220" w:lineRule="exact"/>
              <w:ind w:right="113"/>
              <w:jc w:val="right"/>
              <w:rPr>
                <w:sz w:val="18"/>
              </w:rPr>
            </w:pPr>
            <w:r w:rsidRPr="00135C28">
              <w:rPr>
                <w:sz w:val="18"/>
              </w:rPr>
              <w:t>39.9</w:t>
            </w:r>
          </w:p>
        </w:tc>
        <w:tc>
          <w:tcPr>
            <w:tcW w:w="535" w:type="dxa"/>
            <w:shd w:val="clear" w:color="auto" w:fill="auto"/>
            <w:noWrap/>
            <w:vAlign w:val="bottom"/>
          </w:tcPr>
          <w:p w14:paraId="14FE0465" w14:textId="77777777" w:rsidR="004157AC" w:rsidRPr="00135C28" w:rsidRDefault="004157AC" w:rsidP="00135C28">
            <w:pPr>
              <w:spacing w:before="40" w:after="40" w:line="220" w:lineRule="exact"/>
              <w:ind w:right="113"/>
              <w:jc w:val="right"/>
              <w:rPr>
                <w:sz w:val="18"/>
              </w:rPr>
            </w:pPr>
            <w:r w:rsidRPr="00135C28">
              <w:rPr>
                <w:sz w:val="18"/>
              </w:rPr>
              <w:t>40.4</w:t>
            </w:r>
          </w:p>
        </w:tc>
        <w:tc>
          <w:tcPr>
            <w:tcW w:w="536" w:type="dxa"/>
            <w:shd w:val="clear" w:color="auto" w:fill="auto"/>
            <w:noWrap/>
            <w:vAlign w:val="bottom"/>
          </w:tcPr>
          <w:p w14:paraId="6FFB4226" w14:textId="77777777" w:rsidR="004157AC" w:rsidRPr="00135C28" w:rsidRDefault="004157AC" w:rsidP="00135C28">
            <w:pPr>
              <w:spacing w:before="40" w:after="40" w:line="220" w:lineRule="exact"/>
              <w:ind w:right="113"/>
              <w:jc w:val="right"/>
              <w:rPr>
                <w:sz w:val="18"/>
              </w:rPr>
            </w:pPr>
            <w:r w:rsidRPr="00135C28">
              <w:rPr>
                <w:sz w:val="18"/>
              </w:rPr>
              <w:t>37.4</w:t>
            </w:r>
          </w:p>
        </w:tc>
        <w:tc>
          <w:tcPr>
            <w:tcW w:w="709" w:type="dxa"/>
            <w:shd w:val="clear" w:color="auto" w:fill="auto"/>
            <w:noWrap/>
            <w:vAlign w:val="bottom"/>
          </w:tcPr>
          <w:p w14:paraId="15259322" w14:textId="77777777" w:rsidR="004157AC" w:rsidRPr="00135C28" w:rsidRDefault="004157AC" w:rsidP="00135C28">
            <w:pPr>
              <w:spacing w:before="40" w:after="40" w:line="220" w:lineRule="exact"/>
              <w:ind w:right="113"/>
              <w:jc w:val="right"/>
              <w:rPr>
                <w:sz w:val="18"/>
              </w:rPr>
            </w:pPr>
            <w:r w:rsidRPr="00135C28">
              <w:rPr>
                <w:sz w:val="18"/>
              </w:rPr>
              <w:t>35.2</w:t>
            </w:r>
          </w:p>
        </w:tc>
      </w:tr>
      <w:tr w:rsidR="004157AC" w:rsidRPr="00135C28" w14:paraId="581DECB6" w14:textId="77777777" w:rsidTr="00135C28">
        <w:tc>
          <w:tcPr>
            <w:tcW w:w="1985" w:type="dxa"/>
            <w:shd w:val="clear" w:color="auto" w:fill="auto"/>
            <w:noWrap/>
            <w:hideMark/>
          </w:tcPr>
          <w:p w14:paraId="1C95A09E" w14:textId="77777777" w:rsidR="004157AC" w:rsidRPr="00135C28" w:rsidRDefault="004157AC" w:rsidP="00135C28">
            <w:pPr>
              <w:spacing w:before="40" w:after="40" w:line="220" w:lineRule="exact"/>
              <w:ind w:right="113"/>
              <w:rPr>
                <w:sz w:val="18"/>
              </w:rPr>
            </w:pPr>
            <w:r w:rsidRPr="00135C28">
              <w:rPr>
                <w:sz w:val="18"/>
              </w:rPr>
              <w:t>Male</w:t>
            </w:r>
          </w:p>
        </w:tc>
        <w:tc>
          <w:tcPr>
            <w:tcW w:w="535" w:type="dxa"/>
            <w:shd w:val="clear" w:color="auto" w:fill="auto"/>
            <w:noWrap/>
            <w:vAlign w:val="bottom"/>
          </w:tcPr>
          <w:p w14:paraId="333F8E36" w14:textId="77777777" w:rsidR="004157AC" w:rsidRPr="00135C28" w:rsidRDefault="004157AC" w:rsidP="00135C28">
            <w:pPr>
              <w:spacing w:before="40" w:after="40" w:line="220" w:lineRule="exact"/>
              <w:ind w:right="113"/>
              <w:jc w:val="right"/>
              <w:rPr>
                <w:sz w:val="18"/>
              </w:rPr>
            </w:pPr>
            <w:r w:rsidRPr="00135C28">
              <w:rPr>
                <w:sz w:val="18"/>
              </w:rPr>
              <w:t>50.5</w:t>
            </w:r>
          </w:p>
        </w:tc>
        <w:tc>
          <w:tcPr>
            <w:tcW w:w="535" w:type="dxa"/>
            <w:shd w:val="clear" w:color="auto" w:fill="auto"/>
            <w:vAlign w:val="bottom"/>
          </w:tcPr>
          <w:p w14:paraId="283F8C07"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tcPr>
          <w:p w14:paraId="28EBBD4A" w14:textId="77777777" w:rsidR="004157AC" w:rsidRPr="00135C28" w:rsidRDefault="004157AC" w:rsidP="00135C28">
            <w:pPr>
              <w:spacing w:before="40" w:after="40" w:line="220" w:lineRule="exact"/>
              <w:ind w:right="113"/>
              <w:jc w:val="right"/>
              <w:rPr>
                <w:sz w:val="18"/>
              </w:rPr>
            </w:pPr>
            <w:r w:rsidRPr="00135C28">
              <w:rPr>
                <w:sz w:val="18"/>
              </w:rPr>
              <w:t>44.1</w:t>
            </w:r>
          </w:p>
        </w:tc>
        <w:tc>
          <w:tcPr>
            <w:tcW w:w="535" w:type="dxa"/>
            <w:shd w:val="clear" w:color="auto" w:fill="auto"/>
            <w:noWrap/>
            <w:vAlign w:val="bottom"/>
          </w:tcPr>
          <w:p w14:paraId="76C98411" w14:textId="77777777" w:rsidR="004157AC" w:rsidRPr="00135C28" w:rsidRDefault="004157AC" w:rsidP="00135C28">
            <w:pPr>
              <w:spacing w:before="40" w:after="40" w:line="220" w:lineRule="exact"/>
              <w:ind w:right="113"/>
              <w:jc w:val="right"/>
              <w:rPr>
                <w:sz w:val="18"/>
              </w:rPr>
            </w:pPr>
            <w:r w:rsidRPr="00135C28">
              <w:rPr>
                <w:sz w:val="18"/>
              </w:rPr>
              <w:t>42.2</w:t>
            </w:r>
          </w:p>
        </w:tc>
        <w:tc>
          <w:tcPr>
            <w:tcW w:w="536" w:type="dxa"/>
            <w:shd w:val="clear" w:color="auto" w:fill="auto"/>
            <w:noWrap/>
            <w:vAlign w:val="bottom"/>
          </w:tcPr>
          <w:p w14:paraId="2BDC6541" w14:textId="77777777" w:rsidR="004157AC" w:rsidRPr="00135C28" w:rsidRDefault="004157AC" w:rsidP="00135C28">
            <w:pPr>
              <w:spacing w:before="40" w:after="40" w:line="220" w:lineRule="exact"/>
              <w:ind w:right="113"/>
              <w:jc w:val="right"/>
              <w:rPr>
                <w:sz w:val="18"/>
              </w:rPr>
            </w:pPr>
            <w:r w:rsidRPr="00135C28">
              <w:rPr>
                <w:sz w:val="18"/>
              </w:rPr>
              <w:t>37.5</w:t>
            </w:r>
          </w:p>
        </w:tc>
        <w:tc>
          <w:tcPr>
            <w:tcW w:w="535" w:type="dxa"/>
            <w:shd w:val="clear" w:color="auto" w:fill="auto"/>
            <w:noWrap/>
            <w:vAlign w:val="bottom"/>
          </w:tcPr>
          <w:p w14:paraId="412549CD" w14:textId="77777777" w:rsidR="004157AC" w:rsidRPr="00135C28" w:rsidRDefault="004157AC" w:rsidP="00135C28">
            <w:pPr>
              <w:spacing w:before="40" w:after="40" w:line="220" w:lineRule="exact"/>
              <w:ind w:right="113"/>
              <w:jc w:val="right"/>
              <w:rPr>
                <w:sz w:val="18"/>
              </w:rPr>
            </w:pPr>
            <w:r w:rsidRPr="00135C28">
              <w:rPr>
                <w:sz w:val="18"/>
              </w:rPr>
              <w:t>37.7</w:t>
            </w:r>
          </w:p>
        </w:tc>
        <w:tc>
          <w:tcPr>
            <w:tcW w:w="536" w:type="dxa"/>
            <w:shd w:val="clear" w:color="auto" w:fill="auto"/>
            <w:noWrap/>
            <w:vAlign w:val="bottom"/>
          </w:tcPr>
          <w:p w14:paraId="4E8D197C" w14:textId="77777777" w:rsidR="004157AC" w:rsidRPr="00135C28" w:rsidRDefault="004157AC" w:rsidP="00135C28">
            <w:pPr>
              <w:spacing w:before="40" w:after="40" w:line="220" w:lineRule="exact"/>
              <w:ind w:right="113"/>
              <w:jc w:val="right"/>
              <w:rPr>
                <w:sz w:val="18"/>
              </w:rPr>
            </w:pPr>
            <w:r w:rsidRPr="00135C28">
              <w:rPr>
                <w:sz w:val="18"/>
              </w:rPr>
              <w:t>37.2</w:t>
            </w:r>
          </w:p>
        </w:tc>
        <w:tc>
          <w:tcPr>
            <w:tcW w:w="535" w:type="dxa"/>
            <w:shd w:val="clear" w:color="auto" w:fill="auto"/>
            <w:noWrap/>
            <w:vAlign w:val="bottom"/>
          </w:tcPr>
          <w:p w14:paraId="161785FD" w14:textId="77777777" w:rsidR="004157AC" w:rsidRPr="00135C28" w:rsidRDefault="004157AC" w:rsidP="00135C28">
            <w:pPr>
              <w:spacing w:before="40" w:after="40" w:line="220" w:lineRule="exact"/>
              <w:ind w:right="113"/>
              <w:jc w:val="right"/>
              <w:rPr>
                <w:sz w:val="18"/>
              </w:rPr>
            </w:pPr>
            <w:r w:rsidRPr="00135C28">
              <w:rPr>
                <w:sz w:val="18"/>
              </w:rPr>
              <w:t>38.5</w:t>
            </w:r>
          </w:p>
        </w:tc>
        <w:tc>
          <w:tcPr>
            <w:tcW w:w="536" w:type="dxa"/>
            <w:shd w:val="clear" w:color="auto" w:fill="auto"/>
            <w:noWrap/>
            <w:vAlign w:val="bottom"/>
          </w:tcPr>
          <w:p w14:paraId="1F7BE985" w14:textId="77777777" w:rsidR="004157AC" w:rsidRPr="00135C28" w:rsidRDefault="004157AC" w:rsidP="00135C28">
            <w:pPr>
              <w:spacing w:before="40" w:after="40" w:line="220" w:lineRule="exact"/>
              <w:ind w:right="113"/>
              <w:jc w:val="right"/>
              <w:rPr>
                <w:sz w:val="18"/>
              </w:rPr>
            </w:pPr>
            <w:r w:rsidRPr="00135C28">
              <w:rPr>
                <w:sz w:val="18"/>
              </w:rPr>
              <w:t>35.4</w:t>
            </w:r>
          </w:p>
        </w:tc>
        <w:tc>
          <w:tcPr>
            <w:tcW w:w="709" w:type="dxa"/>
            <w:shd w:val="clear" w:color="auto" w:fill="auto"/>
            <w:noWrap/>
            <w:vAlign w:val="bottom"/>
          </w:tcPr>
          <w:p w14:paraId="6FBA460A" w14:textId="77777777" w:rsidR="004157AC" w:rsidRPr="00135C28" w:rsidRDefault="004157AC" w:rsidP="00135C28">
            <w:pPr>
              <w:spacing w:before="40" w:after="40" w:line="220" w:lineRule="exact"/>
              <w:ind w:right="113"/>
              <w:jc w:val="right"/>
              <w:rPr>
                <w:sz w:val="18"/>
              </w:rPr>
            </w:pPr>
            <w:r w:rsidRPr="00135C28">
              <w:rPr>
                <w:sz w:val="18"/>
              </w:rPr>
              <w:t>33.9</w:t>
            </w:r>
          </w:p>
        </w:tc>
      </w:tr>
      <w:tr w:rsidR="004157AC" w:rsidRPr="00135C28" w14:paraId="0B9715CF" w14:textId="77777777" w:rsidTr="00135C28">
        <w:tc>
          <w:tcPr>
            <w:tcW w:w="1985" w:type="dxa"/>
            <w:shd w:val="clear" w:color="auto" w:fill="auto"/>
            <w:noWrap/>
            <w:hideMark/>
          </w:tcPr>
          <w:p w14:paraId="0F0EDE5B" w14:textId="77777777" w:rsidR="004157AC" w:rsidRPr="00135C28" w:rsidRDefault="004157AC" w:rsidP="00135C28">
            <w:pPr>
              <w:spacing w:before="40" w:after="40" w:line="220" w:lineRule="exact"/>
              <w:ind w:right="113"/>
              <w:rPr>
                <w:sz w:val="18"/>
              </w:rPr>
            </w:pPr>
            <w:r w:rsidRPr="00135C28">
              <w:rPr>
                <w:sz w:val="18"/>
              </w:rPr>
              <w:t>Percentage of the population living in extreme poverty</w:t>
            </w:r>
          </w:p>
        </w:tc>
        <w:tc>
          <w:tcPr>
            <w:tcW w:w="535" w:type="dxa"/>
            <w:shd w:val="clear" w:color="auto" w:fill="auto"/>
            <w:noWrap/>
            <w:vAlign w:val="bottom"/>
            <w:hideMark/>
          </w:tcPr>
          <w:p w14:paraId="4875138A" w14:textId="77777777" w:rsidR="004157AC" w:rsidRPr="00135C28" w:rsidRDefault="004157AC" w:rsidP="00135C28">
            <w:pPr>
              <w:spacing w:before="40" w:after="40" w:line="220" w:lineRule="exact"/>
              <w:ind w:right="113"/>
              <w:jc w:val="right"/>
              <w:rPr>
                <w:sz w:val="18"/>
              </w:rPr>
            </w:pPr>
            <w:r w:rsidRPr="00135C28">
              <w:rPr>
                <w:sz w:val="18"/>
              </w:rPr>
              <w:t>26.1</w:t>
            </w:r>
          </w:p>
        </w:tc>
        <w:tc>
          <w:tcPr>
            <w:tcW w:w="535" w:type="dxa"/>
            <w:shd w:val="clear" w:color="auto" w:fill="auto"/>
            <w:vAlign w:val="bottom"/>
          </w:tcPr>
          <w:p w14:paraId="4E7B5DBD" w14:textId="77777777" w:rsidR="004157AC" w:rsidRPr="00135C28" w:rsidRDefault="004157AC" w:rsidP="00135C28">
            <w:pPr>
              <w:spacing w:before="40" w:after="40" w:line="220" w:lineRule="exact"/>
              <w:ind w:right="113"/>
              <w:jc w:val="right"/>
              <w:rPr>
                <w:sz w:val="18"/>
              </w:rPr>
            </w:pPr>
            <w:r w:rsidRPr="00135C28">
              <w:rPr>
                <w:sz w:val="18"/>
              </w:rPr>
              <w:t>N/A</w:t>
            </w:r>
          </w:p>
        </w:tc>
        <w:tc>
          <w:tcPr>
            <w:tcW w:w="536" w:type="dxa"/>
            <w:shd w:val="clear" w:color="auto" w:fill="auto"/>
            <w:noWrap/>
            <w:vAlign w:val="bottom"/>
            <w:hideMark/>
          </w:tcPr>
          <w:p w14:paraId="6DC7F5DF" w14:textId="77777777" w:rsidR="004157AC" w:rsidRPr="00135C28" w:rsidRDefault="004157AC" w:rsidP="00135C28">
            <w:pPr>
              <w:spacing w:before="40" w:after="40" w:line="220" w:lineRule="exact"/>
              <w:ind w:right="113"/>
              <w:jc w:val="right"/>
              <w:rPr>
                <w:sz w:val="18"/>
              </w:rPr>
            </w:pPr>
            <w:r w:rsidRPr="00135C28">
              <w:rPr>
                <w:sz w:val="18"/>
              </w:rPr>
              <w:t>21.0</w:t>
            </w:r>
          </w:p>
        </w:tc>
        <w:tc>
          <w:tcPr>
            <w:tcW w:w="535" w:type="dxa"/>
            <w:shd w:val="clear" w:color="auto" w:fill="auto"/>
            <w:noWrap/>
            <w:vAlign w:val="bottom"/>
            <w:hideMark/>
          </w:tcPr>
          <w:p w14:paraId="2B306087" w14:textId="77777777" w:rsidR="004157AC" w:rsidRPr="00135C28" w:rsidRDefault="004157AC" w:rsidP="00135C28">
            <w:pPr>
              <w:spacing w:before="40" w:after="40" w:line="220" w:lineRule="exact"/>
              <w:ind w:right="113"/>
              <w:jc w:val="right"/>
              <w:rPr>
                <w:sz w:val="18"/>
              </w:rPr>
            </w:pPr>
            <w:r w:rsidRPr="00135C28">
              <w:rPr>
                <w:sz w:val="18"/>
              </w:rPr>
              <w:t>21.6</w:t>
            </w:r>
          </w:p>
        </w:tc>
        <w:tc>
          <w:tcPr>
            <w:tcW w:w="536" w:type="dxa"/>
            <w:shd w:val="clear" w:color="auto" w:fill="auto"/>
            <w:noWrap/>
            <w:vAlign w:val="bottom"/>
            <w:hideMark/>
          </w:tcPr>
          <w:p w14:paraId="79F3DFE6" w14:textId="77777777" w:rsidR="004157AC" w:rsidRPr="00135C28" w:rsidRDefault="004157AC" w:rsidP="00135C28">
            <w:pPr>
              <w:spacing w:before="40" w:after="40" w:line="220" w:lineRule="exact"/>
              <w:ind w:right="113"/>
              <w:jc w:val="right"/>
              <w:rPr>
                <w:sz w:val="18"/>
              </w:rPr>
            </w:pPr>
            <w:r w:rsidRPr="00135C28">
              <w:rPr>
                <w:sz w:val="18"/>
              </w:rPr>
              <w:t>18.7</w:t>
            </w:r>
          </w:p>
        </w:tc>
        <w:tc>
          <w:tcPr>
            <w:tcW w:w="535" w:type="dxa"/>
            <w:shd w:val="clear" w:color="auto" w:fill="auto"/>
            <w:noWrap/>
            <w:vAlign w:val="bottom"/>
            <w:hideMark/>
          </w:tcPr>
          <w:p w14:paraId="1BE177FD" w14:textId="77777777" w:rsidR="004157AC" w:rsidRPr="00135C28" w:rsidRDefault="004157AC" w:rsidP="00135C28">
            <w:pPr>
              <w:spacing w:before="40" w:after="40" w:line="220" w:lineRule="exact"/>
              <w:ind w:right="113"/>
              <w:jc w:val="right"/>
              <w:rPr>
                <w:sz w:val="18"/>
              </w:rPr>
            </w:pPr>
            <w:r w:rsidRPr="00135C28">
              <w:rPr>
                <w:sz w:val="18"/>
              </w:rPr>
              <w:t>17.2</w:t>
            </w:r>
          </w:p>
        </w:tc>
        <w:tc>
          <w:tcPr>
            <w:tcW w:w="536" w:type="dxa"/>
            <w:shd w:val="clear" w:color="auto" w:fill="auto"/>
            <w:noWrap/>
            <w:vAlign w:val="bottom"/>
            <w:hideMark/>
          </w:tcPr>
          <w:p w14:paraId="33C4DB16" w14:textId="77777777" w:rsidR="004157AC" w:rsidRPr="00135C28" w:rsidRDefault="004157AC" w:rsidP="00135C28">
            <w:pPr>
              <w:spacing w:before="40" w:after="40" w:line="220" w:lineRule="exact"/>
              <w:ind w:right="113"/>
              <w:jc w:val="right"/>
              <w:rPr>
                <w:sz w:val="18"/>
              </w:rPr>
            </w:pPr>
            <w:r w:rsidRPr="00135C28">
              <w:rPr>
                <w:sz w:val="18"/>
              </w:rPr>
              <w:t>16.8</w:t>
            </w:r>
          </w:p>
        </w:tc>
        <w:tc>
          <w:tcPr>
            <w:tcW w:w="535" w:type="dxa"/>
            <w:shd w:val="clear" w:color="auto" w:fill="auto"/>
            <w:noWrap/>
            <w:vAlign w:val="bottom"/>
            <w:hideMark/>
          </w:tcPr>
          <w:p w14:paraId="22159AFC" w14:textId="77777777" w:rsidR="004157AC" w:rsidRPr="00135C28" w:rsidRDefault="004157AC" w:rsidP="00135C28">
            <w:pPr>
              <w:spacing w:before="40" w:after="40" w:line="220" w:lineRule="exact"/>
              <w:ind w:right="113"/>
              <w:jc w:val="right"/>
              <w:rPr>
                <w:sz w:val="18"/>
              </w:rPr>
            </w:pPr>
            <w:r w:rsidRPr="00135C28">
              <w:rPr>
                <w:sz w:val="18"/>
              </w:rPr>
              <w:t>18.3</w:t>
            </w:r>
          </w:p>
        </w:tc>
        <w:tc>
          <w:tcPr>
            <w:tcW w:w="536" w:type="dxa"/>
            <w:shd w:val="clear" w:color="auto" w:fill="auto"/>
            <w:noWrap/>
            <w:vAlign w:val="bottom"/>
            <w:hideMark/>
          </w:tcPr>
          <w:p w14:paraId="31E76DAB" w14:textId="77777777" w:rsidR="004157AC" w:rsidRPr="00135C28" w:rsidRDefault="004157AC" w:rsidP="00135C28">
            <w:pPr>
              <w:spacing w:before="40" w:after="40" w:line="220" w:lineRule="exact"/>
              <w:ind w:right="113"/>
              <w:jc w:val="right"/>
              <w:rPr>
                <w:sz w:val="18"/>
              </w:rPr>
            </w:pPr>
            <w:r w:rsidRPr="00135C28">
              <w:rPr>
                <w:sz w:val="18"/>
              </w:rPr>
              <w:t>17.1</w:t>
            </w:r>
          </w:p>
        </w:tc>
        <w:tc>
          <w:tcPr>
            <w:tcW w:w="709" w:type="dxa"/>
            <w:shd w:val="clear" w:color="auto" w:fill="auto"/>
            <w:noWrap/>
            <w:vAlign w:val="bottom"/>
            <w:hideMark/>
          </w:tcPr>
          <w:p w14:paraId="166714D6" w14:textId="77777777" w:rsidR="004157AC" w:rsidRPr="00135C28" w:rsidRDefault="004157AC" w:rsidP="00135C28">
            <w:pPr>
              <w:spacing w:before="40" w:after="40" w:line="220" w:lineRule="exact"/>
              <w:ind w:right="113"/>
              <w:jc w:val="right"/>
              <w:rPr>
                <w:sz w:val="18"/>
              </w:rPr>
            </w:pPr>
            <w:r w:rsidRPr="00135C28">
              <w:rPr>
                <w:sz w:val="18"/>
              </w:rPr>
              <w:t>15.2</w:t>
            </w:r>
          </w:p>
        </w:tc>
      </w:tr>
      <w:tr w:rsidR="004157AC" w:rsidRPr="00135C28" w14:paraId="4153BFBC" w14:textId="77777777" w:rsidTr="00135C28">
        <w:tc>
          <w:tcPr>
            <w:tcW w:w="1985" w:type="dxa"/>
            <w:shd w:val="clear" w:color="auto" w:fill="auto"/>
            <w:noWrap/>
            <w:hideMark/>
          </w:tcPr>
          <w:p w14:paraId="3E2C654A" w14:textId="77777777" w:rsidR="004157AC" w:rsidRPr="00135C28" w:rsidRDefault="004157AC" w:rsidP="00135C28">
            <w:pPr>
              <w:spacing w:before="40" w:after="40" w:line="220" w:lineRule="exact"/>
              <w:ind w:right="113"/>
              <w:rPr>
                <w:sz w:val="18"/>
              </w:rPr>
            </w:pPr>
            <w:r w:rsidRPr="00135C28">
              <w:rPr>
                <w:sz w:val="18"/>
              </w:rPr>
              <w:t>Indigenous</w:t>
            </w:r>
          </w:p>
        </w:tc>
        <w:tc>
          <w:tcPr>
            <w:tcW w:w="535" w:type="dxa"/>
            <w:shd w:val="clear" w:color="auto" w:fill="auto"/>
            <w:noWrap/>
            <w:vAlign w:val="bottom"/>
            <w:hideMark/>
          </w:tcPr>
          <w:p w14:paraId="48369F79" w14:textId="77777777" w:rsidR="004157AC" w:rsidRPr="00135C28" w:rsidRDefault="004157AC" w:rsidP="00135C28">
            <w:pPr>
              <w:spacing w:before="40" w:after="40" w:line="220" w:lineRule="exact"/>
              <w:ind w:right="113"/>
              <w:jc w:val="right"/>
              <w:rPr>
                <w:sz w:val="18"/>
              </w:rPr>
            </w:pPr>
            <w:r w:rsidRPr="00135C28">
              <w:rPr>
                <w:sz w:val="18"/>
              </w:rPr>
              <w:t>33.0</w:t>
            </w:r>
          </w:p>
        </w:tc>
        <w:tc>
          <w:tcPr>
            <w:tcW w:w="535" w:type="dxa"/>
            <w:shd w:val="clear" w:color="auto" w:fill="auto"/>
            <w:vAlign w:val="bottom"/>
          </w:tcPr>
          <w:p w14:paraId="7290CBC2"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hideMark/>
          </w:tcPr>
          <w:p w14:paraId="37E5B369" w14:textId="77777777" w:rsidR="004157AC" w:rsidRPr="00135C28" w:rsidRDefault="004157AC" w:rsidP="00135C28">
            <w:pPr>
              <w:spacing w:before="40" w:after="40" w:line="220" w:lineRule="exact"/>
              <w:ind w:right="113"/>
              <w:jc w:val="right"/>
              <w:rPr>
                <w:sz w:val="18"/>
              </w:rPr>
            </w:pPr>
            <w:r w:rsidRPr="00135C28">
              <w:rPr>
                <w:sz w:val="18"/>
              </w:rPr>
              <w:t>33.7</w:t>
            </w:r>
          </w:p>
        </w:tc>
        <w:tc>
          <w:tcPr>
            <w:tcW w:w="535" w:type="dxa"/>
            <w:shd w:val="clear" w:color="auto" w:fill="auto"/>
            <w:noWrap/>
            <w:vAlign w:val="bottom"/>
            <w:hideMark/>
          </w:tcPr>
          <w:p w14:paraId="02208636" w14:textId="77777777" w:rsidR="004157AC" w:rsidRPr="00135C28" w:rsidRDefault="004157AC" w:rsidP="00135C28">
            <w:pPr>
              <w:spacing w:before="40" w:after="40" w:line="220" w:lineRule="exact"/>
              <w:ind w:right="113"/>
              <w:jc w:val="right"/>
              <w:rPr>
                <w:sz w:val="18"/>
              </w:rPr>
            </w:pPr>
            <w:r w:rsidRPr="00135C28">
              <w:rPr>
                <w:sz w:val="18"/>
              </w:rPr>
              <w:t>36.8</w:t>
            </w:r>
          </w:p>
        </w:tc>
        <w:tc>
          <w:tcPr>
            <w:tcW w:w="536" w:type="dxa"/>
            <w:shd w:val="clear" w:color="auto" w:fill="auto"/>
            <w:noWrap/>
            <w:vAlign w:val="bottom"/>
            <w:hideMark/>
          </w:tcPr>
          <w:p w14:paraId="34C96889" w14:textId="77777777" w:rsidR="004157AC" w:rsidRPr="00135C28" w:rsidRDefault="004157AC" w:rsidP="00135C28">
            <w:pPr>
              <w:spacing w:before="40" w:after="40" w:line="220" w:lineRule="exact"/>
              <w:ind w:right="113"/>
              <w:jc w:val="right"/>
              <w:rPr>
                <w:sz w:val="18"/>
              </w:rPr>
            </w:pPr>
            <w:r w:rsidRPr="00135C28">
              <w:rPr>
                <w:sz w:val="18"/>
              </w:rPr>
              <w:t>33.0</w:t>
            </w:r>
          </w:p>
        </w:tc>
        <w:tc>
          <w:tcPr>
            <w:tcW w:w="535" w:type="dxa"/>
            <w:shd w:val="clear" w:color="auto" w:fill="auto"/>
            <w:noWrap/>
            <w:vAlign w:val="bottom"/>
            <w:hideMark/>
          </w:tcPr>
          <w:p w14:paraId="2DBC1BFA" w14:textId="77777777" w:rsidR="004157AC" w:rsidRPr="00135C28" w:rsidRDefault="004157AC" w:rsidP="00135C28">
            <w:pPr>
              <w:spacing w:before="40" w:after="40" w:line="220" w:lineRule="exact"/>
              <w:ind w:right="113"/>
              <w:jc w:val="right"/>
              <w:rPr>
                <w:sz w:val="18"/>
              </w:rPr>
            </w:pPr>
            <w:r w:rsidRPr="00135C28">
              <w:rPr>
                <w:sz w:val="18"/>
              </w:rPr>
              <w:t>27.5</w:t>
            </w:r>
          </w:p>
        </w:tc>
        <w:tc>
          <w:tcPr>
            <w:tcW w:w="536" w:type="dxa"/>
            <w:shd w:val="clear" w:color="auto" w:fill="auto"/>
            <w:noWrap/>
            <w:vAlign w:val="bottom"/>
            <w:hideMark/>
          </w:tcPr>
          <w:p w14:paraId="248A05E3" w14:textId="77777777" w:rsidR="004157AC" w:rsidRPr="00135C28" w:rsidRDefault="004157AC" w:rsidP="00135C28">
            <w:pPr>
              <w:spacing w:before="40" w:after="40" w:line="220" w:lineRule="exact"/>
              <w:ind w:right="113"/>
              <w:jc w:val="right"/>
              <w:rPr>
                <w:sz w:val="18"/>
              </w:rPr>
            </w:pPr>
            <w:r w:rsidRPr="00135C28">
              <w:rPr>
                <w:sz w:val="18"/>
              </w:rPr>
              <w:t>26.8</w:t>
            </w:r>
          </w:p>
        </w:tc>
        <w:tc>
          <w:tcPr>
            <w:tcW w:w="535" w:type="dxa"/>
            <w:shd w:val="clear" w:color="auto" w:fill="auto"/>
            <w:noWrap/>
            <w:vAlign w:val="bottom"/>
            <w:hideMark/>
          </w:tcPr>
          <w:p w14:paraId="5E10948E" w14:textId="77777777" w:rsidR="004157AC" w:rsidRPr="00135C28" w:rsidRDefault="004157AC" w:rsidP="00135C28">
            <w:pPr>
              <w:spacing w:before="40" w:after="40" w:line="220" w:lineRule="exact"/>
              <w:ind w:right="113"/>
              <w:jc w:val="right"/>
              <w:rPr>
                <w:sz w:val="18"/>
              </w:rPr>
            </w:pPr>
            <w:r w:rsidRPr="00135C28">
              <w:rPr>
                <w:sz w:val="18"/>
              </w:rPr>
              <w:t>27.2</w:t>
            </w:r>
          </w:p>
        </w:tc>
        <w:tc>
          <w:tcPr>
            <w:tcW w:w="536" w:type="dxa"/>
            <w:shd w:val="clear" w:color="auto" w:fill="auto"/>
            <w:noWrap/>
            <w:vAlign w:val="bottom"/>
            <w:hideMark/>
          </w:tcPr>
          <w:p w14:paraId="3D1FE32D" w14:textId="77777777" w:rsidR="004157AC" w:rsidRPr="00135C28" w:rsidRDefault="004157AC" w:rsidP="00135C28">
            <w:pPr>
              <w:spacing w:before="40" w:after="40" w:line="220" w:lineRule="exact"/>
              <w:ind w:right="113"/>
              <w:jc w:val="right"/>
              <w:rPr>
                <w:sz w:val="18"/>
              </w:rPr>
            </w:pPr>
            <w:r w:rsidRPr="00135C28">
              <w:rPr>
                <w:sz w:val="18"/>
              </w:rPr>
              <w:t>27.1</w:t>
            </w:r>
          </w:p>
        </w:tc>
        <w:tc>
          <w:tcPr>
            <w:tcW w:w="709" w:type="dxa"/>
            <w:shd w:val="clear" w:color="auto" w:fill="auto"/>
            <w:noWrap/>
            <w:vAlign w:val="bottom"/>
            <w:hideMark/>
          </w:tcPr>
          <w:p w14:paraId="0B5B1C27" w14:textId="77777777" w:rsidR="004157AC" w:rsidRPr="00135C28" w:rsidRDefault="004157AC" w:rsidP="00135C28">
            <w:pPr>
              <w:spacing w:before="40" w:after="40" w:line="220" w:lineRule="exact"/>
              <w:ind w:right="113"/>
              <w:jc w:val="right"/>
              <w:rPr>
                <w:sz w:val="18"/>
              </w:rPr>
            </w:pPr>
            <w:r w:rsidRPr="00135C28">
              <w:rPr>
                <w:sz w:val="18"/>
              </w:rPr>
              <w:t>25.9</w:t>
            </w:r>
          </w:p>
        </w:tc>
      </w:tr>
      <w:tr w:rsidR="004157AC" w:rsidRPr="00135C28" w14:paraId="316FC693" w14:textId="77777777" w:rsidTr="00135C28">
        <w:tc>
          <w:tcPr>
            <w:tcW w:w="1985" w:type="dxa"/>
            <w:shd w:val="clear" w:color="auto" w:fill="auto"/>
            <w:noWrap/>
            <w:hideMark/>
          </w:tcPr>
          <w:p w14:paraId="44EF78A5" w14:textId="77777777" w:rsidR="004157AC" w:rsidRPr="00135C28" w:rsidRDefault="004157AC" w:rsidP="00135C28">
            <w:pPr>
              <w:spacing w:before="40" w:after="40" w:line="220" w:lineRule="exact"/>
              <w:ind w:right="113"/>
              <w:rPr>
                <w:sz w:val="18"/>
              </w:rPr>
            </w:pPr>
            <w:r w:rsidRPr="00135C28">
              <w:rPr>
                <w:sz w:val="18"/>
              </w:rPr>
              <w:t>Non-indigenous</w:t>
            </w:r>
          </w:p>
        </w:tc>
        <w:tc>
          <w:tcPr>
            <w:tcW w:w="535" w:type="dxa"/>
            <w:shd w:val="clear" w:color="auto" w:fill="auto"/>
            <w:noWrap/>
            <w:vAlign w:val="bottom"/>
            <w:hideMark/>
          </w:tcPr>
          <w:p w14:paraId="31F43A9E" w14:textId="77777777" w:rsidR="004157AC" w:rsidRPr="00135C28" w:rsidRDefault="004157AC" w:rsidP="00135C28">
            <w:pPr>
              <w:spacing w:before="40" w:after="40" w:line="220" w:lineRule="exact"/>
              <w:ind w:right="113"/>
              <w:jc w:val="right"/>
              <w:rPr>
                <w:sz w:val="18"/>
              </w:rPr>
            </w:pPr>
            <w:r w:rsidRPr="00135C28">
              <w:rPr>
                <w:sz w:val="18"/>
              </w:rPr>
              <w:t>16.7</w:t>
            </w:r>
          </w:p>
        </w:tc>
        <w:tc>
          <w:tcPr>
            <w:tcW w:w="535" w:type="dxa"/>
            <w:shd w:val="clear" w:color="auto" w:fill="auto"/>
            <w:vAlign w:val="bottom"/>
          </w:tcPr>
          <w:p w14:paraId="01798FBA"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hideMark/>
          </w:tcPr>
          <w:p w14:paraId="2F8B7B42" w14:textId="77777777" w:rsidR="004157AC" w:rsidRPr="00135C28" w:rsidRDefault="004157AC" w:rsidP="00135C28">
            <w:pPr>
              <w:spacing w:before="40" w:after="40" w:line="220" w:lineRule="exact"/>
              <w:ind w:right="113"/>
              <w:jc w:val="right"/>
              <w:rPr>
                <w:sz w:val="18"/>
              </w:rPr>
            </w:pPr>
            <w:r w:rsidRPr="00135C28">
              <w:rPr>
                <w:sz w:val="18"/>
              </w:rPr>
              <w:t>12.4</w:t>
            </w:r>
          </w:p>
        </w:tc>
        <w:tc>
          <w:tcPr>
            <w:tcW w:w="535" w:type="dxa"/>
            <w:shd w:val="clear" w:color="auto" w:fill="auto"/>
            <w:noWrap/>
            <w:vAlign w:val="bottom"/>
            <w:hideMark/>
          </w:tcPr>
          <w:p w14:paraId="15045EA9" w14:textId="77777777" w:rsidR="004157AC" w:rsidRPr="00135C28" w:rsidRDefault="004157AC" w:rsidP="00135C28">
            <w:pPr>
              <w:spacing w:before="40" w:after="40" w:line="220" w:lineRule="exact"/>
              <w:ind w:right="113"/>
              <w:jc w:val="right"/>
              <w:rPr>
                <w:sz w:val="18"/>
              </w:rPr>
            </w:pPr>
            <w:r w:rsidRPr="00135C28">
              <w:rPr>
                <w:sz w:val="18"/>
              </w:rPr>
              <w:t>12.1</w:t>
            </w:r>
          </w:p>
        </w:tc>
        <w:tc>
          <w:tcPr>
            <w:tcW w:w="536" w:type="dxa"/>
            <w:shd w:val="clear" w:color="auto" w:fill="auto"/>
            <w:noWrap/>
            <w:vAlign w:val="bottom"/>
            <w:hideMark/>
          </w:tcPr>
          <w:p w14:paraId="63B0238A" w14:textId="77777777" w:rsidR="004157AC" w:rsidRPr="00135C28" w:rsidRDefault="004157AC" w:rsidP="00135C28">
            <w:pPr>
              <w:spacing w:before="40" w:after="40" w:line="220" w:lineRule="exact"/>
              <w:ind w:right="113"/>
              <w:jc w:val="right"/>
              <w:rPr>
                <w:sz w:val="18"/>
              </w:rPr>
            </w:pPr>
            <w:r w:rsidRPr="00135C28">
              <w:rPr>
                <w:sz w:val="18"/>
              </w:rPr>
              <w:t>9.8</w:t>
            </w:r>
          </w:p>
        </w:tc>
        <w:tc>
          <w:tcPr>
            <w:tcW w:w="535" w:type="dxa"/>
            <w:shd w:val="clear" w:color="auto" w:fill="auto"/>
            <w:noWrap/>
            <w:vAlign w:val="bottom"/>
            <w:hideMark/>
          </w:tcPr>
          <w:p w14:paraId="775058C8" w14:textId="77777777" w:rsidR="004157AC" w:rsidRPr="00135C28" w:rsidRDefault="004157AC" w:rsidP="00135C28">
            <w:pPr>
              <w:spacing w:before="40" w:after="40" w:line="220" w:lineRule="exact"/>
              <w:ind w:right="113"/>
              <w:jc w:val="right"/>
              <w:rPr>
                <w:sz w:val="18"/>
              </w:rPr>
            </w:pPr>
            <w:r w:rsidRPr="00135C28">
              <w:rPr>
                <w:sz w:val="18"/>
              </w:rPr>
              <w:t>10.0</w:t>
            </w:r>
          </w:p>
        </w:tc>
        <w:tc>
          <w:tcPr>
            <w:tcW w:w="536" w:type="dxa"/>
            <w:shd w:val="clear" w:color="auto" w:fill="auto"/>
            <w:noWrap/>
            <w:vAlign w:val="bottom"/>
            <w:hideMark/>
          </w:tcPr>
          <w:p w14:paraId="606AEB89" w14:textId="77777777" w:rsidR="004157AC" w:rsidRPr="00135C28" w:rsidRDefault="004157AC" w:rsidP="00135C28">
            <w:pPr>
              <w:spacing w:before="40" w:after="40" w:line="220" w:lineRule="exact"/>
              <w:ind w:right="113"/>
              <w:jc w:val="right"/>
              <w:rPr>
                <w:sz w:val="18"/>
              </w:rPr>
            </w:pPr>
            <w:r w:rsidRPr="00135C28">
              <w:rPr>
                <w:sz w:val="18"/>
              </w:rPr>
              <w:t>11.0</w:t>
            </w:r>
          </w:p>
        </w:tc>
        <w:tc>
          <w:tcPr>
            <w:tcW w:w="535" w:type="dxa"/>
            <w:shd w:val="clear" w:color="auto" w:fill="auto"/>
            <w:noWrap/>
            <w:vAlign w:val="bottom"/>
            <w:hideMark/>
          </w:tcPr>
          <w:p w14:paraId="00DAE2C8" w14:textId="77777777" w:rsidR="004157AC" w:rsidRPr="00135C28" w:rsidRDefault="004157AC" w:rsidP="00135C28">
            <w:pPr>
              <w:spacing w:before="40" w:after="40" w:line="220" w:lineRule="exact"/>
              <w:ind w:right="113"/>
              <w:jc w:val="right"/>
              <w:rPr>
                <w:sz w:val="18"/>
              </w:rPr>
            </w:pPr>
            <w:r w:rsidRPr="00135C28">
              <w:rPr>
                <w:sz w:val="18"/>
              </w:rPr>
              <w:t>11.8</w:t>
            </w:r>
          </w:p>
        </w:tc>
        <w:tc>
          <w:tcPr>
            <w:tcW w:w="536" w:type="dxa"/>
            <w:shd w:val="clear" w:color="auto" w:fill="auto"/>
            <w:noWrap/>
            <w:vAlign w:val="bottom"/>
            <w:hideMark/>
          </w:tcPr>
          <w:p w14:paraId="683AB75E" w14:textId="77777777" w:rsidR="004157AC" w:rsidRPr="00135C28" w:rsidRDefault="004157AC" w:rsidP="00135C28">
            <w:pPr>
              <w:spacing w:before="40" w:after="40" w:line="220" w:lineRule="exact"/>
              <w:ind w:right="113"/>
              <w:jc w:val="right"/>
              <w:rPr>
                <w:sz w:val="18"/>
              </w:rPr>
            </w:pPr>
            <w:r w:rsidRPr="00135C28">
              <w:rPr>
                <w:sz w:val="18"/>
              </w:rPr>
              <w:t>10.7</w:t>
            </w:r>
          </w:p>
        </w:tc>
        <w:tc>
          <w:tcPr>
            <w:tcW w:w="709" w:type="dxa"/>
            <w:shd w:val="clear" w:color="auto" w:fill="auto"/>
            <w:noWrap/>
            <w:vAlign w:val="bottom"/>
            <w:hideMark/>
          </w:tcPr>
          <w:p w14:paraId="2F999181" w14:textId="77777777" w:rsidR="004157AC" w:rsidRPr="00135C28" w:rsidRDefault="004157AC" w:rsidP="00135C28">
            <w:pPr>
              <w:spacing w:before="40" w:after="40" w:line="220" w:lineRule="exact"/>
              <w:ind w:right="113"/>
              <w:jc w:val="right"/>
              <w:rPr>
                <w:sz w:val="18"/>
              </w:rPr>
            </w:pPr>
            <w:r w:rsidRPr="00135C28">
              <w:rPr>
                <w:sz w:val="18"/>
              </w:rPr>
              <w:t>9.1</w:t>
            </w:r>
          </w:p>
        </w:tc>
      </w:tr>
      <w:tr w:rsidR="004157AC" w:rsidRPr="00135C28" w14:paraId="1D323BC4" w14:textId="77777777" w:rsidTr="00135C28">
        <w:tc>
          <w:tcPr>
            <w:tcW w:w="1985" w:type="dxa"/>
            <w:shd w:val="clear" w:color="auto" w:fill="auto"/>
            <w:noWrap/>
            <w:hideMark/>
          </w:tcPr>
          <w:p w14:paraId="2821BE89" w14:textId="77777777" w:rsidR="004157AC" w:rsidRPr="00135C28" w:rsidRDefault="004157AC" w:rsidP="00135C28">
            <w:pPr>
              <w:spacing w:before="40" w:after="40" w:line="220" w:lineRule="exact"/>
              <w:ind w:right="113"/>
              <w:rPr>
                <w:sz w:val="18"/>
              </w:rPr>
            </w:pPr>
            <w:r w:rsidRPr="00135C28">
              <w:rPr>
                <w:sz w:val="18"/>
              </w:rPr>
              <w:t>Women</w:t>
            </w:r>
          </w:p>
        </w:tc>
        <w:tc>
          <w:tcPr>
            <w:tcW w:w="535" w:type="dxa"/>
            <w:shd w:val="clear" w:color="auto" w:fill="auto"/>
            <w:noWrap/>
            <w:vAlign w:val="bottom"/>
          </w:tcPr>
          <w:p w14:paraId="31974C09" w14:textId="77777777" w:rsidR="004157AC" w:rsidRPr="00135C28" w:rsidRDefault="004157AC" w:rsidP="00135C28">
            <w:pPr>
              <w:spacing w:before="40" w:after="40" w:line="220" w:lineRule="exact"/>
              <w:ind w:right="113"/>
              <w:jc w:val="right"/>
              <w:rPr>
                <w:sz w:val="18"/>
              </w:rPr>
            </w:pPr>
            <w:r w:rsidRPr="00135C28">
              <w:rPr>
                <w:sz w:val="18"/>
              </w:rPr>
              <w:t>26.4</w:t>
            </w:r>
          </w:p>
        </w:tc>
        <w:tc>
          <w:tcPr>
            <w:tcW w:w="535" w:type="dxa"/>
            <w:shd w:val="clear" w:color="auto" w:fill="auto"/>
            <w:vAlign w:val="bottom"/>
          </w:tcPr>
          <w:p w14:paraId="144CCCF0"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tcPr>
          <w:p w14:paraId="615EDA98" w14:textId="77777777" w:rsidR="004157AC" w:rsidRPr="00135C28" w:rsidRDefault="004157AC" w:rsidP="00135C28">
            <w:pPr>
              <w:spacing w:before="40" w:after="40" w:line="220" w:lineRule="exact"/>
              <w:ind w:right="113"/>
              <w:jc w:val="right"/>
              <w:rPr>
                <w:sz w:val="18"/>
              </w:rPr>
            </w:pPr>
            <w:r w:rsidRPr="00135C28">
              <w:rPr>
                <w:sz w:val="18"/>
              </w:rPr>
              <w:t>21.2</w:t>
            </w:r>
          </w:p>
        </w:tc>
        <w:tc>
          <w:tcPr>
            <w:tcW w:w="535" w:type="dxa"/>
            <w:shd w:val="clear" w:color="auto" w:fill="auto"/>
            <w:noWrap/>
            <w:vAlign w:val="bottom"/>
          </w:tcPr>
          <w:p w14:paraId="0EF4D708" w14:textId="77777777" w:rsidR="004157AC" w:rsidRPr="00135C28" w:rsidRDefault="004157AC" w:rsidP="00135C28">
            <w:pPr>
              <w:spacing w:before="40" w:after="40" w:line="220" w:lineRule="exact"/>
              <w:ind w:right="113"/>
              <w:jc w:val="right"/>
              <w:rPr>
                <w:sz w:val="18"/>
              </w:rPr>
            </w:pPr>
            <w:r w:rsidRPr="00135C28">
              <w:rPr>
                <w:sz w:val="18"/>
              </w:rPr>
              <w:t>22.1</w:t>
            </w:r>
          </w:p>
        </w:tc>
        <w:tc>
          <w:tcPr>
            <w:tcW w:w="536" w:type="dxa"/>
            <w:shd w:val="clear" w:color="auto" w:fill="auto"/>
            <w:noWrap/>
            <w:vAlign w:val="bottom"/>
          </w:tcPr>
          <w:p w14:paraId="61EA1144" w14:textId="77777777" w:rsidR="004157AC" w:rsidRPr="00135C28" w:rsidRDefault="004157AC" w:rsidP="00135C28">
            <w:pPr>
              <w:spacing w:before="40" w:after="40" w:line="220" w:lineRule="exact"/>
              <w:ind w:right="113"/>
              <w:jc w:val="right"/>
              <w:rPr>
                <w:sz w:val="18"/>
              </w:rPr>
            </w:pPr>
            <w:r w:rsidRPr="00135C28">
              <w:rPr>
                <w:sz w:val="18"/>
              </w:rPr>
              <w:t>19.0</w:t>
            </w:r>
          </w:p>
        </w:tc>
        <w:tc>
          <w:tcPr>
            <w:tcW w:w="535" w:type="dxa"/>
            <w:shd w:val="clear" w:color="auto" w:fill="auto"/>
            <w:noWrap/>
            <w:vAlign w:val="bottom"/>
          </w:tcPr>
          <w:p w14:paraId="6BA542DB" w14:textId="77777777" w:rsidR="004157AC" w:rsidRPr="00135C28" w:rsidRDefault="004157AC" w:rsidP="00135C28">
            <w:pPr>
              <w:spacing w:before="40" w:after="40" w:line="220" w:lineRule="exact"/>
              <w:ind w:right="113"/>
              <w:jc w:val="right"/>
              <w:rPr>
                <w:sz w:val="18"/>
              </w:rPr>
            </w:pPr>
            <w:r w:rsidRPr="00135C28">
              <w:rPr>
                <w:sz w:val="18"/>
              </w:rPr>
              <w:t>17.6</w:t>
            </w:r>
          </w:p>
        </w:tc>
        <w:tc>
          <w:tcPr>
            <w:tcW w:w="536" w:type="dxa"/>
            <w:shd w:val="clear" w:color="auto" w:fill="auto"/>
            <w:noWrap/>
            <w:vAlign w:val="bottom"/>
          </w:tcPr>
          <w:p w14:paraId="3E02ADA4" w14:textId="77777777" w:rsidR="004157AC" w:rsidRPr="00135C28" w:rsidRDefault="004157AC" w:rsidP="00135C28">
            <w:pPr>
              <w:spacing w:before="40" w:after="40" w:line="220" w:lineRule="exact"/>
              <w:ind w:right="113"/>
              <w:jc w:val="right"/>
              <w:rPr>
                <w:sz w:val="18"/>
              </w:rPr>
            </w:pPr>
            <w:r w:rsidRPr="00135C28">
              <w:rPr>
                <w:sz w:val="18"/>
              </w:rPr>
              <w:t>17.7</w:t>
            </w:r>
          </w:p>
        </w:tc>
        <w:tc>
          <w:tcPr>
            <w:tcW w:w="535" w:type="dxa"/>
            <w:shd w:val="clear" w:color="auto" w:fill="auto"/>
            <w:noWrap/>
            <w:vAlign w:val="bottom"/>
          </w:tcPr>
          <w:p w14:paraId="07CC3D94" w14:textId="77777777" w:rsidR="004157AC" w:rsidRPr="00135C28" w:rsidRDefault="004157AC" w:rsidP="00135C28">
            <w:pPr>
              <w:spacing w:before="40" w:after="40" w:line="220" w:lineRule="exact"/>
              <w:ind w:right="113"/>
              <w:jc w:val="right"/>
              <w:rPr>
                <w:sz w:val="18"/>
              </w:rPr>
            </w:pPr>
            <w:r w:rsidRPr="00135C28">
              <w:rPr>
                <w:sz w:val="18"/>
              </w:rPr>
              <w:t>19.0</w:t>
            </w:r>
          </w:p>
        </w:tc>
        <w:tc>
          <w:tcPr>
            <w:tcW w:w="536" w:type="dxa"/>
            <w:shd w:val="clear" w:color="auto" w:fill="auto"/>
            <w:noWrap/>
            <w:vAlign w:val="bottom"/>
          </w:tcPr>
          <w:p w14:paraId="416317CE" w14:textId="77777777" w:rsidR="004157AC" w:rsidRPr="00135C28" w:rsidRDefault="004157AC" w:rsidP="00135C28">
            <w:pPr>
              <w:spacing w:before="40" w:after="40" w:line="220" w:lineRule="exact"/>
              <w:ind w:right="113"/>
              <w:jc w:val="right"/>
              <w:rPr>
                <w:sz w:val="18"/>
              </w:rPr>
            </w:pPr>
            <w:r w:rsidRPr="00135C28">
              <w:rPr>
                <w:sz w:val="18"/>
              </w:rPr>
              <w:t>17.8</w:t>
            </w:r>
          </w:p>
        </w:tc>
        <w:tc>
          <w:tcPr>
            <w:tcW w:w="709" w:type="dxa"/>
            <w:shd w:val="clear" w:color="auto" w:fill="auto"/>
            <w:noWrap/>
            <w:vAlign w:val="bottom"/>
          </w:tcPr>
          <w:p w14:paraId="119506CA" w14:textId="77777777" w:rsidR="004157AC" w:rsidRPr="00135C28" w:rsidRDefault="004157AC" w:rsidP="00135C28">
            <w:pPr>
              <w:spacing w:before="40" w:after="40" w:line="220" w:lineRule="exact"/>
              <w:ind w:right="113"/>
              <w:jc w:val="right"/>
              <w:rPr>
                <w:sz w:val="18"/>
              </w:rPr>
            </w:pPr>
            <w:r w:rsidRPr="00135C28">
              <w:rPr>
                <w:sz w:val="18"/>
              </w:rPr>
              <w:t>15.4</w:t>
            </w:r>
          </w:p>
        </w:tc>
      </w:tr>
      <w:tr w:rsidR="004157AC" w:rsidRPr="00135C28" w14:paraId="1442B503" w14:textId="77777777" w:rsidTr="00135C28">
        <w:tc>
          <w:tcPr>
            <w:tcW w:w="1985" w:type="dxa"/>
            <w:shd w:val="clear" w:color="auto" w:fill="auto"/>
            <w:noWrap/>
            <w:hideMark/>
          </w:tcPr>
          <w:p w14:paraId="2B2B9383" w14:textId="77777777" w:rsidR="004157AC" w:rsidRPr="00135C28" w:rsidRDefault="004157AC" w:rsidP="00135C28">
            <w:pPr>
              <w:spacing w:before="40" w:after="40" w:line="220" w:lineRule="exact"/>
              <w:ind w:right="113"/>
              <w:rPr>
                <w:sz w:val="18"/>
              </w:rPr>
            </w:pPr>
            <w:r w:rsidRPr="00135C28">
              <w:rPr>
                <w:sz w:val="18"/>
              </w:rPr>
              <w:t>Male</w:t>
            </w:r>
          </w:p>
        </w:tc>
        <w:tc>
          <w:tcPr>
            <w:tcW w:w="535" w:type="dxa"/>
            <w:shd w:val="clear" w:color="auto" w:fill="auto"/>
            <w:noWrap/>
            <w:vAlign w:val="bottom"/>
          </w:tcPr>
          <w:p w14:paraId="41C6E31A" w14:textId="77777777" w:rsidR="004157AC" w:rsidRPr="00135C28" w:rsidRDefault="004157AC" w:rsidP="00135C28">
            <w:pPr>
              <w:spacing w:before="40" w:after="40" w:line="220" w:lineRule="exact"/>
              <w:ind w:right="113"/>
              <w:jc w:val="right"/>
              <w:rPr>
                <w:sz w:val="18"/>
              </w:rPr>
            </w:pPr>
            <w:r w:rsidRPr="00135C28">
              <w:rPr>
                <w:sz w:val="18"/>
              </w:rPr>
              <w:t>25.7</w:t>
            </w:r>
          </w:p>
        </w:tc>
        <w:tc>
          <w:tcPr>
            <w:tcW w:w="535" w:type="dxa"/>
            <w:shd w:val="clear" w:color="auto" w:fill="auto"/>
            <w:vAlign w:val="bottom"/>
          </w:tcPr>
          <w:p w14:paraId="06034679" w14:textId="77777777" w:rsidR="004157AC" w:rsidRPr="00135C28" w:rsidRDefault="004157AC" w:rsidP="00135C28">
            <w:pPr>
              <w:spacing w:before="40" w:after="40" w:line="220" w:lineRule="exact"/>
              <w:ind w:right="113"/>
              <w:jc w:val="right"/>
              <w:rPr>
                <w:sz w:val="18"/>
              </w:rPr>
            </w:pPr>
          </w:p>
        </w:tc>
        <w:tc>
          <w:tcPr>
            <w:tcW w:w="536" w:type="dxa"/>
            <w:shd w:val="clear" w:color="auto" w:fill="auto"/>
            <w:noWrap/>
            <w:vAlign w:val="bottom"/>
          </w:tcPr>
          <w:p w14:paraId="46B34442" w14:textId="77777777" w:rsidR="004157AC" w:rsidRPr="00135C28" w:rsidRDefault="004157AC" w:rsidP="00135C28">
            <w:pPr>
              <w:spacing w:before="40" w:after="40" w:line="220" w:lineRule="exact"/>
              <w:ind w:right="113"/>
              <w:jc w:val="right"/>
              <w:rPr>
                <w:sz w:val="18"/>
              </w:rPr>
            </w:pPr>
            <w:r w:rsidRPr="00135C28">
              <w:rPr>
                <w:sz w:val="18"/>
              </w:rPr>
              <w:t>20.7</w:t>
            </w:r>
          </w:p>
        </w:tc>
        <w:tc>
          <w:tcPr>
            <w:tcW w:w="535" w:type="dxa"/>
            <w:shd w:val="clear" w:color="auto" w:fill="auto"/>
            <w:noWrap/>
            <w:vAlign w:val="bottom"/>
          </w:tcPr>
          <w:p w14:paraId="664E6992" w14:textId="77777777" w:rsidR="004157AC" w:rsidRPr="00135C28" w:rsidRDefault="004157AC" w:rsidP="00135C28">
            <w:pPr>
              <w:spacing w:before="40" w:after="40" w:line="220" w:lineRule="exact"/>
              <w:ind w:right="113"/>
              <w:jc w:val="right"/>
              <w:rPr>
                <w:sz w:val="18"/>
              </w:rPr>
            </w:pPr>
            <w:r w:rsidRPr="00135C28">
              <w:rPr>
                <w:sz w:val="18"/>
              </w:rPr>
              <w:t>21.1</w:t>
            </w:r>
          </w:p>
        </w:tc>
        <w:tc>
          <w:tcPr>
            <w:tcW w:w="536" w:type="dxa"/>
            <w:shd w:val="clear" w:color="auto" w:fill="auto"/>
            <w:noWrap/>
            <w:vAlign w:val="bottom"/>
          </w:tcPr>
          <w:p w14:paraId="6934FED2" w14:textId="77777777" w:rsidR="004157AC" w:rsidRPr="00135C28" w:rsidRDefault="004157AC" w:rsidP="00135C28">
            <w:pPr>
              <w:spacing w:before="40" w:after="40" w:line="220" w:lineRule="exact"/>
              <w:ind w:right="113"/>
              <w:jc w:val="right"/>
              <w:rPr>
                <w:sz w:val="18"/>
              </w:rPr>
            </w:pPr>
            <w:r w:rsidRPr="00135C28">
              <w:rPr>
                <w:sz w:val="18"/>
              </w:rPr>
              <w:t>18.4</w:t>
            </w:r>
          </w:p>
        </w:tc>
        <w:tc>
          <w:tcPr>
            <w:tcW w:w="535" w:type="dxa"/>
            <w:shd w:val="clear" w:color="auto" w:fill="auto"/>
            <w:noWrap/>
            <w:vAlign w:val="bottom"/>
          </w:tcPr>
          <w:p w14:paraId="3120B700" w14:textId="77777777" w:rsidR="004157AC" w:rsidRPr="00135C28" w:rsidRDefault="004157AC" w:rsidP="00135C28">
            <w:pPr>
              <w:spacing w:before="40" w:after="40" w:line="220" w:lineRule="exact"/>
              <w:ind w:right="113"/>
              <w:jc w:val="right"/>
              <w:rPr>
                <w:sz w:val="18"/>
              </w:rPr>
            </w:pPr>
            <w:r w:rsidRPr="00135C28">
              <w:rPr>
                <w:sz w:val="18"/>
              </w:rPr>
              <w:t>16.6</w:t>
            </w:r>
          </w:p>
        </w:tc>
        <w:tc>
          <w:tcPr>
            <w:tcW w:w="536" w:type="dxa"/>
            <w:shd w:val="clear" w:color="auto" w:fill="auto"/>
            <w:noWrap/>
            <w:vAlign w:val="bottom"/>
          </w:tcPr>
          <w:p w14:paraId="4F194661" w14:textId="77777777" w:rsidR="004157AC" w:rsidRPr="00135C28" w:rsidRDefault="004157AC" w:rsidP="00135C28">
            <w:pPr>
              <w:spacing w:before="40" w:after="40" w:line="220" w:lineRule="exact"/>
              <w:ind w:right="113"/>
              <w:jc w:val="right"/>
              <w:rPr>
                <w:sz w:val="18"/>
              </w:rPr>
            </w:pPr>
            <w:r w:rsidRPr="00135C28">
              <w:rPr>
                <w:sz w:val="18"/>
              </w:rPr>
              <w:t>16.0</w:t>
            </w:r>
          </w:p>
        </w:tc>
        <w:tc>
          <w:tcPr>
            <w:tcW w:w="535" w:type="dxa"/>
            <w:shd w:val="clear" w:color="auto" w:fill="auto"/>
            <w:noWrap/>
            <w:vAlign w:val="bottom"/>
          </w:tcPr>
          <w:p w14:paraId="17ADC6BD" w14:textId="77777777" w:rsidR="004157AC" w:rsidRPr="00135C28" w:rsidRDefault="004157AC" w:rsidP="00135C28">
            <w:pPr>
              <w:spacing w:before="40" w:after="40" w:line="220" w:lineRule="exact"/>
              <w:ind w:right="113"/>
              <w:jc w:val="right"/>
              <w:rPr>
                <w:sz w:val="18"/>
              </w:rPr>
            </w:pPr>
            <w:r w:rsidRPr="00135C28">
              <w:rPr>
                <w:sz w:val="18"/>
              </w:rPr>
              <w:t>17.6</w:t>
            </w:r>
          </w:p>
        </w:tc>
        <w:tc>
          <w:tcPr>
            <w:tcW w:w="536" w:type="dxa"/>
            <w:shd w:val="clear" w:color="auto" w:fill="auto"/>
            <w:noWrap/>
            <w:vAlign w:val="bottom"/>
          </w:tcPr>
          <w:p w14:paraId="00AE0FCA" w14:textId="77777777" w:rsidR="004157AC" w:rsidRPr="00135C28" w:rsidRDefault="004157AC" w:rsidP="00135C28">
            <w:pPr>
              <w:spacing w:before="40" w:after="40" w:line="220" w:lineRule="exact"/>
              <w:ind w:right="113"/>
              <w:jc w:val="right"/>
              <w:rPr>
                <w:sz w:val="18"/>
              </w:rPr>
            </w:pPr>
            <w:r w:rsidRPr="00135C28">
              <w:rPr>
                <w:sz w:val="18"/>
              </w:rPr>
              <w:t>16.5</w:t>
            </w:r>
          </w:p>
        </w:tc>
        <w:tc>
          <w:tcPr>
            <w:tcW w:w="709" w:type="dxa"/>
            <w:shd w:val="clear" w:color="auto" w:fill="auto"/>
            <w:noWrap/>
            <w:vAlign w:val="bottom"/>
          </w:tcPr>
          <w:p w14:paraId="30A064AB" w14:textId="77777777" w:rsidR="004157AC" w:rsidRPr="00135C28" w:rsidRDefault="004157AC" w:rsidP="00135C28">
            <w:pPr>
              <w:spacing w:before="40" w:after="40" w:line="220" w:lineRule="exact"/>
              <w:ind w:right="113"/>
              <w:jc w:val="right"/>
              <w:rPr>
                <w:sz w:val="18"/>
              </w:rPr>
            </w:pPr>
            <w:r w:rsidRPr="00135C28">
              <w:rPr>
                <w:sz w:val="18"/>
              </w:rPr>
              <w:t>15.0</w:t>
            </w:r>
          </w:p>
        </w:tc>
      </w:tr>
    </w:tbl>
    <w:p w14:paraId="5E26FE9B" w14:textId="52C5E298" w:rsidR="004157AC" w:rsidRPr="007722AF" w:rsidRDefault="004157AC" w:rsidP="007722AF">
      <w:pPr>
        <w:pStyle w:val="SingleTxtG"/>
        <w:spacing w:before="120" w:after="0"/>
        <w:ind w:firstLine="170"/>
        <w:jc w:val="left"/>
        <w:rPr>
          <w:sz w:val="18"/>
        </w:rPr>
      </w:pPr>
      <w:r w:rsidRPr="00CE6019">
        <w:rPr>
          <w:i/>
          <w:iCs/>
          <w:sz w:val="18"/>
        </w:rPr>
        <w:t>Source:</w:t>
      </w:r>
      <w:r w:rsidRPr="007722AF">
        <w:rPr>
          <w:sz w:val="18"/>
        </w:rPr>
        <w:t xml:space="preserve"> </w:t>
      </w:r>
      <w:r w:rsidR="00CE6019">
        <w:rPr>
          <w:sz w:val="18"/>
        </w:rPr>
        <w:t xml:space="preserve"> </w:t>
      </w:r>
      <w:r w:rsidRPr="007722AF">
        <w:rPr>
          <w:sz w:val="18"/>
        </w:rPr>
        <w:t>Ministry of Development Planning, Social and Economic Policy Analysis Unit, based on a household survey conducted by the National Institute of Statistics.</w:t>
      </w:r>
    </w:p>
    <w:p w14:paraId="19025F95" w14:textId="45DDAFAD" w:rsidR="004157AC" w:rsidRPr="007722AF" w:rsidRDefault="004157AC" w:rsidP="007722AF">
      <w:pPr>
        <w:spacing w:line="240" w:lineRule="atLeast"/>
        <w:ind w:left="1134" w:right="1134" w:firstLine="170"/>
        <w:rPr>
          <w:sz w:val="18"/>
        </w:rPr>
      </w:pPr>
      <w:r w:rsidRPr="007722AF">
        <w:rPr>
          <w:sz w:val="18"/>
        </w:rPr>
        <w:t>N/</w:t>
      </w:r>
      <w:proofErr w:type="gramStart"/>
      <w:r w:rsidRPr="007722AF">
        <w:rPr>
          <w:sz w:val="18"/>
        </w:rPr>
        <w:t xml:space="preserve">A </w:t>
      </w:r>
      <w:r w:rsidR="005469CA">
        <w:rPr>
          <w:sz w:val="18"/>
        </w:rPr>
        <w:t xml:space="preserve"> </w:t>
      </w:r>
      <w:r w:rsidRPr="007722AF">
        <w:rPr>
          <w:sz w:val="18"/>
        </w:rPr>
        <w:t>Not</w:t>
      </w:r>
      <w:proofErr w:type="gramEnd"/>
      <w:r w:rsidRPr="007722AF">
        <w:rPr>
          <w:sz w:val="18"/>
        </w:rPr>
        <w:t xml:space="preserve"> available.</w:t>
      </w:r>
    </w:p>
    <w:p w14:paraId="0B199C11" w14:textId="636D195A" w:rsidR="004157AC" w:rsidRPr="007722AF" w:rsidRDefault="004157AC" w:rsidP="007722AF">
      <w:pPr>
        <w:spacing w:after="240" w:line="240" w:lineRule="atLeast"/>
        <w:ind w:left="1134" w:right="1134" w:firstLine="170"/>
        <w:rPr>
          <w:sz w:val="18"/>
        </w:rPr>
      </w:pPr>
      <w:r w:rsidRPr="00ED2AE1">
        <w:rPr>
          <w:i/>
          <w:iCs/>
          <w:sz w:val="18"/>
        </w:rPr>
        <w:t>p</w:t>
      </w:r>
      <w:r w:rsidR="007722AF">
        <w:rPr>
          <w:sz w:val="18"/>
        </w:rPr>
        <w:tab/>
      </w:r>
      <w:r w:rsidRPr="007722AF">
        <w:rPr>
          <w:sz w:val="18"/>
        </w:rPr>
        <w:t>Preliminary.</w:t>
      </w:r>
    </w:p>
    <w:p w14:paraId="7084EFD8" w14:textId="77777777" w:rsidR="004157AC" w:rsidRPr="00D144D2" w:rsidRDefault="004157AC" w:rsidP="00CE6019">
      <w:pPr>
        <w:pStyle w:val="SingleTxtG"/>
        <w:spacing w:after="240"/>
      </w:pPr>
      <w:r w:rsidRPr="00D144D2">
        <w:t>90.</w:t>
      </w:r>
      <w:r w:rsidRPr="00D144D2">
        <w:tab/>
        <w:t>The unemployment rate also fell from 8.5 per cent in 2001 to 4.3 per cent in 2018, as shown in the graph below.</w:t>
      </w:r>
    </w:p>
    <w:p w14:paraId="36F23019" w14:textId="77777777" w:rsidR="004157AC" w:rsidRPr="00D144D2" w:rsidRDefault="004157AC" w:rsidP="00004EA8">
      <w:pPr>
        <w:pStyle w:val="SingleTxtG"/>
      </w:pPr>
      <w:r w:rsidRPr="00D144D2">
        <w:rPr>
          <w:noProof/>
        </w:rPr>
        <w:drawing>
          <wp:inline distT="0" distB="0" distL="0" distR="0" wp14:anchorId="1A8A7B47" wp14:editId="3ED72A39">
            <wp:extent cx="4201838" cy="2996907"/>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841" cy="2997622"/>
                    </a:xfrm>
                    <a:prstGeom prst="rect">
                      <a:avLst/>
                    </a:prstGeom>
                    <a:noFill/>
                  </pic:spPr>
                </pic:pic>
              </a:graphicData>
            </a:graphic>
          </wp:inline>
        </w:drawing>
      </w:r>
    </w:p>
    <w:p w14:paraId="042C0807" w14:textId="77777777" w:rsidR="004157AC" w:rsidRPr="00D144D2" w:rsidRDefault="004157AC" w:rsidP="00ED2AE1">
      <w:pPr>
        <w:pStyle w:val="SingleTxtG"/>
        <w:spacing w:after="240"/>
      </w:pPr>
      <w:r w:rsidRPr="00D144D2">
        <w:lastRenderedPageBreak/>
        <w:t>91.</w:t>
      </w:r>
      <w:r w:rsidRPr="00D144D2">
        <w:tab/>
        <w:t>In addition, the measures taken to assist vulnerable population groups had an impact on fertility, maternal care and under-five mortality rates, as shown below.</w:t>
      </w:r>
    </w:p>
    <w:p w14:paraId="283C98F6" w14:textId="77777777" w:rsidR="004157AC" w:rsidRPr="00D144D2" w:rsidRDefault="004157AC" w:rsidP="00004EA8">
      <w:pPr>
        <w:pStyle w:val="SingleTxtG"/>
      </w:pPr>
      <w:r w:rsidRPr="00D144D2">
        <w:rPr>
          <w:noProof/>
        </w:rPr>
        <w:drawing>
          <wp:inline distT="0" distB="0" distL="0" distR="0" wp14:anchorId="46B120F0" wp14:editId="14497C92">
            <wp:extent cx="4572635" cy="3429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37C4D37C" w14:textId="77777777" w:rsidR="004157AC" w:rsidRPr="00D144D2" w:rsidRDefault="004157AC" w:rsidP="00004EA8">
      <w:pPr>
        <w:pStyle w:val="SingleTxtG"/>
      </w:pPr>
      <w:r w:rsidRPr="00D144D2">
        <w:rPr>
          <w:noProof/>
        </w:rPr>
        <w:drawing>
          <wp:inline distT="0" distB="0" distL="0" distR="0" wp14:anchorId="623C974C" wp14:editId="49852988">
            <wp:extent cx="4572635" cy="3429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23D472F2" w14:textId="77777777" w:rsidR="004157AC" w:rsidRPr="00D144D2" w:rsidRDefault="004157AC" w:rsidP="00004EA8">
      <w:pPr>
        <w:pStyle w:val="SingleTxtG"/>
      </w:pPr>
      <w:r w:rsidRPr="00D144D2">
        <w:rPr>
          <w:noProof/>
        </w:rPr>
        <w:lastRenderedPageBreak/>
        <w:drawing>
          <wp:inline distT="0" distB="0" distL="0" distR="0" wp14:anchorId="149727F7" wp14:editId="05E4F53E">
            <wp:extent cx="4572635" cy="3429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284A649D" w14:textId="77777777" w:rsidR="004157AC" w:rsidRPr="00D144D2" w:rsidRDefault="004157AC" w:rsidP="00004EA8">
      <w:pPr>
        <w:pStyle w:val="SingleTxtG"/>
      </w:pPr>
      <w:r w:rsidRPr="00D144D2">
        <w:t>92.</w:t>
      </w:r>
      <w:r w:rsidRPr="00D144D2">
        <w:tab/>
        <w:t>The Productive Development Bank was created to guarantee women access to financial credit. The Bank’s principles include gender equity in the distribution of productive investment resources, which translates into allocating to women 50 per cent of the total financial resources available.</w:t>
      </w:r>
    </w:p>
    <w:p w14:paraId="4902A570" w14:textId="77777777" w:rsidR="004157AC" w:rsidRPr="00D144D2" w:rsidRDefault="004157AC" w:rsidP="00004EA8">
      <w:pPr>
        <w:pStyle w:val="SingleTxtG"/>
      </w:pPr>
      <w:r w:rsidRPr="00D144D2">
        <w:t>93.</w:t>
      </w:r>
      <w:r w:rsidRPr="00D144D2">
        <w:tab/>
        <w:t xml:space="preserve">Between 2015 and 2018, workshops were held on financial education, production and commercial management and climate change. These were attended by a total of 76,249 participants, 44 per cent of whom were women and 56 per cent of whom were men. Moreover, in 2018, 11,202 women received generic technical assistance compared to 12,577 men. </w:t>
      </w:r>
    </w:p>
    <w:p w14:paraId="0591A1B1" w14:textId="77777777" w:rsidR="004157AC" w:rsidRPr="00D144D2" w:rsidRDefault="004157AC" w:rsidP="00004EA8">
      <w:pPr>
        <w:pStyle w:val="SingleTxtG"/>
      </w:pPr>
      <w:r w:rsidRPr="00D144D2">
        <w:t>94.</w:t>
      </w:r>
      <w:r w:rsidRPr="00D144D2">
        <w:tab/>
        <w:t>Specific financial programmes for women, such as the Seed Capital Fund, were implemented, and between 2014 and 2018, the National Housing Agency helped 38,426 women to become homeowners and provided 8,889 female heads of household and single mothers with social housing.</w:t>
      </w:r>
    </w:p>
    <w:p w14:paraId="3EF4BB46" w14:textId="3F2E917D" w:rsidR="004157AC" w:rsidRPr="00D144D2" w:rsidRDefault="004157AC" w:rsidP="00004EA8">
      <w:pPr>
        <w:pStyle w:val="SingleTxtG"/>
      </w:pPr>
      <w:r w:rsidRPr="00D144D2">
        <w:t>95.</w:t>
      </w:r>
      <w:r w:rsidRPr="00D144D2">
        <w:tab/>
        <w:t>As for the measures taken to combat poverty and extreme poverty affecting persons with disabilities, Act No. 3925</w:t>
      </w:r>
      <w:r w:rsidRPr="00050A40">
        <w:rPr>
          <w:rStyle w:val="FootnoteReference"/>
        </w:rPr>
        <w:footnoteReference w:id="47"/>
      </w:r>
      <w:r w:rsidR="00935BC8">
        <w:t xml:space="preserve"> </w:t>
      </w:r>
      <w:r w:rsidRPr="00D144D2">
        <w:t>established the National Solidarity and Equity Fund, which is endowed with an annual budget of 40 million bolivianos and has supported the implementation of projects and programmes to equip rehabilitation centres, provide technical employment training in various areas, build, upgrade and expand housing for persons with disabilities, promote access to justice and to ensure the availability of free social assistance.</w:t>
      </w:r>
    </w:p>
    <w:p w14:paraId="4DC13A34" w14:textId="77777777" w:rsidR="004157AC" w:rsidRPr="00D144D2" w:rsidRDefault="004157AC" w:rsidP="00BF3DB4">
      <w:pPr>
        <w:pStyle w:val="H23G"/>
      </w:pPr>
      <w:r w:rsidRPr="00D144D2">
        <w:tab/>
      </w:r>
      <w:r w:rsidRPr="00D144D2">
        <w:tab/>
        <w:t>Reply to paragraph 18 of the list of issues</w:t>
      </w:r>
    </w:p>
    <w:p w14:paraId="08E2CB90" w14:textId="77777777" w:rsidR="004157AC" w:rsidRPr="00D144D2" w:rsidRDefault="004157AC" w:rsidP="00BF3DB4">
      <w:pPr>
        <w:pStyle w:val="H4G"/>
      </w:pPr>
      <w:r w:rsidRPr="00D144D2">
        <w:tab/>
      </w:r>
      <w:r w:rsidRPr="00D144D2">
        <w:tab/>
        <w:t>Prevention and disaster recovery</w:t>
      </w:r>
    </w:p>
    <w:p w14:paraId="7FA811A6" w14:textId="77777777" w:rsidR="004157AC" w:rsidRPr="00D144D2" w:rsidRDefault="004157AC" w:rsidP="00004EA8">
      <w:pPr>
        <w:pStyle w:val="SingleTxtG"/>
      </w:pPr>
      <w:r w:rsidRPr="00D144D2">
        <w:t>96.</w:t>
      </w:r>
      <w:r w:rsidRPr="00D144D2">
        <w:tab/>
        <w:t>The Ministry of Defence, through the Office of the Deputy Minister of Civil Defence, has prepared the National Programme for Disaster Risk Management 2016–2020 (Annex 15) to facilitate risk reduction and interventions in adverse events. It is also developing guidelines and manuals as part of risk management tools (Annex 16) in order to carry out disaster and/or emergency reduction and response tasks in coordination with other territorial authorities.</w:t>
      </w:r>
    </w:p>
    <w:p w14:paraId="6DBA124D" w14:textId="77777777" w:rsidR="004157AC" w:rsidRPr="00D144D2" w:rsidRDefault="004157AC" w:rsidP="00004EA8">
      <w:pPr>
        <w:pStyle w:val="SingleTxtG"/>
      </w:pPr>
      <w:r w:rsidRPr="00D144D2">
        <w:t>97.</w:t>
      </w:r>
      <w:r w:rsidRPr="00D144D2">
        <w:tab/>
        <w:t xml:space="preserve">The Office of the Deputy Minister of Civil Defence has also prepared the document entitled “Water Management Alternatives for Coping with Drought” (Annex 17) in order to help strengthen the institutional capacities of municipal governments. The document also includes preventive measures with contingency plans and a </w:t>
      </w:r>
      <w:proofErr w:type="gramStart"/>
      <w:r w:rsidRPr="00D144D2">
        <w:t>forest fire operations</w:t>
      </w:r>
      <w:proofErr w:type="gramEnd"/>
      <w:r w:rsidRPr="00D144D2">
        <w:t xml:space="preserve"> manual </w:t>
      </w:r>
      <w:r w:rsidRPr="00D144D2">
        <w:lastRenderedPageBreak/>
        <w:t xml:space="preserve">(Annex 18) as a means of training the personnel involved in risk management in the autonomous territorial entities and in public and private institutions, as well as volunteers. </w:t>
      </w:r>
    </w:p>
    <w:p w14:paraId="165CFDB3" w14:textId="77777777" w:rsidR="004157AC" w:rsidRPr="00D144D2" w:rsidRDefault="004157AC" w:rsidP="00004EA8">
      <w:pPr>
        <w:pStyle w:val="SingleTxtG"/>
      </w:pPr>
      <w:r w:rsidRPr="00D144D2">
        <w:t>98.</w:t>
      </w:r>
      <w:r w:rsidRPr="00D144D2">
        <w:tab/>
        <w:t>A gender-related regulatory framework for risk management and considerations relating to at-risk groups has been adopted. The framework includes guidelines for preparing municipal contingency plans, which set out measures to ensure that vulnerable groups receive assistance.</w:t>
      </w:r>
    </w:p>
    <w:p w14:paraId="087D7AE5" w14:textId="77777777" w:rsidR="004157AC" w:rsidRPr="00D144D2" w:rsidRDefault="004157AC" w:rsidP="00004EA8">
      <w:pPr>
        <w:pStyle w:val="SingleTxtG"/>
      </w:pPr>
      <w:r w:rsidRPr="00D144D2">
        <w:t>99.</w:t>
      </w:r>
      <w:r w:rsidRPr="00D144D2">
        <w:tab/>
        <w:t xml:space="preserve">Following the outbreak of fires in 2019, a post-disaster recovery plan, which includes strategic lines of action and short, </w:t>
      </w:r>
      <w:proofErr w:type="gramStart"/>
      <w:r w:rsidRPr="00D144D2">
        <w:t>medium and long term</w:t>
      </w:r>
      <w:proofErr w:type="gramEnd"/>
      <w:r w:rsidRPr="00D144D2">
        <w:t xml:space="preserve"> measures, has been prepared (Annex 19).</w:t>
      </w:r>
    </w:p>
    <w:p w14:paraId="50E065E0" w14:textId="77777777" w:rsidR="004157AC" w:rsidRPr="00D144D2" w:rsidRDefault="004157AC" w:rsidP="00BF3DB4">
      <w:pPr>
        <w:pStyle w:val="H4G"/>
      </w:pPr>
      <w:r w:rsidRPr="00D144D2">
        <w:tab/>
      </w:r>
      <w:r w:rsidRPr="00D144D2">
        <w:tab/>
        <w:t xml:space="preserve">Reforestation </w:t>
      </w:r>
    </w:p>
    <w:p w14:paraId="4BB1358A" w14:textId="77777777" w:rsidR="004157AC" w:rsidRPr="00D144D2" w:rsidRDefault="004157AC" w:rsidP="00004EA8">
      <w:pPr>
        <w:pStyle w:val="SingleTxtG"/>
      </w:pPr>
      <w:r w:rsidRPr="00D144D2">
        <w:t>100.</w:t>
      </w:r>
      <w:r w:rsidRPr="00D144D2">
        <w:tab/>
        <w:t>The purpose of the Food Production and Forest Restitution Support Act (Act No. 337)</w:t>
      </w:r>
      <w:r w:rsidRPr="00050A40">
        <w:rPr>
          <w:rStyle w:val="FootnoteReference"/>
        </w:rPr>
        <w:footnoteReference w:id="48"/>
      </w:r>
      <w:r w:rsidRPr="00D144D2">
        <w:t xml:space="preserve"> is to establish an exceptional regime for the treatment of land that has been cleared without authorization and whose beneficiaries are covered by the Food Production and Forest Restitution Programme, which is of national and public interest.</w:t>
      </w:r>
    </w:p>
    <w:p w14:paraId="685FCFF0" w14:textId="77777777" w:rsidR="004157AC" w:rsidRPr="00D144D2" w:rsidRDefault="004157AC" w:rsidP="00004EA8">
      <w:pPr>
        <w:pStyle w:val="SingleTxtG"/>
      </w:pPr>
      <w:r w:rsidRPr="00D144D2">
        <w:t>101.</w:t>
      </w:r>
      <w:r w:rsidRPr="00D144D2">
        <w:tab/>
        <w:t>The coordination unit of the Food Production and Forest Restitution Programme has a mandate to address instances of unauthorized deforestation by implementing and monitoring compliance with the different components of the Programme:</w:t>
      </w:r>
    </w:p>
    <w:p w14:paraId="3EB91E1A" w14:textId="33EED512" w:rsidR="004157AC" w:rsidRPr="00D144D2" w:rsidRDefault="004157AC" w:rsidP="00572C29">
      <w:pPr>
        <w:pStyle w:val="Bullet1G"/>
      </w:pPr>
      <w:r w:rsidRPr="00D144D2">
        <w:t>Food production; registration of land used for agriculture and the breeding of livestock; and advising beneficiaries on the production of strategic crops and on increasing livestock production.</w:t>
      </w:r>
    </w:p>
    <w:p w14:paraId="5EC4A535" w14:textId="4315F67F" w:rsidR="004157AC" w:rsidRPr="00D144D2" w:rsidRDefault="004157AC" w:rsidP="00572C29">
      <w:pPr>
        <w:pStyle w:val="Bullet1G"/>
      </w:pPr>
      <w:r w:rsidRPr="00D144D2">
        <w:t>Restitution of forests; keeping a record of the reforestation commitments concerning affected forest areas; overseeing the restitution of legal conservation easements; monitoring and assessment of compliance with restitution commitments by performing checks on live seedlings, planting intervals and the surface area restored.</w:t>
      </w:r>
    </w:p>
    <w:p w14:paraId="3902D352" w14:textId="77777777" w:rsidR="004157AC" w:rsidRPr="00D144D2" w:rsidRDefault="004157AC" w:rsidP="00ED2AE1">
      <w:pPr>
        <w:pStyle w:val="SingleTxtG"/>
        <w:spacing w:after="240"/>
      </w:pPr>
      <w:r w:rsidRPr="00D144D2">
        <w:t>102.</w:t>
      </w:r>
      <w:r w:rsidRPr="00D144D2">
        <w:tab/>
        <w:t>As at the end of 2019, the coordination unit of the Food Production and Forest Restitution Programme had registered 18,574 plots of land – a surface area of 1,582,807 hectares – that had been cleared without authorization and subsequently restored, as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275"/>
        <w:gridCol w:w="1844"/>
        <w:gridCol w:w="2126"/>
        <w:gridCol w:w="1558"/>
      </w:tblGrid>
      <w:tr w:rsidR="004157AC" w:rsidRPr="00BF3DB4" w14:paraId="36106A41" w14:textId="77777777" w:rsidTr="00BF3DB4">
        <w:trPr>
          <w:tblHeader/>
        </w:trPr>
        <w:tc>
          <w:tcPr>
            <w:tcW w:w="385" w:type="pct"/>
            <w:tcBorders>
              <w:top w:val="single" w:sz="4" w:space="0" w:color="auto"/>
              <w:bottom w:val="single" w:sz="12" w:space="0" w:color="auto"/>
            </w:tcBorders>
            <w:shd w:val="clear" w:color="auto" w:fill="auto"/>
            <w:vAlign w:val="bottom"/>
          </w:tcPr>
          <w:p w14:paraId="3C71CE4D" w14:textId="77777777" w:rsidR="004157AC" w:rsidRPr="00BF3DB4" w:rsidRDefault="004157AC" w:rsidP="00BF3DB4">
            <w:pPr>
              <w:spacing w:before="80" w:after="80" w:line="200" w:lineRule="exact"/>
              <w:ind w:right="113"/>
              <w:rPr>
                <w:i/>
                <w:sz w:val="16"/>
              </w:rPr>
            </w:pPr>
            <w:r w:rsidRPr="00BF3DB4">
              <w:rPr>
                <w:i/>
                <w:sz w:val="16"/>
              </w:rPr>
              <w:t>No.</w:t>
            </w:r>
          </w:p>
        </w:tc>
        <w:tc>
          <w:tcPr>
            <w:tcW w:w="865" w:type="pct"/>
            <w:tcBorders>
              <w:top w:val="single" w:sz="4" w:space="0" w:color="auto"/>
              <w:bottom w:val="single" w:sz="12" w:space="0" w:color="auto"/>
            </w:tcBorders>
            <w:shd w:val="clear" w:color="auto" w:fill="auto"/>
            <w:vAlign w:val="bottom"/>
          </w:tcPr>
          <w:p w14:paraId="75042DD2" w14:textId="77777777" w:rsidR="004157AC" w:rsidRPr="00BF3DB4" w:rsidRDefault="004157AC" w:rsidP="00A307C4">
            <w:pPr>
              <w:spacing w:before="80" w:after="80" w:line="200" w:lineRule="exact"/>
              <w:ind w:right="113"/>
              <w:rPr>
                <w:i/>
                <w:sz w:val="16"/>
              </w:rPr>
            </w:pPr>
            <w:r w:rsidRPr="00BF3DB4">
              <w:rPr>
                <w:i/>
                <w:sz w:val="16"/>
              </w:rPr>
              <w:t>Department</w:t>
            </w:r>
          </w:p>
        </w:tc>
        <w:tc>
          <w:tcPr>
            <w:tcW w:w="1251" w:type="pct"/>
            <w:tcBorders>
              <w:top w:val="single" w:sz="4" w:space="0" w:color="auto"/>
              <w:bottom w:val="single" w:sz="12" w:space="0" w:color="auto"/>
            </w:tcBorders>
            <w:shd w:val="clear" w:color="auto" w:fill="auto"/>
            <w:vAlign w:val="bottom"/>
          </w:tcPr>
          <w:p w14:paraId="3C5EC6ED" w14:textId="77777777" w:rsidR="004157AC" w:rsidRPr="00BF3DB4" w:rsidRDefault="004157AC" w:rsidP="00BF3DB4">
            <w:pPr>
              <w:spacing w:before="80" w:after="80" w:line="200" w:lineRule="exact"/>
              <w:ind w:right="113"/>
              <w:jc w:val="right"/>
              <w:rPr>
                <w:i/>
                <w:sz w:val="16"/>
              </w:rPr>
            </w:pPr>
            <w:r w:rsidRPr="00BF3DB4">
              <w:rPr>
                <w:i/>
                <w:sz w:val="16"/>
              </w:rPr>
              <w:t>Number of plots</w:t>
            </w:r>
          </w:p>
        </w:tc>
        <w:tc>
          <w:tcPr>
            <w:tcW w:w="1442" w:type="pct"/>
            <w:tcBorders>
              <w:top w:val="single" w:sz="4" w:space="0" w:color="auto"/>
              <w:bottom w:val="single" w:sz="12" w:space="0" w:color="auto"/>
            </w:tcBorders>
            <w:shd w:val="clear" w:color="auto" w:fill="auto"/>
            <w:vAlign w:val="bottom"/>
          </w:tcPr>
          <w:p w14:paraId="1B0252D5" w14:textId="77777777" w:rsidR="004157AC" w:rsidRPr="00BF3DB4" w:rsidRDefault="004157AC" w:rsidP="00BF3DB4">
            <w:pPr>
              <w:spacing w:before="80" w:after="80" w:line="200" w:lineRule="exact"/>
              <w:ind w:right="113"/>
              <w:jc w:val="right"/>
              <w:rPr>
                <w:i/>
                <w:sz w:val="16"/>
              </w:rPr>
            </w:pPr>
            <w:r w:rsidRPr="00BF3DB4">
              <w:rPr>
                <w:i/>
                <w:sz w:val="16"/>
              </w:rPr>
              <w:t>Surface area of land cleared without authorization and subsequently restored</w:t>
            </w:r>
          </w:p>
        </w:tc>
        <w:tc>
          <w:tcPr>
            <w:tcW w:w="1057" w:type="pct"/>
            <w:tcBorders>
              <w:top w:val="single" w:sz="4" w:space="0" w:color="auto"/>
              <w:bottom w:val="single" w:sz="12" w:space="0" w:color="auto"/>
            </w:tcBorders>
            <w:shd w:val="clear" w:color="auto" w:fill="auto"/>
            <w:vAlign w:val="bottom"/>
          </w:tcPr>
          <w:p w14:paraId="43307BF6" w14:textId="77777777" w:rsidR="004157AC" w:rsidRPr="00BF3DB4" w:rsidRDefault="004157AC" w:rsidP="00BF3DB4">
            <w:pPr>
              <w:spacing w:before="80" w:after="80" w:line="200" w:lineRule="exact"/>
              <w:ind w:right="113"/>
              <w:jc w:val="right"/>
              <w:rPr>
                <w:i/>
                <w:sz w:val="16"/>
              </w:rPr>
            </w:pPr>
            <w:r w:rsidRPr="00BF3DB4">
              <w:rPr>
                <w:i/>
                <w:sz w:val="16"/>
              </w:rPr>
              <w:t>Percentage</w:t>
            </w:r>
          </w:p>
        </w:tc>
      </w:tr>
      <w:tr w:rsidR="004157AC" w:rsidRPr="00BF3DB4" w14:paraId="6EEE6F8A" w14:textId="77777777" w:rsidTr="00BF3DB4">
        <w:tc>
          <w:tcPr>
            <w:tcW w:w="385" w:type="pct"/>
            <w:tcBorders>
              <w:top w:val="single" w:sz="12" w:space="0" w:color="auto"/>
            </w:tcBorders>
            <w:shd w:val="clear" w:color="auto" w:fill="auto"/>
          </w:tcPr>
          <w:p w14:paraId="2EC909F2" w14:textId="77777777" w:rsidR="004157AC" w:rsidRPr="00BF3DB4" w:rsidRDefault="004157AC" w:rsidP="00BF3DB4">
            <w:pPr>
              <w:spacing w:before="40" w:after="40" w:line="220" w:lineRule="exact"/>
              <w:ind w:right="113"/>
              <w:rPr>
                <w:sz w:val="18"/>
              </w:rPr>
            </w:pPr>
            <w:r w:rsidRPr="00BF3DB4">
              <w:rPr>
                <w:sz w:val="18"/>
              </w:rPr>
              <w:t>1</w:t>
            </w:r>
          </w:p>
        </w:tc>
        <w:tc>
          <w:tcPr>
            <w:tcW w:w="865" w:type="pct"/>
            <w:tcBorders>
              <w:top w:val="single" w:sz="12" w:space="0" w:color="auto"/>
            </w:tcBorders>
            <w:shd w:val="clear" w:color="auto" w:fill="auto"/>
            <w:vAlign w:val="bottom"/>
          </w:tcPr>
          <w:p w14:paraId="718F4395" w14:textId="77777777" w:rsidR="004157AC" w:rsidRPr="00BF3DB4" w:rsidRDefault="004157AC" w:rsidP="00A307C4">
            <w:pPr>
              <w:spacing w:before="40" w:after="40" w:line="220" w:lineRule="exact"/>
              <w:ind w:right="113"/>
              <w:rPr>
                <w:sz w:val="18"/>
              </w:rPr>
            </w:pPr>
            <w:r w:rsidRPr="00BF3DB4">
              <w:rPr>
                <w:sz w:val="18"/>
              </w:rPr>
              <w:t>Beni</w:t>
            </w:r>
          </w:p>
        </w:tc>
        <w:tc>
          <w:tcPr>
            <w:tcW w:w="1251" w:type="pct"/>
            <w:tcBorders>
              <w:top w:val="single" w:sz="12" w:space="0" w:color="auto"/>
            </w:tcBorders>
            <w:shd w:val="clear" w:color="auto" w:fill="auto"/>
            <w:vAlign w:val="bottom"/>
          </w:tcPr>
          <w:p w14:paraId="20208D96" w14:textId="57EE3D40" w:rsidR="004157AC" w:rsidRPr="00BF3DB4" w:rsidRDefault="004157AC" w:rsidP="00BF3DB4">
            <w:pPr>
              <w:spacing w:before="40" w:after="40" w:line="220" w:lineRule="exact"/>
              <w:ind w:right="113"/>
              <w:jc w:val="right"/>
              <w:rPr>
                <w:sz w:val="18"/>
              </w:rPr>
            </w:pPr>
            <w:r w:rsidRPr="00BF3DB4">
              <w:rPr>
                <w:sz w:val="18"/>
              </w:rPr>
              <w:t>2</w:t>
            </w:r>
            <w:r w:rsidR="00BF3DB4">
              <w:rPr>
                <w:sz w:val="18"/>
              </w:rPr>
              <w:t xml:space="preserve"> </w:t>
            </w:r>
            <w:r w:rsidRPr="00BF3DB4">
              <w:rPr>
                <w:sz w:val="18"/>
              </w:rPr>
              <w:t>851</w:t>
            </w:r>
          </w:p>
        </w:tc>
        <w:tc>
          <w:tcPr>
            <w:tcW w:w="1442" w:type="pct"/>
            <w:tcBorders>
              <w:top w:val="single" w:sz="12" w:space="0" w:color="auto"/>
            </w:tcBorders>
            <w:shd w:val="clear" w:color="auto" w:fill="auto"/>
            <w:vAlign w:val="bottom"/>
          </w:tcPr>
          <w:p w14:paraId="1BE4810C" w14:textId="36F1B795" w:rsidR="004157AC" w:rsidRPr="00BF3DB4" w:rsidRDefault="004157AC" w:rsidP="00BF3DB4">
            <w:pPr>
              <w:spacing w:before="40" w:after="40" w:line="220" w:lineRule="exact"/>
              <w:ind w:right="113"/>
              <w:jc w:val="right"/>
              <w:rPr>
                <w:sz w:val="18"/>
              </w:rPr>
            </w:pPr>
            <w:r w:rsidRPr="00BF3DB4">
              <w:rPr>
                <w:sz w:val="18"/>
              </w:rPr>
              <w:t>165</w:t>
            </w:r>
            <w:r w:rsidR="00BF3DB4">
              <w:rPr>
                <w:sz w:val="18"/>
              </w:rPr>
              <w:t xml:space="preserve"> </w:t>
            </w:r>
            <w:r w:rsidRPr="00BF3DB4">
              <w:rPr>
                <w:sz w:val="18"/>
              </w:rPr>
              <w:t>261</w:t>
            </w:r>
          </w:p>
        </w:tc>
        <w:tc>
          <w:tcPr>
            <w:tcW w:w="1057" w:type="pct"/>
            <w:tcBorders>
              <w:top w:val="single" w:sz="12" w:space="0" w:color="auto"/>
            </w:tcBorders>
            <w:shd w:val="clear" w:color="auto" w:fill="auto"/>
            <w:vAlign w:val="bottom"/>
          </w:tcPr>
          <w:p w14:paraId="28375CC3" w14:textId="77777777" w:rsidR="004157AC" w:rsidRPr="00BF3DB4" w:rsidRDefault="004157AC" w:rsidP="00BF3DB4">
            <w:pPr>
              <w:spacing w:before="40" w:after="40" w:line="220" w:lineRule="exact"/>
              <w:ind w:right="113"/>
              <w:jc w:val="right"/>
              <w:rPr>
                <w:sz w:val="18"/>
              </w:rPr>
            </w:pPr>
            <w:r w:rsidRPr="00BF3DB4">
              <w:rPr>
                <w:sz w:val="18"/>
              </w:rPr>
              <w:t xml:space="preserve">10 </w:t>
            </w:r>
          </w:p>
        </w:tc>
      </w:tr>
      <w:tr w:rsidR="004157AC" w:rsidRPr="00BF3DB4" w14:paraId="2211280A" w14:textId="77777777" w:rsidTr="00BF3DB4">
        <w:tc>
          <w:tcPr>
            <w:tcW w:w="385" w:type="pct"/>
            <w:shd w:val="clear" w:color="auto" w:fill="auto"/>
          </w:tcPr>
          <w:p w14:paraId="4C3A0502" w14:textId="77777777" w:rsidR="004157AC" w:rsidRPr="00BF3DB4" w:rsidRDefault="004157AC" w:rsidP="00BF3DB4">
            <w:pPr>
              <w:spacing w:before="40" w:after="40" w:line="220" w:lineRule="exact"/>
              <w:ind w:right="113"/>
              <w:rPr>
                <w:sz w:val="18"/>
              </w:rPr>
            </w:pPr>
            <w:r w:rsidRPr="00BF3DB4">
              <w:rPr>
                <w:sz w:val="18"/>
              </w:rPr>
              <w:t>2</w:t>
            </w:r>
          </w:p>
        </w:tc>
        <w:tc>
          <w:tcPr>
            <w:tcW w:w="865" w:type="pct"/>
            <w:shd w:val="clear" w:color="auto" w:fill="auto"/>
            <w:vAlign w:val="bottom"/>
          </w:tcPr>
          <w:p w14:paraId="68DEEB93" w14:textId="77777777" w:rsidR="004157AC" w:rsidRPr="00BF3DB4" w:rsidRDefault="004157AC" w:rsidP="00A307C4">
            <w:pPr>
              <w:spacing w:before="40" w:after="40" w:line="220" w:lineRule="exact"/>
              <w:ind w:right="113"/>
              <w:rPr>
                <w:sz w:val="18"/>
              </w:rPr>
            </w:pPr>
            <w:r w:rsidRPr="00BF3DB4">
              <w:rPr>
                <w:sz w:val="18"/>
              </w:rPr>
              <w:t>Chuquisaca</w:t>
            </w:r>
          </w:p>
        </w:tc>
        <w:tc>
          <w:tcPr>
            <w:tcW w:w="1251" w:type="pct"/>
            <w:shd w:val="clear" w:color="auto" w:fill="auto"/>
            <w:vAlign w:val="bottom"/>
          </w:tcPr>
          <w:p w14:paraId="4B005C0A" w14:textId="4C63739E" w:rsidR="004157AC" w:rsidRPr="00BF3DB4" w:rsidRDefault="004157AC" w:rsidP="00BF3DB4">
            <w:pPr>
              <w:spacing w:before="40" w:after="40" w:line="220" w:lineRule="exact"/>
              <w:ind w:right="113"/>
              <w:jc w:val="right"/>
              <w:rPr>
                <w:sz w:val="18"/>
              </w:rPr>
            </w:pPr>
            <w:r w:rsidRPr="00BF3DB4">
              <w:rPr>
                <w:sz w:val="18"/>
              </w:rPr>
              <w:t>2</w:t>
            </w:r>
            <w:r w:rsidR="00BF3DB4">
              <w:rPr>
                <w:sz w:val="18"/>
              </w:rPr>
              <w:t xml:space="preserve"> </w:t>
            </w:r>
            <w:r w:rsidRPr="00BF3DB4">
              <w:rPr>
                <w:sz w:val="18"/>
              </w:rPr>
              <w:t>914</w:t>
            </w:r>
          </w:p>
        </w:tc>
        <w:tc>
          <w:tcPr>
            <w:tcW w:w="1442" w:type="pct"/>
            <w:shd w:val="clear" w:color="auto" w:fill="auto"/>
            <w:vAlign w:val="bottom"/>
          </w:tcPr>
          <w:p w14:paraId="67D7CC37" w14:textId="14DA5D6C" w:rsidR="004157AC" w:rsidRPr="00BF3DB4" w:rsidRDefault="004157AC" w:rsidP="00BF3DB4">
            <w:pPr>
              <w:spacing w:before="40" w:after="40" w:line="220" w:lineRule="exact"/>
              <w:ind w:right="113"/>
              <w:jc w:val="right"/>
              <w:rPr>
                <w:sz w:val="18"/>
              </w:rPr>
            </w:pPr>
            <w:r w:rsidRPr="00BF3DB4">
              <w:rPr>
                <w:sz w:val="18"/>
              </w:rPr>
              <w:t>13</w:t>
            </w:r>
            <w:r w:rsidR="00BF3DB4">
              <w:rPr>
                <w:sz w:val="18"/>
              </w:rPr>
              <w:t xml:space="preserve"> </w:t>
            </w:r>
            <w:r w:rsidRPr="00BF3DB4">
              <w:rPr>
                <w:sz w:val="18"/>
              </w:rPr>
              <w:t>464</w:t>
            </w:r>
          </w:p>
        </w:tc>
        <w:tc>
          <w:tcPr>
            <w:tcW w:w="1057" w:type="pct"/>
            <w:shd w:val="clear" w:color="auto" w:fill="auto"/>
            <w:vAlign w:val="bottom"/>
          </w:tcPr>
          <w:p w14:paraId="5CC238FD" w14:textId="77777777" w:rsidR="004157AC" w:rsidRPr="00BF3DB4" w:rsidRDefault="004157AC" w:rsidP="00BF3DB4">
            <w:pPr>
              <w:spacing w:before="40" w:after="40" w:line="220" w:lineRule="exact"/>
              <w:ind w:right="113"/>
              <w:jc w:val="right"/>
              <w:rPr>
                <w:sz w:val="18"/>
              </w:rPr>
            </w:pPr>
            <w:r w:rsidRPr="00BF3DB4">
              <w:rPr>
                <w:sz w:val="18"/>
              </w:rPr>
              <w:t xml:space="preserve">0.9 </w:t>
            </w:r>
          </w:p>
        </w:tc>
      </w:tr>
      <w:tr w:rsidR="004157AC" w:rsidRPr="00BF3DB4" w14:paraId="2A15D754" w14:textId="77777777" w:rsidTr="00BF3DB4">
        <w:tc>
          <w:tcPr>
            <w:tcW w:w="385" w:type="pct"/>
            <w:shd w:val="clear" w:color="auto" w:fill="auto"/>
          </w:tcPr>
          <w:p w14:paraId="0739D137" w14:textId="77777777" w:rsidR="004157AC" w:rsidRPr="00BF3DB4" w:rsidRDefault="004157AC" w:rsidP="00BF3DB4">
            <w:pPr>
              <w:spacing w:before="40" w:after="40" w:line="220" w:lineRule="exact"/>
              <w:ind w:right="113"/>
              <w:rPr>
                <w:sz w:val="18"/>
              </w:rPr>
            </w:pPr>
            <w:r w:rsidRPr="00BF3DB4">
              <w:rPr>
                <w:sz w:val="18"/>
              </w:rPr>
              <w:t>3</w:t>
            </w:r>
          </w:p>
        </w:tc>
        <w:tc>
          <w:tcPr>
            <w:tcW w:w="865" w:type="pct"/>
            <w:shd w:val="clear" w:color="auto" w:fill="auto"/>
            <w:vAlign w:val="bottom"/>
          </w:tcPr>
          <w:p w14:paraId="501BECB1" w14:textId="77777777" w:rsidR="004157AC" w:rsidRPr="00BF3DB4" w:rsidRDefault="004157AC" w:rsidP="00A307C4">
            <w:pPr>
              <w:spacing w:before="40" w:after="40" w:line="220" w:lineRule="exact"/>
              <w:ind w:right="113"/>
              <w:rPr>
                <w:sz w:val="18"/>
              </w:rPr>
            </w:pPr>
            <w:r w:rsidRPr="00BF3DB4">
              <w:rPr>
                <w:sz w:val="18"/>
              </w:rPr>
              <w:t>Cochabamba</w:t>
            </w:r>
          </w:p>
        </w:tc>
        <w:tc>
          <w:tcPr>
            <w:tcW w:w="1251" w:type="pct"/>
            <w:shd w:val="clear" w:color="auto" w:fill="auto"/>
            <w:vAlign w:val="bottom"/>
          </w:tcPr>
          <w:p w14:paraId="5A54279A" w14:textId="77777777" w:rsidR="004157AC" w:rsidRPr="00BF3DB4" w:rsidRDefault="004157AC" w:rsidP="00BF3DB4">
            <w:pPr>
              <w:spacing w:before="40" w:after="40" w:line="220" w:lineRule="exact"/>
              <w:ind w:right="113"/>
              <w:jc w:val="right"/>
              <w:rPr>
                <w:sz w:val="18"/>
              </w:rPr>
            </w:pPr>
            <w:r w:rsidRPr="00BF3DB4">
              <w:rPr>
                <w:sz w:val="18"/>
              </w:rPr>
              <w:t>4</w:t>
            </w:r>
          </w:p>
        </w:tc>
        <w:tc>
          <w:tcPr>
            <w:tcW w:w="1442" w:type="pct"/>
            <w:shd w:val="clear" w:color="auto" w:fill="auto"/>
            <w:vAlign w:val="bottom"/>
          </w:tcPr>
          <w:p w14:paraId="69802EF6" w14:textId="77777777" w:rsidR="004157AC" w:rsidRPr="00BF3DB4" w:rsidRDefault="004157AC" w:rsidP="00BF3DB4">
            <w:pPr>
              <w:spacing w:before="40" w:after="40" w:line="220" w:lineRule="exact"/>
              <w:ind w:right="113"/>
              <w:jc w:val="right"/>
              <w:rPr>
                <w:sz w:val="18"/>
              </w:rPr>
            </w:pPr>
            <w:r w:rsidRPr="00BF3DB4">
              <w:rPr>
                <w:sz w:val="18"/>
              </w:rPr>
              <w:t>175</w:t>
            </w:r>
          </w:p>
        </w:tc>
        <w:tc>
          <w:tcPr>
            <w:tcW w:w="1057" w:type="pct"/>
            <w:shd w:val="clear" w:color="auto" w:fill="auto"/>
            <w:vAlign w:val="bottom"/>
          </w:tcPr>
          <w:p w14:paraId="75968268" w14:textId="77777777" w:rsidR="004157AC" w:rsidRPr="00BF3DB4" w:rsidRDefault="004157AC" w:rsidP="00BF3DB4">
            <w:pPr>
              <w:spacing w:before="40" w:after="40" w:line="220" w:lineRule="exact"/>
              <w:ind w:right="113"/>
              <w:jc w:val="right"/>
              <w:rPr>
                <w:sz w:val="18"/>
              </w:rPr>
            </w:pPr>
            <w:r w:rsidRPr="00BF3DB4">
              <w:rPr>
                <w:sz w:val="18"/>
              </w:rPr>
              <w:t xml:space="preserve">0.01 </w:t>
            </w:r>
          </w:p>
        </w:tc>
      </w:tr>
      <w:tr w:rsidR="004157AC" w:rsidRPr="00BF3DB4" w14:paraId="4534E9F9" w14:textId="77777777" w:rsidTr="00BF3DB4">
        <w:tc>
          <w:tcPr>
            <w:tcW w:w="385" w:type="pct"/>
            <w:shd w:val="clear" w:color="auto" w:fill="auto"/>
          </w:tcPr>
          <w:p w14:paraId="22F27B9F" w14:textId="77777777" w:rsidR="004157AC" w:rsidRPr="00BF3DB4" w:rsidRDefault="004157AC" w:rsidP="00BF3DB4">
            <w:pPr>
              <w:spacing w:before="40" w:after="40" w:line="220" w:lineRule="exact"/>
              <w:ind w:right="113"/>
              <w:rPr>
                <w:sz w:val="18"/>
              </w:rPr>
            </w:pPr>
            <w:r w:rsidRPr="00BF3DB4">
              <w:rPr>
                <w:sz w:val="18"/>
              </w:rPr>
              <w:t>4</w:t>
            </w:r>
          </w:p>
        </w:tc>
        <w:tc>
          <w:tcPr>
            <w:tcW w:w="865" w:type="pct"/>
            <w:shd w:val="clear" w:color="auto" w:fill="auto"/>
            <w:vAlign w:val="bottom"/>
          </w:tcPr>
          <w:p w14:paraId="4B7D4EE3" w14:textId="77777777" w:rsidR="004157AC" w:rsidRPr="00BF3DB4" w:rsidRDefault="004157AC" w:rsidP="00A307C4">
            <w:pPr>
              <w:spacing w:before="40" w:after="40" w:line="220" w:lineRule="exact"/>
              <w:ind w:right="113"/>
              <w:rPr>
                <w:sz w:val="18"/>
              </w:rPr>
            </w:pPr>
            <w:r w:rsidRPr="00BF3DB4">
              <w:rPr>
                <w:sz w:val="18"/>
              </w:rPr>
              <w:t>La Paz</w:t>
            </w:r>
          </w:p>
        </w:tc>
        <w:tc>
          <w:tcPr>
            <w:tcW w:w="1251" w:type="pct"/>
            <w:shd w:val="clear" w:color="auto" w:fill="auto"/>
            <w:vAlign w:val="bottom"/>
          </w:tcPr>
          <w:p w14:paraId="21484949" w14:textId="77777777" w:rsidR="004157AC" w:rsidRPr="00BF3DB4" w:rsidRDefault="004157AC" w:rsidP="00BF3DB4">
            <w:pPr>
              <w:spacing w:before="40" w:after="40" w:line="220" w:lineRule="exact"/>
              <w:ind w:right="113"/>
              <w:jc w:val="right"/>
              <w:rPr>
                <w:sz w:val="18"/>
              </w:rPr>
            </w:pPr>
            <w:r w:rsidRPr="00BF3DB4">
              <w:rPr>
                <w:sz w:val="18"/>
              </w:rPr>
              <w:t>107</w:t>
            </w:r>
          </w:p>
        </w:tc>
        <w:tc>
          <w:tcPr>
            <w:tcW w:w="1442" w:type="pct"/>
            <w:shd w:val="clear" w:color="auto" w:fill="auto"/>
            <w:vAlign w:val="bottom"/>
          </w:tcPr>
          <w:p w14:paraId="6D3041CB" w14:textId="3ABDCF37" w:rsidR="004157AC" w:rsidRPr="00BF3DB4" w:rsidRDefault="004157AC" w:rsidP="00BF3DB4">
            <w:pPr>
              <w:spacing w:before="40" w:after="40" w:line="220" w:lineRule="exact"/>
              <w:ind w:right="113"/>
              <w:jc w:val="right"/>
              <w:rPr>
                <w:sz w:val="18"/>
              </w:rPr>
            </w:pPr>
            <w:r w:rsidRPr="00BF3DB4">
              <w:rPr>
                <w:sz w:val="18"/>
              </w:rPr>
              <w:t>4</w:t>
            </w:r>
            <w:r w:rsidR="00BF3DB4">
              <w:rPr>
                <w:sz w:val="18"/>
              </w:rPr>
              <w:t xml:space="preserve"> </w:t>
            </w:r>
            <w:r w:rsidRPr="00BF3DB4">
              <w:rPr>
                <w:sz w:val="18"/>
              </w:rPr>
              <w:t>507</w:t>
            </w:r>
          </w:p>
        </w:tc>
        <w:tc>
          <w:tcPr>
            <w:tcW w:w="1057" w:type="pct"/>
            <w:shd w:val="clear" w:color="auto" w:fill="auto"/>
            <w:vAlign w:val="bottom"/>
          </w:tcPr>
          <w:p w14:paraId="6F590580" w14:textId="77777777" w:rsidR="004157AC" w:rsidRPr="00BF3DB4" w:rsidRDefault="004157AC" w:rsidP="00BF3DB4">
            <w:pPr>
              <w:spacing w:before="40" w:after="40" w:line="220" w:lineRule="exact"/>
              <w:ind w:right="113"/>
              <w:jc w:val="right"/>
              <w:rPr>
                <w:sz w:val="18"/>
              </w:rPr>
            </w:pPr>
            <w:r w:rsidRPr="00BF3DB4">
              <w:rPr>
                <w:sz w:val="18"/>
              </w:rPr>
              <w:t xml:space="preserve">0.3 </w:t>
            </w:r>
          </w:p>
        </w:tc>
      </w:tr>
      <w:tr w:rsidR="004157AC" w:rsidRPr="00BF3DB4" w14:paraId="213096AE" w14:textId="77777777" w:rsidTr="00BF3DB4">
        <w:tc>
          <w:tcPr>
            <w:tcW w:w="385" w:type="pct"/>
            <w:shd w:val="clear" w:color="auto" w:fill="auto"/>
          </w:tcPr>
          <w:p w14:paraId="1A00D3A5" w14:textId="77777777" w:rsidR="004157AC" w:rsidRPr="00BF3DB4" w:rsidRDefault="004157AC" w:rsidP="00BF3DB4">
            <w:pPr>
              <w:spacing w:before="40" w:after="40" w:line="220" w:lineRule="exact"/>
              <w:ind w:right="113"/>
              <w:rPr>
                <w:sz w:val="18"/>
              </w:rPr>
            </w:pPr>
            <w:r w:rsidRPr="00BF3DB4">
              <w:rPr>
                <w:sz w:val="18"/>
              </w:rPr>
              <w:t>5</w:t>
            </w:r>
          </w:p>
        </w:tc>
        <w:tc>
          <w:tcPr>
            <w:tcW w:w="865" w:type="pct"/>
            <w:shd w:val="clear" w:color="auto" w:fill="auto"/>
            <w:vAlign w:val="bottom"/>
          </w:tcPr>
          <w:p w14:paraId="2CC420C8" w14:textId="77777777" w:rsidR="004157AC" w:rsidRPr="00BF3DB4" w:rsidRDefault="004157AC" w:rsidP="00A307C4">
            <w:pPr>
              <w:spacing w:before="40" w:after="40" w:line="220" w:lineRule="exact"/>
              <w:ind w:right="113"/>
              <w:rPr>
                <w:sz w:val="18"/>
              </w:rPr>
            </w:pPr>
            <w:r w:rsidRPr="00BF3DB4">
              <w:rPr>
                <w:sz w:val="18"/>
              </w:rPr>
              <w:t>Pando</w:t>
            </w:r>
          </w:p>
        </w:tc>
        <w:tc>
          <w:tcPr>
            <w:tcW w:w="1251" w:type="pct"/>
            <w:shd w:val="clear" w:color="auto" w:fill="auto"/>
            <w:vAlign w:val="bottom"/>
          </w:tcPr>
          <w:p w14:paraId="7B2A6933" w14:textId="77777777" w:rsidR="004157AC" w:rsidRPr="00BF3DB4" w:rsidRDefault="004157AC" w:rsidP="00BF3DB4">
            <w:pPr>
              <w:spacing w:before="40" w:after="40" w:line="220" w:lineRule="exact"/>
              <w:ind w:right="113"/>
              <w:jc w:val="right"/>
              <w:rPr>
                <w:sz w:val="18"/>
              </w:rPr>
            </w:pPr>
            <w:r w:rsidRPr="00BF3DB4">
              <w:rPr>
                <w:sz w:val="18"/>
              </w:rPr>
              <w:t>825</w:t>
            </w:r>
          </w:p>
        </w:tc>
        <w:tc>
          <w:tcPr>
            <w:tcW w:w="1442" w:type="pct"/>
            <w:shd w:val="clear" w:color="auto" w:fill="auto"/>
            <w:vAlign w:val="bottom"/>
          </w:tcPr>
          <w:p w14:paraId="2512D3D9" w14:textId="45C6A434" w:rsidR="004157AC" w:rsidRPr="00BF3DB4" w:rsidRDefault="004157AC" w:rsidP="00BF3DB4">
            <w:pPr>
              <w:spacing w:before="40" w:after="40" w:line="220" w:lineRule="exact"/>
              <w:ind w:right="113"/>
              <w:jc w:val="right"/>
              <w:rPr>
                <w:sz w:val="18"/>
              </w:rPr>
            </w:pPr>
            <w:r w:rsidRPr="00BF3DB4">
              <w:rPr>
                <w:sz w:val="18"/>
              </w:rPr>
              <w:t>108</w:t>
            </w:r>
            <w:r w:rsidR="00BF3DB4">
              <w:rPr>
                <w:sz w:val="18"/>
              </w:rPr>
              <w:t xml:space="preserve"> </w:t>
            </w:r>
            <w:r w:rsidRPr="00BF3DB4">
              <w:rPr>
                <w:sz w:val="18"/>
              </w:rPr>
              <w:t>935</w:t>
            </w:r>
          </w:p>
        </w:tc>
        <w:tc>
          <w:tcPr>
            <w:tcW w:w="1057" w:type="pct"/>
            <w:shd w:val="clear" w:color="auto" w:fill="auto"/>
            <w:vAlign w:val="bottom"/>
          </w:tcPr>
          <w:p w14:paraId="5E55EB4B" w14:textId="77777777" w:rsidR="004157AC" w:rsidRPr="00BF3DB4" w:rsidRDefault="004157AC" w:rsidP="00BF3DB4">
            <w:pPr>
              <w:spacing w:before="40" w:after="40" w:line="220" w:lineRule="exact"/>
              <w:ind w:right="113"/>
              <w:jc w:val="right"/>
              <w:rPr>
                <w:sz w:val="18"/>
              </w:rPr>
            </w:pPr>
            <w:r w:rsidRPr="00BF3DB4">
              <w:rPr>
                <w:sz w:val="18"/>
              </w:rPr>
              <w:t xml:space="preserve">6.9 </w:t>
            </w:r>
          </w:p>
        </w:tc>
      </w:tr>
      <w:tr w:rsidR="004157AC" w:rsidRPr="00BF3DB4" w14:paraId="4F30F395" w14:textId="77777777" w:rsidTr="00BF3DB4">
        <w:tc>
          <w:tcPr>
            <w:tcW w:w="385" w:type="pct"/>
            <w:shd w:val="clear" w:color="auto" w:fill="auto"/>
          </w:tcPr>
          <w:p w14:paraId="60116368" w14:textId="77777777" w:rsidR="004157AC" w:rsidRPr="00BF3DB4" w:rsidRDefault="004157AC" w:rsidP="00BF3DB4">
            <w:pPr>
              <w:spacing w:before="40" w:after="40" w:line="220" w:lineRule="exact"/>
              <w:ind w:right="113"/>
              <w:rPr>
                <w:sz w:val="18"/>
              </w:rPr>
            </w:pPr>
            <w:r w:rsidRPr="00BF3DB4">
              <w:rPr>
                <w:sz w:val="18"/>
              </w:rPr>
              <w:t>6</w:t>
            </w:r>
          </w:p>
        </w:tc>
        <w:tc>
          <w:tcPr>
            <w:tcW w:w="865" w:type="pct"/>
            <w:shd w:val="clear" w:color="auto" w:fill="auto"/>
            <w:vAlign w:val="bottom"/>
          </w:tcPr>
          <w:p w14:paraId="161F7097" w14:textId="77777777" w:rsidR="004157AC" w:rsidRPr="00BF3DB4" w:rsidRDefault="004157AC" w:rsidP="00A307C4">
            <w:pPr>
              <w:spacing w:before="40" w:after="40" w:line="220" w:lineRule="exact"/>
              <w:ind w:right="113"/>
              <w:rPr>
                <w:sz w:val="18"/>
              </w:rPr>
            </w:pPr>
            <w:r w:rsidRPr="00BF3DB4">
              <w:rPr>
                <w:sz w:val="18"/>
              </w:rPr>
              <w:t>Santa Cruz</w:t>
            </w:r>
          </w:p>
        </w:tc>
        <w:tc>
          <w:tcPr>
            <w:tcW w:w="1251" w:type="pct"/>
            <w:shd w:val="clear" w:color="auto" w:fill="auto"/>
            <w:vAlign w:val="bottom"/>
          </w:tcPr>
          <w:p w14:paraId="4F2F023C" w14:textId="4B6A8DDE" w:rsidR="004157AC" w:rsidRPr="00BF3DB4" w:rsidRDefault="004157AC" w:rsidP="00BF3DB4">
            <w:pPr>
              <w:spacing w:before="40" w:after="40" w:line="220" w:lineRule="exact"/>
              <w:ind w:right="113"/>
              <w:jc w:val="right"/>
              <w:rPr>
                <w:sz w:val="18"/>
              </w:rPr>
            </w:pPr>
            <w:r w:rsidRPr="00BF3DB4">
              <w:rPr>
                <w:sz w:val="18"/>
              </w:rPr>
              <w:t>10</w:t>
            </w:r>
            <w:r w:rsidR="00BF3DB4">
              <w:rPr>
                <w:sz w:val="18"/>
              </w:rPr>
              <w:t xml:space="preserve"> </w:t>
            </w:r>
            <w:r w:rsidRPr="00BF3DB4">
              <w:rPr>
                <w:sz w:val="18"/>
              </w:rPr>
              <w:t>964</w:t>
            </w:r>
          </w:p>
        </w:tc>
        <w:tc>
          <w:tcPr>
            <w:tcW w:w="1442" w:type="pct"/>
            <w:shd w:val="clear" w:color="auto" w:fill="auto"/>
            <w:vAlign w:val="bottom"/>
          </w:tcPr>
          <w:p w14:paraId="5975862C" w14:textId="46B8A605" w:rsidR="004157AC" w:rsidRPr="00BF3DB4" w:rsidRDefault="004157AC" w:rsidP="00BF3DB4">
            <w:pPr>
              <w:spacing w:before="40" w:after="40" w:line="220" w:lineRule="exact"/>
              <w:ind w:right="113"/>
              <w:jc w:val="right"/>
              <w:rPr>
                <w:sz w:val="18"/>
              </w:rPr>
            </w:pPr>
            <w:r w:rsidRPr="00BF3DB4">
              <w:rPr>
                <w:sz w:val="18"/>
              </w:rPr>
              <w:t>1</w:t>
            </w:r>
            <w:r w:rsidR="00BF3DB4">
              <w:rPr>
                <w:sz w:val="18"/>
              </w:rPr>
              <w:t xml:space="preserve"> </w:t>
            </w:r>
            <w:r w:rsidRPr="00BF3DB4">
              <w:rPr>
                <w:sz w:val="18"/>
              </w:rPr>
              <w:t>251</w:t>
            </w:r>
            <w:r w:rsidR="00BF3DB4">
              <w:rPr>
                <w:sz w:val="18"/>
              </w:rPr>
              <w:t xml:space="preserve"> </w:t>
            </w:r>
            <w:r w:rsidRPr="00BF3DB4">
              <w:rPr>
                <w:sz w:val="18"/>
              </w:rPr>
              <w:t>360</w:t>
            </w:r>
          </w:p>
        </w:tc>
        <w:tc>
          <w:tcPr>
            <w:tcW w:w="1057" w:type="pct"/>
            <w:shd w:val="clear" w:color="auto" w:fill="auto"/>
            <w:vAlign w:val="bottom"/>
          </w:tcPr>
          <w:p w14:paraId="0CA91FAD" w14:textId="77777777" w:rsidR="004157AC" w:rsidRPr="00BF3DB4" w:rsidRDefault="004157AC" w:rsidP="00BF3DB4">
            <w:pPr>
              <w:spacing w:before="40" w:after="40" w:line="220" w:lineRule="exact"/>
              <w:ind w:right="113"/>
              <w:jc w:val="right"/>
              <w:rPr>
                <w:sz w:val="18"/>
              </w:rPr>
            </w:pPr>
            <w:r w:rsidRPr="00BF3DB4">
              <w:rPr>
                <w:sz w:val="18"/>
              </w:rPr>
              <w:t xml:space="preserve">79.1 </w:t>
            </w:r>
          </w:p>
        </w:tc>
      </w:tr>
      <w:tr w:rsidR="004157AC" w:rsidRPr="00BF3DB4" w14:paraId="33028CF2" w14:textId="77777777" w:rsidTr="00BF3DB4">
        <w:tc>
          <w:tcPr>
            <w:tcW w:w="385" w:type="pct"/>
            <w:tcBorders>
              <w:bottom w:val="single" w:sz="4" w:space="0" w:color="auto"/>
            </w:tcBorders>
            <w:shd w:val="clear" w:color="auto" w:fill="auto"/>
          </w:tcPr>
          <w:p w14:paraId="23FD7CC3" w14:textId="77777777" w:rsidR="004157AC" w:rsidRPr="00BF3DB4" w:rsidRDefault="004157AC" w:rsidP="00BF3DB4">
            <w:pPr>
              <w:spacing w:before="40" w:after="40" w:line="220" w:lineRule="exact"/>
              <w:ind w:right="113"/>
              <w:rPr>
                <w:sz w:val="18"/>
              </w:rPr>
            </w:pPr>
            <w:r w:rsidRPr="00BF3DB4">
              <w:rPr>
                <w:sz w:val="18"/>
              </w:rPr>
              <w:t>7</w:t>
            </w:r>
          </w:p>
        </w:tc>
        <w:tc>
          <w:tcPr>
            <w:tcW w:w="865" w:type="pct"/>
            <w:tcBorders>
              <w:bottom w:val="single" w:sz="4" w:space="0" w:color="auto"/>
            </w:tcBorders>
            <w:shd w:val="clear" w:color="auto" w:fill="auto"/>
            <w:vAlign w:val="bottom"/>
          </w:tcPr>
          <w:p w14:paraId="4EA81251" w14:textId="77777777" w:rsidR="004157AC" w:rsidRPr="00BF3DB4" w:rsidRDefault="004157AC" w:rsidP="00A307C4">
            <w:pPr>
              <w:spacing w:before="40" w:after="40" w:line="220" w:lineRule="exact"/>
              <w:ind w:right="113"/>
              <w:rPr>
                <w:sz w:val="18"/>
              </w:rPr>
            </w:pPr>
            <w:r w:rsidRPr="00BF3DB4">
              <w:rPr>
                <w:sz w:val="18"/>
              </w:rPr>
              <w:t>Tarija</w:t>
            </w:r>
          </w:p>
        </w:tc>
        <w:tc>
          <w:tcPr>
            <w:tcW w:w="1251" w:type="pct"/>
            <w:tcBorders>
              <w:bottom w:val="single" w:sz="4" w:space="0" w:color="auto"/>
            </w:tcBorders>
            <w:shd w:val="clear" w:color="auto" w:fill="auto"/>
            <w:vAlign w:val="bottom"/>
          </w:tcPr>
          <w:p w14:paraId="20D38039" w14:textId="77777777" w:rsidR="004157AC" w:rsidRPr="00BF3DB4" w:rsidRDefault="004157AC" w:rsidP="00BF3DB4">
            <w:pPr>
              <w:spacing w:before="40" w:after="40" w:line="220" w:lineRule="exact"/>
              <w:ind w:right="113"/>
              <w:jc w:val="right"/>
              <w:rPr>
                <w:sz w:val="18"/>
              </w:rPr>
            </w:pPr>
            <w:r w:rsidRPr="00BF3DB4">
              <w:rPr>
                <w:sz w:val="18"/>
              </w:rPr>
              <w:t>909</w:t>
            </w:r>
          </w:p>
        </w:tc>
        <w:tc>
          <w:tcPr>
            <w:tcW w:w="1442" w:type="pct"/>
            <w:tcBorders>
              <w:bottom w:val="single" w:sz="4" w:space="0" w:color="auto"/>
            </w:tcBorders>
            <w:shd w:val="clear" w:color="auto" w:fill="auto"/>
            <w:vAlign w:val="bottom"/>
          </w:tcPr>
          <w:p w14:paraId="6CEAD987" w14:textId="25F079BE" w:rsidR="004157AC" w:rsidRPr="00BF3DB4" w:rsidRDefault="004157AC" w:rsidP="00BF3DB4">
            <w:pPr>
              <w:spacing w:before="40" w:after="40" w:line="220" w:lineRule="exact"/>
              <w:ind w:right="113"/>
              <w:jc w:val="right"/>
              <w:rPr>
                <w:sz w:val="18"/>
              </w:rPr>
            </w:pPr>
            <w:r w:rsidRPr="00BF3DB4">
              <w:rPr>
                <w:sz w:val="18"/>
              </w:rPr>
              <w:t>39</w:t>
            </w:r>
            <w:r w:rsidR="00BF3DB4">
              <w:rPr>
                <w:sz w:val="18"/>
              </w:rPr>
              <w:t xml:space="preserve"> </w:t>
            </w:r>
            <w:r w:rsidRPr="00BF3DB4">
              <w:rPr>
                <w:sz w:val="18"/>
              </w:rPr>
              <w:t>100</w:t>
            </w:r>
          </w:p>
        </w:tc>
        <w:tc>
          <w:tcPr>
            <w:tcW w:w="1057" w:type="pct"/>
            <w:shd w:val="clear" w:color="auto" w:fill="auto"/>
            <w:vAlign w:val="bottom"/>
          </w:tcPr>
          <w:p w14:paraId="08A8138C" w14:textId="77777777" w:rsidR="004157AC" w:rsidRPr="00BF3DB4" w:rsidRDefault="004157AC" w:rsidP="00BF3DB4">
            <w:pPr>
              <w:spacing w:before="40" w:after="40" w:line="220" w:lineRule="exact"/>
              <w:ind w:right="113"/>
              <w:jc w:val="right"/>
              <w:rPr>
                <w:sz w:val="18"/>
              </w:rPr>
            </w:pPr>
            <w:r w:rsidRPr="00BF3DB4">
              <w:rPr>
                <w:sz w:val="18"/>
              </w:rPr>
              <w:t xml:space="preserve">2.5 </w:t>
            </w:r>
          </w:p>
        </w:tc>
      </w:tr>
      <w:tr w:rsidR="004157AC" w:rsidRPr="00BF3DB4" w14:paraId="2622181A" w14:textId="77777777" w:rsidTr="00BF3DB4">
        <w:tc>
          <w:tcPr>
            <w:tcW w:w="1250" w:type="pct"/>
            <w:gridSpan w:val="2"/>
            <w:tcBorders>
              <w:top w:val="single" w:sz="4" w:space="0" w:color="auto"/>
            </w:tcBorders>
            <w:shd w:val="clear" w:color="auto" w:fill="auto"/>
          </w:tcPr>
          <w:p w14:paraId="03E5E467" w14:textId="77777777" w:rsidR="004157AC" w:rsidRPr="00BF3DB4" w:rsidRDefault="004157AC" w:rsidP="00BF3DB4">
            <w:pPr>
              <w:spacing w:before="80" w:after="80" w:line="220" w:lineRule="exact"/>
              <w:ind w:left="283"/>
              <w:rPr>
                <w:b/>
                <w:sz w:val="18"/>
              </w:rPr>
            </w:pPr>
            <w:r w:rsidRPr="00BF3DB4">
              <w:rPr>
                <w:b/>
                <w:sz w:val="18"/>
              </w:rPr>
              <w:t>Total</w:t>
            </w:r>
          </w:p>
        </w:tc>
        <w:tc>
          <w:tcPr>
            <w:tcW w:w="1251" w:type="pct"/>
            <w:tcBorders>
              <w:top w:val="single" w:sz="4" w:space="0" w:color="auto"/>
            </w:tcBorders>
            <w:shd w:val="clear" w:color="auto" w:fill="auto"/>
            <w:vAlign w:val="bottom"/>
          </w:tcPr>
          <w:p w14:paraId="2577F7A5" w14:textId="318728BD" w:rsidR="004157AC" w:rsidRPr="00BF3DB4" w:rsidRDefault="004157AC" w:rsidP="00BF3DB4">
            <w:pPr>
              <w:spacing w:before="80" w:after="80" w:line="220" w:lineRule="exact"/>
              <w:ind w:right="113"/>
              <w:jc w:val="right"/>
              <w:rPr>
                <w:b/>
                <w:sz w:val="18"/>
              </w:rPr>
            </w:pPr>
            <w:r w:rsidRPr="00BF3DB4">
              <w:rPr>
                <w:b/>
                <w:sz w:val="18"/>
              </w:rPr>
              <w:t>18</w:t>
            </w:r>
            <w:r w:rsidR="00BF3DB4" w:rsidRPr="00BF3DB4">
              <w:rPr>
                <w:b/>
                <w:sz w:val="18"/>
              </w:rPr>
              <w:t xml:space="preserve"> </w:t>
            </w:r>
            <w:r w:rsidRPr="00BF3DB4">
              <w:rPr>
                <w:b/>
                <w:sz w:val="18"/>
              </w:rPr>
              <w:t>574</w:t>
            </w:r>
          </w:p>
        </w:tc>
        <w:tc>
          <w:tcPr>
            <w:tcW w:w="1442" w:type="pct"/>
            <w:tcBorders>
              <w:top w:val="single" w:sz="4" w:space="0" w:color="auto"/>
            </w:tcBorders>
            <w:shd w:val="clear" w:color="auto" w:fill="auto"/>
            <w:vAlign w:val="bottom"/>
          </w:tcPr>
          <w:p w14:paraId="06643F93" w14:textId="211143B9" w:rsidR="004157AC" w:rsidRPr="00BF3DB4" w:rsidRDefault="004157AC" w:rsidP="00BF3DB4">
            <w:pPr>
              <w:spacing w:before="80" w:after="80" w:line="220" w:lineRule="exact"/>
              <w:ind w:right="113"/>
              <w:jc w:val="right"/>
              <w:rPr>
                <w:b/>
                <w:sz w:val="18"/>
              </w:rPr>
            </w:pPr>
            <w:r w:rsidRPr="00BF3DB4">
              <w:rPr>
                <w:b/>
                <w:sz w:val="18"/>
              </w:rPr>
              <w:t>1</w:t>
            </w:r>
            <w:r w:rsidR="00BF3DB4" w:rsidRPr="00BF3DB4">
              <w:rPr>
                <w:b/>
                <w:sz w:val="18"/>
              </w:rPr>
              <w:t xml:space="preserve"> </w:t>
            </w:r>
            <w:r w:rsidRPr="00BF3DB4">
              <w:rPr>
                <w:b/>
                <w:sz w:val="18"/>
              </w:rPr>
              <w:t>582</w:t>
            </w:r>
            <w:r w:rsidR="00BF3DB4" w:rsidRPr="00BF3DB4">
              <w:rPr>
                <w:b/>
                <w:sz w:val="18"/>
              </w:rPr>
              <w:t xml:space="preserve"> </w:t>
            </w:r>
            <w:r w:rsidRPr="00BF3DB4">
              <w:rPr>
                <w:b/>
                <w:sz w:val="18"/>
              </w:rPr>
              <w:t>802</w:t>
            </w:r>
          </w:p>
        </w:tc>
        <w:tc>
          <w:tcPr>
            <w:tcW w:w="1057" w:type="pct"/>
            <w:tcBorders>
              <w:top w:val="single" w:sz="4" w:space="0" w:color="auto"/>
            </w:tcBorders>
            <w:shd w:val="clear" w:color="auto" w:fill="auto"/>
            <w:vAlign w:val="bottom"/>
          </w:tcPr>
          <w:p w14:paraId="4EE79A95" w14:textId="77777777" w:rsidR="004157AC" w:rsidRPr="00BF3DB4" w:rsidRDefault="004157AC" w:rsidP="00BF3DB4">
            <w:pPr>
              <w:spacing w:before="80" w:after="80" w:line="220" w:lineRule="exact"/>
              <w:ind w:right="113"/>
              <w:jc w:val="right"/>
              <w:rPr>
                <w:b/>
                <w:sz w:val="18"/>
              </w:rPr>
            </w:pPr>
            <w:r w:rsidRPr="00BF3DB4">
              <w:rPr>
                <w:b/>
                <w:sz w:val="18"/>
              </w:rPr>
              <w:t xml:space="preserve">100 </w:t>
            </w:r>
          </w:p>
        </w:tc>
      </w:tr>
    </w:tbl>
    <w:p w14:paraId="05036C59" w14:textId="22A1774F" w:rsidR="004157AC" w:rsidRPr="00BF3DB4" w:rsidRDefault="004157AC" w:rsidP="00BF3DB4">
      <w:pPr>
        <w:spacing w:before="120" w:after="240" w:line="240" w:lineRule="atLeast"/>
        <w:ind w:left="1134" w:right="1134" w:firstLine="170"/>
        <w:rPr>
          <w:sz w:val="18"/>
        </w:rPr>
      </w:pPr>
      <w:r w:rsidRPr="00BF3DB4">
        <w:rPr>
          <w:i/>
          <w:iCs/>
          <w:sz w:val="18"/>
        </w:rPr>
        <w:t>Source:</w:t>
      </w:r>
      <w:r w:rsidRPr="00BF3DB4">
        <w:rPr>
          <w:sz w:val="18"/>
        </w:rPr>
        <w:t xml:space="preserve"> </w:t>
      </w:r>
      <w:r w:rsidR="00BF3DB4">
        <w:rPr>
          <w:sz w:val="18"/>
        </w:rPr>
        <w:t xml:space="preserve"> </w:t>
      </w:r>
      <w:r w:rsidRPr="00BF3DB4">
        <w:rPr>
          <w:sz w:val="18"/>
        </w:rPr>
        <w:t>Ministry of Rural Development and Land.</w:t>
      </w:r>
    </w:p>
    <w:p w14:paraId="6F605012" w14:textId="77777777" w:rsidR="004157AC" w:rsidRPr="00D144D2" w:rsidRDefault="004157AC" w:rsidP="00004EA8">
      <w:pPr>
        <w:pStyle w:val="SingleTxtG"/>
      </w:pPr>
      <w:r w:rsidRPr="00D144D2">
        <w:t>103.</w:t>
      </w:r>
      <w:r w:rsidRPr="00D144D2">
        <w:tab/>
        <w:t>Under its emergency and/or disaster protocol, the Ministry of Rural Development and Land</w:t>
      </w:r>
      <w:r w:rsidRPr="00050A40">
        <w:rPr>
          <w:rStyle w:val="FootnoteReference"/>
        </w:rPr>
        <w:footnoteReference w:id="49"/>
      </w:r>
      <w:r w:rsidRPr="00D144D2">
        <w:t xml:space="preserve"> assists affected communities by providing them with agricultural, veterinary and forage supplies to safeguard different species of livestock, which are often affected by frost, drought and other adverse events.</w:t>
      </w:r>
    </w:p>
    <w:p w14:paraId="5CECB627" w14:textId="77777777" w:rsidR="004157AC" w:rsidRPr="00D144D2" w:rsidRDefault="004157AC" w:rsidP="00004EA8">
      <w:pPr>
        <w:pStyle w:val="SingleTxtG"/>
      </w:pPr>
      <w:r w:rsidRPr="00D144D2">
        <w:lastRenderedPageBreak/>
        <w:t>104.</w:t>
      </w:r>
      <w:r w:rsidRPr="00D144D2">
        <w:tab/>
        <w:t>In order to promote communities that are resilient to climate change, the Ministry of Rural Development and Land implemented the project known as “Economic Inclusion for Families and Rural Communities” through the ACCESOS – BOLIVIA Programme.</w:t>
      </w:r>
    </w:p>
    <w:p w14:paraId="0014DA80" w14:textId="77777777" w:rsidR="004157AC" w:rsidRPr="00D144D2" w:rsidRDefault="004157AC" w:rsidP="001E686F">
      <w:pPr>
        <w:pStyle w:val="H23G"/>
      </w:pPr>
      <w:r w:rsidRPr="00D144D2">
        <w:tab/>
      </w:r>
      <w:r w:rsidRPr="00D144D2">
        <w:tab/>
        <w:t>Reply to paragraph 19 of the list of issues</w:t>
      </w:r>
    </w:p>
    <w:p w14:paraId="3B0F1C4B" w14:textId="77777777" w:rsidR="004157AC" w:rsidRPr="00D144D2" w:rsidRDefault="004157AC" w:rsidP="001E686F">
      <w:pPr>
        <w:pStyle w:val="H4G"/>
      </w:pPr>
      <w:r w:rsidRPr="00D144D2">
        <w:tab/>
      </w:r>
      <w:r w:rsidRPr="00D144D2">
        <w:tab/>
        <w:t>Housing</w:t>
      </w:r>
    </w:p>
    <w:p w14:paraId="4DBD4123" w14:textId="77777777" w:rsidR="004157AC" w:rsidRPr="00D144D2" w:rsidRDefault="004157AC" w:rsidP="00004EA8">
      <w:pPr>
        <w:pStyle w:val="SingleTxtG"/>
      </w:pPr>
      <w:r w:rsidRPr="00D144D2">
        <w:t>105.</w:t>
      </w:r>
      <w:r w:rsidRPr="00D144D2">
        <w:tab/>
        <w:t xml:space="preserve">A number of programmes are being implemented, including the Multi-Year Housing Shortage Reduction Plan 2016–2020, the New Housing Programme and the Housing Improvement, Refurbishment and Expansion Programme, whose priority target group is vulnerable families. </w:t>
      </w:r>
    </w:p>
    <w:p w14:paraId="7078C5A9" w14:textId="77777777" w:rsidR="004157AC" w:rsidRPr="00D144D2" w:rsidRDefault="004157AC" w:rsidP="00004EA8">
      <w:pPr>
        <w:pStyle w:val="SingleTxtG"/>
      </w:pPr>
      <w:r w:rsidRPr="00D144D2">
        <w:t>106.</w:t>
      </w:r>
      <w:r w:rsidRPr="00D144D2">
        <w:tab/>
        <w:t xml:space="preserve">The National Housing Agency is the institution responsible for providing housing and habitation solutions. Between 2014 and 2018, 95,990 housing units were built, upgraded, expanded and/or renovated. Around 23 per cent of these housing units were allocated to older persons, persons with disabilities or women. </w:t>
      </w:r>
    </w:p>
    <w:p w14:paraId="6443DE73" w14:textId="77777777" w:rsidR="004157AC" w:rsidRPr="00D144D2" w:rsidRDefault="004157AC" w:rsidP="00004EA8">
      <w:pPr>
        <w:pStyle w:val="SingleTxtG"/>
      </w:pPr>
      <w:r w:rsidRPr="00D144D2">
        <w:t>107.</w:t>
      </w:r>
      <w:r w:rsidRPr="00D144D2">
        <w:tab/>
        <w:t xml:space="preserve">Social housing loans are available through the National Housing Agency, which subsidizes the cost of the property by a percentage that is determined in the related social assessment, taking into account the degree of vulnerability of the applicant family. Between 2014 and 2018, 4,592 housing loans were granted to 18,781 people. Under the Financial Services Act, 65,507 families received loans for social housing. </w:t>
      </w:r>
    </w:p>
    <w:p w14:paraId="1AB9DDF0" w14:textId="77777777" w:rsidR="004157AC" w:rsidRPr="00D144D2" w:rsidRDefault="004157AC" w:rsidP="00004EA8">
      <w:pPr>
        <w:pStyle w:val="SingleTxtG"/>
      </w:pPr>
      <w:r w:rsidRPr="00D144D2">
        <w:t>108.</w:t>
      </w:r>
      <w:r w:rsidRPr="00D144D2">
        <w:tab/>
        <w:t>Supreme Decree No. 1955</w:t>
      </w:r>
      <w:r w:rsidRPr="00050A40">
        <w:rPr>
          <w:rStyle w:val="FootnoteReference"/>
        </w:rPr>
        <w:footnoteReference w:id="50"/>
      </w:r>
      <w:r w:rsidRPr="00D144D2">
        <w:t xml:space="preserve"> provided for the relocation of at-risk families who suffered as a result of the adverse weather conditions that had affected several regions of the country.</w:t>
      </w:r>
    </w:p>
    <w:p w14:paraId="6783F2D6" w14:textId="77777777" w:rsidR="004157AC" w:rsidRPr="00D144D2" w:rsidRDefault="004157AC" w:rsidP="008071EB">
      <w:pPr>
        <w:pStyle w:val="H23G"/>
      </w:pPr>
      <w:r w:rsidRPr="00D144D2">
        <w:tab/>
      </w:r>
      <w:r w:rsidRPr="00D144D2">
        <w:tab/>
        <w:t>Reply to paragraph 20 of the list of issues</w:t>
      </w:r>
    </w:p>
    <w:p w14:paraId="4C07F3DA" w14:textId="77777777" w:rsidR="004157AC" w:rsidRPr="00D144D2" w:rsidRDefault="004157AC" w:rsidP="00004EA8">
      <w:pPr>
        <w:pStyle w:val="SingleTxtG"/>
      </w:pPr>
      <w:r w:rsidRPr="00D144D2">
        <w:t>109.</w:t>
      </w:r>
      <w:r w:rsidRPr="00D144D2">
        <w:tab/>
        <w:t>The Multisectoral Zero Malnutrition Programme 2016–2020, which is part of the mandate of the technical committee of the National Food and Nutrition Council, gives priority treatment to the target populations of children under 5 years of age, pregnant women and women of childbearing age. It covers the capital and medium-sized cities of the country, where priority is given to peri-urban belts with high poverty levels.</w:t>
      </w:r>
    </w:p>
    <w:p w14:paraId="6822D28D" w14:textId="77777777" w:rsidR="004157AC" w:rsidRPr="00D144D2" w:rsidRDefault="004157AC" w:rsidP="00004EA8">
      <w:pPr>
        <w:pStyle w:val="SingleTxtG"/>
      </w:pPr>
      <w:r w:rsidRPr="00D144D2">
        <w:t>110.</w:t>
      </w:r>
      <w:r w:rsidRPr="00D144D2">
        <w:tab/>
        <w:t>The Multisectoral Zero Malnutrition Programme 2016–2020 and its associated measures have been implemented nationwide. In 2019, its target population stood at 1,212,463 children under 5 years of age and 2,927,922 women aged between 15 and 49 years.</w:t>
      </w:r>
    </w:p>
    <w:p w14:paraId="1AF45BB1" w14:textId="77777777" w:rsidR="004157AC" w:rsidRPr="00D144D2" w:rsidRDefault="004157AC" w:rsidP="00004EA8">
      <w:pPr>
        <w:pStyle w:val="SingleTxtG"/>
      </w:pPr>
      <w:r w:rsidRPr="00D144D2">
        <w:t>111.</w:t>
      </w:r>
      <w:r w:rsidRPr="00D144D2">
        <w:tab/>
        <w:t>The Multisectoral Zero Malnutrition Programme 2016–2020 sets a target of reducing mortality due to severe acute malnutrition in children under 5 years of age to less than 5 per cent by 2020. For this reason, the care units specializing in severe acute malnutrition are implementing several strategies focused on controlling and monitoring this condition.</w:t>
      </w:r>
    </w:p>
    <w:p w14:paraId="2B6E616E" w14:textId="77777777" w:rsidR="004157AC" w:rsidRPr="00D144D2" w:rsidRDefault="004157AC" w:rsidP="00004EA8">
      <w:pPr>
        <w:pStyle w:val="SingleTxtG"/>
      </w:pPr>
      <w:r w:rsidRPr="00D144D2">
        <w:t>112.</w:t>
      </w:r>
      <w:r w:rsidRPr="00D144D2">
        <w:tab/>
        <w:t>As for monitoring and assessing the impact of the Multisectoral Zero Malnutrition Programme 2016–2020 on chronic malnutrition indicators for children under 2 years of age, in 2017 these stood at 11.17 per cent before falling to 8.37 per cent in 2019. The same indicator for children under 5 years of age stood at 12.38 per cent in 2017 before falling to 9.54 per cent in 2019.</w:t>
      </w:r>
    </w:p>
    <w:p w14:paraId="449C816B" w14:textId="77777777" w:rsidR="004157AC" w:rsidRPr="00D144D2" w:rsidRDefault="004157AC" w:rsidP="00004EA8">
      <w:pPr>
        <w:pStyle w:val="SingleTxtG"/>
      </w:pPr>
      <w:r w:rsidRPr="00D144D2">
        <w:t>113.</w:t>
      </w:r>
      <w:r w:rsidRPr="00D144D2">
        <w:tab/>
        <w:t>Indicators of acute malnutrition in children under 2 years of age stood at 1.80 per cent in 2017 before falling to 1.59 per cent in 2019. The same indicator for children under 5 years of age rose by 8 per cent between 2018 and the first half of 2019.</w:t>
      </w:r>
    </w:p>
    <w:p w14:paraId="431DB226" w14:textId="77777777" w:rsidR="004157AC" w:rsidRPr="00D144D2" w:rsidRDefault="004157AC" w:rsidP="00004EA8">
      <w:pPr>
        <w:pStyle w:val="SingleTxtG"/>
      </w:pPr>
      <w:r w:rsidRPr="00D144D2">
        <w:t>114.</w:t>
      </w:r>
      <w:r w:rsidRPr="00D144D2">
        <w:tab/>
        <w:t>The Multisectoral Zero Malnutrition Programme 2016–2020 also includes measures intended to improve the nutritional status of pregnant women and women of childbearing age (between 15 and 49 years of age). The data obtained show that moderate and severe anaemia is less prevalent among women aged between 15 and 49 years.</w:t>
      </w:r>
    </w:p>
    <w:p w14:paraId="65483232" w14:textId="77777777" w:rsidR="004157AC" w:rsidRPr="00D144D2" w:rsidRDefault="004157AC" w:rsidP="008071EB">
      <w:pPr>
        <w:pStyle w:val="H4G"/>
      </w:pPr>
      <w:r w:rsidRPr="00D144D2">
        <w:lastRenderedPageBreak/>
        <w:tab/>
      </w:r>
      <w:r w:rsidRPr="00D144D2">
        <w:tab/>
        <w:t>Native seeds</w:t>
      </w:r>
    </w:p>
    <w:p w14:paraId="1DBA9291" w14:textId="77777777" w:rsidR="004157AC" w:rsidRPr="00D144D2" w:rsidRDefault="004157AC" w:rsidP="00004EA8">
      <w:pPr>
        <w:pStyle w:val="SingleTxtG"/>
      </w:pPr>
      <w:r w:rsidRPr="00D144D2">
        <w:t>115.</w:t>
      </w:r>
      <w:r w:rsidRPr="00D144D2">
        <w:tab/>
        <w:t>The National Institute for Agricultural and Forestry Innovation</w:t>
      </w:r>
      <w:r w:rsidRPr="00050A40">
        <w:rPr>
          <w:rStyle w:val="FootnoteReference"/>
        </w:rPr>
        <w:footnoteReference w:id="51"/>
      </w:r>
      <w:r w:rsidRPr="00D144D2">
        <w:t xml:space="preserve"> has carried out the following activities in an effort to preserve the collective ownership of native seeds:</w:t>
      </w:r>
    </w:p>
    <w:p w14:paraId="19957575" w14:textId="18B78E8C" w:rsidR="004157AC" w:rsidRPr="00D144D2" w:rsidRDefault="004157AC" w:rsidP="008071EB">
      <w:pPr>
        <w:pStyle w:val="Bullet1G"/>
      </w:pPr>
      <w:r w:rsidRPr="00D144D2">
        <w:t>The National Germ plasm Bank manages 19,618 accessions, comprising 2,304 forest accessions, 3,226 cereal accessions, 5,017 high Andean grain accessions,</w:t>
      </w:r>
      <w:r w:rsidRPr="00050A40">
        <w:rPr>
          <w:rStyle w:val="FootnoteReference"/>
        </w:rPr>
        <w:footnoteReference w:id="52"/>
      </w:r>
      <w:r w:rsidRPr="00D144D2">
        <w:t xml:space="preserve"> 617 in vitro accessions, 151 valley fruit accessions, 1,564 vegetable accessions, 16 legume forage accessions, 7 ornamental accessions, 2,428 legume accessions, 13 oil-seed accessions, 3,937 root crop accessions, 134 Andean root accessions, 164 native grass accessions and 26 forage accessions.</w:t>
      </w:r>
    </w:p>
    <w:p w14:paraId="15C7C680" w14:textId="54830463" w:rsidR="004157AC" w:rsidRPr="00D144D2" w:rsidRDefault="004157AC" w:rsidP="008071EB">
      <w:pPr>
        <w:pStyle w:val="Bullet1G"/>
      </w:pPr>
      <w:r w:rsidRPr="00D144D2">
        <w:t>Repatriation of species and accessions from international banks: 666 accessions and/or races of maize, 19 species of wild potato comprising 571 accessions and 4 species of bean comprising 285 accessions.</w:t>
      </w:r>
    </w:p>
    <w:p w14:paraId="2C16CA6F" w14:textId="2256B861" w:rsidR="004157AC" w:rsidRPr="00D144D2" w:rsidRDefault="004157AC" w:rsidP="008071EB">
      <w:pPr>
        <w:pStyle w:val="Bullet1G"/>
      </w:pPr>
      <w:r w:rsidRPr="00D144D2">
        <w:t xml:space="preserve">Purification of five native varieties of maize: overo, </w:t>
      </w:r>
      <w:proofErr w:type="spellStart"/>
      <w:r w:rsidRPr="00D144D2">
        <w:t>gateado</w:t>
      </w:r>
      <w:proofErr w:type="spellEnd"/>
      <w:r w:rsidRPr="00D144D2">
        <w:t xml:space="preserve">, </w:t>
      </w:r>
      <w:proofErr w:type="spellStart"/>
      <w:r w:rsidRPr="00D144D2">
        <w:t>morocho</w:t>
      </w:r>
      <w:proofErr w:type="spellEnd"/>
      <w:r w:rsidRPr="00D144D2">
        <w:t xml:space="preserve"> </w:t>
      </w:r>
      <w:proofErr w:type="spellStart"/>
      <w:r w:rsidRPr="00D144D2">
        <w:t>amarillo</w:t>
      </w:r>
      <w:proofErr w:type="spellEnd"/>
      <w:r w:rsidRPr="00D144D2">
        <w:t xml:space="preserve">, </w:t>
      </w:r>
      <w:proofErr w:type="spellStart"/>
      <w:r w:rsidRPr="00D144D2">
        <w:t>amarillo</w:t>
      </w:r>
      <w:proofErr w:type="spellEnd"/>
      <w:r w:rsidRPr="00D144D2">
        <w:t xml:space="preserve"> </w:t>
      </w:r>
      <w:proofErr w:type="spellStart"/>
      <w:r w:rsidRPr="00D144D2">
        <w:t>romano</w:t>
      </w:r>
      <w:proofErr w:type="spellEnd"/>
      <w:r w:rsidRPr="00D144D2">
        <w:t xml:space="preserve"> and </w:t>
      </w:r>
      <w:proofErr w:type="spellStart"/>
      <w:r w:rsidRPr="00D144D2">
        <w:t>morado</w:t>
      </w:r>
      <w:proofErr w:type="spellEnd"/>
      <w:r w:rsidRPr="00D144D2">
        <w:t xml:space="preserve"> de </w:t>
      </w:r>
      <w:proofErr w:type="spellStart"/>
      <w:r w:rsidRPr="00D144D2">
        <w:t>pasorapa</w:t>
      </w:r>
      <w:proofErr w:type="spellEnd"/>
      <w:r w:rsidRPr="00D144D2">
        <w:t>.</w:t>
      </w:r>
    </w:p>
    <w:p w14:paraId="0160C511" w14:textId="77777777" w:rsidR="004157AC" w:rsidRPr="00D144D2" w:rsidRDefault="004157AC" w:rsidP="008071EB">
      <w:pPr>
        <w:pStyle w:val="H23G"/>
      </w:pPr>
      <w:r w:rsidRPr="00D144D2">
        <w:tab/>
      </w:r>
      <w:r w:rsidRPr="00D144D2">
        <w:tab/>
        <w:t>Reply to paragraph 21 of the list of issues</w:t>
      </w:r>
    </w:p>
    <w:p w14:paraId="7874CE40" w14:textId="77777777" w:rsidR="004157AC" w:rsidRPr="00D144D2" w:rsidRDefault="004157AC" w:rsidP="00004EA8">
      <w:pPr>
        <w:pStyle w:val="SingleTxtG"/>
      </w:pPr>
      <w:r w:rsidRPr="00D144D2">
        <w:t>116.</w:t>
      </w:r>
      <w:r w:rsidRPr="00D144D2">
        <w:tab/>
        <w:t>The Ministry of the Environment and Water is spearheading national information and educational campaigns on efficient water use intended to promote careful water consumption. The Ministry takes account of children and young people in its activities and in so doing promotes good water practices in daily life.</w:t>
      </w:r>
    </w:p>
    <w:p w14:paraId="34196C7B" w14:textId="77777777" w:rsidR="004157AC" w:rsidRPr="00D144D2" w:rsidRDefault="004157AC" w:rsidP="00004EA8">
      <w:pPr>
        <w:pStyle w:val="SingleTxtG"/>
      </w:pPr>
      <w:r w:rsidRPr="00D144D2">
        <w:t>117.</w:t>
      </w:r>
      <w:r w:rsidRPr="00D144D2">
        <w:tab/>
        <w:t xml:space="preserve">The </w:t>
      </w:r>
      <w:proofErr w:type="spellStart"/>
      <w:r w:rsidRPr="00D144D2">
        <w:t>Escazú</w:t>
      </w:r>
      <w:proofErr w:type="spellEnd"/>
      <w:r w:rsidRPr="00D144D2">
        <w:t xml:space="preserve"> Agreement was signed by Bolivia on 2 November 2018 and ratified by Act No. 1182 of 3 June 2019.</w:t>
      </w:r>
      <w:r w:rsidRPr="00050A40">
        <w:rPr>
          <w:rStyle w:val="FootnoteReference"/>
        </w:rPr>
        <w:footnoteReference w:id="53"/>
      </w:r>
    </w:p>
    <w:p w14:paraId="4E637A08" w14:textId="77777777" w:rsidR="004157AC" w:rsidRPr="00D144D2" w:rsidRDefault="004157AC" w:rsidP="002775E6">
      <w:pPr>
        <w:pStyle w:val="H23G"/>
      </w:pPr>
      <w:r w:rsidRPr="00D144D2">
        <w:tab/>
      </w:r>
      <w:r w:rsidRPr="00D144D2">
        <w:tab/>
        <w:t>Reply to paragraph 22 of the list of issues</w:t>
      </w:r>
    </w:p>
    <w:p w14:paraId="594D6C75" w14:textId="77777777" w:rsidR="004157AC" w:rsidRPr="00D144D2" w:rsidRDefault="004157AC" w:rsidP="002775E6">
      <w:pPr>
        <w:pStyle w:val="H4G"/>
      </w:pPr>
      <w:r w:rsidRPr="00D144D2">
        <w:tab/>
      </w:r>
      <w:r w:rsidRPr="00D144D2">
        <w:tab/>
        <w:t>Access to drinking water</w:t>
      </w:r>
    </w:p>
    <w:p w14:paraId="0A469F65" w14:textId="78904C66" w:rsidR="004157AC" w:rsidRPr="00D144D2" w:rsidRDefault="004157AC" w:rsidP="00004EA8">
      <w:pPr>
        <w:pStyle w:val="SingleTxtG"/>
      </w:pPr>
      <w:r w:rsidRPr="00D144D2">
        <w:t>118.</w:t>
      </w:r>
      <w:r w:rsidRPr="00D144D2">
        <w:tab/>
        <w:t>The drinking water and sanitation sector, faced with the challenge of reaching the target of 100 per cent coverage by 2025, developed a policy for the realization of the human rights to water and sanitation, the purpose of which i</w:t>
      </w:r>
      <w:r w:rsidR="00513EA9">
        <w:t>s</w:t>
      </w:r>
      <w:r w:rsidRPr="00D144D2">
        <w:t xml:space="preserve"> to define the characteristics and priority actions for the exercise of these human rights (Annex 20).</w:t>
      </w:r>
    </w:p>
    <w:p w14:paraId="525DA5D4" w14:textId="77777777" w:rsidR="004157AC" w:rsidRPr="00D144D2" w:rsidRDefault="004157AC" w:rsidP="00ED2AE1">
      <w:pPr>
        <w:pStyle w:val="SingleTxtG"/>
        <w:spacing w:after="240"/>
      </w:pPr>
      <w:r w:rsidRPr="00D144D2">
        <w:t>119.</w:t>
      </w:r>
      <w:r w:rsidRPr="00D144D2">
        <w:tab/>
        <w:t>The measures adopted to make basic services universally available include managing resources and carrying out water and sanitation projects, as described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709"/>
        <w:gridCol w:w="2220"/>
        <w:gridCol w:w="2220"/>
        <w:gridCol w:w="2221"/>
      </w:tblGrid>
      <w:tr w:rsidR="004157AC" w:rsidRPr="002775E6" w14:paraId="08C754CA" w14:textId="77777777" w:rsidTr="00BA08A1">
        <w:trPr>
          <w:trHeight w:val="240"/>
          <w:tblHeader/>
        </w:trPr>
        <w:tc>
          <w:tcPr>
            <w:tcW w:w="481" w:type="pct"/>
            <w:tcBorders>
              <w:top w:val="single" w:sz="4" w:space="0" w:color="auto"/>
              <w:bottom w:val="single" w:sz="12" w:space="0" w:color="auto"/>
            </w:tcBorders>
            <w:shd w:val="clear" w:color="auto" w:fill="auto"/>
            <w:vAlign w:val="bottom"/>
            <w:hideMark/>
          </w:tcPr>
          <w:p w14:paraId="6DAFA26F" w14:textId="77777777" w:rsidR="004157AC" w:rsidRPr="002775E6" w:rsidRDefault="004157AC" w:rsidP="002775E6">
            <w:pPr>
              <w:spacing w:before="80" w:after="80" w:line="200" w:lineRule="exact"/>
              <w:ind w:right="113"/>
              <w:rPr>
                <w:i/>
                <w:sz w:val="16"/>
              </w:rPr>
            </w:pPr>
            <w:r w:rsidRPr="002775E6">
              <w:rPr>
                <w:i/>
                <w:sz w:val="16"/>
              </w:rPr>
              <w:t>No.</w:t>
            </w:r>
          </w:p>
        </w:tc>
        <w:tc>
          <w:tcPr>
            <w:tcW w:w="1506" w:type="pct"/>
            <w:tcBorders>
              <w:top w:val="single" w:sz="4" w:space="0" w:color="auto"/>
              <w:bottom w:val="single" w:sz="12" w:space="0" w:color="auto"/>
            </w:tcBorders>
            <w:shd w:val="clear" w:color="auto" w:fill="auto"/>
            <w:vAlign w:val="bottom"/>
            <w:hideMark/>
          </w:tcPr>
          <w:p w14:paraId="05F77629" w14:textId="77777777" w:rsidR="004157AC" w:rsidRPr="002775E6" w:rsidRDefault="004157AC" w:rsidP="002775E6">
            <w:pPr>
              <w:spacing w:before="80" w:after="80" w:line="200" w:lineRule="exact"/>
              <w:ind w:right="113"/>
              <w:rPr>
                <w:i/>
                <w:sz w:val="16"/>
              </w:rPr>
            </w:pPr>
            <w:r w:rsidRPr="002775E6">
              <w:rPr>
                <w:i/>
                <w:sz w:val="16"/>
              </w:rPr>
              <w:t>Programme</w:t>
            </w:r>
          </w:p>
        </w:tc>
        <w:tc>
          <w:tcPr>
            <w:tcW w:w="1506" w:type="pct"/>
            <w:tcBorders>
              <w:top w:val="single" w:sz="4" w:space="0" w:color="auto"/>
              <w:bottom w:val="single" w:sz="12" w:space="0" w:color="auto"/>
            </w:tcBorders>
            <w:shd w:val="clear" w:color="auto" w:fill="auto"/>
            <w:vAlign w:val="bottom"/>
            <w:hideMark/>
          </w:tcPr>
          <w:p w14:paraId="017CC3DD" w14:textId="77777777" w:rsidR="004157AC" w:rsidRPr="002775E6" w:rsidRDefault="004157AC" w:rsidP="002775E6">
            <w:pPr>
              <w:spacing w:before="80" w:after="80" w:line="200" w:lineRule="exact"/>
              <w:ind w:right="113"/>
              <w:rPr>
                <w:i/>
                <w:sz w:val="16"/>
              </w:rPr>
            </w:pPr>
            <w:r w:rsidRPr="002775E6">
              <w:rPr>
                <w:i/>
                <w:sz w:val="16"/>
              </w:rPr>
              <w:t>Target area</w:t>
            </w:r>
          </w:p>
        </w:tc>
        <w:tc>
          <w:tcPr>
            <w:tcW w:w="1507" w:type="pct"/>
            <w:tcBorders>
              <w:top w:val="single" w:sz="4" w:space="0" w:color="auto"/>
              <w:bottom w:val="single" w:sz="12" w:space="0" w:color="auto"/>
            </w:tcBorders>
            <w:shd w:val="clear" w:color="auto" w:fill="auto"/>
            <w:vAlign w:val="bottom"/>
            <w:hideMark/>
          </w:tcPr>
          <w:p w14:paraId="2A7294E8" w14:textId="77777777" w:rsidR="004157AC" w:rsidRPr="002775E6" w:rsidRDefault="004157AC" w:rsidP="002775E6">
            <w:pPr>
              <w:spacing w:before="80" w:after="80" w:line="200" w:lineRule="exact"/>
              <w:ind w:right="113"/>
              <w:rPr>
                <w:i/>
                <w:sz w:val="16"/>
              </w:rPr>
            </w:pPr>
            <w:r w:rsidRPr="002775E6">
              <w:rPr>
                <w:i/>
                <w:sz w:val="16"/>
              </w:rPr>
              <w:t>State</w:t>
            </w:r>
          </w:p>
        </w:tc>
      </w:tr>
      <w:tr w:rsidR="00BA08A1" w:rsidRPr="002775E6" w14:paraId="4B1F63A5" w14:textId="77777777" w:rsidTr="00BA08A1">
        <w:trPr>
          <w:trHeight w:hRule="exact" w:val="113"/>
          <w:tblHeader/>
        </w:trPr>
        <w:tc>
          <w:tcPr>
            <w:tcW w:w="481" w:type="pct"/>
            <w:tcBorders>
              <w:top w:val="single" w:sz="12" w:space="0" w:color="auto"/>
              <w:bottom w:val="nil"/>
            </w:tcBorders>
            <w:shd w:val="clear" w:color="auto" w:fill="auto"/>
            <w:noWrap/>
          </w:tcPr>
          <w:p w14:paraId="5FF399CB" w14:textId="77777777" w:rsidR="00BA08A1" w:rsidRPr="002775E6" w:rsidRDefault="00BA08A1" w:rsidP="00ED2AE1">
            <w:pPr>
              <w:spacing w:before="40" w:after="120" w:line="220" w:lineRule="exact"/>
              <w:ind w:right="113"/>
            </w:pPr>
          </w:p>
        </w:tc>
        <w:tc>
          <w:tcPr>
            <w:tcW w:w="1506" w:type="pct"/>
            <w:tcBorders>
              <w:top w:val="single" w:sz="12" w:space="0" w:color="auto"/>
              <w:bottom w:val="nil"/>
            </w:tcBorders>
            <w:shd w:val="clear" w:color="auto" w:fill="auto"/>
            <w:noWrap/>
          </w:tcPr>
          <w:p w14:paraId="1F5FF364" w14:textId="77777777" w:rsidR="00BA08A1" w:rsidRPr="002775E6" w:rsidRDefault="00BA08A1" w:rsidP="00ED2AE1">
            <w:pPr>
              <w:spacing w:before="40" w:after="120" w:line="220" w:lineRule="exact"/>
              <w:ind w:right="113"/>
            </w:pPr>
          </w:p>
        </w:tc>
        <w:tc>
          <w:tcPr>
            <w:tcW w:w="1506" w:type="pct"/>
            <w:tcBorders>
              <w:top w:val="single" w:sz="12" w:space="0" w:color="auto"/>
              <w:bottom w:val="nil"/>
            </w:tcBorders>
            <w:shd w:val="clear" w:color="auto" w:fill="auto"/>
            <w:noWrap/>
          </w:tcPr>
          <w:p w14:paraId="3F08F35C" w14:textId="77777777" w:rsidR="00BA08A1" w:rsidRPr="002775E6" w:rsidRDefault="00BA08A1" w:rsidP="00ED2AE1">
            <w:pPr>
              <w:spacing w:before="40" w:after="120" w:line="220" w:lineRule="exact"/>
              <w:ind w:right="113"/>
            </w:pPr>
          </w:p>
        </w:tc>
        <w:tc>
          <w:tcPr>
            <w:tcW w:w="1507" w:type="pct"/>
            <w:tcBorders>
              <w:top w:val="single" w:sz="12" w:space="0" w:color="auto"/>
              <w:bottom w:val="nil"/>
            </w:tcBorders>
            <w:shd w:val="clear" w:color="auto" w:fill="auto"/>
            <w:noWrap/>
          </w:tcPr>
          <w:p w14:paraId="556CD475" w14:textId="77777777" w:rsidR="00BA08A1" w:rsidRPr="002775E6" w:rsidRDefault="00BA08A1" w:rsidP="00ED2AE1">
            <w:pPr>
              <w:spacing w:before="40" w:after="120" w:line="220" w:lineRule="exact"/>
              <w:ind w:right="113"/>
            </w:pPr>
          </w:p>
        </w:tc>
      </w:tr>
      <w:tr w:rsidR="004157AC" w:rsidRPr="002775E6" w14:paraId="538C6285" w14:textId="77777777" w:rsidTr="00BA08A1">
        <w:trPr>
          <w:trHeight w:val="240"/>
        </w:trPr>
        <w:tc>
          <w:tcPr>
            <w:tcW w:w="481" w:type="pct"/>
            <w:tcBorders>
              <w:top w:val="nil"/>
            </w:tcBorders>
            <w:shd w:val="clear" w:color="auto" w:fill="auto"/>
            <w:noWrap/>
            <w:hideMark/>
          </w:tcPr>
          <w:p w14:paraId="620C7374" w14:textId="77777777" w:rsidR="004157AC" w:rsidRPr="002775E6" w:rsidRDefault="004157AC" w:rsidP="00ED2AE1">
            <w:pPr>
              <w:spacing w:before="40" w:after="120" w:line="220" w:lineRule="exact"/>
              <w:ind w:right="113"/>
            </w:pPr>
            <w:r w:rsidRPr="002775E6">
              <w:t>1</w:t>
            </w:r>
          </w:p>
        </w:tc>
        <w:tc>
          <w:tcPr>
            <w:tcW w:w="1506" w:type="pct"/>
            <w:tcBorders>
              <w:top w:val="nil"/>
            </w:tcBorders>
            <w:shd w:val="clear" w:color="auto" w:fill="auto"/>
            <w:noWrap/>
            <w:hideMark/>
          </w:tcPr>
          <w:p w14:paraId="12B615D4" w14:textId="77777777" w:rsidR="004157AC" w:rsidRPr="002775E6" w:rsidRDefault="004157AC" w:rsidP="00ED2AE1">
            <w:pPr>
              <w:spacing w:before="40" w:after="120" w:line="220" w:lineRule="exact"/>
              <w:ind w:right="113"/>
            </w:pPr>
            <w:proofErr w:type="spellStart"/>
            <w:r w:rsidRPr="002775E6">
              <w:t>Aducción</w:t>
            </w:r>
            <w:proofErr w:type="spellEnd"/>
            <w:r w:rsidRPr="002775E6">
              <w:t xml:space="preserve"> 1</w:t>
            </w:r>
          </w:p>
        </w:tc>
        <w:tc>
          <w:tcPr>
            <w:tcW w:w="1506" w:type="pct"/>
            <w:tcBorders>
              <w:top w:val="nil"/>
            </w:tcBorders>
            <w:shd w:val="clear" w:color="auto" w:fill="auto"/>
            <w:noWrap/>
            <w:hideMark/>
          </w:tcPr>
          <w:p w14:paraId="6E70185D" w14:textId="77777777" w:rsidR="004157AC" w:rsidRPr="002775E6" w:rsidRDefault="004157AC" w:rsidP="00ED2AE1">
            <w:pPr>
              <w:spacing w:before="40" w:after="120" w:line="220" w:lineRule="exact"/>
              <w:ind w:right="113"/>
            </w:pPr>
            <w:r w:rsidRPr="002775E6">
              <w:t>Peri-urban</w:t>
            </w:r>
          </w:p>
        </w:tc>
        <w:tc>
          <w:tcPr>
            <w:tcW w:w="1507" w:type="pct"/>
            <w:tcBorders>
              <w:top w:val="nil"/>
            </w:tcBorders>
            <w:shd w:val="clear" w:color="auto" w:fill="auto"/>
            <w:noWrap/>
            <w:hideMark/>
          </w:tcPr>
          <w:p w14:paraId="5D63AA62" w14:textId="77777777" w:rsidR="004157AC" w:rsidRPr="002775E6" w:rsidRDefault="004157AC" w:rsidP="00ED2AE1">
            <w:pPr>
              <w:spacing w:before="40" w:after="120" w:line="220" w:lineRule="exact"/>
              <w:ind w:right="113"/>
            </w:pPr>
            <w:r w:rsidRPr="002775E6">
              <w:t>In progress</w:t>
            </w:r>
          </w:p>
        </w:tc>
      </w:tr>
      <w:tr w:rsidR="004157AC" w:rsidRPr="002775E6" w14:paraId="507B47CD" w14:textId="77777777" w:rsidTr="002775E6">
        <w:trPr>
          <w:trHeight w:val="240"/>
        </w:trPr>
        <w:tc>
          <w:tcPr>
            <w:tcW w:w="481" w:type="pct"/>
            <w:shd w:val="clear" w:color="auto" w:fill="auto"/>
            <w:noWrap/>
            <w:hideMark/>
          </w:tcPr>
          <w:p w14:paraId="4BAC57E4" w14:textId="77777777" w:rsidR="004157AC" w:rsidRPr="002775E6" w:rsidRDefault="004157AC" w:rsidP="00ED2AE1">
            <w:pPr>
              <w:spacing w:before="40" w:after="120" w:line="220" w:lineRule="exact"/>
              <w:ind w:right="113"/>
            </w:pPr>
            <w:r w:rsidRPr="002775E6">
              <w:t>2</w:t>
            </w:r>
          </w:p>
        </w:tc>
        <w:tc>
          <w:tcPr>
            <w:tcW w:w="1506" w:type="pct"/>
            <w:shd w:val="clear" w:color="auto" w:fill="auto"/>
            <w:noWrap/>
            <w:hideMark/>
          </w:tcPr>
          <w:p w14:paraId="2DB49BEC" w14:textId="77777777" w:rsidR="004157AC" w:rsidRPr="002775E6" w:rsidRDefault="004157AC" w:rsidP="00ED2AE1">
            <w:pPr>
              <w:spacing w:before="40" w:after="120" w:line="220" w:lineRule="exact"/>
              <w:ind w:right="113"/>
            </w:pPr>
            <w:r w:rsidRPr="002775E6">
              <w:t>APCR</w:t>
            </w:r>
          </w:p>
        </w:tc>
        <w:tc>
          <w:tcPr>
            <w:tcW w:w="1506" w:type="pct"/>
            <w:shd w:val="clear" w:color="auto" w:fill="auto"/>
            <w:noWrap/>
            <w:hideMark/>
          </w:tcPr>
          <w:p w14:paraId="04CE7B43"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005B7A9B" w14:textId="77777777" w:rsidR="004157AC" w:rsidRPr="002775E6" w:rsidRDefault="004157AC" w:rsidP="00ED2AE1">
            <w:pPr>
              <w:spacing w:before="40" w:after="120" w:line="220" w:lineRule="exact"/>
              <w:ind w:right="113"/>
            </w:pPr>
            <w:r w:rsidRPr="002775E6">
              <w:t>Completed</w:t>
            </w:r>
          </w:p>
        </w:tc>
      </w:tr>
      <w:tr w:rsidR="004157AC" w:rsidRPr="002775E6" w14:paraId="01E5BC03" w14:textId="77777777" w:rsidTr="007C3E53">
        <w:trPr>
          <w:trHeight w:val="240"/>
        </w:trPr>
        <w:tc>
          <w:tcPr>
            <w:tcW w:w="481" w:type="pct"/>
            <w:tcBorders>
              <w:bottom w:val="nil"/>
            </w:tcBorders>
            <w:shd w:val="clear" w:color="auto" w:fill="auto"/>
            <w:noWrap/>
            <w:hideMark/>
          </w:tcPr>
          <w:p w14:paraId="247E65DB" w14:textId="77777777" w:rsidR="004157AC" w:rsidRPr="002775E6" w:rsidRDefault="004157AC" w:rsidP="00ED2AE1">
            <w:pPr>
              <w:spacing w:before="40" w:after="120" w:line="220" w:lineRule="exact"/>
              <w:ind w:right="113"/>
            </w:pPr>
            <w:r w:rsidRPr="002775E6">
              <w:t>3</w:t>
            </w:r>
          </w:p>
        </w:tc>
        <w:tc>
          <w:tcPr>
            <w:tcW w:w="1506" w:type="pct"/>
            <w:tcBorders>
              <w:bottom w:val="nil"/>
            </w:tcBorders>
            <w:shd w:val="clear" w:color="auto" w:fill="auto"/>
            <w:noWrap/>
            <w:hideMark/>
          </w:tcPr>
          <w:p w14:paraId="20165761" w14:textId="77777777" w:rsidR="004157AC" w:rsidRPr="002775E6" w:rsidRDefault="004157AC" w:rsidP="00ED2AE1">
            <w:pPr>
              <w:spacing w:before="40" w:after="120" w:line="220" w:lineRule="exact"/>
              <w:ind w:right="113"/>
            </w:pPr>
            <w:r w:rsidRPr="002775E6">
              <w:t>APPC KFW</w:t>
            </w:r>
          </w:p>
        </w:tc>
        <w:tc>
          <w:tcPr>
            <w:tcW w:w="1506" w:type="pct"/>
            <w:tcBorders>
              <w:bottom w:val="nil"/>
            </w:tcBorders>
            <w:shd w:val="clear" w:color="auto" w:fill="auto"/>
            <w:noWrap/>
            <w:hideMark/>
          </w:tcPr>
          <w:p w14:paraId="1422EF65" w14:textId="77777777" w:rsidR="004157AC" w:rsidRPr="002775E6" w:rsidRDefault="004157AC" w:rsidP="00ED2AE1">
            <w:pPr>
              <w:spacing w:before="40" w:after="120" w:line="220" w:lineRule="exact"/>
              <w:ind w:right="113"/>
            </w:pPr>
            <w:r w:rsidRPr="002775E6">
              <w:t>Small-scale</w:t>
            </w:r>
          </w:p>
        </w:tc>
        <w:tc>
          <w:tcPr>
            <w:tcW w:w="1507" w:type="pct"/>
            <w:tcBorders>
              <w:bottom w:val="nil"/>
            </w:tcBorders>
            <w:shd w:val="clear" w:color="auto" w:fill="auto"/>
            <w:noWrap/>
            <w:hideMark/>
          </w:tcPr>
          <w:p w14:paraId="1B46B04A" w14:textId="77777777" w:rsidR="004157AC" w:rsidRPr="002775E6" w:rsidRDefault="004157AC" w:rsidP="00ED2AE1">
            <w:pPr>
              <w:spacing w:before="40" w:after="120" w:line="220" w:lineRule="exact"/>
              <w:ind w:right="113"/>
            </w:pPr>
            <w:r w:rsidRPr="002775E6">
              <w:t>In progress</w:t>
            </w:r>
          </w:p>
        </w:tc>
      </w:tr>
      <w:tr w:rsidR="004157AC" w:rsidRPr="002775E6" w14:paraId="51A7C88D" w14:textId="77777777" w:rsidTr="007C3E53">
        <w:trPr>
          <w:trHeight w:val="240"/>
        </w:trPr>
        <w:tc>
          <w:tcPr>
            <w:tcW w:w="481" w:type="pct"/>
            <w:tcBorders>
              <w:top w:val="nil"/>
              <w:bottom w:val="nil"/>
            </w:tcBorders>
            <w:shd w:val="clear" w:color="auto" w:fill="auto"/>
            <w:noWrap/>
            <w:hideMark/>
          </w:tcPr>
          <w:p w14:paraId="656A6A3F" w14:textId="77777777" w:rsidR="004157AC" w:rsidRPr="002775E6" w:rsidRDefault="004157AC" w:rsidP="00ED2AE1">
            <w:pPr>
              <w:spacing w:before="40" w:after="120" w:line="220" w:lineRule="exact"/>
              <w:ind w:right="113"/>
            </w:pPr>
            <w:r w:rsidRPr="002775E6">
              <w:t>4</w:t>
            </w:r>
          </w:p>
        </w:tc>
        <w:tc>
          <w:tcPr>
            <w:tcW w:w="1506" w:type="pct"/>
            <w:tcBorders>
              <w:top w:val="nil"/>
              <w:bottom w:val="nil"/>
            </w:tcBorders>
            <w:shd w:val="clear" w:color="auto" w:fill="auto"/>
            <w:noWrap/>
            <w:hideMark/>
          </w:tcPr>
          <w:p w14:paraId="3E7AE4B5" w14:textId="77777777" w:rsidR="004157AC" w:rsidRPr="002775E6" w:rsidRDefault="004157AC" w:rsidP="00ED2AE1">
            <w:pPr>
              <w:spacing w:before="40" w:after="120" w:line="220" w:lineRule="exact"/>
              <w:ind w:right="113"/>
            </w:pPr>
            <w:proofErr w:type="spellStart"/>
            <w:r w:rsidRPr="002775E6">
              <w:t>Chuquiaguillo</w:t>
            </w:r>
            <w:proofErr w:type="spellEnd"/>
          </w:p>
        </w:tc>
        <w:tc>
          <w:tcPr>
            <w:tcW w:w="1506" w:type="pct"/>
            <w:tcBorders>
              <w:top w:val="nil"/>
              <w:bottom w:val="nil"/>
            </w:tcBorders>
            <w:shd w:val="clear" w:color="auto" w:fill="auto"/>
            <w:noWrap/>
            <w:hideMark/>
          </w:tcPr>
          <w:p w14:paraId="0BA4BADD" w14:textId="77777777" w:rsidR="004157AC" w:rsidRPr="002775E6" w:rsidRDefault="004157AC" w:rsidP="00ED2AE1">
            <w:pPr>
              <w:spacing w:before="40" w:after="120" w:line="220" w:lineRule="exact"/>
              <w:ind w:right="113"/>
            </w:pPr>
            <w:r w:rsidRPr="002775E6">
              <w:t>Peri-urban</w:t>
            </w:r>
          </w:p>
        </w:tc>
        <w:tc>
          <w:tcPr>
            <w:tcW w:w="1507" w:type="pct"/>
            <w:tcBorders>
              <w:top w:val="nil"/>
              <w:bottom w:val="nil"/>
            </w:tcBorders>
            <w:shd w:val="clear" w:color="auto" w:fill="auto"/>
            <w:noWrap/>
            <w:hideMark/>
          </w:tcPr>
          <w:p w14:paraId="49A17239" w14:textId="77777777" w:rsidR="004157AC" w:rsidRPr="002775E6" w:rsidRDefault="004157AC" w:rsidP="00ED2AE1">
            <w:pPr>
              <w:spacing w:before="40" w:after="120" w:line="220" w:lineRule="exact"/>
              <w:ind w:right="113"/>
            </w:pPr>
            <w:r w:rsidRPr="002775E6">
              <w:t>In progress</w:t>
            </w:r>
          </w:p>
        </w:tc>
      </w:tr>
      <w:tr w:rsidR="004157AC" w:rsidRPr="002775E6" w14:paraId="0098141A" w14:textId="77777777" w:rsidTr="007C3E53">
        <w:trPr>
          <w:trHeight w:val="240"/>
        </w:trPr>
        <w:tc>
          <w:tcPr>
            <w:tcW w:w="481" w:type="pct"/>
            <w:tcBorders>
              <w:top w:val="nil"/>
            </w:tcBorders>
            <w:shd w:val="clear" w:color="auto" w:fill="auto"/>
            <w:noWrap/>
            <w:hideMark/>
          </w:tcPr>
          <w:p w14:paraId="2CC5ACE1" w14:textId="77777777" w:rsidR="004157AC" w:rsidRPr="002775E6" w:rsidRDefault="004157AC" w:rsidP="00ED2AE1">
            <w:pPr>
              <w:spacing w:before="40" w:after="120" w:line="220" w:lineRule="exact"/>
              <w:ind w:right="113"/>
            </w:pPr>
            <w:r w:rsidRPr="002775E6">
              <w:t>5</w:t>
            </w:r>
          </w:p>
        </w:tc>
        <w:tc>
          <w:tcPr>
            <w:tcW w:w="1506" w:type="pct"/>
            <w:tcBorders>
              <w:top w:val="nil"/>
            </w:tcBorders>
            <w:shd w:val="clear" w:color="auto" w:fill="auto"/>
            <w:noWrap/>
            <w:hideMark/>
          </w:tcPr>
          <w:p w14:paraId="3685FD8B" w14:textId="77777777" w:rsidR="004157AC" w:rsidRPr="002775E6" w:rsidRDefault="004157AC" w:rsidP="00ED2AE1">
            <w:pPr>
              <w:spacing w:before="40" w:after="120" w:line="220" w:lineRule="exact"/>
              <w:ind w:right="113"/>
            </w:pPr>
            <w:proofErr w:type="spellStart"/>
            <w:r w:rsidRPr="002775E6">
              <w:t>Ciudades</w:t>
            </w:r>
            <w:proofErr w:type="spellEnd"/>
          </w:p>
        </w:tc>
        <w:tc>
          <w:tcPr>
            <w:tcW w:w="1506" w:type="pct"/>
            <w:tcBorders>
              <w:top w:val="nil"/>
            </w:tcBorders>
            <w:shd w:val="clear" w:color="auto" w:fill="auto"/>
            <w:noWrap/>
            <w:hideMark/>
          </w:tcPr>
          <w:p w14:paraId="4D5C941D" w14:textId="77777777" w:rsidR="004157AC" w:rsidRPr="002775E6" w:rsidRDefault="004157AC" w:rsidP="00ED2AE1">
            <w:pPr>
              <w:spacing w:before="40" w:after="120" w:line="220" w:lineRule="exact"/>
              <w:ind w:right="113"/>
            </w:pPr>
            <w:r w:rsidRPr="002775E6">
              <w:t>Peri-urban</w:t>
            </w:r>
          </w:p>
        </w:tc>
        <w:tc>
          <w:tcPr>
            <w:tcW w:w="1507" w:type="pct"/>
            <w:tcBorders>
              <w:top w:val="nil"/>
            </w:tcBorders>
            <w:shd w:val="clear" w:color="auto" w:fill="auto"/>
            <w:noWrap/>
            <w:hideMark/>
          </w:tcPr>
          <w:p w14:paraId="73AAF579" w14:textId="77777777" w:rsidR="004157AC" w:rsidRPr="002775E6" w:rsidRDefault="004157AC" w:rsidP="00ED2AE1">
            <w:pPr>
              <w:spacing w:before="40" w:after="120" w:line="220" w:lineRule="exact"/>
              <w:ind w:right="113"/>
            </w:pPr>
            <w:r w:rsidRPr="002775E6">
              <w:t>In progress</w:t>
            </w:r>
          </w:p>
        </w:tc>
      </w:tr>
      <w:tr w:rsidR="004157AC" w:rsidRPr="002775E6" w14:paraId="0FF10DC8" w14:textId="77777777" w:rsidTr="002775E6">
        <w:trPr>
          <w:trHeight w:val="240"/>
        </w:trPr>
        <w:tc>
          <w:tcPr>
            <w:tcW w:w="481" w:type="pct"/>
            <w:shd w:val="clear" w:color="auto" w:fill="auto"/>
            <w:noWrap/>
            <w:hideMark/>
          </w:tcPr>
          <w:p w14:paraId="6547E7B5" w14:textId="77777777" w:rsidR="004157AC" w:rsidRPr="002775E6" w:rsidRDefault="004157AC" w:rsidP="00ED2AE1">
            <w:pPr>
              <w:spacing w:before="40" w:after="120" w:line="220" w:lineRule="exact"/>
              <w:ind w:right="113"/>
            </w:pPr>
            <w:r w:rsidRPr="002775E6">
              <w:t>6</w:t>
            </w:r>
          </w:p>
        </w:tc>
        <w:tc>
          <w:tcPr>
            <w:tcW w:w="1506" w:type="pct"/>
            <w:shd w:val="clear" w:color="auto" w:fill="auto"/>
            <w:noWrap/>
            <w:hideMark/>
          </w:tcPr>
          <w:p w14:paraId="129108CA" w14:textId="77777777" w:rsidR="004157AC" w:rsidRPr="002775E6" w:rsidRDefault="004157AC" w:rsidP="00ED2AE1">
            <w:pPr>
              <w:spacing w:before="40" w:after="120" w:line="220" w:lineRule="exact"/>
              <w:ind w:right="113"/>
            </w:pPr>
            <w:proofErr w:type="spellStart"/>
            <w:r w:rsidRPr="002775E6">
              <w:t>Contravalor</w:t>
            </w:r>
            <w:proofErr w:type="spellEnd"/>
            <w:r w:rsidRPr="002775E6">
              <w:t xml:space="preserve"> </w:t>
            </w:r>
            <w:proofErr w:type="spellStart"/>
            <w:r w:rsidRPr="002775E6">
              <w:t>España</w:t>
            </w:r>
            <w:proofErr w:type="spellEnd"/>
          </w:p>
        </w:tc>
        <w:tc>
          <w:tcPr>
            <w:tcW w:w="1506" w:type="pct"/>
            <w:shd w:val="clear" w:color="auto" w:fill="auto"/>
            <w:noWrap/>
            <w:hideMark/>
          </w:tcPr>
          <w:p w14:paraId="610AD9E3"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7855D59E" w14:textId="77777777" w:rsidR="004157AC" w:rsidRPr="002775E6" w:rsidRDefault="004157AC" w:rsidP="00ED2AE1">
            <w:pPr>
              <w:spacing w:before="40" w:after="120" w:line="220" w:lineRule="exact"/>
              <w:ind w:right="113"/>
            </w:pPr>
            <w:r w:rsidRPr="002775E6">
              <w:t>In progress</w:t>
            </w:r>
          </w:p>
        </w:tc>
      </w:tr>
      <w:tr w:rsidR="004157AC" w:rsidRPr="002775E6" w14:paraId="1089917A" w14:textId="77777777" w:rsidTr="002775E6">
        <w:trPr>
          <w:trHeight w:val="240"/>
        </w:trPr>
        <w:tc>
          <w:tcPr>
            <w:tcW w:w="481" w:type="pct"/>
            <w:shd w:val="clear" w:color="auto" w:fill="auto"/>
            <w:noWrap/>
            <w:hideMark/>
          </w:tcPr>
          <w:p w14:paraId="2DAA5D0B" w14:textId="77777777" w:rsidR="004157AC" w:rsidRPr="002775E6" w:rsidRDefault="004157AC" w:rsidP="00ED2AE1">
            <w:pPr>
              <w:spacing w:before="40" w:after="120" w:line="220" w:lineRule="exact"/>
              <w:ind w:right="113"/>
            </w:pPr>
            <w:r w:rsidRPr="002775E6">
              <w:t>7</w:t>
            </w:r>
          </w:p>
        </w:tc>
        <w:tc>
          <w:tcPr>
            <w:tcW w:w="1506" w:type="pct"/>
            <w:shd w:val="clear" w:color="auto" w:fill="auto"/>
            <w:noWrap/>
            <w:hideMark/>
          </w:tcPr>
          <w:p w14:paraId="7BC028FD" w14:textId="77777777" w:rsidR="004157AC" w:rsidRPr="002775E6" w:rsidRDefault="004157AC" w:rsidP="00ED2AE1">
            <w:pPr>
              <w:spacing w:before="40" w:after="120" w:line="220" w:lineRule="exact"/>
              <w:ind w:right="113"/>
            </w:pPr>
            <w:proofErr w:type="spellStart"/>
            <w:r w:rsidRPr="002775E6">
              <w:t>Emerg</w:t>
            </w:r>
            <w:proofErr w:type="spellEnd"/>
            <w:r w:rsidRPr="002775E6">
              <w:t xml:space="preserve"> </w:t>
            </w:r>
            <w:proofErr w:type="spellStart"/>
            <w:r w:rsidRPr="002775E6">
              <w:t>Tgn</w:t>
            </w:r>
            <w:proofErr w:type="spellEnd"/>
          </w:p>
        </w:tc>
        <w:tc>
          <w:tcPr>
            <w:tcW w:w="1506" w:type="pct"/>
            <w:shd w:val="clear" w:color="auto" w:fill="auto"/>
            <w:noWrap/>
            <w:hideMark/>
          </w:tcPr>
          <w:p w14:paraId="15F16261"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6857EF70" w14:textId="77777777" w:rsidR="004157AC" w:rsidRPr="002775E6" w:rsidRDefault="004157AC" w:rsidP="00ED2AE1">
            <w:pPr>
              <w:spacing w:before="40" w:after="120" w:line="220" w:lineRule="exact"/>
              <w:ind w:right="113"/>
            </w:pPr>
            <w:r w:rsidRPr="002775E6">
              <w:t>In progress</w:t>
            </w:r>
          </w:p>
        </w:tc>
      </w:tr>
      <w:tr w:rsidR="004157AC" w:rsidRPr="002775E6" w14:paraId="44AE6316" w14:textId="77777777" w:rsidTr="002775E6">
        <w:trPr>
          <w:trHeight w:val="240"/>
        </w:trPr>
        <w:tc>
          <w:tcPr>
            <w:tcW w:w="481" w:type="pct"/>
            <w:shd w:val="clear" w:color="auto" w:fill="auto"/>
            <w:noWrap/>
            <w:hideMark/>
          </w:tcPr>
          <w:p w14:paraId="089EBD7B" w14:textId="77777777" w:rsidR="004157AC" w:rsidRPr="002775E6" w:rsidRDefault="004157AC" w:rsidP="00ED2AE1">
            <w:pPr>
              <w:spacing w:before="40" w:after="120" w:line="220" w:lineRule="exact"/>
              <w:ind w:right="113"/>
            </w:pPr>
            <w:r w:rsidRPr="002775E6">
              <w:t>8</w:t>
            </w:r>
          </w:p>
        </w:tc>
        <w:tc>
          <w:tcPr>
            <w:tcW w:w="1506" w:type="pct"/>
            <w:shd w:val="clear" w:color="auto" w:fill="auto"/>
            <w:noWrap/>
            <w:hideMark/>
          </w:tcPr>
          <w:p w14:paraId="4CD7C816" w14:textId="77777777" w:rsidR="004157AC" w:rsidRPr="002775E6" w:rsidRDefault="004157AC" w:rsidP="00ED2AE1">
            <w:pPr>
              <w:spacing w:before="40" w:after="120" w:line="220" w:lineRule="exact"/>
              <w:ind w:right="113"/>
            </w:pPr>
            <w:r w:rsidRPr="002775E6">
              <w:t>Guadalquivir</w:t>
            </w:r>
          </w:p>
        </w:tc>
        <w:tc>
          <w:tcPr>
            <w:tcW w:w="1506" w:type="pct"/>
            <w:shd w:val="clear" w:color="auto" w:fill="auto"/>
            <w:noWrap/>
            <w:hideMark/>
          </w:tcPr>
          <w:p w14:paraId="0D23DADF"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33905F8D" w14:textId="77777777" w:rsidR="004157AC" w:rsidRPr="002775E6" w:rsidRDefault="004157AC" w:rsidP="00ED2AE1">
            <w:pPr>
              <w:spacing w:before="40" w:after="120" w:line="220" w:lineRule="exact"/>
              <w:ind w:right="113"/>
            </w:pPr>
            <w:r w:rsidRPr="002775E6">
              <w:t>In progress</w:t>
            </w:r>
          </w:p>
        </w:tc>
      </w:tr>
      <w:tr w:rsidR="004157AC" w:rsidRPr="002775E6" w14:paraId="74D2BD63" w14:textId="77777777" w:rsidTr="00D92208">
        <w:trPr>
          <w:trHeight w:val="240"/>
        </w:trPr>
        <w:tc>
          <w:tcPr>
            <w:tcW w:w="481" w:type="pct"/>
            <w:tcBorders>
              <w:bottom w:val="nil"/>
            </w:tcBorders>
            <w:shd w:val="clear" w:color="auto" w:fill="auto"/>
            <w:noWrap/>
            <w:hideMark/>
          </w:tcPr>
          <w:p w14:paraId="711C2C0A" w14:textId="77777777" w:rsidR="004157AC" w:rsidRPr="002775E6" w:rsidRDefault="004157AC" w:rsidP="00ED2AE1">
            <w:pPr>
              <w:spacing w:before="40" w:after="120" w:line="220" w:lineRule="exact"/>
              <w:ind w:right="113"/>
            </w:pPr>
            <w:r w:rsidRPr="002775E6">
              <w:t>9</w:t>
            </w:r>
          </w:p>
        </w:tc>
        <w:tc>
          <w:tcPr>
            <w:tcW w:w="1506" w:type="pct"/>
            <w:tcBorders>
              <w:bottom w:val="nil"/>
            </w:tcBorders>
            <w:shd w:val="clear" w:color="auto" w:fill="auto"/>
            <w:noWrap/>
            <w:hideMark/>
          </w:tcPr>
          <w:p w14:paraId="60D26ECC" w14:textId="77777777" w:rsidR="004157AC" w:rsidRPr="002775E6" w:rsidRDefault="004157AC" w:rsidP="00ED2AE1">
            <w:pPr>
              <w:spacing w:before="40" w:after="120" w:line="220" w:lineRule="exact"/>
              <w:ind w:right="113"/>
            </w:pPr>
            <w:r w:rsidRPr="002775E6">
              <w:t>Mi Agua I</w:t>
            </w:r>
          </w:p>
        </w:tc>
        <w:tc>
          <w:tcPr>
            <w:tcW w:w="1506" w:type="pct"/>
            <w:tcBorders>
              <w:bottom w:val="nil"/>
            </w:tcBorders>
            <w:shd w:val="clear" w:color="auto" w:fill="auto"/>
            <w:noWrap/>
            <w:hideMark/>
          </w:tcPr>
          <w:p w14:paraId="03F168FF" w14:textId="77777777" w:rsidR="004157AC" w:rsidRPr="002775E6" w:rsidRDefault="004157AC" w:rsidP="00ED2AE1">
            <w:pPr>
              <w:spacing w:before="40" w:after="120" w:line="220" w:lineRule="exact"/>
              <w:ind w:right="113"/>
            </w:pPr>
            <w:r w:rsidRPr="002775E6">
              <w:t>Rural</w:t>
            </w:r>
          </w:p>
        </w:tc>
        <w:tc>
          <w:tcPr>
            <w:tcW w:w="1507" w:type="pct"/>
            <w:tcBorders>
              <w:bottom w:val="nil"/>
            </w:tcBorders>
            <w:shd w:val="clear" w:color="auto" w:fill="auto"/>
            <w:noWrap/>
            <w:hideMark/>
          </w:tcPr>
          <w:p w14:paraId="5F55ACCA" w14:textId="77777777" w:rsidR="004157AC" w:rsidRPr="002775E6" w:rsidRDefault="004157AC" w:rsidP="00ED2AE1">
            <w:pPr>
              <w:spacing w:before="40" w:after="120" w:line="220" w:lineRule="exact"/>
              <w:ind w:right="113"/>
            </w:pPr>
            <w:r w:rsidRPr="002775E6">
              <w:t>Completed</w:t>
            </w:r>
          </w:p>
        </w:tc>
      </w:tr>
      <w:tr w:rsidR="004157AC" w:rsidRPr="002775E6" w14:paraId="24D15285" w14:textId="77777777" w:rsidTr="00D92208">
        <w:trPr>
          <w:trHeight w:val="240"/>
        </w:trPr>
        <w:tc>
          <w:tcPr>
            <w:tcW w:w="481" w:type="pct"/>
            <w:tcBorders>
              <w:top w:val="nil"/>
              <w:bottom w:val="nil"/>
            </w:tcBorders>
            <w:shd w:val="clear" w:color="auto" w:fill="auto"/>
            <w:noWrap/>
            <w:hideMark/>
          </w:tcPr>
          <w:p w14:paraId="53B87068" w14:textId="77777777" w:rsidR="004157AC" w:rsidRPr="002775E6" w:rsidRDefault="004157AC" w:rsidP="00ED2AE1">
            <w:pPr>
              <w:spacing w:before="40" w:after="120" w:line="220" w:lineRule="exact"/>
              <w:ind w:right="113"/>
            </w:pPr>
            <w:r w:rsidRPr="002775E6">
              <w:lastRenderedPageBreak/>
              <w:t>10</w:t>
            </w:r>
          </w:p>
        </w:tc>
        <w:tc>
          <w:tcPr>
            <w:tcW w:w="1506" w:type="pct"/>
            <w:tcBorders>
              <w:top w:val="nil"/>
              <w:bottom w:val="nil"/>
            </w:tcBorders>
            <w:shd w:val="clear" w:color="auto" w:fill="auto"/>
            <w:noWrap/>
            <w:hideMark/>
          </w:tcPr>
          <w:p w14:paraId="65BD1FEB" w14:textId="77777777" w:rsidR="004157AC" w:rsidRPr="002775E6" w:rsidRDefault="004157AC" w:rsidP="00ED2AE1">
            <w:pPr>
              <w:spacing w:before="40" w:after="120" w:line="220" w:lineRule="exact"/>
              <w:ind w:right="113"/>
            </w:pPr>
            <w:r w:rsidRPr="002775E6">
              <w:t>Mi Agua II</w:t>
            </w:r>
          </w:p>
        </w:tc>
        <w:tc>
          <w:tcPr>
            <w:tcW w:w="1506" w:type="pct"/>
            <w:tcBorders>
              <w:top w:val="nil"/>
              <w:bottom w:val="nil"/>
            </w:tcBorders>
            <w:shd w:val="clear" w:color="auto" w:fill="auto"/>
            <w:noWrap/>
            <w:hideMark/>
          </w:tcPr>
          <w:p w14:paraId="237E67EB" w14:textId="77777777" w:rsidR="004157AC" w:rsidRPr="002775E6" w:rsidRDefault="004157AC" w:rsidP="00ED2AE1">
            <w:pPr>
              <w:spacing w:before="40" w:after="120" w:line="220" w:lineRule="exact"/>
              <w:ind w:right="113"/>
            </w:pPr>
            <w:r w:rsidRPr="002775E6">
              <w:t>Rural</w:t>
            </w:r>
          </w:p>
        </w:tc>
        <w:tc>
          <w:tcPr>
            <w:tcW w:w="1507" w:type="pct"/>
            <w:tcBorders>
              <w:top w:val="nil"/>
              <w:bottom w:val="nil"/>
            </w:tcBorders>
            <w:shd w:val="clear" w:color="auto" w:fill="auto"/>
            <w:noWrap/>
            <w:hideMark/>
          </w:tcPr>
          <w:p w14:paraId="43656B47" w14:textId="77777777" w:rsidR="004157AC" w:rsidRPr="002775E6" w:rsidRDefault="004157AC" w:rsidP="00ED2AE1">
            <w:pPr>
              <w:spacing w:before="40" w:after="120" w:line="220" w:lineRule="exact"/>
              <w:ind w:right="113"/>
            </w:pPr>
            <w:r w:rsidRPr="002775E6">
              <w:t>In progress</w:t>
            </w:r>
          </w:p>
        </w:tc>
      </w:tr>
      <w:tr w:rsidR="004157AC" w:rsidRPr="002775E6" w14:paraId="1D67467C" w14:textId="77777777" w:rsidTr="00D92208">
        <w:trPr>
          <w:trHeight w:val="240"/>
        </w:trPr>
        <w:tc>
          <w:tcPr>
            <w:tcW w:w="481" w:type="pct"/>
            <w:tcBorders>
              <w:top w:val="nil"/>
            </w:tcBorders>
            <w:shd w:val="clear" w:color="auto" w:fill="auto"/>
            <w:noWrap/>
            <w:hideMark/>
          </w:tcPr>
          <w:p w14:paraId="0D5775FC" w14:textId="77777777" w:rsidR="004157AC" w:rsidRPr="002775E6" w:rsidRDefault="004157AC" w:rsidP="00ED2AE1">
            <w:pPr>
              <w:spacing w:before="40" w:after="120" w:line="220" w:lineRule="exact"/>
              <w:ind w:right="113"/>
            </w:pPr>
            <w:r w:rsidRPr="002775E6">
              <w:t>11</w:t>
            </w:r>
          </w:p>
        </w:tc>
        <w:tc>
          <w:tcPr>
            <w:tcW w:w="1506" w:type="pct"/>
            <w:tcBorders>
              <w:top w:val="nil"/>
            </w:tcBorders>
            <w:shd w:val="clear" w:color="auto" w:fill="auto"/>
            <w:noWrap/>
            <w:hideMark/>
          </w:tcPr>
          <w:p w14:paraId="6F560AD4" w14:textId="77777777" w:rsidR="004157AC" w:rsidRPr="002775E6" w:rsidRDefault="004157AC" w:rsidP="00ED2AE1">
            <w:pPr>
              <w:spacing w:before="40" w:after="120" w:line="220" w:lineRule="exact"/>
              <w:ind w:right="113"/>
            </w:pPr>
            <w:r w:rsidRPr="002775E6">
              <w:t>Mi Agua III</w:t>
            </w:r>
          </w:p>
        </w:tc>
        <w:tc>
          <w:tcPr>
            <w:tcW w:w="1506" w:type="pct"/>
            <w:tcBorders>
              <w:top w:val="nil"/>
            </w:tcBorders>
            <w:shd w:val="clear" w:color="auto" w:fill="auto"/>
            <w:noWrap/>
            <w:hideMark/>
          </w:tcPr>
          <w:p w14:paraId="52EA4F64" w14:textId="77777777" w:rsidR="004157AC" w:rsidRPr="002775E6" w:rsidRDefault="004157AC" w:rsidP="00ED2AE1">
            <w:pPr>
              <w:spacing w:before="40" w:after="120" w:line="220" w:lineRule="exact"/>
              <w:ind w:right="113"/>
            </w:pPr>
            <w:r w:rsidRPr="002775E6">
              <w:t>Rural</w:t>
            </w:r>
          </w:p>
        </w:tc>
        <w:tc>
          <w:tcPr>
            <w:tcW w:w="1507" w:type="pct"/>
            <w:tcBorders>
              <w:top w:val="nil"/>
            </w:tcBorders>
            <w:shd w:val="clear" w:color="auto" w:fill="auto"/>
            <w:noWrap/>
            <w:hideMark/>
          </w:tcPr>
          <w:p w14:paraId="01F48A38" w14:textId="77777777" w:rsidR="004157AC" w:rsidRPr="002775E6" w:rsidRDefault="004157AC" w:rsidP="00ED2AE1">
            <w:pPr>
              <w:spacing w:before="40" w:after="120" w:line="220" w:lineRule="exact"/>
              <w:ind w:right="113"/>
            </w:pPr>
            <w:r w:rsidRPr="002775E6">
              <w:t>Completed</w:t>
            </w:r>
          </w:p>
        </w:tc>
      </w:tr>
      <w:tr w:rsidR="004157AC" w:rsidRPr="002775E6" w14:paraId="43250DDB" w14:textId="77777777" w:rsidTr="002775E6">
        <w:trPr>
          <w:trHeight w:val="240"/>
        </w:trPr>
        <w:tc>
          <w:tcPr>
            <w:tcW w:w="481" w:type="pct"/>
            <w:shd w:val="clear" w:color="auto" w:fill="auto"/>
            <w:noWrap/>
            <w:hideMark/>
          </w:tcPr>
          <w:p w14:paraId="1E07C91C" w14:textId="77777777" w:rsidR="004157AC" w:rsidRPr="002775E6" w:rsidRDefault="004157AC" w:rsidP="00ED2AE1">
            <w:pPr>
              <w:spacing w:before="40" w:after="120" w:line="220" w:lineRule="exact"/>
              <w:ind w:right="113"/>
            </w:pPr>
            <w:r w:rsidRPr="002775E6">
              <w:t>12</w:t>
            </w:r>
          </w:p>
        </w:tc>
        <w:tc>
          <w:tcPr>
            <w:tcW w:w="1506" w:type="pct"/>
            <w:shd w:val="clear" w:color="auto" w:fill="auto"/>
            <w:noWrap/>
            <w:hideMark/>
          </w:tcPr>
          <w:p w14:paraId="2BBAFB49" w14:textId="77777777" w:rsidR="004157AC" w:rsidRPr="002775E6" w:rsidRDefault="004157AC" w:rsidP="00ED2AE1">
            <w:pPr>
              <w:spacing w:before="40" w:after="120" w:line="220" w:lineRule="exact"/>
              <w:ind w:right="113"/>
            </w:pPr>
            <w:r w:rsidRPr="002775E6">
              <w:t>Mi Agua IV</w:t>
            </w:r>
          </w:p>
        </w:tc>
        <w:tc>
          <w:tcPr>
            <w:tcW w:w="1506" w:type="pct"/>
            <w:shd w:val="clear" w:color="auto" w:fill="auto"/>
            <w:noWrap/>
            <w:hideMark/>
          </w:tcPr>
          <w:p w14:paraId="3F46D744"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1BBD2AF1" w14:textId="77777777" w:rsidR="004157AC" w:rsidRPr="002775E6" w:rsidRDefault="004157AC" w:rsidP="00ED2AE1">
            <w:pPr>
              <w:spacing w:before="40" w:after="120" w:line="220" w:lineRule="exact"/>
              <w:ind w:right="113"/>
            </w:pPr>
            <w:r w:rsidRPr="002775E6">
              <w:t>In progress</w:t>
            </w:r>
          </w:p>
        </w:tc>
      </w:tr>
      <w:tr w:rsidR="004157AC" w:rsidRPr="002775E6" w14:paraId="72D9ADF0" w14:textId="77777777" w:rsidTr="002775E6">
        <w:trPr>
          <w:trHeight w:val="240"/>
        </w:trPr>
        <w:tc>
          <w:tcPr>
            <w:tcW w:w="481" w:type="pct"/>
            <w:shd w:val="clear" w:color="auto" w:fill="auto"/>
            <w:noWrap/>
            <w:hideMark/>
          </w:tcPr>
          <w:p w14:paraId="7F916E22" w14:textId="77777777" w:rsidR="004157AC" w:rsidRPr="002775E6" w:rsidRDefault="004157AC" w:rsidP="00ED2AE1">
            <w:pPr>
              <w:spacing w:before="40" w:after="120" w:line="220" w:lineRule="exact"/>
              <w:ind w:right="113"/>
            </w:pPr>
            <w:r w:rsidRPr="002775E6">
              <w:t>13</w:t>
            </w:r>
          </w:p>
        </w:tc>
        <w:tc>
          <w:tcPr>
            <w:tcW w:w="1506" w:type="pct"/>
            <w:shd w:val="clear" w:color="auto" w:fill="auto"/>
            <w:noWrap/>
            <w:hideMark/>
          </w:tcPr>
          <w:p w14:paraId="093B1DEB" w14:textId="77777777" w:rsidR="004157AC" w:rsidRPr="002775E6" w:rsidRDefault="004157AC" w:rsidP="00ED2AE1">
            <w:pPr>
              <w:spacing w:before="40" w:after="120" w:line="220" w:lineRule="exact"/>
              <w:ind w:right="113"/>
            </w:pPr>
            <w:r w:rsidRPr="002775E6">
              <w:t>Mi Agua V</w:t>
            </w:r>
          </w:p>
        </w:tc>
        <w:tc>
          <w:tcPr>
            <w:tcW w:w="1506" w:type="pct"/>
            <w:shd w:val="clear" w:color="auto" w:fill="auto"/>
            <w:noWrap/>
            <w:hideMark/>
          </w:tcPr>
          <w:p w14:paraId="3BF774BF"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1F469BF4" w14:textId="77777777" w:rsidR="004157AC" w:rsidRPr="002775E6" w:rsidRDefault="004157AC" w:rsidP="00ED2AE1">
            <w:pPr>
              <w:spacing w:before="40" w:after="120" w:line="220" w:lineRule="exact"/>
              <w:ind w:right="113"/>
            </w:pPr>
            <w:r w:rsidRPr="002775E6">
              <w:t>In progress</w:t>
            </w:r>
          </w:p>
        </w:tc>
      </w:tr>
      <w:tr w:rsidR="004157AC" w:rsidRPr="002775E6" w14:paraId="5438C048" w14:textId="77777777" w:rsidTr="002775E6">
        <w:trPr>
          <w:trHeight w:val="240"/>
        </w:trPr>
        <w:tc>
          <w:tcPr>
            <w:tcW w:w="481" w:type="pct"/>
            <w:shd w:val="clear" w:color="auto" w:fill="auto"/>
            <w:noWrap/>
            <w:hideMark/>
          </w:tcPr>
          <w:p w14:paraId="23F2C946" w14:textId="77777777" w:rsidR="004157AC" w:rsidRPr="002775E6" w:rsidRDefault="004157AC" w:rsidP="00ED2AE1">
            <w:pPr>
              <w:spacing w:before="40" w:after="120" w:line="220" w:lineRule="exact"/>
              <w:ind w:right="113"/>
            </w:pPr>
            <w:r w:rsidRPr="002775E6">
              <w:t>14</w:t>
            </w:r>
          </w:p>
        </w:tc>
        <w:tc>
          <w:tcPr>
            <w:tcW w:w="1506" w:type="pct"/>
            <w:shd w:val="clear" w:color="auto" w:fill="auto"/>
            <w:noWrap/>
            <w:hideMark/>
          </w:tcPr>
          <w:p w14:paraId="34204A49" w14:textId="77777777" w:rsidR="004157AC" w:rsidRPr="002775E6" w:rsidRDefault="004157AC" w:rsidP="00ED2AE1">
            <w:pPr>
              <w:spacing w:before="40" w:after="120" w:line="220" w:lineRule="exact"/>
              <w:ind w:right="113"/>
            </w:pPr>
            <w:proofErr w:type="spellStart"/>
            <w:r w:rsidRPr="002775E6">
              <w:t>Multiproposito</w:t>
            </w:r>
            <w:proofErr w:type="spellEnd"/>
          </w:p>
        </w:tc>
        <w:tc>
          <w:tcPr>
            <w:tcW w:w="1506" w:type="pct"/>
            <w:shd w:val="clear" w:color="auto" w:fill="auto"/>
            <w:noWrap/>
            <w:hideMark/>
          </w:tcPr>
          <w:p w14:paraId="55CEB3C7"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75D3AA4A" w14:textId="77777777" w:rsidR="004157AC" w:rsidRPr="002775E6" w:rsidRDefault="004157AC" w:rsidP="00ED2AE1">
            <w:pPr>
              <w:spacing w:before="40" w:after="120" w:line="220" w:lineRule="exact"/>
              <w:ind w:right="113"/>
            </w:pPr>
            <w:r w:rsidRPr="002775E6">
              <w:t>In progress</w:t>
            </w:r>
          </w:p>
        </w:tc>
      </w:tr>
      <w:tr w:rsidR="004157AC" w:rsidRPr="002775E6" w14:paraId="1C249458" w14:textId="77777777" w:rsidTr="002775E6">
        <w:trPr>
          <w:trHeight w:val="240"/>
        </w:trPr>
        <w:tc>
          <w:tcPr>
            <w:tcW w:w="481" w:type="pct"/>
            <w:shd w:val="clear" w:color="auto" w:fill="auto"/>
            <w:noWrap/>
            <w:hideMark/>
          </w:tcPr>
          <w:p w14:paraId="20357D79" w14:textId="77777777" w:rsidR="004157AC" w:rsidRPr="002775E6" w:rsidRDefault="004157AC" w:rsidP="00ED2AE1">
            <w:pPr>
              <w:spacing w:before="40" w:after="120" w:line="220" w:lineRule="exact"/>
              <w:ind w:right="113"/>
            </w:pPr>
            <w:r w:rsidRPr="002775E6">
              <w:t>15</w:t>
            </w:r>
          </w:p>
        </w:tc>
        <w:tc>
          <w:tcPr>
            <w:tcW w:w="1506" w:type="pct"/>
            <w:shd w:val="clear" w:color="auto" w:fill="auto"/>
            <w:noWrap/>
            <w:hideMark/>
          </w:tcPr>
          <w:p w14:paraId="3F1B5357" w14:textId="77777777" w:rsidR="004157AC" w:rsidRPr="002775E6" w:rsidRDefault="004157AC" w:rsidP="00ED2AE1">
            <w:pPr>
              <w:spacing w:before="40" w:after="120" w:line="220" w:lineRule="exact"/>
              <w:ind w:right="113"/>
            </w:pPr>
            <w:r w:rsidRPr="002775E6">
              <w:t>PAAP I</w:t>
            </w:r>
          </w:p>
        </w:tc>
        <w:tc>
          <w:tcPr>
            <w:tcW w:w="1506" w:type="pct"/>
            <w:shd w:val="clear" w:color="auto" w:fill="auto"/>
            <w:noWrap/>
            <w:hideMark/>
          </w:tcPr>
          <w:p w14:paraId="1658F5EB"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6DDEEC85" w14:textId="77777777" w:rsidR="004157AC" w:rsidRPr="002775E6" w:rsidRDefault="004157AC" w:rsidP="00ED2AE1">
            <w:pPr>
              <w:spacing w:before="40" w:after="120" w:line="220" w:lineRule="exact"/>
              <w:ind w:right="113"/>
            </w:pPr>
            <w:r w:rsidRPr="002775E6">
              <w:t>Completed</w:t>
            </w:r>
          </w:p>
        </w:tc>
      </w:tr>
      <w:tr w:rsidR="004157AC" w:rsidRPr="002775E6" w14:paraId="5450F932" w14:textId="77777777" w:rsidTr="002775E6">
        <w:trPr>
          <w:trHeight w:val="240"/>
        </w:trPr>
        <w:tc>
          <w:tcPr>
            <w:tcW w:w="481" w:type="pct"/>
            <w:shd w:val="clear" w:color="auto" w:fill="auto"/>
            <w:noWrap/>
            <w:hideMark/>
          </w:tcPr>
          <w:p w14:paraId="425BA858" w14:textId="77777777" w:rsidR="004157AC" w:rsidRPr="002775E6" w:rsidRDefault="004157AC" w:rsidP="00ED2AE1">
            <w:pPr>
              <w:spacing w:before="40" w:after="120" w:line="220" w:lineRule="exact"/>
              <w:ind w:right="113"/>
            </w:pPr>
            <w:r w:rsidRPr="002775E6">
              <w:t>16</w:t>
            </w:r>
          </w:p>
        </w:tc>
        <w:tc>
          <w:tcPr>
            <w:tcW w:w="1506" w:type="pct"/>
            <w:shd w:val="clear" w:color="auto" w:fill="auto"/>
            <w:noWrap/>
            <w:hideMark/>
          </w:tcPr>
          <w:p w14:paraId="51561089" w14:textId="77777777" w:rsidR="004157AC" w:rsidRPr="002775E6" w:rsidRDefault="004157AC" w:rsidP="00ED2AE1">
            <w:pPr>
              <w:spacing w:before="40" w:after="120" w:line="220" w:lineRule="exact"/>
              <w:ind w:right="113"/>
            </w:pPr>
            <w:r w:rsidRPr="002775E6">
              <w:t>PAAP I</w:t>
            </w:r>
          </w:p>
        </w:tc>
        <w:tc>
          <w:tcPr>
            <w:tcW w:w="1506" w:type="pct"/>
            <w:shd w:val="clear" w:color="auto" w:fill="auto"/>
            <w:noWrap/>
            <w:hideMark/>
          </w:tcPr>
          <w:p w14:paraId="6DC52611"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3F525343" w14:textId="77777777" w:rsidR="004157AC" w:rsidRPr="002775E6" w:rsidRDefault="004157AC" w:rsidP="00ED2AE1">
            <w:pPr>
              <w:spacing w:before="40" w:after="120" w:line="220" w:lineRule="exact"/>
              <w:ind w:right="113"/>
            </w:pPr>
            <w:r w:rsidRPr="002775E6">
              <w:t>In progress</w:t>
            </w:r>
          </w:p>
        </w:tc>
      </w:tr>
      <w:tr w:rsidR="004157AC" w:rsidRPr="002775E6" w14:paraId="57FE5D0B" w14:textId="77777777" w:rsidTr="002775E6">
        <w:trPr>
          <w:trHeight w:val="240"/>
        </w:trPr>
        <w:tc>
          <w:tcPr>
            <w:tcW w:w="481" w:type="pct"/>
            <w:shd w:val="clear" w:color="auto" w:fill="auto"/>
            <w:noWrap/>
            <w:hideMark/>
          </w:tcPr>
          <w:p w14:paraId="4174D46C" w14:textId="77777777" w:rsidR="004157AC" w:rsidRPr="002775E6" w:rsidRDefault="004157AC" w:rsidP="00ED2AE1">
            <w:pPr>
              <w:spacing w:before="40" w:after="120" w:line="220" w:lineRule="exact"/>
              <w:ind w:right="113"/>
            </w:pPr>
            <w:r w:rsidRPr="002775E6">
              <w:t>17</w:t>
            </w:r>
          </w:p>
        </w:tc>
        <w:tc>
          <w:tcPr>
            <w:tcW w:w="1506" w:type="pct"/>
            <w:shd w:val="clear" w:color="auto" w:fill="auto"/>
            <w:noWrap/>
            <w:hideMark/>
          </w:tcPr>
          <w:p w14:paraId="3A06043C" w14:textId="77777777" w:rsidR="004157AC" w:rsidRPr="002775E6" w:rsidRDefault="004157AC" w:rsidP="00ED2AE1">
            <w:pPr>
              <w:spacing w:before="40" w:after="120" w:line="220" w:lineRule="exact"/>
              <w:ind w:right="113"/>
            </w:pPr>
            <w:r w:rsidRPr="002775E6">
              <w:t>PASAP</w:t>
            </w:r>
          </w:p>
        </w:tc>
        <w:tc>
          <w:tcPr>
            <w:tcW w:w="1506" w:type="pct"/>
            <w:shd w:val="clear" w:color="auto" w:fill="auto"/>
            <w:noWrap/>
            <w:hideMark/>
          </w:tcPr>
          <w:p w14:paraId="13DD32D6"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27F408B2" w14:textId="77777777" w:rsidR="004157AC" w:rsidRPr="002775E6" w:rsidRDefault="004157AC" w:rsidP="00ED2AE1">
            <w:pPr>
              <w:spacing w:before="40" w:after="120" w:line="220" w:lineRule="exact"/>
              <w:ind w:right="113"/>
            </w:pPr>
            <w:r w:rsidRPr="002775E6">
              <w:t>In progress</w:t>
            </w:r>
          </w:p>
        </w:tc>
      </w:tr>
      <w:tr w:rsidR="004157AC" w:rsidRPr="002775E6" w14:paraId="24AA1962" w14:textId="77777777" w:rsidTr="002775E6">
        <w:trPr>
          <w:trHeight w:val="240"/>
        </w:trPr>
        <w:tc>
          <w:tcPr>
            <w:tcW w:w="481" w:type="pct"/>
            <w:shd w:val="clear" w:color="auto" w:fill="auto"/>
            <w:noWrap/>
            <w:hideMark/>
          </w:tcPr>
          <w:p w14:paraId="54445AAB" w14:textId="77777777" w:rsidR="004157AC" w:rsidRPr="002775E6" w:rsidRDefault="004157AC" w:rsidP="00ED2AE1">
            <w:pPr>
              <w:spacing w:before="40" w:after="120" w:line="220" w:lineRule="exact"/>
              <w:ind w:right="113"/>
            </w:pPr>
            <w:r w:rsidRPr="002775E6">
              <w:t>18</w:t>
            </w:r>
          </w:p>
        </w:tc>
        <w:tc>
          <w:tcPr>
            <w:tcW w:w="1506" w:type="pct"/>
            <w:shd w:val="clear" w:color="auto" w:fill="auto"/>
            <w:noWrap/>
            <w:hideMark/>
          </w:tcPr>
          <w:p w14:paraId="5D572CA2" w14:textId="77777777" w:rsidR="004157AC" w:rsidRPr="002775E6" w:rsidRDefault="004157AC" w:rsidP="00ED2AE1">
            <w:pPr>
              <w:spacing w:before="40" w:after="120" w:line="220" w:lineRule="exact"/>
              <w:ind w:right="113"/>
            </w:pPr>
            <w:r w:rsidRPr="002775E6">
              <w:t>PASAR</w:t>
            </w:r>
          </w:p>
        </w:tc>
        <w:tc>
          <w:tcPr>
            <w:tcW w:w="1506" w:type="pct"/>
            <w:shd w:val="clear" w:color="auto" w:fill="auto"/>
            <w:noWrap/>
            <w:hideMark/>
          </w:tcPr>
          <w:p w14:paraId="74582CDF"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75BE6809" w14:textId="77777777" w:rsidR="004157AC" w:rsidRPr="002775E6" w:rsidRDefault="004157AC" w:rsidP="00ED2AE1">
            <w:pPr>
              <w:spacing w:before="40" w:after="120" w:line="220" w:lineRule="exact"/>
              <w:ind w:right="113"/>
            </w:pPr>
            <w:r w:rsidRPr="002775E6">
              <w:t>In progress</w:t>
            </w:r>
          </w:p>
        </w:tc>
      </w:tr>
      <w:tr w:rsidR="004157AC" w:rsidRPr="002775E6" w14:paraId="342C6B80" w14:textId="77777777" w:rsidTr="002775E6">
        <w:trPr>
          <w:trHeight w:val="240"/>
        </w:trPr>
        <w:tc>
          <w:tcPr>
            <w:tcW w:w="481" w:type="pct"/>
            <w:shd w:val="clear" w:color="auto" w:fill="auto"/>
            <w:noWrap/>
            <w:hideMark/>
          </w:tcPr>
          <w:p w14:paraId="2C9C7EAC" w14:textId="77777777" w:rsidR="004157AC" w:rsidRPr="002775E6" w:rsidRDefault="004157AC" w:rsidP="00ED2AE1">
            <w:pPr>
              <w:spacing w:before="40" w:after="120" w:line="220" w:lineRule="exact"/>
              <w:ind w:right="113"/>
            </w:pPr>
            <w:r w:rsidRPr="002775E6">
              <w:t>19</w:t>
            </w:r>
          </w:p>
        </w:tc>
        <w:tc>
          <w:tcPr>
            <w:tcW w:w="1506" w:type="pct"/>
            <w:shd w:val="clear" w:color="auto" w:fill="auto"/>
            <w:noWrap/>
            <w:hideMark/>
          </w:tcPr>
          <w:p w14:paraId="0AB45D8F" w14:textId="77777777" w:rsidR="004157AC" w:rsidRPr="002775E6" w:rsidRDefault="004157AC" w:rsidP="00ED2AE1">
            <w:pPr>
              <w:spacing w:before="40" w:after="120" w:line="220" w:lineRule="exact"/>
              <w:ind w:right="113"/>
            </w:pPr>
            <w:r w:rsidRPr="002775E6">
              <w:t>PASD</w:t>
            </w:r>
          </w:p>
        </w:tc>
        <w:tc>
          <w:tcPr>
            <w:tcW w:w="1506" w:type="pct"/>
            <w:shd w:val="clear" w:color="auto" w:fill="auto"/>
            <w:noWrap/>
            <w:hideMark/>
          </w:tcPr>
          <w:p w14:paraId="4475FEF5"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7DC2C5D5" w14:textId="77777777" w:rsidR="004157AC" w:rsidRPr="002775E6" w:rsidRDefault="004157AC" w:rsidP="00ED2AE1">
            <w:pPr>
              <w:spacing w:before="40" w:after="120" w:line="220" w:lineRule="exact"/>
              <w:ind w:right="113"/>
            </w:pPr>
            <w:r w:rsidRPr="002775E6">
              <w:t>In progress</w:t>
            </w:r>
          </w:p>
        </w:tc>
      </w:tr>
      <w:tr w:rsidR="004157AC" w:rsidRPr="002775E6" w14:paraId="63DBF7A5" w14:textId="77777777" w:rsidTr="002775E6">
        <w:trPr>
          <w:trHeight w:val="240"/>
        </w:trPr>
        <w:tc>
          <w:tcPr>
            <w:tcW w:w="481" w:type="pct"/>
            <w:shd w:val="clear" w:color="auto" w:fill="auto"/>
            <w:noWrap/>
            <w:hideMark/>
          </w:tcPr>
          <w:p w14:paraId="2724CF5D" w14:textId="77777777" w:rsidR="004157AC" w:rsidRPr="002775E6" w:rsidRDefault="004157AC" w:rsidP="00ED2AE1">
            <w:pPr>
              <w:spacing w:before="40" w:after="120" w:line="220" w:lineRule="exact"/>
              <w:ind w:right="113"/>
            </w:pPr>
            <w:r w:rsidRPr="002775E6">
              <w:t>20</w:t>
            </w:r>
          </w:p>
        </w:tc>
        <w:tc>
          <w:tcPr>
            <w:tcW w:w="1506" w:type="pct"/>
            <w:shd w:val="clear" w:color="auto" w:fill="auto"/>
            <w:noWrap/>
            <w:hideMark/>
          </w:tcPr>
          <w:p w14:paraId="4A33EFA9" w14:textId="77777777" w:rsidR="004157AC" w:rsidRPr="002775E6" w:rsidRDefault="004157AC" w:rsidP="00ED2AE1">
            <w:pPr>
              <w:spacing w:before="40" w:after="120" w:line="220" w:lineRule="exact"/>
              <w:ind w:right="113"/>
            </w:pPr>
            <w:r w:rsidRPr="002775E6">
              <w:t>PDSLT</w:t>
            </w:r>
          </w:p>
        </w:tc>
        <w:tc>
          <w:tcPr>
            <w:tcW w:w="1506" w:type="pct"/>
            <w:shd w:val="clear" w:color="auto" w:fill="auto"/>
            <w:noWrap/>
            <w:hideMark/>
          </w:tcPr>
          <w:p w14:paraId="457E0E2C"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0FF2776B" w14:textId="77777777" w:rsidR="004157AC" w:rsidRPr="002775E6" w:rsidRDefault="004157AC" w:rsidP="00ED2AE1">
            <w:pPr>
              <w:spacing w:before="40" w:after="120" w:line="220" w:lineRule="exact"/>
              <w:ind w:right="113"/>
            </w:pPr>
            <w:r w:rsidRPr="002775E6">
              <w:t>Completed</w:t>
            </w:r>
          </w:p>
        </w:tc>
      </w:tr>
      <w:tr w:rsidR="004157AC" w:rsidRPr="002775E6" w14:paraId="32BC5A07" w14:textId="77777777" w:rsidTr="002775E6">
        <w:trPr>
          <w:trHeight w:val="240"/>
        </w:trPr>
        <w:tc>
          <w:tcPr>
            <w:tcW w:w="481" w:type="pct"/>
            <w:shd w:val="clear" w:color="auto" w:fill="auto"/>
            <w:noWrap/>
            <w:hideMark/>
          </w:tcPr>
          <w:p w14:paraId="08B8627E" w14:textId="77777777" w:rsidR="004157AC" w:rsidRPr="002775E6" w:rsidRDefault="004157AC" w:rsidP="00ED2AE1">
            <w:pPr>
              <w:spacing w:before="40" w:after="120" w:line="220" w:lineRule="exact"/>
              <w:ind w:right="113"/>
            </w:pPr>
            <w:r w:rsidRPr="002775E6">
              <w:t>21</w:t>
            </w:r>
          </w:p>
        </w:tc>
        <w:tc>
          <w:tcPr>
            <w:tcW w:w="1506" w:type="pct"/>
            <w:shd w:val="clear" w:color="auto" w:fill="auto"/>
            <w:noWrap/>
            <w:hideMark/>
          </w:tcPr>
          <w:p w14:paraId="24A71E51" w14:textId="77777777" w:rsidR="004157AC" w:rsidRPr="002775E6" w:rsidRDefault="004157AC" w:rsidP="00ED2AE1">
            <w:pPr>
              <w:spacing w:before="40" w:after="120" w:line="220" w:lineRule="exact"/>
              <w:ind w:right="113"/>
            </w:pPr>
            <w:r w:rsidRPr="002775E6">
              <w:t>PERIURBANO KFW</w:t>
            </w:r>
          </w:p>
        </w:tc>
        <w:tc>
          <w:tcPr>
            <w:tcW w:w="1506" w:type="pct"/>
            <w:shd w:val="clear" w:color="auto" w:fill="auto"/>
            <w:noWrap/>
            <w:hideMark/>
          </w:tcPr>
          <w:p w14:paraId="3A42D926"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31916AD6" w14:textId="77777777" w:rsidR="004157AC" w:rsidRPr="002775E6" w:rsidRDefault="004157AC" w:rsidP="00ED2AE1">
            <w:pPr>
              <w:spacing w:before="40" w:after="120" w:line="220" w:lineRule="exact"/>
              <w:ind w:right="113"/>
            </w:pPr>
            <w:r w:rsidRPr="002775E6">
              <w:t>In progress</w:t>
            </w:r>
          </w:p>
        </w:tc>
      </w:tr>
      <w:tr w:rsidR="004157AC" w:rsidRPr="002775E6" w14:paraId="364A9D84" w14:textId="77777777" w:rsidTr="002775E6">
        <w:trPr>
          <w:trHeight w:val="240"/>
        </w:trPr>
        <w:tc>
          <w:tcPr>
            <w:tcW w:w="481" w:type="pct"/>
            <w:shd w:val="clear" w:color="auto" w:fill="auto"/>
            <w:noWrap/>
            <w:hideMark/>
          </w:tcPr>
          <w:p w14:paraId="7ED6808D" w14:textId="77777777" w:rsidR="004157AC" w:rsidRPr="002775E6" w:rsidRDefault="004157AC" w:rsidP="00ED2AE1">
            <w:pPr>
              <w:spacing w:before="40" w:after="120" w:line="220" w:lineRule="exact"/>
              <w:ind w:right="113"/>
            </w:pPr>
            <w:r w:rsidRPr="002775E6">
              <w:t>22</w:t>
            </w:r>
          </w:p>
        </w:tc>
        <w:tc>
          <w:tcPr>
            <w:tcW w:w="1506" w:type="pct"/>
            <w:shd w:val="clear" w:color="auto" w:fill="auto"/>
            <w:noWrap/>
            <w:hideMark/>
          </w:tcPr>
          <w:p w14:paraId="060EA267" w14:textId="77777777" w:rsidR="004157AC" w:rsidRPr="002775E6" w:rsidRDefault="004157AC" w:rsidP="00ED2AE1">
            <w:pPr>
              <w:spacing w:before="40" w:after="120" w:line="220" w:lineRule="exact"/>
              <w:ind w:right="113"/>
            </w:pPr>
            <w:r w:rsidRPr="002775E6">
              <w:t>PROAR</w:t>
            </w:r>
          </w:p>
        </w:tc>
        <w:tc>
          <w:tcPr>
            <w:tcW w:w="1506" w:type="pct"/>
            <w:shd w:val="clear" w:color="auto" w:fill="auto"/>
            <w:noWrap/>
            <w:hideMark/>
          </w:tcPr>
          <w:p w14:paraId="7A790296"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0F65250A" w14:textId="77777777" w:rsidR="004157AC" w:rsidRPr="002775E6" w:rsidRDefault="004157AC" w:rsidP="00ED2AE1">
            <w:pPr>
              <w:spacing w:before="40" w:after="120" w:line="220" w:lineRule="exact"/>
              <w:ind w:right="113"/>
            </w:pPr>
            <w:r w:rsidRPr="002775E6">
              <w:t>In progress</w:t>
            </w:r>
          </w:p>
        </w:tc>
      </w:tr>
      <w:tr w:rsidR="004157AC" w:rsidRPr="002775E6" w14:paraId="34DB7329" w14:textId="77777777" w:rsidTr="002775E6">
        <w:trPr>
          <w:trHeight w:val="240"/>
        </w:trPr>
        <w:tc>
          <w:tcPr>
            <w:tcW w:w="481" w:type="pct"/>
            <w:shd w:val="clear" w:color="auto" w:fill="auto"/>
            <w:noWrap/>
            <w:hideMark/>
          </w:tcPr>
          <w:p w14:paraId="6789A339" w14:textId="77777777" w:rsidR="004157AC" w:rsidRPr="002775E6" w:rsidRDefault="004157AC" w:rsidP="00ED2AE1">
            <w:pPr>
              <w:spacing w:before="40" w:after="120" w:line="220" w:lineRule="exact"/>
              <w:ind w:right="113"/>
            </w:pPr>
            <w:r w:rsidRPr="002775E6">
              <w:t>23</w:t>
            </w:r>
          </w:p>
        </w:tc>
        <w:tc>
          <w:tcPr>
            <w:tcW w:w="1506" w:type="pct"/>
            <w:shd w:val="clear" w:color="auto" w:fill="auto"/>
            <w:noWrap/>
            <w:hideMark/>
          </w:tcPr>
          <w:p w14:paraId="2647AC7B" w14:textId="77777777" w:rsidR="004157AC" w:rsidRPr="002775E6" w:rsidRDefault="004157AC" w:rsidP="00ED2AE1">
            <w:pPr>
              <w:spacing w:before="40" w:after="120" w:line="220" w:lineRule="exact"/>
              <w:ind w:right="113"/>
            </w:pPr>
            <w:r w:rsidRPr="002775E6">
              <w:t>PROASRED</w:t>
            </w:r>
          </w:p>
        </w:tc>
        <w:tc>
          <w:tcPr>
            <w:tcW w:w="1506" w:type="pct"/>
            <w:shd w:val="clear" w:color="auto" w:fill="auto"/>
            <w:noWrap/>
            <w:hideMark/>
          </w:tcPr>
          <w:p w14:paraId="26B0BE4E"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65818515" w14:textId="77777777" w:rsidR="004157AC" w:rsidRPr="002775E6" w:rsidRDefault="004157AC" w:rsidP="00ED2AE1">
            <w:pPr>
              <w:spacing w:before="40" w:after="120" w:line="220" w:lineRule="exact"/>
              <w:ind w:right="113"/>
            </w:pPr>
            <w:r w:rsidRPr="002775E6">
              <w:t>In progress</w:t>
            </w:r>
          </w:p>
        </w:tc>
      </w:tr>
      <w:tr w:rsidR="004157AC" w:rsidRPr="002775E6" w14:paraId="760095C7" w14:textId="77777777" w:rsidTr="002775E6">
        <w:trPr>
          <w:trHeight w:val="240"/>
        </w:trPr>
        <w:tc>
          <w:tcPr>
            <w:tcW w:w="481" w:type="pct"/>
            <w:shd w:val="clear" w:color="auto" w:fill="auto"/>
            <w:noWrap/>
            <w:hideMark/>
          </w:tcPr>
          <w:p w14:paraId="61DDC163" w14:textId="77777777" w:rsidR="004157AC" w:rsidRPr="002775E6" w:rsidRDefault="004157AC" w:rsidP="00ED2AE1">
            <w:pPr>
              <w:spacing w:before="40" w:after="120" w:line="220" w:lineRule="exact"/>
              <w:ind w:right="113"/>
            </w:pPr>
            <w:r w:rsidRPr="002775E6">
              <w:t>24</w:t>
            </w:r>
          </w:p>
        </w:tc>
        <w:tc>
          <w:tcPr>
            <w:tcW w:w="1506" w:type="pct"/>
            <w:shd w:val="clear" w:color="auto" w:fill="auto"/>
            <w:noWrap/>
            <w:hideMark/>
          </w:tcPr>
          <w:p w14:paraId="1350D679" w14:textId="0A973A40" w:rsidR="004157AC" w:rsidRPr="002775E6" w:rsidRDefault="004157AC" w:rsidP="00ED2AE1">
            <w:pPr>
              <w:spacing w:before="40" w:after="120" w:line="220" w:lineRule="exact"/>
              <w:ind w:right="113"/>
            </w:pPr>
            <w:r w:rsidRPr="002775E6">
              <w:t xml:space="preserve">PROAS </w:t>
            </w:r>
            <w:r w:rsidR="00F94C11" w:rsidRPr="00D144D2">
              <w:t>–</w:t>
            </w:r>
            <w:r w:rsidRPr="002775E6">
              <w:t xml:space="preserve"> TGN</w:t>
            </w:r>
          </w:p>
        </w:tc>
        <w:tc>
          <w:tcPr>
            <w:tcW w:w="1506" w:type="pct"/>
            <w:shd w:val="clear" w:color="auto" w:fill="auto"/>
            <w:noWrap/>
            <w:hideMark/>
          </w:tcPr>
          <w:p w14:paraId="1F409BD4"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0CA6CC84" w14:textId="77777777" w:rsidR="004157AC" w:rsidRPr="002775E6" w:rsidRDefault="004157AC" w:rsidP="00ED2AE1">
            <w:pPr>
              <w:spacing w:before="40" w:after="120" w:line="220" w:lineRule="exact"/>
              <w:ind w:right="113"/>
            </w:pPr>
            <w:r w:rsidRPr="002775E6">
              <w:t>In progress</w:t>
            </w:r>
          </w:p>
        </w:tc>
      </w:tr>
      <w:tr w:rsidR="004157AC" w:rsidRPr="002775E6" w14:paraId="2D172DE6" w14:textId="77777777" w:rsidTr="002775E6">
        <w:trPr>
          <w:trHeight w:val="240"/>
        </w:trPr>
        <w:tc>
          <w:tcPr>
            <w:tcW w:w="481" w:type="pct"/>
            <w:shd w:val="clear" w:color="auto" w:fill="auto"/>
            <w:noWrap/>
            <w:hideMark/>
          </w:tcPr>
          <w:p w14:paraId="0F7EEB7B" w14:textId="77777777" w:rsidR="004157AC" w:rsidRPr="002775E6" w:rsidRDefault="004157AC" w:rsidP="00ED2AE1">
            <w:pPr>
              <w:spacing w:before="40" w:after="120" w:line="220" w:lineRule="exact"/>
              <w:ind w:right="113"/>
            </w:pPr>
            <w:r w:rsidRPr="002775E6">
              <w:t>25</w:t>
            </w:r>
          </w:p>
        </w:tc>
        <w:tc>
          <w:tcPr>
            <w:tcW w:w="1506" w:type="pct"/>
            <w:shd w:val="clear" w:color="auto" w:fill="auto"/>
            <w:noWrap/>
            <w:hideMark/>
          </w:tcPr>
          <w:p w14:paraId="131C8EA6" w14:textId="77777777" w:rsidR="004157AC" w:rsidRPr="002775E6" w:rsidRDefault="004157AC" w:rsidP="00ED2AE1">
            <w:pPr>
              <w:spacing w:before="40" w:after="120" w:line="220" w:lineRule="exact"/>
              <w:ind w:right="113"/>
            </w:pPr>
            <w:r w:rsidRPr="002775E6">
              <w:t>PROG CA SL</w:t>
            </w:r>
          </w:p>
        </w:tc>
        <w:tc>
          <w:tcPr>
            <w:tcW w:w="1506" w:type="pct"/>
            <w:shd w:val="clear" w:color="auto" w:fill="auto"/>
            <w:noWrap/>
            <w:hideMark/>
          </w:tcPr>
          <w:p w14:paraId="49993C4A"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16AAAF63" w14:textId="77777777" w:rsidR="004157AC" w:rsidRPr="002775E6" w:rsidRDefault="004157AC" w:rsidP="00ED2AE1">
            <w:pPr>
              <w:spacing w:before="40" w:after="120" w:line="220" w:lineRule="exact"/>
              <w:ind w:right="113"/>
            </w:pPr>
            <w:r w:rsidRPr="002775E6">
              <w:t>In progress</w:t>
            </w:r>
          </w:p>
        </w:tc>
      </w:tr>
      <w:tr w:rsidR="004157AC" w:rsidRPr="002775E6" w14:paraId="5C11FE99" w14:textId="77777777" w:rsidTr="002775E6">
        <w:trPr>
          <w:trHeight w:val="240"/>
        </w:trPr>
        <w:tc>
          <w:tcPr>
            <w:tcW w:w="481" w:type="pct"/>
            <w:shd w:val="clear" w:color="auto" w:fill="auto"/>
            <w:noWrap/>
            <w:hideMark/>
          </w:tcPr>
          <w:p w14:paraId="6D48AE96" w14:textId="77777777" w:rsidR="004157AC" w:rsidRPr="002775E6" w:rsidRDefault="004157AC" w:rsidP="00ED2AE1">
            <w:pPr>
              <w:spacing w:before="40" w:after="120" w:line="220" w:lineRule="exact"/>
              <w:ind w:right="113"/>
            </w:pPr>
            <w:r w:rsidRPr="002775E6">
              <w:t>26</w:t>
            </w:r>
          </w:p>
        </w:tc>
        <w:tc>
          <w:tcPr>
            <w:tcW w:w="1506" w:type="pct"/>
            <w:shd w:val="clear" w:color="auto" w:fill="auto"/>
            <w:noWrap/>
            <w:hideMark/>
          </w:tcPr>
          <w:p w14:paraId="185EAF20" w14:textId="77777777" w:rsidR="004157AC" w:rsidRPr="002775E6" w:rsidRDefault="004157AC" w:rsidP="00ED2AE1">
            <w:pPr>
              <w:spacing w:before="40" w:after="120" w:line="220" w:lineRule="exact"/>
              <w:ind w:right="113"/>
            </w:pPr>
            <w:r w:rsidRPr="002775E6">
              <w:t>PSLT</w:t>
            </w:r>
          </w:p>
        </w:tc>
        <w:tc>
          <w:tcPr>
            <w:tcW w:w="1506" w:type="pct"/>
            <w:shd w:val="clear" w:color="auto" w:fill="auto"/>
            <w:noWrap/>
            <w:hideMark/>
          </w:tcPr>
          <w:p w14:paraId="03711135" w14:textId="77777777" w:rsidR="004157AC" w:rsidRPr="002775E6" w:rsidRDefault="004157AC" w:rsidP="00ED2AE1">
            <w:pPr>
              <w:spacing w:before="40" w:after="120" w:line="220" w:lineRule="exact"/>
              <w:ind w:right="113"/>
            </w:pPr>
            <w:r w:rsidRPr="002775E6">
              <w:t>Rural</w:t>
            </w:r>
          </w:p>
        </w:tc>
        <w:tc>
          <w:tcPr>
            <w:tcW w:w="1507" w:type="pct"/>
            <w:shd w:val="clear" w:color="auto" w:fill="auto"/>
            <w:noWrap/>
            <w:hideMark/>
          </w:tcPr>
          <w:p w14:paraId="23ADC2AC" w14:textId="77777777" w:rsidR="004157AC" w:rsidRPr="002775E6" w:rsidRDefault="004157AC" w:rsidP="00ED2AE1">
            <w:pPr>
              <w:spacing w:before="40" w:after="120" w:line="220" w:lineRule="exact"/>
              <w:ind w:right="113"/>
            </w:pPr>
            <w:r w:rsidRPr="002775E6">
              <w:t>In progress</w:t>
            </w:r>
          </w:p>
        </w:tc>
      </w:tr>
      <w:tr w:rsidR="004157AC" w:rsidRPr="002775E6" w14:paraId="39109476" w14:textId="77777777" w:rsidTr="002775E6">
        <w:trPr>
          <w:trHeight w:val="240"/>
        </w:trPr>
        <w:tc>
          <w:tcPr>
            <w:tcW w:w="481" w:type="pct"/>
            <w:shd w:val="clear" w:color="auto" w:fill="auto"/>
            <w:noWrap/>
            <w:hideMark/>
          </w:tcPr>
          <w:p w14:paraId="396123AD" w14:textId="77777777" w:rsidR="004157AC" w:rsidRPr="002775E6" w:rsidRDefault="004157AC" w:rsidP="00ED2AE1">
            <w:pPr>
              <w:spacing w:before="40" w:after="120" w:line="220" w:lineRule="exact"/>
              <w:ind w:right="113"/>
            </w:pPr>
            <w:r w:rsidRPr="002775E6">
              <w:t>27</w:t>
            </w:r>
          </w:p>
        </w:tc>
        <w:tc>
          <w:tcPr>
            <w:tcW w:w="1506" w:type="pct"/>
            <w:shd w:val="clear" w:color="auto" w:fill="auto"/>
            <w:noWrap/>
            <w:hideMark/>
          </w:tcPr>
          <w:p w14:paraId="5EA2737F" w14:textId="77777777" w:rsidR="004157AC" w:rsidRPr="002775E6" w:rsidRDefault="004157AC" w:rsidP="00ED2AE1">
            <w:pPr>
              <w:spacing w:before="40" w:after="120" w:line="220" w:lineRule="exact"/>
              <w:ind w:right="113"/>
            </w:pPr>
            <w:r w:rsidRPr="002775E6">
              <w:t>Rio Rocha</w:t>
            </w:r>
          </w:p>
        </w:tc>
        <w:tc>
          <w:tcPr>
            <w:tcW w:w="1506" w:type="pct"/>
            <w:shd w:val="clear" w:color="auto" w:fill="auto"/>
            <w:noWrap/>
            <w:hideMark/>
          </w:tcPr>
          <w:p w14:paraId="1935AC33"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3B1BEAEF" w14:textId="77777777" w:rsidR="004157AC" w:rsidRPr="002775E6" w:rsidRDefault="004157AC" w:rsidP="00ED2AE1">
            <w:pPr>
              <w:spacing w:before="40" w:after="120" w:line="220" w:lineRule="exact"/>
              <w:ind w:right="113"/>
            </w:pPr>
            <w:r w:rsidRPr="002775E6">
              <w:t>In progress</w:t>
            </w:r>
          </w:p>
        </w:tc>
      </w:tr>
      <w:tr w:rsidR="004157AC" w:rsidRPr="002775E6" w14:paraId="1D211B7B" w14:textId="77777777" w:rsidTr="002775E6">
        <w:trPr>
          <w:trHeight w:val="240"/>
        </w:trPr>
        <w:tc>
          <w:tcPr>
            <w:tcW w:w="481" w:type="pct"/>
            <w:shd w:val="clear" w:color="auto" w:fill="auto"/>
            <w:noWrap/>
            <w:hideMark/>
          </w:tcPr>
          <w:p w14:paraId="4C1C5134" w14:textId="77777777" w:rsidR="004157AC" w:rsidRPr="002775E6" w:rsidRDefault="004157AC" w:rsidP="00ED2AE1">
            <w:pPr>
              <w:spacing w:before="40" w:after="120" w:line="220" w:lineRule="exact"/>
              <w:ind w:right="113"/>
            </w:pPr>
            <w:r w:rsidRPr="002775E6">
              <w:t>28</w:t>
            </w:r>
          </w:p>
        </w:tc>
        <w:tc>
          <w:tcPr>
            <w:tcW w:w="1506" w:type="pct"/>
            <w:shd w:val="clear" w:color="auto" w:fill="auto"/>
            <w:noWrap/>
            <w:hideMark/>
          </w:tcPr>
          <w:p w14:paraId="756405AA" w14:textId="77777777" w:rsidR="004157AC" w:rsidRPr="002775E6" w:rsidRDefault="004157AC" w:rsidP="00ED2AE1">
            <w:pPr>
              <w:spacing w:before="40" w:after="120" w:line="220" w:lineRule="exact"/>
              <w:ind w:right="113"/>
            </w:pPr>
            <w:r w:rsidRPr="002775E6">
              <w:t>SAS PC</w:t>
            </w:r>
          </w:p>
        </w:tc>
        <w:tc>
          <w:tcPr>
            <w:tcW w:w="1506" w:type="pct"/>
            <w:shd w:val="clear" w:color="auto" w:fill="auto"/>
            <w:noWrap/>
            <w:hideMark/>
          </w:tcPr>
          <w:p w14:paraId="193A396E" w14:textId="77777777" w:rsidR="004157AC" w:rsidRPr="002775E6" w:rsidRDefault="004157AC" w:rsidP="00ED2AE1">
            <w:pPr>
              <w:spacing w:before="40" w:after="120" w:line="220" w:lineRule="exact"/>
              <w:ind w:right="113"/>
            </w:pPr>
            <w:r w:rsidRPr="002775E6">
              <w:t>Small-scale</w:t>
            </w:r>
          </w:p>
        </w:tc>
        <w:tc>
          <w:tcPr>
            <w:tcW w:w="1507" w:type="pct"/>
            <w:shd w:val="clear" w:color="auto" w:fill="auto"/>
            <w:noWrap/>
            <w:hideMark/>
          </w:tcPr>
          <w:p w14:paraId="69B9EF60" w14:textId="77777777" w:rsidR="004157AC" w:rsidRPr="002775E6" w:rsidRDefault="004157AC" w:rsidP="00ED2AE1">
            <w:pPr>
              <w:spacing w:before="40" w:after="120" w:line="220" w:lineRule="exact"/>
              <w:ind w:right="113"/>
            </w:pPr>
            <w:r w:rsidRPr="002775E6">
              <w:t>In progress</w:t>
            </w:r>
          </w:p>
        </w:tc>
      </w:tr>
      <w:tr w:rsidR="004157AC" w:rsidRPr="002775E6" w14:paraId="289AEDBC" w14:textId="77777777" w:rsidTr="002775E6">
        <w:trPr>
          <w:trHeight w:val="240"/>
        </w:trPr>
        <w:tc>
          <w:tcPr>
            <w:tcW w:w="481" w:type="pct"/>
            <w:shd w:val="clear" w:color="auto" w:fill="auto"/>
            <w:noWrap/>
            <w:hideMark/>
          </w:tcPr>
          <w:p w14:paraId="1A27FCDA" w14:textId="77777777" w:rsidR="004157AC" w:rsidRPr="002775E6" w:rsidRDefault="004157AC" w:rsidP="00ED2AE1">
            <w:pPr>
              <w:spacing w:before="40" w:after="120" w:line="220" w:lineRule="exact"/>
              <w:ind w:right="113"/>
            </w:pPr>
            <w:r w:rsidRPr="002775E6">
              <w:t>29</w:t>
            </w:r>
          </w:p>
        </w:tc>
        <w:tc>
          <w:tcPr>
            <w:tcW w:w="1506" w:type="pct"/>
            <w:shd w:val="clear" w:color="auto" w:fill="auto"/>
            <w:noWrap/>
            <w:hideMark/>
          </w:tcPr>
          <w:p w14:paraId="0B1BEF65" w14:textId="77777777" w:rsidR="004157AC" w:rsidRPr="002775E6" w:rsidRDefault="004157AC" w:rsidP="00ED2AE1">
            <w:pPr>
              <w:spacing w:before="40" w:after="120" w:line="220" w:lineRule="exact"/>
              <w:ind w:right="113"/>
            </w:pPr>
            <w:r w:rsidRPr="002775E6">
              <w:t>Sucre</w:t>
            </w:r>
          </w:p>
        </w:tc>
        <w:tc>
          <w:tcPr>
            <w:tcW w:w="1506" w:type="pct"/>
            <w:shd w:val="clear" w:color="auto" w:fill="auto"/>
            <w:noWrap/>
            <w:hideMark/>
          </w:tcPr>
          <w:p w14:paraId="49BBB202" w14:textId="77777777" w:rsidR="004157AC" w:rsidRPr="002775E6" w:rsidRDefault="004157AC" w:rsidP="00ED2AE1">
            <w:pPr>
              <w:spacing w:before="40" w:after="120" w:line="220" w:lineRule="exact"/>
              <w:ind w:right="113"/>
            </w:pPr>
            <w:r w:rsidRPr="002775E6">
              <w:t>Peri-urban</w:t>
            </w:r>
          </w:p>
        </w:tc>
        <w:tc>
          <w:tcPr>
            <w:tcW w:w="1507" w:type="pct"/>
            <w:shd w:val="clear" w:color="auto" w:fill="auto"/>
            <w:noWrap/>
            <w:hideMark/>
          </w:tcPr>
          <w:p w14:paraId="40A8D908" w14:textId="77777777" w:rsidR="004157AC" w:rsidRPr="002775E6" w:rsidRDefault="004157AC" w:rsidP="00ED2AE1">
            <w:pPr>
              <w:spacing w:before="40" w:after="120" w:line="220" w:lineRule="exact"/>
              <w:ind w:right="113"/>
            </w:pPr>
            <w:r w:rsidRPr="002775E6">
              <w:t>In progress</w:t>
            </w:r>
          </w:p>
        </w:tc>
      </w:tr>
    </w:tbl>
    <w:p w14:paraId="5A9F195D" w14:textId="033C157B" w:rsidR="004157AC" w:rsidRPr="00AB731A" w:rsidRDefault="004157AC" w:rsidP="00AB731A">
      <w:pPr>
        <w:spacing w:before="120" w:after="240" w:line="240" w:lineRule="atLeast"/>
        <w:ind w:left="1134" w:right="1134" w:firstLine="170"/>
        <w:rPr>
          <w:sz w:val="18"/>
        </w:rPr>
      </w:pPr>
      <w:r w:rsidRPr="00AB731A">
        <w:rPr>
          <w:i/>
          <w:iCs/>
          <w:sz w:val="18"/>
        </w:rPr>
        <w:t>Source:</w:t>
      </w:r>
      <w:r w:rsidR="00AB731A">
        <w:rPr>
          <w:sz w:val="18"/>
        </w:rPr>
        <w:t xml:space="preserve"> </w:t>
      </w:r>
      <w:r w:rsidRPr="00AB731A">
        <w:rPr>
          <w:sz w:val="18"/>
        </w:rPr>
        <w:t xml:space="preserve"> Ministry of the Environment and Water.</w:t>
      </w:r>
    </w:p>
    <w:p w14:paraId="249CFD59" w14:textId="77777777" w:rsidR="004157AC" w:rsidRPr="00D144D2" w:rsidRDefault="004157AC" w:rsidP="00ED2AE1">
      <w:pPr>
        <w:pStyle w:val="SingleTxtG"/>
        <w:keepNext/>
        <w:keepLines/>
        <w:spacing w:after="240"/>
      </w:pPr>
      <w:r w:rsidRPr="00D144D2">
        <w:t>120.</w:t>
      </w:r>
      <w:r w:rsidRPr="00D144D2">
        <w:tab/>
        <w:t xml:space="preserve">Water and basic sanitation coverage </w:t>
      </w:r>
      <w:proofErr w:type="gramStart"/>
      <w:r w:rsidRPr="00D144D2">
        <w:t>is</w:t>
      </w:r>
      <w:proofErr w:type="gramEnd"/>
      <w:r w:rsidRPr="00D144D2">
        <w:t xml:space="preserve">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134"/>
        <w:gridCol w:w="567"/>
        <w:gridCol w:w="709"/>
        <w:gridCol w:w="600"/>
        <w:gridCol w:w="747"/>
        <w:gridCol w:w="736"/>
        <w:gridCol w:w="697"/>
        <w:gridCol w:w="747"/>
        <w:gridCol w:w="736"/>
        <w:gridCol w:w="697"/>
      </w:tblGrid>
      <w:tr w:rsidR="004157AC" w:rsidRPr="00943599" w14:paraId="5A9AB6C5" w14:textId="77777777" w:rsidTr="008B5F85">
        <w:trPr>
          <w:tblHeader/>
        </w:trPr>
        <w:tc>
          <w:tcPr>
            <w:tcW w:w="1134" w:type="dxa"/>
            <w:vMerge w:val="restart"/>
            <w:tcBorders>
              <w:top w:val="single" w:sz="4" w:space="0" w:color="auto"/>
              <w:bottom w:val="single" w:sz="12" w:space="0" w:color="auto"/>
            </w:tcBorders>
            <w:shd w:val="clear" w:color="auto" w:fill="auto"/>
            <w:noWrap/>
            <w:vAlign w:val="bottom"/>
            <w:hideMark/>
          </w:tcPr>
          <w:p w14:paraId="35AFFCC6" w14:textId="77777777" w:rsidR="004157AC" w:rsidRPr="00943599" w:rsidRDefault="004157AC" w:rsidP="00943599">
            <w:pPr>
              <w:spacing w:before="80" w:after="80" w:line="200" w:lineRule="exact"/>
              <w:ind w:right="113"/>
              <w:rPr>
                <w:i/>
                <w:sz w:val="16"/>
              </w:rPr>
            </w:pPr>
            <w:r w:rsidRPr="00943599">
              <w:rPr>
                <w:i/>
                <w:sz w:val="16"/>
              </w:rPr>
              <w:t>Department</w:t>
            </w:r>
          </w:p>
        </w:tc>
        <w:tc>
          <w:tcPr>
            <w:tcW w:w="1876"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3B810FAC" w14:textId="77777777" w:rsidR="004157AC" w:rsidRPr="00943599" w:rsidRDefault="004157AC" w:rsidP="00943599">
            <w:pPr>
              <w:spacing w:before="80" w:after="80" w:line="200" w:lineRule="exact"/>
              <w:ind w:right="113"/>
              <w:jc w:val="center"/>
              <w:rPr>
                <w:i/>
                <w:sz w:val="16"/>
              </w:rPr>
            </w:pPr>
            <w:r w:rsidRPr="00943599">
              <w:rPr>
                <w:i/>
                <w:sz w:val="16"/>
              </w:rPr>
              <w:t>2017</w:t>
            </w:r>
            <w:r w:rsidRPr="00943599">
              <w:rPr>
                <w:rStyle w:val="FootnoteReference"/>
                <w:iCs/>
                <w:sz w:val="16"/>
              </w:rPr>
              <w:footnoteReference w:id="54"/>
            </w:r>
          </w:p>
        </w:tc>
        <w:tc>
          <w:tcPr>
            <w:tcW w:w="218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614307DC" w14:textId="77777777" w:rsidR="004157AC" w:rsidRPr="00943599" w:rsidRDefault="004157AC" w:rsidP="00943599">
            <w:pPr>
              <w:spacing w:before="80" w:after="80" w:line="200" w:lineRule="exact"/>
              <w:ind w:right="113"/>
              <w:jc w:val="center"/>
              <w:rPr>
                <w:i/>
                <w:sz w:val="16"/>
              </w:rPr>
            </w:pPr>
            <w:r w:rsidRPr="00943599">
              <w:rPr>
                <w:i/>
                <w:sz w:val="16"/>
              </w:rPr>
              <w:t>2018</w:t>
            </w:r>
            <w:r w:rsidRPr="00943599">
              <w:rPr>
                <w:rStyle w:val="FootnoteReference"/>
                <w:iCs/>
                <w:sz w:val="16"/>
              </w:rPr>
              <w:footnoteReference w:id="55"/>
            </w:r>
          </w:p>
        </w:tc>
        <w:tc>
          <w:tcPr>
            <w:tcW w:w="2180"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63915C9C" w14:textId="77777777" w:rsidR="004157AC" w:rsidRPr="00943599" w:rsidRDefault="004157AC" w:rsidP="00943599">
            <w:pPr>
              <w:spacing w:before="80" w:after="80" w:line="200" w:lineRule="exact"/>
              <w:ind w:right="113"/>
              <w:jc w:val="center"/>
              <w:rPr>
                <w:i/>
                <w:sz w:val="16"/>
              </w:rPr>
            </w:pPr>
            <w:r w:rsidRPr="00943599">
              <w:rPr>
                <w:i/>
                <w:sz w:val="16"/>
              </w:rPr>
              <w:t>2019[P]</w:t>
            </w:r>
          </w:p>
        </w:tc>
      </w:tr>
      <w:tr w:rsidR="004157AC" w:rsidRPr="00943599" w14:paraId="3AFB20D2" w14:textId="77777777" w:rsidTr="008B5F85">
        <w:trPr>
          <w:tblHeader/>
        </w:trPr>
        <w:tc>
          <w:tcPr>
            <w:tcW w:w="1134" w:type="dxa"/>
            <w:vMerge/>
            <w:tcBorders>
              <w:top w:val="single" w:sz="12" w:space="0" w:color="auto"/>
              <w:bottom w:val="single" w:sz="12" w:space="0" w:color="auto"/>
            </w:tcBorders>
            <w:shd w:val="clear" w:color="auto" w:fill="auto"/>
            <w:noWrap/>
            <w:vAlign w:val="bottom"/>
            <w:hideMark/>
          </w:tcPr>
          <w:p w14:paraId="7C628532" w14:textId="77777777" w:rsidR="004157AC" w:rsidRPr="00943599" w:rsidRDefault="004157AC" w:rsidP="00943599">
            <w:pPr>
              <w:spacing w:before="40" w:after="40" w:line="220" w:lineRule="exact"/>
              <w:ind w:right="113"/>
              <w:rPr>
                <w:sz w:val="18"/>
              </w:rPr>
            </w:pPr>
          </w:p>
        </w:tc>
        <w:tc>
          <w:tcPr>
            <w:tcW w:w="567" w:type="dxa"/>
            <w:tcBorders>
              <w:top w:val="single" w:sz="4" w:space="0" w:color="auto"/>
              <w:bottom w:val="single" w:sz="12" w:space="0" w:color="auto"/>
            </w:tcBorders>
            <w:shd w:val="clear" w:color="auto" w:fill="auto"/>
            <w:vAlign w:val="bottom"/>
            <w:hideMark/>
          </w:tcPr>
          <w:p w14:paraId="6A9CC300" w14:textId="77777777" w:rsidR="004157AC" w:rsidRPr="00943599" w:rsidRDefault="004157AC" w:rsidP="00943599">
            <w:pPr>
              <w:spacing w:before="80" w:after="80" w:line="200" w:lineRule="exact"/>
              <w:ind w:right="113"/>
              <w:jc w:val="center"/>
              <w:rPr>
                <w:i/>
                <w:sz w:val="16"/>
              </w:rPr>
            </w:pPr>
            <w:r w:rsidRPr="00943599">
              <w:rPr>
                <w:i/>
                <w:sz w:val="16"/>
              </w:rPr>
              <w:t>Total</w:t>
            </w:r>
          </w:p>
        </w:tc>
        <w:tc>
          <w:tcPr>
            <w:tcW w:w="709" w:type="dxa"/>
            <w:tcBorders>
              <w:top w:val="single" w:sz="4" w:space="0" w:color="auto"/>
              <w:bottom w:val="single" w:sz="12" w:space="0" w:color="auto"/>
            </w:tcBorders>
            <w:shd w:val="clear" w:color="auto" w:fill="auto"/>
            <w:vAlign w:val="bottom"/>
            <w:hideMark/>
          </w:tcPr>
          <w:p w14:paraId="1AF1D050" w14:textId="77777777" w:rsidR="004157AC" w:rsidRPr="00943599" w:rsidRDefault="004157AC" w:rsidP="00943599">
            <w:pPr>
              <w:spacing w:before="80" w:after="80" w:line="200" w:lineRule="exact"/>
              <w:ind w:right="113"/>
              <w:jc w:val="center"/>
              <w:rPr>
                <w:i/>
                <w:sz w:val="16"/>
              </w:rPr>
            </w:pPr>
            <w:r w:rsidRPr="00943599">
              <w:rPr>
                <w:i/>
                <w:sz w:val="16"/>
              </w:rPr>
              <w:t>Urban</w:t>
            </w:r>
          </w:p>
        </w:tc>
        <w:tc>
          <w:tcPr>
            <w:tcW w:w="600" w:type="dxa"/>
            <w:tcBorders>
              <w:top w:val="single" w:sz="4" w:space="0" w:color="auto"/>
              <w:bottom w:val="single" w:sz="12" w:space="0" w:color="auto"/>
              <w:right w:val="single" w:sz="24" w:space="0" w:color="FFFFFF" w:themeColor="background1"/>
            </w:tcBorders>
            <w:shd w:val="clear" w:color="auto" w:fill="auto"/>
            <w:vAlign w:val="bottom"/>
            <w:hideMark/>
          </w:tcPr>
          <w:p w14:paraId="49D14376" w14:textId="77777777" w:rsidR="004157AC" w:rsidRPr="00943599" w:rsidRDefault="004157AC" w:rsidP="00943599">
            <w:pPr>
              <w:spacing w:before="80" w:after="80" w:line="200" w:lineRule="exact"/>
              <w:ind w:right="113"/>
              <w:jc w:val="center"/>
              <w:rPr>
                <w:i/>
                <w:sz w:val="16"/>
              </w:rPr>
            </w:pPr>
            <w:r w:rsidRPr="00943599">
              <w:rPr>
                <w:i/>
                <w:sz w:val="16"/>
              </w:rPr>
              <w:t>Rural</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14:paraId="7C15DAC2" w14:textId="77777777" w:rsidR="004157AC" w:rsidRPr="00943599" w:rsidRDefault="004157AC" w:rsidP="00943599">
            <w:pPr>
              <w:spacing w:before="80" w:after="80" w:line="200" w:lineRule="exact"/>
              <w:ind w:right="113"/>
              <w:jc w:val="center"/>
              <w:rPr>
                <w:i/>
                <w:sz w:val="16"/>
              </w:rPr>
            </w:pPr>
            <w:r w:rsidRPr="00943599">
              <w:rPr>
                <w:i/>
                <w:sz w:val="16"/>
              </w:rPr>
              <w:t>Total</w:t>
            </w:r>
          </w:p>
        </w:tc>
        <w:tc>
          <w:tcPr>
            <w:tcW w:w="736" w:type="dxa"/>
            <w:tcBorders>
              <w:top w:val="single" w:sz="4" w:space="0" w:color="auto"/>
              <w:bottom w:val="single" w:sz="12" w:space="0" w:color="auto"/>
            </w:tcBorders>
            <w:shd w:val="clear" w:color="auto" w:fill="auto"/>
            <w:vAlign w:val="bottom"/>
            <w:hideMark/>
          </w:tcPr>
          <w:p w14:paraId="6D763CF5" w14:textId="77777777" w:rsidR="004157AC" w:rsidRPr="00943599" w:rsidRDefault="004157AC" w:rsidP="00943599">
            <w:pPr>
              <w:spacing w:before="80" w:after="80" w:line="200" w:lineRule="exact"/>
              <w:ind w:right="113"/>
              <w:jc w:val="center"/>
              <w:rPr>
                <w:i/>
                <w:sz w:val="16"/>
              </w:rPr>
            </w:pPr>
            <w:r w:rsidRPr="00943599">
              <w:rPr>
                <w:i/>
                <w:sz w:val="16"/>
              </w:rPr>
              <w:t>Urban</w:t>
            </w:r>
          </w:p>
        </w:tc>
        <w:tc>
          <w:tcPr>
            <w:tcW w:w="697" w:type="dxa"/>
            <w:tcBorders>
              <w:top w:val="single" w:sz="4" w:space="0" w:color="auto"/>
              <w:bottom w:val="single" w:sz="12" w:space="0" w:color="auto"/>
              <w:right w:val="single" w:sz="24" w:space="0" w:color="FFFFFF" w:themeColor="background1"/>
            </w:tcBorders>
            <w:shd w:val="clear" w:color="auto" w:fill="auto"/>
            <w:vAlign w:val="bottom"/>
            <w:hideMark/>
          </w:tcPr>
          <w:p w14:paraId="6C0D8633" w14:textId="77777777" w:rsidR="004157AC" w:rsidRPr="00943599" w:rsidRDefault="004157AC" w:rsidP="00943599">
            <w:pPr>
              <w:spacing w:before="80" w:after="80" w:line="200" w:lineRule="exact"/>
              <w:ind w:right="113"/>
              <w:jc w:val="center"/>
              <w:rPr>
                <w:i/>
                <w:sz w:val="16"/>
              </w:rPr>
            </w:pPr>
            <w:r w:rsidRPr="00943599">
              <w:rPr>
                <w:i/>
                <w:sz w:val="16"/>
              </w:rPr>
              <w:t>Rural</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14:paraId="5DE254D3" w14:textId="77777777" w:rsidR="004157AC" w:rsidRPr="00943599" w:rsidRDefault="004157AC" w:rsidP="00943599">
            <w:pPr>
              <w:spacing w:before="80" w:after="80" w:line="200" w:lineRule="exact"/>
              <w:ind w:right="113"/>
              <w:jc w:val="center"/>
              <w:rPr>
                <w:i/>
                <w:sz w:val="16"/>
              </w:rPr>
            </w:pPr>
            <w:r w:rsidRPr="00943599">
              <w:rPr>
                <w:i/>
                <w:sz w:val="16"/>
              </w:rPr>
              <w:t>Total</w:t>
            </w:r>
          </w:p>
        </w:tc>
        <w:tc>
          <w:tcPr>
            <w:tcW w:w="736" w:type="dxa"/>
            <w:tcBorders>
              <w:top w:val="single" w:sz="4" w:space="0" w:color="auto"/>
              <w:bottom w:val="single" w:sz="12" w:space="0" w:color="auto"/>
            </w:tcBorders>
            <w:shd w:val="clear" w:color="auto" w:fill="auto"/>
            <w:vAlign w:val="bottom"/>
            <w:hideMark/>
          </w:tcPr>
          <w:p w14:paraId="4EDD1E0F" w14:textId="77777777" w:rsidR="004157AC" w:rsidRPr="00943599" w:rsidRDefault="004157AC" w:rsidP="00943599">
            <w:pPr>
              <w:spacing w:before="80" w:after="80" w:line="200" w:lineRule="exact"/>
              <w:ind w:right="113"/>
              <w:jc w:val="center"/>
              <w:rPr>
                <w:i/>
                <w:sz w:val="16"/>
              </w:rPr>
            </w:pPr>
            <w:r w:rsidRPr="00943599">
              <w:rPr>
                <w:i/>
                <w:sz w:val="16"/>
              </w:rPr>
              <w:t>Urban</w:t>
            </w:r>
          </w:p>
        </w:tc>
        <w:tc>
          <w:tcPr>
            <w:tcW w:w="697" w:type="dxa"/>
            <w:tcBorders>
              <w:top w:val="single" w:sz="4" w:space="0" w:color="auto"/>
              <w:bottom w:val="single" w:sz="12" w:space="0" w:color="auto"/>
            </w:tcBorders>
            <w:shd w:val="clear" w:color="auto" w:fill="auto"/>
            <w:vAlign w:val="bottom"/>
            <w:hideMark/>
          </w:tcPr>
          <w:p w14:paraId="13D70583" w14:textId="77777777" w:rsidR="004157AC" w:rsidRPr="00943599" w:rsidRDefault="004157AC" w:rsidP="00943599">
            <w:pPr>
              <w:spacing w:before="80" w:after="80" w:line="200" w:lineRule="exact"/>
              <w:ind w:right="113"/>
              <w:jc w:val="center"/>
              <w:rPr>
                <w:i/>
                <w:sz w:val="16"/>
              </w:rPr>
            </w:pPr>
            <w:r w:rsidRPr="00943599">
              <w:rPr>
                <w:i/>
                <w:sz w:val="16"/>
              </w:rPr>
              <w:t>Rural</w:t>
            </w:r>
          </w:p>
        </w:tc>
      </w:tr>
      <w:tr w:rsidR="008B5F85" w:rsidRPr="00943599" w14:paraId="669B39A6" w14:textId="77777777" w:rsidTr="008B5F85">
        <w:trPr>
          <w:trHeight w:hRule="exact" w:val="113"/>
        </w:trPr>
        <w:tc>
          <w:tcPr>
            <w:tcW w:w="1134" w:type="dxa"/>
            <w:tcBorders>
              <w:top w:val="single" w:sz="12" w:space="0" w:color="auto"/>
              <w:bottom w:val="nil"/>
            </w:tcBorders>
            <w:shd w:val="clear" w:color="auto" w:fill="auto"/>
            <w:noWrap/>
          </w:tcPr>
          <w:p w14:paraId="753DBC8B" w14:textId="77777777" w:rsidR="008B5F85" w:rsidRPr="00943599" w:rsidRDefault="008B5F85" w:rsidP="00943599">
            <w:pPr>
              <w:spacing w:before="40" w:after="40" w:line="220" w:lineRule="exact"/>
              <w:ind w:right="113"/>
              <w:rPr>
                <w:sz w:val="18"/>
              </w:rPr>
            </w:pPr>
          </w:p>
        </w:tc>
        <w:tc>
          <w:tcPr>
            <w:tcW w:w="567" w:type="dxa"/>
            <w:tcBorders>
              <w:top w:val="single" w:sz="12" w:space="0" w:color="auto"/>
              <w:bottom w:val="nil"/>
            </w:tcBorders>
            <w:shd w:val="clear" w:color="auto" w:fill="auto"/>
            <w:vAlign w:val="bottom"/>
          </w:tcPr>
          <w:p w14:paraId="5C7712C3" w14:textId="77777777" w:rsidR="008B5F85" w:rsidRPr="00943599" w:rsidRDefault="008B5F85" w:rsidP="00943599">
            <w:pPr>
              <w:spacing w:before="40" w:after="40" w:line="220" w:lineRule="exact"/>
              <w:ind w:right="113"/>
              <w:jc w:val="right"/>
              <w:rPr>
                <w:sz w:val="18"/>
              </w:rPr>
            </w:pPr>
          </w:p>
        </w:tc>
        <w:tc>
          <w:tcPr>
            <w:tcW w:w="709" w:type="dxa"/>
            <w:tcBorders>
              <w:top w:val="single" w:sz="12" w:space="0" w:color="auto"/>
              <w:bottom w:val="nil"/>
            </w:tcBorders>
            <w:shd w:val="clear" w:color="auto" w:fill="auto"/>
            <w:vAlign w:val="bottom"/>
          </w:tcPr>
          <w:p w14:paraId="5F179CD4" w14:textId="77777777" w:rsidR="008B5F85" w:rsidRPr="00943599" w:rsidRDefault="008B5F85" w:rsidP="00943599">
            <w:pPr>
              <w:spacing w:before="40" w:after="40" w:line="220" w:lineRule="exact"/>
              <w:ind w:right="113"/>
              <w:jc w:val="right"/>
              <w:rPr>
                <w:sz w:val="18"/>
              </w:rPr>
            </w:pPr>
          </w:p>
        </w:tc>
        <w:tc>
          <w:tcPr>
            <w:tcW w:w="600" w:type="dxa"/>
            <w:tcBorders>
              <w:top w:val="single" w:sz="12" w:space="0" w:color="auto"/>
              <w:bottom w:val="nil"/>
            </w:tcBorders>
            <w:shd w:val="clear" w:color="auto" w:fill="auto"/>
            <w:vAlign w:val="bottom"/>
          </w:tcPr>
          <w:p w14:paraId="27E850A0" w14:textId="77777777" w:rsidR="008B5F85" w:rsidRPr="00943599" w:rsidRDefault="008B5F85" w:rsidP="00943599">
            <w:pPr>
              <w:spacing w:before="40" w:after="40" w:line="220" w:lineRule="exact"/>
              <w:ind w:right="113"/>
              <w:jc w:val="right"/>
              <w:rPr>
                <w:sz w:val="18"/>
              </w:rPr>
            </w:pPr>
          </w:p>
        </w:tc>
        <w:tc>
          <w:tcPr>
            <w:tcW w:w="747" w:type="dxa"/>
            <w:tcBorders>
              <w:top w:val="single" w:sz="12" w:space="0" w:color="auto"/>
              <w:bottom w:val="nil"/>
            </w:tcBorders>
            <w:shd w:val="clear" w:color="auto" w:fill="auto"/>
            <w:vAlign w:val="bottom"/>
          </w:tcPr>
          <w:p w14:paraId="1669DB46" w14:textId="77777777" w:rsidR="008B5F85" w:rsidRPr="00943599" w:rsidRDefault="008B5F85" w:rsidP="00943599">
            <w:pPr>
              <w:spacing w:before="40" w:after="40" w:line="220" w:lineRule="exact"/>
              <w:ind w:right="113"/>
              <w:jc w:val="right"/>
              <w:rPr>
                <w:sz w:val="18"/>
              </w:rPr>
            </w:pPr>
          </w:p>
        </w:tc>
        <w:tc>
          <w:tcPr>
            <w:tcW w:w="736" w:type="dxa"/>
            <w:tcBorders>
              <w:top w:val="single" w:sz="12" w:space="0" w:color="auto"/>
              <w:bottom w:val="nil"/>
            </w:tcBorders>
            <w:shd w:val="clear" w:color="auto" w:fill="auto"/>
            <w:vAlign w:val="bottom"/>
          </w:tcPr>
          <w:p w14:paraId="760DDB67" w14:textId="77777777" w:rsidR="008B5F85" w:rsidRPr="00943599" w:rsidRDefault="008B5F85" w:rsidP="00943599">
            <w:pPr>
              <w:spacing w:before="40" w:after="40" w:line="220" w:lineRule="exact"/>
              <w:ind w:right="113"/>
              <w:jc w:val="right"/>
              <w:rPr>
                <w:sz w:val="18"/>
              </w:rPr>
            </w:pPr>
          </w:p>
        </w:tc>
        <w:tc>
          <w:tcPr>
            <w:tcW w:w="697" w:type="dxa"/>
            <w:tcBorders>
              <w:top w:val="single" w:sz="12" w:space="0" w:color="auto"/>
              <w:bottom w:val="nil"/>
            </w:tcBorders>
            <w:shd w:val="clear" w:color="auto" w:fill="auto"/>
            <w:vAlign w:val="bottom"/>
          </w:tcPr>
          <w:p w14:paraId="0CA6E97E" w14:textId="77777777" w:rsidR="008B5F85" w:rsidRPr="00943599" w:rsidRDefault="008B5F85" w:rsidP="00943599">
            <w:pPr>
              <w:spacing w:before="40" w:after="40" w:line="220" w:lineRule="exact"/>
              <w:ind w:right="113"/>
              <w:jc w:val="right"/>
              <w:rPr>
                <w:sz w:val="18"/>
              </w:rPr>
            </w:pPr>
          </w:p>
        </w:tc>
        <w:tc>
          <w:tcPr>
            <w:tcW w:w="747" w:type="dxa"/>
            <w:tcBorders>
              <w:top w:val="single" w:sz="12" w:space="0" w:color="auto"/>
              <w:bottom w:val="nil"/>
            </w:tcBorders>
            <w:shd w:val="clear" w:color="auto" w:fill="auto"/>
            <w:vAlign w:val="bottom"/>
          </w:tcPr>
          <w:p w14:paraId="7A584FFA" w14:textId="77777777" w:rsidR="008B5F85" w:rsidRPr="00943599" w:rsidRDefault="008B5F85" w:rsidP="00943599">
            <w:pPr>
              <w:spacing w:before="40" w:after="40" w:line="220" w:lineRule="exact"/>
              <w:ind w:right="113"/>
              <w:jc w:val="right"/>
              <w:rPr>
                <w:sz w:val="18"/>
              </w:rPr>
            </w:pPr>
          </w:p>
        </w:tc>
        <w:tc>
          <w:tcPr>
            <w:tcW w:w="736" w:type="dxa"/>
            <w:tcBorders>
              <w:top w:val="single" w:sz="12" w:space="0" w:color="auto"/>
              <w:bottom w:val="nil"/>
            </w:tcBorders>
            <w:shd w:val="clear" w:color="auto" w:fill="auto"/>
            <w:vAlign w:val="bottom"/>
          </w:tcPr>
          <w:p w14:paraId="2901156B" w14:textId="77777777" w:rsidR="008B5F85" w:rsidRPr="00943599" w:rsidRDefault="008B5F85" w:rsidP="00943599">
            <w:pPr>
              <w:spacing w:before="40" w:after="40" w:line="220" w:lineRule="exact"/>
              <w:ind w:right="113"/>
              <w:jc w:val="right"/>
              <w:rPr>
                <w:sz w:val="18"/>
              </w:rPr>
            </w:pPr>
          </w:p>
        </w:tc>
        <w:tc>
          <w:tcPr>
            <w:tcW w:w="697" w:type="dxa"/>
            <w:tcBorders>
              <w:top w:val="single" w:sz="12" w:space="0" w:color="auto"/>
              <w:bottom w:val="nil"/>
            </w:tcBorders>
            <w:shd w:val="clear" w:color="auto" w:fill="auto"/>
            <w:vAlign w:val="bottom"/>
          </w:tcPr>
          <w:p w14:paraId="299F7D6B" w14:textId="77777777" w:rsidR="008B5F85" w:rsidRPr="00943599" w:rsidRDefault="008B5F85" w:rsidP="00943599">
            <w:pPr>
              <w:spacing w:before="40" w:after="40" w:line="220" w:lineRule="exact"/>
              <w:ind w:right="113"/>
              <w:jc w:val="right"/>
              <w:rPr>
                <w:sz w:val="18"/>
              </w:rPr>
            </w:pPr>
          </w:p>
        </w:tc>
      </w:tr>
      <w:tr w:rsidR="004157AC" w:rsidRPr="00943599" w14:paraId="4B8A8AC1" w14:textId="77777777" w:rsidTr="008B5F85">
        <w:tc>
          <w:tcPr>
            <w:tcW w:w="1134" w:type="dxa"/>
            <w:tcBorders>
              <w:top w:val="nil"/>
              <w:bottom w:val="nil"/>
            </w:tcBorders>
            <w:shd w:val="clear" w:color="auto" w:fill="auto"/>
            <w:noWrap/>
            <w:hideMark/>
          </w:tcPr>
          <w:p w14:paraId="4F26F4E6" w14:textId="77777777" w:rsidR="004157AC" w:rsidRPr="00943599" w:rsidRDefault="004157AC" w:rsidP="00943599">
            <w:pPr>
              <w:spacing w:before="40" w:after="40" w:line="220" w:lineRule="exact"/>
              <w:ind w:right="113"/>
              <w:rPr>
                <w:sz w:val="18"/>
              </w:rPr>
            </w:pPr>
            <w:r w:rsidRPr="00943599">
              <w:rPr>
                <w:sz w:val="18"/>
              </w:rPr>
              <w:t>Chuquisaca</w:t>
            </w:r>
          </w:p>
        </w:tc>
        <w:tc>
          <w:tcPr>
            <w:tcW w:w="567" w:type="dxa"/>
            <w:tcBorders>
              <w:top w:val="nil"/>
              <w:bottom w:val="nil"/>
            </w:tcBorders>
            <w:shd w:val="clear" w:color="auto" w:fill="auto"/>
            <w:vAlign w:val="bottom"/>
            <w:hideMark/>
          </w:tcPr>
          <w:p w14:paraId="248E08E1" w14:textId="77777777" w:rsidR="004157AC" w:rsidRPr="00943599" w:rsidRDefault="004157AC" w:rsidP="00943599">
            <w:pPr>
              <w:spacing w:before="40" w:after="40" w:line="220" w:lineRule="exact"/>
              <w:ind w:right="113"/>
              <w:jc w:val="right"/>
              <w:rPr>
                <w:sz w:val="18"/>
              </w:rPr>
            </w:pPr>
            <w:r w:rsidRPr="00943599">
              <w:rPr>
                <w:sz w:val="18"/>
              </w:rPr>
              <w:t>79.6</w:t>
            </w:r>
          </w:p>
        </w:tc>
        <w:tc>
          <w:tcPr>
            <w:tcW w:w="709" w:type="dxa"/>
            <w:tcBorders>
              <w:top w:val="nil"/>
              <w:bottom w:val="nil"/>
            </w:tcBorders>
            <w:shd w:val="clear" w:color="auto" w:fill="auto"/>
            <w:vAlign w:val="bottom"/>
            <w:hideMark/>
          </w:tcPr>
          <w:p w14:paraId="77F753BC" w14:textId="77777777" w:rsidR="004157AC" w:rsidRPr="00943599" w:rsidRDefault="004157AC" w:rsidP="00943599">
            <w:pPr>
              <w:spacing w:before="40" w:after="40" w:line="220" w:lineRule="exact"/>
              <w:ind w:right="113"/>
              <w:jc w:val="right"/>
              <w:rPr>
                <w:sz w:val="18"/>
              </w:rPr>
            </w:pPr>
            <w:r w:rsidRPr="00943599">
              <w:rPr>
                <w:sz w:val="18"/>
              </w:rPr>
              <w:t>99.6</w:t>
            </w:r>
          </w:p>
        </w:tc>
        <w:tc>
          <w:tcPr>
            <w:tcW w:w="600" w:type="dxa"/>
            <w:tcBorders>
              <w:top w:val="nil"/>
              <w:bottom w:val="nil"/>
            </w:tcBorders>
            <w:shd w:val="clear" w:color="auto" w:fill="auto"/>
            <w:vAlign w:val="bottom"/>
            <w:hideMark/>
          </w:tcPr>
          <w:p w14:paraId="665455BF" w14:textId="77777777" w:rsidR="004157AC" w:rsidRPr="00943599" w:rsidRDefault="004157AC" w:rsidP="00943599">
            <w:pPr>
              <w:spacing w:before="40" w:after="40" w:line="220" w:lineRule="exact"/>
              <w:ind w:right="113"/>
              <w:jc w:val="right"/>
              <w:rPr>
                <w:sz w:val="18"/>
              </w:rPr>
            </w:pPr>
            <w:r w:rsidRPr="00943599">
              <w:rPr>
                <w:sz w:val="18"/>
              </w:rPr>
              <w:t>59.6</w:t>
            </w:r>
          </w:p>
        </w:tc>
        <w:tc>
          <w:tcPr>
            <w:tcW w:w="747" w:type="dxa"/>
            <w:tcBorders>
              <w:top w:val="nil"/>
              <w:bottom w:val="nil"/>
            </w:tcBorders>
            <w:shd w:val="clear" w:color="auto" w:fill="auto"/>
            <w:vAlign w:val="bottom"/>
            <w:hideMark/>
          </w:tcPr>
          <w:p w14:paraId="4C6A635E" w14:textId="77777777" w:rsidR="004157AC" w:rsidRPr="00943599" w:rsidRDefault="004157AC" w:rsidP="00943599">
            <w:pPr>
              <w:spacing w:before="40" w:after="40" w:line="220" w:lineRule="exact"/>
              <w:ind w:right="113"/>
              <w:jc w:val="right"/>
              <w:rPr>
                <w:sz w:val="18"/>
              </w:rPr>
            </w:pPr>
            <w:r w:rsidRPr="00943599">
              <w:rPr>
                <w:sz w:val="18"/>
              </w:rPr>
              <w:t>79.9</w:t>
            </w:r>
          </w:p>
        </w:tc>
        <w:tc>
          <w:tcPr>
            <w:tcW w:w="736" w:type="dxa"/>
            <w:tcBorders>
              <w:top w:val="nil"/>
              <w:bottom w:val="nil"/>
            </w:tcBorders>
            <w:shd w:val="clear" w:color="auto" w:fill="auto"/>
            <w:vAlign w:val="bottom"/>
            <w:hideMark/>
          </w:tcPr>
          <w:p w14:paraId="2872E4F7" w14:textId="77777777" w:rsidR="004157AC" w:rsidRPr="00943599" w:rsidRDefault="004157AC" w:rsidP="00943599">
            <w:pPr>
              <w:spacing w:before="40" w:after="40" w:line="220" w:lineRule="exact"/>
              <w:ind w:right="113"/>
              <w:jc w:val="right"/>
              <w:rPr>
                <w:sz w:val="18"/>
              </w:rPr>
            </w:pPr>
            <w:r w:rsidRPr="00943599">
              <w:rPr>
                <w:sz w:val="18"/>
              </w:rPr>
              <w:t>99.6</w:t>
            </w:r>
          </w:p>
        </w:tc>
        <w:tc>
          <w:tcPr>
            <w:tcW w:w="697" w:type="dxa"/>
            <w:tcBorders>
              <w:top w:val="nil"/>
              <w:bottom w:val="nil"/>
            </w:tcBorders>
            <w:shd w:val="clear" w:color="auto" w:fill="auto"/>
            <w:vAlign w:val="bottom"/>
            <w:hideMark/>
          </w:tcPr>
          <w:p w14:paraId="5AC6AD13" w14:textId="77777777" w:rsidR="004157AC" w:rsidRPr="00943599" w:rsidRDefault="004157AC" w:rsidP="00943599">
            <w:pPr>
              <w:spacing w:before="40" w:after="40" w:line="220" w:lineRule="exact"/>
              <w:ind w:right="113"/>
              <w:jc w:val="right"/>
              <w:rPr>
                <w:sz w:val="18"/>
              </w:rPr>
            </w:pPr>
            <w:r w:rsidRPr="00943599">
              <w:rPr>
                <w:sz w:val="18"/>
              </w:rPr>
              <w:t>59.9</w:t>
            </w:r>
          </w:p>
        </w:tc>
        <w:tc>
          <w:tcPr>
            <w:tcW w:w="747" w:type="dxa"/>
            <w:tcBorders>
              <w:top w:val="nil"/>
              <w:bottom w:val="nil"/>
            </w:tcBorders>
            <w:shd w:val="clear" w:color="auto" w:fill="auto"/>
            <w:vAlign w:val="bottom"/>
            <w:hideMark/>
          </w:tcPr>
          <w:p w14:paraId="12EA8779" w14:textId="77777777" w:rsidR="004157AC" w:rsidRPr="00943599" w:rsidRDefault="004157AC" w:rsidP="00943599">
            <w:pPr>
              <w:spacing w:before="40" w:after="40" w:line="220" w:lineRule="exact"/>
              <w:ind w:right="113"/>
              <w:jc w:val="right"/>
              <w:rPr>
                <w:sz w:val="18"/>
              </w:rPr>
            </w:pPr>
            <w:r w:rsidRPr="00943599">
              <w:rPr>
                <w:sz w:val="18"/>
              </w:rPr>
              <w:t>80.6</w:t>
            </w:r>
          </w:p>
        </w:tc>
        <w:tc>
          <w:tcPr>
            <w:tcW w:w="736" w:type="dxa"/>
            <w:tcBorders>
              <w:top w:val="nil"/>
              <w:bottom w:val="nil"/>
            </w:tcBorders>
            <w:shd w:val="clear" w:color="auto" w:fill="auto"/>
            <w:vAlign w:val="bottom"/>
            <w:hideMark/>
          </w:tcPr>
          <w:p w14:paraId="4A5BF111" w14:textId="77777777" w:rsidR="004157AC" w:rsidRPr="00943599" w:rsidRDefault="004157AC" w:rsidP="00943599">
            <w:pPr>
              <w:spacing w:before="40" w:after="40" w:line="220" w:lineRule="exact"/>
              <w:ind w:right="113"/>
              <w:jc w:val="right"/>
              <w:rPr>
                <w:sz w:val="18"/>
              </w:rPr>
            </w:pPr>
            <w:r w:rsidRPr="00943599">
              <w:rPr>
                <w:sz w:val="18"/>
              </w:rPr>
              <w:t>99.6</w:t>
            </w:r>
          </w:p>
        </w:tc>
        <w:tc>
          <w:tcPr>
            <w:tcW w:w="697" w:type="dxa"/>
            <w:tcBorders>
              <w:top w:val="nil"/>
              <w:bottom w:val="nil"/>
            </w:tcBorders>
            <w:shd w:val="clear" w:color="auto" w:fill="auto"/>
            <w:vAlign w:val="bottom"/>
            <w:hideMark/>
          </w:tcPr>
          <w:p w14:paraId="443BF749" w14:textId="77777777" w:rsidR="004157AC" w:rsidRPr="00943599" w:rsidRDefault="004157AC" w:rsidP="00943599">
            <w:pPr>
              <w:spacing w:before="40" w:after="40" w:line="220" w:lineRule="exact"/>
              <w:ind w:right="113"/>
              <w:jc w:val="right"/>
              <w:rPr>
                <w:sz w:val="18"/>
              </w:rPr>
            </w:pPr>
            <w:r w:rsidRPr="00943599">
              <w:rPr>
                <w:sz w:val="18"/>
              </w:rPr>
              <w:t>60.9</w:t>
            </w:r>
          </w:p>
        </w:tc>
      </w:tr>
      <w:tr w:rsidR="004157AC" w:rsidRPr="00943599" w14:paraId="0A590C7F" w14:textId="77777777" w:rsidTr="00DC44D9">
        <w:tc>
          <w:tcPr>
            <w:tcW w:w="1134" w:type="dxa"/>
            <w:tcBorders>
              <w:top w:val="nil"/>
            </w:tcBorders>
            <w:shd w:val="clear" w:color="auto" w:fill="auto"/>
            <w:noWrap/>
            <w:hideMark/>
          </w:tcPr>
          <w:p w14:paraId="1CF9E2C9" w14:textId="77777777" w:rsidR="004157AC" w:rsidRPr="00943599" w:rsidRDefault="004157AC" w:rsidP="00943599">
            <w:pPr>
              <w:spacing w:before="40" w:after="40" w:line="220" w:lineRule="exact"/>
              <w:ind w:right="113"/>
              <w:rPr>
                <w:sz w:val="18"/>
              </w:rPr>
            </w:pPr>
            <w:r w:rsidRPr="00943599">
              <w:rPr>
                <w:sz w:val="18"/>
              </w:rPr>
              <w:t>La Paz</w:t>
            </w:r>
          </w:p>
        </w:tc>
        <w:tc>
          <w:tcPr>
            <w:tcW w:w="567" w:type="dxa"/>
            <w:tcBorders>
              <w:top w:val="nil"/>
            </w:tcBorders>
            <w:shd w:val="clear" w:color="auto" w:fill="auto"/>
            <w:vAlign w:val="bottom"/>
            <w:hideMark/>
          </w:tcPr>
          <w:p w14:paraId="397DF63D" w14:textId="77777777" w:rsidR="004157AC" w:rsidRPr="00943599" w:rsidRDefault="004157AC" w:rsidP="00943599">
            <w:pPr>
              <w:spacing w:before="40" w:after="40" w:line="220" w:lineRule="exact"/>
              <w:ind w:right="113"/>
              <w:jc w:val="right"/>
              <w:rPr>
                <w:sz w:val="18"/>
              </w:rPr>
            </w:pPr>
            <w:r w:rsidRPr="00943599">
              <w:rPr>
                <w:sz w:val="18"/>
              </w:rPr>
              <w:t>87.5</w:t>
            </w:r>
          </w:p>
        </w:tc>
        <w:tc>
          <w:tcPr>
            <w:tcW w:w="709" w:type="dxa"/>
            <w:tcBorders>
              <w:top w:val="nil"/>
            </w:tcBorders>
            <w:shd w:val="clear" w:color="auto" w:fill="auto"/>
            <w:vAlign w:val="bottom"/>
            <w:hideMark/>
          </w:tcPr>
          <w:p w14:paraId="305C44FF" w14:textId="77777777" w:rsidR="004157AC" w:rsidRPr="00943599" w:rsidRDefault="004157AC" w:rsidP="00943599">
            <w:pPr>
              <w:spacing w:before="40" w:after="40" w:line="220" w:lineRule="exact"/>
              <w:ind w:right="113"/>
              <w:jc w:val="right"/>
              <w:rPr>
                <w:sz w:val="18"/>
              </w:rPr>
            </w:pPr>
            <w:r w:rsidRPr="00943599">
              <w:rPr>
                <w:sz w:val="18"/>
              </w:rPr>
              <w:t>99.0</w:t>
            </w:r>
          </w:p>
        </w:tc>
        <w:tc>
          <w:tcPr>
            <w:tcW w:w="600" w:type="dxa"/>
            <w:tcBorders>
              <w:top w:val="nil"/>
            </w:tcBorders>
            <w:shd w:val="clear" w:color="auto" w:fill="auto"/>
            <w:vAlign w:val="bottom"/>
            <w:hideMark/>
          </w:tcPr>
          <w:p w14:paraId="5ECFC560" w14:textId="77777777" w:rsidR="004157AC" w:rsidRPr="00943599" w:rsidRDefault="004157AC" w:rsidP="00943599">
            <w:pPr>
              <w:spacing w:before="40" w:after="40" w:line="220" w:lineRule="exact"/>
              <w:ind w:right="113"/>
              <w:jc w:val="right"/>
              <w:rPr>
                <w:sz w:val="18"/>
              </w:rPr>
            </w:pPr>
            <w:r w:rsidRPr="00943599">
              <w:rPr>
                <w:sz w:val="18"/>
              </w:rPr>
              <w:t>64.1</w:t>
            </w:r>
          </w:p>
        </w:tc>
        <w:tc>
          <w:tcPr>
            <w:tcW w:w="747" w:type="dxa"/>
            <w:tcBorders>
              <w:top w:val="nil"/>
            </w:tcBorders>
            <w:shd w:val="clear" w:color="auto" w:fill="auto"/>
            <w:vAlign w:val="bottom"/>
            <w:hideMark/>
          </w:tcPr>
          <w:p w14:paraId="63D3CC70" w14:textId="77777777" w:rsidR="004157AC" w:rsidRPr="00943599" w:rsidRDefault="004157AC" w:rsidP="00943599">
            <w:pPr>
              <w:spacing w:before="40" w:after="40" w:line="220" w:lineRule="exact"/>
              <w:ind w:right="113"/>
              <w:jc w:val="right"/>
              <w:rPr>
                <w:sz w:val="18"/>
              </w:rPr>
            </w:pPr>
            <w:r w:rsidRPr="00943599">
              <w:rPr>
                <w:sz w:val="18"/>
              </w:rPr>
              <w:t>87.9</w:t>
            </w:r>
          </w:p>
        </w:tc>
        <w:tc>
          <w:tcPr>
            <w:tcW w:w="736" w:type="dxa"/>
            <w:tcBorders>
              <w:top w:val="nil"/>
            </w:tcBorders>
            <w:shd w:val="clear" w:color="auto" w:fill="auto"/>
            <w:vAlign w:val="bottom"/>
            <w:hideMark/>
          </w:tcPr>
          <w:p w14:paraId="4F56D95A" w14:textId="77777777" w:rsidR="004157AC" w:rsidRPr="00943599" w:rsidRDefault="004157AC" w:rsidP="00943599">
            <w:pPr>
              <w:spacing w:before="40" w:after="40" w:line="220" w:lineRule="exact"/>
              <w:ind w:right="113"/>
              <w:jc w:val="right"/>
              <w:rPr>
                <w:sz w:val="18"/>
              </w:rPr>
            </w:pPr>
            <w:r w:rsidRPr="00943599">
              <w:rPr>
                <w:sz w:val="18"/>
              </w:rPr>
              <w:t>99.1</w:t>
            </w:r>
          </w:p>
        </w:tc>
        <w:tc>
          <w:tcPr>
            <w:tcW w:w="697" w:type="dxa"/>
            <w:tcBorders>
              <w:top w:val="nil"/>
            </w:tcBorders>
            <w:shd w:val="clear" w:color="auto" w:fill="auto"/>
            <w:vAlign w:val="bottom"/>
            <w:hideMark/>
          </w:tcPr>
          <w:p w14:paraId="51DD246A" w14:textId="77777777" w:rsidR="004157AC" w:rsidRPr="00943599" w:rsidRDefault="004157AC" w:rsidP="00943599">
            <w:pPr>
              <w:spacing w:before="40" w:after="40" w:line="220" w:lineRule="exact"/>
              <w:ind w:right="113"/>
              <w:jc w:val="right"/>
              <w:rPr>
                <w:sz w:val="18"/>
              </w:rPr>
            </w:pPr>
            <w:r w:rsidRPr="00943599">
              <w:rPr>
                <w:sz w:val="18"/>
              </w:rPr>
              <w:t>64.9</w:t>
            </w:r>
          </w:p>
        </w:tc>
        <w:tc>
          <w:tcPr>
            <w:tcW w:w="747" w:type="dxa"/>
            <w:tcBorders>
              <w:top w:val="nil"/>
            </w:tcBorders>
            <w:shd w:val="clear" w:color="auto" w:fill="auto"/>
            <w:vAlign w:val="bottom"/>
            <w:hideMark/>
          </w:tcPr>
          <w:p w14:paraId="2BCAE4BB" w14:textId="77777777" w:rsidR="004157AC" w:rsidRPr="00943599" w:rsidRDefault="004157AC" w:rsidP="00943599">
            <w:pPr>
              <w:spacing w:before="40" w:after="40" w:line="220" w:lineRule="exact"/>
              <w:ind w:right="113"/>
              <w:jc w:val="right"/>
              <w:rPr>
                <w:sz w:val="18"/>
              </w:rPr>
            </w:pPr>
            <w:r w:rsidRPr="00943599">
              <w:rPr>
                <w:sz w:val="18"/>
              </w:rPr>
              <w:t>88.2</w:t>
            </w:r>
          </w:p>
        </w:tc>
        <w:tc>
          <w:tcPr>
            <w:tcW w:w="736" w:type="dxa"/>
            <w:tcBorders>
              <w:top w:val="nil"/>
            </w:tcBorders>
            <w:shd w:val="clear" w:color="auto" w:fill="auto"/>
            <w:vAlign w:val="bottom"/>
            <w:hideMark/>
          </w:tcPr>
          <w:p w14:paraId="21B594D4" w14:textId="77777777" w:rsidR="004157AC" w:rsidRPr="00943599" w:rsidRDefault="004157AC" w:rsidP="00943599">
            <w:pPr>
              <w:spacing w:before="40" w:after="40" w:line="220" w:lineRule="exact"/>
              <w:ind w:right="113"/>
              <w:jc w:val="right"/>
              <w:rPr>
                <w:sz w:val="18"/>
              </w:rPr>
            </w:pPr>
            <w:r w:rsidRPr="00943599">
              <w:rPr>
                <w:sz w:val="18"/>
              </w:rPr>
              <w:t>99.1</w:t>
            </w:r>
          </w:p>
        </w:tc>
        <w:tc>
          <w:tcPr>
            <w:tcW w:w="697" w:type="dxa"/>
            <w:tcBorders>
              <w:top w:val="nil"/>
            </w:tcBorders>
            <w:shd w:val="clear" w:color="auto" w:fill="auto"/>
            <w:vAlign w:val="bottom"/>
            <w:hideMark/>
          </w:tcPr>
          <w:p w14:paraId="4E1B5A03" w14:textId="77777777" w:rsidR="004157AC" w:rsidRPr="00943599" w:rsidRDefault="004157AC" w:rsidP="00943599">
            <w:pPr>
              <w:spacing w:before="40" w:after="40" w:line="220" w:lineRule="exact"/>
              <w:ind w:right="113"/>
              <w:jc w:val="right"/>
              <w:rPr>
                <w:sz w:val="18"/>
              </w:rPr>
            </w:pPr>
            <w:r w:rsidRPr="00943599">
              <w:rPr>
                <w:sz w:val="18"/>
              </w:rPr>
              <w:t>65.4</w:t>
            </w:r>
          </w:p>
        </w:tc>
      </w:tr>
      <w:tr w:rsidR="004157AC" w:rsidRPr="00943599" w14:paraId="1287E11A" w14:textId="77777777" w:rsidTr="00943599">
        <w:tc>
          <w:tcPr>
            <w:tcW w:w="1134" w:type="dxa"/>
            <w:shd w:val="clear" w:color="auto" w:fill="auto"/>
            <w:noWrap/>
            <w:hideMark/>
          </w:tcPr>
          <w:p w14:paraId="15410ABA" w14:textId="77777777" w:rsidR="004157AC" w:rsidRPr="00943599" w:rsidRDefault="004157AC" w:rsidP="00943599">
            <w:pPr>
              <w:spacing w:before="40" w:after="40" w:line="220" w:lineRule="exact"/>
              <w:ind w:right="113"/>
              <w:rPr>
                <w:sz w:val="18"/>
              </w:rPr>
            </w:pPr>
            <w:r w:rsidRPr="00943599">
              <w:rPr>
                <w:sz w:val="18"/>
              </w:rPr>
              <w:t>Cochabamba</w:t>
            </w:r>
          </w:p>
        </w:tc>
        <w:tc>
          <w:tcPr>
            <w:tcW w:w="567" w:type="dxa"/>
            <w:shd w:val="clear" w:color="auto" w:fill="auto"/>
            <w:vAlign w:val="bottom"/>
            <w:hideMark/>
          </w:tcPr>
          <w:p w14:paraId="7B4549F3" w14:textId="77777777" w:rsidR="004157AC" w:rsidRPr="00943599" w:rsidRDefault="004157AC" w:rsidP="00943599">
            <w:pPr>
              <w:spacing w:before="40" w:after="40" w:line="220" w:lineRule="exact"/>
              <w:ind w:right="113"/>
              <w:jc w:val="right"/>
              <w:rPr>
                <w:sz w:val="18"/>
              </w:rPr>
            </w:pPr>
            <w:r w:rsidRPr="00943599">
              <w:rPr>
                <w:sz w:val="18"/>
              </w:rPr>
              <w:t>74.9</w:t>
            </w:r>
          </w:p>
        </w:tc>
        <w:tc>
          <w:tcPr>
            <w:tcW w:w="709" w:type="dxa"/>
            <w:shd w:val="clear" w:color="auto" w:fill="auto"/>
            <w:vAlign w:val="bottom"/>
            <w:hideMark/>
          </w:tcPr>
          <w:p w14:paraId="2C32DAF3" w14:textId="77777777" w:rsidR="004157AC" w:rsidRPr="00943599" w:rsidRDefault="004157AC" w:rsidP="00943599">
            <w:pPr>
              <w:spacing w:before="40" w:after="40" w:line="220" w:lineRule="exact"/>
              <w:ind w:right="113"/>
              <w:jc w:val="right"/>
              <w:rPr>
                <w:sz w:val="18"/>
              </w:rPr>
            </w:pPr>
            <w:r w:rsidRPr="00943599">
              <w:rPr>
                <w:sz w:val="18"/>
              </w:rPr>
              <w:t>79.5</w:t>
            </w:r>
          </w:p>
        </w:tc>
        <w:tc>
          <w:tcPr>
            <w:tcW w:w="600" w:type="dxa"/>
            <w:shd w:val="clear" w:color="auto" w:fill="auto"/>
            <w:vAlign w:val="bottom"/>
            <w:hideMark/>
          </w:tcPr>
          <w:p w14:paraId="360676DE" w14:textId="77777777" w:rsidR="004157AC" w:rsidRPr="00943599" w:rsidRDefault="004157AC" w:rsidP="00943599">
            <w:pPr>
              <w:spacing w:before="40" w:after="40" w:line="220" w:lineRule="exact"/>
              <w:ind w:right="113"/>
              <w:jc w:val="right"/>
              <w:rPr>
                <w:sz w:val="18"/>
              </w:rPr>
            </w:pPr>
            <w:r w:rsidRPr="00943599">
              <w:rPr>
                <w:sz w:val="18"/>
              </w:rPr>
              <w:t>64.3</w:t>
            </w:r>
          </w:p>
        </w:tc>
        <w:tc>
          <w:tcPr>
            <w:tcW w:w="747" w:type="dxa"/>
            <w:shd w:val="clear" w:color="auto" w:fill="auto"/>
            <w:vAlign w:val="bottom"/>
            <w:hideMark/>
          </w:tcPr>
          <w:p w14:paraId="310AED47" w14:textId="77777777" w:rsidR="004157AC" w:rsidRPr="00943599" w:rsidRDefault="004157AC" w:rsidP="00943599">
            <w:pPr>
              <w:spacing w:before="40" w:after="40" w:line="220" w:lineRule="exact"/>
              <w:ind w:right="113"/>
              <w:jc w:val="right"/>
              <w:rPr>
                <w:sz w:val="18"/>
              </w:rPr>
            </w:pPr>
            <w:r w:rsidRPr="00943599">
              <w:rPr>
                <w:sz w:val="18"/>
              </w:rPr>
              <w:t>75.3</w:t>
            </w:r>
          </w:p>
        </w:tc>
        <w:tc>
          <w:tcPr>
            <w:tcW w:w="736" w:type="dxa"/>
            <w:shd w:val="clear" w:color="auto" w:fill="auto"/>
            <w:vAlign w:val="bottom"/>
            <w:hideMark/>
          </w:tcPr>
          <w:p w14:paraId="0B3D9357" w14:textId="77777777" w:rsidR="004157AC" w:rsidRPr="00943599" w:rsidRDefault="004157AC" w:rsidP="00943599">
            <w:pPr>
              <w:spacing w:before="40" w:after="40" w:line="220" w:lineRule="exact"/>
              <w:ind w:right="113"/>
              <w:jc w:val="right"/>
              <w:rPr>
                <w:sz w:val="18"/>
              </w:rPr>
            </w:pPr>
            <w:r w:rsidRPr="00943599">
              <w:rPr>
                <w:sz w:val="18"/>
              </w:rPr>
              <w:t>79.9</w:t>
            </w:r>
          </w:p>
        </w:tc>
        <w:tc>
          <w:tcPr>
            <w:tcW w:w="697" w:type="dxa"/>
            <w:shd w:val="clear" w:color="auto" w:fill="auto"/>
            <w:vAlign w:val="bottom"/>
            <w:hideMark/>
          </w:tcPr>
          <w:p w14:paraId="544A1C36" w14:textId="77777777" w:rsidR="004157AC" w:rsidRPr="00943599" w:rsidRDefault="004157AC" w:rsidP="00943599">
            <w:pPr>
              <w:spacing w:before="40" w:after="40" w:line="220" w:lineRule="exact"/>
              <w:ind w:right="113"/>
              <w:jc w:val="right"/>
              <w:rPr>
                <w:sz w:val="18"/>
              </w:rPr>
            </w:pPr>
            <w:r w:rsidRPr="00943599">
              <w:rPr>
                <w:sz w:val="18"/>
              </w:rPr>
              <w:t>64.8</w:t>
            </w:r>
          </w:p>
        </w:tc>
        <w:tc>
          <w:tcPr>
            <w:tcW w:w="747" w:type="dxa"/>
            <w:shd w:val="clear" w:color="auto" w:fill="auto"/>
            <w:vAlign w:val="bottom"/>
            <w:hideMark/>
          </w:tcPr>
          <w:p w14:paraId="3A2938E1" w14:textId="77777777" w:rsidR="004157AC" w:rsidRPr="00943599" w:rsidRDefault="004157AC" w:rsidP="00943599">
            <w:pPr>
              <w:spacing w:before="40" w:after="40" w:line="220" w:lineRule="exact"/>
              <w:ind w:right="113"/>
              <w:jc w:val="right"/>
              <w:rPr>
                <w:sz w:val="18"/>
              </w:rPr>
            </w:pPr>
            <w:r w:rsidRPr="00943599">
              <w:rPr>
                <w:sz w:val="18"/>
              </w:rPr>
              <w:t>75.8</w:t>
            </w:r>
          </w:p>
        </w:tc>
        <w:tc>
          <w:tcPr>
            <w:tcW w:w="736" w:type="dxa"/>
            <w:shd w:val="clear" w:color="auto" w:fill="auto"/>
            <w:vAlign w:val="bottom"/>
            <w:hideMark/>
          </w:tcPr>
          <w:p w14:paraId="5A77F3D7" w14:textId="77777777" w:rsidR="004157AC" w:rsidRPr="00943599" w:rsidRDefault="004157AC" w:rsidP="00943599">
            <w:pPr>
              <w:spacing w:before="40" w:after="40" w:line="220" w:lineRule="exact"/>
              <w:ind w:right="113"/>
              <w:jc w:val="right"/>
              <w:rPr>
                <w:sz w:val="18"/>
              </w:rPr>
            </w:pPr>
            <w:r w:rsidRPr="00943599">
              <w:rPr>
                <w:sz w:val="18"/>
              </w:rPr>
              <w:t>80.4</w:t>
            </w:r>
          </w:p>
        </w:tc>
        <w:tc>
          <w:tcPr>
            <w:tcW w:w="697" w:type="dxa"/>
            <w:shd w:val="clear" w:color="auto" w:fill="auto"/>
            <w:vAlign w:val="bottom"/>
            <w:hideMark/>
          </w:tcPr>
          <w:p w14:paraId="46D272B8" w14:textId="77777777" w:rsidR="004157AC" w:rsidRPr="00943599" w:rsidRDefault="004157AC" w:rsidP="00943599">
            <w:pPr>
              <w:spacing w:before="40" w:after="40" w:line="220" w:lineRule="exact"/>
              <w:ind w:right="113"/>
              <w:jc w:val="right"/>
              <w:rPr>
                <w:sz w:val="18"/>
              </w:rPr>
            </w:pPr>
            <w:r w:rsidRPr="00943599">
              <w:rPr>
                <w:sz w:val="18"/>
              </w:rPr>
              <w:t>65.0</w:t>
            </w:r>
          </w:p>
        </w:tc>
      </w:tr>
      <w:tr w:rsidR="004157AC" w:rsidRPr="00943599" w14:paraId="3B0A0582" w14:textId="77777777" w:rsidTr="00943599">
        <w:tc>
          <w:tcPr>
            <w:tcW w:w="1134" w:type="dxa"/>
            <w:shd w:val="clear" w:color="auto" w:fill="auto"/>
            <w:noWrap/>
            <w:hideMark/>
          </w:tcPr>
          <w:p w14:paraId="01D35746" w14:textId="77777777" w:rsidR="004157AC" w:rsidRPr="00943599" w:rsidRDefault="004157AC" w:rsidP="00943599">
            <w:pPr>
              <w:spacing w:before="40" w:after="40" w:line="220" w:lineRule="exact"/>
              <w:ind w:right="113"/>
              <w:rPr>
                <w:sz w:val="18"/>
              </w:rPr>
            </w:pPr>
            <w:r w:rsidRPr="00943599">
              <w:rPr>
                <w:sz w:val="18"/>
              </w:rPr>
              <w:t>Oruro</w:t>
            </w:r>
          </w:p>
        </w:tc>
        <w:tc>
          <w:tcPr>
            <w:tcW w:w="567" w:type="dxa"/>
            <w:shd w:val="clear" w:color="auto" w:fill="auto"/>
            <w:vAlign w:val="bottom"/>
            <w:hideMark/>
          </w:tcPr>
          <w:p w14:paraId="23C7CE15" w14:textId="77777777" w:rsidR="004157AC" w:rsidRPr="00943599" w:rsidRDefault="004157AC" w:rsidP="00943599">
            <w:pPr>
              <w:spacing w:before="40" w:after="40" w:line="220" w:lineRule="exact"/>
              <w:ind w:right="113"/>
              <w:jc w:val="right"/>
              <w:rPr>
                <w:sz w:val="18"/>
              </w:rPr>
            </w:pPr>
            <w:r w:rsidRPr="00943599">
              <w:rPr>
                <w:sz w:val="18"/>
              </w:rPr>
              <w:t>85.3</w:t>
            </w:r>
          </w:p>
        </w:tc>
        <w:tc>
          <w:tcPr>
            <w:tcW w:w="709" w:type="dxa"/>
            <w:shd w:val="clear" w:color="auto" w:fill="auto"/>
            <w:vAlign w:val="bottom"/>
            <w:hideMark/>
          </w:tcPr>
          <w:p w14:paraId="4339B135" w14:textId="77777777" w:rsidR="004157AC" w:rsidRPr="00943599" w:rsidRDefault="004157AC" w:rsidP="00943599">
            <w:pPr>
              <w:spacing w:before="40" w:after="40" w:line="220" w:lineRule="exact"/>
              <w:ind w:right="113"/>
              <w:jc w:val="right"/>
              <w:rPr>
                <w:sz w:val="18"/>
              </w:rPr>
            </w:pPr>
            <w:r w:rsidRPr="00943599">
              <w:rPr>
                <w:sz w:val="18"/>
              </w:rPr>
              <w:t>99.6</w:t>
            </w:r>
          </w:p>
        </w:tc>
        <w:tc>
          <w:tcPr>
            <w:tcW w:w="600" w:type="dxa"/>
            <w:shd w:val="clear" w:color="auto" w:fill="auto"/>
            <w:vAlign w:val="bottom"/>
            <w:hideMark/>
          </w:tcPr>
          <w:p w14:paraId="175003DD" w14:textId="77777777" w:rsidR="004157AC" w:rsidRPr="00943599" w:rsidRDefault="004157AC" w:rsidP="00943599">
            <w:pPr>
              <w:spacing w:before="40" w:after="40" w:line="220" w:lineRule="exact"/>
              <w:ind w:right="113"/>
              <w:jc w:val="right"/>
              <w:rPr>
                <w:sz w:val="18"/>
              </w:rPr>
            </w:pPr>
            <w:r w:rsidRPr="00943599">
              <w:rPr>
                <w:sz w:val="18"/>
              </w:rPr>
              <w:t>58.5</w:t>
            </w:r>
          </w:p>
        </w:tc>
        <w:tc>
          <w:tcPr>
            <w:tcW w:w="747" w:type="dxa"/>
            <w:shd w:val="clear" w:color="auto" w:fill="auto"/>
            <w:vAlign w:val="bottom"/>
            <w:hideMark/>
          </w:tcPr>
          <w:p w14:paraId="73B1054E" w14:textId="77777777" w:rsidR="004157AC" w:rsidRPr="00943599" w:rsidRDefault="004157AC" w:rsidP="00943599">
            <w:pPr>
              <w:spacing w:before="40" w:after="40" w:line="220" w:lineRule="exact"/>
              <w:ind w:right="113"/>
              <w:jc w:val="right"/>
              <w:rPr>
                <w:sz w:val="18"/>
              </w:rPr>
            </w:pPr>
            <w:r w:rsidRPr="00943599">
              <w:rPr>
                <w:sz w:val="18"/>
              </w:rPr>
              <w:t>85.4</w:t>
            </w:r>
          </w:p>
        </w:tc>
        <w:tc>
          <w:tcPr>
            <w:tcW w:w="736" w:type="dxa"/>
            <w:shd w:val="clear" w:color="auto" w:fill="auto"/>
            <w:vAlign w:val="bottom"/>
            <w:hideMark/>
          </w:tcPr>
          <w:p w14:paraId="6925813D" w14:textId="77777777" w:rsidR="004157AC" w:rsidRPr="00943599" w:rsidRDefault="004157AC" w:rsidP="00943599">
            <w:pPr>
              <w:spacing w:before="40" w:after="40" w:line="220" w:lineRule="exact"/>
              <w:ind w:right="113"/>
              <w:jc w:val="right"/>
              <w:rPr>
                <w:sz w:val="18"/>
              </w:rPr>
            </w:pPr>
            <w:r w:rsidRPr="00943599">
              <w:rPr>
                <w:sz w:val="18"/>
              </w:rPr>
              <w:t>99.6</w:t>
            </w:r>
          </w:p>
        </w:tc>
        <w:tc>
          <w:tcPr>
            <w:tcW w:w="697" w:type="dxa"/>
            <w:shd w:val="clear" w:color="auto" w:fill="auto"/>
            <w:vAlign w:val="bottom"/>
            <w:hideMark/>
          </w:tcPr>
          <w:p w14:paraId="5EDBDD65" w14:textId="77777777" w:rsidR="004157AC" w:rsidRPr="00943599" w:rsidRDefault="004157AC" w:rsidP="00943599">
            <w:pPr>
              <w:spacing w:before="40" w:after="40" w:line="220" w:lineRule="exact"/>
              <w:ind w:right="113"/>
              <w:jc w:val="right"/>
              <w:rPr>
                <w:sz w:val="18"/>
              </w:rPr>
            </w:pPr>
            <w:r w:rsidRPr="00943599">
              <w:rPr>
                <w:sz w:val="18"/>
              </w:rPr>
              <w:t>58.4</w:t>
            </w:r>
          </w:p>
        </w:tc>
        <w:tc>
          <w:tcPr>
            <w:tcW w:w="747" w:type="dxa"/>
            <w:shd w:val="clear" w:color="auto" w:fill="auto"/>
            <w:vAlign w:val="bottom"/>
            <w:hideMark/>
          </w:tcPr>
          <w:p w14:paraId="33C95C89" w14:textId="77777777" w:rsidR="004157AC" w:rsidRPr="00943599" w:rsidRDefault="004157AC" w:rsidP="00943599">
            <w:pPr>
              <w:spacing w:before="40" w:after="40" w:line="220" w:lineRule="exact"/>
              <w:ind w:right="113"/>
              <w:jc w:val="right"/>
              <w:rPr>
                <w:sz w:val="18"/>
              </w:rPr>
            </w:pPr>
            <w:r w:rsidRPr="00943599">
              <w:rPr>
                <w:sz w:val="18"/>
              </w:rPr>
              <w:t>85.5</w:t>
            </w:r>
          </w:p>
        </w:tc>
        <w:tc>
          <w:tcPr>
            <w:tcW w:w="736" w:type="dxa"/>
            <w:shd w:val="clear" w:color="auto" w:fill="auto"/>
            <w:vAlign w:val="bottom"/>
            <w:hideMark/>
          </w:tcPr>
          <w:p w14:paraId="4EEFBC60" w14:textId="77777777" w:rsidR="004157AC" w:rsidRPr="00943599" w:rsidRDefault="004157AC" w:rsidP="00943599">
            <w:pPr>
              <w:spacing w:before="40" w:after="40" w:line="220" w:lineRule="exact"/>
              <w:ind w:right="113"/>
              <w:jc w:val="right"/>
              <w:rPr>
                <w:sz w:val="18"/>
              </w:rPr>
            </w:pPr>
            <w:r w:rsidRPr="00943599">
              <w:rPr>
                <w:sz w:val="18"/>
              </w:rPr>
              <w:t>99.6</w:t>
            </w:r>
          </w:p>
        </w:tc>
        <w:tc>
          <w:tcPr>
            <w:tcW w:w="697" w:type="dxa"/>
            <w:shd w:val="clear" w:color="auto" w:fill="auto"/>
            <w:vAlign w:val="bottom"/>
            <w:hideMark/>
          </w:tcPr>
          <w:p w14:paraId="5E1A8916" w14:textId="77777777" w:rsidR="004157AC" w:rsidRPr="00943599" w:rsidRDefault="004157AC" w:rsidP="00943599">
            <w:pPr>
              <w:spacing w:before="40" w:after="40" w:line="220" w:lineRule="exact"/>
              <w:ind w:right="113"/>
              <w:jc w:val="right"/>
              <w:rPr>
                <w:sz w:val="18"/>
              </w:rPr>
            </w:pPr>
            <w:r w:rsidRPr="00943599">
              <w:rPr>
                <w:sz w:val="18"/>
              </w:rPr>
              <w:t>58.4</w:t>
            </w:r>
          </w:p>
        </w:tc>
      </w:tr>
      <w:tr w:rsidR="004157AC" w:rsidRPr="00943599" w14:paraId="6FE25815" w14:textId="77777777" w:rsidTr="00943599">
        <w:tc>
          <w:tcPr>
            <w:tcW w:w="1134" w:type="dxa"/>
            <w:shd w:val="clear" w:color="auto" w:fill="auto"/>
            <w:noWrap/>
            <w:hideMark/>
          </w:tcPr>
          <w:p w14:paraId="0A821104" w14:textId="77777777" w:rsidR="004157AC" w:rsidRPr="00943599" w:rsidRDefault="004157AC" w:rsidP="00943599">
            <w:pPr>
              <w:spacing w:before="40" w:after="40" w:line="220" w:lineRule="exact"/>
              <w:ind w:right="113"/>
              <w:rPr>
                <w:sz w:val="18"/>
              </w:rPr>
            </w:pPr>
            <w:r w:rsidRPr="00943599">
              <w:rPr>
                <w:sz w:val="18"/>
              </w:rPr>
              <w:t>Potosí</w:t>
            </w:r>
          </w:p>
        </w:tc>
        <w:tc>
          <w:tcPr>
            <w:tcW w:w="567" w:type="dxa"/>
            <w:shd w:val="clear" w:color="auto" w:fill="auto"/>
            <w:vAlign w:val="bottom"/>
            <w:hideMark/>
          </w:tcPr>
          <w:p w14:paraId="3AD37030" w14:textId="77777777" w:rsidR="004157AC" w:rsidRPr="00943599" w:rsidRDefault="004157AC" w:rsidP="00943599">
            <w:pPr>
              <w:spacing w:before="40" w:after="40" w:line="220" w:lineRule="exact"/>
              <w:ind w:right="113"/>
              <w:jc w:val="right"/>
              <w:rPr>
                <w:sz w:val="18"/>
              </w:rPr>
            </w:pPr>
            <w:r w:rsidRPr="00943599">
              <w:rPr>
                <w:sz w:val="18"/>
              </w:rPr>
              <w:t>80.4</w:t>
            </w:r>
          </w:p>
        </w:tc>
        <w:tc>
          <w:tcPr>
            <w:tcW w:w="709" w:type="dxa"/>
            <w:shd w:val="clear" w:color="auto" w:fill="auto"/>
            <w:vAlign w:val="bottom"/>
            <w:hideMark/>
          </w:tcPr>
          <w:p w14:paraId="5C83C1F2" w14:textId="77777777" w:rsidR="004157AC" w:rsidRPr="00943599" w:rsidRDefault="004157AC" w:rsidP="00943599">
            <w:pPr>
              <w:spacing w:before="40" w:after="40" w:line="220" w:lineRule="exact"/>
              <w:ind w:right="113"/>
              <w:jc w:val="right"/>
              <w:rPr>
                <w:sz w:val="18"/>
              </w:rPr>
            </w:pPr>
            <w:r w:rsidRPr="00943599">
              <w:rPr>
                <w:sz w:val="18"/>
              </w:rPr>
              <w:t>99.2</w:t>
            </w:r>
          </w:p>
        </w:tc>
        <w:tc>
          <w:tcPr>
            <w:tcW w:w="600" w:type="dxa"/>
            <w:shd w:val="clear" w:color="auto" w:fill="auto"/>
            <w:vAlign w:val="bottom"/>
            <w:hideMark/>
          </w:tcPr>
          <w:p w14:paraId="45B438F4" w14:textId="77777777" w:rsidR="004157AC" w:rsidRPr="00943599" w:rsidRDefault="004157AC" w:rsidP="00943599">
            <w:pPr>
              <w:spacing w:before="40" w:after="40" w:line="220" w:lineRule="exact"/>
              <w:ind w:right="113"/>
              <w:jc w:val="right"/>
              <w:rPr>
                <w:sz w:val="18"/>
              </w:rPr>
            </w:pPr>
            <w:r w:rsidRPr="00943599">
              <w:rPr>
                <w:sz w:val="18"/>
              </w:rPr>
              <w:t>66.9</w:t>
            </w:r>
          </w:p>
        </w:tc>
        <w:tc>
          <w:tcPr>
            <w:tcW w:w="747" w:type="dxa"/>
            <w:shd w:val="clear" w:color="auto" w:fill="auto"/>
            <w:vAlign w:val="bottom"/>
            <w:hideMark/>
          </w:tcPr>
          <w:p w14:paraId="2DF9D2E4" w14:textId="77777777" w:rsidR="004157AC" w:rsidRPr="00943599" w:rsidRDefault="004157AC" w:rsidP="00943599">
            <w:pPr>
              <w:spacing w:before="40" w:after="40" w:line="220" w:lineRule="exact"/>
              <w:ind w:right="113"/>
              <w:jc w:val="right"/>
              <w:rPr>
                <w:sz w:val="18"/>
              </w:rPr>
            </w:pPr>
            <w:r w:rsidRPr="00943599">
              <w:rPr>
                <w:sz w:val="18"/>
              </w:rPr>
              <w:t>80.8</w:t>
            </w:r>
          </w:p>
        </w:tc>
        <w:tc>
          <w:tcPr>
            <w:tcW w:w="736" w:type="dxa"/>
            <w:shd w:val="clear" w:color="auto" w:fill="auto"/>
            <w:vAlign w:val="bottom"/>
            <w:hideMark/>
          </w:tcPr>
          <w:p w14:paraId="641C3E08" w14:textId="77777777" w:rsidR="004157AC" w:rsidRPr="00943599" w:rsidRDefault="004157AC" w:rsidP="00943599">
            <w:pPr>
              <w:spacing w:before="40" w:after="40" w:line="220" w:lineRule="exact"/>
              <w:ind w:right="113"/>
              <w:jc w:val="right"/>
              <w:rPr>
                <w:sz w:val="18"/>
              </w:rPr>
            </w:pPr>
            <w:r w:rsidRPr="00943599">
              <w:rPr>
                <w:sz w:val="18"/>
              </w:rPr>
              <w:t>99.2</w:t>
            </w:r>
          </w:p>
        </w:tc>
        <w:tc>
          <w:tcPr>
            <w:tcW w:w="697" w:type="dxa"/>
            <w:shd w:val="clear" w:color="auto" w:fill="auto"/>
            <w:vAlign w:val="bottom"/>
            <w:hideMark/>
          </w:tcPr>
          <w:p w14:paraId="2A84A481" w14:textId="77777777" w:rsidR="004157AC" w:rsidRPr="00943599" w:rsidRDefault="004157AC" w:rsidP="00943599">
            <w:pPr>
              <w:spacing w:before="40" w:after="40" w:line="220" w:lineRule="exact"/>
              <w:ind w:right="113"/>
              <w:jc w:val="right"/>
              <w:rPr>
                <w:sz w:val="18"/>
              </w:rPr>
            </w:pPr>
            <w:r w:rsidRPr="00943599">
              <w:rPr>
                <w:sz w:val="18"/>
              </w:rPr>
              <w:t>67.4</w:t>
            </w:r>
          </w:p>
        </w:tc>
        <w:tc>
          <w:tcPr>
            <w:tcW w:w="747" w:type="dxa"/>
            <w:shd w:val="clear" w:color="auto" w:fill="auto"/>
            <w:vAlign w:val="bottom"/>
            <w:hideMark/>
          </w:tcPr>
          <w:p w14:paraId="3DA7BC69" w14:textId="77777777" w:rsidR="004157AC" w:rsidRPr="00943599" w:rsidRDefault="004157AC" w:rsidP="00943599">
            <w:pPr>
              <w:spacing w:before="40" w:after="40" w:line="220" w:lineRule="exact"/>
              <w:ind w:right="113"/>
              <w:jc w:val="right"/>
              <w:rPr>
                <w:sz w:val="18"/>
              </w:rPr>
            </w:pPr>
            <w:r w:rsidRPr="00943599">
              <w:rPr>
                <w:sz w:val="18"/>
              </w:rPr>
              <w:t>81.1</w:t>
            </w:r>
          </w:p>
        </w:tc>
        <w:tc>
          <w:tcPr>
            <w:tcW w:w="736" w:type="dxa"/>
            <w:shd w:val="clear" w:color="auto" w:fill="auto"/>
            <w:vAlign w:val="bottom"/>
            <w:hideMark/>
          </w:tcPr>
          <w:p w14:paraId="66F3CFEC" w14:textId="77777777" w:rsidR="004157AC" w:rsidRPr="00943599" w:rsidRDefault="004157AC" w:rsidP="00943599">
            <w:pPr>
              <w:spacing w:before="40" w:after="40" w:line="220" w:lineRule="exact"/>
              <w:ind w:right="113"/>
              <w:jc w:val="right"/>
              <w:rPr>
                <w:sz w:val="18"/>
              </w:rPr>
            </w:pPr>
            <w:r w:rsidRPr="00943599">
              <w:rPr>
                <w:sz w:val="18"/>
              </w:rPr>
              <w:t>99.3</w:t>
            </w:r>
          </w:p>
        </w:tc>
        <w:tc>
          <w:tcPr>
            <w:tcW w:w="697" w:type="dxa"/>
            <w:shd w:val="clear" w:color="auto" w:fill="auto"/>
            <w:vAlign w:val="bottom"/>
            <w:hideMark/>
          </w:tcPr>
          <w:p w14:paraId="327C9163" w14:textId="77777777" w:rsidR="004157AC" w:rsidRPr="00943599" w:rsidRDefault="004157AC" w:rsidP="00943599">
            <w:pPr>
              <w:spacing w:before="40" w:after="40" w:line="220" w:lineRule="exact"/>
              <w:ind w:right="113"/>
              <w:jc w:val="right"/>
              <w:rPr>
                <w:sz w:val="18"/>
              </w:rPr>
            </w:pPr>
            <w:r w:rsidRPr="00943599">
              <w:rPr>
                <w:sz w:val="18"/>
              </w:rPr>
              <w:t>67.6</w:t>
            </w:r>
          </w:p>
        </w:tc>
      </w:tr>
      <w:tr w:rsidR="004157AC" w:rsidRPr="00943599" w14:paraId="4CF90A75" w14:textId="77777777" w:rsidTr="00943599">
        <w:tc>
          <w:tcPr>
            <w:tcW w:w="1134" w:type="dxa"/>
            <w:shd w:val="clear" w:color="auto" w:fill="auto"/>
            <w:noWrap/>
            <w:hideMark/>
          </w:tcPr>
          <w:p w14:paraId="595A04A7" w14:textId="77777777" w:rsidR="004157AC" w:rsidRPr="00943599" w:rsidRDefault="004157AC" w:rsidP="00943599">
            <w:pPr>
              <w:spacing w:before="40" w:after="40" w:line="220" w:lineRule="exact"/>
              <w:ind w:right="113"/>
              <w:rPr>
                <w:sz w:val="18"/>
              </w:rPr>
            </w:pPr>
            <w:r w:rsidRPr="00943599">
              <w:rPr>
                <w:sz w:val="18"/>
              </w:rPr>
              <w:t>Tarija</w:t>
            </w:r>
          </w:p>
        </w:tc>
        <w:tc>
          <w:tcPr>
            <w:tcW w:w="567" w:type="dxa"/>
            <w:shd w:val="clear" w:color="auto" w:fill="auto"/>
            <w:vAlign w:val="bottom"/>
            <w:hideMark/>
          </w:tcPr>
          <w:p w14:paraId="6D717194" w14:textId="77777777" w:rsidR="004157AC" w:rsidRPr="00943599" w:rsidRDefault="004157AC" w:rsidP="00943599">
            <w:pPr>
              <w:spacing w:before="40" w:after="40" w:line="220" w:lineRule="exact"/>
              <w:ind w:right="113"/>
              <w:jc w:val="right"/>
              <w:rPr>
                <w:sz w:val="18"/>
              </w:rPr>
            </w:pPr>
            <w:r w:rsidRPr="00943599">
              <w:rPr>
                <w:sz w:val="18"/>
              </w:rPr>
              <w:t>95.3</w:t>
            </w:r>
          </w:p>
        </w:tc>
        <w:tc>
          <w:tcPr>
            <w:tcW w:w="709" w:type="dxa"/>
            <w:shd w:val="clear" w:color="auto" w:fill="auto"/>
            <w:vAlign w:val="bottom"/>
            <w:hideMark/>
          </w:tcPr>
          <w:p w14:paraId="341F1EB9" w14:textId="77777777" w:rsidR="004157AC" w:rsidRPr="00943599" w:rsidRDefault="004157AC" w:rsidP="00943599">
            <w:pPr>
              <w:spacing w:before="40" w:after="40" w:line="220" w:lineRule="exact"/>
              <w:ind w:right="113"/>
              <w:jc w:val="right"/>
              <w:rPr>
                <w:sz w:val="18"/>
              </w:rPr>
            </w:pPr>
            <w:r w:rsidRPr="00943599">
              <w:rPr>
                <w:sz w:val="18"/>
              </w:rPr>
              <w:t>99.7</w:t>
            </w:r>
          </w:p>
        </w:tc>
        <w:tc>
          <w:tcPr>
            <w:tcW w:w="600" w:type="dxa"/>
            <w:shd w:val="clear" w:color="auto" w:fill="auto"/>
            <w:vAlign w:val="bottom"/>
            <w:hideMark/>
          </w:tcPr>
          <w:p w14:paraId="28EA5EAC" w14:textId="77777777" w:rsidR="004157AC" w:rsidRPr="00943599" w:rsidRDefault="004157AC" w:rsidP="00943599">
            <w:pPr>
              <w:spacing w:before="40" w:after="40" w:line="220" w:lineRule="exact"/>
              <w:ind w:right="113"/>
              <w:jc w:val="right"/>
              <w:rPr>
                <w:sz w:val="18"/>
              </w:rPr>
            </w:pPr>
            <w:r w:rsidRPr="00943599">
              <w:rPr>
                <w:sz w:val="18"/>
              </w:rPr>
              <w:t>86.4</w:t>
            </w:r>
          </w:p>
        </w:tc>
        <w:tc>
          <w:tcPr>
            <w:tcW w:w="747" w:type="dxa"/>
            <w:shd w:val="clear" w:color="auto" w:fill="auto"/>
            <w:vAlign w:val="bottom"/>
            <w:hideMark/>
          </w:tcPr>
          <w:p w14:paraId="423EC08E" w14:textId="77777777" w:rsidR="004157AC" w:rsidRPr="00943599" w:rsidRDefault="004157AC" w:rsidP="00943599">
            <w:pPr>
              <w:spacing w:before="40" w:after="40" w:line="220" w:lineRule="exact"/>
              <w:ind w:right="113"/>
              <w:jc w:val="right"/>
              <w:rPr>
                <w:sz w:val="18"/>
              </w:rPr>
            </w:pPr>
            <w:r w:rsidRPr="00943599">
              <w:rPr>
                <w:sz w:val="18"/>
              </w:rPr>
              <w:t>95.8</w:t>
            </w:r>
          </w:p>
        </w:tc>
        <w:tc>
          <w:tcPr>
            <w:tcW w:w="736" w:type="dxa"/>
            <w:shd w:val="clear" w:color="auto" w:fill="auto"/>
            <w:vAlign w:val="bottom"/>
            <w:hideMark/>
          </w:tcPr>
          <w:p w14:paraId="7C6DD9C7" w14:textId="77777777" w:rsidR="004157AC" w:rsidRPr="00943599" w:rsidRDefault="004157AC" w:rsidP="00943599">
            <w:pPr>
              <w:spacing w:before="40" w:after="40" w:line="220" w:lineRule="exact"/>
              <w:ind w:right="113"/>
              <w:jc w:val="right"/>
              <w:rPr>
                <w:sz w:val="18"/>
              </w:rPr>
            </w:pPr>
            <w:r w:rsidRPr="00943599">
              <w:rPr>
                <w:sz w:val="18"/>
              </w:rPr>
              <w:t>99.7</w:t>
            </w:r>
          </w:p>
        </w:tc>
        <w:tc>
          <w:tcPr>
            <w:tcW w:w="697" w:type="dxa"/>
            <w:shd w:val="clear" w:color="auto" w:fill="auto"/>
            <w:vAlign w:val="bottom"/>
            <w:hideMark/>
          </w:tcPr>
          <w:p w14:paraId="1D48B177" w14:textId="77777777" w:rsidR="004157AC" w:rsidRPr="00943599" w:rsidRDefault="004157AC" w:rsidP="00943599">
            <w:pPr>
              <w:spacing w:before="40" w:after="40" w:line="220" w:lineRule="exact"/>
              <w:ind w:right="113"/>
              <w:jc w:val="right"/>
              <w:rPr>
                <w:sz w:val="18"/>
              </w:rPr>
            </w:pPr>
            <w:r w:rsidRPr="00943599">
              <w:rPr>
                <w:sz w:val="18"/>
              </w:rPr>
              <w:t>87.6</w:t>
            </w:r>
          </w:p>
        </w:tc>
        <w:tc>
          <w:tcPr>
            <w:tcW w:w="747" w:type="dxa"/>
            <w:shd w:val="clear" w:color="auto" w:fill="auto"/>
            <w:vAlign w:val="bottom"/>
            <w:hideMark/>
          </w:tcPr>
          <w:p w14:paraId="08CCD39D" w14:textId="77777777" w:rsidR="004157AC" w:rsidRPr="00943599" w:rsidRDefault="004157AC" w:rsidP="00943599">
            <w:pPr>
              <w:spacing w:before="40" w:after="40" w:line="220" w:lineRule="exact"/>
              <w:ind w:right="113"/>
              <w:jc w:val="right"/>
              <w:rPr>
                <w:sz w:val="18"/>
              </w:rPr>
            </w:pPr>
            <w:r w:rsidRPr="00943599">
              <w:rPr>
                <w:sz w:val="18"/>
              </w:rPr>
              <w:t>95.9</w:t>
            </w:r>
          </w:p>
        </w:tc>
        <w:tc>
          <w:tcPr>
            <w:tcW w:w="736" w:type="dxa"/>
            <w:shd w:val="clear" w:color="auto" w:fill="auto"/>
            <w:vAlign w:val="bottom"/>
            <w:hideMark/>
          </w:tcPr>
          <w:p w14:paraId="34DED60C" w14:textId="77777777" w:rsidR="004157AC" w:rsidRPr="00943599" w:rsidRDefault="004157AC" w:rsidP="00943599">
            <w:pPr>
              <w:spacing w:before="40" w:after="40" w:line="220" w:lineRule="exact"/>
              <w:ind w:right="113"/>
              <w:jc w:val="right"/>
              <w:rPr>
                <w:sz w:val="18"/>
              </w:rPr>
            </w:pPr>
            <w:r w:rsidRPr="00943599">
              <w:rPr>
                <w:sz w:val="18"/>
              </w:rPr>
              <w:t>99.7</w:t>
            </w:r>
          </w:p>
        </w:tc>
        <w:tc>
          <w:tcPr>
            <w:tcW w:w="697" w:type="dxa"/>
            <w:shd w:val="clear" w:color="auto" w:fill="auto"/>
            <w:vAlign w:val="bottom"/>
            <w:hideMark/>
          </w:tcPr>
          <w:p w14:paraId="63C6640C" w14:textId="77777777" w:rsidR="004157AC" w:rsidRPr="00943599" w:rsidRDefault="004157AC" w:rsidP="00943599">
            <w:pPr>
              <w:spacing w:before="40" w:after="40" w:line="220" w:lineRule="exact"/>
              <w:ind w:right="113"/>
              <w:jc w:val="right"/>
              <w:rPr>
                <w:sz w:val="18"/>
              </w:rPr>
            </w:pPr>
            <w:r w:rsidRPr="00943599">
              <w:rPr>
                <w:sz w:val="18"/>
              </w:rPr>
              <w:t>87.8</w:t>
            </w:r>
          </w:p>
        </w:tc>
      </w:tr>
      <w:tr w:rsidR="004157AC" w:rsidRPr="00943599" w14:paraId="0EF813C6" w14:textId="77777777" w:rsidTr="00943599">
        <w:tc>
          <w:tcPr>
            <w:tcW w:w="1134" w:type="dxa"/>
            <w:tcBorders>
              <w:bottom w:val="nil"/>
            </w:tcBorders>
            <w:shd w:val="clear" w:color="auto" w:fill="auto"/>
            <w:noWrap/>
            <w:hideMark/>
          </w:tcPr>
          <w:p w14:paraId="09130C24" w14:textId="77777777" w:rsidR="004157AC" w:rsidRPr="00943599" w:rsidRDefault="004157AC" w:rsidP="00943599">
            <w:pPr>
              <w:spacing w:before="40" w:after="40" w:line="220" w:lineRule="exact"/>
              <w:ind w:right="113"/>
              <w:rPr>
                <w:sz w:val="18"/>
              </w:rPr>
            </w:pPr>
            <w:r w:rsidRPr="00943599">
              <w:rPr>
                <w:sz w:val="18"/>
              </w:rPr>
              <w:t>Santa Cruz</w:t>
            </w:r>
          </w:p>
        </w:tc>
        <w:tc>
          <w:tcPr>
            <w:tcW w:w="567" w:type="dxa"/>
            <w:tcBorders>
              <w:bottom w:val="nil"/>
            </w:tcBorders>
            <w:shd w:val="clear" w:color="auto" w:fill="auto"/>
            <w:vAlign w:val="bottom"/>
            <w:hideMark/>
          </w:tcPr>
          <w:p w14:paraId="3AC56831" w14:textId="77777777" w:rsidR="004157AC" w:rsidRPr="00943599" w:rsidRDefault="004157AC" w:rsidP="00943599">
            <w:pPr>
              <w:spacing w:before="40" w:after="40" w:line="220" w:lineRule="exact"/>
              <w:ind w:right="113"/>
              <w:jc w:val="right"/>
              <w:rPr>
                <w:sz w:val="18"/>
              </w:rPr>
            </w:pPr>
            <w:r w:rsidRPr="00943599">
              <w:rPr>
                <w:sz w:val="18"/>
              </w:rPr>
              <w:t>95.6</w:t>
            </w:r>
          </w:p>
        </w:tc>
        <w:tc>
          <w:tcPr>
            <w:tcW w:w="709" w:type="dxa"/>
            <w:tcBorders>
              <w:bottom w:val="nil"/>
            </w:tcBorders>
            <w:shd w:val="clear" w:color="auto" w:fill="auto"/>
            <w:vAlign w:val="bottom"/>
            <w:hideMark/>
          </w:tcPr>
          <w:p w14:paraId="423AF299" w14:textId="77777777" w:rsidR="004157AC" w:rsidRPr="00943599" w:rsidRDefault="004157AC" w:rsidP="00943599">
            <w:pPr>
              <w:spacing w:before="40" w:after="40" w:line="220" w:lineRule="exact"/>
              <w:ind w:right="113"/>
              <w:jc w:val="right"/>
              <w:rPr>
                <w:sz w:val="18"/>
              </w:rPr>
            </w:pPr>
            <w:r w:rsidRPr="00943599">
              <w:rPr>
                <w:sz w:val="18"/>
              </w:rPr>
              <w:t>98.8</w:t>
            </w:r>
          </w:p>
        </w:tc>
        <w:tc>
          <w:tcPr>
            <w:tcW w:w="600" w:type="dxa"/>
            <w:tcBorders>
              <w:bottom w:val="nil"/>
            </w:tcBorders>
            <w:shd w:val="clear" w:color="auto" w:fill="auto"/>
            <w:vAlign w:val="bottom"/>
            <w:hideMark/>
          </w:tcPr>
          <w:p w14:paraId="6A79A668" w14:textId="77777777" w:rsidR="004157AC" w:rsidRPr="00943599" w:rsidRDefault="004157AC" w:rsidP="00943599">
            <w:pPr>
              <w:spacing w:before="40" w:after="40" w:line="220" w:lineRule="exact"/>
              <w:ind w:right="113"/>
              <w:jc w:val="right"/>
              <w:rPr>
                <w:sz w:val="18"/>
              </w:rPr>
            </w:pPr>
            <w:r w:rsidRPr="00943599">
              <w:rPr>
                <w:sz w:val="18"/>
              </w:rPr>
              <w:t>80.6</w:t>
            </w:r>
          </w:p>
        </w:tc>
        <w:tc>
          <w:tcPr>
            <w:tcW w:w="747" w:type="dxa"/>
            <w:tcBorders>
              <w:bottom w:val="nil"/>
            </w:tcBorders>
            <w:shd w:val="clear" w:color="auto" w:fill="auto"/>
            <w:vAlign w:val="bottom"/>
            <w:hideMark/>
          </w:tcPr>
          <w:p w14:paraId="57F1C0EA" w14:textId="77777777" w:rsidR="004157AC" w:rsidRPr="00943599" w:rsidRDefault="004157AC" w:rsidP="00943599">
            <w:pPr>
              <w:spacing w:before="40" w:after="40" w:line="220" w:lineRule="exact"/>
              <w:ind w:right="113"/>
              <w:jc w:val="right"/>
              <w:rPr>
                <w:sz w:val="18"/>
              </w:rPr>
            </w:pPr>
            <w:r w:rsidRPr="00943599">
              <w:rPr>
                <w:sz w:val="18"/>
              </w:rPr>
              <w:t>95.8</w:t>
            </w:r>
          </w:p>
        </w:tc>
        <w:tc>
          <w:tcPr>
            <w:tcW w:w="736" w:type="dxa"/>
            <w:tcBorders>
              <w:bottom w:val="nil"/>
            </w:tcBorders>
            <w:shd w:val="clear" w:color="auto" w:fill="auto"/>
            <w:vAlign w:val="bottom"/>
            <w:hideMark/>
          </w:tcPr>
          <w:p w14:paraId="7082C8BE" w14:textId="77777777" w:rsidR="004157AC" w:rsidRPr="00943599" w:rsidRDefault="004157AC" w:rsidP="00943599">
            <w:pPr>
              <w:spacing w:before="40" w:after="40" w:line="220" w:lineRule="exact"/>
              <w:ind w:right="113"/>
              <w:jc w:val="right"/>
              <w:rPr>
                <w:sz w:val="18"/>
              </w:rPr>
            </w:pPr>
            <w:r w:rsidRPr="00943599">
              <w:rPr>
                <w:sz w:val="18"/>
              </w:rPr>
              <w:t>98.9</w:t>
            </w:r>
          </w:p>
        </w:tc>
        <w:tc>
          <w:tcPr>
            <w:tcW w:w="697" w:type="dxa"/>
            <w:tcBorders>
              <w:bottom w:val="nil"/>
            </w:tcBorders>
            <w:shd w:val="clear" w:color="auto" w:fill="auto"/>
            <w:vAlign w:val="bottom"/>
            <w:hideMark/>
          </w:tcPr>
          <w:p w14:paraId="645C04E7" w14:textId="77777777" w:rsidR="004157AC" w:rsidRPr="00943599" w:rsidRDefault="004157AC" w:rsidP="00943599">
            <w:pPr>
              <w:spacing w:before="40" w:after="40" w:line="220" w:lineRule="exact"/>
              <w:ind w:right="113"/>
              <w:jc w:val="right"/>
              <w:rPr>
                <w:sz w:val="18"/>
              </w:rPr>
            </w:pPr>
            <w:r w:rsidRPr="00943599">
              <w:rPr>
                <w:sz w:val="18"/>
              </w:rPr>
              <w:t>81.0</w:t>
            </w:r>
          </w:p>
        </w:tc>
        <w:tc>
          <w:tcPr>
            <w:tcW w:w="747" w:type="dxa"/>
            <w:tcBorders>
              <w:bottom w:val="nil"/>
            </w:tcBorders>
            <w:shd w:val="clear" w:color="auto" w:fill="auto"/>
            <w:vAlign w:val="bottom"/>
            <w:hideMark/>
          </w:tcPr>
          <w:p w14:paraId="3934F0B4" w14:textId="77777777" w:rsidR="004157AC" w:rsidRPr="00943599" w:rsidRDefault="004157AC" w:rsidP="00943599">
            <w:pPr>
              <w:spacing w:before="40" w:after="40" w:line="220" w:lineRule="exact"/>
              <w:ind w:right="113"/>
              <w:jc w:val="right"/>
              <w:rPr>
                <w:sz w:val="18"/>
              </w:rPr>
            </w:pPr>
            <w:r w:rsidRPr="00943599">
              <w:rPr>
                <w:sz w:val="18"/>
              </w:rPr>
              <w:t>95.9</w:t>
            </w:r>
          </w:p>
        </w:tc>
        <w:tc>
          <w:tcPr>
            <w:tcW w:w="736" w:type="dxa"/>
            <w:tcBorders>
              <w:bottom w:val="nil"/>
            </w:tcBorders>
            <w:shd w:val="clear" w:color="auto" w:fill="auto"/>
            <w:vAlign w:val="bottom"/>
            <w:hideMark/>
          </w:tcPr>
          <w:p w14:paraId="3F02FA9D" w14:textId="77777777" w:rsidR="004157AC" w:rsidRPr="00943599" w:rsidRDefault="004157AC" w:rsidP="00943599">
            <w:pPr>
              <w:spacing w:before="40" w:after="40" w:line="220" w:lineRule="exact"/>
              <w:ind w:right="113"/>
              <w:jc w:val="right"/>
              <w:rPr>
                <w:sz w:val="18"/>
              </w:rPr>
            </w:pPr>
            <w:r w:rsidRPr="00943599">
              <w:rPr>
                <w:sz w:val="18"/>
              </w:rPr>
              <w:t>98.9</w:t>
            </w:r>
          </w:p>
        </w:tc>
        <w:tc>
          <w:tcPr>
            <w:tcW w:w="697" w:type="dxa"/>
            <w:tcBorders>
              <w:bottom w:val="nil"/>
            </w:tcBorders>
            <w:shd w:val="clear" w:color="auto" w:fill="auto"/>
            <w:vAlign w:val="bottom"/>
            <w:hideMark/>
          </w:tcPr>
          <w:p w14:paraId="70552EFA" w14:textId="77777777" w:rsidR="004157AC" w:rsidRPr="00943599" w:rsidRDefault="004157AC" w:rsidP="00943599">
            <w:pPr>
              <w:spacing w:before="40" w:after="40" w:line="220" w:lineRule="exact"/>
              <w:ind w:right="113"/>
              <w:jc w:val="right"/>
              <w:rPr>
                <w:sz w:val="18"/>
              </w:rPr>
            </w:pPr>
            <w:r w:rsidRPr="00943599">
              <w:rPr>
                <w:sz w:val="18"/>
              </w:rPr>
              <w:t>81.2</w:t>
            </w:r>
          </w:p>
        </w:tc>
      </w:tr>
      <w:tr w:rsidR="004157AC" w:rsidRPr="00943599" w14:paraId="56131D83" w14:textId="77777777" w:rsidTr="00943599">
        <w:tc>
          <w:tcPr>
            <w:tcW w:w="1134" w:type="dxa"/>
            <w:tcBorders>
              <w:top w:val="nil"/>
              <w:bottom w:val="nil"/>
            </w:tcBorders>
            <w:shd w:val="clear" w:color="auto" w:fill="auto"/>
            <w:noWrap/>
            <w:hideMark/>
          </w:tcPr>
          <w:p w14:paraId="5E1B5C95" w14:textId="77777777" w:rsidR="004157AC" w:rsidRPr="00943599" w:rsidRDefault="004157AC" w:rsidP="00943599">
            <w:pPr>
              <w:spacing w:before="40" w:after="40" w:line="220" w:lineRule="exact"/>
              <w:ind w:right="113"/>
              <w:rPr>
                <w:sz w:val="18"/>
              </w:rPr>
            </w:pPr>
            <w:r w:rsidRPr="00943599">
              <w:rPr>
                <w:sz w:val="18"/>
              </w:rPr>
              <w:lastRenderedPageBreak/>
              <w:t>Beni</w:t>
            </w:r>
          </w:p>
        </w:tc>
        <w:tc>
          <w:tcPr>
            <w:tcW w:w="567" w:type="dxa"/>
            <w:tcBorders>
              <w:top w:val="nil"/>
              <w:bottom w:val="nil"/>
            </w:tcBorders>
            <w:shd w:val="clear" w:color="auto" w:fill="auto"/>
            <w:vAlign w:val="bottom"/>
            <w:hideMark/>
          </w:tcPr>
          <w:p w14:paraId="5ABBAF2C" w14:textId="77777777" w:rsidR="004157AC" w:rsidRPr="00943599" w:rsidRDefault="004157AC" w:rsidP="00943599">
            <w:pPr>
              <w:spacing w:before="40" w:after="40" w:line="220" w:lineRule="exact"/>
              <w:ind w:right="113"/>
              <w:jc w:val="right"/>
              <w:rPr>
                <w:sz w:val="18"/>
              </w:rPr>
            </w:pPr>
            <w:r w:rsidRPr="00943599">
              <w:rPr>
                <w:sz w:val="18"/>
              </w:rPr>
              <w:t>61.6</w:t>
            </w:r>
          </w:p>
        </w:tc>
        <w:tc>
          <w:tcPr>
            <w:tcW w:w="709" w:type="dxa"/>
            <w:tcBorders>
              <w:top w:val="nil"/>
              <w:bottom w:val="nil"/>
            </w:tcBorders>
            <w:shd w:val="clear" w:color="auto" w:fill="auto"/>
            <w:vAlign w:val="bottom"/>
            <w:hideMark/>
          </w:tcPr>
          <w:p w14:paraId="6D3C0C2A" w14:textId="77777777" w:rsidR="004157AC" w:rsidRPr="00943599" w:rsidRDefault="004157AC" w:rsidP="00943599">
            <w:pPr>
              <w:spacing w:before="40" w:after="40" w:line="220" w:lineRule="exact"/>
              <w:ind w:right="113"/>
              <w:jc w:val="right"/>
              <w:rPr>
                <w:sz w:val="18"/>
              </w:rPr>
            </w:pPr>
            <w:r w:rsidRPr="00943599">
              <w:rPr>
                <w:sz w:val="18"/>
              </w:rPr>
              <w:t>67.1</w:t>
            </w:r>
          </w:p>
        </w:tc>
        <w:tc>
          <w:tcPr>
            <w:tcW w:w="600" w:type="dxa"/>
            <w:tcBorders>
              <w:top w:val="nil"/>
              <w:bottom w:val="nil"/>
            </w:tcBorders>
            <w:shd w:val="clear" w:color="auto" w:fill="auto"/>
            <w:vAlign w:val="bottom"/>
            <w:hideMark/>
          </w:tcPr>
          <w:p w14:paraId="33AB97A7" w14:textId="77777777" w:rsidR="004157AC" w:rsidRPr="00943599" w:rsidRDefault="004157AC" w:rsidP="00943599">
            <w:pPr>
              <w:spacing w:before="40" w:after="40" w:line="220" w:lineRule="exact"/>
              <w:ind w:right="113"/>
              <w:jc w:val="right"/>
              <w:rPr>
                <w:sz w:val="18"/>
              </w:rPr>
            </w:pPr>
            <w:r w:rsidRPr="00943599">
              <w:rPr>
                <w:sz w:val="18"/>
              </w:rPr>
              <w:t>45.7</w:t>
            </w:r>
          </w:p>
        </w:tc>
        <w:tc>
          <w:tcPr>
            <w:tcW w:w="747" w:type="dxa"/>
            <w:tcBorders>
              <w:top w:val="nil"/>
              <w:bottom w:val="nil"/>
            </w:tcBorders>
            <w:shd w:val="clear" w:color="auto" w:fill="auto"/>
            <w:vAlign w:val="bottom"/>
            <w:hideMark/>
          </w:tcPr>
          <w:p w14:paraId="58E5A6D3" w14:textId="77777777" w:rsidR="004157AC" w:rsidRPr="00943599" w:rsidRDefault="004157AC" w:rsidP="00943599">
            <w:pPr>
              <w:spacing w:before="40" w:after="40" w:line="220" w:lineRule="exact"/>
              <w:ind w:right="113"/>
              <w:jc w:val="right"/>
              <w:rPr>
                <w:sz w:val="18"/>
              </w:rPr>
            </w:pPr>
            <w:r w:rsidRPr="00943599">
              <w:rPr>
                <w:sz w:val="18"/>
              </w:rPr>
              <w:t>62.4</w:t>
            </w:r>
          </w:p>
        </w:tc>
        <w:tc>
          <w:tcPr>
            <w:tcW w:w="736" w:type="dxa"/>
            <w:tcBorders>
              <w:top w:val="nil"/>
              <w:bottom w:val="nil"/>
            </w:tcBorders>
            <w:shd w:val="clear" w:color="auto" w:fill="auto"/>
            <w:vAlign w:val="bottom"/>
            <w:hideMark/>
          </w:tcPr>
          <w:p w14:paraId="7D3DDF97" w14:textId="77777777" w:rsidR="004157AC" w:rsidRPr="00943599" w:rsidRDefault="004157AC" w:rsidP="00943599">
            <w:pPr>
              <w:spacing w:before="40" w:after="40" w:line="220" w:lineRule="exact"/>
              <w:ind w:right="113"/>
              <w:jc w:val="right"/>
              <w:rPr>
                <w:sz w:val="18"/>
              </w:rPr>
            </w:pPr>
            <w:r w:rsidRPr="00943599">
              <w:rPr>
                <w:sz w:val="18"/>
              </w:rPr>
              <w:t>67.8</w:t>
            </w:r>
          </w:p>
        </w:tc>
        <w:tc>
          <w:tcPr>
            <w:tcW w:w="697" w:type="dxa"/>
            <w:tcBorders>
              <w:top w:val="nil"/>
              <w:bottom w:val="nil"/>
            </w:tcBorders>
            <w:shd w:val="clear" w:color="auto" w:fill="auto"/>
            <w:vAlign w:val="bottom"/>
            <w:hideMark/>
          </w:tcPr>
          <w:p w14:paraId="49B7961F" w14:textId="77777777" w:rsidR="004157AC" w:rsidRPr="00943599" w:rsidRDefault="004157AC" w:rsidP="00943599">
            <w:pPr>
              <w:spacing w:before="40" w:after="40" w:line="220" w:lineRule="exact"/>
              <w:ind w:right="113"/>
              <w:jc w:val="right"/>
              <w:rPr>
                <w:sz w:val="18"/>
              </w:rPr>
            </w:pPr>
            <w:r w:rsidRPr="00943599">
              <w:rPr>
                <w:sz w:val="18"/>
              </w:rPr>
              <w:t>46.8</w:t>
            </w:r>
          </w:p>
        </w:tc>
        <w:tc>
          <w:tcPr>
            <w:tcW w:w="747" w:type="dxa"/>
            <w:tcBorders>
              <w:top w:val="nil"/>
              <w:bottom w:val="nil"/>
            </w:tcBorders>
            <w:shd w:val="clear" w:color="auto" w:fill="auto"/>
            <w:vAlign w:val="bottom"/>
            <w:hideMark/>
          </w:tcPr>
          <w:p w14:paraId="2306FD41" w14:textId="77777777" w:rsidR="004157AC" w:rsidRPr="00943599" w:rsidRDefault="004157AC" w:rsidP="00943599">
            <w:pPr>
              <w:spacing w:before="40" w:after="40" w:line="220" w:lineRule="exact"/>
              <w:ind w:right="113"/>
              <w:jc w:val="right"/>
              <w:rPr>
                <w:sz w:val="18"/>
              </w:rPr>
            </w:pPr>
            <w:r w:rsidRPr="00943599">
              <w:rPr>
                <w:sz w:val="18"/>
              </w:rPr>
              <w:t>63.3</w:t>
            </w:r>
          </w:p>
        </w:tc>
        <w:tc>
          <w:tcPr>
            <w:tcW w:w="736" w:type="dxa"/>
            <w:tcBorders>
              <w:top w:val="nil"/>
              <w:bottom w:val="nil"/>
            </w:tcBorders>
            <w:shd w:val="clear" w:color="auto" w:fill="auto"/>
            <w:vAlign w:val="bottom"/>
            <w:hideMark/>
          </w:tcPr>
          <w:p w14:paraId="5E2E5FDB" w14:textId="77777777" w:rsidR="004157AC" w:rsidRPr="00943599" w:rsidRDefault="004157AC" w:rsidP="00943599">
            <w:pPr>
              <w:spacing w:before="40" w:after="40" w:line="220" w:lineRule="exact"/>
              <w:ind w:right="113"/>
              <w:jc w:val="right"/>
              <w:rPr>
                <w:sz w:val="18"/>
              </w:rPr>
            </w:pPr>
            <w:r w:rsidRPr="00943599">
              <w:rPr>
                <w:sz w:val="18"/>
              </w:rPr>
              <w:t>68.4</w:t>
            </w:r>
          </w:p>
        </w:tc>
        <w:tc>
          <w:tcPr>
            <w:tcW w:w="697" w:type="dxa"/>
            <w:tcBorders>
              <w:top w:val="nil"/>
              <w:bottom w:val="nil"/>
            </w:tcBorders>
            <w:shd w:val="clear" w:color="auto" w:fill="auto"/>
            <w:vAlign w:val="bottom"/>
            <w:hideMark/>
          </w:tcPr>
          <w:p w14:paraId="34204C12" w14:textId="77777777" w:rsidR="004157AC" w:rsidRPr="00943599" w:rsidRDefault="004157AC" w:rsidP="00943599">
            <w:pPr>
              <w:spacing w:before="40" w:after="40" w:line="220" w:lineRule="exact"/>
              <w:ind w:right="113"/>
              <w:jc w:val="right"/>
              <w:rPr>
                <w:sz w:val="18"/>
              </w:rPr>
            </w:pPr>
            <w:r w:rsidRPr="00943599">
              <w:rPr>
                <w:sz w:val="18"/>
              </w:rPr>
              <w:t>48.1</w:t>
            </w:r>
          </w:p>
        </w:tc>
      </w:tr>
      <w:tr w:rsidR="004157AC" w:rsidRPr="00943599" w14:paraId="3FD4FDD3" w14:textId="77777777" w:rsidTr="00943599">
        <w:tc>
          <w:tcPr>
            <w:tcW w:w="1134" w:type="dxa"/>
            <w:tcBorders>
              <w:top w:val="nil"/>
            </w:tcBorders>
            <w:shd w:val="clear" w:color="auto" w:fill="auto"/>
            <w:noWrap/>
            <w:hideMark/>
          </w:tcPr>
          <w:p w14:paraId="366015AA" w14:textId="77777777" w:rsidR="004157AC" w:rsidRPr="00943599" w:rsidRDefault="004157AC" w:rsidP="00943599">
            <w:pPr>
              <w:spacing w:before="40" w:after="40" w:line="220" w:lineRule="exact"/>
              <w:ind w:right="113"/>
              <w:rPr>
                <w:sz w:val="18"/>
              </w:rPr>
            </w:pPr>
            <w:r w:rsidRPr="00943599">
              <w:rPr>
                <w:sz w:val="18"/>
              </w:rPr>
              <w:t>Pando</w:t>
            </w:r>
          </w:p>
        </w:tc>
        <w:tc>
          <w:tcPr>
            <w:tcW w:w="567" w:type="dxa"/>
            <w:tcBorders>
              <w:top w:val="nil"/>
            </w:tcBorders>
            <w:shd w:val="clear" w:color="auto" w:fill="auto"/>
            <w:vAlign w:val="bottom"/>
            <w:hideMark/>
          </w:tcPr>
          <w:p w14:paraId="1F2BE3E4" w14:textId="77777777" w:rsidR="004157AC" w:rsidRPr="00943599" w:rsidRDefault="004157AC" w:rsidP="00943599">
            <w:pPr>
              <w:spacing w:before="40" w:after="40" w:line="220" w:lineRule="exact"/>
              <w:ind w:right="113"/>
              <w:jc w:val="right"/>
              <w:rPr>
                <w:sz w:val="18"/>
              </w:rPr>
            </w:pPr>
            <w:r w:rsidRPr="00943599">
              <w:rPr>
                <w:sz w:val="18"/>
              </w:rPr>
              <w:t>75.9</w:t>
            </w:r>
          </w:p>
        </w:tc>
        <w:tc>
          <w:tcPr>
            <w:tcW w:w="709" w:type="dxa"/>
            <w:tcBorders>
              <w:top w:val="nil"/>
            </w:tcBorders>
            <w:shd w:val="clear" w:color="auto" w:fill="auto"/>
            <w:vAlign w:val="bottom"/>
            <w:hideMark/>
          </w:tcPr>
          <w:p w14:paraId="71D26017" w14:textId="77777777" w:rsidR="004157AC" w:rsidRPr="00943599" w:rsidRDefault="004157AC" w:rsidP="00943599">
            <w:pPr>
              <w:spacing w:before="40" w:after="40" w:line="220" w:lineRule="exact"/>
              <w:ind w:right="113"/>
              <w:jc w:val="right"/>
              <w:rPr>
                <w:sz w:val="18"/>
              </w:rPr>
            </w:pPr>
            <w:r w:rsidRPr="00943599">
              <w:rPr>
                <w:sz w:val="18"/>
              </w:rPr>
              <w:t>89.2</w:t>
            </w:r>
          </w:p>
        </w:tc>
        <w:tc>
          <w:tcPr>
            <w:tcW w:w="600" w:type="dxa"/>
            <w:tcBorders>
              <w:top w:val="nil"/>
            </w:tcBorders>
            <w:shd w:val="clear" w:color="auto" w:fill="auto"/>
            <w:vAlign w:val="bottom"/>
            <w:hideMark/>
          </w:tcPr>
          <w:p w14:paraId="2EBD5063" w14:textId="77777777" w:rsidR="004157AC" w:rsidRPr="00943599" w:rsidRDefault="004157AC" w:rsidP="00943599">
            <w:pPr>
              <w:spacing w:before="40" w:after="40" w:line="220" w:lineRule="exact"/>
              <w:ind w:right="113"/>
              <w:jc w:val="right"/>
              <w:rPr>
                <w:sz w:val="18"/>
              </w:rPr>
            </w:pPr>
            <w:r w:rsidRPr="00943599">
              <w:rPr>
                <w:sz w:val="18"/>
              </w:rPr>
              <w:t>59.1</w:t>
            </w:r>
          </w:p>
        </w:tc>
        <w:tc>
          <w:tcPr>
            <w:tcW w:w="747" w:type="dxa"/>
            <w:tcBorders>
              <w:top w:val="nil"/>
            </w:tcBorders>
            <w:shd w:val="clear" w:color="auto" w:fill="auto"/>
            <w:vAlign w:val="bottom"/>
            <w:hideMark/>
          </w:tcPr>
          <w:p w14:paraId="2FC1AD86" w14:textId="77777777" w:rsidR="004157AC" w:rsidRPr="00943599" w:rsidRDefault="004157AC" w:rsidP="00943599">
            <w:pPr>
              <w:spacing w:before="40" w:after="40" w:line="220" w:lineRule="exact"/>
              <w:ind w:right="113"/>
              <w:jc w:val="right"/>
              <w:rPr>
                <w:sz w:val="18"/>
              </w:rPr>
            </w:pPr>
            <w:r w:rsidRPr="00943599">
              <w:rPr>
                <w:sz w:val="18"/>
              </w:rPr>
              <w:t>78.0</w:t>
            </w:r>
          </w:p>
        </w:tc>
        <w:tc>
          <w:tcPr>
            <w:tcW w:w="736" w:type="dxa"/>
            <w:tcBorders>
              <w:top w:val="nil"/>
            </w:tcBorders>
            <w:shd w:val="clear" w:color="auto" w:fill="auto"/>
            <w:vAlign w:val="bottom"/>
            <w:hideMark/>
          </w:tcPr>
          <w:p w14:paraId="342AB310" w14:textId="77777777" w:rsidR="004157AC" w:rsidRPr="00943599" w:rsidRDefault="004157AC" w:rsidP="00943599">
            <w:pPr>
              <w:spacing w:before="40" w:after="40" w:line="220" w:lineRule="exact"/>
              <w:ind w:right="113"/>
              <w:jc w:val="right"/>
              <w:rPr>
                <w:sz w:val="18"/>
              </w:rPr>
            </w:pPr>
            <w:r w:rsidRPr="00943599">
              <w:rPr>
                <w:sz w:val="18"/>
              </w:rPr>
              <w:t>92.2</w:t>
            </w:r>
          </w:p>
        </w:tc>
        <w:tc>
          <w:tcPr>
            <w:tcW w:w="697" w:type="dxa"/>
            <w:tcBorders>
              <w:top w:val="nil"/>
            </w:tcBorders>
            <w:shd w:val="clear" w:color="auto" w:fill="auto"/>
            <w:vAlign w:val="bottom"/>
            <w:hideMark/>
          </w:tcPr>
          <w:p w14:paraId="65244E4B" w14:textId="77777777" w:rsidR="004157AC" w:rsidRPr="00943599" w:rsidRDefault="004157AC" w:rsidP="00943599">
            <w:pPr>
              <w:spacing w:before="40" w:after="40" w:line="220" w:lineRule="exact"/>
              <w:ind w:right="113"/>
              <w:jc w:val="right"/>
              <w:rPr>
                <w:sz w:val="18"/>
              </w:rPr>
            </w:pPr>
            <w:r w:rsidRPr="00943599">
              <w:rPr>
                <w:sz w:val="18"/>
              </w:rPr>
              <w:t>59.1</w:t>
            </w:r>
          </w:p>
        </w:tc>
        <w:tc>
          <w:tcPr>
            <w:tcW w:w="747" w:type="dxa"/>
            <w:tcBorders>
              <w:top w:val="nil"/>
            </w:tcBorders>
            <w:shd w:val="clear" w:color="auto" w:fill="auto"/>
            <w:vAlign w:val="bottom"/>
            <w:hideMark/>
          </w:tcPr>
          <w:p w14:paraId="3CDC7926" w14:textId="77777777" w:rsidR="004157AC" w:rsidRPr="00943599" w:rsidRDefault="004157AC" w:rsidP="00943599">
            <w:pPr>
              <w:spacing w:before="40" w:after="40" w:line="220" w:lineRule="exact"/>
              <w:ind w:right="113"/>
              <w:jc w:val="right"/>
              <w:rPr>
                <w:sz w:val="18"/>
              </w:rPr>
            </w:pPr>
            <w:r w:rsidRPr="00943599">
              <w:rPr>
                <w:sz w:val="18"/>
              </w:rPr>
              <w:t>80.7</w:t>
            </w:r>
          </w:p>
        </w:tc>
        <w:tc>
          <w:tcPr>
            <w:tcW w:w="736" w:type="dxa"/>
            <w:tcBorders>
              <w:top w:val="nil"/>
            </w:tcBorders>
            <w:shd w:val="clear" w:color="auto" w:fill="auto"/>
            <w:vAlign w:val="bottom"/>
            <w:hideMark/>
          </w:tcPr>
          <w:p w14:paraId="712081D7" w14:textId="77777777" w:rsidR="004157AC" w:rsidRPr="00943599" w:rsidRDefault="004157AC" w:rsidP="00943599">
            <w:pPr>
              <w:spacing w:before="40" w:after="40" w:line="220" w:lineRule="exact"/>
              <w:ind w:right="113"/>
              <w:jc w:val="right"/>
              <w:rPr>
                <w:sz w:val="18"/>
              </w:rPr>
            </w:pPr>
            <w:r w:rsidRPr="00943599">
              <w:rPr>
                <w:sz w:val="18"/>
              </w:rPr>
              <w:t>95.1</w:t>
            </w:r>
          </w:p>
        </w:tc>
        <w:tc>
          <w:tcPr>
            <w:tcW w:w="697" w:type="dxa"/>
            <w:tcBorders>
              <w:top w:val="nil"/>
            </w:tcBorders>
            <w:shd w:val="clear" w:color="auto" w:fill="auto"/>
            <w:vAlign w:val="bottom"/>
            <w:hideMark/>
          </w:tcPr>
          <w:p w14:paraId="0722098C" w14:textId="77777777" w:rsidR="004157AC" w:rsidRPr="00943599" w:rsidRDefault="004157AC" w:rsidP="00943599">
            <w:pPr>
              <w:spacing w:before="40" w:after="40" w:line="220" w:lineRule="exact"/>
              <w:ind w:right="113"/>
              <w:jc w:val="right"/>
              <w:rPr>
                <w:sz w:val="18"/>
              </w:rPr>
            </w:pPr>
            <w:r w:rsidRPr="00943599">
              <w:rPr>
                <w:sz w:val="18"/>
              </w:rPr>
              <w:t>60.5</w:t>
            </w:r>
          </w:p>
        </w:tc>
      </w:tr>
      <w:tr w:rsidR="004157AC" w:rsidRPr="00943599" w14:paraId="77137932" w14:textId="77777777" w:rsidTr="00F04177">
        <w:tc>
          <w:tcPr>
            <w:tcW w:w="1134" w:type="dxa"/>
            <w:tcBorders>
              <w:bottom w:val="single" w:sz="12" w:space="0" w:color="auto"/>
            </w:tcBorders>
            <w:shd w:val="clear" w:color="auto" w:fill="auto"/>
            <w:noWrap/>
            <w:hideMark/>
          </w:tcPr>
          <w:p w14:paraId="691A69CE" w14:textId="77777777" w:rsidR="004157AC" w:rsidRPr="00943599" w:rsidRDefault="004157AC" w:rsidP="00943599">
            <w:pPr>
              <w:spacing w:before="40" w:after="40" w:line="220" w:lineRule="exact"/>
              <w:ind w:right="113"/>
              <w:rPr>
                <w:sz w:val="18"/>
              </w:rPr>
            </w:pPr>
            <w:r w:rsidRPr="00943599">
              <w:rPr>
                <w:sz w:val="18"/>
              </w:rPr>
              <w:t>Nacional</w:t>
            </w:r>
          </w:p>
        </w:tc>
        <w:tc>
          <w:tcPr>
            <w:tcW w:w="567" w:type="dxa"/>
            <w:tcBorders>
              <w:bottom w:val="single" w:sz="12" w:space="0" w:color="auto"/>
            </w:tcBorders>
            <w:shd w:val="clear" w:color="auto" w:fill="auto"/>
            <w:vAlign w:val="bottom"/>
            <w:hideMark/>
          </w:tcPr>
          <w:p w14:paraId="355A0217" w14:textId="77777777" w:rsidR="004157AC" w:rsidRPr="00943599" w:rsidRDefault="004157AC" w:rsidP="00943599">
            <w:pPr>
              <w:spacing w:before="40" w:after="40" w:line="220" w:lineRule="exact"/>
              <w:ind w:right="113"/>
              <w:jc w:val="right"/>
              <w:rPr>
                <w:sz w:val="18"/>
              </w:rPr>
            </w:pPr>
            <w:r w:rsidRPr="00943599">
              <w:rPr>
                <w:sz w:val="18"/>
              </w:rPr>
              <w:t>85.7</w:t>
            </w:r>
          </w:p>
        </w:tc>
        <w:tc>
          <w:tcPr>
            <w:tcW w:w="709" w:type="dxa"/>
            <w:tcBorders>
              <w:bottom w:val="single" w:sz="12" w:space="0" w:color="auto"/>
            </w:tcBorders>
            <w:shd w:val="clear" w:color="auto" w:fill="auto"/>
            <w:vAlign w:val="bottom"/>
            <w:hideMark/>
          </w:tcPr>
          <w:p w14:paraId="590F08AA" w14:textId="77777777" w:rsidR="004157AC" w:rsidRPr="00943599" w:rsidRDefault="004157AC" w:rsidP="00943599">
            <w:pPr>
              <w:spacing w:before="40" w:after="40" w:line="220" w:lineRule="exact"/>
              <w:ind w:right="113"/>
              <w:jc w:val="right"/>
              <w:rPr>
                <w:sz w:val="18"/>
              </w:rPr>
            </w:pPr>
            <w:r w:rsidRPr="00943599">
              <w:rPr>
                <w:sz w:val="18"/>
              </w:rPr>
              <w:t>94.1</w:t>
            </w:r>
          </w:p>
        </w:tc>
        <w:tc>
          <w:tcPr>
            <w:tcW w:w="600" w:type="dxa"/>
            <w:tcBorders>
              <w:bottom w:val="single" w:sz="12" w:space="0" w:color="auto"/>
            </w:tcBorders>
            <w:shd w:val="clear" w:color="auto" w:fill="auto"/>
            <w:vAlign w:val="bottom"/>
            <w:hideMark/>
          </w:tcPr>
          <w:p w14:paraId="30CC5992" w14:textId="77777777" w:rsidR="004157AC" w:rsidRPr="00943599" w:rsidRDefault="004157AC" w:rsidP="00943599">
            <w:pPr>
              <w:spacing w:before="40" w:after="40" w:line="220" w:lineRule="exact"/>
              <w:ind w:right="113"/>
              <w:jc w:val="right"/>
              <w:rPr>
                <w:sz w:val="18"/>
              </w:rPr>
            </w:pPr>
            <w:r w:rsidRPr="00943599">
              <w:rPr>
                <w:sz w:val="18"/>
              </w:rPr>
              <w:t>66.9</w:t>
            </w:r>
          </w:p>
        </w:tc>
        <w:tc>
          <w:tcPr>
            <w:tcW w:w="747" w:type="dxa"/>
            <w:tcBorders>
              <w:bottom w:val="single" w:sz="12" w:space="0" w:color="auto"/>
            </w:tcBorders>
            <w:shd w:val="clear" w:color="auto" w:fill="auto"/>
            <w:vAlign w:val="bottom"/>
            <w:hideMark/>
          </w:tcPr>
          <w:p w14:paraId="2A94FA86" w14:textId="77777777" w:rsidR="004157AC" w:rsidRPr="00943599" w:rsidRDefault="004157AC" w:rsidP="00943599">
            <w:pPr>
              <w:spacing w:before="40" w:after="40" w:line="220" w:lineRule="exact"/>
              <w:ind w:right="113"/>
              <w:jc w:val="right"/>
              <w:rPr>
                <w:sz w:val="18"/>
              </w:rPr>
            </w:pPr>
            <w:r w:rsidRPr="00943599">
              <w:rPr>
                <w:sz w:val="18"/>
              </w:rPr>
              <w:t>86.1</w:t>
            </w:r>
          </w:p>
        </w:tc>
        <w:tc>
          <w:tcPr>
            <w:tcW w:w="736" w:type="dxa"/>
            <w:tcBorders>
              <w:bottom w:val="single" w:sz="12" w:space="0" w:color="auto"/>
            </w:tcBorders>
            <w:shd w:val="clear" w:color="auto" w:fill="auto"/>
            <w:vAlign w:val="bottom"/>
            <w:hideMark/>
          </w:tcPr>
          <w:p w14:paraId="305BC145" w14:textId="77777777" w:rsidR="004157AC" w:rsidRPr="00943599" w:rsidRDefault="004157AC" w:rsidP="00943599">
            <w:pPr>
              <w:spacing w:before="40" w:after="40" w:line="220" w:lineRule="exact"/>
              <w:ind w:right="113"/>
              <w:jc w:val="right"/>
              <w:rPr>
                <w:sz w:val="18"/>
              </w:rPr>
            </w:pPr>
            <w:r w:rsidRPr="00943599">
              <w:rPr>
                <w:sz w:val="18"/>
              </w:rPr>
              <w:t>94.3</w:t>
            </w:r>
          </w:p>
        </w:tc>
        <w:tc>
          <w:tcPr>
            <w:tcW w:w="697" w:type="dxa"/>
            <w:tcBorders>
              <w:bottom w:val="single" w:sz="12" w:space="0" w:color="auto"/>
            </w:tcBorders>
            <w:shd w:val="clear" w:color="auto" w:fill="auto"/>
            <w:vAlign w:val="bottom"/>
            <w:hideMark/>
          </w:tcPr>
          <w:p w14:paraId="4B123EB2" w14:textId="77777777" w:rsidR="004157AC" w:rsidRPr="00943599" w:rsidRDefault="004157AC" w:rsidP="00943599">
            <w:pPr>
              <w:spacing w:before="40" w:after="40" w:line="220" w:lineRule="exact"/>
              <w:ind w:right="113"/>
              <w:jc w:val="right"/>
              <w:rPr>
                <w:sz w:val="18"/>
              </w:rPr>
            </w:pPr>
            <w:r w:rsidRPr="00943599">
              <w:rPr>
                <w:sz w:val="18"/>
              </w:rPr>
              <w:t>67.5</w:t>
            </w:r>
          </w:p>
        </w:tc>
        <w:tc>
          <w:tcPr>
            <w:tcW w:w="747" w:type="dxa"/>
            <w:tcBorders>
              <w:bottom w:val="single" w:sz="12" w:space="0" w:color="auto"/>
            </w:tcBorders>
            <w:shd w:val="clear" w:color="auto" w:fill="auto"/>
            <w:vAlign w:val="bottom"/>
            <w:hideMark/>
          </w:tcPr>
          <w:p w14:paraId="15FC0936" w14:textId="77777777" w:rsidR="004157AC" w:rsidRPr="00943599" w:rsidRDefault="004157AC" w:rsidP="00943599">
            <w:pPr>
              <w:spacing w:before="40" w:after="40" w:line="220" w:lineRule="exact"/>
              <w:ind w:right="113"/>
              <w:jc w:val="right"/>
              <w:rPr>
                <w:sz w:val="18"/>
              </w:rPr>
            </w:pPr>
            <w:r w:rsidRPr="00943599">
              <w:rPr>
                <w:sz w:val="18"/>
              </w:rPr>
              <w:t>86.4</w:t>
            </w:r>
          </w:p>
        </w:tc>
        <w:tc>
          <w:tcPr>
            <w:tcW w:w="736" w:type="dxa"/>
            <w:tcBorders>
              <w:bottom w:val="single" w:sz="12" w:space="0" w:color="auto"/>
            </w:tcBorders>
            <w:shd w:val="clear" w:color="auto" w:fill="auto"/>
            <w:vAlign w:val="bottom"/>
            <w:hideMark/>
          </w:tcPr>
          <w:p w14:paraId="00FA083B" w14:textId="77777777" w:rsidR="004157AC" w:rsidRPr="00943599" w:rsidRDefault="004157AC" w:rsidP="00943599">
            <w:pPr>
              <w:spacing w:before="40" w:after="40" w:line="220" w:lineRule="exact"/>
              <w:ind w:right="113"/>
              <w:jc w:val="right"/>
              <w:rPr>
                <w:sz w:val="18"/>
              </w:rPr>
            </w:pPr>
            <w:r w:rsidRPr="00943599">
              <w:rPr>
                <w:sz w:val="18"/>
              </w:rPr>
              <w:t>94.4</w:t>
            </w:r>
          </w:p>
        </w:tc>
        <w:tc>
          <w:tcPr>
            <w:tcW w:w="697" w:type="dxa"/>
            <w:tcBorders>
              <w:bottom w:val="single" w:sz="12" w:space="0" w:color="auto"/>
            </w:tcBorders>
            <w:shd w:val="clear" w:color="auto" w:fill="auto"/>
            <w:vAlign w:val="bottom"/>
            <w:hideMark/>
          </w:tcPr>
          <w:p w14:paraId="131A67F9" w14:textId="77777777" w:rsidR="004157AC" w:rsidRPr="00943599" w:rsidRDefault="004157AC" w:rsidP="00943599">
            <w:pPr>
              <w:spacing w:before="40" w:after="40" w:line="220" w:lineRule="exact"/>
              <w:ind w:right="113"/>
              <w:jc w:val="right"/>
              <w:rPr>
                <w:sz w:val="18"/>
              </w:rPr>
            </w:pPr>
            <w:r w:rsidRPr="00943599">
              <w:rPr>
                <w:sz w:val="18"/>
              </w:rPr>
              <w:t>67.9</w:t>
            </w:r>
          </w:p>
        </w:tc>
      </w:tr>
    </w:tbl>
    <w:p w14:paraId="411D7248" w14:textId="11CFEF81" w:rsidR="004157AC" w:rsidRPr="000178B3" w:rsidRDefault="004157AC" w:rsidP="000178B3">
      <w:pPr>
        <w:pStyle w:val="SingleTxtG"/>
        <w:spacing w:before="120" w:after="0"/>
        <w:ind w:firstLine="170"/>
        <w:jc w:val="left"/>
        <w:rPr>
          <w:sz w:val="18"/>
        </w:rPr>
      </w:pPr>
      <w:r w:rsidRPr="000178B3">
        <w:rPr>
          <w:i/>
          <w:iCs/>
          <w:sz w:val="18"/>
        </w:rPr>
        <w:t>Source:</w:t>
      </w:r>
      <w:r w:rsidR="00C2398D" w:rsidRPr="000178B3">
        <w:rPr>
          <w:sz w:val="18"/>
        </w:rPr>
        <w:t xml:space="preserve"> </w:t>
      </w:r>
      <w:r w:rsidRPr="000178B3">
        <w:rPr>
          <w:sz w:val="18"/>
        </w:rPr>
        <w:t xml:space="preserve"> National Institute of Statistics, Ministry of the Environment and Water, Office </w:t>
      </w:r>
      <w:r w:rsidRPr="00F04177">
        <w:t xml:space="preserve">of </w:t>
      </w:r>
      <w:r w:rsidRPr="000178B3">
        <w:rPr>
          <w:sz w:val="18"/>
        </w:rPr>
        <w:t>the Deputy Minister for Drinking Water and Basic Sanitation.</w:t>
      </w:r>
    </w:p>
    <w:p w14:paraId="21B600CF" w14:textId="70526F54" w:rsidR="004157AC" w:rsidRPr="00F04177" w:rsidRDefault="004157AC" w:rsidP="009D48C1">
      <w:pPr>
        <w:tabs>
          <w:tab w:val="left" w:pos="1560"/>
        </w:tabs>
        <w:spacing w:line="240" w:lineRule="atLeast"/>
        <w:ind w:left="1134" w:right="1134" w:firstLine="170"/>
        <w:rPr>
          <w:sz w:val="18"/>
        </w:rPr>
      </w:pPr>
      <w:r w:rsidRPr="00ED2AE1">
        <w:rPr>
          <w:i/>
          <w:iCs/>
          <w:sz w:val="18"/>
        </w:rPr>
        <w:t>P</w:t>
      </w:r>
      <w:r w:rsidR="009D48C1" w:rsidRPr="00ED2AE1">
        <w:rPr>
          <w:i/>
          <w:iCs/>
          <w:sz w:val="18"/>
        </w:rPr>
        <w:tab/>
      </w:r>
      <w:r w:rsidRPr="00F04177">
        <w:rPr>
          <w:sz w:val="18"/>
        </w:rPr>
        <w:t>Preliminary.</w:t>
      </w:r>
    </w:p>
    <w:p w14:paraId="5E49D812" w14:textId="77777777" w:rsidR="004157AC" w:rsidRPr="00D144D2" w:rsidRDefault="004157AC" w:rsidP="00F04177">
      <w:pPr>
        <w:pStyle w:val="H23G"/>
      </w:pPr>
      <w:r w:rsidRPr="00D144D2">
        <w:tab/>
      </w:r>
      <w:r w:rsidRPr="00D144D2">
        <w:tab/>
        <w:t>Reply to paragraph 23 of the list of issues</w:t>
      </w:r>
    </w:p>
    <w:p w14:paraId="51F30055" w14:textId="77777777" w:rsidR="004157AC" w:rsidRPr="00D144D2" w:rsidRDefault="004157AC" w:rsidP="00004EA8">
      <w:pPr>
        <w:pStyle w:val="SingleTxtG"/>
      </w:pPr>
      <w:r w:rsidRPr="00D144D2">
        <w:t>121.</w:t>
      </w:r>
      <w:r w:rsidRPr="00D144D2">
        <w:tab/>
        <w:t>Through the 2012 SAFCI-MI SALUD programme, the Intercultural Community Family Health Policy,</w:t>
      </w:r>
      <w:r w:rsidRPr="00050A40">
        <w:rPr>
          <w:rStyle w:val="FootnoteReference"/>
        </w:rPr>
        <w:footnoteReference w:id="56"/>
      </w:r>
      <w:r w:rsidRPr="00D144D2">
        <w:t xml:space="preserve"> whose focus is health promotion and disease prevention, without overlooking curative health services or traditional medicine, is being applied in 312 municipalities across the country, where it has improved health care by mainstreaming a comprehensive and intercultural perspective. Under the Policy, a total of 18,642,844 health-care interventions (50.4 per cent during consultations and 49.6 per cent during family visits) and 2,701,725 family follow-up visits have taken place. More than 1 million families have a family folder and 527 specialists have received comprehensive training with an intercultural focus. In addition, 445 primary care facilities, such as neighbourhood clinics, have been set up in urban areas and 583 health units have been converted into health centres staffed by a doctor.</w:t>
      </w:r>
    </w:p>
    <w:p w14:paraId="726095E4" w14:textId="77777777" w:rsidR="004157AC" w:rsidRPr="00D144D2" w:rsidRDefault="004157AC" w:rsidP="00004EA8">
      <w:pPr>
        <w:pStyle w:val="SingleTxtG"/>
      </w:pPr>
      <w:r w:rsidRPr="00D144D2">
        <w:t>122.</w:t>
      </w:r>
      <w:r w:rsidRPr="00D144D2">
        <w:tab/>
        <w:t>Act No. 1152</w:t>
      </w:r>
      <w:r w:rsidRPr="00050A40">
        <w:rPr>
          <w:rStyle w:val="FootnoteReference"/>
        </w:rPr>
        <w:footnoteReference w:id="57"/>
      </w:r>
      <w:r w:rsidRPr="00D144D2">
        <w:t xml:space="preserve"> amended the Comprehensive Health Services Act to provide more persons who are not covered by short-term social security insurance with free health care as part of the transition towards a single, universal and free health system whose care model includes traditional medicine.</w:t>
      </w:r>
    </w:p>
    <w:p w14:paraId="7E6343EF" w14:textId="77777777" w:rsidR="004157AC" w:rsidRPr="00D144D2" w:rsidRDefault="004157AC" w:rsidP="00F04177">
      <w:pPr>
        <w:pStyle w:val="H23G"/>
      </w:pPr>
      <w:r w:rsidRPr="00D144D2">
        <w:tab/>
      </w:r>
      <w:r w:rsidRPr="00D144D2">
        <w:tab/>
        <w:t>Reply to paragraph 24 of the list of issues</w:t>
      </w:r>
    </w:p>
    <w:p w14:paraId="41322E9F" w14:textId="77777777" w:rsidR="004157AC" w:rsidRPr="00D144D2" w:rsidRDefault="004157AC" w:rsidP="00004EA8">
      <w:pPr>
        <w:pStyle w:val="SingleTxtG"/>
      </w:pPr>
      <w:r w:rsidRPr="00D144D2">
        <w:t>123.</w:t>
      </w:r>
      <w:r w:rsidRPr="00D144D2">
        <w:tab/>
        <w:t>Contraceptive use has increased by 10 per cent since 2008 as a result of the availability of five different contraceptive methods and the training on contraceptive technology dispensed to health-care staff.</w:t>
      </w:r>
    </w:p>
    <w:p w14:paraId="3D335AE9" w14:textId="77777777" w:rsidR="004157AC" w:rsidRPr="00D144D2" w:rsidRDefault="004157AC" w:rsidP="00004EA8">
      <w:pPr>
        <w:pStyle w:val="SingleTxtG"/>
      </w:pPr>
      <w:r w:rsidRPr="00D144D2">
        <w:t>124.</w:t>
      </w:r>
      <w:r w:rsidRPr="00D144D2">
        <w:tab/>
        <w:t xml:space="preserve">As mentioned in paragraph 136 of the periodic report, Constitutional Court decision No. SCP 0206/2014 of 5 February abolished the requirement to obtain judicial authorization in order to undergo a legal abortion when the pregnancy is a consequence of rape, statutory rape, incest, kidnapping or when the pregnancy endangers the life or health of the woman. Consequently, all that is required for the health service, whether public or private, to legally terminate the pregnancy is a copy of the complaint filed. </w:t>
      </w:r>
    </w:p>
    <w:p w14:paraId="76336B9E" w14:textId="77777777" w:rsidR="004157AC" w:rsidRPr="00D144D2" w:rsidRDefault="004157AC" w:rsidP="00004EA8">
      <w:pPr>
        <w:pStyle w:val="SingleTxtG"/>
      </w:pPr>
      <w:r w:rsidRPr="00D144D2">
        <w:t>125.</w:t>
      </w:r>
      <w:r w:rsidRPr="00D144D2">
        <w:tab/>
        <w:t>The technical procedure for the provision of health-care services devised by the Ministry of Health serves to regulate the provision of such services in the legal and safe termination of pregnancy.</w:t>
      </w:r>
    </w:p>
    <w:p w14:paraId="2DB47779" w14:textId="77777777" w:rsidR="004157AC" w:rsidRPr="00D144D2" w:rsidRDefault="004157AC" w:rsidP="00004EA8">
      <w:pPr>
        <w:pStyle w:val="SingleTxtG"/>
      </w:pPr>
      <w:r w:rsidRPr="00D144D2">
        <w:t>126.</w:t>
      </w:r>
      <w:r w:rsidRPr="00D144D2">
        <w:tab/>
        <w:t>With respect to therapeutic abortion, the Bolivian health system has clinical standards and protocols on the use of misoprostol in gynaecology and obstetrics for use by health-care staff. Recent legislative initiatives have touched upon this issue.</w:t>
      </w:r>
    </w:p>
    <w:p w14:paraId="7F582629" w14:textId="77777777" w:rsidR="004157AC" w:rsidRPr="00D144D2" w:rsidRDefault="004157AC" w:rsidP="00F04177">
      <w:pPr>
        <w:pStyle w:val="H23G"/>
      </w:pPr>
      <w:r w:rsidRPr="00D144D2">
        <w:tab/>
      </w:r>
      <w:r w:rsidRPr="00D144D2">
        <w:tab/>
        <w:t>Reply to paragraph 25 of the list of issues</w:t>
      </w:r>
    </w:p>
    <w:p w14:paraId="73BCDE7D" w14:textId="77777777" w:rsidR="004157AC" w:rsidRPr="00D144D2" w:rsidRDefault="004157AC" w:rsidP="00004EA8">
      <w:pPr>
        <w:pStyle w:val="SingleTxtG"/>
      </w:pPr>
      <w:r w:rsidRPr="00D144D2">
        <w:t>127.</w:t>
      </w:r>
      <w:r w:rsidRPr="00D144D2">
        <w:tab/>
        <w:t>Through the Ministry of Education, the Bolivian State has developed a number of educational indicators, and processes and publishes information on yearly dropout rates,</w:t>
      </w:r>
      <w:r w:rsidRPr="00050A40">
        <w:rPr>
          <w:rStyle w:val="FootnoteReference"/>
        </w:rPr>
        <w:footnoteReference w:id="58"/>
      </w:r>
      <w:r w:rsidRPr="00D144D2">
        <w:t xml:space="preserve"> which makes it possible to measure and determine the percentage of students who dropped </w:t>
      </w:r>
      <w:r w:rsidRPr="00D144D2">
        <w:lastRenderedPageBreak/>
        <w:t>out of school before the end of the school year. Between 2010 and 2018, the following data were collected.</w:t>
      </w:r>
    </w:p>
    <w:p w14:paraId="2FB05B52" w14:textId="77777777" w:rsidR="004157AC" w:rsidRPr="00D144D2" w:rsidRDefault="004157AC" w:rsidP="00C2398D">
      <w:pPr>
        <w:pStyle w:val="H23G"/>
      </w:pPr>
      <w:r w:rsidRPr="00D144D2">
        <w:tab/>
      </w:r>
      <w:r w:rsidRPr="00D144D2">
        <w:tab/>
        <w:t>Dropout rate by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629"/>
        <w:gridCol w:w="630"/>
        <w:gridCol w:w="630"/>
        <w:gridCol w:w="630"/>
        <w:gridCol w:w="630"/>
        <w:gridCol w:w="630"/>
        <w:gridCol w:w="630"/>
        <w:gridCol w:w="630"/>
        <w:gridCol w:w="630"/>
      </w:tblGrid>
      <w:tr w:rsidR="00F04177" w:rsidRPr="00F04177" w14:paraId="10CA5046" w14:textId="77777777" w:rsidTr="00F04177">
        <w:trPr>
          <w:tblHeader/>
        </w:trPr>
        <w:tc>
          <w:tcPr>
            <w:tcW w:w="1701" w:type="dxa"/>
            <w:tcBorders>
              <w:top w:val="single" w:sz="4" w:space="0" w:color="auto"/>
              <w:bottom w:val="single" w:sz="12" w:space="0" w:color="auto"/>
            </w:tcBorders>
            <w:shd w:val="clear" w:color="auto" w:fill="auto"/>
            <w:vAlign w:val="bottom"/>
          </w:tcPr>
          <w:p w14:paraId="1BAC20A6" w14:textId="77777777" w:rsidR="004157AC" w:rsidRPr="00F04177" w:rsidRDefault="004157AC" w:rsidP="00F04177">
            <w:pPr>
              <w:spacing w:before="80" w:after="80" w:line="200" w:lineRule="exact"/>
              <w:ind w:right="113"/>
              <w:rPr>
                <w:i/>
                <w:sz w:val="16"/>
              </w:rPr>
            </w:pPr>
            <w:r w:rsidRPr="00F04177">
              <w:rPr>
                <w:i/>
                <w:sz w:val="16"/>
              </w:rPr>
              <w:t>Year</w:t>
            </w:r>
          </w:p>
        </w:tc>
        <w:tc>
          <w:tcPr>
            <w:tcW w:w="629" w:type="dxa"/>
            <w:tcBorders>
              <w:top w:val="single" w:sz="4" w:space="0" w:color="auto"/>
              <w:bottom w:val="single" w:sz="12" w:space="0" w:color="auto"/>
            </w:tcBorders>
            <w:shd w:val="clear" w:color="auto" w:fill="auto"/>
            <w:vAlign w:val="bottom"/>
          </w:tcPr>
          <w:p w14:paraId="356D3B33" w14:textId="77777777" w:rsidR="004157AC" w:rsidRPr="00F04177" w:rsidRDefault="004157AC" w:rsidP="00F04177">
            <w:pPr>
              <w:spacing w:before="80" w:after="80" w:line="200" w:lineRule="exact"/>
              <w:ind w:right="113"/>
              <w:jc w:val="right"/>
              <w:rPr>
                <w:i/>
                <w:sz w:val="16"/>
              </w:rPr>
            </w:pPr>
            <w:r w:rsidRPr="00F04177">
              <w:rPr>
                <w:i/>
                <w:sz w:val="16"/>
              </w:rPr>
              <w:t>2010</w:t>
            </w:r>
          </w:p>
        </w:tc>
        <w:tc>
          <w:tcPr>
            <w:tcW w:w="630" w:type="dxa"/>
            <w:tcBorders>
              <w:top w:val="single" w:sz="4" w:space="0" w:color="auto"/>
              <w:bottom w:val="single" w:sz="12" w:space="0" w:color="auto"/>
            </w:tcBorders>
            <w:shd w:val="clear" w:color="auto" w:fill="auto"/>
            <w:vAlign w:val="bottom"/>
          </w:tcPr>
          <w:p w14:paraId="3A84E487" w14:textId="77777777" w:rsidR="004157AC" w:rsidRPr="00F04177" w:rsidRDefault="004157AC" w:rsidP="00F04177">
            <w:pPr>
              <w:spacing w:before="80" w:after="80" w:line="200" w:lineRule="exact"/>
              <w:ind w:right="113"/>
              <w:jc w:val="right"/>
              <w:rPr>
                <w:i/>
                <w:sz w:val="16"/>
              </w:rPr>
            </w:pPr>
            <w:r w:rsidRPr="00F04177">
              <w:rPr>
                <w:i/>
                <w:sz w:val="16"/>
              </w:rPr>
              <w:t xml:space="preserve">2011 </w:t>
            </w:r>
          </w:p>
        </w:tc>
        <w:tc>
          <w:tcPr>
            <w:tcW w:w="630" w:type="dxa"/>
            <w:tcBorders>
              <w:top w:val="single" w:sz="4" w:space="0" w:color="auto"/>
              <w:bottom w:val="single" w:sz="12" w:space="0" w:color="auto"/>
            </w:tcBorders>
            <w:shd w:val="clear" w:color="auto" w:fill="auto"/>
            <w:vAlign w:val="bottom"/>
          </w:tcPr>
          <w:p w14:paraId="173FD015" w14:textId="77777777" w:rsidR="004157AC" w:rsidRPr="00F04177" w:rsidRDefault="004157AC" w:rsidP="00F04177">
            <w:pPr>
              <w:spacing w:before="80" w:after="80" w:line="200" w:lineRule="exact"/>
              <w:ind w:right="113"/>
              <w:jc w:val="right"/>
              <w:rPr>
                <w:i/>
                <w:sz w:val="16"/>
              </w:rPr>
            </w:pPr>
            <w:r w:rsidRPr="00F04177">
              <w:rPr>
                <w:i/>
                <w:sz w:val="16"/>
              </w:rPr>
              <w:t>2012</w:t>
            </w:r>
          </w:p>
        </w:tc>
        <w:tc>
          <w:tcPr>
            <w:tcW w:w="630" w:type="dxa"/>
            <w:tcBorders>
              <w:top w:val="single" w:sz="4" w:space="0" w:color="auto"/>
              <w:bottom w:val="single" w:sz="12" w:space="0" w:color="auto"/>
            </w:tcBorders>
            <w:shd w:val="clear" w:color="auto" w:fill="auto"/>
            <w:vAlign w:val="bottom"/>
          </w:tcPr>
          <w:p w14:paraId="061E8296" w14:textId="77777777" w:rsidR="004157AC" w:rsidRPr="00F04177" w:rsidRDefault="004157AC" w:rsidP="00F04177">
            <w:pPr>
              <w:spacing w:before="80" w:after="80" w:line="200" w:lineRule="exact"/>
              <w:ind w:right="113"/>
              <w:jc w:val="right"/>
              <w:rPr>
                <w:i/>
                <w:sz w:val="16"/>
              </w:rPr>
            </w:pPr>
            <w:r w:rsidRPr="00F04177">
              <w:rPr>
                <w:i/>
                <w:sz w:val="16"/>
              </w:rPr>
              <w:t>2013</w:t>
            </w:r>
          </w:p>
        </w:tc>
        <w:tc>
          <w:tcPr>
            <w:tcW w:w="630" w:type="dxa"/>
            <w:tcBorders>
              <w:top w:val="single" w:sz="4" w:space="0" w:color="auto"/>
              <w:bottom w:val="single" w:sz="12" w:space="0" w:color="auto"/>
            </w:tcBorders>
            <w:shd w:val="clear" w:color="auto" w:fill="auto"/>
            <w:vAlign w:val="bottom"/>
          </w:tcPr>
          <w:p w14:paraId="5B845682" w14:textId="77777777" w:rsidR="004157AC" w:rsidRPr="00F04177" w:rsidRDefault="004157AC" w:rsidP="00F04177">
            <w:pPr>
              <w:spacing w:before="80" w:after="80" w:line="200" w:lineRule="exact"/>
              <w:ind w:right="113"/>
              <w:jc w:val="right"/>
              <w:rPr>
                <w:i/>
                <w:sz w:val="16"/>
              </w:rPr>
            </w:pPr>
            <w:r w:rsidRPr="00F04177">
              <w:rPr>
                <w:i/>
                <w:sz w:val="16"/>
              </w:rPr>
              <w:t>2014</w:t>
            </w:r>
          </w:p>
        </w:tc>
        <w:tc>
          <w:tcPr>
            <w:tcW w:w="630" w:type="dxa"/>
            <w:tcBorders>
              <w:top w:val="single" w:sz="4" w:space="0" w:color="auto"/>
              <w:bottom w:val="single" w:sz="12" w:space="0" w:color="auto"/>
            </w:tcBorders>
            <w:shd w:val="clear" w:color="auto" w:fill="auto"/>
            <w:vAlign w:val="bottom"/>
          </w:tcPr>
          <w:p w14:paraId="7EF7A4E5" w14:textId="77777777" w:rsidR="004157AC" w:rsidRPr="00F04177" w:rsidRDefault="004157AC" w:rsidP="00F04177">
            <w:pPr>
              <w:spacing w:before="80" w:after="80" w:line="200" w:lineRule="exact"/>
              <w:ind w:right="113"/>
              <w:jc w:val="right"/>
              <w:rPr>
                <w:i/>
                <w:sz w:val="16"/>
              </w:rPr>
            </w:pPr>
            <w:r w:rsidRPr="00F04177">
              <w:rPr>
                <w:i/>
                <w:sz w:val="16"/>
              </w:rPr>
              <w:t>2015</w:t>
            </w:r>
          </w:p>
        </w:tc>
        <w:tc>
          <w:tcPr>
            <w:tcW w:w="630" w:type="dxa"/>
            <w:tcBorders>
              <w:top w:val="single" w:sz="4" w:space="0" w:color="auto"/>
              <w:bottom w:val="single" w:sz="12" w:space="0" w:color="auto"/>
            </w:tcBorders>
            <w:shd w:val="clear" w:color="auto" w:fill="auto"/>
            <w:vAlign w:val="bottom"/>
          </w:tcPr>
          <w:p w14:paraId="7D7DE611" w14:textId="77777777" w:rsidR="004157AC" w:rsidRPr="00F04177" w:rsidRDefault="004157AC" w:rsidP="00F04177">
            <w:pPr>
              <w:spacing w:before="80" w:after="80" w:line="200" w:lineRule="exact"/>
              <w:ind w:right="113"/>
              <w:jc w:val="right"/>
              <w:rPr>
                <w:i/>
                <w:sz w:val="16"/>
              </w:rPr>
            </w:pPr>
            <w:r w:rsidRPr="00F04177">
              <w:rPr>
                <w:i/>
                <w:sz w:val="16"/>
              </w:rPr>
              <w:t>2016</w:t>
            </w:r>
          </w:p>
        </w:tc>
        <w:tc>
          <w:tcPr>
            <w:tcW w:w="630" w:type="dxa"/>
            <w:tcBorders>
              <w:top w:val="single" w:sz="4" w:space="0" w:color="auto"/>
              <w:bottom w:val="single" w:sz="12" w:space="0" w:color="auto"/>
            </w:tcBorders>
            <w:shd w:val="clear" w:color="auto" w:fill="auto"/>
            <w:vAlign w:val="bottom"/>
          </w:tcPr>
          <w:p w14:paraId="61F00433" w14:textId="77777777" w:rsidR="004157AC" w:rsidRPr="00F04177" w:rsidRDefault="004157AC" w:rsidP="00F04177">
            <w:pPr>
              <w:spacing w:before="80" w:after="80" w:line="200" w:lineRule="exact"/>
              <w:ind w:right="113"/>
              <w:jc w:val="right"/>
              <w:rPr>
                <w:i/>
                <w:sz w:val="16"/>
              </w:rPr>
            </w:pPr>
            <w:r w:rsidRPr="00F04177">
              <w:rPr>
                <w:i/>
                <w:sz w:val="16"/>
              </w:rPr>
              <w:t>2017</w:t>
            </w:r>
          </w:p>
        </w:tc>
        <w:tc>
          <w:tcPr>
            <w:tcW w:w="630" w:type="dxa"/>
            <w:tcBorders>
              <w:top w:val="single" w:sz="4" w:space="0" w:color="auto"/>
              <w:bottom w:val="single" w:sz="12" w:space="0" w:color="auto"/>
            </w:tcBorders>
            <w:shd w:val="clear" w:color="auto" w:fill="auto"/>
            <w:vAlign w:val="bottom"/>
          </w:tcPr>
          <w:p w14:paraId="4FDDF344" w14:textId="77777777" w:rsidR="004157AC" w:rsidRPr="00F04177" w:rsidRDefault="004157AC" w:rsidP="00F04177">
            <w:pPr>
              <w:spacing w:before="80" w:after="80" w:line="200" w:lineRule="exact"/>
              <w:ind w:right="113"/>
              <w:jc w:val="right"/>
              <w:rPr>
                <w:i/>
                <w:sz w:val="16"/>
              </w:rPr>
            </w:pPr>
            <w:r w:rsidRPr="00F04177">
              <w:rPr>
                <w:i/>
                <w:sz w:val="16"/>
              </w:rPr>
              <w:t>2018</w:t>
            </w:r>
          </w:p>
        </w:tc>
      </w:tr>
      <w:tr w:rsidR="00F04177" w:rsidRPr="00F04177" w14:paraId="359C970C" w14:textId="77777777" w:rsidTr="00F04177">
        <w:tc>
          <w:tcPr>
            <w:tcW w:w="1701" w:type="dxa"/>
            <w:tcBorders>
              <w:top w:val="single" w:sz="12" w:space="0" w:color="auto"/>
            </w:tcBorders>
            <w:shd w:val="clear" w:color="auto" w:fill="auto"/>
          </w:tcPr>
          <w:p w14:paraId="3C76355E" w14:textId="77777777" w:rsidR="004157AC" w:rsidRPr="00F04177" w:rsidRDefault="004157AC" w:rsidP="00F04177">
            <w:pPr>
              <w:spacing w:before="40" w:after="40" w:line="220" w:lineRule="exact"/>
              <w:rPr>
                <w:sz w:val="18"/>
              </w:rPr>
            </w:pPr>
            <w:r w:rsidRPr="00F04177">
              <w:rPr>
                <w:sz w:val="18"/>
              </w:rPr>
              <w:t>Dropout rate (per cent)</w:t>
            </w:r>
          </w:p>
        </w:tc>
        <w:tc>
          <w:tcPr>
            <w:tcW w:w="629" w:type="dxa"/>
            <w:tcBorders>
              <w:top w:val="single" w:sz="12" w:space="0" w:color="auto"/>
            </w:tcBorders>
            <w:shd w:val="clear" w:color="auto" w:fill="auto"/>
            <w:vAlign w:val="bottom"/>
          </w:tcPr>
          <w:p w14:paraId="1DEA29DF" w14:textId="77777777" w:rsidR="004157AC" w:rsidRPr="00F04177" w:rsidRDefault="004157AC" w:rsidP="00F04177">
            <w:pPr>
              <w:spacing w:before="40" w:after="40" w:line="220" w:lineRule="exact"/>
              <w:ind w:right="113"/>
              <w:jc w:val="right"/>
              <w:rPr>
                <w:sz w:val="18"/>
              </w:rPr>
            </w:pPr>
            <w:r w:rsidRPr="00F04177">
              <w:rPr>
                <w:sz w:val="18"/>
              </w:rPr>
              <w:t>3.42</w:t>
            </w:r>
          </w:p>
        </w:tc>
        <w:tc>
          <w:tcPr>
            <w:tcW w:w="630" w:type="dxa"/>
            <w:tcBorders>
              <w:top w:val="single" w:sz="12" w:space="0" w:color="auto"/>
            </w:tcBorders>
            <w:shd w:val="clear" w:color="auto" w:fill="auto"/>
            <w:vAlign w:val="bottom"/>
          </w:tcPr>
          <w:p w14:paraId="3B5517DE" w14:textId="77777777" w:rsidR="004157AC" w:rsidRPr="00F04177" w:rsidRDefault="004157AC" w:rsidP="00F04177">
            <w:pPr>
              <w:spacing w:before="40" w:after="40" w:line="220" w:lineRule="exact"/>
              <w:ind w:right="113"/>
              <w:jc w:val="right"/>
              <w:rPr>
                <w:sz w:val="18"/>
              </w:rPr>
            </w:pPr>
            <w:r w:rsidRPr="00F04177">
              <w:rPr>
                <w:sz w:val="18"/>
              </w:rPr>
              <w:t>2.20</w:t>
            </w:r>
          </w:p>
        </w:tc>
        <w:tc>
          <w:tcPr>
            <w:tcW w:w="630" w:type="dxa"/>
            <w:tcBorders>
              <w:top w:val="single" w:sz="12" w:space="0" w:color="auto"/>
            </w:tcBorders>
            <w:shd w:val="clear" w:color="auto" w:fill="auto"/>
            <w:vAlign w:val="bottom"/>
          </w:tcPr>
          <w:p w14:paraId="4A8180E8" w14:textId="77777777" w:rsidR="004157AC" w:rsidRPr="00F04177" w:rsidRDefault="004157AC" w:rsidP="00F04177">
            <w:pPr>
              <w:spacing w:before="40" w:after="40" w:line="220" w:lineRule="exact"/>
              <w:ind w:right="113"/>
              <w:jc w:val="right"/>
              <w:rPr>
                <w:sz w:val="18"/>
              </w:rPr>
            </w:pPr>
            <w:r w:rsidRPr="00F04177">
              <w:rPr>
                <w:sz w:val="18"/>
              </w:rPr>
              <w:t>2.65</w:t>
            </w:r>
          </w:p>
        </w:tc>
        <w:tc>
          <w:tcPr>
            <w:tcW w:w="630" w:type="dxa"/>
            <w:tcBorders>
              <w:top w:val="single" w:sz="12" w:space="0" w:color="auto"/>
            </w:tcBorders>
            <w:shd w:val="clear" w:color="auto" w:fill="auto"/>
            <w:vAlign w:val="bottom"/>
          </w:tcPr>
          <w:p w14:paraId="653B1547" w14:textId="77777777" w:rsidR="004157AC" w:rsidRPr="00F04177" w:rsidRDefault="004157AC" w:rsidP="00F04177">
            <w:pPr>
              <w:spacing w:before="40" w:after="40" w:line="220" w:lineRule="exact"/>
              <w:ind w:right="113"/>
              <w:jc w:val="right"/>
              <w:rPr>
                <w:sz w:val="18"/>
              </w:rPr>
            </w:pPr>
            <w:r w:rsidRPr="00F04177">
              <w:rPr>
                <w:sz w:val="18"/>
              </w:rPr>
              <w:t>2.89</w:t>
            </w:r>
          </w:p>
        </w:tc>
        <w:tc>
          <w:tcPr>
            <w:tcW w:w="630" w:type="dxa"/>
            <w:tcBorders>
              <w:top w:val="single" w:sz="12" w:space="0" w:color="auto"/>
            </w:tcBorders>
            <w:shd w:val="clear" w:color="auto" w:fill="auto"/>
            <w:vAlign w:val="bottom"/>
          </w:tcPr>
          <w:p w14:paraId="26AC2C32" w14:textId="77777777" w:rsidR="004157AC" w:rsidRPr="00F04177" w:rsidRDefault="004157AC" w:rsidP="00F04177">
            <w:pPr>
              <w:spacing w:before="40" w:after="40" w:line="220" w:lineRule="exact"/>
              <w:ind w:right="113"/>
              <w:jc w:val="right"/>
              <w:rPr>
                <w:sz w:val="18"/>
              </w:rPr>
            </w:pPr>
            <w:r w:rsidRPr="00F04177">
              <w:rPr>
                <w:sz w:val="18"/>
              </w:rPr>
              <w:t>2.88</w:t>
            </w:r>
          </w:p>
        </w:tc>
        <w:tc>
          <w:tcPr>
            <w:tcW w:w="630" w:type="dxa"/>
            <w:tcBorders>
              <w:top w:val="single" w:sz="12" w:space="0" w:color="auto"/>
            </w:tcBorders>
            <w:shd w:val="clear" w:color="auto" w:fill="auto"/>
            <w:vAlign w:val="bottom"/>
          </w:tcPr>
          <w:p w14:paraId="3628471E" w14:textId="77777777" w:rsidR="004157AC" w:rsidRPr="00F04177" w:rsidRDefault="004157AC" w:rsidP="00F04177">
            <w:pPr>
              <w:spacing w:before="40" w:after="40" w:line="220" w:lineRule="exact"/>
              <w:ind w:right="113"/>
              <w:jc w:val="right"/>
              <w:rPr>
                <w:sz w:val="18"/>
              </w:rPr>
            </w:pPr>
            <w:r w:rsidRPr="00F04177">
              <w:rPr>
                <w:sz w:val="18"/>
              </w:rPr>
              <w:t>3.32</w:t>
            </w:r>
          </w:p>
        </w:tc>
        <w:tc>
          <w:tcPr>
            <w:tcW w:w="630" w:type="dxa"/>
            <w:tcBorders>
              <w:top w:val="single" w:sz="12" w:space="0" w:color="auto"/>
            </w:tcBorders>
            <w:shd w:val="clear" w:color="auto" w:fill="auto"/>
            <w:vAlign w:val="bottom"/>
          </w:tcPr>
          <w:p w14:paraId="423D1248" w14:textId="77777777" w:rsidR="004157AC" w:rsidRPr="00F04177" w:rsidRDefault="004157AC" w:rsidP="00F04177">
            <w:pPr>
              <w:spacing w:before="40" w:after="40" w:line="220" w:lineRule="exact"/>
              <w:ind w:right="113"/>
              <w:jc w:val="right"/>
              <w:rPr>
                <w:sz w:val="18"/>
              </w:rPr>
            </w:pPr>
            <w:r w:rsidRPr="00F04177">
              <w:rPr>
                <w:sz w:val="18"/>
              </w:rPr>
              <w:t>3.39</w:t>
            </w:r>
          </w:p>
        </w:tc>
        <w:tc>
          <w:tcPr>
            <w:tcW w:w="630" w:type="dxa"/>
            <w:tcBorders>
              <w:top w:val="single" w:sz="12" w:space="0" w:color="auto"/>
            </w:tcBorders>
            <w:shd w:val="clear" w:color="auto" w:fill="auto"/>
            <w:vAlign w:val="bottom"/>
          </w:tcPr>
          <w:p w14:paraId="3BF31977" w14:textId="77777777" w:rsidR="004157AC" w:rsidRPr="00F04177" w:rsidRDefault="004157AC" w:rsidP="00F04177">
            <w:pPr>
              <w:spacing w:before="40" w:after="40" w:line="220" w:lineRule="exact"/>
              <w:ind w:right="113"/>
              <w:jc w:val="right"/>
              <w:rPr>
                <w:sz w:val="18"/>
              </w:rPr>
            </w:pPr>
            <w:r w:rsidRPr="00F04177">
              <w:rPr>
                <w:sz w:val="18"/>
              </w:rPr>
              <w:t>2.65</w:t>
            </w:r>
          </w:p>
        </w:tc>
        <w:tc>
          <w:tcPr>
            <w:tcW w:w="630" w:type="dxa"/>
            <w:tcBorders>
              <w:top w:val="single" w:sz="12" w:space="0" w:color="auto"/>
            </w:tcBorders>
            <w:shd w:val="clear" w:color="auto" w:fill="auto"/>
            <w:vAlign w:val="bottom"/>
          </w:tcPr>
          <w:p w14:paraId="7824C4BE" w14:textId="77777777" w:rsidR="004157AC" w:rsidRPr="00F04177" w:rsidRDefault="004157AC" w:rsidP="00F04177">
            <w:pPr>
              <w:spacing w:before="40" w:after="40" w:line="220" w:lineRule="exact"/>
              <w:ind w:right="113"/>
              <w:jc w:val="right"/>
              <w:rPr>
                <w:sz w:val="18"/>
              </w:rPr>
            </w:pPr>
            <w:r w:rsidRPr="00F04177">
              <w:rPr>
                <w:sz w:val="18"/>
              </w:rPr>
              <w:t>2.53</w:t>
            </w:r>
          </w:p>
        </w:tc>
      </w:tr>
    </w:tbl>
    <w:p w14:paraId="535B8219" w14:textId="2089CDB8" w:rsidR="004157AC" w:rsidRPr="00741EE4" w:rsidRDefault="004157AC" w:rsidP="00741EE4">
      <w:pPr>
        <w:spacing w:before="120" w:after="240" w:line="240" w:lineRule="atLeast"/>
        <w:ind w:left="1134" w:right="1134" w:firstLine="170"/>
        <w:rPr>
          <w:sz w:val="18"/>
        </w:rPr>
      </w:pPr>
      <w:r w:rsidRPr="00741EE4">
        <w:rPr>
          <w:i/>
          <w:iCs/>
          <w:sz w:val="18"/>
        </w:rPr>
        <w:t>Source:</w:t>
      </w:r>
      <w:r w:rsidRPr="00741EE4">
        <w:rPr>
          <w:sz w:val="18"/>
        </w:rPr>
        <w:t xml:space="preserve"> </w:t>
      </w:r>
      <w:r w:rsidR="00741EE4">
        <w:rPr>
          <w:sz w:val="18"/>
        </w:rPr>
        <w:t xml:space="preserve"> </w:t>
      </w:r>
      <w:r w:rsidRPr="00741EE4">
        <w:rPr>
          <w:sz w:val="18"/>
        </w:rPr>
        <w:t>Ministry of Education.</w:t>
      </w:r>
    </w:p>
    <w:p w14:paraId="789AD1A5" w14:textId="060BCD66" w:rsidR="004157AC" w:rsidRPr="00D144D2" w:rsidRDefault="004157AC" w:rsidP="00004EA8">
      <w:pPr>
        <w:pStyle w:val="SingleTxtG"/>
      </w:pPr>
      <w:r w:rsidRPr="00D144D2">
        <w:t>128.</w:t>
      </w:r>
      <w:r w:rsidRPr="00D144D2">
        <w:tab/>
        <w:t xml:space="preserve">As stated in paragraph 131 of the periodic report, in order to help reduce the school dropout rate, the </w:t>
      </w:r>
      <w:proofErr w:type="spellStart"/>
      <w:r w:rsidRPr="00D144D2">
        <w:t>Juancito</w:t>
      </w:r>
      <w:proofErr w:type="spellEnd"/>
      <w:r w:rsidRPr="00D144D2">
        <w:t xml:space="preserve"> Pinto grant,</w:t>
      </w:r>
      <w:r w:rsidRPr="00050A40">
        <w:rPr>
          <w:rStyle w:val="FootnoteReference"/>
        </w:rPr>
        <w:footnoteReference w:id="59"/>
      </w:r>
      <w:r w:rsidRPr="00D144D2">
        <w:t xml:space="preserve"> which is a yearly allowance of 200 bolivianos paid to all children and young people at the primary community vocational, secondary community productive and special education streams of the education system. During the period 2014–2019, 12,988,773 children and young people received 2,597.75 million bolivianos, as detailed below.</w:t>
      </w:r>
    </w:p>
    <w:p w14:paraId="66699B9A" w14:textId="77777777" w:rsidR="004157AC" w:rsidRPr="00D144D2" w:rsidRDefault="004157AC" w:rsidP="00B54C46">
      <w:pPr>
        <w:pStyle w:val="H23G"/>
      </w:pPr>
      <w:r w:rsidRPr="00D144D2">
        <w:tab/>
      </w:r>
      <w:r w:rsidRPr="00D144D2">
        <w:tab/>
      </w:r>
      <w:proofErr w:type="spellStart"/>
      <w:r w:rsidRPr="00D144D2">
        <w:t>Juancito</w:t>
      </w:r>
      <w:proofErr w:type="spellEnd"/>
      <w:r w:rsidRPr="00D144D2">
        <w:t xml:space="preserve"> Pinto grant: number of recipients and amount paid per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4157AC" w:rsidRPr="00B54C46" w14:paraId="358E8AC1" w14:textId="77777777" w:rsidTr="00B54C46">
        <w:trPr>
          <w:tblHeader/>
        </w:trPr>
        <w:tc>
          <w:tcPr>
            <w:tcW w:w="1985" w:type="dxa"/>
            <w:tcBorders>
              <w:top w:val="single" w:sz="4" w:space="0" w:color="auto"/>
              <w:bottom w:val="single" w:sz="12" w:space="0" w:color="auto"/>
            </w:tcBorders>
            <w:shd w:val="clear" w:color="auto" w:fill="auto"/>
            <w:vAlign w:val="bottom"/>
          </w:tcPr>
          <w:p w14:paraId="7C835C1A" w14:textId="77777777" w:rsidR="004157AC" w:rsidRPr="00B54C46" w:rsidRDefault="004157AC" w:rsidP="00B54C46">
            <w:pPr>
              <w:spacing w:before="80" w:after="80" w:line="200" w:lineRule="exact"/>
              <w:ind w:right="113"/>
              <w:rPr>
                <w:i/>
                <w:sz w:val="16"/>
              </w:rPr>
            </w:pPr>
            <w:r w:rsidRPr="00B54C46">
              <w:rPr>
                <w:i/>
                <w:sz w:val="16"/>
              </w:rPr>
              <w:t>Recipients</w:t>
            </w:r>
          </w:p>
        </w:tc>
        <w:tc>
          <w:tcPr>
            <w:tcW w:w="897" w:type="dxa"/>
            <w:tcBorders>
              <w:top w:val="single" w:sz="4" w:space="0" w:color="auto"/>
              <w:bottom w:val="single" w:sz="12" w:space="0" w:color="auto"/>
            </w:tcBorders>
            <w:shd w:val="clear" w:color="auto" w:fill="auto"/>
            <w:vAlign w:val="bottom"/>
          </w:tcPr>
          <w:p w14:paraId="567146A2" w14:textId="77777777" w:rsidR="004157AC" w:rsidRPr="00B54C46" w:rsidRDefault="004157AC" w:rsidP="00B54C46">
            <w:pPr>
              <w:spacing w:before="80" w:after="80" w:line="200" w:lineRule="exact"/>
              <w:ind w:right="113"/>
              <w:jc w:val="right"/>
              <w:rPr>
                <w:i/>
                <w:sz w:val="16"/>
              </w:rPr>
            </w:pPr>
            <w:r w:rsidRPr="00B54C46">
              <w:rPr>
                <w:i/>
                <w:sz w:val="16"/>
              </w:rPr>
              <w:t>2014</w:t>
            </w:r>
          </w:p>
        </w:tc>
        <w:tc>
          <w:tcPr>
            <w:tcW w:w="898" w:type="dxa"/>
            <w:tcBorders>
              <w:top w:val="single" w:sz="4" w:space="0" w:color="auto"/>
              <w:bottom w:val="single" w:sz="12" w:space="0" w:color="auto"/>
            </w:tcBorders>
            <w:shd w:val="clear" w:color="auto" w:fill="auto"/>
            <w:vAlign w:val="bottom"/>
          </w:tcPr>
          <w:p w14:paraId="52AF91FD" w14:textId="77777777" w:rsidR="004157AC" w:rsidRPr="00B54C46" w:rsidRDefault="004157AC" w:rsidP="00B54C46">
            <w:pPr>
              <w:spacing w:before="80" w:after="80" w:line="200" w:lineRule="exact"/>
              <w:ind w:right="113"/>
              <w:jc w:val="right"/>
              <w:rPr>
                <w:i/>
                <w:sz w:val="16"/>
              </w:rPr>
            </w:pPr>
            <w:r w:rsidRPr="00B54C46">
              <w:rPr>
                <w:i/>
                <w:sz w:val="16"/>
              </w:rPr>
              <w:t>2015</w:t>
            </w:r>
          </w:p>
        </w:tc>
        <w:tc>
          <w:tcPr>
            <w:tcW w:w="897" w:type="dxa"/>
            <w:tcBorders>
              <w:top w:val="single" w:sz="4" w:space="0" w:color="auto"/>
              <w:bottom w:val="single" w:sz="12" w:space="0" w:color="auto"/>
            </w:tcBorders>
            <w:shd w:val="clear" w:color="auto" w:fill="auto"/>
            <w:vAlign w:val="bottom"/>
          </w:tcPr>
          <w:p w14:paraId="34806849" w14:textId="77777777" w:rsidR="004157AC" w:rsidRPr="00B54C46" w:rsidRDefault="004157AC" w:rsidP="00B54C46">
            <w:pPr>
              <w:spacing w:before="80" w:after="80" w:line="200" w:lineRule="exact"/>
              <w:ind w:right="113"/>
              <w:jc w:val="right"/>
              <w:rPr>
                <w:i/>
                <w:sz w:val="16"/>
              </w:rPr>
            </w:pPr>
            <w:r w:rsidRPr="00B54C46">
              <w:rPr>
                <w:i/>
                <w:sz w:val="16"/>
              </w:rPr>
              <w:t>2016</w:t>
            </w:r>
          </w:p>
        </w:tc>
        <w:tc>
          <w:tcPr>
            <w:tcW w:w="898" w:type="dxa"/>
            <w:tcBorders>
              <w:top w:val="single" w:sz="4" w:space="0" w:color="auto"/>
              <w:bottom w:val="single" w:sz="12" w:space="0" w:color="auto"/>
            </w:tcBorders>
            <w:shd w:val="clear" w:color="auto" w:fill="auto"/>
            <w:vAlign w:val="bottom"/>
          </w:tcPr>
          <w:p w14:paraId="3D2D7609" w14:textId="77777777" w:rsidR="004157AC" w:rsidRPr="00B54C46" w:rsidRDefault="004157AC" w:rsidP="00B54C46">
            <w:pPr>
              <w:spacing w:before="80" w:after="80" w:line="200" w:lineRule="exact"/>
              <w:ind w:right="113"/>
              <w:jc w:val="right"/>
              <w:rPr>
                <w:i/>
                <w:sz w:val="16"/>
              </w:rPr>
            </w:pPr>
            <w:r w:rsidRPr="00B54C46">
              <w:rPr>
                <w:i/>
                <w:sz w:val="16"/>
              </w:rPr>
              <w:t>2017</w:t>
            </w:r>
          </w:p>
        </w:tc>
        <w:tc>
          <w:tcPr>
            <w:tcW w:w="897" w:type="dxa"/>
            <w:tcBorders>
              <w:top w:val="single" w:sz="4" w:space="0" w:color="auto"/>
              <w:bottom w:val="single" w:sz="12" w:space="0" w:color="auto"/>
            </w:tcBorders>
            <w:shd w:val="clear" w:color="auto" w:fill="auto"/>
            <w:vAlign w:val="bottom"/>
          </w:tcPr>
          <w:p w14:paraId="141615FB" w14:textId="77777777" w:rsidR="004157AC" w:rsidRPr="00B54C46" w:rsidRDefault="004157AC" w:rsidP="00B54C46">
            <w:pPr>
              <w:spacing w:before="80" w:after="80" w:line="200" w:lineRule="exact"/>
              <w:ind w:right="113"/>
              <w:jc w:val="right"/>
              <w:rPr>
                <w:i/>
                <w:sz w:val="16"/>
              </w:rPr>
            </w:pPr>
            <w:r w:rsidRPr="00B54C46">
              <w:rPr>
                <w:i/>
                <w:sz w:val="16"/>
              </w:rPr>
              <w:t>2018</w:t>
            </w:r>
          </w:p>
        </w:tc>
        <w:tc>
          <w:tcPr>
            <w:tcW w:w="898" w:type="dxa"/>
            <w:tcBorders>
              <w:top w:val="single" w:sz="4" w:space="0" w:color="auto"/>
              <w:bottom w:val="single" w:sz="12" w:space="0" w:color="auto"/>
            </w:tcBorders>
            <w:shd w:val="clear" w:color="auto" w:fill="auto"/>
            <w:vAlign w:val="bottom"/>
          </w:tcPr>
          <w:p w14:paraId="2E560870" w14:textId="77777777" w:rsidR="004157AC" w:rsidRPr="00B54C46" w:rsidRDefault="004157AC" w:rsidP="00B54C46">
            <w:pPr>
              <w:spacing w:before="80" w:after="80" w:line="200" w:lineRule="exact"/>
              <w:ind w:right="113"/>
              <w:jc w:val="right"/>
              <w:rPr>
                <w:i/>
                <w:sz w:val="16"/>
              </w:rPr>
            </w:pPr>
            <w:r w:rsidRPr="00B54C46">
              <w:rPr>
                <w:i/>
                <w:sz w:val="16"/>
              </w:rPr>
              <w:t>2019(p)</w:t>
            </w:r>
          </w:p>
        </w:tc>
      </w:tr>
      <w:tr w:rsidR="004157AC" w:rsidRPr="00B54C46" w14:paraId="2C977CB9" w14:textId="77777777" w:rsidTr="00B54C46">
        <w:tc>
          <w:tcPr>
            <w:tcW w:w="1985" w:type="dxa"/>
            <w:tcBorders>
              <w:top w:val="single" w:sz="12" w:space="0" w:color="auto"/>
            </w:tcBorders>
            <w:shd w:val="clear" w:color="auto" w:fill="auto"/>
          </w:tcPr>
          <w:p w14:paraId="386DCE54" w14:textId="77777777" w:rsidR="004157AC" w:rsidRPr="00B54C46" w:rsidRDefault="004157AC" w:rsidP="00BB5688">
            <w:pPr>
              <w:spacing w:before="40" w:after="40" w:line="220" w:lineRule="exact"/>
              <w:rPr>
                <w:sz w:val="18"/>
              </w:rPr>
            </w:pPr>
            <w:r w:rsidRPr="00B54C46">
              <w:rPr>
                <w:sz w:val="18"/>
              </w:rPr>
              <w:t>Children and young people</w:t>
            </w:r>
          </w:p>
        </w:tc>
        <w:tc>
          <w:tcPr>
            <w:tcW w:w="897" w:type="dxa"/>
            <w:tcBorders>
              <w:top w:val="single" w:sz="12" w:space="0" w:color="auto"/>
            </w:tcBorders>
            <w:shd w:val="clear" w:color="auto" w:fill="auto"/>
            <w:vAlign w:val="bottom"/>
          </w:tcPr>
          <w:p w14:paraId="6791398A" w14:textId="514C517D" w:rsidR="004157AC" w:rsidRPr="00B54C46" w:rsidRDefault="004157AC" w:rsidP="00B54C46">
            <w:pPr>
              <w:spacing w:before="40" w:after="40" w:line="220" w:lineRule="exact"/>
              <w:ind w:right="113"/>
              <w:jc w:val="right"/>
              <w:rPr>
                <w:sz w:val="18"/>
              </w:rPr>
            </w:pPr>
            <w:r w:rsidRPr="00B54C46">
              <w:rPr>
                <w:sz w:val="18"/>
              </w:rPr>
              <w:t>2</w:t>
            </w:r>
            <w:r w:rsidR="00450D41">
              <w:rPr>
                <w:sz w:val="18"/>
              </w:rPr>
              <w:t xml:space="preserve"> </w:t>
            </w:r>
            <w:r w:rsidRPr="00B54C46">
              <w:rPr>
                <w:sz w:val="18"/>
              </w:rPr>
              <w:t>132</w:t>
            </w:r>
            <w:r w:rsidR="00450D41">
              <w:rPr>
                <w:sz w:val="18"/>
              </w:rPr>
              <w:t xml:space="preserve"> </w:t>
            </w:r>
            <w:r w:rsidRPr="00B54C46">
              <w:rPr>
                <w:sz w:val="18"/>
              </w:rPr>
              <w:t>393</w:t>
            </w:r>
          </w:p>
        </w:tc>
        <w:tc>
          <w:tcPr>
            <w:tcW w:w="898" w:type="dxa"/>
            <w:tcBorders>
              <w:top w:val="single" w:sz="12" w:space="0" w:color="auto"/>
            </w:tcBorders>
            <w:shd w:val="clear" w:color="auto" w:fill="auto"/>
            <w:vAlign w:val="bottom"/>
          </w:tcPr>
          <w:p w14:paraId="495958D8" w14:textId="3A7DDD15" w:rsidR="004157AC" w:rsidRPr="00B54C46" w:rsidRDefault="004157AC" w:rsidP="00B54C46">
            <w:pPr>
              <w:spacing w:before="40" w:after="40" w:line="220" w:lineRule="exact"/>
              <w:ind w:right="113"/>
              <w:jc w:val="right"/>
              <w:rPr>
                <w:sz w:val="18"/>
              </w:rPr>
            </w:pPr>
            <w:r w:rsidRPr="00B54C46">
              <w:rPr>
                <w:sz w:val="18"/>
              </w:rPr>
              <w:t>2</w:t>
            </w:r>
            <w:r w:rsidR="00450D41">
              <w:rPr>
                <w:sz w:val="18"/>
              </w:rPr>
              <w:t xml:space="preserve"> </w:t>
            </w:r>
            <w:r w:rsidRPr="00B54C46">
              <w:rPr>
                <w:sz w:val="18"/>
              </w:rPr>
              <w:t>152</w:t>
            </w:r>
            <w:r w:rsidR="00450D41">
              <w:rPr>
                <w:sz w:val="18"/>
              </w:rPr>
              <w:t xml:space="preserve"> </w:t>
            </w:r>
            <w:r w:rsidRPr="00B54C46">
              <w:rPr>
                <w:sz w:val="18"/>
              </w:rPr>
              <w:t>969</w:t>
            </w:r>
          </w:p>
        </w:tc>
        <w:tc>
          <w:tcPr>
            <w:tcW w:w="897" w:type="dxa"/>
            <w:tcBorders>
              <w:top w:val="single" w:sz="12" w:space="0" w:color="auto"/>
            </w:tcBorders>
            <w:shd w:val="clear" w:color="auto" w:fill="auto"/>
            <w:vAlign w:val="bottom"/>
          </w:tcPr>
          <w:p w14:paraId="03B23E06" w14:textId="6792C3E1" w:rsidR="004157AC" w:rsidRPr="00B54C46" w:rsidRDefault="004157AC" w:rsidP="00B54C46">
            <w:pPr>
              <w:spacing w:before="40" w:after="40" w:line="220" w:lineRule="exact"/>
              <w:ind w:right="113"/>
              <w:jc w:val="right"/>
              <w:rPr>
                <w:sz w:val="18"/>
              </w:rPr>
            </w:pPr>
            <w:r w:rsidRPr="00B54C46">
              <w:rPr>
                <w:sz w:val="18"/>
              </w:rPr>
              <w:t>2</w:t>
            </w:r>
            <w:r w:rsidR="00450D41">
              <w:rPr>
                <w:sz w:val="18"/>
              </w:rPr>
              <w:t xml:space="preserve"> </w:t>
            </w:r>
            <w:r w:rsidRPr="00B54C46">
              <w:rPr>
                <w:sz w:val="18"/>
              </w:rPr>
              <w:t>156</w:t>
            </w:r>
            <w:r w:rsidR="00450D41">
              <w:rPr>
                <w:sz w:val="18"/>
              </w:rPr>
              <w:t xml:space="preserve"> </w:t>
            </w:r>
            <w:r w:rsidRPr="00B54C46">
              <w:rPr>
                <w:sz w:val="18"/>
              </w:rPr>
              <w:t>464</w:t>
            </w:r>
          </w:p>
        </w:tc>
        <w:tc>
          <w:tcPr>
            <w:tcW w:w="898" w:type="dxa"/>
            <w:tcBorders>
              <w:top w:val="single" w:sz="12" w:space="0" w:color="auto"/>
            </w:tcBorders>
            <w:shd w:val="clear" w:color="auto" w:fill="auto"/>
            <w:vAlign w:val="bottom"/>
          </w:tcPr>
          <w:p w14:paraId="680220B4" w14:textId="046CAC2C" w:rsidR="004157AC" w:rsidRPr="00B54C46" w:rsidRDefault="004157AC" w:rsidP="00B54C46">
            <w:pPr>
              <w:spacing w:before="40" w:after="40" w:line="220" w:lineRule="exact"/>
              <w:ind w:right="113"/>
              <w:jc w:val="right"/>
              <w:rPr>
                <w:sz w:val="18"/>
              </w:rPr>
            </w:pPr>
            <w:r w:rsidRPr="00B54C46">
              <w:rPr>
                <w:sz w:val="18"/>
              </w:rPr>
              <w:t>2</w:t>
            </w:r>
            <w:r w:rsidR="00450D41">
              <w:rPr>
                <w:sz w:val="18"/>
              </w:rPr>
              <w:t xml:space="preserve"> </w:t>
            </w:r>
            <w:r w:rsidRPr="00B54C46">
              <w:rPr>
                <w:sz w:val="18"/>
              </w:rPr>
              <w:t>171</w:t>
            </w:r>
            <w:r w:rsidR="00450D41">
              <w:rPr>
                <w:sz w:val="18"/>
              </w:rPr>
              <w:t xml:space="preserve"> </w:t>
            </w:r>
            <w:r w:rsidRPr="00B54C46">
              <w:rPr>
                <w:sz w:val="18"/>
              </w:rPr>
              <w:t>532</w:t>
            </w:r>
          </w:p>
        </w:tc>
        <w:tc>
          <w:tcPr>
            <w:tcW w:w="897" w:type="dxa"/>
            <w:tcBorders>
              <w:top w:val="single" w:sz="12" w:space="0" w:color="auto"/>
            </w:tcBorders>
            <w:shd w:val="clear" w:color="auto" w:fill="auto"/>
            <w:vAlign w:val="bottom"/>
          </w:tcPr>
          <w:p w14:paraId="34AD7FE5" w14:textId="6A3A5764" w:rsidR="004157AC" w:rsidRPr="00B54C46" w:rsidRDefault="004157AC" w:rsidP="00B54C46">
            <w:pPr>
              <w:spacing w:before="40" w:after="40" w:line="220" w:lineRule="exact"/>
              <w:ind w:right="113"/>
              <w:jc w:val="right"/>
              <w:rPr>
                <w:sz w:val="18"/>
              </w:rPr>
            </w:pPr>
            <w:r w:rsidRPr="00B54C46">
              <w:rPr>
                <w:sz w:val="18"/>
              </w:rPr>
              <w:t>2</w:t>
            </w:r>
            <w:r w:rsidR="00450D41">
              <w:rPr>
                <w:sz w:val="18"/>
              </w:rPr>
              <w:t xml:space="preserve"> </w:t>
            </w:r>
            <w:r w:rsidRPr="00B54C46">
              <w:rPr>
                <w:sz w:val="18"/>
              </w:rPr>
              <w:t>182</w:t>
            </w:r>
            <w:r w:rsidR="00450D41">
              <w:rPr>
                <w:sz w:val="18"/>
              </w:rPr>
              <w:t xml:space="preserve"> </w:t>
            </w:r>
            <w:r w:rsidRPr="00B54C46">
              <w:rPr>
                <w:sz w:val="18"/>
              </w:rPr>
              <w:t>792</w:t>
            </w:r>
          </w:p>
        </w:tc>
        <w:tc>
          <w:tcPr>
            <w:tcW w:w="898" w:type="dxa"/>
            <w:tcBorders>
              <w:top w:val="single" w:sz="12" w:space="0" w:color="auto"/>
            </w:tcBorders>
            <w:shd w:val="clear" w:color="auto" w:fill="auto"/>
            <w:vAlign w:val="bottom"/>
          </w:tcPr>
          <w:p w14:paraId="7F103A3F" w14:textId="4F3C91B3" w:rsidR="004157AC" w:rsidRPr="00B54C46" w:rsidRDefault="004157AC" w:rsidP="00B54C46">
            <w:pPr>
              <w:spacing w:before="40" w:after="40" w:line="220" w:lineRule="exact"/>
              <w:ind w:right="113"/>
              <w:jc w:val="right"/>
              <w:rPr>
                <w:sz w:val="18"/>
              </w:rPr>
            </w:pPr>
            <w:r w:rsidRPr="00B54C46">
              <w:rPr>
                <w:sz w:val="18"/>
              </w:rPr>
              <w:t>2</w:t>
            </w:r>
            <w:r w:rsidR="00450D41">
              <w:rPr>
                <w:sz w:val="18"/>
              </w:rPr>
              <w:t xml:space="preserve"> </w:t>
            </w:r>
            <w:r w:rsidRPr="00B54C46">
              <w:rPr>
                <w:sz w:val="18"/>
              </w:rPr>
              <w:t>192</w:t>
            </w:r>
            <w:r w:rsidR="00450D41">
              <w:rPr>
                <w:sz w:val="18"/>
              </w:rPr>
              <w:t xml:space="preserve"> </w:t>
            </w:r>
            <w:r w:rsidRPr="00B54C46">
              <w:rPr>
                <w:sz w:val="18"/>
              </w:rPr>
              <w:t>623</w:t>
            </w:r>
          </w:p>
        </w:tc>
      </w:tr>
      <w:tr w:rsidR="004157AC" w:rsidRPr="00B54C46" w14:paraId="2B35AAEC" w14:textId="77777777" w:rsidTr="00B54C46">
        <w:tc>
          <w:tcPr>
            <w:tcW w:w="1985" w:type="dxa"/>
            <w:shd w:val="clear" w:color="auto" w:fill="auto"/>
          </w:tcPr>
          <w:p w14:paraId="4A98862B" w14:textId="77777777" w:rsidR="004157AC" w:rsidRPr="00B54C46" w:rsidRDefault="004157AC" w:rsidP="00B54C46">
            <w:pPr>
              <w:spacing w:before="40" w:after="40" w:line="220" w:lineRule="exact"/>
              <w:ind w:right="113"/>
              <w:rPr>
                <w:sz w:val="18"/>
              </w:rPr>
            </w:pPr>
            <w:r w:rsidRPr="00B54C46">
              <w:rPr>
                <w:sz w:val="18"/>
              </w:rPr>
              <w:t>Amount in millions of bolivianos</w:t>
            </w:r>
          </w:p>
        </w:tc>
        <w:tc>
          <w:tcPr>
            <w:tcW w:w="897" w:type="dxa"/>
            <w:shd w:val="clear" w:color="auto" w:fill="auto"/>
            <w:vAlign w:val="bottom"/>
          </w:tcPr>
          <w:p w14:paraId="58600BF7" w14:textId="77777777" w:rsidR="004157AC" w:rsidRPr="00B54C46" w:rsidRDefault="004157AC" w:rsidP="00B54C46">
            <w:pPr>
              <w:spacing w:before="40" w:after="40" w:line="220" w:lineRule="exact"/>
              <w:ind w:right="113"/>
              <w:jc w:val="right"/>
              <w:rPr>
                <w:sz w:val="18"/>
              </w:rPr>
            </w:pPr>
            <w:r w:rsidRPr="00B54C46">
              <w:rPr>
                <w:sz w:val="18"/>
              </w:rPr>
              <w:t>426.48</w:t>
            </w:r>
          </w:p>
        </w:tc>
        <w:tc>
          <w:tcPr>
            <w:tcW w:w="898" w:type="dxa"/>
            <w:shd w:val="clear" w:color="auto" w:fill="auto"/>
            <w:vAlign w:val="bottom"/>
          </w:tcPr>
          <w:p w14:paraId="77B7F598" w14:textId="77777777" w:rsidR="004157AC" w:rsidRPr="00B54C46" w:rsidRDefault="004157AC" w:rsidP="00B54C46">
            <w:pPr>
              <w:spacing w:before="40" w:after="40" w:line="220" w:lineRule="exact"/>
              <w:ind w:right="113"/>
              <w:jc w:val="right"/>
              <w:rPr>
                <w:sz w:val="18"/>
              </w:rPr>
            </w:pPr>
            <w:r w:rsidRPr="00B54C46">
              <w:rPr>
                <w:sz w:val="18"/>
              </w:rPr>
              <w:t>430.59</w:t>
            </w:r>
          </w:p>
        </w:tc>
        <w:tc>
          <w:tcPr>
            <w:tcW w:w="897" w:type="dxa"/>
            <w:shd w:val="clear" w:color="auto" w:fill="auto"/>
            <w:vAlign w:val="bottom"/>
          </w:tcPr>
          <w:p w14:paraId="6755B384" w14:textId="77777777" w:rsidR="004157AC" w:rsidRPr="00B54C46" w:rsidRDefault="004157AC" w:rsidP="00B54C46">
            <w:pPr>
              <w:spacing w:before="40" w:after="40" w:line="220" w:lineRule="exact"/>
              <w:ind w:right="113"/>
              <w:jc w:val="right"/>
              <w:rPr>
                <w:sz w:val="18"/>
              </w:rPr>
            </w:pPr>
            <w:r w:rsidRPr="00B54C46">
              <w:rPr>
                <w:sz w:val="18"/>
              </w:rPr>
              <w:t>431.29</w:t>
            </w:r>
          </w:p>
        </w:tc>
        <w:tc>
          <w:tcPr>
            <w:tcW w:w="898" w:type="dxa"/>
            <w:shd w:val="clear" w:color="auto" w:fill="auto"/>
            <w:vAlign w:val="bottom"/>
          </w:tcPr>
          <w:p w14:paraId="5DD4ACFD" w14:textId="77777777" w:rsidR="004157AC" w:rsidRPr="00B54C46" w:rsidRDefault="004157AC" w:rsidP="00B54C46">
            <w:pPr>
              <w:spacing w:before="40" w:after="40" w:line="220" w:lineRule="exact"/>
              <w:ind w:right="113"/>
              <w:jc w:val="right"/>
              <w:rPr>
                <w:sz w:val="18"/>
              </w:rPr>
            </w:pPr>
            <w:r w:rsidRPr="00B54C46">
              <w:rPr>
                <w:sz w:val="18"/>
              </w:rPr>
              <w:t>434.31</w:t>
            </w:r>
          </w:p>
        </w:tc>
        <w:tc>
          <w:tcPr>
            <w:tcW w:w="897" w:type="dxa"/>
            <w:shd w:val="clear" w:color="auto" w:fill="auto"/>
            <w:vAlign w:val="bottom"/>
          </w:tcPr>
          <w:p w14:paraId="42FD3E2D" w14:textId="77777777" w:rsidR="004157AC" w:rsidRPr="00B54C46" w:rsidRDefault="004157AC" w:rsidP="00B54C46">
            <w:pPr>
              <w:spacing w:before="40" w:after="40" w:line="220" w:lineRule="exact"/>
              <w:ind w:right="113"/>
              <w:jc w:val="right"/>
              <w:rPr>
                <w:sz w:val="18"/>
              </w:rPr>
            </w:pPr>
            <w:r w:rsidRPr="00B54C46">
              <w:rPr>
                <w:sz w:val="18"/>
              </w:rPr>
              <w:t>436.56</w:t>
            </w:r>
          </w:p>
        </w:tc>
        <w:tc>
          <w:tcPr>
            <w:tcW w:w="898" w:type="dxa"/>
            <w:shd w:val="clear" w:color="auto" w:fill="auto"/>
            <w:vAlign w:val="bottom"/>
          </w:tcPr>
          <w:p w14:paraId="08471D24" w14:textId="77777777" w:rsidR="004157AC" w:rsidRPr="00B54C46" w:rsidRDefault="004157AC" w:rsidP="00B54C46">
            <w:pPr>
              <w:spacing w:before="40" w:after="40" w:line="220" w:lineRule="exact"/>
              <w:ind w:right="113"/>
              <w:jc w:val="right"/>
              <w:rPr>
                <w:sz w:val="18"/>
              </w:rPr>
            </w:pPr>
            <w:r w:rsidRPr="00B54C46">
              <w:rPr>
                <w:sz w:val="18"/>
              </w:rPr>
              <w:t>438.52</w:t>
            </w:r>
          </w:p>
        </w:tc>
      </w:tr>
    </w:tbl>
    <w:p w14:paraId="44EAE618" w14:textId="77BD6DCA" w:rsidR="004157AC" w:rsidRPr="00450D41" w:rsidRDefault="004157AC" w:rsidP="00450D41">
      <w:pPr>
        <w:spacing w:before="120" w:line="240" w:lineRule="atLeast"/>
        <w:ind w:left="1134" w:right="1134" w:firstLine="170"/>
        <w:rPr>
          <w:sz w:val="18"/>
        </w:rPr>
      </w:pPr>
      <w:r w:rsidRPr="00E44E6A">
        <w:rPr>
          <w:i/>
          <w:iCs/>
          <w:sz w:val="18"/>
        </w:rPr>
        <w:t>Source:</w:t>
      </w:r>
      <w:r w:rsidRPr="00450D41">
        <w:rPr>
          <w:sz w:val="18"/>
        </w:rPr>
        <w:t xml:space="preserve"> </w:t>
      </w:r>
      <w:r w:rsidR="00E44E6A">
        <w:rPr>
          <w:sz w:val="18"/>
        </w:rPr>
        <w:t xml:space="preserve"> </w:t>
      </w:r>
      <w:r w:rsidRPr="00450D41">
        <w:rPr>
          <w:sz w:val="18"/>
        </w:rPr>
        <w:t xml:space="preserve">Information provided by the Ministry of Education with data from the unit responsible for disbursing the </w:t>
      </w:r>
      <w:proofErr w:type="spellStart"/>
      <w:r w:rsidRPr="00450D41">
        <w:rPr>
          <w:sz w:val="18"/>
        </w:rPr>
        <w:t>Juancito</w:t>
      </w:r>
      <w:proofErr w:type="spellEnd"/>
      <w:r w:rsidRPr="00450D41">
        <w:rPr>
          <w:sz w:val="18"/>
        </w:rPr>
        <w:t xml:space="preserve"> Pinto grant.</w:t>
      </w:r>
    </w:p>
    <w:p w14:paraId="0289EFB4" w14:textId="698BFF10" w:rsidR="004157AC" w:rsidRPr="00450D41" w:rsidRDefault="004B258B" w:rsidP="00BB5688">
      <w:pPr>
        <w:tabs>
          <w:tab w:val="left" w:pos="1560"/>
        </w:tabs>
        <w:spacing w:after="240" w:line="240" w:lineRule="atLeast"/>
        <w:ind w:left="1134" w:right="1134" w:firstLine="170"/>
        <w:jc w:val="lowKashida"/>
        <w:rPr>
          <w:sz w:val="18"/>
        </w:rPr>
      </w:pPr>
      <w:r w:rsidRPr="00BB5688">
        <w:rPr>
          <w:i/>
          <w:iCs/>
          <w:sz w:val="18"/>
        </w:rPr>
        <w:t>p</w:t>
      </w:r>
      <w:r w:rsidR="00450D41">
        <w:rPr>
          <w:sz w:val="18"/>
        </w:rPr>
        <w:tab/>
      </w:r>
      <w:r w:rsidR="004157AC" w:rsidRPr="00450D41">
        <w:rPr>
          <w:sz w:val="18"/>
        </w:rPr>
        <w:t>Preliminary.</w:t>
      </w:r>
    </w:p>
    <w:p w14:paraId="00BD7CB9" w14:textId="77777777" w:rsidR="004157AC" w:rsidRPr="00D144D2" w:rsidRDefault="004157AC" w:rsidP="00004EA8">
      <w:pPr>
        <w:pStyle w:val="SingleTxtG"/>
      </w:pPr>
      <w:r w:rsidRPr="00D144D2">
        <w:t>129.</w:t>
      </w:r>
      <w:r w:rsidRPr="00D144D2">
        <w:tab/>
        <w:t>Comprehensive educational support centres were set up within prisons to guarantee the right to education of the children and dependents of persons deprived of their liberty, who are vulnerable and socially disadvantaged. During the period 2014–2019, the following results were obtained.</w:t>
      </w:r>
    </w:p>
    <w:p w14:paraId="00667EC2" w14:textId="77777777" w:rsidR="004157AC" w:rsidRPr="00D144D2" w:rsidRDefault="004157AC" w:rsidP="00004EA8">
      <w:pPr>
        <w:pStyle w:val="H23G"/>
      </w:pPr>
      <w:r w:rsidRPr="00D144D2">
        <w:tab/>
      </w:r>
      <w:r w:rsidRPr="00D144D2">
        <w:tab/>
        <w:t>Comprehensive educational support centres – prisons: number of centres set up and children and young people who benefited, and amount of investment per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803"/>
        <w:gridCol w:w="803"/>
        <w:gridCol w:w="803"/>
        <w:gridCol w:w="803"/>
        <w:gridCol w:w="803"/>
        <w:gridCol w:w="803"/>
      </w:tblGrid>
      <w:tr w:rsidR="004157AC" w:rsidRPr="00A40629" w14:paraId="7B154311" w14:textId="77777777" w:rsidTr="00A40629">
        <w:trPr>
          <w:tblHeader/>
        </w:trPr>
        <w:tc>
          <w:tcPr>
            <w:tcW w:w="2552" w:type="dxa"/>
            <w:tcBorders>
              <w:top w:val="single" w:sz="4" w:space="0" w:color="auto"/>
              <w:bottom w:val="single" w:sz="12" w:space="0" w:color="auto"/>
            </w:tcBorders>
            <w:shd w:val="clear" w:color="auto" w:fill="auto"/>
            <w:vAlign w:val="bottom"/>
          </w:tcPr>
          <w:p w14:paraId="77198FC4" w14:textId="77777777" w:rsidR="004157AC" w:rsidRPr="00A40629" w:rsidRDefault="004157AC" w:rsidP="00A40629">
            <w:pPr>
              <w:keepNext/>
              <w:keepLines/>
              <w:spacing w:before="80" w:after="80" w:line="200" w:lineRule="exact"/>
              <w:ind w:right="113"/>
              <w:rPr>
                <w:i/>
                <w:sz w:val="16"/>
              </w:rPr>
            </w:pPr>
            <w:r w:rsidRPr="00A40629">
              <w:rPr>
                <w:i/>
                <w:sz w:val="16"/>
              </w:rPr>
              <w:t>Project/Strategic lines of action</w:t>
            </w:r>
          </w:p>
        </w:tc>
        <w:tc>
          <w:tcPr>
            <w:tcW w:w="803" w:type="dxa"/>
            <w:tcBorders>
              <w:top w:val="single" w:sz="4" w:space="0" w:color="auto"/>
              <w:bottom w:val="single" w:sz="12" w:space="0" w:color="auto"/>
            </w:tcBorders>
            <w:shd w:val="clear" w:color="auto" w:fill="auto"/>
            <w:vAlign w:val="bottom"/>
          </w:tcPr>
          <w:p w14:paraId="2AAD413B" w14:textId="77777777" w:rsidR="004157AC" w:rsidRPr="00A40629" w:rsidRDefault="004157AC" w:rsidP="00A40629">
            <w:pPr>
              <w:keepNext/>
              <w:keepLines/>
              <w:spacing w:before="80" w:after="80" w:line="200" w:lineRule="exact"/>
              <w:ind w:right="57"/>
              <w:jc w:val="right"/>
              <w:rPr>
                <w:i/>
                <w:sz w:val="16"/>
              </w:rPr>
            </w:pPr>
            <w:r w:rsidRPr="00A40629">
              <w:rPr>
                <w:i/>
                <w:sz w:val="16"/>
              </w:rPr>
              <w:t>2014</w:t>
            </w:r>
          </w:p>
        </w:tc>
        <w:tc>
          <w:tcPr>
            <w:tcW w:w="803" w:type="dxa"/>
            <w:tcBorders>
              <w:top w:val="single" w:sz="4" w:space="0" w:color="auto"/>
              <w:bottom w:val="single" w:sz="12" w:space="0" w:color="auto"/>
            </w:tcBorders>
            <w:shd w:val="clear" w:color="auto" w:fill="auto"/>
            <w:vAlign w:val="bottom"/>
          </w:tcPr>
          <w:p w14:paraId="53AC3A0B" w14:textId="77777777" w:rsidR="004157AC" w:rsidRPr="00A40629" w:rsidRDefault="004157AC" w:rsidP="00A40629">
            <w:pPr>
              <w:keepNext/>
              <w:keepLines/>
              <w:spacing w:before="80" w:after="80" w:line="200" w:lineRule="exact"/>
              <w:ind w:right="57"/>
              <w:jc w:val="right"/>
              <w:rPr>
                <w:i/>
                <w:sz w:val="16"/>
              </w:rPr>
            </w:pPr>
            <w:r w:rsidRPr="00A40629">
              <w:rPr>
                <w:i/>
                <w:sz w:val="16"/>
              </w:rPr>
              <w:t>2015</w:t>
            </w:r>
          </w:p>
        </w:tc>
        <w:tc>
          <w:tcPr>
            <w:tcW w:w="803" w:type="dxa"/>
            <w:tcBorders>
              <w:top w:val="single" w:sz="4" w:space="0" w:color="auto"/>
              <w:bottom w:val="single" w:sz="12" w:space="0" w:color="auto"/>
            </w:tcBorders>
            <w:shd w:val="clear" w:color="auto" w:fill="auto"/>
            <w:vAlign w:val="bottom"/>
          </w:tcPr>
          <w:p w14:paraId="113B8806" w14:textId="77777777" w:rsidR="004157AC" w:rsidRPr="00A40629" w:rsidRDefault="004157AC" w:rsidP="00A40629">
            <w:pPr>
              <w:keepNext/>
              <w:keepLines/>
              <w:spacing w:before="80" w:after="80" w:line="200" w:lineRule="exact"/>
              <w:ind w:right="57"/>
              <w:jc w:val="right"/>
              <w:rPr>
                <w:i/>
                <w:sz w:val="16"/>
              </w:rPr>
            </w:pPr>
            <w:r w:rsidRPr="00A40629">
              <w:rPr>
                <w:i/>
                <w:sz w:val="16"/>
              </w:rPr>
              <w:t>2016</w:t>
            </w:r>
          </w:p>
        </w:tc>
        <w:tc>
          <w:tcPr>
            <w:tcW w:w="803" w:type="dxa"/>
            <w:tcBorders>
              <w:top w:val="single" w:sz="4" w:space="0" w:color="auto"/>
              <w:bottom w:val="single" w:sz="12" w:space="0" w:color="auto"/>
            </w:tcBorders>
            <w:shd w:val="clear" w:color="auto" w:fill="auto"/>
            <w:vAlign w:val="bottom"/>
          </w:tcPr>
          <w:p w14:paraId="33DE015B" w14:textId="77777777" w:rsidR="004157AC" w:rsidRPr="00A40629" w:rsidRDefault="004157AC" w:rsidP="00A40629">
            <w:pPr>
              <w:keepNext/>
              <w:keepLines/>
              <w:spacing w:before="80" w:after="80" w:line="200" w:lineRule="exact"/>
              <w:ind w:right="57"/>
              <w:jc w:val="right"/>
              <w:rPr>
                <w:i/>
                <w:sz w:val="16"/>
              </w:rPr>
            </w:pPr>
            <w:r w:rsidRPr="00A40629">
              <w:rPr>
                <w:i/>
                <w:sz w:val="16"/>
              </w:rPr>
              <w:t>2017</w:t>
            </w:r>
          </w:p>
        </w:tc>
        <w:tc>
          <w:tcPr>
            <w:tcW w:w="803" w:type="dxa"/>
            <w:tcBorders>
              <w:top w:val="single" w:sz="4" w:space="0" w:color="auto"/>
              <w:bottom w:val="single" w:sz="12" w:space="0" w:color="auto"/>
            </w:tcBorders>
            <w:shd w:val="clear" w:color="auto" w:fill="auto"/>
            <w:vAlign w:val="bottom"/>
          </w:tcPr>
          <w:p w14:paraId="66E6DC38" w14:textId="77777777" w:rsidR="004157AC" w:rsidRPr="00A40629" w:rsidRDefault="004157AC" w:rsidP="00A40629">
            <w:pPr>
              <w:keepNext/>
              <w:keepLines/>
              <w:spacing w:before="80" w:after="80" w:line="200" w:lineRule="exact"/>
              <w:ind w:right="57"/>
              <w:jc w:val="right"/>
              <w:rPr>
                <w:i/>
                <w:sz w:val="16"/>
              </w:rPr>
            </w:pPr>
            <w:r w:rsidRPr="00A40629">
              <w:rPr>
                <w:i/>
                <w:sz w:val="16"/>
              </w:rPr>
              <w:t>2018</w:t>
            </w:r>
          </w:p>
        </w:tc>
        <w:tc>
          <w:tcPr>
            <w:tcW w:w="803" w:type="dxa"/>
            <w:tcBorders>
              <w:top w:val="single" w:sz="4" w:space="0" w:color="auto"/>
              <w:bottom w:val="single" w:sz="12" w:space="0" w:color="auto"/>
            </w:tcBorders>
            <w:shd w:val="clear" w:color="auto" w:fill="auto"/>
            <w:vAlign w:val="bottom"/>
          </w:tcPr>
          <w:p w14:paraId="419B3A38" w14:textId="77777777" w:rsidR="004157AC" w:rsidRPr="00A40629" w:rsidRDefault="004157AC" w:rsidP="00A40629">
            <w:pPr>
              <w:keepNext/>
              <w:keepLines/>
              <w:spacing w:before="80" w:after="80" w:line="200" w:lineRule="exact"/>
              <w:ind w:right="57"/>
              <w:jc w:val="right"/>
              <w:rPr>
                <w:i/>
                <w:sz w:val="16"/>
              </w:rPr>
            </w:pPr>
            <w:r w:rsidRPr="00A40629">
              <w:rPr>
                <w:i/>
                <w:sz w:val="16"/>
              </w:rPr>
              <w:t>2019 (p)</w:t>
            </w:r>
          </w:p>
        </w:tc>
      </w:tr>
      <w:tr w:rsidR="004157AC" w:rsidRPr="00A40629" w14:paraId="060366D5" w14:textId="77777777" w:rsidTr="00A40629">
        <w:tc>
          <w:tcPr>
            <w:tcW w:w="2552" w:type="dxa"/>
            <w:tcBorders>
              <w:top w:val="single" w:sz="12" w:space="0" w:color="auto"/>
            </w:tcBorders>
            <w:shd w:val="clear" w:color="auto" w:fill="auto"/>
          </w:tcPr>
          <w:p w14:paraId="79BAE360" w14:textId="77777777" w:rsidR="004157AC" w:rsidRPr="00A40629" w:rsidRDefault="004157AC" w:rsidP="00A40629">
            <w:pPr>
              <w:keepNext/>
              <w:keepLines/>
              <w:spacing w:before="40" w:after="40" w:line="220" w:lineRule="exact"/>
              <w:ind w:right="113"/>
              <w:rPr>
                <w:sz w:val="18"/>
              </w:rPr>
            </w:pPr>
            <w:r w:rsidRPr="00A40629">
              <w:rPr>
                <w:sz w:val="18"/>
              </w:rPr>
              <w:t>Comprehensive educational support centres – prisons</w:t>
            </w:r>
          </w:p>
        </w:tc>
        <w:tc>
          <w:tcPr>
            <w:tcW w:w="803" w:type="dxa"/>
            <w:tcBorders>
              <w:top w:val="single" w:sz="12" w:space="0" w:color="auto"/>
            </w:tcBorders>
            <w:shd w:val="clear" w:color="auto" w:fill="auto"/>
            <w:vAlign w:val="bottom"/>
          </w:tcPr>
          <w:p w14:paraId="11B1D1FD" w14:textId="77777777" w:rsidR="004157AC" w:rsidRPr="00A40629" w:rsidRDefault="004157AC" w:rsidP="00A40629">
            <w:pPr>
              <w:keepNext/>
              <w:keepLines/>
              <w:spacing w:before="40" w:after="40" w:line="220" w:lineRule="exact"/>
              <w:ind w:right="57"/>
              <w:jc w:val="right"/>
              <w:rPr>
                <w:sz w:val="18"/>
              </w:rPr>
            </w:pPr>
            <w:r w:rsidRPr="00A40629">
              <w:rPr>
                <w:sz w:val="18"/>
              </w:rPr>
              <w:t>11</w:t>
            </w:r>
          </w:p>
        </w:tc>
        <w:tc>
          <w:tcPr>
            <w:tcW w:w="803" w:type="dxa"/>
            <w:tcBorders>
              <w:top w:val="single" w:sz="12" w:space="0" w:color="auto"/>
            </w:tcBorders>
            <w:shd w:val="clear" w:color="auto" w:fill="auto"/>
            <w:vAlign w:val="bottom"/>
          </w:tcPr>
          <w:p w14:paraId="6DD190FA" w14:textId="77777777" w:rsidR="004157AC" w:rsidRPr="00A40629" w:rsidRDefault="004157AC" w:rsidP="00A40629">
            <w:pPr>
              <w:keepNext/>
              <w:keepLines/>
              <w:spacing w:before="40" w:after="40" w:line="220" w:lineRule="exact"/>
              <w:ind w:right="57"/>
              <w:jc w:val="right"/>
              <w:rPr>
                <w:sz w:val="18"/>
              </w:rPr>
            </w:pPr>
            <w:r w:rsidRPr="00A40629">
              <w:rPr>
                <w:sz w:val="18"/>
              </w:rPr>
              <w:t>15</w:t>
            </w:r>
          </w:p>
        </w:tc>
        <w:tc>
          <w:tcPr>
            <w:tcW w:w="803" w:type="dxa"/>
            <w:tcBorders>
              <w:top w:val="single" w:sz="12" w:space="0" w:color="auto"/>
            </w:tcBorders>
            <w:shd w:val="clear" w:color="auto" w:fill="auto"/>
            <w:vAlign w:val="bottom"/>
          </w:tcPr>
          <w:p w14:paraId="1BB3BE42" w14:textId="77777777" w:rsidR="004157AC" w:rsidRPr="00A40629" w:rsidRDefault="004157AC" w:rsidP="00A40629">
            <w:pPr>
              <w:keepNext/>
              <w:keepLines/>
              <w:spacing w:before="40" w:after="40" w:line="220" w:lineRule="exact"/>
              <w:ind w:right="57"/>
              <w:jc w:val="right"/>
              <w:rPr>
                <w:sz w:val="18"/>
              </w:rPr>
            </w:pPr>
            <w:r w:rsidRPr="00A40629">
              <w:rPr>
                <w:sz w:val="18"/>
              </w:rPr>
              <w:t>16</w:t>
            </w:r>
          </w:p>
        </w:tc>
        <w:tc>
          <w:tcPr>
            <w:tcW w:w="803" w:type="dxa"/>
            <w:tcBorders>
              <w:top w:val="single" w:sz="12" w:space="0" w:color="auto"/>
            </w:tcBorders>
            <w:shd w:val="clear" w:color="auto" w:fill="auto"/>
            <w:vAlign w:val="bottom"/>
          </w:tcPr>
          <w:p w14:paraId="5996B222" w14:textId="77777777" w:rsidR="004157AC" w:rsidRPr="00A40629" w:rsidRDefault="004157AC" w:rsidP="00A40629">
            <w:pPr>
              <w:keepNext/>
              <w:keepLines/>
              <w:spacing w:before="40" w:after="40" w:line="220" w:lineRule="exact"/>
              <w:ind w:right="57"/>
              <w:jc w:val="right"/>
              <w:rPr>
                <w:sz w:val="18"/>
              </w:rPr>
            </w:pPr>
            <w:r w:rsidRPr="00A40629">
              <w:rPr>
                <w:sz w:val="18"/>
              </w:rPr>
              <w:t>16</w:t>
            </w:r>
          </w:p>
        </w:tc>
        <w:tc>
          <w:tcPr>
            <w:tcW w:w="803" w:type="dxa"/>
            <w:tcBorders>
              <w:top w:val="single" w:sz="12" w:space="0" w:color="auto"/>
            </w:tcBorders>
            <w:shd w:val="clear" w:color="auto" w:fill="auto"/>
            <w:vAlign w:val="bottom"/>
          </w:tcPr>
          <w:p w14:paraId="053C991F" w14:textId="77777777" w:rsidR="004157AC" w:rsidRPr="00A40629" w:rsidRDefault="004157AC" w:rsidP="00A40629">
            <w:pPr>
              <w:keepNext/>
              <w:keepLines/>
              <w:spacing w:before="40" w:after="40" w:line="220" w:lineRule="exact"/>
              <w:ind w:right="57"/>
              <w:jc w:val="right"/>
              <w:rPr>
                <w:sz w:val="18"/>
              </w:rPr>
            </w:pPr>
            <w:r w:rsidRPr="00A40629">
              <w:rPr>
                <w:sz w:val="18"/>
              </w:rPr>
              <w:t>16</w:t>
            </w:r>
          </w:p>
        </w:tc>
        <w:tc>
          <w:tcPr>
            <w:tcW w:w="803" w:type="dxa"/>
            <w:tcBorders>
              <w:top w:val="single" w:sz="12" w:space="0" w:color="auto"/>
            </w:tcBorders>
            <w:shd w:val="clear" w:color="auto" w:fill="auto"/>
            <w:vAlign w:val="bottom"/>
          </w:tcPr>
          <w:p w14:paraId="00CAFAC7" w14:textId="77777777" w:rsidR="004157AC" w:rsidRPr="00A40629" w:rsidRDefault="004157AC" w:rsidP="00A40629">
            <w:pPr>
              <w:keepNext/>
              <w:keepLines/>
              <w:spacing w:before="40" w:after="40" w:line="220" w:lineRule="exact"/>
              <w:ind w:right="57"/>
              <w:jc w:val="right"/>
              <w:rPr>
                <w:sz w:val="18"/>
              </w:rPr>
            </w:pPr>
            <w:r w:rsidRPr="00A40629">
              <w:rPr>
                <w:sz w:val="18"/>
              </w:rPr>
              <w:t>16</w:t>
            </w:r>
          </w:p>
        </w:tc>
      </w:tr>
      <w:tr w:rsidR="004157AC" w:rsidRPr="00A40629" w14:paraId="5BD920F2" w14:textId="77777777" w:rsidTr="00A40629">
        <w:tc>
          <w:tcPr>
            <w:tcW w:w="2552" w:type="dxa"/>
            <w:shd w:val="clear" w:color="auto" w:fill="auto"/>
          </w:tcPr>
          <w:p w14:paraId="4B8CB83F" w14:textId="77777777" w:rsidR="004157AC" w:rsidRPr="00A40629" w:rsidRDefault="004157AC" w:rsidP="00A40629">
            <w:pPr>
              <w:keepNext/>
              <w:keepLines/>
              <w:spacing w:before="40" w:after="40" w:line="220" w:lineRule="exact"/>
              <w:ind w:right="113"/>
              <w:rPr>
                <w:sz w:val="18"/>
              </w:rPr>
            </w:pPr>
            <w:r w:rsidRPr="00A40629">
              <w:rPr>
                <w:sz w:val="18"/>
              </w:rPr>
              <w:t>Children and young people who benefited</w:t>
            </w:r>
          </w:p>
        </w:tc>
        <w:tc>
          <w:tcPr>
            <w:tcW w:w="803" w:type="dxa"/>
            <w:shd w:val="clear" w:color="auto" w:fill="auto"/>
            <w:vAlign w:val="bottom"/>
          </w:tcPr>
          <w:p w14:paraId="70851711" w14:textId="77777777" w:rsidR="004157AC" w:rsidRPr="00A40629" w:rsidRDefault="004157AC" w:rsidP="00A40629">
            <w:pPr>
              <w:keepNext/>
              <w:keepLines/>
              <w:spacing w:before="40" w:after="40" w:line="220" w:lineRule="exact"/>
              <w:ind w:right="57"/>
              <w:jc w:val="right"/>
              <w:rPr>
                <w:sz w:val="18"/>
              </w:rPr>
            </w:pPr>
            <w:r w:rsidRPr="00A40629">
              <w:rPr>
                <w:sz w:val="18"/>
              </w:rPr>
              <w:t>254</w:t>
            </w:r>
          </w:p>
        </w:tc>
        <w:tc>
          <w:tcPr>
            <w:tcW w:w="803" w:type="dxa"/>
            <w:shd w:val="clear" w:color="auto" w:fill="auto"/>
            <w:vAlign w:val="bottom"/>
          </w:tcPr>
          <w:p w14:paraId="3CD2E162" w14:textId="77777777" w:rsidR="004157AC" w:rsidRPr="00A40629" w:rsidRDefault="004157AC" w:rsidP="00A40629">
            <w:pPr>
              <w:keepNext/>
              <w:keepLines/>
              <w:spacing w:before="40" w:after="40" w:line="220" w:lineRule="exact"/>
              <w:ind w:right="57"/>
              <w:jc w:val="right"/>
              <w:rPr>
                <w:sz w:val="18"/>
              </w:rPr>
            </w:pPr>
            <w:r w:rsidRPr="00A40629">
              <w:rPr>
                <w:sz w:val="18"/>
              </w:rPr>
              <w:t>526</w:t>
            </w:r>
          </w:p>
        </w:tc>
        <w:tc>
          <w:tcPr>
            <w:tcW w:w="803" w:type="dxa"/>
            <w:shd w:val="clear" w:color="auto" w:fill="auto"/>
            <w:vAlign w:val="bottom"/>
          </w:tcPr>
          <w:p w14:paraId="011D5056" w14:textId="54DCE4AB" w:rsidR="004157AC" w:rsidRPr="00A40629" w:rsidRDefault="004157AC" w:rsidP="00A40629">
            <w:pPr>
              <w:keepNext/>
              <w:keepLines/>
              <w:spacing w:before="40" w:after="40" w:line="220" w:lineRule="exact"/>
              <w:ind w:right="57"/>
              <w:jc w:val="right"/>
              <w:rPr>
                <w:sz w:val="18"/>
              </w:rPr>
            </w:pPr>
            <w:r w:rsidRPr="00A40629">
              <w:rPr>
                <w:sz w:val="18"/>
              </w:rPr>
              <w:t>1</w:t>
            </w:r>
            <w:r w:rsidR="00A40629">
              <w:rPr>
                <w:sz w:val="18"/>
              </w:rPr>
              <w:t xml:space="preserve"> </w:t>
            </w:r>
            <w:r w:rsidRPr="00A40629">
              <w:rPr>
                <w:sz w:val="18"/>
              </w:rPr>
              <w:t>446</w:t>
            </w:r>
          </w:p>
        </w:tc>
        <w:tc>
          <w:tcPr>
            <w:tcW w:w="803" w:type="dxa"/>
            <w:shd w:val="clear" w:color="auto" w:fill="auto"/>
            <w:vAlign w:val="bottom"/>
          </w:tcPr>
          <w:p w14:paraId="5C9F9DA6" w14:textId="000CE63C" w:rsidR="004157AC" w:rsidRPr="00A40629" w:rsidRDefault="004157AC" w:rsidP="00A40629">
            <w:pPr>
              <w:keepNext/>
              <w:keepLines/>
              <w:spacing w:before="40" w:after="40" w:line="220" w:lineRule="exact"/>
              <w:ind w:right="57"/>
              <w:jc w:val="right"/>
              <w:rPr>
                <w:sz w:val="18"/>
              </w:rPr>
            </w:pPr>
            <w:r w:rsidRPr="00A40629">
              <w:rPr>
                <w:sz w:val="18"/>
              </w:rPr>
              <w:t>1</w:t>
            </w:r>
            <w:r w:rsidR="00A40629">
              <w:rPr>
                <w:sz w:val="18"/>
              </w:rPr>
              <w:t xml:space="preserve"> </w:t>
            </w:r>
            <w:r w:rsidRPr="00A40629">
              <w:rPr>
                <w:sz w:val="18"/>
              </w:rPr>
              <w:t>337</w:t>
            </w:r>
          </w:p>
        </w:tc>
        <w:tc>
          <w:tcPr>
            <w:tcW w:w="803" w:type="dxa"/>
            <w:shd w:val="clear" w:color="auto" w:fill="auto"/>
            <w:vAlign w:val="bottom"/>
          </w:tcPr>
          <w:p w14:paraId="726FE22A" w14:textId="5136543F" w:rsidR="004157AC" w:rsidRPr="00A40629" w:rsidRDefault="004157AC" w:rsidP="00A40629">
            <w:pPr>
              <w:keepNext/>
              <w:keepLines/>
              <w:spacing w:before="40" w:after="40" w:line="220" w:lineRule="exact"/>
              <w:ind w:right="57"/>
              <w:jc w:val="right"/>
              <w:rPr>
                <w:sz w:val="18"/>
              </w:rPr>
            </w:pPr>
            <w:r w:rsidRPr="00A40629">
              <w:rPr>
                <w:sz w:val="18"/>
              </w:rPr>
              <w:t>1</w:t>
            </w:r>
            <w:r w:rsidR="00A40629">
              <w:rPr>
                <w:sz w:val="18"/>
              </w:rPr>
              <w:t xml:space="preserve"> </w:t>
            </w:r>
            <w:r w:rsidRPr="00A40629">
              <w:rPr>
                <w:sz w:val="18"/>
              </w:rPr>
              <w:t>518</w:t>
            </w:r>
          </w:p>
        </w:tc>
        <w:tc>
          <w:tcPr>
            <w:tcW w:w="803" w:type="dxa"/>
            <w:shd w:val="clear" w:color="auto" w:fill="auto"/>
            <w:vAlign w:val="bottom"/>
          </w:tcPr>
          <w:p w14:paraId="49444A09" w14:textId="4B3552D9" w:rsidR="004157AC" w:rsidRPr="00A40629" w:rsidRDefault="004157AC" w:rsidP="00A40629">
            <w:pPr>
              <w:keepNext/>
              <w:keepLines/>
              <w:spacing w:before="40" w:after="40" w:line="220" w:lineRule="exact"/>
              <w:ind w:right="57"/>
              <w:jc w:val="right"/>
              <w:rPr>
                <w:sz w:val="18"/>
              </w:rPr>
            </w:pPr>
            <w:r w:rsidRPr="00A40629">
              <w:rPr>
                <w:sz w:val="18"/>
              </w:rPr>
              <w:t>1</w:t>
            </w:r>
            <w:r w:rsidR="00A40629">
              <w:rPr>
                <w:sz w:val="18"/>
              </w:rPr>
              <w:t xml:space="preserve"> </w:t>
            </w:r>
            <w:r w:rsidRPr="00A40629">
              <w:rPr>
                <w:sz w:val="18"/>
              </w:rPr>
              <w:t>107</w:t>
            </w:r>
          </w:p>
        </w:tc>
      </w:tr>
      <w:tr w:rsidR="004157AC" w:rsidRPr="00A40629" w14:paraId="22BECF4C" w14:textId="77777777" w:rsidTr="00A40629">
        <w:tc>
          <w:tcPr>
            <w:tcW w:w="2552" w:type="dxa"/>
            <w:shd w:val="clear" w:color="auto" w:fill="auto"/>
          </w:tcPr>
          <w:p w14:paraId="33D1D069" w14:textId="77777777" w:rsidR="004157AC" w:rsidRPr="00A40629" w:rsidRDefault="004157AC" w:rsidP="00A40629">
            <w:pPr>
              <w:keepNext/>
              <w:keepLines/>
              <w:spacing w:before="40" w:after="40" w:line="220" w:lineRule="exact"/>
              <w:ind w:right="113"/>
              <w:rPr>
                <w:sz w:val="18"/>
              </w:rPr>
            </w:pPr>
            <w:r w:rsidRPr="00A40629">
              <w:rPr>
                <w:sz w:val="18"/>
              </w:rPr>
              <w:t>Amount in bolivianos</w:t>
            </w:r>
          </w:p>
        </w:tc>
        <w:tc>
          <w:tcPr>
            <w:tcW w:w="803" w:type="dxa"/>
            <w:shd w:val="clear" w:color="auto" w:fill="auto"/>
            <w:vAlign w:val="bottom"/>
          </w:tcPr>
          <w:p w14:paraId="13352696" w14:textId="50646FFD" w:rsidR="004157AC" w:rsidRPr="00A40629" w:rsidRDefault="004157AC" w:rsidP="00A40629">
            <w:pPr>
              <w:keepNext/>
              <w:keepLines/>
              <w:spacing w:before="40" w:after="40" w:line="220" w:lineRule="exact"/>
              <w:ind w:right="57"/>
              <w:jc w:val="right"/>
              <w:rPr>
                <w:sz w:val="18"/>
              </w:rPr>
            </w:pPr>
            <w:r w:rsidRPr="00A40629">
              <w:rPr>
                <w:sz w:val="18"/>
              </w:rPr>
              <w:t>103</w:t>
            </w:r>
            <w:r w:rsidR="00A40629">
              <w:rPr>
                <w:sz w:val="18"/>
              </w:rPr>
              <w:t xml:space="preserve"> </w:t>
            </w:r>
            <w:r w:rsidRPr="00A40629">
              <w:rPr>
                <w:sz w:val="18"/>
              </w:rPr>
              <w:t>843</w:t>
            </w:r>
          </w:p>
        </w:tc>
        <w:tc>
          <w:tcPr>
            <w:tcW w:w="803" w:type="dxa"/>
            <w:shd w:val="clear" w:color="auto" w:fill="auto"/>
            <w:vAlign w:val="bottom"/>
          </w:tcPr>
          <w:p w14:paraId="7916052E" w14:textId="7B8E978A" w:rsidR="004157AC" w:rsidRPr="00A40629" w:rsidRDefault="004157AC" w:rsidP="00A40629">
            <w:pPr>
              <w:keepNext/>
              <w:keepLines/>
              <w:spacing w:before="40" w:after="40" w:line="220" w:lineRule="exact"/>
              <w:ind w:right="57"/>
              <w:jc w:val="right"/>
              <w:rPr>
                <w:sz w:val="18"/>
              </w:rPr>
            </w:pPr>
            <w:r w:rsidRPr="00A40629">
              <w:rPr>
                <w:sz w:val="18"/>
              </w:rPr>
              <w:t>2</w:t>
            </w:r>
            <w:r w:rsidR="00A40629">
              <w:rPr>
                <w:sz w:val="18"/>
              </w:rPr>
              <w:t xml:space="preserve"> </w:t>
            </w:r>
            <w:r w:rsidRPr="00A40629">
              <w:rPr>
                <w:sz w:val="18"/>
              </w:rPr>
              <w:t>861</w:t>
            </w:r>
            <w:r w:rsidR="00A40629">
              <w:rPr>
                <w:sz w:val="18"/>
              </w:rPr>
              <w:t xml:space="preserve"> </w:t>
            </w:r>
            <w:r w:rsidRPr="00A40629">
              <w:rPr>
                <w:sz w:val="18"/>
              </w:rPr>
              <w:t>978</w:t>
            </w:r>
          </w:p>
        </w:tc>
        <w:tc>
          <w:tcPr>
            <w:tcW w:w="803" w:type="dxa"/>
            <w:shd w:val="clear" w:color="auto" w:fill="auto"/>
            <w:vAlign w:val="bottom"/>
          </w:tcPr>
          <w:p w14:paraId="5CD1BADB" w14:textId="6940070D" w:rsidR="004157AC" w:rsidRPr="00A40629" w:rsidRDefault="004157AC" w:rsidP="00A40629">
            <w:pPr>
              <w:keepNext/>
              <w:keepLines/>
              <w:spacing w:before="40" w:after="40" w:line="220" w:lineRule="exact"/>
              <w:ind w:right="57"/>
              <w:jc w:val="right"/>
              <w:rPr>
                <w:sz w:val="18"/>
              </w:rPr>
            </w:pPr>
            <w:r w:rsidRPr="00A40629">
              <w:rPr>
                <w:sz w:val="18"/>
              </w:rPr>
              <w:t>395</w:t>
            </w:r>
            <w:r w:rsidR="00A40629">
              <w:rPr>
                <w:sz w:val="18"/>
              </w:rPr>
              <w:t xml:space="preserve"> </w:t>
            </w:r>
            <w:r w:rsidRPr="00A40629">
              <w:rPr>
                <w:sz w:val="18"/>
              </w:rPr>
              <w:t>883</w:t>
            </w:r>
          </w:p>
        </w:tc>
        <w:tc>
          <w:tcPr>
            <w:tcW w:w="803" w:type="dxa"/>
            <w:shd w:val="clear" w:color="auto" w:fill="auto"/>
            <w:vAlign w:val="bottom"/>
          </w:tcPr>
          <w:p w14:paraId="74FA5B37" w14:textId="4673FBDE" w:rsidR="004157AC" w:rsidRPr="00A40629" w:rsidRDefault="004157AC" w:rsidP="00A40629">
            <w:pPr>
              <w:keepNext/>
              <w:keepLines/>
              <w:spacing w:before="40" w:after="40" w:line="220" w:lineRule="exact"/>
              <w:ind w:right="57"/>
              <w:jc w:val="right"/>
              <w:rPr>
                <w:sz w:val="18"/>
              </w:rPr>
            </w:pPr>
            <w:r w:rsidRPr="00A40629">
              <w:rPr>
                <w:sz w:val="18"/>
              </w:rPr>
              <w:t>210</w:t>
            </w:r>
            <w:r w:rsidR="00A40629">
              <w:rPr>
                <w:sz w:val="18"/>
              </w:rPr>
              <w:t xml:space="preserve"> </w:t>
            </w:r>
            <w:r w:rsidRPr="00A40629">
              <w:rPr>
                <w:sz w:val="18"/>
              </w:rPr>
              <w:t>154</w:t>
            </w:r>
          </w:p>
        </w:tc>
        <w:tc>
          <w:tcPr>
            <w:tcW w:w="803" w:type="dxa"/>
            <w:shd w:val="clear" w:color="auto" w:fill="auto"/>
            <w:vAlign w:val="bottom"/>
          </w:tcPr>
          <w:p w14:paraId="438A5041" w14:textId="77777777" w:rsidR="004157AC" w:rsidRPr="00A40629" w:rsidRDefault="004157AC" w:rsidP="00A40629">
            <w:pPr>
              <w:keepNext/>
              <w:keepLines/>
              <w:spacing w:before="40" w:after="40" w:line="220" w:lineRule="exact"/>
              <w:ind w:right="57"/>
              <w:jc w:val="right"/>
              <w:rPr>
                <w:sz w:val="18"/>
              </w:rPr>
            </w:pPr>
            <w:r w:rsidRPr="00A40629">
              <w:rPr>
                <w:sz w:val="18"/>
              </w:rPr>
              <w:t>0</w:t>
            </w:r>
          </w:p>
        </w:tc>
        <w:tc>
          <w:tcPr>
            <w:tcW w:w="803" w:type="dxa"/>
            <w:shd w:val="clear" w:color="auto" w:fill="auto"/>
            <w:vAlign w:val="bottom"/>
          </w:tcPr>
          <w:p w14:paraId="2C35B072" w14:textId="0A9C5B9C" w:rsidR="004157AC" w:rsidRPr="00A40629" w:rsidRDefault="004157AC" w:rsidP="00A40629">
            <w:pPr>
              <w:keepNext/>
              <w:keepLines/>
              <w:spacing w:before="40" w:after="40" w:line="220" w:lineRule="exact"/>
              <w:ind w:right="57"/>
              <w:jc w:val="right"/>
              <w:rPr>
                <w:sz w:val="18"/>
              </w:rPr>
            </w:pPr>
            <w:r w:rsidRPr="00A40629">
              <w:rPr>
                <w:sz w:val="18"/>
              </w:rPr>
              <w:t>247</w:t>
            </w:r>
            <w:r w:rsidR="00A40629">
              <w:rPr>
                <w:sz w:val="18"/>
              </w:rPr>
              <w:t xml:space="preserve"> </w:t>
            </w:r>
            <w:r w:rsidRPr="00A40629">
              <w:rPr>
                <w:sz w:val="18"/>
              </w:rPr>
              <w:t>983</w:t>
            </w:r>
          </w:p>
        </w:tc>
      </w:tr>
    </w:tbl>
    <w:p w14:paraId="0D234DD6" w14:textId="2E48ADAA" w:rsidR="004157AC" w:rsidRPr="00A40629" w:rsidRDefault="004157AC" w:rsidP="00A40629">
      <w:pPr>
        <w:pStyle w:val="SingleTxtG"/>
        <w:spacing w:before="120" w:after="240"/>
        <w:ind w:firstLine="170"/>
        <w:jc w:val="left"/>
        <w:rPr>
          <w:sz w:val="18"/>
        </w:rPr>
      </w:pPr>
      <w:r w:rsidRPr="00A40629">
        <w:rPr>
          <w:i/>
          <w:iCs/>
          <w:sz w:val="18"/>
        </w:rPr>
        <w:t>Source:</w:t>
      </w:r>
      <w:r w:rsidRPr="00A40629">
        <w:rPr>
          <w:sz w:val="18"/>
        </w:rPr>
        <w:t xml:space="preserve"> </w:t>
      </w:r>
      <w:r w:rsidR="00A40629">
        <w:rPr>
          <w:sz w:val="18"/>
        </w:rPr>
        <w:t xml:space="preserve"> </w:t>
      </w:r>
      <w:r w:rsidRPr="00A40629">
        <w:rPr>
          <w:sz w:val="18"/>
        </w:rPr>
        <w:t>Information provided by the Ministry of Education with data from the Intracultural, Intercultural and Plurilingual Policy Unit.</w:t>
      </w:r>
    </w:p>
    <w:p w14:paraId="1E6DB933" w14:textId="77777777" w:rsidR="004157AC" w:rsidRPr="00D144D2" w:rsidRDefault="004157AC" w:rsidP="00004EA8">
      <w:pPr>
        <w:pStyle w:val="SingleTxtG"/>
      </w:pPr>
      <w:r w:rsidRPr="00D144D2">
        <w:t>130.</w:t>
      </w:r>
      <w:r w:rsidRPr="00D144D2">
        <w:tab/>
        <w:t>The comprehensive educational support centres set up in hospital classrooms provide instruction to children and adolescents who are hospitalized and unable to attend school regularly, as detailed below.</w:t>
      </w:r>
    </w:p>
    <w:p w14:paraId="7266A4AD" w14:textId="77777777" w:rsidR="004157AC" w:rsidRPr="00D144D2" w:rsidRDefault="004157AC" w:rsidP="00F10C27">
      <w:pPr>
        <w:pStyle w:val="H23G"/>
      </w:pPr>
      <w:r w:rsidRPr="00D144D2">
        <w:tab/>
      </w:r>
      <w:r w:rsidRPr="00D144D2">
        <w:tab/>
        <w:t>Comprehensive educational support centres – hospitals: number of centres se</w:t>
      </w:r>
      <w:bookmarkStart w:id="0" w:name="_GoBack"/>
      <w:bookmarkEnd w:id="0"/>
      <w:r w:rsidRPr="00D144D2">
        <w:t>t up and children and young people who benefited, and amount of investment per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1"/>
        <w:gridCol w:w="1086"/>
        <w:gridCol w:w="1086"/>
        <w:gridCol w:w="1087"/>
      </w:tblGrid>
      <w:tr w:rsidR="004157AC" w:rsidRPr="00094CF2" w14:paraId="125A71C6" w14:textId="77777777" w:rsidTr="00D47100">
        <w:trPr>
          <w:tblHeader/>
        </w:trPr>
        <w:tc>
          <w:tcPr>
            <w:tcW w:w="4111" w:type="dxa"/>
            <w:tcBorders>
              <w:top w:val="single" w:sz="4" w:space="0" w:color="auto"/>
              <w:bottom w:val="single" w:sz="12" w:space="0" w:color="auto"/>
            </w:tcBorders>
            <w:shd w:val="clear" w:color="auto" w:fill="auto"/>
            <w:vAlign w:val="bottom"/>
          </w:tcPr>
          <w:p w14:paraId="66C8882B" w14:textId="77777777" w:rsidR="004157AC" w:rsidRPr="00094CF2" w:rsidRDefault="004157AC" w:rsidP="00F10C27">
            <w:pPr>
              <w:keepNext/>
              <w:keepLines/>
              <w:spacing w:before="80" w:after="80" w:line="200" w:lineRule="exact"/>
              <w:ind w:right="113"/>
              <w:rPr>
                <w:i/>
                <w:sz w:val="16"/>
              </w:rPr>
            </w:pPr>
            <w:r w:rsidRPr="00094CF2">
              <w:rPr>
                <w:i/>
                <w:sz w:val="16"/>
              </w:rPr>
              <w:t xml:space="preserve">Project/Strategic lines of action </w:t>
            </w:r>
          </w:p>
        </w:tc>
        <w:tc>
          <w:tcPr>
            <w:tcW w:w="1086" w:type="dxa"/>
            <w:tcBorders>
              <w:top w:val="single" w:sz="4" w:space="0" w:color="auto"/>
              <w:bottom w:val="single" w:sz="12" w:space="0" w:color="auto"/>
            </w:tcBorders>
            <w:shd w:val="clear" w:color="auto" w:fill="auto"/>
            <w:vAlign w:val="bottom"/>
          </w:tcPr>
          <w:p w14:paraId="361CB542" w14:textId="77777777" w:rsidR="004157AC" w:rsidRPr="00094CF2" w:rsidRDefault="004157AC" w:rsidP="00F10C27">
            <w:pPr>
              <w:keepNext/>
              <w:keepLines/>
              <w:spacing w:before="80" w:after="80" w:line="200" w:lineRule="exact"/>
              <w:ind w:right="113"/>
              <w:jc w:val="right"/>
              <w:rPr>
                <w:i/>
                <w:sz w:val="16"/>
              </w:rPr>
            </w:pPr>
            <w:r w:rsidRPr="00094CF2">
              <w:rPr>
                <w:i/>
                <w:sz w:val="16"/>
              </w:rPr>
              <w:t>2017</w:t>
            </w:r>
          </w:p>
        </w:tc>
        <w:tc>
          <w:tcPr>
            <w:tcW w:w="1086" w:type="dxa"/>
            <w:tcBorders>
              <w:top w:val="single" w:sz="4" w:space="0" w:color="auto"/>
              <w:bottom w:val="single" w:sz="12" w:space="0" w:color="auto"/>
            </w:tcBorders>
            <w:shd w:val="clear" w:color="auto" w:fill="auto"/>
            <w:vAlign w:val="bottom"/>
          </w:tcPr>
          <w:p w14:paraId="06628470" w14:textId="77777777" w:rsidR="004157AC" w:rsidRPr="00094CF2" w:rsidRDefault="004157AC" w:rsidP="00F10C27">
            <w:pPr>
              <w:keepNext/>
              <w:keepLines/>
              <w:spacing w:before="80" w:after="80" w:line="200" w:lineRule="exact"/>
              <w:ind w:right="113"/>
              <w:jc w:val="right"/>
              <w:rPr>
                <w:i/>
                <w:sz w:val="16"/>
              </w:rPr>
            </w:pPr>
            <w:r w:rsidRPr="00094CF2">
              <w:rPr>
                <w:i/>
                <w:sz w:val="16"/>
              </w:rPr>
              <w:t>2018</w:t>
            </w:r>
          </w:p>
        </w:tc>
        <w:tc>
          <w:tcPr>
            <w:tcW w:w="1087" w:type="dxa"/>
            <w:tcBorders>
              <w:top w:val="single" w:sz="4" w:space="0" w:color="auto"/>
              <w:bottom w:val="single" w:sz="12" w:space="0" w:color="auto"/>
            </w:tcBorders>
            <w:shd w:val="clear" w:color="auto" w:fill="auto"/>
            <w:vAlign w:val="bottom"/>
          </w:tcPr>
          <w:p w14:paraId="0C7F7FE7" w14:textId="77777777" w:rsidR="004157AC" w:rsidRPr="00094CF2" w:rsidRDefault="004157AC" w:rsidP="00F10C27">
            <w:pPr>
              <w:keepNext/>
              <w:keepLines/>
              <w:spacing w:before="80" w:after="80" w:line="200" w:lineRule="exact"/>
              <w:ind w:right="113"/>
              <w:jc w:val="right"/>
              <w:rPr>
                <w:i/>
                <w:sz w:val="16"/>
              </w:rPr>
            </w:pPr>
            <w:r w:rsidRPr="00094CF2">
              <w:rPr>
                <w:i/>
                <w:sz w:val="16"/>
              </w:rPr>
              <w:t>2019</w:t>
            </w:r>
          </w:p>
        </w:tc>
      </w:tr>
      <w:tr w:rsidR="004157AC" w:rsidRPr="00094CF2" w14:paraId="243EBCC9" w14:textId="77777777" w:rsidTr="00D47100">
        <w:tc>
          <w:tcPr>
            <w:tcW w:w="4111" w:type="dxa"/>
            <w:tcBorders>
              <w:top w:val="single" w:sz="12" w:space="0" w:color="auto"/>
              <w:bottom w:val="nil"/>
            </w:tcBorders>
            <w:shd w:val="clear" w:color="auto" w:fill="auto"/>
          </w:tcPr>
          <w:p w14:paraId="32CB7CE4" w14:textId="77777777" w:rsidR="004157AC" w:rsidRPr="00094CF2" w:rsidRDefault="004157AC" w:rsidP="00F10C27">
            <w:pPr>
              <w:keepNext/>
              <w:keepLines/>
              <w:spacing w:before="40" w:after="40" w:line="220" w:lineRule="exact"/>
              <w:rPr>
                <w:sz w:val="18"/>
              </w:rPr>
            </w:pPr>
            <w:r w:rsidRPr="00094CF2">
              <w:rPr>
                <w:sz w:val="18"/>
              </w:rPr>
              <w:t>Comprehensive educational support centres – hospitals*</w:t>
            </w:r>
          </w:p>
        </w:tc>
        <w:tc>
          <w:tcPr>
            <w:tcW w:w="1086" w:type="dxa"/>
            <w:tcBorders>
              <w:top w:val="single" w:sz="12" w:space="0" w:color="auto"/>
              <w:bottom w:val="nil"/>
            </w:tcBorders>
            <w:shd w:val="clear" w:color="auto" w:fill="auto"/>
            <w:vAlign w:val="bottom"/>
          </w:tcPr>
          <w:p w14:paraId="43830700" w14:textId="77777777" w:rsidR="004157AC" w:rsidRPr="00094CF2" w:rsidRDefault="004157AC" w:rsidP="00F10C27">
            <w:pPr>
              <w:keepNext/>
              <w:keepLines/>
              <w:spacing w:before="40" w:after="40" w:line="220" w:lineRule="exact"/>
              <w:ind w:right="113"/>
              <w:jc w:val="right"/>
              <w:rPr>
                <w:sz w:val="18"/>
              </w:rPr>
            </w:pPr>
            <w:r w:rsidRPr="00094CF2">
              <w:rPr>
                <w:sz w:val="18"/>
              </w:rPr>
              <w:t>4</w:t>
            </w:r>
          </w:p>
        </w:tc>
        <w:tc>
          <w:tcPr>
            <w:tcW w:w="1086" w:type="dxa"/>
            <w:tcBorders>
              <w:top w:val="single" w:sz="12" w:space="0" w:color="auto"/>
              <w:bottom w:val="nil"/>
            </w:tcBorders>
            <w:shd w:val="clear" w:color="auto" w:fill="auto"/>
            <w:vAlign w:val="bottom"/>
          </w:tcPr>
          <w:p w14:paraId="14B0727B" w14:textId="77777777" w:rsidR="004157AC" w:rsidRPr="00094CF2" w:rsidRDefault="004157AC" w:rsidP="00F10C27">
            <w:pPr>
              <w:keepNext/>
              <w:keepLines/>
              <w:spacing w:before="40" w:after="40" w:line="220" w:lineRule="exact"/>
              <w:ind w:right="113"/>
              <w:jc w:val="right"/>
              <w:rPr>
                <w:sz w:val="18"/>
              </w:rPr>
            </w:pPr>
            <w:r w:rsidRPr="00094CF2">
              <w:rPr>
                <w:sz w:val="18"/>
              </w:rPr>
              <w:t>8</w:t>
            </w:r>
          </w:p>
        </w:tc>
        <w:tc>
          <w:tcPr>
            <w:tcW w:w="1087" w:type="dxa"/>
            <w:tcBorders>
              <w:top w:val="single" w:sz="12" w:space="0" w:color="auto"/>
              <w:bottom w:val="nil"/>
            </w:tcBorders>
            <w:shd w:val="clear" w:color="auto" w:fill="auto"/>
            <w:vAlign w:val="bottom"/>
          </w:tcPr>
          <w:p w14:paraId="5024863D" w14:textId="77777777" w:rsidR="004157AC" w:rsidRPr="00094CF2" w:rsidRDefault="004157AC" w:rsidP="00F10C27">
            <w:pPr>
              <w:keepNext/>
              <w:keepLines/>
              <w:spacing w:before="40" w:after="40" w:line="220" w:lineRule="exact"/>
              <w:ind w:right="113"/>
              <w:jc w:val="right"/>
              <w:rPr>
                <w:sz w:val="18"/>
              </w:rPr>
            </w:pPr>
            <w:r w:rsidRPr="00094CF2">
              <w:rPr>
                <w:sz w:val="18"/>
              </w:rPr>
              <w:t>9</w:t>
            </w:r>
          </w:p>
        </w:tc>
      </w:tr>
      <w:tr w:rsidR="004157AC" w:rsidRPr="00094CF2" w14:paraId="332BBC0C" w14:textId="77777777" w:rsidTr="00D47100">
        <w:tc>
          <w:tcPr>
            <w:tcW w:w="4111" w:type="dxa"/>
            <w:tcBorders>
              <w:top w:val="nil"/>
            </w:tcBorders>
            <w:shd w:val="clear" w:color="auto" w:fill="auto"/>
          </w:tcPr>
          <w:p w14:paraId="15DD30B5" w14:textId="77777777" w:rsidR="004157AC" w:rsidRPr="00094CF2" w:rsidRDefault="004157AC" w:rsidP="00094CF2">
            <w:pPr>
              <w:spacing w:before="40" w:after="40" w:line="220" w:lineRule="exact"/>
              <w:ind w:right="113"/>
              <w:rPr>
                <w:sz w:val="18"/>
              </w:rPr>
            </w:pPr>
            <w:r w:rsidRPr="00094CF2">
              <w:rPr>
                <w:sz w:val="18"/>
              </w:rPr>
              <w:lastRenderedPageBreak/>
              <w:t>Children who benefited</w:t>
            </w:r>
          </w:p>
        </w:tc>
        <w:tc>
          <w:tcPr>
            <w:tcW w:w="1086" w:type="dxa"/>
            <w:tcBorders>
              <w:top w:val="nil"/>
            </w:tcBorders>
            <w:shd w:val="clear" w:color="auto" w:fill="auto"/>
            <w:vAlign w:val="bottom"/>
          </w:tcPr>
          <w:p w14:paraId="61A24061" w14:textId="77777777" w:rsidR="004157AC" w:rsidRPr="00094CF2" w:rsidRDefault="004157AC" w:rsidP="00094CF2">
            <w:pPr>
              <w:spacing w:before="40" w:after="40" w:line="220" w:lineRule="exact"/>
              <w:ind w:right="113"/>
              <w:jc w:val="right"/>
              <w:rPr>
                <w:sz w:val="18"/>
              </w:rPr>
            </w:pPr>
            <w:r w:rsidRPr="00094CF2">
              <w:rPr>
                <w:sz w:val="18"/>
              </w:rPr>
              <w:t>348</w:t>
            </w:r>
          </w:p>
        </w:tc>
        <w:tc>
          <w:tcPr>
            <w:tcW w:w="1086" w:type="dxa"/>
            <w:tcBorders>
              <w:top w:val="nil"/>
            </w:tcBorders>
            <w:shd w:val="clear" w:color="auto" w:fill="auto"/>
            <w:vAlign w:val="bottom"/>
          </w:tcPr>
          <w:p w14:paraId="288CC506" w14:textId="36CEFE27" w:rsidR="004157AC" w:rsidRPr="00094CF2" w:rsidRDefault="004157AC" w:rsidP="00094CF2">
            <w:pPr>
              <w:spacing w:before="40" w:after="40" w:line="220" w:lineRule="exact"/>
              <w:ind w:right="113"/>
              <w:jc w:val="right"/>
              <w:rPr>
                <w:sz w:val="18"/>
              </w:rPr>
            </w:pPr>
            <w:r w:rsidRPr="00094CF2">
              <w:rPr>
                <w:sz w:val="18"/>
              </w:rPr>
              <w:t>2</w:t>
            </w:r>
            <w:r w:rsidR="0035582C">
              <w:rPr>
                <w:sz w:val="18"/>
              </w:rPr>
              <w:t xml:space="preserve"> </w:t>
            </w:r>
            <w:r w:rsidRPr="00094CF2">
              <w:rPr>
                <w:sz w:val="18"/>
              </w:rPr>
              <w:t>938</w:t>
            </w:r>
          </w:p>
        </w:tc>
        <w:tc>
          <w:tcPr>
            <w:tcW w:w="1087" w:type="dxa"/>
            <w:tcBorders>
              <w:top w:val="nil"/>
            </w:tcBorders>
            <w:shd w:val="clear" w:color="auto" w:fill="auto"/>
            <w:vAlign w:val="bottom"/>
          </w:tcPr>
          <w:p w14:paraId="3B6F2D5A" w14:textId="139FB2C8" w:rsidR="004157AC" w:rsidRPr="00094CF2" w:rsidRDefault="004157AC" w:rsidP="00094CF2">
            <w:pPr>
              <w:spacing w:before="40" w:after="40" w:line="220" w:lineRule="exact"/>
              <w:ind w:right="113"/>
              <w:jc w:val="right"/>
              <w:rPr>
                <w:sz w:val="18"/>
              </w:rPr>
            </w:pPr>
            <w:r w:rsidRPr="00094CF2">
              <w:rPr>
                <w:sz w:val="18"/>
              </w:rPr>
              <w:t>1</w:t>
            </w:r>
            <w:r w:rsidR="0035582C">
              <w:rPr>
                <w:sz w:val="18"/>
              </w:rPr>
              <w:t xml:space="preserve"> </w:t>
            </w:r>
            <w:r w:rsidRPr="00094CF2">
              <w:rPr>
                <w:sz w:val="18"/>
              </w:rPr>
              <w:t>335</w:t>
            </w:r>
          </w:p>
        </w:tc>
      </w:tr>
      <w:tr w:rsidR="004157AC" w:rsidRPr="00094CF2" w14:paraId="2489B837" w14:textId="77777777" w:rsidTr="00094CF2">
        <w:tc>
          <w:tcPr>
            <w:tcW w:w="4111" w:type="dxa"/>
            <w:shd w:val="clear" w:color="auto" w:fill="auto"/>
          </w:tcPr>
          <w:p w14:paraId="2FD9F6D8" w14:textId="77777777" w:rsidR="004157AC" w:rsidRPr="00094CF2" w:rsidRDefault="004157AC" w:rsidP="00094CF2">
            <w:pPr>
              <w:spacing w:before="40" w:after="40" w:line="220" w:lineRule="exact"/>
              <w:ind w:right="113"/>
              <w:rPr>
                <w:sz w:val="18"/>
              </w:rPr>
            </w:pPr>
            <w:r w:rsidRPr="00094CF2">
              <w:rPr>
                <w:sz w:val="18"/>
              </w:rPr>
              <w:t>Amount in bolivianos</w:t>
            </w:r>
          </w:p>
        </w:tc>
        <w:tc>
          <w:tcPr>
            <w:tcW w:w="1086" w:type="dxa"/>
            <w:shd w:val="clear" w:color="auto" w:fill="auto"/>
            <w:vAlign w:val="bottom"/>
          </w:tcPr>
          <w:p w14:paraId="57DF982E" w14:textId="6BCA6950" w:rsidR="004157AC" w:rsidRPr="00094CF2" w:rsidRDefault="004157AC" w:rsidP="00094CF2">
            <w:pPr>
              <w:spacing w:before="40" w:after="40" w:line="220" w:lineRule="exact"/>
              <w:ind w:right="113"/>
              <w:jc w:val="right"/>
              <w:rPr>
                <w:sz w:val="18"/>
              </w:rPr>
            </w:pPr>
            <w:r w:rsidRPr="00094CF2">
              <w:rPr>
                <w:sz w:val="18"/>
              </w:rPr>
              <w:t>87</w:t>
            </w:r>
            <w:r w:rsidR="0035582C">
              <w:rPr>
                <w:sz w:val="18"/>
              </w:rPr>
              <w:t xml:space="preserve"> </w:t>
            </w:r>
            <w:r w:rsidRPr="00094CF2">
              <w:rPr>
                <w:sz w:val="18"/>
              </w:rPr>
              <w:t>296</w:t>
            </w:r>
          </w:p>
        </w:tc>
        <w:tc>
          <w:tcPr>
            <w:tcW w:w="1086" w:type="dxa"/>
            <w:shd w:val="clear" w:color="auto" w:fill="auto"/>
            <w:vAlign w:val="bottom"/>
          </w:tcPr>
          <w:p w14:paraId="37DE0324" w14:textId="11865851" w:rsidR="004157AC" w:rsidRPr="00094CF2" w:rsidRDefault="004157AC" w:rsidP="00094CF2">
            <w:pPr>
              <w:spacing w:before="40" w:after="40" w:line="220" w:lineRule="exact"/>
              <w:ind w:right="113"/>
              <w:jc w:val="right"/>
              <w:rPr>
                <w:sz w:val="18"/>
              </w:rPr>
            </w:pPr>
            <w:r w:rsidRPr="00094CF2">
              <w:rPr>
                <w:sz w:val="18"/>
              </w:rPr>
              <w:t>966</w:t>
            </w:r>
            <w:r w:rsidR="0035582C">
              <w:rPr>
                <w:sz w:val="18"/>
              </w:rPr>
              <w:t xml:space="preserve"> </w:t>
            </w:r>
            <w:r w:rsidRPr="00094CF2">
              <w:rPr>
                <w:sz w:val="18"/>
              </w:rPr>
              <w:t>940</w:t>
            </w:r>
          </w:p>
        </w:tc>
        <w:tc>
          <w:tcPr>
            <w:tcW w:w="1087" w:type="dxa"/>
            <w:shd w:val="clear" w:color="auto" w:fill="auto"/>
            <w:vAlign w:val="bottom"/>
          </w:tcPr>
          <w:p w14:paraId="5B2B3B2B" w14:textId="3AE2774F" w:rsidR="004157AC" w:rsidRPr="00094CF2" w:rsidRDefault="004157AC" w:rsidP="00094CF2">
            <w:pPr>
              <w:spacing w:before="40" w:after="40" w:line="220" w:lineRule="exact"/>
              <w:ind w:right="113"/>
              <w:jc w:val="right"/>
              <w:rPr>
                <w:sz w:val="18"/>
              </w:rPr>
            </w:pPr>
            <w:r w:rsidRPr="00094CF2">
              <w:rPr>
                <w:sz w:val="18"/>
              </w:rPr>
              <w:t>659</w:t>
            </w:r>
            <w:r w:rsidR="0035582C">
              <w:rPr>
                <w:sz w:val="18"/>
              </w:rPr>
              <w:t xml:space="preserve"> </w:t>
            </w:r>
            <w:r w:rsidRPr="00094CF2">
              <w:rPr>
                <w:sz w:val="18"/>
              </w:rPr>
              <w:t>122</w:t>
            </w:r>
          </w:p>
        </w:tc>
      </w:tr>
    </w:tbl>
    <w:p w14:paraId="526CD66B" w14:textId="1D07E03A" w:rsidR="004157AC" w:rsidRPr="0035582C" w:rsidRDefault="004157AC" w:rsidP="0035582C">
      <w:pPr>
        <w:spacing w:before="120" w:after="240" w:line="240" w:lineRule="atLeast"/>
        <w:ind w:left="1134" w:right="1134" w:firstLine="170"/>
        <w:rPr>
          <w:sz w:val="18"/>
        </w:rPr>
      </w:pPr>
      <w:r w:rsidRPr="0035582C">
        <w:rPr>
          <w:i/>
          <w:iCs/>
          <w:sz w:val="18"/>
        </w:rPr>
        <w:t>Source:</w:t>
      </w:r>
      <w:r w:rsidRPr="0035582C">
        <w:rPr>
          <w:sz w:val="18"/>
        </w:rPr>
        <w:t xml:space="preserve"> </w:t>
      </w:r>
      <w:r w:rsidR="0035582C">
        <w:rPr>
          <w:sz w:val="18"/>
        </w:rPr>
        <w:t xml:space="preserve"> </w:t>
      </w:r>
      <w:r w:rsidRPr="0035582C">
        <w:rPr>
          <w:sz w:val="18"/>
        </w:rPr>
        <w:t>Intracultural, Intercultural and Multilingual Policy Unit.</w:t>
      </w:r>
    </w:p>
    <w:p w14:paraId="346AA8CE" w14:textId="77777777" w:rsidR="004157AC" w:rsidRPr="00D144D2" w:rsidRDefault="004157AC" w:rsidP="00004EA8">
      <w:pPr>
        <w:pStyle w:val="SingleTxtG"/>
      </w:pPr>
      <w:r w:rsidRPr="00D144D2">
        <w:t>131.</w:t>
      </w:r>
      <w:r w:rsidRPr="00D144D2">
        <w:tab/>
        <w:t>A comprehensive educational assistance programme was implemented to help meet the educational needs of border, liberation and riverbank schools, with a view to ensuring that students living in rural border and riverside areas and Guaraní students stay in school and complete their studies. The programme is also intended to increase the State’s visibility in border regions and to enable those regions to develop their productive capacities and potential. The programme yielded the following results during the period 2015–2018.</w:t>
      </w:r>
    </w:p>
    <w:p w14:paraId="7ADAA9D2" w14:textId="77777777" w:rsidR="004157AC" w:rsidRPr="00D144D2" w:rsidRDefault="004157AC" w:rsidP="0035582C">
      <w:pPr>
        <w:pStyle w:val="H23G"/>
      </w:pPr>
      <w:r w:rsidRPr="00D144D2">
        <w:tab/>
      </w:r>
      <w:r w:rsidRPr="00D144D2">
        <w:tab/>
        <w:t>Number of schools that benefited and amount of investment by component and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04"/>
        <w:gridCol w:w="1084"/>
        <w:gridCol w:w="1084"/>
        <w:gridCol w:w="964"/>
        <w:gridCol w:w="843"/>
        <w:gridCol w:w="991"/>
      </w:tblGrid>
      <w:tr w:rsidR="004157AC" w:rsidRPr="000618F6" w14:paraId="55909BF5" w14:textId="77777777" w:rsidTr="000618F6">
        <w:trPr>
          <w:tblHeader/>
        </w:trPr>
        <w:tc>
          <w:tcPr>
            <w:tcW w:w="2835" w:type="dxa"/>
            <w:tcBorders>
              <w:top w:val="single" w:sz="4" w:space="0" w:color="auto"/>
              <w:bottom w:val="single" w:sz="12" w:space="0" w:color="auto"/>
            </w:tcBorders>
            <w:shd w:val="clear" w:color="auto" w:fill="auto"/>
            <w:vAlign w:val="bottom"/>
          </w:tcPr>
          <w:p w14:paraId="31B1C5F7" w14:textId="77777777" w:rsidR="004157AC" w:rsidRPr="000618F6" w:rsidRDefault="004157AC" w:rsidP="000618F6">
            <w:pPr>
              <w:spacing w:before="80" w:after="80" w:line="200" w:lineRule="exact"/>
              <w:ind w:right="113"/>
              <w:rPr>
                <w:i/>
                <w:sz w:val="16"/>
              </w:rPr>
            </w:pPr>
            <w:r w:rsidRPr="000618F6">
              <w:rPr>
                <w:i/>
                <w:sz w:val="16"/>
              </w:rPr>
              <w:t>Year</w:t>
            </w:r>
          </w:p>
        </w:tc>
        <w:tc>
          <w:tcPr>
            <w:tcW w:w="1276" w:type="dxa"/>
            <w:tcBorders>
              <w:top w:val="single" w:sz="4" w:space="0" w:color="auto"/>
              <w:bottom w:val="single" w:sz="12" w:space="0" w:color="auto"/>
            </w:tcBorders>
            <w:shd w:val="clear" w:color="auto" w:fill="auto"/>
            <w:vAlign w:val="bottom"/>
          </w:tcPr>
          <w:p w14:paraId="0C046522" w14:textId="77777777" w:rsidR="004157AC" w:rsidRPr="000618F6" w:rsidRDefault="004157AC" w:rsidP="000618F6">
            <w:pPr>
              <w:spacing w:before="80" w:after="80" w:line="200" w:lineRule="exact"/>
              <w:ind w:right="113"/>
              <w:jc w:val="right"/>
              <w:rPr>
                <w:i/>
                <w:sz w:val="16"/>
              </w:rPr>
            </w:pPr>
            <w:r w:rsidRPr="000618F6">
              <w:rPr>
                <w:i/>
                <w:sz w:val="16"/>
              </w:rPr>
              <w:t>2015</w:t>
            </w:r>
          </w:p>
        </w:tc>
        <w:tc>
          <w:tcPr>
            <w:tcW w:w="1276" w:type="dxa"/>
            <w:tcBorders>
              <w:top w:val="single" w:sz="4" w:space="0" w:color="auto"/>
              <w:bottom w:val="single" w:sz="12" w:space="0" w:color="auto"/>
            </w:tcBorders>
            <w:shd w:val="clear" w:color="auto" w:fill="auto"/>
            <w:vAlign w:val="bottom"/>
          </w:tcPr>
          <w:p w14:paraId="1FA87902" w14:textId="77777777" w:rsidR="004157AC" w:rsidRPr="000618F6" w:rsidRDefault="004157AC" w:rsidP="000618F6">
            <w:pPr>
              <w:spacing w:before="80" w:after="80" w:line="200" w:lineRule="exact"/>
              <w:ind w:right="113"/>
              <w:jc w:val="right"/>
              <w:rPr>
                <w:i/>
                <w:sz w:val="16"/>
              </w:rPr>
            </w:pPr>
            <w:r w:rsidRPr="000618F6">
              <w:rPr>
                <w:i/>
                <w:sz w:val="16"/>
              </w:rPr>
              <w:t>2016</w:t>
            </w:r>
          </w:p>
        </w:tc>
        <w:tc>
          <w:tcPr>
            <w:tcW w:w="1134" w:type="dxa"/>
            <w:tcBorders>
              <w:top w:val="single" w:sz="4" w:space="0" w:color="auto"/>
              <w:bottom w:val="single" w:sz="12" w:space="0" w:color="auto"/>
            </w:tcBorders>
            <w:shd w:val="clear" w:color="auto" w:fill="auto"/>
            <w:vAlign w:val="bottom"/>
          </w:tcPr>
          <w:p w14:paraId="1D370949" w14:textId="77777777" w:rsidR="004157AC" w:rsidRPr="000618F6" w:rsidRDefault="004157AC" w:rsidP="000618F6">
            <w:pPr>
              <w:spacing w:before="80" w:after="80" w:line="200" w:lineRule="exact"/>
              <w:ind w:right="113"/>
              <w:jc w:val="right"/>
              <w:rPr>
                <w:i/>
                <w:sz w:val="16"/>
              </w:rPr>
            </w:pPr>
            <w:r w:rsidRPr="000618F6">
              <w:rPr>
                <w:i/>
                <w:sz w:val="16"/>
              </w:rPr>
              <w:t>2017</w:t>
            </w:r>
          </w:p>
        </w:tc>
        <w:tc>
          <w:tcPr>
            <w:tcW w:w="992" w:type="dxa"/>
            <w:tcBorders>
              <w:top w:val="single" w:sz="4" w:space="0" w:color="auto"/>
              <w:bottom w:val="single" w:sz="12" w:space="0" w:color="auto"/>
            </w:tcBorders>
            <w:shd w:val="clear" w:color="auto" w:fill="auto"/>
            <w:vAlign w:val="bottom"/>
          </w:tcPr>
          <w:p w14:paraId="636BFAE7" w14:textId="77777777" w:rsidR="004157AC" w:rsidRPr="000618F6" w:rsidRDefault="004157AC" w:rsidP="000618F6">
            <w:pPr>
              <w:spacing w:before="80" w:after="80" w:line="200" w:lineRule="exact"/>
              <w:ind w:right="113"/>
              <w:jc w:val="right"/>
              <w:rPr>
                <w:i/>
                <w:sz w:val="16"/>
              </w:rPr>
            </w:pPr>
            <w:r w:rsidRPr="000618F6">
              <w:rPr>
                <w:i/>
                <w:sz w:val="16"/>
              </w:rPr>
              <w:t>2018</w:t>
            </w:r>
          </w:p>
        </w:tc>
        <w:tc>
          <w:tcPr>
            <w:tcW w:w="1166" w:type="dxa"/>
            <w:tcBorders>
              <w:top w:val="single" w:sz="4" w:space="0" w:color="auto"/>
              <w:bottom w:val="single" w:sz="12" w:space="0" w:color="auto"/>
            </w:tcBorders>
            <w:shd w:val="clear" w:color="auto" w:fill="auto"/>
            <w:vAlign w:val="bottom"/>
          </w:tcPr>
          <w:p w14:paraId="40855166" w14:textId="77777777" w:rsidR="004157AC" w:rsidRPr="000618F6" w:rsidRDefault="004157AC" w:rsidP="000618F6">
            <w:pPr>
              <w:spacing w:before="80" w:after="80" w:line="200" w:lineRule="exact"/>
              <w:ind w:right="113"/>
              <w:jc w:val="right"/>
              <w:rPr>
                <w:i/>
                <w:sz w:val="16"/>
              </w:rPr>
            </w:pPr>
            <w:r w:rsidRPr="000618F6">
              <w:rPr>
                <w:i/>
                <w:sz w:val="16"/>
              </w:rPr>
              <w:t>Total</w:t>
            </w:r>
          </w:p>
        </w:tc>
      </w:tr>
      <w:tr w:rsidR="004157AC" w:rsidRPr="000618F6" w14:paraId="52DBB703" w14:textId="77777777" w:rsidTr="000618F6">
        <w:tc>
          <w:tcPr>
            <w:tcW w:w="2835" w:type="dxa"/>
            <w:tcBorders>
              <w:top w:val="single" w:sz="12" w:space="0" w:color="auto"/>
            </w:tcBorders>
            <w:shd w:val="clear" w:color="auto" w:fill="auto"/>
          </w:tcPr>
          <w:p w14:paraId="27BBE10B" w14:textId="77777777" w:rsidR="004157AC" w:rsidRPr="000618F6" w:rsidRDefault="004157AC" w:rsidP="000618F6">
            <w:pPr>
              <w:spacing w:before="40" w:after="40" w:line="220" w:lineRule="exact"/>
              <w:ind w:right="113"/>
              <w:rPr>
                <w:sz w:val="18"/>
              </w:rPr>
            </w:pPr>
            <w:r w:rsidRPr="000618F6">
              <w:rPr>
                <w:sz w:val="18"/>
              </w:rPr>
              <w:t>56 beneficiary schools</w:t>
            </w:r>
          </w:p>
        </w:tc>
        <w:tc>
          <w:tcPr>
            <w:tcW w:w="1276" w:type="dxa"/>
            <w:tcBorders>
              <w:top w:val="single" w:sz="12" w:space="0" w:color="auto"/>
            </w:tcBorders>
            <w:shd w:val="clear" w:color="auto" w:fill="auto"/>
            <w:vAlign w:val="bottom"/>
          </w:tcPr>
          <w:p w14:paraId="6DB53112" w14:textId="375ED7C7" w:rsidR="004157AC" w:rsidRPr="000618F6" w:rsidRDefault="004157AC" w:rsidP="000618F6">
            <w:pPr>
              <w:spacing w:before="40" w:after="40" w:line="220" w:lineRule="exact"/>
              <w:ind w:right="113"/>
              <w:jc w:val="right"/>
              <w:rPr>
                <w:sz w:val="18"/>
              </w:rPr>
            </w:pPr>
            <w:r w:rsidRPr="000618F6">
              <w:rPr>
                <w:sz w:val="18"/>
              </w:rPr>
              <w:t>3</w:t>
            </w:r>
            <w:r w:rsidR="000618F6">
              <w:rPr>
                <w:sz w:val="18"/>
              </w:rPr>
              <w:t xml:space="preserve"> </w:t>
            </w:r>
            <w:r w:rsidRPr="000618F6">
              <w:rPr>
                <w:sz w:val="18"/>
              </w:rPr>
              <w:t>472</w:t>
            </w:r>
            <w:r w:rsidR="000618F6">
              <w:rPr>
                <w:sz w:val="18"/>
              </w:rPr>
              <w:t xml:space="preserve"> </w:t>
            </w:r>
            <w:r w:rsidRPr="000618F6">
              <w:rPr>
                <w:sz w:val="18"/>
              </w:rPr>
              <w:t>311</w:t>
            </w:r>
          </w:p>
        </w:tc>
        <w:tc>
          <w:tcPr>
            <w:tcW w:w="1276" w:type="dxa"/>
            <w:tcBorders>
              <w:top w:val="single" w:sz="12" w:space="0" w:color="auto"/>
            </w:tcBorders>
            <w:shd w:val="clear" w:color="auto" w:fill="auto"/>
            <w:vAlign w:val="bottom"/>
          </w:tcPr>
          <w:p w14:paraId="5B2863B8" w14:textId="7C265953" w:rsidR="004157AC" w:rsidRPr="000618F6" w:rsidRDefault="004157AC" w:rsidP="000618F6">
            <w:pPr>
              <w:spacing w:before="40" w:after="40" w:line="220" w:lineRule="exact"/>
              <w:ind w:right="113"/>
              <w:jc w:val="right"/>
              <w:rPr>
                <w:sz w:val="18"/>
              </w:rPr>
            </w:pPr>
            <w:r w:rsidRPr="000618F6">
              <w:rPr>
                <w:sz w:val="18"/>
              </w:rPr>
              <w:t>1</w:t>
            </w:r>
            <w:r w:rsidR="000618F6">
              <w:rPr>
                <w:sz w:val="18"/>
              </w:rPr>
              <w:t xml:space="preserve"> </w:t>
            </w:r>
            <w:r w:rsidRPr="000618F6">
              <w:rPr>
                <w:sz w:val="18"/>
              </w:rPr>
              <w:t>025</w:t>
            </w:r>
            <w:r w:rsidR="000618F6">
              <w:rPr>
                <w:sz w:val="18"/>
              </w:rPr>
              <w:t xml:space="preserve"> </w:t>
            </w:r>
            <w:r w:rsidRPr="000618F6">
              <w:rPr>
                <w:sz w:val="18"/>
              </w:rPr>
              <w:t>085</w:t>
            </w:r>
          </w:p>
        </w:tc>
        <w:tc>
          <w:tcPr>
            <w:tcW w:w="1134" w:type="dxa"/>
            <w:tcBorders>
              <w:top w:val="single" w:sz="12" w:space="0" w:color="auto"/>
            </w:tcBorders>
            <w:shd w:val="clear" w:color="auto" w:fill="auto"/>
            <w:vAlign w:val="bottom"/>
          </w:tcPr>
          <w:p w14:paraId="37865E24" w14:textId="6B13C271" w:rsidR="004157AC" w:rsidRPr="000618F6" w:rsidRDefault="004157AC" w:rsidP="000618F6">
            <w:pPr>
              <w:spacing w:before="40" w:after="40" w:line="220" w:lineRule="exact"/>
              <w:ind w:right="113"/>
              <w:jc w:val="right"/>
              <w:rPr>
                <w:sz w:val="18"/>
              </w:rPr>
            </w:pPr>
            <w:r w:rsidRPr="000618F6">
              <w:rPr>
                <w:sz w:val="18"/>
              </w:rPr>
              <w:t>881</w:t>
            </w:r>
            <w:r w:rsidR="000618F6">
              <w:rPr>
                <w:sz w:val="18"/>
              </w:rPr>
              <w:t xml:space="preserve"> </w:t>
            </w:r>
            <w:r w:rsidRPr="000618F6">
              <w:rPr>
                <w:sz w:val="18"/>
              </w:rPr>
              <w:t>966</w:t>
            </w:r>
          </w:p>
        </w:tc>
        <w:tc>
          <w:tcPr>
            <w:tcW w:w="992" w:type="dxa"/>
            <w:tcBorders>
              <w:top w:val="single" w:sz="12" w:space="0" w:color="auto"/>
            </w:tcBorders>
            <w:shd w:val="clear" w:color="auto" w:fill="auto"/>
            <w:vAlign w:val="bottom"/>
          </w:tcPr>
          <w:p w14:paraId="38D64BD1" w14:textId="4998BD8A" w:rsidR="004157AC" w:rsidRPr="000618F6" w:rsidRDefault="004157AC" w:rsidP="000618F6">
            <w:pPr>
              <w:spacing w:before="40" w:after="40" w:line="220" w:lineRule="exact"/>
              <w:ind w:right="113"/>
              <w:jc w:val="right"/>
              <w:rPr>
                <w:sz w:val="18"/>
              </w:rPr>
            </w:pPr>
            <w:r w:rsidRPr="000618F6">
              <w:rPr>
                <w:sz w:val="18"/>
              </w:rPr>
              <w:t>630</w:t>
            </w:r>
            <w:r w:rsidR="000618F6">
              <w:rPr>
                <w:sz w:val="18"/>
              </w:rPr>
              <w:t xml:space="preserve"> </w:t>
            </w:r>
            <w:r w:rsidRPr="000618F6">
              <w:rPr>
                <w:sz w:val="18"/>
              </w:rPr>
              <w:t>333</w:t>
            </w:r>
          </w:p>
        </w:tc>
        <w:tc>
          <w:tcPr>
            <w:tcW w:w="1166" w:type="dxa"/>
            <w:tcBorders>
              <w:top w:val="single" w:sz="12" w:space="0" w:color="auto"/>
            </w:tcBorders>
            <w:shd w:val="clear" w:color="auto" w:fill="auto"/>
            <w:vAlign w:val="bottom"/>
          </w:tcPr>
          <w:p w14:paraId="1027685F" w14:textId="2B61133B" w:rsidR="004157AC" w:rsidRPr="000618F6" w:rsidRDefault="004157AC" w:rsidP="000618F6">
            <w:pPr>
              <w:spacing w:before="40" w:after="40" w:line="220" w:lineRule="exact"/>
              <w:ind w:right="113"/>
              <w:jc w:val="right"/>
              <w:rPr>
                <w:sz w:val="18"/>
              </w:rPr>
            </w:pPr>
            <w:r w:rsidRPr="000618F6">
              <w:rPr>
                <w:sz w:val="18"/>
              </w:rPr>
              <w:t>6</w:t>
            </w:r>
            <w:r w:rsidR="000618F6">
              <w:rPr>
                <w:sz w:val="18"/>
              </w:rPr>
              <w:t xml:space="preserve"> </w:t>
            </w:r>
            <w:r w:rsidRPr="000618F6">
              <w:rPr>
                <w:sz w:val="18"/>
              </w:rPr>
              <w:t>009</w:t>
            </w:r>
            <w:r w:rsidR="000618F6">
              <w:rPr>
                <w:sz w:val="18"/>
              </w:rPr>
              <w:t xml:space="preserve"> </w:t>
            </w:r>
            <w:r w:rsidRPr="000618F6">
              <w:rPr>
                <w:sz w:val="18"/>
              </w:rPr>
              <w:t>695</w:t>
            </w:r>
          </w:p>
        </w:tc>
      </w:tr>
    </w:tbl>
    <w:p w14:paraId="5208D843" w14:textId="43D2A810" w:rsidR="004157AC" w:rsidRPr="000618F6" w:rsidRDefault="004157AC" w:rsidP="000618F6">
      <w:pPr>
        <w:spacing w:before="120" w:after="240" w:line="240" w:lineRule="atLeast"/>
        <w:ind w:left="1134" w:right="1134" w:firstLine="170"/>
        <w:rPr>
          <w:sz w:val="18"/>
        </w:rPr>
      </w:pPr>
      <w:r w:rsidRPr="000618F6">
        <w:rPr>
          <w:i/>
          <w:iCs/>
          <w:sz w:val="18"/>
        </w:rPr>
        <w:t>Source:</w:t>
      </w:r>
      <w:r w:rsidRPr="000618F6">
        <w:rPr>
          <w:sz w:val="18"/>
        </w:rPr>
        <w:t xml:space="preserve"> </w:t>
      </w:r>
      <w:r w:rsidR="000618F6">
        <w:rPr>
          <w:sz w:val="18"/>
        </w:rPr>
        <w:t xml:space="preserve"> </w:t>
      </w:r>
      <w:r w:rsidRPr="000618F6">
        <w:rPr>
          <w:sz w:val="18"/>
        </w:rPr>
        <w:t>Ministry of Education.</w:t>
      </w:r>
    </w:p>
    <w:p w14:paraId="385D6AF1" w14:textId="77777777" w:rsidR="004157AC" w:rsidRPr="00D144D2" w:rsidRDefault="004157AC" w:rsidP="00BB5688">
      <w:pPr>
        <w:pStyle w:val="SingleTxtG"/>
        <w:jc w:val="lowKashida"/>
      </w:pPr>
      <w:r w:rsidRPr="00D144D2">
        <w:t>132.</w:t>
      </w:r>
      <w:r w:rsidRPr="00D144D2">
        <w:tab/>
        <w:t>As for the development of culturally appropriate content for indigenous original campesino nations and peoples and Afro-Bolivians, as stated in paragraph 159 of the periodic report, since 2014, 21 regional curricula</w:t>
      </w:r>
      <w:r w:rsidRPr="00050A40">
        <w:rPr>
          <w:rStyle w:val="FootnoteReference"/>
        </w:rPr>
        <w:footnoteReference w:id="60"/>
      </w:r>
      <w:r w:rsidRPr="00D144D2">
        <w:t xml:space="preserve"> have been developed, approved, harmonized and implemented for the primary community vocational and secondary community productive streams. Three regional curricula</w:t>
      </w:r>
      <w:r w:rsidRPr="00050A40">
        <w:rPr>
          <w:rStyle w:val="FootnoteReference"/>
        </w:rPr>
        <w:footnoteReference w:id="61"/>
      </w:r>
      <w:r w:rsidRPr="00D144D2">
        <w:t xml:space="preserve"> are also in the process of being approved and implemented by ministerial decision. </w:t>
      </w:r>
    </w:p>
    <w:p w14:paraId="72DC68E7" w14:textId="77777777" w:rsidR="004157AC" w:rsidRPr="00D144D2" w:rsidRDefault="004157AC" w:rsidP="00BB5688">
      <w:pPr>
        <w:pStyle w:val="SingleTxtG"/>
        <w:spacing w:line="220" w:lineRule="atLeast"/>
      </w:pPr>
      <w:r w:rsidRPr="00D144D2">
        <w:t>133.</w:t>
      </w:r>
      <w:r w:rsidRPr="00D144D2">
        <w:tab/>
        <w:t>As for the measures taken to prevent discrimination and violence in the school system, the Ministry of Education issued Ministerial Decision No. 001/2020</w:t>
      </w:r>
      <w:r w:rsidRPr="00050A40">
        <w:rPr>
          <w:rStyle w:val="FootnoteReference"/>
        </w:rPr>
        <w:footnoteReference w:id="62"/>
      </w:r>
      <w:r w:rsidRPr="00D144D2">
        <w:t xml:space="preserve"> to strengthen effective inter-agency coordination processes with a view to facilitating the prevention, investigation and punishment of offences related to violence against children and adolescents.</w:t>
      </w:r>
    </w:p>
    <w:p w14:paraId="0CB15F75" w14:textId="77777777" w:rsidR="004157AC" w:rsidRPr="00D144D2" w:rsidRDefault="004157AC" w:rsidP="00BB5688">
      <w:pPr>
        <w:pStyle w:val="SingleTxtG"/>
      </w:pPr>
      <w:r w:rsidRPr="00D144D2">
        <w:t>134.</w:t>
      </w:r>
      <w:r w:rsidRPr="00D144D2">
        <w:tab/>
        <w:t>Supreme Decrees No. 1302 and No. 1320, and Ministerial Decisions No. 1204/2018,</w:t>
      </w:r>
      <w:r w:rsidRPr="00050A40">
        <w:rPr>
          <w:rStyle w:val="FootnoteReference"/>
        </w:rPr>
        <w:footnoteReference w:id="63"/>
      </w:r>
      <w:r w:rsidRPr="00D144D2">
        <w:t xml:space="preserve"> No. 1239/2018</w:t>
      </w:r>
      <w:r w:rsidRPr="00050A40">
        <w:rPr>
          <w:rStyle w:val="FootnoteReference"/>
        </w:rPr>
        <w:footnoteReference w:id="64"/>
      </w:r>
      <w:r w:rsidRPr="00D144D2">
        <w:t xml:space="preserve"> and No. 564/2019,</w:t>
      </w:r>
      <w:r w:rsidRPr="00050A40">
        <w:rPr>
          <w:rStyle w:val="FootnoteReference"/>
        </w:rPr>
        <w:footnoteReference w:id="65"/>
      </w:r>
      <w:r w:rsidRPr="00D144D2">
        <w:t xml:space="preserve"> were issued in 2012 to address potential cases involving students’ suffering violence at the hands of teachers, principals and other administrative staff.</w:t>
      </w:r>
    </w:p>
    <w:p w14:paraId="0BA7B099" w14:textId="77777777" w:rsidR="004157AC" w:rsidRPr="00D144D2" w:rsidRDefault="004157AC" w:rsidP="00BB5688">
      <w:pPr>
        <w:pStyle w:val="SingleTxtG"/>
      </w:pPr>
      <w:r w:rsidRPr="00D144D2">
        <w:t>135.</w:t>
      </w:r>
      <w:r w:rsidRPr="00D144D2">
        <w:tab/>
        <w:t>Since 2013, school defence lawyers have been hired to formally report any acts that threaten the life or physical, psychological and sexual integrity of children and adolescents and/or to join proceedings instituted against principals, teachers or administrative staff in the education system.</w:t>
      </w:r>
    </w:p>
    <w:p w14:paraId="3B2E8DB0" w14:textId="61C125A8" w:rsidR="004157AC" w:rsidRPr="00D144D2" w:rsidRDefault="00234AC2" w:rsidP="00234AC2">
      <w:pPr>
        <w:pStyle w:val="H23G"/>
      </w:pPr>
      <w:r>
        <w:lastRenderedPageBreak/>
        <w:tab/>
      </w:r>
      <w:r>
        <w:tab/>
      </w:r>
      <w:r w:rsidR="004157AC" w:rsidRPr="00D144D2">
        <w:t>Reply to paragraph 26 of the list of issues</w:t>
      </w:r>
    </w:p>
    <w:p w14:paraId="03FE63F2" w14:textId="77777777" w:rsidR="004157AC" w:rsidRPr="00D144D2" w:rsidRDefault="004157AC" w:rsidP="00BB5688">
      <w:pPr>
        <w:pStyle w:val="SingleTxtG"/>
        <w:spacing w:line="220" w:lineRule="atLeast"/>
      </w:pPr>
      <w:r w:rsidRPr="00D144D2">
        <w:t>136.</w:t>
      </w:r>
      <w:r w:rsidRPr="00D144D2">
        <w:tab/>
        <w:t xml:space="preserve">As pointed out in paragraphs 157 to 160 of the periodic report, different measures have been taken to preserve and promote indigenous languages and to promote the cultural participation of indigenous original campesino peoples and Afro-Bolivians. </w:t>
      </w:r>
    </w:p>
    <w:p w14:paraId="514CE792" w14:textId="77777777" w:rsidR="004157AC" w:rsidRPr="00D144D2" w:rsidRDefault="004157AC" w:rsidP="00BB5688">
      <w:pPr>
        <w:pStyle w:val="SingleTxtG"/>
      </w:pPr>
      <w:r w:rsidRPr="00D144D2">
        <w:t>137.</w:t>
      </w:r>
      <w:r w:rsidRPr="00D144D2">
        <w:tab/>
        <w:t>Thus, pursuant to the General Act on Linguistic Rights and Policies (Act No. 269)</w:t>
      </w:r>
      <w:r w:rsidRPr="00050A40">
        <w:rPr>
          <w:rStyle w:val="FootnoteReference"/>
        </w:rPr>
        <w:footnoteReference w:id="66"/>
      </w:r>
      <w:r w:rsidRPr="00D144D2">
        <w:t xml:space="preserve"> and its implementing regulations,</w:t>
      </w:r>
      <w:r w:rsidRPr="00050A40">
        <w:rPr>
          <w:rStyle w:val="FootnoteReference"/>
        </w:rPr>
        <w:footnoteReference w:id="67"/>
      </w:r>
      <w:r w:rsidRPr="00D144D2">
        <w:t xml:space="preserve"> the </w:t>
      </w:r>
      <w:proofErr w:type="spellStart"/>
      <w:r w:rsidRPr="00D144D2">
        <w:t>Plurinational</w:t>
      </w:r>
      <w:proofErr w:type="spellEnd"/>
      <w:r w:rsidRPr="00D144D2">
        <w:t xml:space="preserve"> Public Management School and the </w:t>
      </w:r>
      <w:proofErr w:type="spellStart"/>
      <w:r w:rsidRPr="00D144D2">
        <w:t>Plurinational</w:t>
      </w:r>
      <w:proofErr w:type="spellEnd"/>
      <w:r w:rsidRPr="00D144D2">
        <w:t xml:space="preserve"> Institute of Languages and Cultures have delivered official language courses to 26,108 public servants,</w:t>
      </w:r>
      <w:r w:rsidRPr="00050A40">
        <w:rPr>
          <w:rStyle w:val="FootnoteReference"/>
        </w:rPr>
        <w:footnoteReference w:id="68"/>
      </w:r>
      <w:r w:rsidRPr="00D144D2">
        <w:t xml:space="preserve"> as detailed below.</w:t>
      </w:r>
    </w:p>
    <w:p w14:paraId="0E5CAFC6" w14:textId="4629C81B" w:rsidR="004157AC" w:rsidRPr="00D144D2" w:rsidRDefault="00394AC3" w:rsidP="00BB5688">
      <w:pPr>
        <w:pStyle w:val="H23G"/>
      </w:pPr>
      <w:r>
        <w:tab/>
      </w:r>
      <w:r>
        <w:tab/>
      </w:r>
      <w:r w:rsidR="004157AC" w:rsidRPr="00D144D2">
        <w:t xml:space="preserve">Training of public servants by year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2601"/>
        <w:gridCol w:w="2529"/>
      </w:tblGrid>
      <w:tr w:rsidR="004157AC" w:rsidRPr="00394AC3" w14:paraId="50444F19" w14:textId="77777777" w:rsidTr="00394AC3">
        <w:trPr>
          <w:tblHeader/>
        </w:trPr>
        <w:tc>
          <w:tcPr>
            <w:tcW w:w="2926" w:type="dxa"/>
            <w:tcBorders>
              <w:top w:val="single" w:sz="4" w:space="0" w:color="auto"/>
              <w:bottom w:val="single" w:sz="12" w:space="0" w:color="auto"/>
            </w:tcBorders>
            <w:shd w:val="clear" w:color="auto" w:fill="auto"/>
            <w:vAlign w:val="bottom"/>
          </w:tcPr>
          <w:p w14:paraId="14CFE958" w14:textId="77777777" w:rsidR="004157AC" w:rsidRPr="00394AC3" w:rsidRDefault="004157AC" w:rsidP="00394AC3">
            <w:pPr>
              <w:pStyle w:val="SingleTxtG"/>
              <w:spacing w:before="80" w:after="80" w:line="200" w:lineRule="exact"/>
              <w:ind w:left="0" w:right="113"/>
              <w:jc w:val="left"/>
              <w:rPr>
                <w:i/>
                <w:sz w:val="16"/>
              </w:rPr>
            </w:pPr>
            <w:r w:rsidRPr="00394AC3">
              <w:rPr>
                <w:i/>
                <w:sz w:val="16"/>
              </w:rPr>
              <w:t>Year</w:t>
            </w:r>
          </w:p>
        </w:tc>
        <w:tc>
          <w:tcPr>
            <w:tcW w:w="3398" w:type="dxa"/>
            <w:tcBorders>
              <w:top w:val="single" w:sz="4" w:space="0" w:color="auto"/>
              <w:bottom w:val="single" w:sz="12" w:space="0" w:color="auto"/>
            </w:tcBorders>
            <w:shd w:val="clear" w:color="auto" w:fill="auto"/>
            <w:vAlign w:val="bottom"/>
          </w:tcPr>
          <w:p w14:paraId="0737811B" w14:textId="77777777" w:rsidR="004157AC" w:rsidRPr="00394AC3" w:rsidRDefault="004157AC" w:rsidP="00394AC3">
            <w:pPr>
              <w:pStyle w:val="SingleTxtG"/>
              <w:spacing w:before="80" w:after="80" w:line="200" w:lineRule="exact"/>
              <w:ind w:left="0" w:right="113"/>
              <w:jc w:val="right"/>
              <w:rPr>
                <w:i/>
                <w:sz w:val="16"/>
              </w:rPr>
            </w:pPr>
            <w:r w:rsidRPr="00394AC3">
              <w:rPr>
                <w:i/>
                <w:sz w:val="16"/>
              </w:rPr>
              <w:t>No. of trainees</w:t>
            </w:r>
          </w:p>
        </w:tc>
        <w:tc>
          <w:tcPr>
            <w:tcW w:w="3304" w:type="dxa"/>
            <w:tcBorders>
              <w:top w:val="single" w:sz="4" w:space="0" w:color="auto"/>
              <w:bottom w:val="single" w:sz="12" w:space="0" w:color="auto"/>
            </w:tcBorders>
            <w:shd w:val="clear" w:color="auto" w:fill="auto"/>
            <w:vAlign w:val="bottom"/>
          </w:tcPr>
          <w:p w14:paraId="77609BC2" w14:textId="77777777" w:rsidR="004157AC" w:rsidRPr="00394AC3" w:rsidRDefault="004157AC" w:rsidP="00394AC3">
            <w:pPr>
              <w:pStyle w:val="SingleTxtG"/>
              <w:spacing w:before="80" w:after="80" w:line="200" w:lineRule="exact"/>
              <w:ind w:left="0" w:right="113"/>
              <w:jc w:val="right"/>
              <w:rPr>
                <w:i/>
                <w:sz w:val="16"/>
              </w:rPr>
            </w:pPr>
            <w:r w:rsidRPr="00394AC3">
              <w:rPr>
                <w:i/>
                <w:sz w:val="16"/>
              </w:rPr>
              <w:t>Percentage</w:t>
            </w:r>
          </w:p>
        </w:tc>
      </w:tr>
      <w:tr w:rsidR="004157AC" w:rsidRPr="00394AC3" w14:paraId="1FB0BC72" w14:textId="77777777" w:rsidTr="00394AC3">
        <w:tc>
          <w:tcPr>
            <w:tcW w:w="2926" w:type="dxa"/>
            <w:tcBorders>
              <w:top w:val="single" w:sz="12" w:space="0" w:color="auto"/>
            </w:tcBorders>
            <w:shd w:val="clear" w:color="auto" w:fill="auto"/>
          </w:tcPr>
          <w:p w14:paraId="679B4207" w14:textId="77777777" w:rsidR="004157AC" w:rsidRPr="00394AC3" w:rsidRDefault="004157AC" w:rsidP="00BB5688">
            <w:pPr>
              <w:pStyle w:val="SingleTxtG"/>
              <w:spacing w:before="30" w:after="30" w:line="220" w:lineRule="exact"/>
              <w:ind w:left="0" w:right="113"/>
              <w:jc w:val="left"/>
              <w:rPr>
                <w:sz w:val="18"/>
              </w:rPr>
            </w:pPr>
            <w:r w:rsidRPr="00394AC3">
              <w:rPr>
                <w:sz w:val="18"/>
              </w:rPr>
              <w:t>2015</w:t>
            </w:r>
          </w:p>
        </w:tc>
        <w:tc>
          <w:tcPr>
            <w:tcW w:w="3398" w:type="dxa"/>
            <w:tcBorders>
              <w:top w:val="single" w:sz="12" w:space="0" w:color="auto"/>
            </w:tcBorders>
            <w:shd w:val="clear" w:color="auto" w:fill="auto"/>
            <w:vAlign w:val="bottom"/>
          </w:tcPr>
          <w:p w14:paraId="4A40FF7A" w14:textId="719C425B" w:rsidR="004157AC" w:rsidRPr="00394AC3" w:rsidRDefault="004157AC" w:rsidP="00BB5688">
            <w:pPr>
              <w:pStyle w:val="SingleTxtG"/>
              <w:spacing w:before="30" w:after="30" w:line="220" w:lineRule="exact"/>
              <w:ind w:left="0" w:right="113"/>
              <w:jc w:val="right"/>
              <w:rPr>
                <w:sz w:val="18"/>
              </w:rPr>
            </w:pPr>
            <w:r w:rsidRPr="00394AC3">
              <w:rPr>
                <w:sz w:val="18"/>
              </w:rPr>
              <w:t>9</w:t>
            </w:r>
            <w:r w:rsidR="00095DD8">
              <w:rPr>
                <w:sz w:val="18"/>
              </w:rPr>
              <w:t xml:space="preserve"> </w:t>
            </w:r>
            <w:r w:rsidRPr="00394AC3">
              <w:rPr>
                <w:sz w:val="18"/>
              </w:rPr>
              <w:t>947</w:t>
            </w:r>
          </w:p>
        </w:tc>
        <w:tc>
          <w:tcPr>
            <w:tcW w:w="3304" w:type="dxa"/>
            <w:tcBorders>
              <w:top w:val="single" w:sz="12" w:space="0" w:color="auto"/>
            </w:tcBorders>
            <w:shd w:val="clear" w:color="auto" w:fill="auto"/>
            <w:vAlign w:val="bottom"/>
          </w:tcPr>
          <w:p w14:paraId="3A95CB9B" w14:textId="77777777" w:rsidR="004157AC" w:rsidRPr="00394AC3" w:rsidRDefault="004157AC" w:rsidP="00BB5688">
            <w:pPr>
              <w:pStyle w:val="SingleTxtG"/>
              <w:spacing w:before="30" w:after="30" w:line="220" w:lineRule="exact"/>
              <w:ind w:left="0" w:right="113"/>
              <w:jc w:val="right"/>
              <w:rPr>
                <w:sz w:val="18"/>
              </w:rPr>
            </w:pPr>
            <w:r w:rsidRPr="00394AC3">
              <w:rPr>
                <w:sz w:val="18"/>
              </w:rPr>
              <w:t>38</w:t>
            </w:r>
          </w:p>
        </w:tc>
      </w:tr>
      <w:tr w:rsidR="004157AC" w:rsidRPr="00394AC3" w14:paraId="540611EA" w14:textId="77777777" w:rsidTr="00394AC3">
        <w:tc>
          <w:tcPr>
            <w:tcW w:w="2926" w:type="dxa"/>
            <w:shd w:val="clear" w:color="auto" w:fill="auto"/>
          </w:tcPr>
          <w:p w14:paraId="5A3A31A9" w14:textId="77777777" w:rsidR="004157AC" w:rsidRPr="00394AC3" w:rsidRDefault="004157AC" w:rsidP="00BB5688">
            <w:pPr>
              <w:pStyle w:val="SingleTxtG"/>
              <w:spacing w:before="30" w:after="30" w:line="220" w:lineRule="exact"/>
              <w:ind w:left="0" w:right="113"/>
              <w:jc w:val="left"/>
              <w:rPr>
                <w:sz w:val="18"/>
              </w:rPr>
            </w:pPr>
            <w:r w:rsidRPr="00394AC3">
              <w:rPr>
                <w:sz w:val="18"/>
              </w:rPr>
              <w:t>2016</w:t>
            </w:r>
          </w:p>
        </w:tc>
        <w:tc>
          <w:tcPr>
            <w:tcW w:w="3398" w:type="dxa"/>
            <w:shd w:val="clear" w:color="auto" w:fill="auto"/>
            <w:vAlign w:val="bottom"/>
          </w:tcPr>
          <w:p w14:paraId="05900ED8" w14:textId="33AE0420" w:rsidR="004157AC" w:rsidRPr="00394AC3" w:rsidRDefault="004157AC" w:rsidP="00BB5688">
            <w:pPr>
              <w:pStyle w:val="SingleTxtG"/>
              <w:spacing w:before="30" w:after="30" w:line="220" w:lineRule="exact"/>
              <w:ind w:left="0" w:right="113"/>
              <w:jc w:val="right"/>
              <w:rPr>
                <w:sz w:val="18"/>
              </w:rPr>
            </w:pPr>
            <w:r w:rsidRPr="00394AC3">
              <w:rPr>
                <w:sz w:val="18"/>
              </w:rPr>
              <w:t>2</w:t>
            </w:r>
            <w:r w:rsidR="00095DD8">
              <w:rPr>
                <w:sz w:val="18"/>
              </w:rPr>
              <w:t xml:space="preserve"> </w:t>
            </w:r>
            <w:r w:rsidRPr="00394AC3">
              <w:rPr>
                <w:sz w:val="18"/>
              </w:rPr>
              <w:t>155</w:t>
            </w:r>
          </w:p>
        </w:tc>
        <w:tc>
          <w:tcPr>
            <w:tcW w:w="3304" w:type="dxa"/>
            <w:shd w:val="clear" w:color="auto" w:fill="auto"/>
            <w:vAlign w:val="bottom"/>
          </w:tcPr>
          <w:p w14:paraId="02961DE8" w14:textId="77777777" w:rsidR="004157AC" w:rsidRPr="00394AC3" w:rsidRDefault="004157AC" w:rsidP="00BB5688">
            <w:pPr>
              <w:pStyle w:val="SingleTxtG"/>
              <w:spacing w:before="30" w:after="30" w:line="220" w:lineRule="exact"/>
              <w:ind w:left="0" w:right="113"/>
              <w:jc w:val="right"/>
              <w:rPr>
                <w:sz w:val="18"/>
              </w:rPr>
            </w:pPr>
            <w:r w:rsidRPr="00394AC3">
              <w:rPr>
                <w:sz w:val="18"/>
              </w:rPr>
              <w:t>8</w:t>
            </w:r>
          </w:p>
        </w:tc>
      </w:tr>
      <w:tr w:rsidR="004157AC" w:rsidRPr="00394AC3" w14:paraId="791A9F03" w14:textId="77777777" w:rsidTr="00394AC3">
        <w:tc>
          <w:tcPr>
            <w:tcW w:w="2926" w:type="dxa"/>
            <w:shd w:val="clear" w:color="auto" w:fill="auto"/>
          </w:tcPr>
          <w:p w14:paraId="07EA268A" w14:textId="77777777" w:rsidR="004157AC" w:rsidRPr="00394AC3" w:rsidRDefault="004157AC" w:rsidP="00BB5688">
            <w:pPr>
              <w:pStyle w:val="SingleTxtG"/>
              <w:spacing w:before="30" w:after="30" w:line="220" w:lineRule="exact"/>
              <w:ind w:left="0" w:right="113"/>
              <w:jc w:val="left"/>
              <w:rPr>
                <w:sz w:val="18"/>
              </w:rPr>
            </w:pPr>
            <w:r w:rsidRPr="00394AC3">
              <w:rPr>
                <w:sz w:val="18"/>
              </w:rPr>
              <w:t>2017</w:t>
            </w:r>
          </w:p>
        </w:tc>
        <w:tc>
          <w:tcPr>
            <w:tcW w:w="3398" w:type="dxa"/>
            <w:shd w:val="clear" w:color="auto" w:fill="auto"/>
            <w:vAlign w:val="bottom"/>
          </w:tcPr>
          <w:p w14:paraId="3CD52F29" w14:textId="1752DF23" w:rsidR="004157AC" w:rsidRPr="00394AC3" w:rsidRDefault="004157AC" w:rsidP="00BB5688">
            <w:pPr>
              <w:pStyle w:val="SingleTxtG"/>
              <w:spacing w:before="30" w:after="30" w:line="220" w:lineRule="exact"/>
              <w:ind w:left="0" w:right="113"/>
              <w:jc w:val="right"/>
              <w:rPr>
                <w:sz w:val="18"/>
              </w:rPr>
            </w:pPr>
            <w:r w:rsidRPr="00394AC3">
              <w:rPr>
                <w:sz w:val="18"/>
              </w:rPr>
              <w:t>8</w:t>
            </w:r>
            <w:r w:rsidR="00095DD8">
              <w:rPr>
                <w:sz w:val="18"/>
              </w:rPr>
              <w:t xml:space="preserve"> </w:t>
            </w:r>
            <w:r w:rsidRPr="00394AC3">
              <w:rPr>
                <w:sz w:val="18"/>
              </w:rPr>
              <w:t>274</w:t>
            </w:r>
          </w:p>
        </w:tc>
        <w:tc>
          <w:tcPr>
            <w:tcW w:w="3304" w:type="dxa"/>
            <w:shd w:val="clear" w:color="auto" w:fill="auto"/>
            <w:vAlign w:val="bottom"/>
          </w:tcPr>
          <w:p w14:paraId="597F061E" w14:textId="77777777" w:rsidR="004157AC" w:rsidRPr="00394AC3" w:rsidRDefault="004157AC" w:rsidP="00BB5688">
            <w:pPr>
              <w:pStyle w:val="SingleTxtG"/>
              <w:spacing w:before="30" w:after="30" w:line="220" w:lineRule="exact"/>
              <w:ind w:left="0" w:right="113"/>
              <w:jc w:val="right"/>
              <w:rPr>
                <w:sz w:val="18"/>
              </w:rPr>
            </w:pPr>
            <w:r w:rsidRPr="00394AC3">
              <w:rPr>
                <w:sz w:val="18"/>
              </w:rPr>
              <w:t>32</w:t>
            </w:r>
          </w:p>
        </w:tc>
      </w:tr>
      <w:tr w:rsidR="004157AC" w:rsidRPr="00394AC3" w14:paraId="596FC155" w14:textId="77777777" w:rsidTr="00394AC3">
        <w:tc>
          <w:tcPr>
            <w:tcW w:w="2926" w:type="dxa"/>
            <w:shd w:val="clear" w:color="auto" w:fill="auto"/>
          </w:tcPr>
          <w:p w14:paraId="0D53286F" w14:textId="77777777" w:rsidR="004157AC" w:rsidRPr="00394AC3" w:rsidRDefault="004157AC" w:rsidP="00BB5688">
            <w:pPr>
              <w:pStyle w:val="SingleTxtG"/>
              <w:spacing w:before="30" w:after="30" w:line="220" w:lineRule="exact"/>
              <w:ind w:left="0" w:right="113"/>
              <w:jc w:val="left"/>
              <w:rPr>
                <w:sz w:val="18"/>
              </w:rPr>
            </w:pPr>
            <w:r w:rsidRPr="00394AC3">
              <w:rPr>
                <w:sz w:val="18"/>
              </w:rPr>
              <w:t>2018</w:t>
            </w:r>
          </w:p>
        </w:tc>
        <w:tc>
          <w:tcPr>
            <w:tcW w:w="3398" w:type="dxa"/>
            <w:shd w:val="clear" w:color="auto" w:fill="auto"/>
            <w:vAlign w:val="bottom"/>
          </w:tcPr>
          <w:p w14:paraId="4A42E4FE" w14:textId="7E18DDDA" w:rsidR="004157AC" w:rsidRPr="00394AC3" w:rsidRDefault="004157AC" w:rsidP="00BB5688">
            <w:pPr>
              <w:pStyle w:val="SingleTxtG"/>
              <w:spacing w:before="30" w:after="30" w:line="220" w:lineRule="exact"/>
              <w:ind w:left="0" w:right="113"/>
              <w:jc w:val="right"/>
              <w:rPr>
                <w:sz w:val="18"/>
              </w:rPr>
            </w:pPr>
            <w:r w:rsidRPr="00394AC3">
              <w:rPr>
                <w:sz w:val="18"/>
              </w:rPr>
              <w:t>3</w:t>
            </w:r>
            <w:r w:rsidR="00095DD8">
              <w:rPr>
                <w:sz w:val="18"/>
              </w:rPr>
              <w:t xml:space="preserve"> </w:t>
            </w:r>
            <w:r w:rsidRPr="00394AC3">
              <w:rPr>
                <w:sz w:val="18"/>
              </w:rPr>
              <w:t>180</w:t>
            </w:r>
          </w:p>
        </w:tc>
        <w:tc>
          <w:tcPr>
            <w:tcW w:w="3304" w:type="dxa"/>
            <w:shd w:val="clear" w:color="auto" w:fill="auto"/>
            <w:vAlign w:val="bottom"/>
          </w:tcPr>
          <w:p w14:paraId="0357C6BC" w14:textId="77777777" w:rsidR="004157AC" w:rsidRPr="00394AC3" w:rsidRDefault="004157AC" w:rsidP="00BB5688">
            <w:pPr>
              <w:pStyle w:val="SingleTxtG"/>
              <w:spacing w:before="30" w:after="30" w:line="220" w:lineRule="exact"/>
              <w:ind w:left="0" w:right="113"/>
              <w:jc w:val="right"/>
              <w:rPr>
                <w:sz w:val="18"/>
              </w:rPr>
            </w:pPr>
            <w:r w:rsidRPr="00394AC3">
              <w:rPr>
                <w:sz w:val="18"/>
              </w:rPr>
              <w:t>12</w:t>
            </w:r>
          </w:p>
        </w:tc>
      </w:tr>
      <w:tr w:rsidR="004157AC" w:rsidRPr="00394AC3" w14:paraId="7FDA503D" w14:textId="77777777" w:rsidTr="00095DD8">
        <w:tc>
          <w:tcPr>
            <w:tcW w:w="2926" w:type="dxa"/>
            <w:tcBorders>
              <w:bottom w:val="single" w:sz="4" w:space="0" w:color="auto"/>
            </w:tcBorders>
            <w:shd w:val="clear" w:color="auto" w:fill="auto"/>
          </w:tcPr>
          <w:p w14:paraId="2F58CC12" w14:textId="77777777" w:rsidR="004157AC" w:rsidRPr="00394AC3" w:rsidRDefault="004157AC" w:rsidP="00BB5688">
            <w:pPr>
              <w:pStyle w:val="SingleTxtG"/>
              <w:spacing w:before="30" w:after="30" w:line="220" w:lineRule="exact"/>
              <w:ind w:left="0" w:right="113"/>
              <w:jc w:val="left"/>
              <w:rPr>
                <w:sz w:val="18"/>
              </w:rPr>
            </w:pPr>
            <w:r w:rsidRPr="00394AC3">
              <w:rPr>
                <w:sz w:val="18"/>
              </w:rPr>
              <w:t>2019</w:t>
            </w:r>
          </w:p>
        </w:tc>
        <w:tc>
          <w:tcPr>
            <w:tcW w:w="3398" w:type="dxa"/>
            <w:tcBorders>
              <w:bottom w:val="single" w:sz="4" w:space="0" w:color="auto"/>
            </w:tcBorders>
            <w:shd w:val="clear" w:color="auto" w:fill="auto"/>
            <w:vAlign w:val="bottom"/>
          </w:tcPr>
          <w:p w14:paraId="7C99A17B" w14:textId="015963AA" w:rsidR="004157AC" w:rsidRPr="00394AC3" w:rsidRDefault="004157AC" w:rsidP="00BB5688">
            <w:pPr>
              <w:pStyle w:val="SingleTxtG"/>
              <w:spacing w:before="30" w:after="30" w:line="220" w:lineRule="exact"/>
              <w:ind w:left="0" w:right="113"/>
              <w:jc w:val="right"/>
              <w:rPr>
                <w:sz w:val="18"/>
              </w:rPr>
            </w:pPr>
            <w:r w:rsidRPr="00394AC3">
              <w:rPr>
                <w:sz w:val="18"/>
              </w:rPr>
              <w:t>2</w:t>
            </w:r>
            <w:r w:rsidR="00095DD8">
              <w:rPr>
                <w:sz w:val="18"/>
              </w:rPr>
              <w:t xml:space="preserve"> </w:t>
            </w:r>
            <w:r w:rsidRPr="00394AC3">
              <w:rPr>
                <w:sz w:val="18"/>
              </w:rPr>
              <w:t>552</w:t>
            </w:r>
          </w:p>
        </w:tc>
        <w:tc>
          <w:tcPr>
            <w:tcW w:w="3304" w:type="dxa"/>
            <w:tcBorders>
              <w:bottom w:val="single" w:sz="4" w:space="0" w:color="auto"/>
            </w:tcBorders>
            <w:shd w:val="clear" w:color="auto" w:fill="auto"/>
            <w:vAlign w:val="bottom"/>
          </w:tcPr>
          <w:p w14:paraId="2CD4EECF" w14:textId="77777777" w:rsidR="004157AC" w:rsidRPr="00394AC3" w:rsidRDefault="004157AC" w:rsidP="00BB5688">
            <w:pPr>
              <w:pStyle w:val="SingleTxtG"/>
              <w:spacing w:before="30" w:after="30" w:line="220" w:lineRule="exact"/>
              <w:ind w:left="0" w:right="113"/>
              <w:jc w:val="right"/>
              <w:rPr>
                <w:sz w:val="18"/>
              </w:rPr>
            </w:pPr>
            <w:r w:rsidRPr="00394AC3">
              <w:rPr>
                <w:sz w:val="18"/>
              </w:rPr>
              <w:t>10</w:t>
            </w:r>
          </w:p>
        </w:tc>
      </w:tr>
      <w:tr w:rsidR="004157AC" w:rsidRPr="00394AC3" w14:paraId="24649DFA" w14:textId="77777777" w:rsidTr="00095DD8">
        <w:tc>
          <w:tcPr>
            <w:tcW w:w="2926" w:type="dxa"/>
            <w:tcBorders>
              <w:top w:val="single" w:sz="4" w:space="0" w:color="auto"/>
            </w:tcBorders>
            <w:shd w:val="clear" w:color="auto" w:fill="auto"/>
          </w:tcPr>
          <w:p w14:paraId="75453A94" w14:textId="77777777" w:rsidR="004157AC" w:rsidRPr="00095DD8" w:rsidRDefault="004157AC" w:rsidP="00095DD8">
            <w:pPr>
              <w:pStyle w:val="SingleTxtG"/>
              <w:spacing w:before="80" w:after="80" w:line="220" w:lineRule="exact"/>
              <w:ind w:left="283" w:right="0"/>
              <w:jc w:val="left"/>
              <w:rPr>
                <w:b/>
                <w:sz w:val="18"/>
              </w:rPr>
            </w:pPr>
            <w:r w:rsidRPr="00095DD8">
              <w:rPr>
                <w:b/>
                <w:sz w:val="18"/>
              </w:rPr>
              <w:t>Total</w:t>
            </w:r>
          </w:p>
        </w:tc>
        <w:tc>
          <w:tcPr>
            <w:tcW w:w="3398" w:type="dxa"/>
            <w:tcBorders>
              <w:top w:val="single" w:sz="4" w:space="0" w:color="auto"/>
            </w:tcBorders>
            <w:shd w:val="clear" w:color="auto" w:fill="auto"/>
            <w:vAlign w:val="bottom"/>
          </w:tcPr>
          <w:p w14:paraId="7BE53ADF" w14:textId="0EC7EDE0" w:rsidR="004157AC" w:rsidRPr="00095DD8" w:rsidRDefault="004157AC" w:rsidP="00095DD8">
            <w:pPr>
              <w:pStyle w:val="SingleTxtG"/>
              <w:spacing w:before="80" w:after="80" w:line="220" w:lineRule="exact"/>
              <w:ind w:left="0" w:right="113"/>
              <w:jc w:val="right"/>
              <w:rPr>
                <w:b/>
                <w:sz w:val="18"/>
              </w:rPr>
            </w:pPr>
            <w:r w:rsidRPr="00095DD8">
              <w:rPr>
                <w:b/>
                <w:sz w:val="18"/>
              </w:rPr>
              <w:t>26</w:t>
            </w:r>
            <w:r w:rsidR="00095DD8">
              <w:rPr>
                <w:b/>
                <w:sz w:val="18"/>
              </w:rPr>
              <w:t xml:space="preserve"> </w:t>
            </w:r>
            <w:r w:rsidRPr="00095DD8">
              <w:rPr>
                <w:b/>
                <w:sz w:val="18"/>
              </w:rPr>
              <w:t>108</w:t>
            </w:r>
          </w:p>
        </w:tc>
        <w:tc>
          <w:tcPr>
            <w:tcW w:w="3304" w:type="dxa"/>
            <w:tcBorders>
              <w:top w:val="single" w:sz="4" w:space="0" w:color="auto"/>
            </w:tcBorders>
            <w:shd w:val="clear" w:color="auto" w:fill="auto"/>
            <w:vAlign w:val="bottom"/>
          </w:tcPr>
          <w:p w14:paraId="241067A3" w14:textId="77777777" w:rsidR="004157AC" w:rsidRPr="00095DD8" w:rsidRDefault="004157AC" w:rsidP="00095DD8">
            <w:pPr>
              <w:pStyle w:val="SingleTxtG"/>
              <w:spacing w:before="80" w:after="80" w:line="220" w:lineRule="exact"/>
              <w:ind w:left="0" w:right="113"/>
              <w:jc w:val="right"/>
              <w:rPr>
                <w:b/>
                <w:sz w:val="18"/>
              </w:rPr>
            </w:pPr>
            <w:r w:rsidRPr="00095DD8">
              <w:rPr>
                <w:b/>
                <w:sz w:val="18"/>
              </w:rPr>
              <w:t>100</w:t>
            </w:r>
          </w:p>
        </w:tc>
      </w:tr>
    </w:tbl>
    <w:p w14:paraId="430D376B" w14:textId="1A066382" w:rsidR="004157AC" w:rsidRPr="00A7682F" w:rsidRDefault="004157AC" w:rsidP="00A7682F">
      <w:pPr>
        <w:spacing w:before="120" w:line="240" w:lineRule="atLeast"/>
        <w:ind w:left="1134" w:right="1134" w:firstLine="170"/>
        <w:rPr>
          <w:sz w:val="18"/>
        </w:rPr>
      </w:pPr>
      <w:r w:rsidRPr="00A7682F">
        <w:rPr>
          <w:i/>
          <w:iCs/>
          <w:sz w:val="18"/>
        </w:rPr>
        <w:t>Source:</w:t>
      </w:r>
      <w:r w:rsidRPr="00A7682F">
        <w:rPr>
          <w:sz w:val="18"/>
        </w:rPr>
        <w:t xml:space="preserve"> </w:t>
      </w:r>
      <w:r w:rsidR="00A7682F">
        <w:rPr>
          <w:sz w:val="18"/>
        </w:rPr>
        <w:t xml:space="preserve"> </w:t>
      </w:r>
      <w:r w:rsidRPr="00A7682F">
        <w:rPr>
          <w:sz w:val="18"/>
        </w:rPr>
        <w:t>Office of the Deputy Minister for Decolonization.</w:t>
      </w:r>
    </w:p>
    <w:p w14:paraId="6D13D52A" w14:textId="77777777" w:rsidR="004157AC" w:rsidRPr="00D144D2" w:rsidRDefault="004157AC" w:rsidP="002D3F35">
      <w:pPr>
        <w:pStyle w:val="H23G"/>
      </w:pPr>
      <w:r w:rsidRPr="00D144D2">
        <w:tab/>
      </w:r>
      <w:r w:rsidRPr="00D144D2">
        <w:tab/>
        <w:t>Participants by language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3"/>
        <w:gridCol w:w="912"/>
        <w:gridCol w:w="938"/>
        <w:gridCol w:w="922"/>
        <w:gridCol w:w="987"/>
        <w:gridCol w:w="953"/>
        <w:gridCol w:w="912"/>
        <w:gridCol w:w="863"/>
      </w:tblGrid>
      <w:tr w:rsidR="004157AC" w:rsidRPr="002D3F35" w14:paraId="0CC8DEA2" w14:textId="77777777" w:rsidTr="002D3F35">
        <w:trPr>
          <w:tblHeader/>
        </w:trPr>
        <w:tc>
          <w:tcPr>
            <w:tcW w:w="1141" w:type="dxa"/>
            <w:tcBorders>
              <w:top w:val="single" w:sz="4" w:space="0" w:color="auto"/>
              <w:bottom w:val="single" w:sz="12" w:space="0" w:color="auto"/>
            </w:tcBorders>
            <w:shd w:val="clear" w:color="auto" w:fill="auto"/>
            <w:vAlign w:val="bottom"/>
          </w:tcPr>
          <w:p w14:paraId="2CE5AF89" w14:textId="77777777" w:rsidR="004157AC" w:rsidRPr="002D3F35" w:rsidRDefault="004157AC" w:rsidP="002D3F35">
            <w:pPr>
              <w:pStyle w:val="SingleTxtG"/>
              <w:spacing w:before="80" w:after="80" w:line="200" w:lineRule="exact"/>
              <w:ind w:left="0" w:right="113"/>
              <w:jc w:val="left"/>
              <w:rPr>
                <w:i/>
                <w:sz w:val="16"/>
              </w:rPr>
            </w:pPr>
            <w:r w:rsidRPr="002D3F35">
              <w:rPr>
                <w:i/>
                <w:sz w:val="16"/>
              </w:rPr>
              <w:t>Language</w:t>
            </w:r>
          </w:p>
        </w:tc>
        <w:tc>
          <w:tcPr>
            <w:tcW w:w="1178" w:type="dxa"/>
            <w:tcBorders>
              <w:top w:val="single" w:sz="4" w:space="0" w:color="auto"/>
              <w:bottom w:val="single" w:sz="12" w:space="0" w:color="auto"/>
            </w:tcBorders>
            <w:shd w:val="clear" w:color="auto" w:fill="auto"/>
            <w:vAlign w:val="bottom"/>
          </w:tcPr>
          <w:p w14:paraId="028BD73E" w14:textId="77777777" w:rsidR="004157AC" w:rsidRPr="002D3F35" w:rsidRDefault="004157AC" w:rsidP="002D3F35">
            <w:pPr>
              <w:pStyle w:val="SingleTxtG"/>
              <w:spacing w:before="80" w:after="80" w:line="200" w:lineRule="exact"/>
              <w:ind w:left="0" w:right="113"/>
              <w:jc w:val="right"/>
              <w:rPr>
                <w:i/>
                <w:sz w:val="16"/>
              </w:rPr>
            </w:pPr>
            <w:r w:rsidRPr="002D3F35">
              <w:rPr>
                <w:i/>
                <w:sz w:val="16"/>
              </w:rPr>
              <w:t>Aymara</w:t>
            </w:r>
          </w:p>
        </w:tc>
        <w:tc>
          <w:tcPr>
            <w:tcW w:w="1212" w:type="dxa"/>
            <w:tcBorders>
              <w:top w:val="single" w:sz="4" w:space="0" w:color="auto"/>
              <w:bottom w:val="single" w:sz="12" w:space="0" w:color="auto"/>
            </w:tcBorders>
            <w:shd w:val="clear" w:color="auto" w:fill="auto"/>
            <w:vAlign w:val="bottom"/>
          </w:tcPr>
          <w:p w14:paraId="49CD090A" w14:textId="77777777" w:rsidR="004157AC" w:rsidRPr="002D3F35" w:rsidRDefault="004157AC" w:rsidP="002D3F35">
            <w:pPr>
              <w:pStyle w:val="SingleTxtG"/>
              <w:spacing w:before="80" w:after="80" w:line="200" w:lineRule="exact"/>
              <w:ind w:left="0" w:right="113"/>
              <w:jc w:val="right"/>
              <w:rPr>
                <w:i/>
                <w:sz w:val="16"/>
              </w:rPr>
            </w:pPr>
            <w:r w:rsidRPr="002D3F35">
              <w:rPr>
                <w:i/>
                <w:sz w:val="16"/>
              </w:rPr>
              <w:t>Quechua</w:t>
            </w:r>
          </w:p>
        </w:tc>
        <w:tc>
          <w:tcPr>
            <w:tcW w:w="1191" w:type="dxa"/>
            <w:tcBorders>
              <w:top w:val="single" w:sz="4" w:space="0" w:color="auto"/>
              <w:bottom w:val="single" w:sz="12" w:space="0" w:color="auto"/>
            </w:tcBorders>
            <w:shd w:val="clear" w:color="auto" w:fill="auto"/>
            <w:vAlign w:val="bottom"/>
          </w:tcPr>
          <w:p w14:paraId="59E0A238" w14:textId="77777777" w:rsidR="004157AC" w:rsidRPr="002D3F35" w:rsidRDefault="004157AC" w:rsidP="002D3F35">
            <w:pPr>
              <w:pStyle w:val="SingleTxtG"/>
              <w:spacing w:before="80" w:after="80" w:line="200" w:lineRule="exact"/>
              <w:ind w:left="0" w:right="113"/>
              <w:jc w:val="right"/>
              <w:rPr>
                <w:i/>
                <w:sz w:val="16"/>
              </w:rPr>
            </w:pPr>
            <w:r w:rsidRPr="002D3F35">
              <w:rPr>
                <w:i/>
                <w:sz w:val="16"/>
              </w:rPr>
              <w:t>Guaraní</w:t>
            </w:r>
          </w:p>
        </w:tc>
        <w:tc>
          <w:tcPr>
            <w:tcW w:w="1275" w:type="dxa"/>
            <w:tcBorders>
              <w:top w:val="single" w:sz="4" w:space="0" w:color="auto"/>
              <w:bottom w:val="single" w:sz="12" w:space="0" w:color="auto"/>
            </w:tcBorders>
            <w:shd w:val="clear" w:color="auto" w:fill="auto"/>
            <w:vAlign w:val="bottom"/>
          </w:tcPr>
          <w:p w14:paraId="19BC2A2B" w14:textId="77777777" w:rsidR="004157AC" w:rsidRPr="002D3F35" w:rsidRDefault="004157AC" w:rsidP="002D3F35">
            <w:pPr>
              <w:pStyle w:val="SingleTxtG"/>
              <w:spacing w:before="80" w:after="80" w:line="200" w:lineRule="exact"/>
              <w:ind w:left="0" w:right="113"/>
              <w:jc w:val="right"/>
              <w:rPr>
                <w:i/>
                <w:sz w:val="16"/>
              </w:rPr>
            </w:pPr>
            <w:proofErr w:type="spellStart"/>
            <w:r w:rsidRPr="002D3F35">
              <w:rPr>
                <w:i/>
                <w:sz w:val="16"/>
              </w:rPr>
              <w:t>Mojeño</w:t>
            </w:r>
            <w:proofErr w:type="spellEnd"/>
            <w:r w:rsidRPr="002D3F35">
              <w:rPr>
                <w:i/>
                <w:sz w:val="16"/>
              </w:rPr>
              <w:t xml:space="preserve"> </w:t>
            </w:r>
            <w:proofErr w:type="spellStart"/>
            <w:r w:rsidRPr="002D3F35">
              <w:rPr>
                <w:i/>
                <w:sz w:val="16"/>
              </w:rPr>
              <w:t>trinitario</w:t>
            </w:r>
            <w:proofErr w:type="spellEnd"/>
          </w:p>
        </w:tc>
        <w:tc>
          <w:tcPr>
            <w:tcW w:w="1231" w:type="dxa"/>
            <w:tcBorders>
              <w:top w:val="single" w:sz="4" w:space="0" w:color="auto"/>
              <w:bottom w:val="single" w:sz="12" w:space="0" w:color="auto"/>
            </w:tcBorders>
            <w:shd w:val="clear" w:color="auto" w:fill="auto"/>
            <w:vAlign w:val="bottom"/>
          </w:tcPr>
          <w:p w14:paraId="62AA75B5" w14:textId="77777777" w:rsidR="004157AC" w:rsidRPr="002D3F35" w:rsidRDefault="004157AC" w:rsidP="002D3F35">
            <w:pPr>
              <w:pStyle w:val="SingleTxtG"/>
              <w:spacing w:before="80" w:after="80" w:line="200" w:lineRule="exact"/>
              <w:ind w:left="0" w:right="113"/>
              <w:jc w:val="right"/>
              <w:rPr>
                <w:i/>
                <w:sz w:val="16"/>
              </w:rPr>
            </w:pPr>
            <w:proofErr w:type="spellStart"/>
            <w:r w:rsidRPr="002D3F35">
              <w:rPr>
                <w:i/>
                <w:sz w:val="16"/>
              </w:rPr>
              <w:t>Kavineña</w:t>
            </w:r>
            <w:proofErr w:type="spellEnd"/>
          </w:p>
        </w:tc>
        <w:tc>
          <w:tcPr>
            <w:tcW w:w="1178" w:type="dxa"/>
            <w:tcBorders>
              <w:top w:val="single" w:sz="4" w:space="0" w:color="auto"/>
              <w:bottom w:val="single" w:sz="12" w:space="0" w:color="auto"/>
            </w:tcBorders>
            <w:shd w:val="clear" w:color="auto" w:fill="auto"/>
            <w:vAlign w:val="bottom"/>
          </w:tcPr>
          <w:p w14:paraId="40728289" w14:textId="77777777" w:rsidR="004157AC" w:rsidRPr="002D3F35" w:rsidRDefault="004157AC" w:rsidP="002D3F35">
            <w:pPr>
              <w:pStyle w:val="SingleTxtG"/>
              <w:spacing w:before="80" w:after="80" w:line="200" w:lineRule="exact"/>
              <w:ind w:left="0" w:right="113"/>
              <w:jc w:val="right"/>
              <w:rPr>
                <w:i/>
                <w:sz w:val="16"/>
              </w:rPr>
            </w:pPr>
            <w:proofErr w:type="spellStart"/>
            <w:r w:rsidRPr="002D3F35">
              <w:rPr>
                <w:i/>
                <w:sz w:val="16"/>
              </w:rPr>
              <w:t>Zamuco</w:t>
            </w:r>
            <w:proofErr w:type="spellEnd"/>
          </w:p>
        </w:tc>
        <w:tc>
          <w:tcPr>
            <w:tcW w:w="1114" w:type="dxa"/>
            <w:tcBorders>
              <w:top w:val="single" w:sz="4" w:space="0" w:color="auto"/>
              <w:bottom w:val="single" w:sz="12" w:space="0" w:color="auto"/>
            </w:tcBorders>
            <w:shd w:val="clear" w:color="auto" w:fill="auto"/>
            <w:vAlign w:val="bottom"/>
          </w:tcPr>
          <w:p w14:paraId="04069D30" w14:textId="77777777" w:rsidR="004157AC" w:rsidRPr="002D3F35" w:rsidRDefault="004157AC" w:rsidP="002D3F35">
            <w:pPr>
              <w:pStyle w:val="SingleTxtG"/>
              <w:spacing w:before="80" w:after="80" w:line="200" w:lineRule="exact"/>
              <w:ind w:left="0" w:right="113"/>
              <w:jc w:val="right"/>
              <w:rPr>
                <w:i/>
                <w:sz w:val="16"/>
              </w:rPr>
            </w:pPr>
            <w:r w:rsidRPr="002D3F35">
              <w:rPr>
                <w:i/>
                <w:sz w:val="16"/>
              </w:rPr>
              <w:t>Total</w:t>
            </w:r>
          </w:p>
        </w:tc>
      </w:tr>
      <w:tr w:rsidR="004157AC" w:rsidRPr="002D3F35" w14:paraId="6F855651" w14:textId="77777777" w:rsidTr="002D3F35">
        <w:tc>
          <w:tcPr>
            <w:tcW w:w="1141" w:type="dxa"/>
            <w:tcBorders>
              <w:top w:val="single" w:sz="12" w:space="0" w:color="auto"/>
            </w:tcBorders>
            <w:shd w:val="clear" w:color="auto" w:fill="auto"/>
          </w:tcPr>
          <w:p w14:paraId="11119611" w14:textId="77777777" w:rsidR="004157AC" w:rsidRPr="002D3F35" w:rsidRDefault="004157AC" w:rsidP="00BB5688">
            <w:pPr>
              <w:pStyle w:val="SingleTxtG"/>
              <w:spacing w:before="70" w:after="70" w:line="220" w:lineRule="exact"/>
              <w:ind w:left="283" w:right="0"/>
              <w:jc w:val="left"/>
              <w:rPr>
                <w:b/>
                <w:sz w:val="18"/>
              </w:rPr>
            </w:pPr>
            <w:r w:rsidRPr="002D3F35">
              <w:rPr>
                <w:b/>
                <w:sz w:val="18"/>
              </w:rPr>
              <w:t>Total</w:t>
            </w:r>
          </w:p>
        </w:tc>
        <w:tc>
          <w:tcPr>
            <w:tcW w:w="1178" w:type="dxa"/>
            <w:tcBorders>
              <w:top w:val="single" w:sz="12" w:space="0" w:color="auto"/>
            </w:tcBorders>
            <w:shd w:val="clear" w:color="auto" w:fill="auto"/>
            <w:vAlign w:val="bottom"/>
          </w:tcPr>
          <w:p w14:paraId="6AB6B9E7" w14:textId="54DA36D8" w:rsidR="004157AC" w:rsidRPr="002D3F35" w:rsidRDefault="004157AC" w:rsidP="00BB5688">
            <w:pPr>
              <w:pStyle w:val="SingleTxtG"/>
              <w:spacing w:before="70" w:after="70" w:line="220" w:lineRule="exact"/>
              <w:ind w:left="0" w:right="113"/>
              <w:jc w:val="right"/>
              <w:rPr>
                <w:b/>
                <w:sz w:val="18"/>
              </w:rPr>
            </w:pPr>
            <w:r w:rsidRPr="002D3F35">
              <w:rPr>
                <w:b/>
                <w:sz w:val="18"/>
              </w:rPr>
              <w:t>13</w:t>
            </w:r>
            <w:r w:rsidR="002D3F35" w:rsidRPr="002D3F35">
              <w:rPr>
                <w:b/>
                <w:sz w:val="18"/>
              </w:rPr>
              <w:t xml:space="preserve"> </w:t>
            </w:r>
            <w:r w:rsidRPr="002D3F35">
              <w:rPr>
                <w:b/>
                <w:sz w:val="18"/>
              </w:rPr>
              <w:t>275</w:t>
            </w:r>
          </w:p>
        </w:tc>
        <w:tc>
          <w:tcPr>
            <w:tcW w:w="1212" w:type="dxa"/>
            <w:tcBorders>
              <w:top w:val="single" w:sz="12" w:space="0" w:color="auto"/>
            </w:tcBorders>
            <w:shd w:val="clear" w:color="auto" w:fill="auto"/>
            <w:vAlign w:val="bottom"/>
          </w:tcPr>
          <w:p w14:paraId="7F06C7CD" w14:textId="60631716" w:rsidR="004157AC" w:rsidRPr="002D3F35" w:rsidRDefault="004157AC" w:rsidP="00BB5688">
            <w:pPr>
              <w:pStyle w:val="SingleTxtG"/>
              <w:spacing w:before="70" w:after="70" w:line="220" w:lineRule="exact"/>
              <w:ind w:left="0" w:right="113"/>
              <w:jc w:val="right"/>
              <w:rPr>
                <w:b/>
                <w:sz w:val="18"/>
              </w:rPr>
            </w:pPr>
            <w:r w:rsidRPr="002D3F35">
              <w:rPr>
                <w:b/>
                <w:sz w:val="18"/>
              </w:rPr>
              <w:t>11</w:t>
            </w:r>
            <w:r w:rsidR="002D3F35" w:rsidRPr="002D3F35">
              <w:rPr>
                <w:b/>
                <w:sz w:val="18"/>
              </w:rPr>
              <w:t xml:space="preserve"> </w:t>
            </w:r>
            <w:r w:rsidRPr="002D3F35">
              <w:rPr>
                <w:b/>
                <w:sz w:val="18"/>
              </w:rPr>
              <w:t>527</w:t>
            </w:r>
          </w:p>
        </w:tc>
        <w:tc>
          <w:tcPr>
            <w:tcW w:w="1191" w:type="dxa"/>
            <w:tcBorders>
              <w:top w:val="single" w:sz="12" w:space="0" w:color="auto"/>
            </w:tcBorders>
            <w:shd w:val="clear" w:color="auto" w:fill="auto"/>
            <w:vAlign w:val="bottom"/>
          </w:tcPr>
          <w:p w14:paraId="422C1176" w14:textId="77777777" w:rsidR="004157AC" w:rsidRPr="002D3F35" w:rsidRDefault="004157AC" w:rsidP="00BB5688">
            <w:pPr>
              <w:pStyle w:val="SingleTxtG"/>
              <w:spacing w:before="70" w:after="70" w:line="220" w:lineRule="exact"/>
              <w:ind w:left="0" w:right="113"/>
              <w:jc w:val="right"/>
              <w:rPr>
                <w:b/>
                <w:sz w:val="18"/>
              </w:rPr>
            </w:pPr>
            <w:r w:rsidRPr="002D3F35">
              <w:rPr>
                <w:b/>
                <w:sz w:val="18"/>
              </w:rPr>
              <w:t>326</w:t>
            </w:r>
          </w:p>
        </w:tc>
        <w:tc>
          <w:tcPr>
            <w:tcW w:w="1275" w:type="dxa"/>
            <w:tcBorders>
              <w:top w:val="single" w:sz="12" w:space="0" w:color="auto"/>
            </w:tcBorders>
            <w:shd w:val="clear" w:color="auto" w:fill="auto"/>
            <w:vAlign w:val="bottom"/>
          </w:tcPr>
          <w:p w14:paraId="2FA6BDCD" w14:textId="77777777" w:rsidR="004157AC" w:rsidRPr="002D3F35" w:rsidRDefault="004157AC" w:rsidP="00BB5688">
            <w:pPr>
              <w:pStyle w:val="SingleTxtG"/>
              <w:spacing w:before="70" w:after="70" w:line="220" w:lineRule="exact"/>
              <w:ind w:left="0" w:right="113"/>
              <w:jc w:val="right"/>
              <w:rPr>
                <w:b/>
                <w:sz w:val="18"/>
              </w:rPr>
            </w:pPr>
            <w:r w:rsidRPr="002D3F35">
              <w:rPr>
                <w:b/>
                <w:sz w:val="18"/>
              </w:rPr>
              <w:t>233</w:t>
            </w:r>
          </w:p>
        </w:tc>
        <w:tc>
          <w:tcPr>
            <w:tcW w:w="1231" w:type="dxa"/>
            <w:tcBorders>
              <w:top w:val="single" w:sz="12" w:space="0" w:color="auto"/>
            </w:tcBorders>
            <w:shd w:val="clear" w:color="auto" w:fill="auto"/>
            <w:vAlign w:val="bottom"/>
          </w:tcPr>
          <w:p w14:paraId="2ACC2476" w14:textId="77777777" w:rsidR="004157AC" w:rsidRPr="002D3F35" w:rsidRDefault="004157AC" w:rsidP="00BB5688">
            <w:pPr>
              <w:pStyle w:val="SingleTxtG"/>
              <w:spacing w:before="70" w:after="70" w:line="220" w:lineRule="exact"/>
              <w:ind w:left="0" w:right="113"/>
              <w:jc w:val="right"/>
              <w:rPr>
                <w:b/>
                <w:sz w:val="18"/>
              </w:rPr>
            </w:pPr>
            <w:r w:rsidRPr="002D3F35">
              <w:rPr>
                <w:b/>
                <w:sz w:val="18"/>
              </w:rPr>
              <w:t>172</w:t>
            </w:r>
          </w:p>
        </w:tc>
        <w:tc>
          <w:tcPr>
            <w:tcW w:w="1178" w:type="dxa"/>
            <w:tcBorders>
              <w:top w:val="single" w:sz="12" w:space="0" w:color="auto"/>
            </w:tcBorders>
            <w:shd w:val="clear" w:color="auto" w:fill="auto"/>
            <w:vAlign w:val="bottom"/>
          </w:tcPr>
          <w:p w14:paraId="749F852D" w14:textId="77777777" w:rsidR="004157AC" w:rsidRPr="002D3F35" w:rsidRDefault="004157AC" w:rsidP="00BB5688">
            <w:pPr>
              <w:pStyle w:val="SingleTxtG"/>
              <w:spacing w:before="70" w:after="70" w:line="220" w:lineRule="exact"/>
              <w:ind w:left="0" w:right="113"/>
              <w:jc w:val="right"/>
              <w:rPr>
                <w:b/>
                <w:sz w:val="18"/>
              </w:rPr>
            </w:pPr>
            <w:r w:rsidRPr="002D3F35">
              <w:rPr>
                <w:b/>
                <w:sz w:val="18"/>
              </w:rPr>
              <w:t>125</w:t>
            </w:r>
          </w:p>
        </w:tc>
        <w:tc>
          <w:tcPr>
            <w:tcW w:w="1114" w:type="dxa"/>
            <w:tcBorders>
              <w:top w:val="single" w:sz="12" w:space="0" w:color="auto"/>
            </w:tcBorders>
            <w:shd w:val="clear" w:color="auto" w:fill="auto"/>
            <w:vAlign w:val="bottom"/>
          </w:tcPr>
          <w:p w14:paraId="26C50609" w14:textId="3311317F" w:rsidR="004157AC" w:rsidRPr="002D3F35" w:rsidRDefault="004157AC" w:rsidP="00BB5688">
            <w:pPr>
              <w:pStyle w:val="SingleTxtG"/>
              <w:spacing w:before="70" w:after="70" w:line="220" w:lineRule="exact"/>
              <w:ind w:left="0" w:right="113"/>
              <w:jc w:val="right"/>
              <w:rPr>
                <w:b/>
                <w:sz w:val="18"/>
              </w:rPr>
            </w:pPr>
            <w:r w:rsidRPr="002D3F35">
              <w:rPr>
                <w:b/>
                <w:sz w:val="18"/>
              </w:rPr>
              <w:t>26</w:t>
            </w:r>
            <w:r w:rsidR="002D3F35">
              <w:rPr>
                <w:b/>
                <w:sz w:val="18"/>
              </w:rPr>
              <w:t xml:space="preserve"> </w:t>
            </w:r>
            <w:r w:rsidRPr="002D3F35">
              <w:rPr>
                <w:b/>
                <w:sz w:val="18"/>
              </w:rPr>
              <w:t>108</w:t>
            </w:r>
          </w:p>
        </w:tc>
      </w:tr>
    </w:tbl>
    <w:p w14:paraId="694D5377" w14:textId="39A098AE" w:rsidR="004157AC" w:rsidRPr="00E96119" w:rsidRDefault="004157AC" w:rsidP="00E96119">
      <w:pPr>
        <w:spacing w:before="120" w:after="240" w:line="240" w:lineRule="atLeast"/>
        <w:ind w:left="1134" w:right="1134" w:firstLine="170"/>
        <w:rPr>
          <w:sz w:val="18"/>
        </w:rPr>
      </w:pPr>
      <w:r w:rsidRPr="00E96119">
        <w:rPr>
          <w:i/>
          <w:iCs/>
          <w:sz w:val="18"/>
        </w:rPr>
        <w:t>Source:</w:t>
      </w:r>
      <w:r w:rsidRPr="00E96119">
        <w:rPr>
          <w:sz w:val="18"/>
        </w:rPr>
        <w:t xml:space="preserve"> </w:t>
      </w:r>
      <w:r w:rsidR="00E96119">
        <w:rPr>
          <w:sz w:val="18"/>
        </w:rPr>
        <w:t xml:space="preserve"> </w:t>
      </w:r>
      <w:r w:rsidRPr="00E96119">
        <w:rPr>
          <w:sz w:val="18"/>
        </w:rPr>
        <w:t>Office of the Deputy Minister for Decolonization.</w:t>
      </w:r>
    </w:p>
    <w:p w14:paraId="5687E7C0" w14:textId="77777777" w:rsidR="004157AC" w:rsidRPr="00D144D2" w:rsidRDefault="004157AC" w:rsidP="00A86045">
      <w:pPr>
        <w:pStyle w:val="SingleTxtG"/>
        <w:spacing w:line="220" w:lineRule="atLeast"/>
      </w:pPr>
      <w:r w:rsidRPr="00D144D2">
        <w:t>138.</w:t>
      </w:r>
      <w:r w:rsidRPr="00D144D2">
        <w:tab/>
        <w:t>The National System of Indigenous Radio Stations</w:t>
      </w:r>
      <w:r w:rsidRPr="00050A40">
        <w:rPr>
          <w:rStyle w:val="FootnoteReference"/>
        </w:rPr>
        <w:footnoteReference w:id="69"/>
      </w:r>
      <w:r w:rsidRPr="00D144D2">
        <w:t xml:space="preserve"> has been created in order to reduce the digital divide and to guarantee rural dwellers access to information and communication technology services. This has involved setting up of more than 100 radio stations throughout the country and thereby extending communication services to rural communities. </w:t>
      </w:r>
    </w:p>
    <w:p w14:paraId="36D2A3B1" w14:textId="77777777" w:rsidR="004157AC" w:rsidRPr="00D144D2" w:rsidRDefault="004157AC" w:rsidP="00A86045">
      <w:pPr>
        <w:pStyle w:val="SingleTxtG"/>
        <w:spacing w:line="220" w:lineRule="atLeast"/>
      </w:pPr>
      <w:r w:rsidRPr="00D144D2">
        <w:t>139.</w:t>
      </w:r>
      <w:r w:rsidRPr="00D144D2">
        <w:tab/>
        <w:t>Likewise, in the technological sphere, the Agency of Electronic Governance and Information and Communication Technologies has implemented programmes and projects to reduce the digital divide related to education, gender and age, which include:</w:t>
      </w:r>
    </w:p>
    <w:p w14:paraId="49DE8934" w14:textId="6E9AC7E8" w:rsidR="004157AC" w:rsidRPr="00D144D2" w:rsidRDefault="00B25072" w:rsidP="00A86045">
      <w:pPr>
        <w:pStyle w:val="SingleTxtG"/>
        <w:spacing w:line="220" w:lineRule="atLeast"/>
      </w:pPr>
      <w:r>
        <w:tab/>
      </w:r>
      <w:r w:rsidR="004157AC" w:rsidRPr="00D144D2">
        <w:t>(a)</w:t>
      </w:r>
      <w:r w:rsidR="004157AC" w:rsidRPr="00D144D2">
        <w:tab/>
        <w:t>The Digital Inclusion Programme for students, whose aim is to equip teachers and secondary school students from public or private schools with digital skills and knowledge through free software tools, thereby incorporating technology into teaching and learning methods. Between 2018 and 2019, the Programme benefited 257 schools, 3,067 teachers, 23,365 students and 770 volunteers nationwide.</w:t>
      </w:r>
    </w:p>
    <w:p w14:paraId="794269CD" w14:textId="42F408D1" w:rsidR="004157AC" w:rsidRPr="00D144D2" w:rsidRDefault="00B25072" w:rsidP="00A86045">
      <w:pPr>
        <w:pStyle w:val="SingleTxtG"/>
        <w:spacing w:line="220" w:lineRule="atLeast"/>
      </w:pPr>
      <w:r>
        <w:tab/>
      </w:r>
      <w:r w:rsidR="004157AC" w:rsidRPr="00D144D2">
        <w:t>(b)</w:t>
      </w:r>
      <w:r w:rsidR="004157AC" w:rsidRPr="00D144D2">
        <w:tab/>
        <w:t xml:space="preserve">The </w:t>
      </w:r>
      <w:proofErr w:type="spellStart"/>
      <w:r w:rsidR="004157AC" w:rsidRPr="00D144D2">
        <w:t>Chicas</w:t>
      </w:r>
      <w:proofErr w:type="spellEnd"/>
      <w:r w:rsidR="004157AC" w:rsidRPr="00D144D2">
        <w:t xml:space="preserve"> </w:t>
      </w:r>
      <w:proofErr w:type="spellStart"/>
      <w:r w:rsidR="004157AC" w:rsidRPr="00D144D2">
        <w:t>Waskiris</w:t>
      </w:r>
      <w:proofErr w:type="spellEnd"/>
      <w:r w:rsidR="004157AC" w:rsidRPr="00D144D2">
        <w:t xml:space="preserve"> Project, whose aim is to develop girls’ and female adolescents’ practical and theoretical skills in the areas of science, technology, engineering </w:t>
      </w:r>
      <w:r w:rsidR="004157AC" w:rsidRPr="00D144D2">
        <w:lastRenderedPageBreak/>
        <w:t>and mathematics in order to encourage female students to specialize in a technological field. In 2019, 98 female students, 15 volunteers and 15 facilitators took part in activities related to the project.</w:t>
      </w:r>
    </w:p>
    <w:p w14:paraId="03E1DC7B" w14:textId="27030561" w:rsidR="004157AC" w:rsidRPr="00D144D2" w:rsidRDefault="00B25072" w:rsidP="00A86045">
      <w:pPr>
        <w:pStyle w:val="SingleTxtG"/>
        <w:spacing w:line="220" w:lineRule="atLeast"/>
      </w:pPr>
      <w:r>
        <w:tab/>
      </w:r>
      <w:r w:rsidR="004157AC" w:rsidRPr="00D144D2">
        <w:t>(c)</w:t>
      </w:r>
      <w:r w:rsidR="004157AC" w:rsidRPr="00D144D2">
        <w:tab/>
        <w:t>The Digital Agenda Initiative, whose purpose is to set collective short- and medium-term goals relating to information and communication technologies in an effort to transform the relationship between society, the State and the different regions of the country; and also to develop a public policy on technology in cooperation with the general public, paying special attention to persons with disabilities, social organizations, civil society, academia and the public and private sectors. In 2019, 1,573 proposals were collected from 2,835 participants across the country.</w:t>
      </w:r>
      <w:r w:rsidR="004157AC" w:rsidRPr="00050A40">
        <w:rPr>
          <w:rStyle w:val="FootnoteReference"/>
        </w:rPr>
        <w:footnoteReference w:id="70"/>
      </w:r>
      <w:r w:rsidR="004157AC" w:rsidRPr="00D144D2">
        <w:t xml:space="preserve"> </w:t>
      </w:r>
    </w:p>
    <w:p w14:paraId="0AD409AB" w14:textId="39F230B5" w:rsidR="004157AC" w:rsidRPr="00D144D2" w:rsidRDefault="00B25072" w:rsidP="00A86045">
      <w:pPr>
        <w:pStyle w:val="SingleTxtG"/>
        <w:spacing w:after="240" w:line="220" w:lineRule="atLeast"/>
      </w:pPr>
      <w:r>
        <w:tab/>
      </w:r>
      <w:r w:rsidR="004157AC" w:rsidRPr="00D144D2">
        <w:t>(d)</w:t>
      </w:r>
      <w:r w:rsidR="004157AC" w:rsidRPr="00D144D2">
        <w:tab/>
        <w:t xml:space="preserve">A project to maintain and upgrade the State fibre-optic network, whose purpose is to increase the network’s coverage with a view to implementing a State data network that will bring about an improvement in the services provided by institutions to people living in urban and rural areas. The project yielded the following results: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2694"/>
        <w:gridCol w:w="2436"/>
      </w:tblGrid>
      <w:tr w:rsidR="004157AC" w:rsidRPr="00B25072" w14:paraId="6D13E307" w14:textId="77777777" w:rsidTr="00B25072">
        <w:trPr>
          <w:tblHeader/>
        </w:trPr>
        <w:tc>
          <w:tcPr>
            <w:tcW w:w="2708" w:type="dxa"/>
            <w:tcBorders>
              <w:top w:val="single" w:sz="4" w:space="0" w:color="auto"/>
              <w:bottom w:val="single" w:sz="12" w:space="0" w:color="auto"/>
            </w:tcBorders>
            <w:shd w:val="clear" w:color="auto" w:fill="auto"/>
            <w:vAlign w:val="bottom"/>
          </w:tcPr>
          <w:p w14:paraId="03839454" w14:textId="77777777" w:rsidR="004157AC" w:rsidRPr="00B25072" w:rsidRDefault="004157AC" w:rsidP="00B25072">
            <w:pPr>
              <w:pStyle w:val="SingleTxtG"/>
              <w:spacing w:before="80" w:after="80" w:line="200" w:lineRule="exact"/>
              <w:ind w:left="0" w:right="113"/>
              <w:jc w:val="left"/>
              <w:rPr>
                <w:i/>
                <w:sz w:val="16"/>
              </w:rPr>
            </w:pPr>
            <w:r w:rsidRPr="00B25072">
              <w:rPr>
                <w:i/>
                <w:sz w:val="16"/>
              </w:rPr>
              <w:t>Year</w:t>
            </w:r>
          </w:p>
        </w:tc>
        <w:tc>
          <w:tcPr>
            <w:tcW w:w="3256" w:type="dxa"/>
            <w:tcBorders>
              <w:top w:val="single" w:sz="4" w:space="0" w:color="auto"/>
              <w:bottom w:val="single" w:sz="12" w:space="0" w:color="auto"/>
            </w:tcBorders>
            <w:shd w:val="clear" w:color="auto" w:fill="auto"/>
            <w:vAlign w:val="bottom"/>
          </w:tcPr>
          <w:p w14:paraId="69DE1EA0" w14:textId="77777777" w:rsidR="004157AC" w:rsidRPr="00B25072" w:rsidRDefault="004157AC" w:rsidP="00B25072">
            <w:pPr>
              <w:pStyle w:val="SingleTxtG"/>
              <w:spacing w:before="80" w:after="80" w:line="200" w:lineRule="exact"/>
              <w:ind w:left="0" w:right="113"/>
              <w:jc w:val="right"/>
              <w:rPr>
                <w:i/>
                <w:sz w:val="16"/>
              </w:rPr>
            </w:pPr>
            <w:r w:rsidRPr="00B25072">
              <w:rPr>
                <w:i/>
                <w:sz w:val="16"/>
              </w:rPr>
              <w:t>Kilometres covered</w:t>
            </w:r>
          </w:p>
        </w:tc>
        <w:tc>
          <w:tcPr>
            <w:tcW w:w="2944" w:type="dxa"/>
            <w:tcBorders>
              <w:top w:val="single" w:sz="4" w:space="0" w:color="auto"/>
              <w:bottom w:val="single" w:sz="12" w:space="0" w:color="auto"/>
            </w:tcBorders>
            <w:shd w:val="clear" w:color="auto" w:fill="auto"/>
            <w:vAlign w:val="bottom"/>
          </w:tcPr>
          <w:p w14:paraId="0949BE3D" w14:textId="77777777" w:rsidR="004157AC" w:rsidRPr="00B25072" w:rsidRDefault="004157AC" w:rsidP="00B25072">
            <w:pPr>
              <w:pStyle w:val="SingleTxtG"/>
              <w:spacing w:before="80" w:after="80" w:line="200" w:lineRule="exact"/>
              <w:ind w:left="0" w:right="113"/>
              <w:jc w:val="right"/>
              <w:rPr>
                <w:i/>
                <w:sz w:val="16"/>
              </w:rPr>
            </w:pPr>
            <w:r w:rsidRPr="00B25072">
              <w:rPr>
                <w:i/>
                <w:sz w:val="16"/>
              </w:rPr>
              <w:t>No. of entities connected</w:t>
            </w:r>
          </w:p>
        </w:tc>
      </w:tr>
      <w:tr w:rsidR="004157AC" w:rsidRPr="00B25072" w14:paraId="33623C1F" w14:textId="77777777" w:rsidTr="00B25072">
        <w:tc>
          <w:tcPr>
            <w:tcW w:w="2708" w:type="dxa"/>
            <w:tcBorders>
              <w:top w:val="single" w:sz="12" w:space="0" w:color="auto"/>
            </w:tcBorders>
            <w:shd w:val="clear" w:color="auto" w:fill="auto"/>
          </w:tcPr>
          <w:p w14:paraId="2EF97E94" w14:textId="77777777" w:rsidR="004157AC" w:rsidRPr="00B25072" w:rsidRDefault="004157AC" w:rsidP="00B25072">
            <w:pPr>
              <w:pStyle w:val="SingleTxtG"/>
              <w:spacing w:before="40" w:after="40" w:line="220" w:lineRule="exact"/>
              <w:ind w:left="0" w:right="113"/>
              <w:jc w:val="left"/>
              <w:rPr>
                <w:sz w:val="18"/>
              </w:rPr>
            </w:pPr>
            <w:r w:rsidRPr="00B25072">
              <w:rPr>
                <w:sz w:val="18"/>
              </w:rPr>
              <w:t>2017</w:t>
            </w:r>
          </w:p>
        </w:tc>
        <w:tc>
          <w:tcPr>
            <w:tcW w:w="3256" w:type="dxa"/>
            <w:tcBorders>
              <w:top w:val="single" w:sz="12" w:space="0" w:color="auto"/>
            </w:tcBorders>
            <w:shd w:val="clear" w:color="auto" w:fill="auto"/>
            <w:vAlign w:val="bottom"/>
          </w:tcPr>
          <w:p w14:paraId="3479B122" w14:textId="77777777" w:rsidR="004157AC" w:rsidRPr="00B25072" w:rsidRDefault="004157AC" w:rsidP="00B25072">
            <w:pPr>
              <w:pStyle w:val="SingleTxtG"/>
              <w:spacing w:before="40" w:after="40" w:line="220" w:lineRule="exact"/>
              <w:ind w:left="0" w:right="113"/>
              <w:jc w:val="right"/>
              <w:rPr>
                <w:sz w:val="18"/>
              </w:rPr>
            </w:pPr>
            <w:r w:rsidRPr="00B25072">
              <w:rPr>
                <w:sz w:val="18"/>
              </w:rPr>
              <w:t>15</w:t>
            </w:r>
          </w:p>
        </w:tc>
        <w:tc>
          <w:tcPr>
            <w:tcW w:w="2944" w:type="dxa"/>
            <w:tcBorders>
              <w:top w:val="single" w:sz="12" w:space="0" w:color="auto"/>
            </w:tcBorders>
            <w:shd w:val="clear" w:color="auto" w:fill="auto"/>
            <w:vAlign w:val="bottom"/>
          </w:tcPr>
          <w:p w14:paraId="3B8D3620" w14:textId="77777777" w:rsidR="004157AC" w:rsidRPr="00B25072" w:rsidRDefault="004157AC" w:rsidP="00B25072">
            <w:pPr>
              <w:pStyle w:val="SingleTxtG"/>
              <w:spacing w:before="40" w:after="40" w:line="220" w:lineRule="exact"/>
              <w:ind w:left="0" w:right="113"/>
              <w:jc w:val="right"/>
              <w:rPr>
                <w:sz w:val="18"/>
              </w:rPr>
            </w:pPr>
            <w:r w:rsidRPr="00B25072">
              <w:rPr>
                <w:sz w:val="18"/>
              </w:rPr>
              <w:t>23</w:t>
            </w:r>
          </w:p>
        </w:tc>
      </w:tr>
      <w:tr w:rsidR="004157AC" w:rsidRPr="00B25072" w14:paraId="657FD1B0" w14:textId="77777777" w:rsidTr="00B25072">
        <w:tc>
          <w:tcPr>
            <w:tcW w:w="2708" w:type="dxa"/>
            <w:shd w:val="clear" w:color="auto" w:fill="auto"/>
          </w:tcPr>
          <w:p w14:paraId="5AA94A93" w14:textId="77777777" w:rsidR="004157AC" w:rsidRPr="00B25072" w:rsidRDefault="004157AC" w:rsidP="00B25072">
            <w:pPr>
              <w:pStyle w:val="SingleTxtG"/>
              <w:spacing w:before="40" w:after="40" w:line="220" w:lineRule="exact"/>
              <w:ind w:left="0" w:right="113"/>
              <w:jc w:val="left"/>
              <w:rPr>
                <w:sz w:val="18"/>
              </w:rPr>
            </w:pPr>
            <w:r w:rsidRPr="00B25072">
              <w:rPr>
                <w:sz w:val="18"/>
              </w:rPr>
              <w:t>2018</w:t>
            </w:r>
          </w:p>
        </w:tc>
        <w:tc>
          <w:tcPr>
            <w:tcW w:w="3256" w:type="dxa"/>
            <w:shd w:val="clear" w:color="auto" w:fill="auto"/>
            <w:vAlign w:val="bottom"/>
          </w:tcPr>
          <w:p w14:paraId="2B9ED706" w14:textId="77777777" w:rsidR="004157AC" w:rsidRPr="00B25072" w:rsidRDefault="004157AC" w:rsidP="00B25072">
            <w:pPr>
              <w:pStyle w:val="SingleTxtG"/>
              <w:spacing w:before="40" w:after="40" w:line="220" w:lineRule="exact"/>
              <w:ind w:left="0" w:right="113"/>
              <w:jc w:val="right"/>
              <w:rPr>
                <w:sz w:val="18"/>
              </w:rPr>
            </w:pPr>
            <w:r w:rsidRPr="00B25072">
              <w:rPr>
                <w:sz w:val="18"/>
              </w:rPr>
              <w:t>20</w:t>
            </w:r>
          </w:p>
        </w:tc>
        <w:tc>
          <w:tcPr>
            <w:tcW w:w="2944" w:type="dxa"/>
            <w:shd w:val="clear" w:color="auto" w:fill="auto"/>
            <w:vAlign w:val="bottom"/>
          </w:tcPr>
          <w:p w14:paraId="07ABD10F" w14:textId="77777777" w:rsidR="004157AC" w:rsidRPr="00B25072" w:rsidRDefault="004157AC" w:rsidP="00B25072">
            <w:pPr>
              <w:pStyle w:val="SingleTxtG"/>
              <w:spacing w:before="40" w:after="40" w:line="220" w:lineRule="exact"/>
              <w:ind w:left="0" w:right="113"/>
              <w:jc w:val="right"/>
              <w:rPr>
                <w:sz w:val="18"/>
              </w:rPr>
            </w:pPr>
            <w:r w:rsidRPr="00B25072">
              <w:rPr>
                <w:sz w:val="18"/>
              </w:rPr>
              <w:t>78</w:t>
            </w:r>
          </w:p>
        </w:tc>
      </w:tr>
      <w:tr w:rsidR="004157AC" w:rsidRPr="00B25072" w14:paraId="319581F3" w14:textId="77777777" w:rsidTr="00B25072">
        <w:tc>
          <w:tcPr>
            <w:tcW w:w="2708" w:type="dxa"/>
            <w:shd w:val="clear" w:color="auto" w:fill="auto"/>
          </w:tcPr>
          <w:p w14:paraId="739C3157" w14:textId="77777777" w:rsidR="004157AC" w:rsidRPr="00B25072" w:rsidRDefault="004157AC" w:rsidP="00B25072">
            <w:pPr>
              <w:pStyle w:val="SingleTxtG"/>
              <w:spacing w:before="40" w:after="40" w:line="220" w:lineRule="exact"/>
              <w:ind w:left="0" w:right="113"/>
              <w:jc w:val="left"/>
              <w:rPr>
                <w:sz w:val="18"/>
              </w:rPr>
            </w:pPr>
            <w:r w:rsidRPr="00B25072">
              <w:rPr>
                <w:sz w:val="18"/>
              </w:rPr>
              <w:t>2019</w:t>
            </w:r>
          </w:p>
        </w:tc>
        <w:tc>
          <w:tcPr>
            <w:tcW w:w="3256" w:type="dxa"/>
            <w:shd w:val="clear" w:color="auto" w:fill="auto"/>
            <w:vAlign w:val="bottom"/>
          </w:tcPr>
          <w:p w14:paraId="4A1DBFBB" w14:textId="77777777" w:rsidR="004157AC" w:rsidRPr="00B25072" w:rsidRDefault="004157AC" w:rsidP="00B25072">
            <w:pPr>
              <w:pStyle w:val="SingleTxtG"/>
              <w:spacing w:before="40" w:after="40" w:line="220" w:lineRule="exact"/>
              <w:ind w:left="0" w:right="113"/>
              <w:jc w:val="right"/>
              <w:rPr>
                <w:sz w:val="18"/>
              </w:rPr>
            </w:pPr>
            <w:r w:rsidRPr="00B25072">
              <w:rPr>
                <w:sz w:val="18"/>
              </w:rPr>
              <w:t>-</w:t>
            </w:r>
          </w:p>
        </w:tc>
        <w:tc>
          <w:tcPr>
            <w:tcW w:w="2944" w:type="dxa"/>
            <w:shd w:val="clear" w:color="auto" w:fill="auto"/>
            <w:vAlign w:val="bottom"/>
          </w:tcPr>
          <w:p w14:paraId="72513CC7" w14:textId="77777777" w:rsidR="004157AC" w:rsidRPr="00B25072" w:rsidRDefault="004157AC" w:rsidP="00B25072">
            <w:pPr>
              <w:pStyle w:val="SingleTxtG"/>
              <w:spacing w:before="40" w:after="40" w:line="220" w:lineRule="exact"/>
              <w:ind w:left="0" w:right="113"/>
              <w:jc w:val="right"/>
              <w:rPr>
                <w:sz w:val="18"/>
              </w:rPr>
            </w:pPr>
            <w:r w:rsidRPr="00B25072">
              <w:rPr>
                <w:sz w:val="18"/>
              </w:rPr>
              <w:t>96</w:t>
            </w:r>
          </w:p>
        </w:tc>
      </w:tr>
    </w:tbl>
    <w:p w14:paraId="4FA7113B" w14:textId="1B435AC2" w:rsidR="004157AC" w:rsidRPr="00B25072" w:rsidRDefault="004157AC" w:rsidP="003E2072">
      <w:pPr>
        <w:spacing w:before="120" w:after="240" w:line="240" w:lineRule="atLeast"/>
        <w:ind w:left="1134" w:right="1134" w:firstLine="170"/>
        <w:rPr>
          <w:sz w:val="18"/>
        </w:rPr>
      </w:pPr>
      <w:r w:rsidRPr="00B25072">
        <w:rPr>
          <w:i/>
          <w:iCs/>
          <w:sz w:val="18"/>
        </w:rPr>
        <w:t>Source:</w:t>
      </w:r>
      <w:r w:rsidRPr="00B25072">
        <w:rPr>
          <w:sz w:val="18"/>
        </w:rPr>
        <w:t xml:space="preserve"> </w:t>
      </w:r>
      <w:r w:rsidR="00B25072">
        <w:rPr>
          <w:sz w:val="18"/>
        </w:rPr>
        <w:t xml:space="preserve"> </w:t>
      </w:r>
      <w:r w:rsidRPr="00B25072">
        <w:rPr>
          <w:sz w:val="18"/>
        </w:rPr>
        <w:t>Agency of Electronic Governance and Information and Communication Technologies.</w:t>
      </w:r>
    </w:p>
    <w:p w14:paraId="574CE8FC" w14:textId="1790B1A8" w:rsidR="004157AC" w:rsidRPr="00D144D2" w:rsidRDefault="003E2072" w:rsidP="00004EA8">
      <w:pPr>
        <w:pStyle w:val="SingleTxtG"/>
      </w:pPr>
      <w:r>
        <w:tab/>
      </w:r>
      <w:r w:rsidR="004157AC" w:rsidRPr="00D144D2">
        <w:t>(e)</w:t>
      </w:r>
      <w:r w:rsidR="004157AC" w:rsidRPr="00D144D2">
        <w:tab/>
        <w:t>The Procedural Streamlining Project, the aim of which is to computerize processes and procedures in order to expand the coverage of the services provided by State institutions, thereby helping to reduce the digital divide.</w:t>
      </w:r>
    </w:p>
    <w:p w14:paraId="54C7BC6C" w14:textId="40C2C80E" w:rsidR="007268F9" w:rsidRDefault="00EF1214" w:rsidP="00EF1214">
      <w:pPr>
        <w:pStyle w:val="SingleTxtG"/>
      </w:pPr>
      <w:r>
        <w:tab/>
      </w:r>
      <w:r w:rsidR="004157AC" w:rsidRPr="00D144D2">
        <w:t>(f)</w:t>
      </w:r>
      <w:r w:rsidR="004157AC" w:rsidRPr="00D144D2">
        <w:tab/>
        <w:t>The Digital Citizen Services Initiative. This consists of a digital citizen platform, which is in the process of being implemented and upgraded. Digital citizen services</w:t>
      </w:r>
      <w:r w:rsidR="004157AC" w:rsidRPr="00050A40">
        <w:rPr>
          <w:rStyle w:val="FootnoteReference"/>
        </w:rPr>
        <w:footnoteReference w:id="71"/>
      </w:r>
      <w:r w:rsidR="004157AC" w:rsidRPr="00D144D2">
        <w:t xml:space="preserve"> are intended to serve as a reliable and secure tool that Bolivians can use to communicate with the State. They can validate their identity digitally and thus exercise their rights and duties in the digital environment. Currently, 25,383 citizens are registered in the digital citizen system.</w:t>
      </w:r>
    </w:p>
    <w:p w14:paraId="0B819DA0" w14:textId="167B7632" w:rsidR="00EF1214" w:rsidRPr="00624BF1" w:rsidRDefault="00624BF1" w:rsidP="00624BF1">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F1214" w:rsidRPr="00624BF1" w:rsidSect="00587690">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4A72" w14:textId="77777777" w:rsidR="00616364" w:rsidRPr="00FB1744" w:rsidRDefault="00616364" w:rsidP="00FB1744">
      <w:pPr>
        <w:pStyle w:val="Footer"/>
      </w:pPr>
    </w:p>
  </w:endnote>
  <w:endnote w:type="continuationSeparator" w:id="0">
    <w:p w14:paraId="27711AFF" w14:textId="77777777" w:rsidR="00616364" w:rsidRPr="00FB1744" w:rsidRDefault="00616364" w:rsidP="00FB1744">
      <w:pPr>
        <w:pStyle w:val="Footer"/>
      </w:pPr>
    </w:p>
  </w:endnote>
  <w:endnote w:type="continuationNotice" w:id="1">
    <w:p w14:paraId="6BE95812" w14:textId="77777777" w:rsidR="00D73290" w:rsidRDefault="00D7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7E83" w14:textId="77777777" w:rsidR="00EF1214" w:rsidRDefault="00EF1214" w:rsidP="00D53CD5">
    <w:pPr>
      <w:pStyle w:val="Footer"/>
      <w:tabs>
        <w:tab w:val="right" w:pos="9638"/>
      </w:tabs>
    </w:pPr>
    <w:r w:rsidRPr="00D53CD5">
      <w:rPr>
        <w:b/>
        <w:bCs/>
        <w:sz w:val="18"/>
      </w:rPr>
      <w:fldChar w:fldCharType="begin"/>
    </w:r>
    <w:r w:rsidRPr="00D53CD5">
      <w:rPr>
        <w:b/>
        <w:bCs/>
        <w:sz w:val="18"/>
      </w:rPr>
      <w:instrText xml:space="preserve"> PAGE  \* MERGEFORMAT </w:instrText>
    </w:r>
    <w:r w:rsidRPr="00D53CD5">
      <w:rPr>
        <w:b/>
        <w:bCs/>
        <w:sz w:val="18"/>
      </w:rPr>
      <w:fldChar w:fldCharType="separate"/>
    </w:r>
    <w:r w:rsidRPr="00D53CD5">
      <w:rPr>
        <w:b/>
        <w:bCs/>
        <w:noProof/>
        <w:sz w:val="18"/>
      </w:rPr>
      <w:t>2</w:t>
    </w:r>
    <w:r w:rsidRPr="00D53CD5">
      <w:rPr>
        <w:b/>
        <w:bCs/>
        <w:sz w:val="18"/>
      </w:rPr>
      <w:fldChar w:fldCharType="end"/>
    </w:r>
    <w:r>
      <w:tab/>
      <w:t>GE.20-09929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F729" w14:textId="77777777" w:rsidR="00EF1214" w:rsidRDefault="00EF1214" w:rsidP="00D53CD5">
    <w:pPr>
      <w:pStyle w:val="Footer"/>
      <w:tabs>
        <w:tab w:val="right" w:pos="9638"/>
      </w:tabs>
    </w:pPr>
    <w:r>
      <w:t>GE.20-09929</w:t>
    </w:r>
    <w:r>
      <w:tab/>
    </w:r>
    <w:r w:rsidRPr="00D53CD5">
      <w:rPr>
        <w:b/>
        <w:bCs/>
        <w:sz w:val="18"/>
      </w:rPr>
      <w:fldChar w:fldCharType="begin"/>
    </w:r>
    <w:r w:rsidRPr="00D53CD5">
      <w:rPr>
        <w:b/>
        <w:bCs/>
        <w:sz w:val="18"/>
      </w:rPr>
      <w:instrText xml:space="preserve"> PAGE  \* MERGEFORMAT </w:instrText>
    </w:r>
    <w:r w:rsidRPr="00D53CD5">
      <w:rPr>
        <w:b/>
        <w:bCs/>
        <w:sz w:val="18"/>
      </w:rPr>
      <w:fldChar w:fldCharType="separate"/>
    </w:r>
    <w:r w:rsidRPr="00D53CD5">
      <w:rPr>
        <w:b/>
        <w:bCs/>
        <w:noProof/>
        <w:sz w:val="18"/>
      </w:rPr>
      <w:t>3</w:t>
    </w:r>
    <w:r w:rsidRPr="00D53C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2387" w14:textId="77777777" w:rsidR="00EF1214" w:rsidRDefault="00EF1214">
    <w:pPr>
      <w:pStyle w:val="Footer"/>
      <w:rPr>
        <w:sz w:val="20"/>
      </w:rPr>
    </w:pPr>
    <w:r>
      <w:rPr>
        <w:noProof/>
      </w:rPr>
      <w:drawing>
        <wp:anchor distT="0" distB="0" distL="114300" distR="114300" simplePos="0" relativeHeight="251658240" behindDoc="1" locked="1" layoutInCell="1" allowOverlap="1" wp14:anchorId="1D6B410C" wp14:editId="36AB3CC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CFB03B" w14:textId="37A30DF1" w:rsidR="00EF1214" w:rsidRDefault="00EF1214" w:rsidP="00D53CD5">
    <w:pPr>
      <w:pStyle w:val="Footer"/>
      <w:rPr>
        <w:sz w:val="20"/>
      </w:rPr>
    </w:pPr>
    <w:r>
      <w:rPr>
        <w:sz w:val="20"/>
      </w:rPr>
      <w:t>GE.20-</w:t>
    </w:r>
    <w:proofErr w:type="gramStart"/>
    <w:r>
      <w:rPr>
        <w:sz w:val="20"/>
      </w:rPr>
      <w:t>09929  (</w:t>
    </w:r>
    <w:proofErr w:type="gramEnd"/>
    <w:r>
      <w:rPr>
        <w:sz w:val="20"/>
      </w:rPr>
      <w:t xml:space="preserve">E)    260820    </w:t>
    </w:r>
    <w:r w:rsidR="004E632A">
      <w:rPr>
        <w:sz w:val="20"/>
      </w:rPr>
      <w:t>26</w:t>
    </w:r>
    <w:r>
      <w:rPr>
        <w:sz w:val="20"/>
      </w:rPr>
      <w:t>0820</w:t>
    </w:r>
  </w:p>
  <w:p w14:paraId="0FA8BE7F" w14:textId="77777777" w:rsidR="00EF1214" w:rsidRPr="00D53CD5" w:rsidRDefault="00EF1214" w:rsidP="00D53CD5">
    <w:pPr>
      <w:pStyle w:val="Footer"/>
      <w:rPr>
        <w:rFonts w:ascii="C39T30Lfz" w:hAnsi="C39T30Lfz" w:hint="eastAsia"/>
        <w:sz w:val="56"/>
      </w:rPr>
    </w:pPr>
    <w:r>
      <w:rPr>
        <w:rFonts w:ascii="C39T30Lfz" w:hAnsi="C39T30Lfz" w:hint="eastAsia"/>
        <w:sz w:val="56"/>
      </w:rPr>
      <w:t>*2009929*</w:t>
    </w:r>
    <w:r>
      <w:rPr>
        <w:rFonts w:ascii="C39T30Lfz" w:hAnsi="C39T30Lfz"/>
        <w:noProof/>
        <w:sz w:val="56"/>
      </w:rPr>
      <w:drawing>
        <wp:anchor distT="0" distB="0" distL="114300" distR="114300" simplePos="0" relativeHeight="251658241" behindDoc="0" locked="0" layoutInCell="1" allowOverlap="1" wp14:anchorId="62469852" wp14:editId="494E645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9A3C" w14:textId="77777777" w:rsidR="00616364" w:rsidRPr="00FB1744" w:rsidRDefault="00616364" w:rsidP="00FB1744">
      <w:pPr>
        <w:tabs>
          <w:tab w:val="right" w:pos="2155"/>
        </w:tabs>
        <w:spacing w:after="80"/>
        <w:ind w:left="680"/>
      </w:pPr>
      <w:r>
        <w:rPr>
          <w:u w:val="single"/>
        </w:rPr>
        <w:tab/>
      </w:r>
    </w:p>
  </w:footnote>
  <w:footnote w:type="continuationSeparator" w:id="0">
    <w:p w14:paraId="2646FD4F" w14:textId="77777777" w:rsidR="00616364" w:rsidRPr="00FB1744" w:rsidRDefault="00616364" w:rsidP="00FB1744">
      <w:pPr>
        <w:tabs>
          <w:tab w:val="right" w:pos="2155"/>
        </w:tabs>
        <w:spacing w:after="80"/>
        <w:ind w:left="680"/>
      </w:pPr>
      <w:r>
        <w:rPr>
          <w:u w:val="single"/>
        </w:rPr>
        <w:tab/>
      </w:r>
    </w:p>
  </w:footnote>
  <w:footnote w:type="continuationNotice" w:id="1">
    <w:p w14:paraId="54ED69C1" w14:textId="77777777" w:rsidR="00D73290" w:rsidRDefault="00D73290"/>
  </w:footnote>
  <w:footnote w:id="2">
    <w:p w14:paraId="3AF26F9E" w14:textId="77777777" w:rsidR="00EF1214" w:rsidRPr="00224944" w:rsidRDefault="00EF1214" w:rsidP="004157AC">
      <w:pPr>
        <w:pStyle w:val="FootnoteText"/>
      </w:pPr>
      <w:r>
        <w:tab/>
      </w:r>
      <w:r w:rsidRPr="00D53CD5">
        <w:rPr>
          <w:sz w:val="20"/>
          <w:szCs w:val="22"/>
        </w:rPr>
        <w:t>*</w:t>
      </w:r>
      <w:r>
        <w:tab/>
        <w:t>The present document is being issued without formal editing.</w:t>
      </w:r>
    </w:p>
  </w:footnote>
  <w:footnote w:id="3">
    <w:p w14:paraId="01B0D299" w14:textId="77777777" w:rsidR="00EF1214" w:rsidRPr="00224944" w:rsidRDefault="00EF1214" w:rsidP="004157AC">
      <w:pPr>
        <w:pStyle w:val="FootnoteText"/>
      </w:pPr>
      <w:r>
        <w:tab/>
      </w:r>
      <w:r w:rsidRPr="00D53CD5">
        <w:rPr>
          <w:sz w:val="20"/>
          <w:szCs w:val="22"/>
        </w:rPr>
        <w:t>**</w:t>
      </w:r>
      <w:r>
        <w:tab/>
        <w:t>The annexes to the present document may be consulted on the Committee’s website.</w:t>
      </w:r>
    </w:p>
  </w:footnote>
  <w:footnote w:id="4">
    <w:p w14:paraId="3BA0FC14" w14:textId="77777777" w:rsidR="00EF1214" w:rsidRPr="00224944" w:rsidRDefault="00EF1214" w:rsidP="004157AC">
      <w:pPr>
        <w:pStyle w:val="FootnoteText"/>
      </w:pPr>
      <w:r>
        <w:tab/>
      </w:r>
      <w:r w:rsidRPr="00050A40">
        <w:rPr>
          <w:rStyle w:val="FootnoteReference"/>
        </w:rPr>
        <w:footnoteRef/>
      </w:r>
      <w:r>
        <w:tab/>
        <w:t>The mechanism comprises the Ministry of Justice and Institutional Transparency, the Counsel General’s Office and the Ministry of Foreign Affairs.</w:t>
      </w:r>
    </w:p>
  </w:footnote>
  <w:footnote w:id="5">
    <w:p w14:paraId="29F359B8" w14:textId="77777777" w:rsidR="00EF1214" w:rsidRPr="00224944" w:rsidRDefault="00EF1214" w:rsidP="004157AC">
      <w:pPr>
        <w:pStyle w:val="FootnoteText"/>
        <w:rPr>
          <w:bCs/>
        </w:rPr>
      </w:pPr>
      <w:r>
        <w:tab/>
      </w:r>
      <w:r w:rsidRPr="00050A40">
        <w:rPr>
          <w:rStyle w:val="FootnoteReference"/>
        </w:rPr>
        <w:footnoteRef/>
      </w:r>
      <w:r>
        <w:tab/>
        <w:t>http://www.ine.gob.bo/indicadoresddhh/.</w:t>
      </w:r>
    </w:p>
  </w:footnote>
  <w:footnote w:id="6">
    <w:p w14:paraId="77C5A223" w14:textId="77777777" w:rsidR="00EF1214" w:rsidRPr="00224944" w:rsidRDefault="00EF1214" w:rsidP="004157AC">
      <w:pPr>
        <w:pStyle w:val="FootnoteText"/>
        <w:rPr>
          <w:szCs w:val="18"/>
        </w:rPr>
      </w:pPr>
      <w:r>
        <w:tab/>
      </w:r>
      <w:r w:rsidRPr="00050A40">
        <w:rPr>
          <w:rStyle w:val="FootnoteReference"/>
        </w:rPr>
        <w:footnoteRef/>
      </w:r>
      <w:r>
        <w:tab/>
        <w:t xml:space="preserve">In mid-2014, during its second universal periodic review by the United Nations Human Rights Council, the Bolivian State, observing the need to have a body responsible for preparing, defending and following up on State reports, made a voluntary commitment to create an </w:t>
      </w:r>
      <w:proofErr w:type="spellStart"/>
      <w:r>
        <w:t>interministerial</w:t>
      </w:r>
      <w:proofErr w:type="spellEnd"/>
      <w:r>
        <w:t xml:space="preserve"> human rights mechanism for the preparation of periodic reports. Since then, the Ministry of Justice and Institutional Transparency, the Ministry of Foreign Affairs and the Counsel General’s Office have been working to create an inter-agency coordination mechanism for the preparation, submission and defence of the reports of the </w:t>
      </w:r>
      <w:proofErr w:type="spellStart"/>
      <w:r>
        <w:t>Plurinational</w:t>
      </w:r>
      <w:proofErr w:type="spellEnd"/>
      <w:r>
        <w:t xml:space="preserve"> State of Bolivia to the different United Nations human rights protection mechanisms, and a </w:t>
      </w:r>
      <w:proofErr w:type="spellStart"/>
      <w:r>
        <w:t>plurinational</w:t>
      </w:r>
      <w:proofErr w:type="spellEnd"/>
      <w:r>
        <w:t xml:space="preserve"> system for following up, monitoring and gathering statistics on the human rights recommendations accepted by the State, known as SIPLUS Bolivia. </w:t>
      </w:r>
    </w:p>
  </w:footnote>
  <w:footnote w:id="7">
    <w:p w14:paraId="73E9FEB0" w14:textId="77777777" w:rsidR="00EF1214" w:rsidRPr="00224944" w:rsidRDefault="00EF1214" w:rsidP="004157AC">
      <w:pPr>
        <w:pStyle w:val="FootnoteText"/>
      </w:pPr>
      <w:r>
        <w:tab/>
      </w:r>
      <w:r w:rsidRPr="00050A40">
        <w:rPr>
          <w:rStyle w:val="FootnoteReference"/>
        </w:rPr>
        <w:footnoteRef/>
      </w:r>
      <w:r>
        <w:tab/>
        <w:t>Constitution, arts. 13 (II) and (IV), 256 (I) and 410 (II).</w:t>
      </w:r>
    </w:p>
  </w:footnote>
  <w:footnote w:id="8">
    <w:p w14:paraId="72DCAE61" w14:textId="77777777" w:rsidR="00EF1214" w:rsidRPr="00224944" w:rsidRDefault="00EF1214" w:rsidP="004157AC">
      <w:pPr>
        <w:pStyle w:val="FootnoteText"/>
      </w:pPr>
      <w:r>
        <w:tab/>
      </w:r>
      <w:r w:rsidRPr="00050A40">
        <w:rPr>
          <w:rStyle w:val="FootnoteReference"/>
        </w:rPr>
        <w:footnoteRef/>
      </w:r>
      <w:r>
        <w:tab/>
        <w:t xml:space="preserve">Website of the </w:t>
      </w:r>
      <w:proofErr w:type="spellStart"/>
      <w:r>
        <w:t>Plurinational</w:t>
      </w:r>
      <w:proofErr w:type="spellEnd"/>
      <w:r>
        <w:t xml:space="preserve"> Constitutional Court, case law search engine: https://buscador.tcpbolivia.bo/_buscador/(S(bysz1eyqrvcif3lv5z4ribaz))/WfrJurisprudencia1.aspx.</w:t>
      </w:r>
    </w:p>
  </w:footnote>
  <w:footnote w:id="9">
    <w:p w14:paraId="171AB69A" w14:textId="77777777" w:rsidR="00EF1214" w:rsidRPr="00224944" w:rsidRDefault="00EF1214" w:rsidP="004157AC">
      <w:pPr>
        <w:pStyle w:val="FootnoteText"/>
      </w:pPr>
      <w:r>
        <w:tab/>
      </w:r>
      <w:r w:rsidRPr="00050A40">
        <w:rPr>
          <w:rStyle w:val="FootnoteReference"/>
        </w:rPr>
        <w:footnoteRef/>
      </w:r>
      <w:r>
        <w:tab/>
        <w:t>Framework Act on Autonomous Entities and Decentralization, articles 60, 61 and 62.</w:t>
      </w:r>
    </w:p>
  </w:footnote>
  <w:footnote w:id="10">
    <w:p w14:paraId="76DBF30E" w14:textId="77777777" w:rsidR="00EF1214" w:rsidRPr="00224944" w:rsidRDefault="00EF1214" w:rsidP="004157AC">
      <w:pPr>
        <w:pStyle w:val="FootnoteText"/>
      </w:pPr>
      <w:r>
        <w:tab/>
      </w:r>
      <w:r w:rsidRPr="00050A40">
        <w:rPr>
          <w:rStyle w:val="FootnoteReference"/>
        </w:rPr>
        <w:footnoteRef/>
      </w:r>
      <w:r>
        <w:tab/>
        <w:t>Ministerial Decisions No. 309/2017 on the certification of ancestral lands and No. 310/2017 on governance viability and population base.</w:t>
      </w:r>
    </w:p>
  </w:footnote>
  <w:footnote w:id="11">
    <w:p w14:paraId="6F085A5E" w14:textId="77777777" w:rsidR="00EF1214" w:rsidRPr="00FA39D3" w:rsidRDefault="00EF1214" w:rsidP="004157AC">
      <w:pPr>
        <w:pStyle w:val="FootnoteText"/>
        <w:rPr>
          <w:lang w:val="es-ES"/>
        </w:rPr>
      </w:pPr>
      <w:r>
        <w:tab/>
      </w:r>
      <w:r w:rsidRPr="00050A40">
        <w:rPr>
          <w:rStyle w:val="FootnoteReference"/>
        </w:rPr>
        <w:footnoteRef/>
      </w:r>
      <w:r w:rsidRPr="00224944">
        <w:rPr>
          <w:lang w:val="es-ES_tradnl"/>
        </w:rPr>
        <w:tab/>
        <w:t xml:space="preserve">Charagua </w:t>
      </w:r>
      <w:proofErr w:type="spellStart"/>
      <w:r w:rsidRPr="00224944">
        <w:rPr>
          <w:lang w:val="es-ES_tradnl"/>
        </w:rPr>
        <w:t>Iyambae</w:t>
      </w:r>
      <w:proofErr w:type="spellEnd"/>
      <w:r w:rsidRPr="00224944">
        <w:rPr>
          <w:lang w:val="es-ES_tradnl"/>
        </w:rPr>
        <w:t xml:space="preserve">, </w:t>
      </w:r>
      <w:proofErr w:type="spellStart"/>
      <w:r w:rsidRPr="00224944">
        <w:rPr>
          <w:lang w:val="es-ES_tradnl"/>
        </w:rPr>
        <w:t>Raqaypampa</w:t>
      </w:r>
      <w:proofErr w:type="spellEnd"/>
      <w:r w:rsidRPr="00224944">
        <w:rPr>
          <w:lang w:val="es-ES_tradnl"/>
        </w:rPr>
        <w:t xml:space="preserve"> and </w:t>
      </w:r>
      <w:proofErr w:type="spellStart"/>
      <w:r w:rsidRPr="00224944">
        <w:rPr>
          <w:lang w:val="es-ES_tradnl"/>
        </w:rPr>
        <w:t>Uruchipaya</w:t>
      </w:r>
      <w:proofErr w:type="spellEnd"/>
    </w:p>
  </w:footnote>
  <w:footnote w:id="12">
    <w:p w14:paraId="2E7FB2C6" w14:textId="77777777" w:rsidR="00EF1214" w:rsidRPr="00FA39D3" w:rsidRDefault="00EF1214" w:rsidP="004157AC">
      <w:pPr>
        <w:pStyle w:val="FootnoteText"/>
        <w:rPr>
          <w:lang w:val="es-ES"/>
        </w:rPr>
      </w:pPr>
      <w:r w:rsidRPr="00224944">
        <w:rPr>
          <w:lang w:val="es-ES_tradnl"/>
        </w:rPr>
        <w:tab/>
      </w:r>
      <w:r w:rsidRPr="00050A40">
        <w:rPr>
          <w:rStyle w:val="FootnoteReference"/>
        </w:rPr>
        <w:footnoteRef/>
      </w:r>
      <w:r w:rsidRPr="00224944">
        <w:rPr>
          <w:lang w:val="es-ES_tradnl"/>
        </w:rPr>
        <w:tab/>
        <w:t>Salinas.</w:t>
      </w:r>
    </w:p>
  </w:footnote>
  <w:footnote w:id="13">
    <w:p w14:paraId="73FA1BAF" w14:textId="77777777" w:rsidR="00EF1214" w:rsidRPr="00FA39D3" w:rsidRDefault="00EF1214" w:rsidP="004157AC">
      <w:pPr>
        <w:pStyle w:val="FootnoteText"/>
        <w:rPr>
          <w:lang w:val="es-ES_tradnl"/>
        </w:rPr>
      </w:pPr>
      <w:r w:rsidRPr="00224944">
        <w:rPr>
          <w:lang w:val="es-ES_tradnl"/>
        </w:rPr>
        <w:tab/>
      </w:r>
      <w:r w:rsidRPr="00050A40">
        <w:rPr>
          <w:rStyle w:val="FootnoteReference"/>
        </w:rPr>
        <w:footnoteRef/>
      </w:r>
      <w:r w:rsidRPr="00224944">
        <w:rPr>
          <w:lang w:val="es-ES_tradnl"/>
        </w:rPr>
        <w:tab/>
        <w:t xml:space="preserve">Lagunillas and </w:t>
      </w:r>
      <w:proofErr w:type="spellStart"/>
      <w:r w:rsidRPr="00224944">
        <w:rPr>
          <w:lang w:val="es-ES_tradnl"/>
        </w:rPr>
        <w:t>Urubichá</w:t>
      </w:r>
      <w:proofErr w:type="spellEnd"/>
      <w:r w:rsidRPr="00224944">
        <w:rPr>
          <w:lang w:val="es-ES_tradnl"/>
        </w:rPr>
        <w:t>.</w:t>
      </w:r>
    </w:p>
  </w:footnote>
  <w:footnote w:id="14">
    <w:p w14:paraId="5D050CE5" w14:textId="77777777" w:rsidR="00EF1214" w:rsidRPr="00FA39D3" w:rsidRDefault="00EF1214" w:rsidP="004157AC">
      <w:pPr>
        <w:pStyle w:val="FootnoteText"/>
        <w:rPr>
          <w:lang w:val="es-ES_tradnl"/>
        </w:rPr>
      </w:pPr>
      <w:r w:rsidRPr="00224944">
        <w:rPr>
          <w:lang w:val="es-ES_tradnl"/>
        </w:rPr>
        <w:tab/>
      </w:r>
      <w:r w:rsidRPr="00050A40">
        <w:rPr>
          <w:rStyle w:val="FootnoteReference"/>
        </w:rPr>
        <w:footnoteRef/>
      </w:r>
      <w:r w:rsidRPr="00224944">
        <w:rPr>
          <w:lang w:val="es-ES_tradnl"/>
        </w:rPr>
        <w:tab/>
        <w:t xml:space="preserve">Gutiérrez </w:t>
      </w:r>
      <w:proofErr w:type="spellStart"/>
      <w:r w:rsidRPr="00224944">
        <w:rPr>
          <w:lang w:val="es-ES_tradnl"/>
        </w:rPr>
        <w:t>Kereima</w:t>
      </w:r>
      <w:proofErr w:type="spellEnd"/>
      <w:r w:rsidRPr="00224944">
        <w:rPr>
          <w:lang w:val="es-ES_tradnl"/>
        </w:rPr>
        <w:t xml:space="preserve"> </w:t>
      </w:r>
      <w:proofErr w:type="spellStart"/>
      <w:r w:rsidRPr="00224944">
        <w:rPr>
          <w:lang w:val="es-ES_tradnl"/>
        </w:rPr>
        <w:t>Iyaambae</w:t>
      </w:r>
      <w:proofErr w:type="spellEnd"/>
      <w:r w:rsidRPr="00224944">
        <w:rPr>
          <w:lang w:val="es-ES_tradnl"/>
        </w:rPr>
        <w:t xml:space="preserve">, TIM I, </w:t>
      </w:r>
      <w:proofErr w:type="spellStart"/>
      <w:r w:rsidRPr="00224944">
        <w:rPr>
          <w:lang w:val="es-ES_tradnl"/>
        </w:rPr>
        <w:t>Lomerio</w:t>
      </w:r>
      <w:proofErr w:type="spellEnd"/>
      <w:r w:rsidRPr="00224944">
        <w:rPr>
          <w:lang w:val="es-ES_tradnl"/>
        </w:rPr>
        <w:t xml:space="preserve">, Jatun Ayllu Yura, Corque </w:t>
      </w:r>
      <w:proofErr w:type="spellStart"/>
      <w:r w:rsidRPr="00224944">
        <w:rPr>
          <w:lang w:val="es-ES_tradnl"/>
        </w:rPr>
        <w:t>Marka</w:t>
      </w:r>
      <w:proofErr w:type="spellEnd"/>
      <w:r w:rsidRPr="00224944">
        <w:rPr>
          <w:lang w:val="es-ES_tradnl"/>
        </w:rPr>
        <w:t xml:space="preserve">, Pampa </w:t>
      </w:r>
      <w:proofErr w:type="spellStart"/>
      <w:r w:rsidRPr="00224944">
        <w:rPr>
          <w:lang w:val="es-ES_tradnl"/>
        </w:rPr>
        <w:t>Aullagas</w:t>
      </w:r>
      <w:proofErr w:type="spellEnd"/>
      <w:r w:rsidRPr="00224944">
        <w:rPr>
          <w:lang w:val="es-ES_tradnl"/>
        </w:rPr>
        <w:t xml:space="preserve">, OICA </w:t>
      </w:r>
      <w:proofErr w:type="spellStart"/>
      <w:r w:rsidRPr="00224944">
        <w:rPr>
          <w:lang w:val="es-ES_tradnl"/>
        </w:rPr>
        <w:t>Cavineño</w:t>
      </w:r>
      <w:proofErr w:type="spellEnd"/>
      <w:r w:rsidRPr="00224944">
        <w:rPr>
          <w:lang w:val="es-ES_tradnl"/>
        </w:rPr>
        <w:t xml:space="preserve"> and Jesús de Machaca.</w:t>
      </w:r>
    </w:p>
  </w:footnote>
  <w:footnote w:id="15">
    <w:p w14:paraId="25CCA501" w14:textId="77777777" w:rsidR="00EF1214" w:rsidRPr="00FA39D3" w:rsidRDefault="00EF1214" w:rsidP="004157AC">
      <w:pPr>
        <w:pStyle w:val="FootnoteText"/>
        <w:rPr>
          <w:lang w:val="es-ES"/>
        </w:rPr>
      </w:pPr>
      <w:r w:rsidRPr="00224944">
        <w:rPr>
          <w:lang w:val="es-ES_tradnl"/>
        </w:rPr>
        <w:tab/>
      </w:r>
      <w:r w:rsidRPr="00050A40">
        <w:rPr>
          <w:rStyle w:val="FootnoteReference"/>
        </w:rPr>
        <w:footnoteRef/>
      </w:r>
      <w:r w:rsidRPr="00224944">
        <w:rPr>
          <w:lang w:val="es-ES_tradnl"/>
        </w:rPr>
        <w:tab/>
        <w:t xml:space="preserve">San Miguel de Velasco, </w:t>
      </w:r>
      <w:proofErr w:type="spellStart"/>
      <w:r w:rsidRPr="00224944">
        <w:rPr>
          <w:lang w:val="es-ES_tradnl"/>
        </w:rPr>
        <w:t>Charazani</w:t>
      </w:r>
      <w:proofErr w:type="spellEnd"/>
      <w:r w:rsidRPr="00224944">
        <w:rPr>
          <w:lang w:val="es-ES_tradnl"/>
        </w:rPr>
        <w:t xml:space="preserve">, Curva, Chayanta, Tarabuco, </w:t>
      </w:r>
      <w:proofErr w:type="gramStart"/>
      <w:r w:rsidRPr="00224944">
        <w:rPr>
          <w:lang w:val="es-ES_tradnl"/>
        </w:rPr>
        <w:t>Turco</w:t>
      </w:r>
      <w:proofErr w:type="gramEnd"/>
      <w:r w:rsidRPr="00224944">
        <w:rPr>
          <w:lang w:val="es-ES_tradnl"/>
        </w:rPr>
        <w:t xml:space="preserve">, </w:t>
      </w:r>
      <w:proofErr w:type="spellStart"/>
      <w:r w:rsidRPr="00224944">
        <w:rPr>
          <w:lang w:val="es-ES_tradnl"/>
        </w:rPr>
        <w:t>Curahuara</w:t>
      </w:r>
      <w:proofErr w:type="spellEnd"/>
      <w:r w:rsidRPr="00224944">
        <w:rPr>
          <w:lang w:val="es-ES_tradnl"/>
        </w:rPr>
        <w:t xml:space="preserve"> de Carangas, Huari (San Pedro de </w:t>
      </w:r>
      <w:proofErr w:type="spellStart"/>
      <w:r w:rsidRPr="00224944">
        <w:rPr>
          <w:lang w:val="es-ES_tradnl"/>
        </w:rPr>
        <w:t>Condo</w:t>
      </w:r>
      <w:proofErr w:type="spellEnd"/>
      <w:r w:rsidRPr="00224944">
        <w:rPr>
          <w:lang w:val="es-ES_tradnl"/>
        </w:rPr>
        <w:t xml:space="preserve">), Santiago de </w:t>
      </w:r>
      <w:proofErr w:type="spellStart"/>
      <w:r w:rsidRPr="00224944">
        <w:rPr>
          <w:lang w:val="es-ES_tradnl"/>
        </w:rPr>
        <w:t>Andamarca</w:t>
      </w:r>
      <w:proofErr w:type="spellEnd"/>
      <w:r w:rsidRPr="00224944">
        <w:rPr>
          <w:lang w:val="es-ES_tradnl"/>
        </w:rPr>
        <w:t xml:space="preserve"> and </w:t>
      </w:r>
      <w:proofErr w:type="spellStart"/>
      <w:r w:rsidRPr="00224944">
        <w:rPr>
          <w:lang w:val="es-ES_tradnl"/>
        </w:rPr>
        <w:t>Inquisivi</w:t>
      </w:r>
      <w:proofErr w:type="spellEnd"/>
      <w:r w:rsidRPr="00224944">
        <w:rPr>
          <w:lang w:val="es-ES_tradnl"/>
        </w:rPr>
        <w:t>.</w:t>
      </w:r>
    </w:p>
  </w:footnote>
  <w:footnote w:id="16">
    <w:p w14:paraId="36E2DBD9" w14:textId="77777777" w:rsidR="00EF1214" w:rsidRPr="00FA39D3" w:rsidRDefault="00EF1214" w:rsidP="004157AC">
      <w:pPr>
        <w:pStyle w:val="FootnoteText"/>
        <w:rPr>
          <w:lang w:val="es-ES"/>
        </w:rPr>
      </w:pPr>
      <w:r w:rsidRPr="00224944">
        <w:rPr>
          <w:lang w:val="es-ES_tradnl"/>
        </w:rPr>
        <w:tab/>
      </w:r>
      <w:r w:rsidRPr="00050A40">
        <w:rPr>
          <w:rStyle w:val="FootnoteReference"/>
        </w:rPr>
        <w:footnoteRef/>
      </w:r>
      <w:r w:rsidRPr="00224944">
        <w:rPr>
          <w:lang w:val="es-ES_tradnl"/>
        </w:rPr>
        <w:tab/>
      </w:r>
      <w:proofErr w:type="spellStart"/>
      <w:r w:rsidRPr="00224944">
        <w:rPr>
          <w:lang w:val="es-ES_tradnl"/>
        </w:rPr>
        <w:t>Jatún</w:t>
      </w:r>
      <w:proofErr w:type="spellEnd"/>
      <w:r w:rsidRPr="00224944">
        <w:rPr>
          <w:lang w:val="es-ES_tradnl"/>
        </w:rPr>
        <w:t xml:space="preserve"> Ayllu </w:t>
      </w:r>
      <w:proofErr w:type="spellStart"/>
      <w:r w:rsidRPr="00224944">
        <w:rPr>
          <w:lang w:val="es-ES_tradnl"/>
        </w:rPr>
        <w:t>Toropalca</w:t>
      </w:r>
      <w:proofErr w:type="spellEnd"/>
      <w:r w:rsidRPr="00224944">
        <w:rPr>
          <w:lang w:val="es-ES_tradnl"/>
        </w:rPr>
        <w:t xml:space="preserve">, </w:t>
      </w:r>
      <w:r>
        <w:rPr>
          <w:lang w:val="es-ES_tradnl"/>
        </w:rPr>
        <w:t xml:space="preserve">Distrito </w:t>
      </w:r>
      <w:proofErr w:type="spellStart"/>
      <w:r w:rsidRPr="00224944">
        <w:rPr>
          <w:lang w:val="es-ES_tradnl"/>
        </w:rPr>
        <w:t>Ch</w:t>
      </w:r>
      <w:r>
        <w:rPr>
          <w:lang w:val="es-ES_tradnl"/>
        </w:rPr>
        <w:t>’</w:t>
      </w:r>
      <w:r w:rsidRPr="00224944">
        <w:rPr>
          <w:lang w:val="es-ES_tradnl"/>
        </w:rPr>
        <w:t>alla</w:t>
      </w:r>
      <w:proofErr w:type="spellEnd"/>
      <w:r w:rsidRPr="00224944">
        <w:rPr>
          <w:lang w:val="es-ES_tradnl"/>
        </w:rPr>
        <w:t xml:space="preserve">, </w:t>
      </w:r>
      <w:proofErr w:type="spellStart"/>
      <w:r w:rsidRPr="00224944">
        <w:rPr>
          <w:lang w:val="es-ES_tradnl"/>
        </w:rPr>
        <w:t>Marka</w:t>
      </w:r>
      <w:proofErr w:type="spellEnd"/>
      <w:r w:rsidRPr="00224944">
        <w:rPr>
          <w:lang w:val="es-ES_tradnl"/>
        </w:rPr>
        <w:t xml:space="preserve"> </w:t>
      </w:r>
      <w:proofErr w:type="spellStart"/>
      <w:r w:rsidRPr="00224944">
        <w:rPr>
          <w:lang w:val="es-ES_tradnl"/>
        </w:rPr>
        <w:t>Camata</w:t>
      </w:r>
      <w:proofErr w:type="spellEnd"/>
      <w:r w:rsidRPr="00224944">
        <w:rPr>
          <w:lang w:val="es-ES_tradnl"/>
        </w:rPr>
        <w:t xml:space="preserve">, Copacabana </w:t>
      </w:r>
      <w:proofErr w:type="spellStart"/>
      <w:r w:rsidRPr="00224944">
        <w:rPr>
          <w:lang w:val="es-ES_tradnl"/>
        </w:rPr>
        <w:t>Antaquilla</w:t>
      </w:r>
      <w:proofErr w:type="spellEnd"/>
      <w:r w:rsidRPr="00224944">
        <w:rPr>
          <w:lang w:val="es-ES_tradnl"/>
        </w:rPr>
        <w:t>, Nueva L</w:t>
      </w:r>
      <w:r>
        <w:rPr>
          <w:lang w:val="es-ES_tradnl"/>
        </w:rPr>
        <w:t>l</w:t>
      </w:r>
      <w:r w:rsidRPr="00224944">
        <w:rPr>
          <w:lang w:val="es-ES_tradnl"/>
        </w:rPr>
        <w:t xml:space="preserve">allagua and </w:t>
      </w:r>
      <w:proofErr w:type="spellStart"/>
      <w:r w:rsidRPr="00224944">
        <w:rPr>
          <w:lang w:val="es-ES_tradnl"/>
        </w:rPr>
        <w:t>Jatún</w:t>
      </w:r>
      <w:proofErr w:type="spellEnd"/>
      <w:r w:rsidRPr="00224944">
        <w:rPr>
          <w:lang w:val="es-ES_tradnl"/>
        </w:rPr>
        <w:t xml:space="preserve"> Ayllu </w:t>
      </w:r>
      <w:proofErr w:type="spellStart"/>
      <w:r w:rsidRPr="00224944">
        <w:rPr>
          <w:lang w:val="es-ES_tradnl"/>
        </w:rPr>
        <w:t>Kirkiawi</w:t>
      </w:r>
      <w:proofErr w:type="spellEnd"/>
      <w:r w:rsidRPr="00224944">
        <w:rPr>
          <w:lang w:val="es-ES_tradnl"/>
        </w:rPr>
        <w:t>.</w:t>
      </w:r>
    </w:p>
  </w:footnote>
  <w:footnote w:id="17">
    <w:p w14:paraId="3818EE6C" w14:textId="77777777" w:rsidR="00EF1214" w:rsidRPr="00FA39D3" w:rsidRDefault="00EF1214" w:rsidP="004157AC">
      <w:pPr>
        <w:pStyle w:val="FootnoteText"/>
        <w:rPr>
          <w:lang w:val="es-ES"/>
        </w:rPr>
      </w:pPr>
      <w:r w:rsidRPr="00224944">
        <w:rPr>
          <w:lang w:val="es-ES_tradnl"/>
        </w:rPr>
        <w:tab/>
      </w:r>
      <w:r w:rsidRPr="00050A40">
        <w:rPr>
          <w:rStyle w:val="FootnoteReference"/>
        </w:rPr>
        <w:footnoteRef/>
      </w:r>
      <w:r w:rsidRPr="00224944">
        <w:rPr>
          <w:lang w:val="es-ES_tradnl"/>
        </w:rPr>
        <w:tab/>
      </w:r>
      <w:r>
        <w:rPr>
          <w:lang w:val="es-ES_tradnl"/>
        </w:rPr>
        <w:t xml:space="preserve">Puesto </w:t>
      </w:r>
      <w:proofErr w:type="spellStart"/>
      <w:r w:rsidRPr="00224944">
        <w:rPr>
          <w:lang w:val="es-ES_tradnl"/>
        </w:rPr>
        <w:t>Araona</w:t>
      </w:r>
      <w:proofErr w:type="spellEnd"/>
      <w:r w:rsidRPr="00224944">
        <w:rPr>
          <w:lang w:val="es-ES_tradnl"/>
        </w:rPr>
        <w:t>, Monte Verde, Picol Lecos TIM II.</w:t>
      </w:r>
    </w:p>
  </w:footnote>
  <w:footnote w:id="18">
    <w:p w14:paraId="2F7F6FDD" w14:textId="77777777" w:rsidR="00EF1214" w:rsidRPr="00224944" w:rsidRDefault="00EF1214" w:rsidP="004157AC">
      <w:pPr>
        <w:pStyle w:val="FootnoteText"/>
      </w:pPr>
      <w:r w:rsidRPr="00224944">
        <w:rPr>
          <w:lang w:val="es-ES_tradnl"/>
        </w:rPr>
        <w:tab/>
      </w:r>
      <w:r w:rsidRPr="00050A40">
        <w:rPr>
          <w:rStyle w:val="FootnoteReference"/>
        </w:rPr>
        <w:footnoteRef/>
      </w:r>
      <w:r>
        <w:tab/>
        <w:t>Act No. 026 of 30 June 2010.</w:t>
      </w:r>
    </w:p>
  </w:footnote>
  <w:footnote w:id="19">
    <w:p w14:paraId="46F347D4" w14:textId="77777777" w:rsidR="00EF1214" w:rsidRPr="00224944" w:rsidRDefault="00EF1214" w:rsidP="004157AC">
      <w:pPr>
        <w:pStyle w:val="FootnoteText"/>
      </w:pPr>
      <w:r>
        <w:tab/>
      </w:r>
      <w:r w:rsidRPr="00050A40">
        <w:rPr>
          <w:rStyle w:val="FootnoteReference"/>
        </w:rPr>
        <w:footnoteRef/>
      </w:r>
      <w:r>
        <w:tab/>
        <w:t>Act No. 3058 of 17 May 2015.</w:t>
      </w:r>
    </w:p>
  </w:footnote>
  <w:footnote w:id="20">
    <w:p w14:paraId="7E1761FC" w14:textId="77777777" w:rsidR="00EF1214" w:rsidRPr="00224944" w:rsidRDefault="00EF1214" w:rsidP="004157AC">
      <w:pPr>
        <w:pStyle w:val="FootnoteText"/>
      </w:pPr>
      <w:r>
        <w:tab/>
      </w:r>
      <w:r w:rsidRPr="00050A40">
        <w:rPr>
          <w:rStyle w:val="FootnoteReference"/>
        </w:rPr>
        <w:footnoteRef/>
      </w:r>
      <w:r>
        <w:tab/>
        <w:t>Act No. 535 of 28 May 2014.</w:t>
      </w:r>
    </w:p>
  </w:footnote>
  <w:footnote w:id="21">
    <w:p w14:paraId="6216F5CF" w14:textId="77777777" w:rsidR="00EF1214" w:rsidRPr="00224944" w:rsidRDefault="00EF1214" w:rsidP="004157AC">
      <w:pPr>
        <w:pStyle w:val="FootnoteText"/>
      </w:pPr>
      <w:r>
        <w:tab/>
      </w:r>
      <w:r w:rsidRPr="00050A40">
        <w:rPr>
          <w:rStyle w:val="FootnoteReference"/>
        </w:rPr>
        <w:footnoteRef/>
      </w:r>
      <w:r>
        <w:tab/>
        <w:t>Promulgated on 16 February 2007.</w:t>
      </w:r>
    </w:p>
  </w:footnote>
  <w:footnote w:id="22">
    <w:p w14:paraId="25E0EA61" w14:textId="77777777" w:rsidR="00EF1214" w:rsidRPr="00224944" w:rsidRDefault="00EF1214" w:rsidP="004157AC">
      <w:pPr>
        <w:pStyle w:val="FootnoteText"/>
      </w:pPr>
      <w:r>
        <w:tab/>
      </w:r>
      <w:r w:rsidRPr="00050A40">
        <w:rPr>
          <w:rStyle w:val="FootnoteReference"/>
        </w:rPr>
        <w:footnoteRef/>
      </w:r>
      <w:r>
        <w:tab/>
        <w:t>Promulgated on 9 May 2007.</w:t>
      </w:r>
    </w:p>
  </w:footnote>
  <w:footnote w:id="23">
    <w:p w14:paraId="408C5F75" w14:textId="77777777" w:rsidR="00EF1214" w:rsidRPr="00224944" w:rsidRDefault="00EF1214" w:rsidP="004157AC">
      <w:pPr>
        <w:pStyle w:val="FootnoteText"/>
      </w:pPr>
      <w:r>
        <w:tab/>
      </w:r>
      <w:r w:rsidRPr="00050A40">
        <w:rPr>
          <w:rStyle w:val="FootnoteReference"/>
        </w:rPr>
        <w:footnoteRef/>
      </w:r>
      <w:r>
        <w:tab/>
        <w:t>Promulgated on 21 May 2008.</w:t>
      </w:r>
    </w:p>
  </w:footnote>
  <w:footnote w:id="24">
    <w:p w14:paraId="6436EBA3" w14:textId="77777777" w:rsidR="00EF1214" w:rsidRPr="00224944" w:rsidRDefault="00EF1214" w:rsidP="004157AC">
      <w:pPr>
        <w:pStyle w:val="FootnoteText"/>
      </w:pPr>
      <w:r>
        <w:tab/>
      </w:r>
      <w:r w:rsidRPr="00050A40">
        <w:rPr>
          <w:rStyle w:val="FootnoteReference"/>
        </w:rPr>
        <w:footnoteRef/>
      </w:r>
      <w:r>
        <w:tab/>
        <w:t>Adopted by Supreme Electoral Court plenary decision No. 118/2015 of 26 October 2015.</w:t>
      </w:r>
    </w:p>
  </w:footnote>
  <w:footnote w:id="25">
    <w:p w14:paraId="29FAA7C7" w14:textId="77777777" w:rsidR="00EF1214" w:rsidRPr="00224944" w:rsidRDefault="00EF1214" w:rsidP="004157AC">
      <w:pPr>
        <w:pStyle w:val="FootnoteText"/>
      </w:pPr>
      <w:r>
        <w:tab/>
      </w:r>
      <w:r w:rsidRPr="00050A40">
        <w:rPr>
          <w:rStyle w:val="FootnoteReference"/>
        </w:rPr>
        <w:footnoteRef/>
      </w:r>
      <w:r>
        <w:tab/>
        <w:t>Act No. 450 of 4 December 2013.</w:t>
      </w:r>
    </w:p>
  </w:footnote>
  <w:footnote w:id="26">
    <w:p w14:paraId="100355C9" w14:textId="77777777" w:rsidR="00EF1214" w:rsidRPr="00224944" w:rsidRDefault="00EF1214" w:rsidP="004157AC">
      <w:pPr>
        <w:pStyle w:val="FootnoteText"/>
      </w:pPr>
      <w:r>
        <w:tab/>
      </w:r>
      <w:r w:rsidRPr="00050A40">
        <w:rPr>
          <w:rStyle w:val="FootnoteReference"/>
        </w:rPr>
        <w:footnoteRef/>
      </w:r>
      <w:r>
        <w:tab/>
        <w:t>Act No. 843 of 20 December 2004.</w:t>
      </w:r>
    </w:p>
  </w:footnote>
  <w:footnote w:id="27">
    <w:p w14:paraId="6AFEC759" w14:textId="77777777" w:rsidR="00EF1214" w:rsidRPr="00224944" w:rsidRDefault="00EF1214" w:rsidP="004157AC">
      <w:pPr>
        <w:pStyle w:val="FootnoteText"/>
      </w:pPr>
      <w:r>
        <w:tab/>
      </w:r>
      <w:r w:rsidRPr="00050A40">
        <w:rPr>
          <w:rStyle w:val="FootnoteReference"/>
        </w:rPr>
        <w:footnoteRef/>
      </w:r>
      <w:r>
        <w:tab/>
        <w:t xml:space="preserve">The National Committee is currently composed of 67 members, including representatives of public institutions at the central, departmental and municipal levels; social organizations, </w:t>
      </w:r>
      <w:r w:rsidRPr="00E36880">
        <w:t xml:space="preserve">indigenous original campesino </w:t>
      </w:r>
      <w:r>
        <w:t xml:space="preserve">organizations, intercultural communities and Afro-Bolivian communities; human rights institutions and organizations; civil society organizations and specific vulnerable population groups. </w:t>
      </w:r>
    </w:p>
  </w:footnote>
  <w:footnote w:id="28">
    <w:p w14:paraId="4B329E89" w14:textId="77777777" w:rsidR="00EF1214" w:rsidRPr="00224944" w:rsidRDefault="00EF1214" w:rsidP="004157AC">
      <w:pPr>
        <w:pStyle w:val="FootnoteText"/>
      </w:pPr>
      <w:r>
        <w:tab/>
      </w:r>
      <w:r w:rsidRPr="00050A40">
        <w:rPr>
          <w:rStyle w:val="FootnoteReference"/>
        </w:rPr>
        <w:footnoteRef/>
      </w:r>
      <w:r>
        <w:tab/>
        <w:t>Act No. 807 of 21 May 2016.</w:t>
      </w:r>
    </w:p>
  </w:footnote>
  <w:footnote w:id="29">
    <w:p w14:paraId="6FF8DBB0" w14:textId="77777777" w:rsidR="00EF1214" w:rsidRPr="00224944" w:rsidRDefault="00EF1214" w:rsidP="004157AC">
      <w:pPr>
        <w:pStyle w:val="FootnoteText"/>
      </w:pPr>
      <w:r>
        <w:tab/>
      </w:r>
      <w:r w:rsidRPr="00050A40">
        <w:rPr>
          <w:rStyle w:val="FootnoteReference"/>
        </w:rPr>
        <w:footnoteRef/>
      </w:r>
      <w:r>
        <w:tab/>
        <w:t>Act No. 251 of 20 June 2012, article 13.</w:t>
      </w:r>
    </w:p>
  </w:footnote>
  <w:footnote w:id="30">
    <w:p w14:paraId="3910DAAF" w14:textId="77777777" w:rsidR="00EF1214" w:rsidRPr="00224944" w:rsidRDefault="00EF1214" w:rsidP="004157AC">
      <w:pPr>
        <w:pStyle w:val="FootnoteText"/>
      </w:pPr>
      <w:r>
        <w:tab/>
      </w:r>
      <w:r w:rsidRPr="00050A40">
        <w:rPr>
          <w:rStyle w:val="FootnoteReference"/>
        </w:rPr>
        <w:footnoteRef/>
      </w:r>
      <w:r>
        <w:tab/>
        <w:t>Act No. 348 of 9 March 2013.</w:t>
      </w:r>
    </w:p>
  </w:footnote>
  <w:footnote w:id="31">
    <w:p w14:paraId="56A24D34" w14:textId="77777777" w:rsidR="00EF1214" w:rsidRPr="00224944" w:rsidRDefault="00EF1214" w:rsidP="004157AC">
      <w:pPr>
        <w:pStyle w:val="FootnoteText"/>
      </w:pPr>
      <w:r>
        <w:tab/>
      </w:r>
      <w:r w:rsidRPr="00050A40">
        <w:rPr>
          <w:rStyle w:val="FootnoteReference"/>
        </w:rPr>
        <w:footnoteRef/>
      </w:r>
      <w:r>
        <w:tab/>
        <w:t>It is expected that the Indigenous Development Fund will finance projects in the country’s areas of production, which will generate the greatest number of jobs in rural areas.</w:t>
      </w:r>
    </w:p>
  </w:footnote>
  <w:footnote w:id="32">
    <w:p w14:paraId="2B78B7BB" w14:textId="77777777" w:rsidR="00EF1214" w:rsidRPr="00224944" w:rsidRDefault="00EF1214" w:rsidP="004157AC">
      <w:pPr>
        <w:pStyle w:val="FootnoteText"/>
      </w:pPr>
      <w:r>
        <w:tab/>
      </w:r>
      <w:r w:rsidRPr="00050A40">
        <w:rPr>
          <w:rStyle w:val="FootnoteReference"/>
        </w:rPr>
        <w:footnoteRef/>
      </w:r>
      <w:r>
        <w:tab/>
        <w:t>Act No. 263 of 31 July 2012.</w:t>
      </w:r>
    </w:p>
  </w:footnote>
  <w:footnote w:id="33">
    <w:p w14:paraId="512D53BB" w14:textId="77777777" w:rsidR="00EF1214" w:rsidRPr="00224944" w:rsidRDefault="00EF1214" w:rsidP="004157AC">
      <w:pPr>
        <w:pStyle w:val="FootnoteText"/>
      </w:pPr>
      <w:r>
        <w:tab/>
      </w:r>
      <w:r w:rsidRPr="00050A40">
        <w:rPr>
          <w:rStyle w:val="FootnoteReference"/>
        </w:rPr>
        <w:footnoteRef/>
      </w:r>
      <w:r>
        <w:tab/>
        <w:t>The Ministry of Education, the Ministry of Rural Development and Land, the Ministry of Planning and the Productive Development Bank.</w:t>
      </w:r>
    </w:p>
  </w:footnote>
  <w:footnote w:id="34">
    <w:p w14:paraId="52F1FBC2" w14:textId="77777777" w:rsidR="00EF1214" w:rsidRPr="00224944" w:rsidRDefault="00EF1214" w:rsidP="004157AC">
      <w:pPr>
        <w:pStyle w:val="FootnoteText"/>
      </w:pPr>
      <w:r>
        <w:tab/>
      </w:r>
      <w:r w:rsidRPr="00050A40">
        <w:rPr>
          <w:rStyle w:val="FootnoteReference"/>
        </w:rPr>
        <w:footnoteRef/>
      </w:r>
      <w:r>
        <w:tab/>
        <w:t>Act No. 977 of 26 September 2017.</w:t>
      </w:r>
    </w:p>
  </w:footnote>
  <w:footnote w:id="35">
    <w:p w14:paraId="28541E9D" w14:textId="77777777" w:rsidR="00EF1214" w:rsidRPr="00224944" w:rsidRDefault="00EF1214" w:rsidP="004157AC">
      <w:pPr>
        <w:pStyle w:val="FootnoteText"/>
      </w:pPr>
      <w:r>
        <w:tab/>
      </w:r>
      <w:r w:rsidRPr="00050A40">
        <w:rPr>
          <w:rStyle w:val="FootnoteReference"/>
        </w:rPr>
        <w:footnoteRef/>
      </w:r>
      <w:r>
        <w:tab/>
        <w:t>Act No. 977, article 2.I.</w:t>
      </w:r>
    </w:p>
  </w:footnote>
  <w:footnote w:id="36">
    <w:p w14:paraId="3E273E68" w14:textId="77777777" w:rsidR="00EF1214" w:rsidRPr="00224944" w:rsidRDefault="00EF1214" w:rsidP="004157AC">
      <w:pPr>
        <w:pStyle w:val="FootnoteText"/>
      </w:pPr>
      <w:r>
        <w:tab/>
      </w:r>
      <w:r w:rsidRPr="00050A40">
        <w:rPr>
          <w:rStyle w:val="FootnoteReference"/>
        </w:rPr>
        <w:footnoteRef/>
      </w:r>
      <w:r>
        <w:tab/>
        <w:t>National Institute of Agrarian Reform.</w:t>
      </w:r>
    </w:p>
  </w:footnote>
  <w:footnote w:id="37">
    <w:p w14:paraId="0291FFAA" w14:textId="77777777" w:rsidR="00EF1214" w:rsidRPr="00224944" w:rsidRDefault="00EF1214" w:rsidP="004157AC">
      <w:pPr>
        <w:pStyle w:val="FootnoteText"/>
      </w:pPr>
      <w:r>
        <w:tab/>
      </w:r>
      <w:r w:rsidRPr="00050A40">
        <w:rPr>
          <w:rStyle w:val="FootnoteReference"/>
        </w:rPr>
        <w:footnoteRef/>
      </w:r>
      <w:r>
        <w:tab/>
        <w:t>Compulsory Register of Employers.</w:t>
      </w:r>
    </w:p>
  </w:footnote>
  <w:footnote w:id="38">
    <w:p w14:paraId="3609D51B" w14:textId="77777777" w:rsidR="00EF1214" w:rsidRPr="00224944" w:rsidRDefault="00EF1214" w:rsidP="004157AC">
      <w:pPr>
        <w:pStyle w:val="FootnoteText"/>
      </w:pPr>
      <w:r>
        <w:tab/>
      </w:r>
      <w:r w:rsidRPr="00050A40">
        <w:rPr>
          <w:rStyle w:val="FootnoteReference"/>
        </w:rPr>
        <w:footnoteRef/>
      </w:r>
      <w:r>
        <w:tab/>
        <w:t>Act No. 065 of 10 December 2010.</w:t>
      </w:r>
    </w:p>
  </w:footnote>
  <w:footnote w:id="39">
    <w:p w14:paraId="32413711" w14:textId="77777777" w:rsidR="00EF1214" w:rsidRPr="00224944" w:rsidRDefault="00EF1214" w:rsidP="004157AC">
      <w:pPr>
        <w:pStyle w:val="FootnoteText"/>
      </w:pPr>
      <w:r>
        <w:tab/>
      </w:r>
      <w:r w:rsidRPr="00050A40">
        <w:rPr>
          <w:rStyle w:val="FootnoteReference"/>
        </w:rPr>
        <w:footnoteRef/>
      </w:r>
      <w:r>
        <w:tab/>
        <w:t>Pursuant to the regulations implementing the Pensions Act (Act No. 065) covering old-age benefits, solidarity old-age benefits, risk-related benefits, survivors’ benefits derived from these and other benefits, adopted by Supreme Decree No. 0822 of 16 March 2011.</w:t>
      </w:r>
    </w:p>
  </w:footnote>
  <w:footnote w:id="40">
    <w:p w14:paraId="0AEA51E2" w14:textId="77777777" w:rsidR="00EF1214" w:rsidRPr="00224944" w:rsidRDefault="00EF1214" w:rsidP="004157AC">
      <w:pPr>
        <w:pStyle w:val="FootnoteText"/>
      </w:pPr>
      <w:r>
        <w:tab/>
      </w:r>
      <w:r w:rsidRPr="00050A40">
        <w:rPr>
          <w:rStyle w:val="FootnoteReference"/>
        </w:rPr>
        <w:footnoteRef/>
      </w:r>
      <w:r>
        <w:tab/>
        <w:t>Promulgated on 28 November 2007.</w:t>
      </w:r>
    </w:p>
  </w:footnote>
  <w:footnote w:id="41">
    <w:p w14:paraId="5A54023F" w14:textId="77777777" w:rsidR="00EF1214" w:rsidRPr="00224944" w:rsidRDefault="00EF1214" w:rsidP="004157AC">
      <w:pPr>
        <w:pStyle w:val="FootnoteText"/>
      </w:pPr>
      <w:r>
        <w:tab/>
      </w:r>
      <w:r w:rsidRPr="00050A40">
        <w:rPr>
          <w:rStyle w:val="FootnoteReference"/>
        </w:rPr>
        <w:footnoteRef/>
      </w:r>
      <w:r>
        <w:tab/>
        <w:t>Supreme Decree No. 3774 of 16 January 2019.</w:t>
      </w:r>
    </w:p>
  </w:footnote>
  <w:footnote w:id="42">
    <w:p w14:paraId="63E71F19" w14:textId="77777777" w:rsidR="00EF1214" w:rsidRPr="00224944" w:rsidRDefault="00EF1214" w:rsidP="004157AC">
      <w:pPr>
        <w:pStyle w:val="FootnoteText"/>
      </w:pPr>
      <w:r>
        <w:tab/>
      </w:r>
      <w:r w:rsidRPr="00050A40">
        <w:rPr>
          <w:rStyle w:val="FootnoteReference"/>
        </w:rPr>
        <w:footnoteRef/>
      </w:r>
      <w:r>
        <w:tab/>
        <w:t>Act No. 1173 of 8 May 2019.</w:t>
      </w:r>
    </w:p>
  </w:footnote>
  <w:footnote w:id="43">
    <w:p w14:paraId="34A0F7B8" w14:textId="77777777" w:rsidR="00EF1214" w:rsidRPr="00224944" w:rsidRDefault="00EF1214" w:rsidP="004157AC">
      <w:pPr>
        <w:pStyle w:val="FootnoteText"/>
      </w:pPr>
      <w:r>
        <w:tab/>
      </w:r>
      <w:r w:rsidRPr="00050A40">
        <w:rPr>
          <w:rStyle w:val="FootnoteReference"/>
        </w:rPr>
        <w:footnoteRef/>
      </w:r>
      <w:r>
        <w:tab/>
        <w:t xml:space="preserve">With the non-governmental organization (NGO) </w:t>
      </w:r>
      <w:proofErr w:type="spellStart"/>
      <w:r>
        <w:t>Alianza</w:t>
      </w:r>
      <w:proofErr w:type="spellEnd"/>
      <w:r>
        <w:t xml:space="preserve"> de </w:t>
      </w:r>
      <w:proofErr w:type="spellStart"/>
      <w:r>
        <w:t>Noruega</w:t>
      </w:r>
      <w:proofErr w:type="spellEnd"/>
      <w:r>
        <w:t xml:space="preserve"> in Bolivia.</w:t>
      </w:r>
    </w:p>
  </w:footnote>
  <w:footnote w:id="44">
    <w:p w14:paraId="1E4C2E6E" w14:textId="77777777" w:rsidR="00EF1214" w:rsidRPr="00224944" w:rsidRDefault="00EF1214" w:rsidP="004157AC">
      <w:pPr>
        <w:pStyle w:val="FootnoteText"/>
      </w:pPr>
      <w:r>
        <w:tab/>
      </w:r>
      <w:r w:rsidRPr="00050A40">
        <w:rPr>
          <w:rStyle w:val="FootnoteReference"/>
        </w:rPr>
        <w:footnoteRef/>
      </w:r>
      <w:r>
        <w:tab/>
        <w:t>Act No. 548, art. 154.</w:t>
      </w:r>
    </w:p>
  </w:footnote>
  <w:footnote w:id="45">
    <w:p w14:paraId="6B9DEA9B" w14:textId="77777777" w:rsidR="00EF1214" w:rsidRPr="00224944" w:rsidRDefault="00EF1214" w:rsidP="004157AC">
      <w:pPr>
        <w:pStyle w:val="FootnoteText"/>
      </w:pPr>
      <w:r>
        <w:tab/>
      </w:r>
      <w:r w:rsidRPr="00050A40">
        <w:rPr>
          <w:rStyle w:val="FootnoteReference"/>
        </w:rPr>
        <w:footnoteRef/>
      </w:r>
      <w:r>
        <w:tab/>
        <w:t>As part of this campaign, the Ministry of Justice and Institutional Transparency forged a strategic alliance to enable it to undertake actions linked to the umbrella entity known as State Corporate Social Responsibility for Bolivian Children, which comprises six State companies and agencies (the National Hydrocarbons Agency, the Bolivian Strategic Public Aviation Company, the National Telecommunications Company S.A., the State Company for Cable Transport</w:t>
      </w:r>
      <w:r w:rsidRPr="00F019F2">
        <w:t xml:space="preserve"> </w:t>
      </w:r>
      <w:r>
        <w:t xml:space="preserve">“My Cable Car”, Bolivian Airport Services and the Bolivian oil company YPFB). </w:t>
      </w:r>
    </w:p>
  </w:footnote>
  <w:footnote w:id="46">
    <w:p w14:paraId="243E2270" w14:textId="77777777" w:rsidR="00EF1214" w:rsidRPr="00224944" w:rsidRDefault="00EF1214" w:rsidP="004157AC">
      <w:pPr>
        <w:pStyle w:val="FootnoteText"/>
        <w:rPr>
          <w:szCs w:val="18"/>
        </w:rPr>
      </w:pPr>
      <w:r>
        <w:tab/>
      </w:r>
      <w:r w:rsidRPr="00050A40">
        <w:rPr>
          <w:rStyle w:val="FootnoteReference"/>
        </w:rPr>
        <w:footnoteRef/>
      </w:r>
      <w:r>
        <w:tab/>
        <w:t>The classification criterion governing ethnolinguistic status (indigenous and non-indigenous) takes into account both membership and language, jointly or disjunctively, even though language is understood only in the full sense of the word: the individuals currently speaks it and also learned to speak it from childhood. It therefore includes individuals who stated that they belonged to an indigenous people and those who, without recognizing that they are members of an indigenous people, fully comply with the linguistic condition (</w:t>
      </w:r>
      <w:r>
        <w:rPr>
          <w:i/>
          <w:iCs/>
        </w:rPr>
        <w:t xml:space="preserve">Gama </w:t>
      </w:r>
      <w:proofErr w:type="spellStart"/>
      <w:r>
        <w:rPr>
          <w:i/>
          <w:iCs/>
        </w:rPr>
        <w:t>étnica</w:t>
      </w:r>
      <w:proofErr w:type="spellEnd"/>
      <w:r>
        <w:rPr>
          <w:i/>
          <w:iCs/>
        </w:rPr>
        <w:t xml:space="preserve"> y </w:t>
      </w:r>
      <w:proofErr w:type="spellStart"/>
      <w:r>
        <w:rPr>
          <w:i/>
          <w:iCs/>
        </w:rPr>
        <w:t>lingüística</w:t>
      </w:r>
      <w:proofErr w:type="spellEnd"/>
      <w:r>
        <w:rPr>
          <w:i/>
          <w:iCs/>
        </w:rPr>
        <w:t xml:space="preserve"> de la población </w:t>
      </w:r>
      <w:proofErr w:type="spellStart"/>
      <w:r>
        <w:rPr>
          <w:i/>
          <w:iCs/>
        </w:rPr>
        <w:t>boliviana</w:t>
      </w:r>
      <w:proofErr w:type="spellEnd"/>
      <w:r>
        <w:t xml:space="preserve"> (Ethnic and linguistic range of the Bolivian population), United Nations system in Bolivia, Ramiro Molina B. and Xavier </w:t>
      </w:r>
      <w:proofErr w:type="spellStart"/>
      <w:r>
        <w:t>Albó</w:t>
      </w:r>
      <w:proofErr w:type="spellEnd"/>
      <w:r>
        <w:t xml:space="preserve"> C., January 2006,</w:t>
      </w:r>
      <w:r w:rsidRPr="00EB32D5">
        <w:t xml:space="preserve"> </w:t>
      </w:r>
      <w:r>
        <w:t>p. 191).</w:t>
      </w:r>
    </w:p>
  </w:footnote>
  <w:footnote w:id="47">
    <w:p w14:paraId="7EBBEC57" w14:textId="77777777" w:rsidR="00EF1214" w:rsidRPr="00224944" w:rsidRDefault="00EF1214" w:rsidP="004157AC">
      <w:pPr>
        <w:pStyle w:val="FootnoteText"/>
      </w:pPr>
      <w:r>
        <w:tab/>
      </w:r>
      <w:r w:rsidRPr="00050A40">
        <w:rPr>
          <w:rStyle w:val="FootnoteReference"/>
        </w:rPr>
        <w:footnoteRef/>
      </w:r>
      <w:r>
        <w:tab/>
        <w:t>Act No. 3925 of 21 August 2008.</w:t>
      </w:r>
    </w:p>
  </w:footnote>
  <w:footnote w:id="48">
    <w:p w14:paraId="0A66B4A7" w14:textId="77777777" w:rsidR="00EF1214" w:rsidRPr="00224944" w:rsidRDefault="00EF1214" w:rsidP="004157AC">
      <w:pPr>
        <w:pStyle w:val="FootnoteText"/>
      </w:pPr>
      <w:r>
        <w:tab/>
      </w:r>
      <w:r w:rsidRPr="00050A40">
        <w:rPr>
          <w:rStyle w:val="FootnoteReference"/>
        </w:rPr>
        <w:footnoteRef/>
      </w:r>
      <w:r>
        <w:tab/>
        <w:t>Act No. 337 of 11 January 2013.</w:t>
      </w:r>
    </w:p>
  </w:footnote>
  <w:footnote w:id="49">
    <w:p w14:paraId="212D25A4" w14:textId="77777777" w:rsidR="00EF1214" w:rsidRPr="00224944" w:rsidRDefault="00EF1214" w:rsidP="004157AC">
      <w:pPr>
        <w:pStyle w:val="FootnoteText"/>
      </w:pPr>
      <w:r>
        <w:tab/>
      </w:r>
      <w:r w:rsidRPr="00050A40">
        <w:rPr>
          <w:rStyle w:val="FootnoteReference"/>
        </w:rPr>
        <w:footnoteRef/>
      </w:r>
      <w:r>
        <w:tab/>
        <w:t>Article 108 (11) and (16) of the Constitution stipulate that the duties of Bolivians include providing relief, including all necessary support, in the event of natural disasters or other contingencies, and protecting and defending the environment so that it is conducive to the development of living things.</w:t>
      </w:r>
    </w:p>
  </w:footnote>
  <w:footnote w:id="50">
    <w:p w14:paraId="5C09B62E" w14:textId="77777777" w:rsidR="00EF1214" w:rsidRPr="00224944" w:rsidRDefault="00EF1214" w:rsidP="004157AC">
      <w:pPr>
        <w:pStyle w:val="FootnoteText"/>
      </w:pPr>
      <w:r>
        <w:tab/>
      </w:r>
      <w:r w:rsidRPr="00050A40">
        <w:rPr>
          <w:rStyle w:val="FootnoteReference"/>
        </w:rPr>
        <w:footnoteRef/>
      </w:r>
      <w:r>
        <w:tab/>
        <w:t>Promulgated on 2 April 2014.</w:t>
      </w:r>
    </w:p>
  </w:footnote>
  <w:footnote w:id="51">
    <w:p w14:paraId="7B9EE5FD" w14:textId="77777777" w:rsidR="00EF1214" w:rsidRPr="00224944" w:rsidRDefault="00EF1214" w:rsidP="004157AC">
      <w:pPr>
        <w:pStyle w:val="FootnoteText"/>
      </w:pPr>
      <w:r>
        <w:tab/>
      </w:r>
      <w:r w:rsidRPr="00050A40">
        <w:rPr>
          <w:rStyle w:val="FootnoteReference"/>
        </w:rPr>
        <w:footnoteRef/>
      </w:r>
      <w:r>
        <w:tab/>
        <w:t>Pursuant to Supreme Decree No. 2454 of 15 July 2015 and Act No. 144 of 26 June 2011, on the Community Agricultural Production Revolution.</w:t>
      </w:r>
    </w:p>
  </w:footnote>
  <w:footnote w:id="52">
    <w:p w14:paraId="19EA0E9A" w14:textId="77777777" w:rsidR="00EF1214" w:rsidRPr="00FA39D3" w:rsidRDefault="00EF1214" w:rsidP="004157AC">
      <w:pPr>
        <w:pStyle w:val="FootnoteText"/>
        <w:rPr>
          <w:lang w:val="es-ES"/>
        </w:rPr>
      </w:pPr>
      <w:r>
        <w:tab/>
      </w:r>
      <w:r w:rsidRPr="00050A40">
        <w:rPr>
          <w:rStyle w:val="FootnoteReference"/>
        </w:rPr>
        <w:footnoteRef/>
      </w:r>
      <w:r w:rsidRPr="00224944">
        <w:rPr>
          <w:lang w:val="es-ES_tradnl"/>
        </w:rPr>
        <w:tab/>
      </w:r>
      <w:proofErr w:type="gramStart"/>
      <w:r w:rsidRPr="00224944">
        <w:rPr>
          <w:lang w:val="es-ES_tradnl"/>
        </w:rPr>
        <w:t>Quinoa</w:t>
      </w:r>
      <w:proofErr w:type="gramEnd"/>
      <w:r w:rsidRPr="00224944">
        <w:rPr>
          <w:lang w:val="es-ES_tradnl"/>
        </w:rPr>
        <w:t xml:space="preserve">, cañahua, paico and </w:t>
      </w:r>
      <w:proofErr w:type="spellStart"/>
      <w:r w:rsidRPr="00224944">
        <w:rPr>
          <w:lang w:val="es-ES_tradnl"/>
        </w:rPr>
        <w:t>amaranth</w:t>
      </w:r>
      <w:proofErr w:type="spellEnd"/>
      <w:r w:rsidRPr="00224944">
        <w:rPr>
          <w:lang w:val="es-ES_tradnl"/>
        </w:rPr>
        <w:t>.</w:t>
      </w:r>
    </w:p>
  </w:footnote>
  <w:footnote w:id="53">
    <w:p w14:paraId="433EEECE" w14:textId="77777777" w:rsidR="00EF1214" w:rsidRPr="00224944" w:rsidRDefault="00EF1214" w:rsidP="004157AC">
      <w:pPr>
        <w:pStyle w:val="FootnoteText"/>
      </w:pPr>
      <w:r w:rsidRPr="00224944">
        <w:rPr>
          <w:lang w:val="es-ES_tradnl"/>
        </w:rPr>
        <w:tab/>
      </w:r>
      <w:r w:rsidRPr="00050A40">
        <w:rPr>
          <w:rStyle w:val="FootnoteReference"/>
        </w:rPr>
        <w:footnoteRef/>
      </w:r>
      <w:r>
        <w:tab/>
        <w:t xml:space="preserve">The Regional Agreement on Access to Information, Public Participation and Justice in Environmental Matters in Latin America and the Caribbean (the </w:t>
      </w:r>
      <w:proofErr w:type="spellStart"/>
      <w:r>
        <w:t>Escazú</w:t>
      </w:r>
      <w:proofErr w:type="spellEnd"/>
      <w:r>
        <w:t xml:space="preserve"> Agreement).</w:t>
      </w:r>
    </w:p>
  </w:footnote>
  <w:footnote w:id="54">
    <w:p w14:paraId="605C2BE7" w14:textId="77777777" w:rsidR="00EF1214" w:rsidRPr="00224944" w:rsidRDefault="00EF1214" w:rsidP="004157AC">
      <w:pPr>
        <w:pStyle w:val="FootnoteText"/>
      </w:pPr>
      <w:r>
        <w:tab/>
      </w:r>
      <w:r w:rsidRPr="00050A40">
        <w:rPr>
          <w:rStyle w:val="FootnoteReference"/>
        </w:rPr>
        <w:footnoteRef/>
      </w:r>
      <w:r>
        <w:tab/>
        <w:t>Corresponds to data from the 2001 and 2012 national population and housing censuses conducted by the National Institute of Statistics. Calculated based on the number of private homes with people present.</w:t>
      </w:r>
    </w:p>
  </w:footnote>
  <w:footnote w:id="55">
    <w:p w14:paraId="4B0D194E" w14:textId="77777777" w:rsidR="00EF1214" w:rsidRPr="00224944" w:rsidRDefault="00EF1214" w:rsidP="004157AC">
      <w:pPr>
        <w:pStyle w:val="FootnoteText"/>
      </w:pPr>
      <w:r>
        <w:tab/>
      </w:r>
      <w:r w:rsidRPr="00050A40">
        <w:rPr>
          <w:rStyle w:val="FootnoteReference"/>
        </w:rPr>
        <w:footnoteRef/>
      </w:r>
      <w:r>
        <w:tab/>
        <w:t>Estimated by the Office of the Deputy Minister for Drinking Water and Basic Sanitation, based on the report on new connections and new beneficiaries of projects carried out by the Ministry of the Environment and Water, the National Social and Productive Investment Fund, the Public Water and Sanitation Company, the National Housing Agency and NGOs, and the population projected by the National Institute of Statistics.</w:t>
      </w:r>
    </w:p>
  </w:footnote>
  <w:footnote w:id="56">
    <w:p w14:paraId="50909DC0" w14:textId="77777777" w:rsidR="00EF1214" w:rsidRPr="00224944" w:rsidRDefault="00EF1214" w:rsidP="004157AC">
      <w:pPr>
        <w:pStyle w:val="FootnoteText"/>
      </w:pPr>
      <w:r>
        <w:tab/>
      </w:r>
      <w:r w:rsidRPr="00050A40">
        <w:rPr>
          <w:rStyle w:val="FootnoteReference"/>
        </w:rPr>
        <w:footnoteRef/>
      </w:r>
      <w:r>
        <w:tab/>
        <w:t>In effect since 2008.</w:t>
      </w:r>
    </w:p>
  </w:footnote>
  <w:footnote w:id="57">
    <w:p w14:paraId="5700B57A" w14:textId="77777777" w:rsidR="00EF1214" w:rsidRPr="00224944" w:rsidRDefault="00EF1214" w:rsidP="004157AC">
      <w:pPr>
        <w:pStyle w:val="FootnoteText"/>
      </w:pPr>
      <w:r>
        <w:tab/>
      </w:r>
      <w:r w:rsidRPr="00050A40">
        <w:rPr>
          <w:rStyle w:val="FootnoteReference"/>
        </w:rPr>
        <w:footnoteRef/>
      </w:r>
      <w:r>
        <w:tab/>
        <w:t>Act No. 1152 of 20 February 2019.</w:t>
      </w:r>
    </w:p>
  </w:footnote>
  <w:footnote w:id="58">
    <w:p w14:paraId="513EE448" w14:textId="77777777" w:rsidR="00EF1214" w:rsidRPr="00224944" w:rsidRDefault="00EF1214" w:rsidP="004157AC">
      <w:pPr>
        <w:pStyle w:val="FootnoteText"/>
      </w:pPr>
      <w:r>
        <w:tab/>
      </w:r>
      <w:r w:rsidRPr="00050A40">
        <w:rPr>
          <w:rStyle w:val="FootnoteReference"/>
        </w:rPr>
        <w:footnoteRef/>
      </w:r>
      <w:r>
        <w:tab/>
        <w:t>The review period here is one year.</w:t>
      </w:r>
    </w:p>
  </w:footnote>
  <w:footnote w:id="59">
    <w:p w14:paraId="74C88BA0" w14:textId="77777777" w:rsidR="00EF1214" w:rsidRPr="00224944" w:rsidRDefault="00EF1214" w:rsidP="004157AC">
      <w:pPr>
        <w:pStyle w:val="FootnoteText"/>
      </w:pPr>
      <w:r>
        <w:tab/>
      </w:r>
      <w:r w:rsidRPr="00050A40">
        <w:rPr>
          <w:rStyle w:val="FootnoteReference"/>
        </w:rPr>
        <w:footnoteRef/>
      </w:r>
      <w:r>
        <w:tab/>
        <w:t>Conceived as an incentive to promote school enrolment and to encourage students to remain in school and to complete their studies.</w:t>
      </w:r>
    </w:p>
  </w:footnote>
  <w:footnote w:id="60">
    <w:p w14:paraId="4CA1616D" w14:textId="77777777" w:rsidR="00EF1214" w:rsidRPr="00224944" w:rsidRDefault="00EF1214" w:rsidP="004157AC">
      <w:pPr>
        <w:pStyle w:val="FootnoteText"/>
      </w:pPr>
      <w:r>
        <w:tab/>
      </w:r>
      <w:r w:rsidRPr="00050A40">
        <w:rPr>
          <w:rStyle w:val="FootnoteReference"/>
        </w:rPr>
        <w:footnoteRef/>
      </w:r>
      <w:r>
        <w:tab/>
        <w:t xml:space="preserve">Approved regional curricula, by people: Afro-Bolivian, Aymara, </w:t>
      </w:r>
      <w:proofErr w:type="spellStart"/>
      <w:r>
        <w:t>Ayoreo</w:t>
      </w:r>
      <w:proofErr w:type="spellEnd"/>
      <w:r>
        <w:t xml:space="preserve">, </w:t>
      </w:r>
      <w:proofErr w:type="spellStart"/>
      <w:r>
        <w:t>Baure</w:t>
      </w:r>
      <w:proofErr w:type="spellEnd"/>
      <w:r>
        <w:t xml:space="preserve">, </w:t>
      </w:r>
      <w:proofErr w:type="spellStart"/>
      <w:r>
        <w:t>Chacobo</w:t>
      </w:r>
      <w:proofErr w:type="spellEnd"/>
      <w:r>
        <w:t xml:space="preserve">, </w:t>
      </w:r>
      <w:proofErr w:type="spellStart"/>
      <w:r>
        <w:t>Chuiquitano</w:t>
      </w:r>
      <w:proofErr w:type="spellEnd"/>
      <w:r>
        <w:t xml:space="preserve">, Ese </w:t>
      </w:r>
      <w:proofErr w:type="spellStart"/>
      <w:r>
        <w:t>Ejja</w:t>
      </w:r>
      <w:proofErr w:type="spellEnd"/>
      <w:r>
        <w:t xml:space="preserve">, Guaraní, </w:t>
      </w:r>
      <w:proofErr w:type="spellStart"/>
      <w:r>
        <w:t>Guarayo</w:t>
      </w:r>
      <w:proofErr w:type="spellEnd"/>
      <w:r>
        <w:t xml:space="preserve">, </w:t>
      </w:r>
      <w:proofErr w:type="spellStart"/>
      <w:r>
        <w:t>Kabineña</w:t>
      </w:r>
      <w:proofErr w:type="spellEnd"/>
      <w:r>
        <w:t xml:space="preserve">, </w:t>
      </w:r>
      <w:proofErr w:type="spellStart"/>
      <w:r>
        <w:t>Leco</w:t>
      </w:r>
      <w:proofErr w:type="spellEnd"/>
      <w:r>
        <w:t xml:space="preserve">, </w:t>
      </w:r>
      <w:proofErr w:type="spellStart"/>
      <w:r>
        <w:t>Machineri</w:t>
      </w:r>
      <w:proofErr w:type="spellEnd"/>
      <w:r>
        <w:t xml:space="preserve">, </w:t>
      </w:r>
      <w:proofErr w:type="spellStart"/>
      <w:r>
        <w:t>Maropa</w:t>
      </w:r>
      <w:proofErr w:type="spellEnd"/>
      <w:r>
        <w:t xml:space="preserve">, </w:t>
      </w:r>
      <w:proofErr w:type="spellStart"/>
      <w:r>
        <w:t>Mojeño</w:t>
      </w:r>
      <w:proofErr w:type="spellEnd"/>
      <w:r>
        <w:t xml:space="preserve">, </w:t>
      </w:r>
      <w:proofErr w:type="spellStart"/>
      <w:r>
        <w:t>Pacahuara</w:t>
      </w:r>
      <w:proofErr w:type="spellEnd"/>
      <w:r>
        <w:t xml:space="preserve">, Quechua, </w:t>
      </w:r>
      <w:proofErr w:type="spellStart"/>
      <w:r>
        <w:t>Tacana</w:t>
      </w:r>
      <w:proofErr w:type="spellEnd"/>
      <w:r>
        <w:t xml:space="preserve">, </w:t>
      </w:r>
      <w:proofErr w:type="spellStart"/>
      <w:r>
        <w:t>Uru</w:t>
      </w:r>
      <w:proofErr w:type="spellEnd"/>
      <w:r>
        <w:t xml:space="preserve">, </w:t>
      </w:r>
      <w:proofErr w:type="spellStart"/>
      <w:r>
        <w:t>Yaminagua</w:t>
      </w:r>
      <w:proofErr w:type="spellEnd"/>
      <w:r>
        <w:t xml:space="preserve">, </w:t>
      </w:r>
      <w:proofErr w:type="spellStart"/>
      <w:r>
        <w:t>Yuracare</w:t>
      </w:r>
      <w:proofErr w:type="spellEnd"/>
      <w:r>
        <w:t xml:space="preserve"> and Quechua.</w:t>
      </w:r>
    </w:p>
  </w:footnote>
  <w:footnote w:id="61">
    <w:p w14:paraId="66236671" w14:textId="77777777" w:rsidR="00EF1214" w:rsidRPr="00224944" w:rsidRDefault="00EF1214" w:rsidP="004157AC">
      <w:pPr>
        <w:pStyle w:val="FootnoteText"/>
      </w:pPr>
      <w:r>
        <w:tab/>
      </w:r>
      <w:r w:rsidRPr="00050A40">
        <w:rPr>
          <w:rStyle w:val="FootnoteReference"/>
        </w:rPr>
        <w:footnoteRef/>
      </w:r>
      <w:r>
        <w:tab/>
        <w:t xml:space="preserve">Regional curricula for indigenous original campesino nations and peoples: </w:t>
      </w:r>
      <w:proofErr w:type="spellStart"/>
      <w:r>
        <w:t>Juaniquina</w:t>
      </w:r>
      <w:proofErr w:type="spellEnd"/>
      <w:r>
        <w:t xml:space="preserve">, </w:t>
      </w:r>
      <w:proofErr w:type="spellStart"/>
      <w:r>
        <w:t>Cayubaba</w:t>
      </w:r>
      <w:proofErr w:type="spellEnd"/>
      <w:r>
        <w:t xml:space="preserve"> and </w:t>
      </w:r>
      <w:proofErr w:type="spellStart"/>
      <w:r>
        <w:t>Itonama</w:t>
      </w:r>
      <w:proofErr w:type="spellEnd"/>
      <w:r>
        <w:t>.</w:t>
      </w:r>
    </w:p>
  </w:footnote>
  <w:footnote w:id="62">
    <w:p w14:paraId="771DE0B4" w14:textId="77777777" w:rsidR="00EF1214" w:rsidRPr="00224944" w:rsidRDefault="00EF1214" w:rsidP="004157AC">
      <w:pPr>
        <w:pStyle w:val="FootnoteText"/>
      </w:pPr>
      <w:r>
        <w:tab/>
      </w:r>
      <w:r w:rsidRPr="00050A40">
        <w:rPr>
          <w:rStyle w:val="FootnoteReference"/>
        </w:rPr>
        <w:footnoteRef/>
      </w:r>
      <w:r>
        <w:tab/>
        <w:t>Adopted annually for the purpose of regulating the procedures for the planning, organization, implementation, monitoring and assessment of educational and school management.</w:t>
      </w:r>
    </w:p>
  </w:footnote>
  <w:footnote w:id="63">
    <w:p w14:paraId="5042498F" w14:textId="77777777" w:rsidR="00EF1214" w:rsidRPr="00224944" w:rsidRDefault="00EF1214" w:rsidP="004157AC">
      <w:pPr>
        <w:pStyle w:val="FootnoteText"/>
      </w:pPr>
      <w:r>
        <w:tab/>
      </w:r>
      <w:r w:rsidRPr="00050A40">
        <w:rPr>
          <w:rStyle w:val="FootnoteReference"/>
        </w:rPr>
        <w:footnoteRef/>
      </w:r>
      <w:r>
        <w:tab/>
        <w:t>Prohibits any practice, attitude, behaviour and conduct that undermines respect for and the dignity of children and adolescents; such acts are considered to constitute peer violence or bullying.</w:t>
      </w:r>
    </w:p>
  </w:footnote>
  <w:footnote w:id="64">
    <w:p w14:paraId="1A0CC9A5" w14:textId="77777777" w:rsidR="00EF1214" w:rsidRPr="00224944" w:rsidRDefault="00EF1214" w:rsidP="004157AC">
      <w:pPr>
        <w:pStyle w:val="FootnoteText"/>
      </w:pPr>
      <w:r>
        <w:tab/>
      </w:r>
      <w:r w:rsidRPr="00050A40">
        <w:rPr>
          <w:rStyle w:val="FootnoteReference"/>
        </w:rPr>
        <w:footnoteRef/>
      </w:r>
      <w:r>
        <w:tab/>
        <w:t>Provides for the suspension of any principal, teacher or member of administrative staff who is formally charged with the offence of assault or sexual violence against children and adolescents at school.</w:t>
      </w:r>
    </w:p>
  </w:footnote>
  <w:footnote w:id="65">
    <w:p w14:paraId="77A0787C" w14:textId="77777777" w:rsidR="00EF1214" w:rsidRPr="00224944" w:rsidRDefault="00EF1214" w:rsidP="004157AC">
      <w:pPr>
        <w:pStyle w:val="FootnoteText"/>
      </w:pPr>
      <w:r>
        <w:tab/>
      </w:r>
      <w:r w:rsidRPr="00050A40">
        <w:rPr>
          <w:rStyle w:val="FootnoteReference"/>
        </w:rPr>
        <w:footnoteRef/>
      </w:r>
      <w:r>
        <w:tab/>
        <w:t>Adopts the Protocol for Preventing, Addressing and Reporting Cases of Physical, Psychological and Sexual Violence in Schools and Special Education Centres.</w:t>
      </w:r>
    </w:p>
  </w:footnote>
  <w:footnote w:id="66">
    <w:p w14:paraId="623B1A11" w14:textId="77777777" w:rsidR="00EF1214" w:rsidRPr="00224944" w:rsidRDefault="00EF1214" w:rsidP="004157AC">
      <w:pPr>
        <w:pStyle w:val="FootnoteText"/>
      </w:pPr>
      <w:r>
        <w:tab/>
      </w:r>
      <w:r w:rsidRPr="00050A40">
        <w:rPr>
          <w:rStyle w:val="FootnoteReference"/>
        </w:rPr>
        <w:footnoteRef/>
      </w:r>
      <w:r>
        <w:tab/>
        <w:t>Act No. 269 of 2 August 2012, whose aim is to recognize, protect, disseminate, develop and regulate individual and collective linguistic rights, such as recovering, vitalizing and revitalizing official languages at risk of extinction. It also declares all the languages of indigenous original campesino nations and peoples to be the oral, intangible, historical and cultural heritage of Bolivia and provides that language planning, given that it contributes to the development of the country’s official languages, should be carried out by the education authorities, the public authorities, the judicial authorities, the media and any other sector that forms part of the State’s intercultural identity.</w:t>
      </w:r>
    </w:p>
  </w:footnote>
  <w:footnote w:id="67">
    <w:p w14:paraId="1063E31B" w14:textId="77777777" w:rsidR="00EF1214" w:rsidRPr="00224944" w:rsidRDefault="00EF1214" w:rsidP="004157AC">
      <w:pPr>
        <w:pStyle w:val="FootnoteText"/>
      </w:pPr>
      <w:r>
        <w:tab/>
      </w:r>
      <w:r w:rsidRPr="00050A40">
        <w:rPr>
          <w:rStyle w:val="FootnoteReference"/>
        </w:rPr>
        <w:footnoteRef/>
      </w:r>
      <w:r>
        <w:tab/>
        <w:t>Supreme Decree No. 2477.</w:t>
      </w:r>
    </w:p>
  </w:footnote>
  <w:footnote w:id="68">
    <w:p w14:paraId="630C4FFC" w14:textId="77777777" w:rsidR="00EF1214" w:rsidRPr="00224944" w:rsidRDefault="00EF1214" w:rsidP="004157AC">
      <w:pPr>
        <w:pStyle w:val="FootnoteText"/>
      </w:pPr>
      <w:r>
        <w:tab/>
      </w:r>
      <w:r w:rsidRPr="00050A40">
        <w:rPr>
          <w:rStyle w:val="FootnoteReference"/>
        </w:rPr>
        <w:footnoteRef/>
      </w:r>
      <w:r>
        <w:tab/>
        <w:t>From the institutions of the four branches of the State, companies and autonomous territorial entities.</w:t>
      </w:r>
    </w:p>
  </w:footnote>
  <w:footnote w:id="69">
    <w:p w14:paraId="6A6553D5" w14:textId="77777777" w:rsidR="00EF1214" w:rsidRPr="00224944" w:rsidRDefault="00EF1214" w:rsidP="004157AC">
      <w:pPr>
        <w:pStyle w:val="FootnoteText"/>
      </w:pPr>
      <w:r>
        <w:tab/>
      </w:r>
      <w:r w:rsidRPr="00050A40">
        <w:rPr>
          <w:rStyle w:val="FootnoteReference"/>
        </w:rPr>
        <w:footnoteRef/>
      </w:r>
      <w:r>
        <w:tab/>
        <w:t>A cultural education and social community development project that recognizes the importance of communication as part of the identity, development and well-being of indigenous peoples while respecting cultural and linguistic differences as traditional knowledge.</w:t>
      </w:r>
    </w:p>
  </w:footnote>
  <w:footnote w:id="70">
    <w:p w14:paraId="4C4DF1B0" w14:textId="77777777" w:rsidR="00EF1214" w:rsidRPr="00224944" w:rsidRDefault="00EF1214" w:rsidP="004157AC">
      <w:pPr>
        <w:pStyle w:val="FootnoteText"/>
      </w:pPr>
      <w:r>
        <w:tab/>
      </w:r>
      <w:r w:rsidRPr="00050A40">
        <w:rPr>
          <w:rStyle w:val="FootnoteReference"/>
        </w:rPr>
        <w:footnoteRef/>
      </w:r>
      <w:r>
        <w:tab/>
        <w:t>Of which 244 are related to the theme “Mother Earth and Technology”, 119 to “Gender and Inclusion in Technology”, 288 to “Open Governance”, 338 to “Technology for Life”, 179 to “Digital and Knowledge Economy”, 184 to “Computer Infrastructure and Security”, and 221 to “Digital Art”.</w:t>
      </w:r>
    </w:p>
  </w:footnote>
  <w:footnote w:id="71">
    <w:p w14:paraId="653DC893" w14:textId="77777777" w:rsidR="00EF1214" w:rsidRPr="00224944" w:rsidRDefault="00EF1214" w:rsidP="004157AC">
      <w:pPr>
        <w:pStyle w:val="FootnoteText"/>
      </w:pPr>
      <w:r>
        <w:tab/>
      </w:r>
      <w:r w:rsidRPr="00050A40">
        <w:rPr>
          <w:rStyle w:val="FootnoteReference"/>
        </w:rPr>
        <w:footnoteRef/>
      </w:r>
      <w:r>
        <w:tab/>
        <w:t>Provided for in Act No. 1080 of 11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3DC4" w14:textId="77777777" w:rsidR="00EF1214" w:rsidRDefault="00EF1214" w:rsidP="00D53CD5">
    <w:pPr>
      <w:pStyle w:val="Header"/>
    </w:pPr>
    <w:r>
      <w:t>E/C.12/BOL/RQ/3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0E74" w14:textId="77777777" w:rsidR="00EF1214" w:rsidRDefault="00EF1214" w:rsidP="00D53CD5">
    <w:pPr>
      <w:pStyle w:val="Header"/>
      <w:jc w:val="right"/>
    </w:pPr>
    <w:r>
      <w:t>E/C.12/BOL/RQ/3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11"/>
    <w:rsid w:val="00004EA8"/>
    <w:rsid w:val="0001764D"/>
    <w:rsid w:val="000178B3"/>
    <w:rsid w:val="00025703"/>
    <w:rsid w:val="00026FA2"/>
    <w:rsid w:val="00043E2F"/>
    <w:rsid w:val="00046E92"/>
    <w:rsid w:val="0004752B"/>
    <w:rsid w:val="00050A40"/>
    <w:rsid w:val="0005713B"/>
    <w:rsid w:val="000618F6"/>
    <w:rsid w:val="00080E3E"/>
    <w:rsid w:val="00094CF2"/>
    <w:rsid w:val="00095B37"/>
    <w:rsid w:val="00095DD8"/>
    <w:rsid w:val="000B6740"/>
    <w:rsid w:val="000B7E73"/>
    <w:rsid w:val="000C483D"/>
    <w:rsid w:val="000D1B89"/>
    <w:rsid w:val="000E6A30"/>
    <w:rsid w:val="0010112D"/>
    <w:rsid w:val="00116212"/>
    <w:rsid w:val="001170DC"/>
    <w:rsid w:val="001172E2"/>
    <w:rsid w:val="001232BE"/>
    <w:rsid w:val="00135C28"/>
    <w:rsid w:val="00143287"/>
    <w:rsid w:val="001620D0"/>
    <w:rsid w:val="0017042A"/>
    <w:rsid w:val="00173F45"/>
    <w:rsid w:val="00193FDA"/>
    <w:rsid w:val="001A075F"/>
    <w:rsid w:val="001B3BA6"/>
    <w:rsid w:val="001B5BCC"/>
    <w:rsid w:val="001B7550"/>
    <w:rsid w:val="001C1237"/>
    <w:rsid w:val="001C619D"/>
    <w:rsid w:val="001E686F"/>
    <w:rsid w:val="001F4229"/>
    <w:rsid w:val="0022564E"/>
    <w:rsid w:val="00234AC2"/>
    <w:rsid w:val="00240D76"/>
    <w:rsid w:val="002472DF"/>
    <w:rsid w:val="00247E2C"/>
    <w:rsid w:val="00260CB5"/>
    <w:rsid w:val="002633A0"/>
    <w:rsid w:val="00264EDB"/>
    <w:rsid w:val="0027143F"/>
    <w:rsid w:val="002775E6"/>
    <w:rsid w:val="00280ECE"/>
    <w:rsid w:val="002A1C31"/>
    <w:rsid w:val="002B42EA"/>
    <w:rsid w:val="002B4F26"/>
    <w:rsid w:val="002B6A5E"/>
    <w:rsid w:val="002C4ACC"/>
    <w:rsid w:val="002D000F"/>
    <w:rsid w:val="002D2B30"/>
    <w:rsid w:val="002D3F35"/>
    <w:rsid w:val="002D67CC"/>
    <w:rsid w:val="002D6C53"/>
    <w:rsid w:val="002E053E"/>
    <w:rsid w:val="002F2806"/>
    <w:rsid w:val="002F2CEB"/>
    <w:rsid w:val="002F5595"/>
    <w:rsid w:val="00310453"/>
    <w:rsid w:val="00317331"/>
    <w:rsid w:val="00317CC7"/>
    <w:rsid w:val="00334F6A"/>
    <w:rsid w:val="003350AE"/>
    <w:rsid w:val="00342AC8"/>
    <w:rsid w:val="0035582C"/>
    <w:rsid w:val="00370785"/>
    <w:rsid w:val="00384D69"/>
    <w:rsid w:val="00394AC3"/>
    <w:rsid w:val="003B4550"/>
    <w:rsid w:val="003C3CB6"/>
    <w:rsid w:val="003D06CC"/>
    <w:rsid w:val="003E03DB"/>
    <w:rsid w:val="003E2072"/>
    <w:rsid w:val="003F6B1C"/>
    <w:rsid w:val="00403A1D"/>
    <w:rsid w:val="004157AC"/>
    <w:rsid w:val="0043448D"/>
    <w:rsid w:val="00450D41"/>
    <w:rsid w:val="00454919"/>
    <w:rsid w:val="00461253"/>
    <w:rsid w:val="004B258B"/>
    <w:rsid w:val="004B4611"/>
    <w:rsid w:val="004B4CFF"/>
    <w:rsid w:val="004C5095"/>
    <w:rsid w:val="004C7C87"/>
    <w:rsid w:val="004D324D"/>
    <w:rsid w:val="004E632A"/>
    <w:rsid w:val="004F0A20"/>
    <w:rsid w:val="005042C2"/>
    <w:rsid w:val="00506C12"/>
    <w:rsid w:val="00513EA9"/>
    <w:rsid w:val="00531AFD"/>
    <w:rsid w:val="0054106A"/>
    <w:rsid w:val="005469CA"/>
    <w:rsid w:val="00547C06"/>
    <w:rsid w:val="00552E28"/>
    <w:rsid w:val="00556559"/>
    <w:rsid w:val="0056599A"/>
    <w:rsid w:val="00570A58"/>
    <w:rsid w:val="00572BC6"/>
    <w:rsid w:val="00572C29"/>
    <w:rsid w:val="00586E83"/>
    <w:rsid w:val="00587690"/>
    <w:rsid w:val="005B61A6"/>
    <w:rsid w:val="005C53B9"/>
    <w:rsid w:val="005C60A4"/>
    <w:rsid w:val="00601BFC"/>
    <w:rsid w:val="00616364"/>
    <w:rsid w:val="00624BF1"/>
    <w:rsid w:val="00630D74"/>
    <w:rsid w:val="00653DBB"/>
    <w:rsid w:val="00663973"/>
    <w:rsid w:val="0066711D"/>
    <w:rsid w:val="00671529"/>
    <w:rsid w:val="0068504F"/>
    <w:rsid w:val="006D5F63"/>
    <w:rsid w:val="006D6C03"/>
    <w:rsid w:val="006E27E1"/>
    <w:rsid w:val="00717266"/>
    <w:rsid w:val="00717A4D"/>
    <w:rsid w:val="007268F9"/>
    <w:rsid w:val="00735ECB"/>
    <w:rsid w:val="00741EE4"/>
    <w:rsid w:val="0075030C"/>
    <w:rsid w:val="0075133D"/>
    <w:rsid w:val="00751EF7"/>
    <w:rsid w:val="00753302"/>
    <w:rsid w:val="00756539"/>
    <w:rsid w:val="007722AF"/>
    <w:rsid w:val="007B4DE0"/>
    <w:rsid w:val="007C0FC8"/>
    <w:rsid w:val="007C3E53"/>
    <w:rsid w:val="007C52B0"/>
    <w:rsid w:val="007E21CE"/>
    <w:rsid w:val="007E76D0"/>
    <w:rsid w:val="007F22BC"/>
    <w:rsid w:val="00802429"/>
    <w:rsid w:val="008071EB"/>
    <w:rsid w:val="0081428B"/>
    <w:rsid w:val="00823F91"/>
    <w:rsid w:val="00842BA4"/>
    <w:rsid w:val="00846FEF"/>
    <w:rsid w:val="008504E8"/>
    <w:rsid w:val="00865B3E"/>
    <w:rsid w:val="00883A49"/>
    <w:rsid w:val="0089062E"/>
    <w:rsid w:val="008B5F85"/>
    <w:rsid w:val="008C55E7"/>
    <w:rsid w:val="008D1A21"/>
    <w:rsid w:val="008D335B"/>
    <w:rsid w:val="009261EE"/>
    <w:rsid w:val="00933B65"/>
    <w:rsid w:val="00935BC8"/>
    <w:rsid w:val="009411B4"/>
    <w:rsid w:val="00943599"/>
    <w:rsid w:val="00964E79"/>
    <w:rsid w:val="00980D55"/>
    <w:rsid w:val="00987884"/>
    <w:rsid w:val="00992086"/>
    <w:rsid w:val="009A3A0C"/>
    <w:rsid w:val="009A3F7B"/>
    <w:rsid w:val="009B0757"/>
    <w:rsid w:val="009B4AC6"/>
    <w:rsid w:val="009C09CA"/>
    <w:rsid w:val="009C50C8"/>
    <w:rsid w:val="009D0139"/>
    <w:rsid w:val="009D48C1"/>
    <w:rsid w:val="009D653F"/>
    <w:rsid w:val="009F54D5"/>
    <w:rsid w:val="009F5CDC"/>
    <w:rsid w:val="00A152AF"/>
    <w:rsid w:val="00A307C4"/>
    <w:rsid w:val="00A308D6"/>
    <w:rsid w:val="00A35858"/>
    <w:rsid w:val="00A40629"/>
    <w:rsid w:val="00A429CD"/>
    <w:rsid w:val="00A45525"/>
    <w:rsid w:val="00A466F9"/>
    <w:rsid w:val="00A7682F"/>
    <w:rsid w:val="00A775CF"/>
    <w:rsid w:val="00A86045"/>
    <w:rsid w:val="00A93990"/>
    <w:rsid w:val="00AB3C7E"/>
    <w:rsid w:val="00AB731A"/>
    <w:rsid w:val="00AD6266"/>
    <w:rsid w:val="00AF47DC"/>
    <w:rsid w:val="00B06045"/>
    <w:rsid w:val="00B22956"/>
    <w:rsid w:val="00B25072"/>
    <w:rsid w:val="00B5112C"/>
    <w:rsid w:val="00B54C46"/>
    <w:rsid w:val="00B63B36"/>
    <w:rsid w:val="00B67DC6"/>
    <w:rsid w:val="00B8425D"/>
    <w:rsid w:val="00B84A7E"/>
    <w:rsid w:val="00BA08A1"/>
    <w:rsid w:val="00BB5688"/>
    <w:rsid w:val="00BC6112"/>
    <w:rsid w:val="00BE2129"/>
    <w:rsid w:val="00BE52FB"/>
    <w:rsid w:val="00BF3DB4"/>
    <w:rsid w:val="00BF43F8"/>
    <w:rsid w:val="00C10FCB"/>
    <w:rsid w:val="00C14DD6"/>
    <w:rsid w:val="00C2398D"/>
    <w:rsid w:val="00C31FB6"/>
    <w:rsid w:val="00C35A27"/>
    <w:rsid w:val="00C41FBB"/>
    <w:rsid w:val="00C67EFF"/>
    <w:rsid w:val="00C76989"/>
    <w:rsid w:val="00C854C8"/>
    <w:rsid w:val="00C90AB7"/>
    <w:rsid w:val="00C93F9B"/>
    <w:rsid w:val="00CA33F5"/>
    <w:rsid w:val="00CC35AF"/>
    <w:rsid w:val="00CE6019"/>
    <w:rsid w:val="00CE7C9D"/>
    <w:rsid w:val="00CF0301"/>
    <w:rsid w:val="00CF7FC1"/>
    <w:rsid w:val="00D1393F"/>
    <w:rsid w:val="00D1593A"/>
    <w:rsid w:val="00D37291"/>
    <w:rsid w:val="00D43246"/>
    <w:rsid w:val="00D455E4"/>
    <w:rsid w:val="00D47100"/>
    <w:rsid w:val="00D472CF"/>
    <w:rsid w:val="00D53CD5"/>
    <w:rsid w:val="00D6403F"/>
    <w:rsid w:val="00D6417B"/>
    <w:rsid w:val="00D73290"/>
    <w:rsid w:val="00D92208"/>
    <w:rsid w:val="00DA15D8"/>
    <w:rsid w:val="00DA6CA7"/>
    <w:rsid w:val="00DC44D9"/>
    <w:rsid w:val="00DC6EFF"/>
    <w:rsid w:val="00DD7382"/>
    <w:rsid w:val="00DE1FD2"/>
    <w:rsid w:val="00DE24FA"/>
    <w:rsid w:val="00E02C2B"/>
    <w:rsid w:val="00E20BDE"/>
    <w:rsid w:val="00E214A7"/>
    <w:rsid w:val="00E44E6A"/>
    <w:rsid w:val="00E46F3B"/>
    <w:rsid w:val="00E47985"/>
    <w:rsid w:val="00E52AA3"/>
    <w:rsid w:val="00E67C25"/>
    <w:rsid w:val="00E759BD"/>
    <w:rsid w:val="00E85FF6"/>
    <w:rsid w:val="00E9114C"/>
    <w:rsid w:val="00E96119"/>
    <w:rsid w:val="00EA13D9"/>
    <w:rsid w:val="00EC33E6"/>
    <w:rsid w:val="00EC3CB6"/>
    <w:rsid w:val="00ED003B"/>
    <w:rsid w:val="00ED11E4"/>
    <w:rsid w:val="00ED2AE1"/>
    <w:rsid w:val="00ED6C48"/>
    <w:rsid w:val="00EF1214"/>
    <w:rsid w:val="00F04177"/>
    <w:rsid w:val="00F10C27"/>
    <w:rsid w:val="00F10EEE"/>
    <w:rsid w:val="00F21F0E"/>
    <w:rsid w:val="00F34811"/>
    <w:rsid w:val="00F35F77"/>
    <w:rsid w:val="00F53B17"/>
    <w:rsid w:val="00F607B2"/>
    <w:rsid w:val="00F65F5D"/>
    <w:rsid w:val="00F86A3A"/>
    <w:rsid w:val="00F94C11"/>
    <w:rsid w:val="00FA4B3C"/>
    <w:rsid w:val="00FB1744"/>
    <w:rsid w:val="00FB572A"/>
    <w:rsid w:val="00FC04AB"/>
    <w:rsid w:val="00FD43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7569A"/>
  <w15:docId w15:val="{155F5117-04B4-4641-91B2-201ACFF5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7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157AC"/>
    <w:pPr>
      <w:spacing w:after="0"/>
      <w:ind w:right="0"/>
      <w:jc w:val="left"/>
      <w:outlineLvl w:val="0"/>
    </w:pPr>
  </w:style>
  <w:style w:type="paragraph" w:styleId="Heading2">
    <w:name w:val="heading 2"/>
    <w:basedOn w:val="Normal"/>
    <w:next w:val="Normal"/>
    <w:link w:val="Heading2Char"/>
    <w:semiHidden/>
    <w:rsid w:val="004157AC"/>
    <w:pPr>
      <w:outlineLvl w:val="1"/>
    </w:pPr>
  </w:style>
  <w:style w:type="paragraph" w:styleId="Heading3">
    <w:name w:val="heading 3"/>
    <w:basedOn w:val="Normal"/>
    <w:next w:val="Normal"/>
    <w:link w:val="Heading3Char"/>
    <w:semiHidden/>
    <w:rsid w:val="004157AC"/>
    <w:pPr>
      <w:outlineLvl w:val="2"/>
    </w:pPr>
  </w:style>
  <w:style w:type="paragraph" w:styleId="Heading4">
    <w:name w:val="heading 4"/>
    <w:basedOn w:val="Normal"/>
    <w:next w:val="Normal"/>
    <w:link w:val="Heading4Char"/>
    <w:semiHidden/>
    <w:rsid w:val="004157AC"/>
    <w:pPr>
      <w:outlineLvl w:val="3"/>
    </w:pPr>
  </w:style>
  <w:style w:type="paragraph" w:styleId="Heading5">
    <w:name w:val="heading 5"/>
    <w:basedOn w:val="Normal"/>
    <w:next w:val="Normal"/>
    <w:link w:val="Heading5Char"/>
    <w:semiHidden/>
    <w:rsid w:val="004157AC"/>
    <w:pPr>
      <w:outlineLvl w:val="4"/>
    </w:pPr>
  </w:style>
  <w:style w:type="paragraph" w:styleId="Heading6">
    <w:name w:val="heading 6"/>
    <w:basedOn w:val="Normal"/>
    <w:next w:val="Normal"/>
    <w:link w:val="Heading6Char"/>
    <w:semiHidden/>
    <w:rsid w:val="004157AC"/>
    <w:pPr>
      <w:outlineLvl w:val="5"/>
    </w:pPr>
  </w:style>
  <w:style w:type="paragraph" w:styleId="Heading7">
    <w:name w:val="heading 7"/>
    <w:basedOn w:val="Normal"/>
    <w:next w:val="Normal"/>
    <w:link w:val="Heading7Char"/>
    <w:semiHidden/>
    <w:rsid w:val="004157AC"/>
    <w:pPr>
      <w:outlineLvl w:val="6"/>
    </w:pPr>
  </w:style>
  <w:style w:type="paragraph" w:styleId="Heading8">
    <w:name w:val="heading 8"/>
    <w:basedOn w:val="Normal"/>
    <w:next w:val="Normal"/>
    <w:link w:val="Heading8Char"/>
    <w:semiHidden/>
    <w:rsid w:val="004157AC"/>
    <w:pPr>
      <w:outlineLvl w:val="7"/>
    </w:pPr>
  </w:style>
  <w:style w:type="paragraph" w:styleId="Heading9">
    <w:name w:val="heading 9"/>
    <w:basedOn w:val="Normal"/>
    <w:next w:val="Normal"/>
    <w:link w:val="Heading9Char"/>
    <w:semiHidden/>
    <w:rsid w:val="00415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157AC"/>
    <w:pPr>
      <w:pBdr>
        <w:bottom w:val="single" w:sz="4" w:space="4" w:color="auto"/>
      </w:pBdr>
    </w:pPr>
    <w:rPr>
      <w:b/>
      <w:sz w:val="18"/>
    </w:rPr>
  </w:style>
  <w:style w:type="character" w:customStyle="1" w:styleId="HeaderChar">
    <w:name w:val="Header Char"/>
    <w:aliases w:val="6_G Char"/>
    <w:basedOn w:val="DefaultParagraphFont"/>
    <w:link w:val="Header"/>
    <w:rsid w:val="004157AC"/>
    <w:rPr>
      <w:rFonts w:ascii="Times New Roman" w:hAnsi="Times New Roman" w:cs="Times New Roman"/>
      <w:b/>
      <w:sz w:val="18"/>
      <w:szCs w:val="20"/>
    </w:rPr>
  </w:style>
  <w:style w:type="paragraph" w:styleId="Footer">
    <w:name w:val="footer"/>
    <w:aliases w:val="3_G"/>
    <w:basedOn w:val="Normal"/>
    <w:link w:val="FooterChar"/>
    <w:rsid w:val="004157AC"/>
    <w:rPr>
      <w:sz w:val="16"/>
    </w:rPr>
  </w:style>
  <w:style w:type="character" w:customStyle="1" w:styleId="FooterChar">
    <w:name w:val="Footer Char"/>
    <w:aliases w:val="3_G Char"/>
    <w:basedOn w:val="DefaultParagraphFont"/>
    <w:link w:val="Footer"/>
    <w:rsid w:val="004157AC"/>
    <w:rPr>
      <w:rFonts w:ascii="Times New Roman" w:hAnsi="Times New Roman" w:cs="Times New Roman"/>
      <w:sz w:val="16"/>
      <w:szCs w:val="20"/>
    </w:rPr>
  </w:style>
  <w:style w:type="paragraph" w:customStyle="1" w:styleId="HMG">
    <w:name w:val="_ H __M_G"/>
    <w:basedOn w:val="Normal"/>
    <w:next w:val="Normal"/>
    <w:rsid w:val="004157A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57A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157A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57A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57A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57A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86045"/>
    <w:pPr>
      <w:tabs>
        <w:tab w:val="left" w:pos="1134"/>
        <w:tab w:val="left" w:pos="1701"/>
        <w:tab w:val="left" w:pos="2268"/>
        <w:tab w:val="left" w:pos="2835"/>
      </w:tabs>
      <w:spacing w:after="120" w:line="240" w:lineRule="atLeast"/>
      <w:ind w:left="1134" w:right="1134"/>
      <w:jc w:val="both"/>
    </w:pPr>
  </w:style>
  <w:style w:type="paragraph" w:customStyle="1" w:styleId="SLG">
    <w:name w:val="__S_L_G"/>
    <w:basedOn w:val="Normal"/>
    <w:next w:val="Normal"/>
    <w:rsid w:val="004157AC"/>
    <w:pPr>
      <w:keepNext/>
      <w:keepLines/>
      <w:spacing w:before="240" w:after="240" w:line="580" w:lineRule="exact"/>
      <w:ind w:left="1134" w:right="1134"/>
    </w:pPr>
    <w:rPr>
      <w:b/>
      <w:sz w:val="56"/>
    </w:rPr>
  </w:style>
  <w:style w:type="paragraph" w:customStyle="1" w:styleId="SMG">
    <w:name w:val="__S_M_G"/>
    <w:basedOn w:val="Normal"/>
    <w:next w:val="Normal"/>
    <w:rsid w:val="004157AC"/>
    <w:pPr>
      <w:keepNext/>
      <w:keepLines/>
      <w:spacing w:before="240" w:after="240" w:line="420" w:lineRule="exact"/>
      <w:ind w:left="1134" w:right="1134"/>
    </w:pPr>
    <w:rPr>
      <w:b/>
      <w:sz w:val="40"/>
    </w:rPr>
  </w:style>
  <w:style w:type="paragraph" w:customStyle="1" w:styleId="SSG">
    <w:name w:val="__S_S_G"/>
    <w:basedOn w:val="Normal"/>
    <w:next w:val="Normal"/>
    <w:rsid w:val="004157AC"/>
    <w:pPr>
      <w:keepNext/>
      <w:keepLines/>
      <w:spacing w:before="240" w:after="240" w:line="300" w:lineRule="exact"/>
      <w:ind w:left="1134" w:right="1134"/>
    </w:pPr>
    <w:rPr>
      <w:b/>
      <w:sz w:val="28"/>
    </w:rPr>
  </w:style>
  <w:style w:type="paragraph" w:customStyle="1" w:styleId="XLargeG">
    <w:name w:val="__XLarge_G"/>
    <w:basedOn w:val="Normal"/>
    <w:next w:val="Normal"/>
    <w:rsid w:val="004157AC"/>
    <w:pPr>
      <w:keepNext/>
      <w:keepLines/>
      <w:spacing w:before="240" w:after="240" w:line="420" w:lineRule="exact"/>
      <w:ind w:left="1134" w:right="1134"/>
    </w:pPr>
    <w:rPr>
      <w:b/>
      <w:sz w:val="40"/>
    </w:rPr>
  </w:style>
  <w:style w:type="paragraph" w:customStyle="1" w:styleId="Bullet1G">
    <w:name w:val="_Bullet 1_G"/>
    <w:basedOn w:val="Normal"/>
    <w:rsid w:val="004157AC"/>
    <w:pPr>
      <w:numPr>
        <w:numId w:val="13"/>
      </w:numPr>
      <w:spacing w:after="120"/>
      <w:ind w:right="1134"/>
      <w:jc w:val="both"/>
    </w:pPr>
  </w:style>
  <w:style w:type="paragraph" w:customStyle="1" w:styleId="Bullet2G">
    <w:name w:val="_Bullet 2_G"/>
    <w:basedOn w:val="Normal"/>
    <w:rsid w:val="004157AC"/>
    <w:pPr>
      <w:numPr>
        <w:numId w:val="14"/>
      </w:numPr>
      <w:spacing w:after="120"/>
      <w:ind w:right="1134"/>
      <w:jc w:val="both"/>
    </w:pPr>
  </w:style>
  <w:style w:type="paragraph" w:customStyle="1" w:styleId="ParaNoG">
    <w:name w:val="_ParaNo._G"/>
    <w:basedOn w:val="SingleTxtG"/>
    <w:rsid w:val="004157AC"/>
    <w:pPr>
      <w:numPr>
        <w:numId w:val="15"/>
      </w:numPr>
    </w:pPr>
  </w:style>
  <w:style w:type="numbering" w:styleId="111111">
    <w:name w:val="Outline List 2"/>
    <w:basedOn w:val="NoList"/>
    <w:semiHidden/>
    <w:rsid w:val="004157AC"/>
    <w:pPr>
      <w:numPr>
        <w:numId w:val="11"/>
      </w:numPr>
    </w:pPr>
  </w:style>
  <w:style w:type="numbering" w:styleId="1ai">
    <w:name w:val="Outline List 1"/>
    <w:basedOn w:val="NoList"/>
    <w:semiHidden/>
    <w:rsid w:val="004157AC"/>
    <w:pPr>
      <w:numPr>
        <w:numId w:val="6"/>
      </w:numPr>
    </w:pPr>
  </w:style>
  <w:style w:type="character" w:styleId="EndnoteReference">
    <w:name w:val="endnote reference"/>
    <w:aliases w:val="1_G"/>
    <w:rsid w:val="004157AC"/>
    <w:rPr>
      <w:rFonts w:ascii="Times New Roman" w:hAnsi="Times New Roman"/>
      <w:sz w:val="18"/>
      <w:vertAlign w:val="superscript"/>
    </w:rPr>
  </w:style>
  <w:style w:type="paragraph" w:styleId="FootnoteText">
    <w:name w:val="footnote text"/>
    <w:aliases w:val="5_G"/>
    <w:basedOn w:val="Normal"/>
    <w:link w:val="FootnoteTextChar"/>
    <w:rsid w:val="004157A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157AC"/>
    <w:rPr>
      <w:rFonts w:ascii="Times New Roman" w:hAnsi="Times New Roman" w:cs="Times New Roman"/>
      <w:sz w:val="18"/>
      <w:szCs w:val="20"/>
    </w:rPr>
  </w:style>
  <w:style w:type="paragraph" w:styleId="EndnoteText">
    <w:name w:val="endnote text"/>
    <w:aliases w:val="2_G"/>
    <w:basedOn w:val="FootnoteText"/>
    <w:link w:val="EndnoteTextChar"/>
    <w:rsid w:val="004157AC"/>
  </w:style>
  <w:style w:type="character" w:customStyle="1" w:styleId="EndnoteTextChar">
    <w:name w:val="Endnote Text Char"/>
    <w:aliases w:val="2_G Char"/>
    <w:basedOn w:val="DefaultParagraphFont"/>
    <w:link w:val="EndnoteText"/>
    <w:rsid w:val="004157AC"/>
    <w:rPr>
      <w:rFonts w:ascii="Times New Roman" w:hAnsi="Times New Roman" w:cs="Times New Roman"/>
      <w:sz w:val="18"/>
      <w:szCs w:val="20"/>
    </w:rPr>
  </w:style>
  <w:style w:type="character" w:styleId="FootnoteReference">
    <w:name w:val="footnote reference"/>
    <w:aliases w:val="4_G"/>
    <w:rsid w:val="004157A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157AC"/>
    <w:rPr>
      <w:rFonts w:ascii="Times New Roman" w:hAnsi="Times New Roman" w:cs="Times New Roman"/>
      <w:sz w:val="20"/>
      <w:szCs w:val="20"/>
    </w:rPr>
  </w:style>
  <w:style w:type="character" w:customStyle="1" w:styleId="Heading2Char">
    <w:name w:val="Heading 2 Char"/>
    <w:basedOn w:val="DefaultParagraphFont"/>
    <w:link w:val="Heading2"/>
    <w:semiHidden/>
    <w:rsid w:val="004157AC"/>
    <w:rPr>
      <w:rFonts w:ascii="Times New Roman" w:hAnsi="Times New Roman" w:cs="Times New Roman"/>
      <w:sz w:val="20"/>
      <w:szCs w:val="20"/>
    </w:rPr>
  </w:style>
  <w:style w:type="character" w:customStyle="1" w:styleId="Heading3Char">
    <w:name w:val="Heading 3 Char"/>
    <w:basedOn w:val="DefaultParagraphFont"/>
    <w:link w:val="Heading3"/>
    <w:semiHidden/>
    <w:rsid w:val="004157AC"/>
    <w:rPr>
      <w:rFonts w:ascii="Times New Roman" w:hAnsi="Times New Roman" w:cs="Times New Roman"/>
      <w:sz w:val="20"/>
      <w:szCs w:val="20"/>
    </w:rPr>
  </w:style>
  <w:style w:type="character" w:customStyle="1" w:styleId="Heading4Char">
    <w:name w:val="Heading 4 Char"/>
    <w:basedOn w:val="DefaultParagraphFont"/>
    <w:link w:val="Heading4"/>
    <w:semiHidden/>
    <w:rsid w:val="004157AC"/>
    <w:rPr>
      <w:rFonts w:ascii="Times New Roman" w:hAnsi="Times New Roman" w:cs="Times New Roman"/>
      <w:sz w:val="20"/>
      <w:szCs w:val="20"/>
    </w:rPr>
  </w:style>
  <w:style w:type="character" w:customStyle="1" w:styleId="Heading5Char">
    <w:name w:val="Heading 5 Char"/>
    <w:basedOn w:val="DefaultParagraphFont"/>
    <w:link w:val="Heading5"/>
    <w:semiHidden/>
    <w:rsid w:val="004157AC"/>
    <w:rPr>
      <w:rFonts w:ascii="Times New Roman" w:hAnsi="Times New Roman" w:cs="Times New Roman"/>
      <w:sz w:val="20"/>
      <w:szCs w:val="20"/>
    </w:rPr>
  </w:style>
  <w:style w:type="character" w:customStyle="1" w:styleId="Heading6Char">
    <w:name w:val="Heading 6 Char"/>
    <w:basedOn w:val="DefaultParagraphFont"/>
    <w:link w:val="Heading6"/>
    <w:semiHidden/>
    <w:rsid w:val="004157AC"/>
    <w:rPr>
      <w:rFonts w:ascii="Times New Roman" w:hAnsi="Times New Roman" w:cs="Times New Roman"/>
      <w:sz w:val="20"/>
      <w:szCs w:val="20"/>
    </w:rPr>
  </w:style>
  <w:style w:type="character" w:customStyle="1" w:styleId="Heading7Char">
    <w:name w:val="Heading 7 Char"/>
    <w:basedOn w:val="DefaultParagraphFont"/>
    <w:link w:val="Heading7"/>
    <w:semiHidden/>
    <w:rsid w:val="004157AC"/>
    <w:rPr>
      <w:rFonts w:ascii="Times New Roman" w:hAnsi="Times New Roman" w:cs="Times New Roman"/>
      <w:sz w:val="20"/>
      <w:szCs w:val="20"/>
    </w:rPr>
  </w:style>
  <w:style w:type="character" w:customStyle="1" w:styleId="Heading8Char">
    <w:name w:val="Heading 8 Char"/>
    <w:basedOn w:val="DefaultParagraphFont"/>
    <w:link w:val="Heading8"/>
    <w:semiHidden/>
    <w:rsid w:val="004157AC"/>
    <w:rPr>
      <w:rFonts w:ascii="Times New Roman" w:hAnsi="Times New Roman" w:cs="Times New Roman"/>
      <w:sz w:val="20"/>
      <w:szCs w:val="20"/>
    </w:rPr>
  </w:style>
  <w:style w:type="character" w:customStyle="1" w:styleId="Heading9Char">
    <w:name w:val="Heading 9 Char"/>
    <w:basedOn w:val="DefaultParagraphFont"/>
    <w:link w:val="Heading9"/>
    <w:semiHidden/>
    <w:rsid w:val="004157AC"/>
    <w:rPr>
      <w:rFonts w:ascii="Times New Roman" w:hAnsi="Times New Roman" w:cs="Times New Roman"/>
      <w:sz w:val="20"/>
      <w:szCs w:val="20"/>
    </w:rPr>
  </w:style>
  <w:style w:type="character" w:styleId="PageNumber">
    <w:name w:val="page number"/>
    <w:aliases w:val="7_G"/>
    <w:semiHidden/>
    <w:rsid w:val="004157AC"/>
    <w:rPr>
      <w:rFonts w:ascii="Times New Roman" w:hAnsi="Times New Roman"/>
      <w:b/>
      <w:sz w:val="18"/>
    </w:rPr>
  </w:style>
  <w:style w:type="table" w:styleId="TableGrid">
    <w:name w:val="Table Grid"/>
    <w:basedOn w:val="TableNormal"/>
    <w:rsid w:val="004157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A860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E2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FA"/>
    <w:rPr>
      <w:rFonts w:ascii="Segoe UI" w:hAnsi="Segoe UI" w:cs="Segoe UI"/>
      <w:sz w:val="18"/>
      <w:szCs w:val="18"/>
    </w:rPr>
  </w:style>
  <w:style w:type="character" w:styleId="CommentReference">
    <w:name w:val="annotation reference"/>
    <w:basedOn w:val="DefaultParagraphFont"/>
    <w:uiPriority w:val="99"/>
    <w:semiHidden/>
    <w:unhideWhenUsed/>
    <w:rsid w:val="002F2CEB"/>
    <w:rPr>
      <w:sz w:val="16"/>
      <w:szCs w:val="16"/>
    </w:rPr>
  </w:style>
  <w:style w:type="paragraph" w:styleId="CommentText">
    <w:name w:val="annotation text"/>
    <w:basedOn w:val="Normal"/>
    <w:link w:val="CommentTextChar"/>
    <w:uiPriority w:val="99"/>
    <w:semiHidden/>
    <w:unhideWhenUsed/>
    <w:rsid w:val="002F2CEB"/>
  </w:style>
  <w:style w:type="character" w:customStyle="1" w:styleId="CommentTextChar">
    <w:name w:val="Comment Text Char"/>
    <w:basedOn w:val="DefaultParagraphFont"/>
    <w:link w:val="CommentText"/>
    <w:uiPriority w:val="99"/>
    <w:semiHidden/>
    <w:rsid w:val="002F2C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CEB"/>
    <w:rPr>
      <w:b/>
      <w:bCs/>
    </w:rPr>
  </w:style>
  <w:style w:type="character" w:customStyle="1" w:styleId="CommentSubjectChar">
    <w:name w:val="Comment Subject Char"/>
    <w:basedOn w:val="CommentTextChar"/>
    <w:link w:val="CommentSubject"/>
    <w:uiPriority w:val="99"/>
    <w:semiHidden/>
    <w:rsid w:val="002F2C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3A6D-05FB-422D-BDF0-B24100344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0C9B2-F368-4631-BC72-4F963ECCE7D8}">
  <ds:schemaRefs>
    <ds:schemaRef ds:uri="http://schemas.microsoft.com/sharepoint/v3/contenttype/forms"/>
  </ds:schemaRefs>
</ds:datastoreItem>
</file>

<file path=customXml/itemProps3.xml><?xml version="1.0" encoding="utf-8"?>
<ds:datastoreItem xmlns:ds="http://schemas.openxmlformats.org/officeDocument/2006/customXml" ds:itemID="{4DDDCE24-0C9B-4CA7-BB0F-C92969514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31A7B4-1EEE-48BE-B97A-140590BD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35</Pages>
  <Words>12465</Words>
  <Characters>67480</Characters>
  <Application>Microsoft Office Word</Application>
  <DocSecurity>0</DocSecurity>
  <Lines>2817</Lines>
  <Paragraphs>2014</Paragraphs>
  <ScaleCrop>false</ScaleCrop>
  <HeadingPairs>
    <vt:vector size="2" baseType="variant">
      <vt:variant>
        <vt:lpstr>Title</vt:lpstr>
      </vt:variant>
      <vt:variant>
        <vt:i4>1</vt:i4>
      </vt:variant>
    </vt:vector>
  </HeadingPairs>
  <TitlesOfParts>
    <vt:vector size="1" baseType="lpstr">
      <vt:lpstr>E/C.12/BOL/RQ/3</vt:lpstr>
    </vt:vector>
  </TitlesOfParts>
  <Company>DCM</Company>
  <LinksUpToDate>false</LinksUpToDate>
  <CharactersWithSpaces>78232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E/C.12/BOL/RQ/3</dc:title>
  <dc:subject>2009929</dc:subject>
  <dc:creator>dm</dc:creator>
  <cp:keywords/>
  <dc:description/>
  <cp:lastModifiedBy>Maria Rosario GATMAYTAN</cp:lastModifiedBy>
  <cp:revision>2</cp:revision>
  <cp:lastPrinted>2020-08-26T14:52:00Z</cp:lastPrinted>
  <dcterms:created xsi:type="dcterms:W3CDTF">2020-08-26T14:54:00Z</dcterms:created>
  <dcterms:modified xsi:type="dcterms:W3CDTF">2020-08-26T14:54:00Z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