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6975E1" w14:paraId="58EB2A73" w14:textId="77777777" w:rsidTr="00E56EE3">
        <w:trPr>
          <w:trHeight w:hRule="exact" w:val="851"/>
        </w:trPr>
        <w:tc>
          <w:tcPr>
            <w:tcW w:w="1280" w:type="dxa"/>
            <w:tcBorders>
              <w:bottom w:val="single" w:sz="4" w:space="0" w:color="auto"/>
            </w:tcBorders>
            <w:shd w:val="clear" w:color="auto" w:fill="auto"/>
          </w:tcPr>
          <w:p w14:paraId="6EC03709" w14:textId="77777777" w:rsidR="002D5AAC" w:rsidRPr="006975E1" w:rsidRDefault="002D5AAC" w:rsidP="00E56EE3"/>
        </w:tc>
        <w:tc>
          <w:tcPr>
            <w:tcW w:w="2273" w:type="dxa"/>
            <w:tcBorders>
              <w:bottom w:val="single" w:sz="4" w:space="0" w:color="auto"/>
            </w:tcBorders>
            <w:shd w:val="clear" w:color="auto" w:fill="auto"/>
            <w:vAlign w:val="bottom"/>
          </w:tcPr>
          <w:p w14:paraId="5F0C470F" w14:textId="77777777" w:rsidR="002D5AAC" w:rsidRPr="006975E1" w:rsidRDefault="00BD33EE" w:rsidP="00E56EE3">
            <w:pPr>
              <w:spacing w:after="80" w:line="300" w:lineRule="exact"/>
              <w:rPr>
                <w:sz w:val="28"/>
              </w:rPr>
            </w:pPr>
            <w:r w:rsidRPr="006975E1">
              <w:rPr>
                <w:sz w:val="28"/>
              </w:rPr>
              <w:t>Naciones Unidas</w:t>
            </w:r>
          </w:p>
        </w:tc>
        <w:tc>
          <w:tcPr>
            <w:tcW w:w="6086" w:type="dxa"/>
            <w:gridSpan w:val="2"/>
            <w:tcBorders>
              <w:bottom w:val="single" w:sz="4" w:space="0" w:color="auto"/>
            </w:tcBorders>
            <w:shd w:val="clear" w:color="auto" w:fill="auto"/>
            <w:vAlign w:val="bottom"/>
          </w:tcPr>
          <w:p w14:paraId="750EEEC6" w14:textId="1C3428CA" w:rsidR="002D5AAC" w:rsidRPr="006975E1" w:rsidRDefault="009149EE" w:rsidP="00457E2F">
            <w:pPr>
              <w:jc w:val="right"/>
            </w:pPr>
            <w:r w:rsidRPr="006975E1">
              <w:rPr>
                <w:sz w:val="40"/>
              </w:rPr>
              <w:t>E</w:t>
            </w:r>
            <w:r w:rsidR="00935A0B" w:rsidRPr="006975E1">
              <w:t>/</w:t>
            </w:r>
            <w:r w:rsidR="00EB7CA7" w:rsidRPr="00EB7CA7">
              <w:t>C.12/BO</w:t>
            </w:r>
            <w:bookmarkStart w:id="0" w:name="_GoBack"/>
            <w:bookmarkEnd w:id="0"/>
            <w:r w:rsidR="00EB7CA7" w:rsidRPr="00EB7CA7">
              <w:t>L/Q/3</w:t>
            </w:r>
            <w:r w:rsidR="00EB7CA7" w:rsidRPr="006975E1">
              <w:t xml:space="preserve"> </w:t>
            </w:r>
          </w:p>
        </w:tc>
      </w:tr>
      <w:tr w:rsidR="002D5AAC" w:rsidRPr="006975E1" w14:paraId="60F0E936" w14:textId="77777777" w:rsidTr="00E56EE3">
        <w:trPr>
          <w:trHeight w:hRule="exact" w:val="2835"/>
        </w:trPr>
        <w:tc>
          <w:tcPr>
            <w:tcW w:w="1280" w:type="dxa"/>
            <w:tcBorders>
              <w:top w:val="single" w:sz="4" w:space="0" w:color="auto"/>
              <w:bottom w:val="single" w:sz="12" w:space="0" w:color="auto"/>
            </w:tcBorders>
            <w:shd w:val="clear" w:color="auto" w:fill="auto"/>
          </w:tcPr>
          <w:p w14:paraId="50C855D1" w14:textId="446E06BD" w:rsidR="002D5AAC" w:rsidRPr="006975E1" w:rsidRDefault="008B185B" w:rsidP="00E56EE3">
            <w:pPr>
              <w:spacing w:before="120"/>
              <w:jc w:val="center"/>
            </w:pPr>
            <w:r>
              <w:rPr>
                <w:noProof/>
                <w:lang w:val="en-GB" w:eastAsia="en-GB"/>
              </w:rPr>
              <w:drawing>
                <wp:inline distT="0" distB="0" distL="0" distR="0" wp14:anchorId="27235C75" wp14:editId="2BC87645">
                  <wp:extent cx="718185" cy="58420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 cy="58420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30911D2D" w14:textId="77777777" w:rsidR="002D5AAC" w:rsidRPr="006975E1" w:rsidRDefault="009149EE" w:rsidP="009149EE">
            <w:pPr>
              <w:spacing w:before="120" w:line="420" w:lineRule="exact"/>
              <w:rPr>
                <w:b/>
                <w:sz w:val="34"/>
                <w:szCs w:val="34"/>
              </w:rPr>
            </w:pPr>
            <w:r w:rsidRPr="006975E1">
              <w:rPr>
                <w:b/>
                <w:sz w:val="40"/>
                <w:szCs w:val="40"/>
              </w:rPr>
              <w:t>Consejo Económico y Social</w:t>
            </w:r>
          </w:p>
        </w:tc>
        <w:tc>
          <w:tcPr>
            <w:tcW w:w="2819" w:type="dxa"/>
            <w:tcBorders>
              <w:top w:val="single" w:sz="4" w:space="0" w:color="auto"/>
              <w:bottom w:val="single" w:sz="12" w:space="0" w:color="auto"/>
            </w:tcBorders>
            <w:shd w:val="clear" w:color="auto" w:fill="auto"/>
          </w:tcPr>
          <w:p w14:paraId="4A19108D" w14:textId="0B86F2FC" w:rsidR="00935A0B" w:rsidRPr="006975E1" w:rsidRDefault="00935A0B" w:rsidP="00935A0B">
            <w:pPr>
              <w:spacing w:before="240" w:line="240" w:lineRule="exact"/>
            </w:pPr>
            <w:r w:rsidRPr="006975E1">
              <w:t xml:space="preserve">Distr. </w:t>
            </w:r>
            <w:r w:rsidR="0066427C" w:rsidRPr="006975E1">
              <w:t>genera</w:t>
            </w:r>
            <w:r w:rsidR="003352C5" w:rsidRPr="006975E1">
              <w:t>l</w:t>
            </w:r>
          </w:p>
          <w:p w14:paraId="3E9CDCD2" w14:textId="53247002" w:rsidR="00A46DB8" w:rsidRPr="006975E1" w:rsidRDefault="00CD1AC2" w:rsidP="00A46DB8">
            <w:r>
              <w:t>13 de noviembre de 2019</w:t>
            </w:r>
          </w:p>
          <w:p w14:paraId="22D037D6" w14:textId="6A0C2343" w:rsidR="00A46DB8" w:rsidRPr="006975E1" w:rsidRDefault="00A46DB8" w:rsidP="00A46DB8">
            <w:r w:rsidRPr="006975E1">
              <w:fldChar w:fldCharType="begin"/>
            </w:r>
            <w:r w:rsidRPr="006975E1">
              <w:instrText xml:space="preserve"> DOCPROPERTY  tlang  \* MERGEFORMAT </w:instrText>
            </w:r>
            <w:r w:rsidRPr="006975E1">
              <w:fldChar w:fldCharType="end"/>
            </w:r>
          </w:p>
          <w:p w14:paraId="28FAD486" w14:textId="2F10E015" w:rsidR="00A46DB8" w:rsidRPr="006975E1" w:rsidRDefault="00A46DB8" w:rsidP="00A46DB8">
            <w:r w:rsidRPr="006975E1">
              <w:t xml:space="preserve">Original: </w:t>
            </w:r>
            <w:fldSimple w:instr=" DOCPROPERTY  olang  \* MERGEFORMAT ">
              <w:r w:rsidR="006500D9">
                <w:t>español</w:t>
              </w:r>
            </w:fldSimple>
          </w:p>
          <w:p w14:paraId="39B7F2F8" w14:textId="77777777" w:rsidR="002D5AAC" w:rsidRPr="006975E1" w:rsidRDefault="00A46DB8" w:rsidP="00A46DB8">
            <w:r w:rsidRPr="006975E1">
              <w:t>Español, francés e inglés únicamente</w:t>
            </w:r>
          </w:p>
        </w:tc>
      </w:tr>
    </w:tbl>
    <w:p w14:paraId="308CB793" w14:textId="677260C3" w:rsidR="00A70EE5" w:rsidRDefault="009149EE" w:rsidP="00F60455">
      <w:pPr>
        <w:spacing w:before="120"/>
      </w:pPr>
      <w:r w:rsidRPr="00180B8D">
        <w:rPr>
          <w:b/>
          <w:sz w:val="24"/>
        </w:rPr>
        <w:t>Comité de Derechos Económicos, Sociales y Culturales</w:t>
      </w:r>
    </w:p>
    <w:p w14:paraId="216B482A" w14:textId="7D1BCBC6" w:rsidR="001A4396" w:rsidRPr="00A70EE5" w:rsidRDefault="001A4396" w:rsidP="00A70EE5">
      <w:pPr>
        <w:pStyle w:val="HChG"/>
        <w:rPr>
          <w:lang w:val="es-ES_tradnl"/>
        </w:rPr>
      </w:pPr>
      <w:r w:rsidRPr="00A70EE5">
        <w:rPr>
          <w:lang w:val="es-ES_tradnl"/>
        </w:rPr>
        <w:tab/>
      </w:r>
      <w:r w:rsidRPr="00A70EE5">
        <w:rPr>
          <w:lang w:val="es-ES_tradnl"/>
        </w:rPr>
        <w:tab/>
      </w:r>
      <w:r w:rsidR="00A83440" w:rsidRPr="008D7A16">
        <w:rPr>
          <w:lang w:val="es-ES_tradnl"/>
        </w:rPr>
        <w:t>Lista de cuestiones relativa</w:t>
      </w:r>
      <w:r w:rsidR="00A83440">
        <w:rPr>
          <w:lang w:val="es-ES_tradnl"/>
        </w:rPr>
        <w:t xml:space="preserve"> </w:t>
      </w:r>
      <w:r w:rsidR="00CD1AC2">
        <w:rPr>
          <w:lang w:val="es-ES_tradnl"/>
        </w:rPr>
        <w:t>al tercer informe periódico del</w:t>
      </w:r>
      <w:r w:rsidR="00F60455">
        <w:rPr>
          <w:lang w:val="es-ES_tradnl"/>
        </w:rPr>
        <w:t> </w:t>
      </w:r>
      <w:r w:rsidR="00CD1AC2">
        <w:rPr>
          <w:lang w:val="es-ES_tradnl"/>
        </w:rPr>
        <w:t>Estado Plurinacional de Bolivia</w:t>
      </w:r>
      <w:r w:rsidR="00554D0F" w:rsidRPr="00F60455">
        <w:rPr>
          <w:rStyle w:val="Refdenotaalpie"/>
          <w:b w:val="0"/>
          <w:bCs/>
          <w:sz w:val="20"/>
          <w:vertAlign w:val="baseline"/>
          <w:lang w:val="es-ES_tradnl"/>
        </w:rPr>
        <w:footnoteReference w:customMarkFollows="1" w:id="1"/>
        <w:t>*</w:t>
      </w:r>
    </w:p>
    <w:p w14:paraId="6CC4E4DA" w14:textId="77777777" w:rsidR="00A83440" w:rsidRDefault="00A83440" w:rsidP="00A83440">
      <w:pPr>
        <w:pStyle w:val="HChG"/>
        <w:rPr>
          <w:lang w:val="es-ES_tradnl"/>
        </w:rPr>
      </w:pPr>
      <w:r w:rsidRPr="0013375D">
        <w:rPr>
          <w:lang w:val="es-CO"/>
        </w:rPr>
        <w:tab/>
      </w:r>
      <w:r w:rsidRPr="008D7A16">
        <w:rPr>
          <w:lang w:val="en-GB"/>
        </w:rPr>
        <w:t>I.</w:t>
      </w:r>
      <w:r w:rsidRPr="008D7A16">
        <w:rPr>
          <w:lang w:val="en-GB"/>
        </w:rPr>
        <w:tab/>
      </w:r>
      <w:r w:rsidRPr="008D7A16">
        <w:rPr>
          <w:lang w:val="es-ES_tradnl"/>
        </w:rPr>
        <w:t>Información general</w:t>
      </w:r>
    </w:p>
    <w:p w14:paraId="588C8278" w14:textId="0C69924B" w:rsidR="003F14CA" w:rsidRDefault="003F14CA" w:rsidP="00F60455">
      <w:pPr>
        <w:pStyle w:val="SingleTxtG"/>
        <w:numPr>
          <w:ilvl w:val="0"/>
          <w:numId w:val="2"/>
        </w:numPr>
        <w:ind w:left="1134" w:firstLine="0"/>
      </w:pPr>
      <w:r>
        <w:t xml:space="preserve">Sírvanse proporcionar datos estadísticos sobre la situación de los derechos económicos, sociales y culturales, </w:t>
      </w:r>
      <w:r w:rsidR="0013375D">
        <w:t>en particular</w:t>
      </w:r>
      <w:r w:rsidR="001A365E">
        <w:t xml:space="preserve"> de los</w:t>
      </w:r>
      <w:r>
        <w:t xml:space="preserve"> pueblos indígenas,</w:t>
      </w:r>
      <w:r w:rsidR="0013375D">
        <w:t xml:space="preserve"> afrobolivianos y otro</w:t>
      </w:r>
      <w:r>
        <w:t xml:space="preserve">s </w:t>
      </w:r>
      <w:r w:rsidR="0013375D">
        <w:t>grupos y personas desfavorecidas</w:t>
      </w:r>
      <w:r>
        <w:t xml:space="preserve">. </w:t>
      </w:r>
      <w:r w:rsidR="00DD20B8">
        <w:t>Sírvanse p</w:t>
      </w:r>
      <w:r>
        <w:t>roporcionar más información sobre el uso</w:t>
      </w:r>
      <w:r w:rsidR="0013375D">
        <w:t xml:space="preserve"> de indicadores de derechos humanos en la elaboración de políticas públicas, en particular </w:t>
      </w:r>
      <w:r w:rsidR="00B13660">
        <w:t xml:space="preserve">sobre </w:t>
      </w:r>
      <w:r w:rsidR="0013375D">
        <w:t>el uso de los indicadores del Ministerio de Justicia y Transparencia</w:t>
      </w:r>
      <w:r w:rsidR="00B13660">
        <w:t xml:space="preserve"> Institucional</w:t>
      </w:r>
      <w:r w:rsidR="0013375D">
        <w:t xml:space="preserve"> y los d</w:t>
      </w:r>
      <w:r>
        <w:t>el Sistema Plurinacional de Seguimiento, Monitoreo y Estadística de Recomendaciones sobre De</w:t>
      </w:r>
      <w:r w:rsidR="0013375D">
        <w:t>rechos Humanos.</w:t>
      </w:r>
    </w:p>
    <w:p w14:paraId="2176186D" w14:textId="3B03DF03" w:rsidR="003F14CA" w:rsidRDefault="00B13660" w:rsidP="00F60455">
      <w:pPr>
        <w:pStyle w:val="SingleTxtG"/>
        <w:numPr>
          <w:ilvl w:val="0"/>
          <w:numId w:val="2"/>
        </w:numPr>
        <w:ind w:left="1134" w:firstLine="0"/>
      </w:pPr>
      <w:r>
        <w:t>Sírvanse p</w:t>
      </w:r>
      <w:r w:rsidR="003F14CA">
        <w:t xml:space="preserve">roporcionar información sobre la justiciabilidad, en particular decisiones judiciales, de los derechos económicos, sociales y culturales, </w:t>
      </w:r>
      <w:r w:rsidR="007D2AE6">
        <w:t xml:space="preserve">en </w:t>
      </w:r>
      <w:r w:rsidR="003F14CA">
        <w:t xml:space="preserve">las garantías previstas en la Constitución y obligaciones en virtud del Pacto. Sírvanse proporcionar información sobre medidas </w:t>
      </w:r>
      <w:r w:rsidR="007D2AE6">
        <w:t xml:space="preserve">específicas </w:t>
      </w:r>
      <w:r w:rsidR="003F14CA">
        <w:t xml:space="preserve">de </w:t>
      </w:r>
      <w:r w:rsidR="00B53860">
        <w:t>pro</w:t>
      </w:r>
      <w:r w:rsidR="007D2AE6">
        <w:t>moc</w:t>
      </w:r>
      <w:r w:rsidR="00B53860">
        <w:t>i</w:t>
      </w:r>
      <w:r w:rsidR="003F14CA">
        <w:t xml:space="preserve">ón </w:t>
      </w:r>
      <w:r w:rsidR="007D2AE6">
        <w:t xml:space="preserve">destinadas a la sociedad civil y la población en general sobre las oportunidades de presentar </w:t>
      </w:r>
      <w:r w:rsidR="000B3005">
        <w:t>denuncias</w:t>
      </w:r>
      <w:r w:rsidR="007D2AE6">
        <w:t xml:space="preserve"> </w:t>
      </w:r>
      <w:r w:rsidR="00FD70A9">
        <w:t>al Comité, en base a las provisiones del P</w:t>
      </w:r>
      <w:r w:rsidR="007D2AE6">
        <w:t xml:space="preserve">rotocolo </w:t>
      </w:r>
      <w:r>
        <w:t>F</w:t>
      </w:r>
      <w:r w:rsidR="007D2AE6">
        <w:t>acultativo del Pacto</w:t>
      </w:r>
      <w:r w:rsidR="003F14CA">
        <w:t>.</w:t>
      </w:r>
    </w:p>
    <w:p w14:paraId="4A93D77A" w14:textId="531B4EAB" w:rsidR="003A7C9E" w:rsidRPr="00ED14A0" w:rsidRDefault="007D2AE6" w:rsidP="00F60455">
      <w:pPr>
        <w:pStyle w:val="SingleTxtG"/>
        <w:numPr>
          <w:ilvl w:val="0"/>
          <w:numId w:val="2"/>
        </w:numPr>
        <w:ind w:left="1134" w:firstLine="0"/>
      </w:pPr>
      <w:r>
        <w:t xml:space="preserve">Sírvanse proporcionar información sobre las medidas </w:t>
      </w:r>
      <w:r w:rsidR="003F14CA">
        <w:t>de adaptación al cambio climático</w:t>
      </w:r>
      <w:r>
        <w:t>, incl</w:t>
      </w:r>
      <w:r w:rsidR="006E281C">
        <w:t>uida información sobre</w:t>
      </w:r>
      <w:r>
        <w:t xml:space="preserve"> </w:t>
      </w:r>
      <w:r w:rsidR="0028749E">
        <w:t>los</w:t>
      </w:r>
      <w:r w:rsidR="003F14CA">
        <w:t xml:space="preserve"> efectos adversos del cambio climático sobre el disfrute de los derechos económicos, sociales y culturales, en particular para los grupos desfavorecidos. </w:t>
      </w:r>
      <w:r w:rsidR="004765AD">
        <w:t xml:space="preserve">Sírvanse proporcionar información sobre las medidas de mitigación para reducir la contribución del Estado parte al cambio </w:t>
      </w:r>
      <w:r w:rsidR="00FD70A9">
        <w:t xml:space="preserve">climático. </w:t>
      </w:r>
      <w:r w:rsidR="00084B96">
        <w:t>E</w:t>
      </w:r>
      <w:r w:rsidR="004765AD">
        <w:t>n particular</w:t>
      </w:r>
      <w:r w:rsidR="00FD70A9">
        <w:t>,</w:t>
      </w:r>
      <w:r w:rsidR="004765AD">
        <w:t xml:space="preserve"> </w:t>
      </w:r>
      <w:r w:rsidR="003F14CA">
        <w:t>sírvanse indicar de qué manera el Estado parte concilia su política de producción de energía y su política extractiva con los compromisos contraídos en virtud del Acuerdo de Par</w:t>
      </w:r>
      <w:r w:rsidR="00084B96">
        <w:t>ís</w:t>
      </w:r>
      <w:r w:rsidR="003F14CA">
        <w:t xml:space="preserve"> </w:t>
      </w:r>
      <w:r w:rsidR="00084B96">
        <w:t xml:space="preserve">relativo a la Convención Marco de las Naciones Unidas </w:t>
      </w:r>
      <w:r w:rsidR="003F14CA">
        <w:t>sobre</w:t>
      </w:r>
      <w:r w:rsidR="00084B96">
        <w:t xml:space="preserve"> el</w:t>
      </w:r>
      <w:r w:rsidR="003F14CA">
        <w:t xml:space="preserve"> Cambio Climático.</w:t>
      </w:r>
      <w:r w:rsidR="003A7C9E">
        <w:t xml:space="preserve"> </w:t>
      </w:r>
    </w:p>
    <w:p w14:paraId="24BE40E8" w14:textId="77777777" w:rsidR="00A83440" w:rsidRPr="0013375D" w:rsidRDefault="00A83440" w:rsidP="00A83440">
      <w:pPr>
        <w:pStyle w:val="HChG"/>
        <w:rPr>
          <w:lang w:val="es-CO"/>
        </w:rPr>
      </w:pPr>
      <w:r w:rsidRPr="0013375D">
        <w:rPr>
          <w:lang w:val="es-CO"/>
        </w:rPr>
        <w:tab/>
      </w:r>
      <w:r w:rsidR="001E43E3" w:rsidRPr="0013375D">
        <w:rPr>
          <w:lang w:val="es-CO"/>
        </w:rPr>
        <w:t>II.</w:t>
      </w:r>
      <w:r w:rsidRPr="0013375D">
        <w:rPr>
          <w:lang w:val="es-CO"/>
        </w:rPr>
        <w:tab/>
      </w:r>
      <w:r w:rsidRPr="008D7A16">
        <w:rPr>
          <w:lang w:val="es-ES_tradnl"/>
        </w:rPr>
        <w:t>Cuestiones relativas a las disposiciones generales del</w:t>
      </w:r>
      <w:r>
        <w:rPr>
          <w:lang w:val="es-ES_tradnl"/>
        </w:rPr>
        <w:t> </w:t>
      </w:r>
      <w:r w:rsidRPr="008D7A16">
        <w:rPr>
          <w:lang w:val="es-ES_tradnl"/>
        </w:rPr>
        <w:t>Pacto</w:t>
      </w:r>
      <w:r>
        <w:rPr>
          <w:lang w:val="es-ES_tradnl"/>
        </w:rPr>
        <w:t> </w:t>
      </w:r>
      <w:r w:rsidRPr="008D7A16">
        <w:rPr>
          <w:lang w:val="es-ES_tradnl"/>
        </w:rPr>
        <w:t>(arts. 1 a 5)</w:t>
      </w:r>
    </w:p>
    <w:p w14:paraId="31CCD91A" w14:textId="77777777" w:rsidR="00A83440" w:rsidRDefault="00A83440" w:rsidP="00A83440">
      <w:pPr>
        <w:pStyle w:val="H23G"/>
        <w:rPr>
          <w:lang w:val="es-ES_tradnl"/>
        </w:rPr>
      </w:pPr>
      <w:r>
        <w:rPr>
          <w:lang w:val="es-ES_tradnl"/>
        </w:rPr>
        <w:tab/>
      </w:r>
      <w:r>
        <w:rPr>
          <w:lang w:val="es-ES_tradnl"/>
        </w:rPr>
        <w:tab/>
      </w:r>
      <w:r w:rsidRPr="008D7A16">
        <w:rPr>
          <w:lang w:val="es-ES_tradnl"/>
        </w:rPr>
        <w:t xml:space="preserve">Derecho a la libre disposición de las riquezas y los recursos naturales </w:t>
      </w:r>
      <w:r>
        <w:rPr>
          <w:lang w:val="es-ES_tradnl"/>
        </w:rPr>
        <w:br/>
      </w:r>
      <w:r w:rsidRPr="008D7A16">
        <w:rPr>
          <w:lang w:val="es-ES_tradnl"/>
        </w:rPr>
        <w:t>(art. 1, párr. 2)</w:t>
      </w:r>
    </w:p>
    <w:p w14:paraId="1AB1859A" w14:textId="610C7016" w:rsidR="003F14CA" w:rsidRDefault="003F14CA" w:rsidP="00F60455">
      <w:pPr>
        <w:pStyle w:val="SingleTxtG"/>
        <w:numPr>
          <w:ilvl w:val="0"/>
          <w:numId w:val="2"/>
        </w:numPr>
        <w:ind w:left="1134" w:firstLine="0"/>
      </w:pPr>
      <w:r>
        <w:t>Sírvanse facilitar información sobre la implementación de</w:t>
      </w:r>
      <w:r w:rsidR="00FC5915">
        <w:t xml:space="preserve"> </w:t>
      </w:r>
      <w:r>
        <w:t>l</w:t>
      </w:r>
      <w:r w:rsidR="00FC5915">
        <w:t>a Ley</w:t>
      </w:r>
      <w:r>
        <w:t xml:space="preserve"> Marco de Autonomías y Descentralización (Ley </w:t>
      </w:r>
      <w:r w:rsidR="00FC5915">
        <w:t xml:space="preserve">núm. </w:t>
      </w:r>
      <w:r>
        <w:t xml:space="preserve">031), en particular información sobre el grado de avance en la conformación de las </w:t>
      </w:r>
      <w:r w:rsidR="00084B96">
        <w:t xml:space="preserve">cuatro </w:t>
      </w:r>
      <w:r>
        <w:t xml:space="preserve">formas de autonomía </w:t>
      </w:r>
      <w:r w:rsidR="00084B96">
        <w:t xml:space="preserve">y </w:t>
      </w:r>
      <w:r>
        <w:t xml:space="preserve">sobre las medidas tomadas para facilitar la transición </w:t>
      </w:r>
      <w:r w:rsidR="00BA4961">
        <w:t>de</w:t>
      </w:r>
      <w:r>
        <w:t xml:space="preserve"> Tierras Comunitarias de Origen a Territorio Indígena Originario Campesino.</w:t>
      </w:r>
    </w:p>
    <w:p w14:paraId="275F1F8B" w14:textId="0253AD85" w:rsidR="003F14CA" w:rsidRDefault="003F14CA" w:rsidP="00F60455">
      <w:pPr>
        <w:pStyle w:val="SingleTxtG"/>
        <w:numPr>
          <w:ilvl w:val="0"/>
          <w:numId w:val="2"/>
        </w:numPr>
        <w:ind w:left="1134" w:firstLine="0"/>
      </w:pPr>
      <w:r>
        <w:lastRenderedPageBreak/>
        <w:t xml:space="preserve">Sírvanse proporcionar información sobre las medidas tomadas para la implementación del derecho </w:t>
      </w:r>
      <w:r w:rsidR="004765AD">
        <w:t xml:space="preserve">de </w:t>
      </w:r>
      <w:r w:rsidR="007B5BBB">
        <w:t xml:space="preserve">los pueblos indígenas a </w:t>
      </w:r>
      <w:r>
        <w:t xml:space="preserve">la consulta y </w:t>
      </w:r>
      <w:r w:rsidR="007B5BBB">
        <w:t>a</w:t>
      </w:r>
      <w:r w:rsidR="004765AD">
        <w:t xml:space="preserve">l </w:t>
      </w:r>
      <w:r>
        <w:t>consentimiento libre, previo e informa</w:t>
      </w:r>
      <w:r w:rsidR="004765AD">
        <w:t>do</w:t>
      </w:r>
      <w:r w:rsidR="00BA4961">
        <w:t>,</w:t>
      </w:r>
      <w:r w:rsidR="007B5BBB">
        <w:t xml:space="preserve"> así como el derecho de las comunidades locales a la consulta </w:t>
      </w:r>
      <w:r w:rsidR="007B68D5">
        <w:t>de</w:t>
      </w:r>
      <w:r w:rsidR="007B5BBB">
        <w:t xml:space="preserve"> buena </w:t>
      </w:r>
      <w:r w:rsidR="000B77EF">
        <w:t>fe</w:t>
      </w:r>
      <w:r>
        <w:t>, en particular en el caso de actividades extractivas y la realización de grandes obras infraestructurales. Facilite</w:t>
      </w:r>
      <w:r w:rsidR="00BA4961">
        <w:t>n</w:t>
      </w:r>
      <w:r>
        <w:t xml:space="preserve"> información sobre las medidas para armonizar la normativa para las actividades extractivas y el derecho a la consulta y al consentimiento libre, previo e informado.</w:t>
      </w:r>
    </w:p>
    <w:p w14:paraId="0749CCA0" w14:textId="78918F5C" w:rsidR="003A7C9E" w:rsidRPr="003F14CA" w:rsidRDefault="003F14CA" w:rsidP="00F60455">
      <w:pPr>
        <w:pStyle w:val="SingleTxtG"/>
        <w:numPr>
          <w:ilvl w:val="0"/>
          <w:numId w:val="2"/>
        </w:numPr>
        <w:ind w:left="1134" w:firstLine="0"/>
        <w:rPr>
          <w:lang w:val="es-ES_tradnl"/>
        </w:rPr>
      </w:pPr>
      <w:r>
        <w:t xml:space="preserve">Sírvanse proporcionar información sobre las medidas adoptadas para garantizar los derechos de los pueblos indígenas al territorio frente a </w:t>
      </w:r>
      <w:r w:rsidR="0013375D">
        <w:t xml:space="preserve">las </w:t>
      </w:r>
      <w:r>
        <w:t xml:space="preserve">actividades extractivas. Sírvanse proporcionar información sobre la implementación de la </w:t>
      </w:r>
      <w:r w:rsidR="00BA4961">
        <w:t>L</w:t>
      </w:r>
      <w:r>
        <w:t>ey de Protección a Naciones y Pueblos Indígenas Originarios en Situación de Alta Vulnerabilidad</w:t>
      </w:r>
      <w:r w:rsidR="00563EBA">
        <w:t xml:space="preserve"> (Ley núm. 450)</w:t>
      </w:r>
      <w:r>
        <w:t xml:space="preserve">, en particular en cuanto a su efectividad para los pueblos indígenas en aislamiento voluntario y no contactados. </w:t>
      </w:r>
    </w:p>
    <w:p w14:paraId="353BC149" w14:textId="77777777" w:rsidR="00A83440" w:rsidRDefault="00A83440" w:rsidP="00A83440">
      <w:pPr>
        <w:pStyle w:val="H23G"/>
        <w:rPr>
          <w:lang w:val="es-ES_tradnl"/>
        </w:rPr>
      </w:pPr>
      <w:r>
        <w:rPr>
          <w:lang w:val="es-ES_tradnl"/>
        </w:rPr>
        <w:tab/>
      </w:r>
      <w:r>
        <w:rPr>
          <w:lang w:val="es-ES_tradnl"/>
        </w:rPr>
        <w:tab/>
      </w:r>
      <w:r w:rsidRPr="008D7A16">
        <w:rPr>
          <w:lang w:val="es-ES_tradnl"/>
        </w:rPr>
        <w:t>Máximo de los recursos disponibles (art. 2, párr. 1)</w:t>
      </w:r>
    </w:p>
    <w:p w14:paraId="35F2E40B" w14:textId="40444FDB" w:rsidR="000B77EF" w:rsidRPr="0092446A" w:rsidRDefault="000B77EF" w:rsidP="00F60455">
      <w:pPr>
        <w:pStyle w:val="SingleTxtG"/>
        <w:numPr>
          <w:ilvl w:val="0"/>
          <w:numId w:val="2"/>
        </w:numPr>
        <w:ind w:left="1134" w:hanging="11"/>
        <w:rPr>
          <w:rFonts w:eastAsia="Calibri"/>
          <w:bCs/>
          <w:lang w:val="es-ES_tradnl"/>
        </w:rPr>
      </w:pPr>
      <w:r w:rsidRPr="0092446A">
        <w:rPr>
          <w:bCs/>
          <w:lang w:val="es-ES_tradnl"/>
        </w:rPr>
        <w:t>Sírvanse proporcionar información sobre la evolución, en los últimos diez años, de los siguientes parámetros:</w:t>
      </w:r>
    </w:p>
    <w:p w14:paraId="386BCEE4" w14:textId="4E2A2F40" w:rsidR="000B77EF" w:rsidRDefault="00CD1AC2" w:rsidP="00F60455">
      <w:pPr>
        <w:pStyle w:val="SingleTxtG"/>
        <w:rPr>
          <w:rFonts w:eastAsia="Times New Roman"/>
          <w:lang w:val="es-ES_tradnl"/>
        </w:rPr>
      </w:pPr>
      <w:r>
        <w:rPr>
          <w:lang w:val="es-ES_tradnl"/>
        </w:rPr>
        <w:tab/>
      </w:r>
      <w:r w:rsidR="000B77EF" w:rsidRPr="0092446A">
        <w:rPr>
          <w:lang w:val="es-ES_tradnl"/>
        </w:rPr>
        <w:t>a)</w:t>
      </w:r>
      <w:r w:rsidR="000B77EF" w:rsidRPr="0092446A">
        <w:rPr>
          <w:lang w:val="es-ES_tradnl"/>
        </w:rPr>
        <w:tab/>
        <w:t>La proporción de personas que están por debajo del umbral de pobreza, y los niveles de desigualdad, definidos como la relación entre la renta total acumulada por el decil más rico de la población y la renta total del 40 % más pobre de ella;</w:t>
      </w:r>
    </w:p>
    <w:p w14:paraId="395ECAD7" w14:textId="436387E9" w:rsidR="000B77EF" w:rsidRDefault="00CD1AC2" w:rsidP="00F60455">
      <w:pPr>
        <w:pStyle w:val="SingleTxtG"/>
        <w:rPr>
          <w:rFonts w:eastAsia="Times New Roman"/>
          <w:lang w:val="es-ES_tradnl"/>
        </w:rPr>
      </w:pPr>
      <w:r>
        <w:rPr>
          <w:lang w:val="es-ES_tradnl"/>
        </w:rPr>
        <w:tab/>
      </w:r>
      <w:r w:rsidR="000B77EF" w:rsidRPr="0092446A">
        <w:rPr>
          <w:lang w:val="es-ES_tradnl"/>
        </w:rPr>
        <w:t>b)</w:t>
      </w:r>
      <w:r w:rsidR="000B77EF" w:rsidRPr="0092446A">
        <w:rPr>
          <w:lang w:val="es-ES_tradnl"/>
        </w:rPr>
        <w:tab/>
        <w:t>La proporción de ingresos públicos que se obtienen de los impuestos;</w:t>
      </w:r>
    </w:p>
    <w:p w14:paraId="080594F3" w14:textId="17B84B99" w:rsidR="000B77EF" w:rsidRDefault="00CD1AC2" w:rsidP="00F60455">
      <w:pPr>
        <w:pStyle w:val="SingleTxtG"/>
        <w:rPr>
          <w:rFonts w:eastAsia="Times New Roman"/>
          <w:lang w:val="es-ES_tradnl"/>
        </w:rPr>
      </w:pPr>
      <w:r>
        <w:rPr>
          <w:lang w:val="es-ES_tradnl"/>
        </w:rPr>
        <w:tab/>
      </w:r>
      <w:r w:rsidR="000B77EF" w:rsidRPr="0092446A">
        <w:rPr>
          <w:lang w:val="es-ES_tradnl"/>
        </w:rPr>
        <w:t>c)</w:t>
      </w:r>
      <w:r w:rsidR="000B77EF" w:rsidRPr="0092446A">
        <w:rPr>
          <w:lang w:val="es-ES_tradnl"/>
        </w:rPr>
        <w:tab/>
        <w:t>Los tipos impositivos con los que se gravan los beneficios empresariales y la renta particular, el impuesto sobre el valor añadido (exceptuado el que grava los artículos de lujo, el tabaco, el alcohol, las bebidas azucaradas y los aperitivos y la gasolina) y el porcentaje de los ingresos totales que se obtiene del impuesto sobre la renta de las personas físicas con el que se grava al decil más rico de la población;</w:t>
      </w:r>
    </w:p>
    <w:p w14:paraId="4C605766" w14:textId="2FAC565C" w:rsidR="000B77EF" w:rsidRDefault="00CD1AC2" w:rsidP="00F60455">
      <w:pPr>
        <w:pStyle w:val="SingleTxtG"/>
        <w:rPr>
          <w:rFonts w:eastAsia="Times New Roman"/>
          <w:lang w:val="es-ES_tradnl"/>
        </w:rPr>
      </w:pPr>
      <w:r>
        <w:rPr>
          <w:lang w:val="es-ES_tradnl"/>
        </w:rPr>
        <w:tab/>
      </w:r>
      <w:r w:rsidR="000B77EF" w:rsidRPr="0092446A">
        <w:rPr>
          <w:lang w:val="es-ES_tradnl"/>
        </w:rPr>
        <w:t>d)</w:t>
      </w:r>
      <w:r w:rsidR="000B77EF" w:rsidRPr="0092446A">
        <w:rPr>
          <w:lang w:val="es-ES_tradnl"/>
        </w:rPr>
        <w:tab/>
        <w:t>El gasto público como porcentaje del producto interno bruto y, dentro del gasto público total, la proporción del presupuesto público que se destina al gasto social (seguridad social, alimentación, agua y saneamiento, vivienda, salud y educación);</w:t>
      </w:r>
    </w:p>
    <w:p w14:paraId="7E799C59" w14:textId="0179C265" w:rsidR="000B77EF" w:rsidRPr="00F60455" w:rsidRDefault="00CD1AC2" w:rsidP="00F60455">
      <w:pPr>
        <w:pStyle w:val="SingleTxtG"/>
        <w:rPr>
          <w:rFonts w:eastAsia="Times New Roman"/>
          <w:lang w:val="es-ES_tradnl"/>
        </w:rPr>
      </w:pPr>
      <w:r>
        <w:rPr>
          <w:lang w:val="es-ES_tradnl"/>
        </w:rPr>
        <w:tab/>
      </w:r>
      <w:r w:rsidR="000B77EF" w:rsidRPr="0092446A">
        <w:rPr>
          <w:lang w:val="es-ES_tradnl"/>
        </w:rPr>
        <w:t>e)</w:t>
      </w:r>
      <w:r w:rsidR="000B77EF" w:rsidRPr="0092446A">
        <w:rPr>
          <w:lang w:val="es-ES_tradnl"/>
        </w:rPr>
        <w:tab/>
        <w:t>Los niveles absolutos de gasto social ajustados a la inflación.</w:t>
      </w:r>
    </w:p>
    <w:p w14:paraId="60FA9EEC" w14:textId="77777777" w:rsidR="00A83440" w:rsidRDefault="00A83440" w:rsidP="00A83440">
      <w:pPr>
        <w:pStyle w:val="H23G"/>
        <w:rPr>
          <w:lang w:val="es-ES_tradnl"/>
        </w:rPr>
      </w:pPr>
      <w:r>
        <w:rPr>
          <w:lang w:val="es-ES_tradnl"/>
        </w:rPr>
        <w:tab/>
      </w:r>
      <w:r>
        <w:rPr>
          <w:lang w:val="es-ES_tradnl"/>
        </w:rPr>
        <w:tab/>
      </w:r>
      <w:r w:rsidRPr="006E281C">
        <w:rPr>
          <w:lang w:val="es-ES_tradnl"/>
        </w:rPr>
        <w:t>No discriminación (art. 2, párr. 2)</w:t>
      </w:r>
    </w:p>
    <w:p w14:paraId="09AFB51B" w14:textId="41D1D596" w:rsidR="003A7C9E" w:rsidRPr="003F14CA" w:rsidRDefault="003F14CA" w:rsidP="00F60455">
      <w:pPr>
        <w:pStyle w:val="SingleTxtG"/>
        <w:numPr>
          <w:ilvl w:val="0"/>
          <w:numId w:val="2"/>
        </w:numPr>
        <w:ind w:left="1134" w:firstLine="0"/>
        <w:rPr>
          <w:lang w:val="es-ES_tradnl"/>
        </w:rPr>
      </w:pPr>
      <w:r w:rsidRPr="006E281C">
        <w:rPr>
          <w:lang w:val="es-CO"/>
        </w:rPr>
        <w:t>Sírvanse</w:t>
      </w:r>
      <w:r w:rsidRPr="003F14CA">
        <w:rPr>
          <w:lang w:val="es-CO"/>
        </w:rPr>
        <w:t xml:space="preserve"> proporcionar información, inclu</w:t>
      </w:r>
      <w:r w:rsidR="006E281C">
        <w:rPr>
          <w:lang w:val="es-CO"/>
        </w:rPr>
        <w:t>idos</w:t>
      </w:r>
      <w:r w:rsidRPr="003F14CA">
        <w:rPr>
          <w:lang w:val="es-CO"/>
        </w:rPr>
        <w:t xml:space="preserve"> datos estadísticos, sobre la implementación y el impacto de la Ley contra el Racismo y Toda Forma de Discriminación</w:t>
      </w:r>
      <w:r w:rsidR="00563EBA">
        <w:rPr>
          <w:lang w:val="es-CO"/>
        </w:rPr>
        <w:t xml:space="preserve"> (Ley núm. 045)</w:t>
      </w:r>
      <w:r w:rsidRPr="003F14CA">
        <w:rPr>
          <w:lang w:val="es-CO"/>
        </w:rPr>
        <w:t xml:space="preserve">, del Plan Multisectorial de Lucha contra el Racismo </w:t>
      </w:r>
      <w:r w:rsidR="00392AEE">
        <w:rPr>
          <w:lang w:val="es-CO"/>
        </w:rPr>
        <w:t xml:space="preserve">y Toda Forma de Discriminación </w:t>
      </w:r>
      <w:r w:rsidRPr="003F14CA">
        <w:rPr>
          <w:lang w:val="es-CO"/>
        </w:rPr>
        <w:t xml:space="preserve">(2016-2020) y del Comité Nacional </w:t>
      </w:r>
      <w:r w:rsidR="00392AEE">
        <w:rPr>
          <w:lang w:val="es-CO"/>
        </w:rPr>
        <w:t>c</w:t>
      </w:r>
      <w:r w:rsidRPr="003F14CA">
        <w:rPr>
          <w:lang w:val="es-CO"/>
        </w:rPr>
        <w:t xml:space="preserve">ontra el Racismo y </w:t>
      </w:r>
      <w:r w:rsidR="00392AEE">
        <w:rPr>
          <w:lang w:val="es-CO"/>
        </w:rPr>
        <w:t>T</w:t>
      </w:r>
      <w:r w:rsidRPr="003F14CA">
        <w:rPr>
          <w:lang w:val="es-CO"/>
        </w:rPr>
        <w:t xml:space="preserve">oda </w:t>
      </w:r>
      <w:r w:rsidR="00392AEE">
        <w:rPr>
          <w:lang w:val="es-CO"/>
        </w:rPr>
        <w:t>F</w:t>
      </w:r>
      <w:r w:rsidRPr="003F14CA">
        <w:rPr>
          <w:lang w:val="es-CO"/>
        </w:rPr>
        <w:t>orma de Discriminación, inclu</w:t>
      </w:r>
      <w:r w:rsidR="00392AEE">
        <w:rPr>
          <w:lang w:val="es-CO"/>
        </w:rPr>
        <w:t>idos</w:t>
      </w:r>
      <w:r w:rsidRPr="003F14CA">
        <w:rPr>
          <w:lang w:val="es-CO"/>
        </w:rPr>
        <w:t xml:space="preserve"> datos sobre los recursos financieros otorgados para su implementación durante el último decenio.</w:t>
      </w:r>
    </w:p>
    <w:p w14:paraId="34C37978" w14:textId="381D92EA" w:rsidR="007B4450" w:rsidRPr="0013375D" w:rsidRDefault="003F14CA" w:rsidP="00F60455">
      <w:pPr>
        <w:pStyle w:val="SingleTxtG"/>
        <w:numPr>
          <w:ilvl w:val="0"/>
          <w:numId w:val="2"/>
        </w:numPr>
        <w:ind w:left="1134" w:firstLine="0"/>
        <w:rPr>
          <w:lang w:val="es-CO"/>
        </w:rPr>
      </w:pPr>
      <w:r w:rsidRPr="0013375D">
        <w:rPr>
          <w:lang w:val="es-CO"/>
        </w:rPr>
        <w:t xml:space="preserve">Sírvanse proporcionar información sobre el impacto de la Ley de Identidad de Género </w:t>
      </w:r>
      <w:r w:rsidR="00563EBA">
        <w:rPr>
          <w:lang w:val="es-CO"/>
        </w:rPr>
        <w:t xml:space="preserve">(Ley núm. 807) </w:t>
      </w:r>
      <w:r w:rsidRPr="0013375D">
        <w:rPr>
          <w:lang w:val="es-CO"/>
        </w:rPr>
        <w:t>y sobre las medidas adoptadas para garantizar el conjunto de derechos consagrados en el Pacto a las personas lesbianas, gais, bisexuales, transgénero e intersexuales.</w:t>
      </w:r>
    </w:p>
    <w:p w14:paraId="4A17ADF6" w14:textId="691108FC" w:rsidR="007B4450" w:rsidRPr="003A7C9E" w:rsidRDefault="007B4450" w:rsidP="00F60455">
      <w:pPr>
        <w:pStyle w:val="SingleTxtG"/>
        <w:numPr>
          <w:ilvl w:val="0"/>
          <w:numId w:val="2"/>
        </w:numPr>
        <w:ind w:left="1134" w:firstLine="0"/>
        <w:rPr>
          <w:lang w:val="es-ES_tradnl"/>
        </w:rPr>
      </w:pPr>
      <w:r w:rsidRPr="007B4450">
        <w:rPr>
          <w:lang w:val="es-CO"/>
        </w:rPr>
        <w:t xml:space="preserve">Sírvanse proporcionar información sobre las medidas adoptadas para garantizar a los refugiados y solicitantes de asilo el disfrute de los derechos económicos, sociales y culturales, en particular el acceso al empleo, </w:t>
      </w:r>
      <w:r w:rsidR="00392AEE">
        <w:rPr>
          <w:lang w:val="es-CO"/>
        </w:rPr>
        <w:t xml:space="preserve">la </w:t>
      </w:r>
      <w:r w:rsidRPr="007B4450">
        <w:rPr>
          <w:lang w:val="es-CO"/>
        </w:rPr>
        <w:t>asistencia humanitaria y</w:t>
      </w:r>
      <w:r w:rsidR="00392AEE">
        <w:rPr>
          <w:lang w:val="es-CO"/>
        </w:rPr>
        <w:t xml:space="preserve"> los</w:t>
      </w:r>
      <w:r w:rsidRPr="007B4450">
        <w:rPr>
          <w:lang w:val="es-CO"/>
        </w:rPr>
        <w:t xml:space="preserve"> servicios sociales. </w:t>
      </w:r>
      <w:r w:rsidR="00392AEE">
        <w:rPr>
          <w:lang w:val="es-CO"/>
        </w:rPr>
        <w:t>Sírvanse p</w:t>
      </w:r>
      <w:r w:rsidRPr="007B4450">
        <w:rPr>
          <w:lang w:val="es-CO"/>
        </w:rPr>
        <w:t xml:space="preserve">roporcionar información sobre las medidas especiales para la identificación, prevención y respuesta a la violencia sexual y de género que afecta </w:t>
      </w:r>
      <w:r w:rsidR="00392AEE">
        <w:rPr>
          <w:lang w:val="es-CO"/>
        </w:rPr>
        <w:t xml:space="preserve">a </w:t>
      </w:r>
      <w:r w:rsidRPr="007B4450">
        <w:rPr>
          <w:lang w:val="es-CO"/>
        </w:rPr>
        <w:t>los refugiados y los solicitantes de asilo.</w:t>
      </w:r>
    </w:p>
    <w:p w14:paraId="09798725" w14:textId="77777777" w:rsidR="00A83440" w:rsidRDefault="00A83440" w:rsidP="00A83440">
      <w:pPr>
        <w:pStyle w:val="H23G"/>
        <w:rPr>
          <w:lang w:val="es-ES_tradnl"/>
        </w:rPr>
      </w:pPr>
      <w:r>
        <w:rPr>
          <w:lang w:val="es-ES_tradnl"/>
        </w:rPr>
        <w:tab/>
      </w:r>
      <w:r>
        <w:rPr>
          <w:lang w:val="es-ES_tradnl"/>
        </w:rPr>
        <w:tab/>
      </w:r>
      <w:r w:rsidRPr="008D7A16">
        <w:rPr>
          <w:lang w:val="es-ES_tradnl"/>
        </w:rPr>
        <w:t>Igualdad de derechos entre hombres y mujeres (art. 3)</w:t>
      </w:r>
    </w:p>
    <w:p w14:paraId="16424294" w14:textId="4D92AC7F" w:rsidR="003A7C9E" w:rsidRPr="003A7C9E" w:rsidRDefault="007B4450" w:rsidP="00F60455">
      <w:pPr>
        <w:pStyle w:val="SingleTxtG"/>
        <w:numPr>
          <w:ilvl w:val="0"/>
          <w:numId w:val="2"/>
        </w:numPr>
        <w:ind w:left="1134" w:firstLine="0"/>
        <w:rPr>
          <w:lang w:val="es-ES_tradnl"/>
        </w:rPr>
      </w:pPr>
      <w:r w:rsidRPr="007B4450">
        <w:rPr>
          <w:lang w:val="es-CO"/>
        </w:rPr>
        <w:t>Sírvanse proporcionar información sobre los resultados del Plan Multisectorial para el Avance en la Despatriarcalización y el Derecho de las Mujeres a Vivir Bien, inclu</w:t>
      </w:r>
      <w:r w:rsidR="00392AEE">
        <w:rPr>
          <w:lang w:val="es-CO"/>
        </w:rPr>
        <w:t>ida</w:t>
      </w:r>
      <w:r w:rsidRPr="007B4450">
        <w:rPr>
          <w:lang w:val="es-CO"/>
        </w:rPr>
        <w:t xml:space="preserve"> información sobre los recursos financieros otorgados desde su adopción en 2017.</w:t>
      </w:r>
    </w:p>
    <w:p w14:paraId="0700DAB8" w14:textId="77777777" w:rsidR="00A83440" w:rsidRPr="008D7A16" w:rsidRDefault="001E43E3" w:rsidP="001E43E3">
      <w:pPr>
        <w:pStyle w:val="HChG"/>
        <w:rPr>
          <w:lang w:val="en-GB"/>
        </w:rPr>
      </w:pPr>
      <w:r w:rsidRPr="0013375D">
        <w:rPr>
          <w:lang w:val="es-CO"/>
        </w:rPr>
        <w:lastRenderedPageBreak/>
        <w:tab/>
        <w:t>III.</w:t>
      </w:r>
      <w:r w:rsidR="00A83440" w:rsidRPr="0013375D">
        <w:rPr>
          <w:lang w:val="es-CO"/>
        </w:rPr>
        <w:tab/>
      </w:r>
      <w:r w:rsidR="00A83440" w:rsidRPr="008D7A16">
        <w:rPr>
          <w:lang w:val="es-ES_tradnl"/>
        </w:rPr>
        <w:t>Cuestiones relativas a disposiciones específicas</w:t>
      </w:r>
      <w:r w:rsidR="00A83440">
        <w:rPr>
          <w:lang w:val="es-ES_tradnl"/>
        </w:rPr>
        <w:br/>
      </w:r>
      <w:r w:rsidR="00A83440" w:rsidRPr="008D7A16">
        <w:rPr>
          <w:lang w:val="es-ES_tradnl"/>
        </w:rPr>
        <w:t>del Pacto (arts. 6 a 15)</w:t>
      </w:r>
    </w:p>
    <w:p w14:paraId="46D38C1A" w14:textId="77777777" w:rsidR="00A83440" w:rsidRDefault="00A83440" w:rsidP="001E43E3">
      <w:pPr>
        <w:pStyle w:val="H23G"/>
        <w:rPr>
          <w:lang w:val="es-ES_tradnl"/>
        </w:rPr>
      </w:pPr>
      <w:r>
        <w:rPr>
          <w:lang w:val="es-ES_tradnl"/>
        </w:rPr>
        <w:tab/>
      </w:r>
      <w:r>
        <w:rPr>
          <w:lang w:val="es-ES_tradnl"/>
        </w:rPr>
        <w:tab/>
      </w:r>
      <w:r w:rsidRPr="008D7A16">
        <w:rPr>
          <w:lang w:val="es-ES_tradnl"/>
        </w:rPr>
        <w:t>Derecho a trabajar (art. 6)</w:t>
      </w:r>
    </w:p>
    <w:p w14:paraId="3CB29152" w14:textId="12753024" w:rsidR="003A7C9E" w:rsidRPr="003A7C9E" w:rsidRDefault="007B4450" w:rsidP="00F60455">
      <w:pPr>
        <w:pStyle w:val="SingleTxtG"/>
        <w:numPr>
          <w:ilvl w:val="0"/>
          <w:numId w:val="2"/>
        </w:numPr>
        <w:ind w:left="1134" w:firstLine="0"/>
        <w:rPr>
          <w:lang w:val="es-ES_tradnl"/>
        </w:rPr>
      </w:pPr>
      <w:r w:rsidRPr="007B4450">
        <w:rPr>
          <w:lang w:val="es-CO"/>
        </w:rPr>
        <w:t xml:space="preserve">Sírvanse proporcionar información sobre medidas para </w:t>
      </w:r>
      <w:r w:rsidR="00114FDE">
        <w:rPr>
          <w:lang w:val="es-CO"/>
        </w:rPr>
        <w:t>acelerar la transición de la economía informal a la economía formal</w:t>
      </w:r>
      <w:r w:rsidRPr="007B4450">
        <w:rPr>
          <w:lang w:val="es-CO"/>
        </w:rPr>
        <w:t xml:space="preserve"> y garantizar la igualdad de acceso al mercado formal para los </w:t>
      </w:r>
      <w:r w:rsidR="00114FDE">
        <w:rPr>
          <w:lang w:val="es-CO"/>
        </w:rPr>
        <w:t>grupos</w:t>
      </w:r>
      <w:r w:rsidR="00114FDE" w:rsidRPr="007B4450">
        <w:rPr>
          <w:lang w:val="es-CO"/>
        </w:rPr>
        <w:t xml:space="preserve"> </w:t>
      </w:r>
      <w:r w:rsidR="00114FDE">
        <w:rPr>
          <w:lang w:val="es-CO"/>
        </w:rPr>
        <w:t xml:space="preserve">y personas </w:t>
      </w:r>
      <w:r w:rsidRPr="007B4450">
        <w:rPr>
          <w:lang w:val="es-CO"/>
        </w:rPr>
        <w:t xml:space="preserve">desfavorecidos. </w:t>
      </w:r>
      <w:r w:rsidR="0054505A" w:rsidRPr="007B4450">
        <w:rPr>
          <w:lang w:val="es-CO"/>
        </w:rPr>
        <w:t xml:space="preserve">Sírvanse </w:t>
      </w:r>
      <w:r w:rsidR="0054505A">
        <w:rPr>
          <w:lang w:val="es-CO"/>
        </w:rPr>
        <w:t>p</w:t>
      </w:r>
      <w:r w:rsidRPr="007B4450">
        <w:rPr>
          <w:lang w:val="es-CO"/>
        </w:rPr>
        <w:t>roporcionar información sobre las medidas de protección para las mujeres y niñas en el trabajo doméstico, así como para garantizar la cuota de 4</w:t>
      </w:r>
      <w:r w:rsidR="0054505A">
        <w:rPr>
          <w:lang w:val="es-CO"/>
        </w:rPr>
        <w:t xml:space="preserve"> </w:t>
      </w:r>
      <w:r w:rsidRPr="007B4450">
        <w:rPr>
          <w:lang w:val="es-CO"/>
        </w:rPr>
        <w:t xml:space="preserve">% de empleados con discapacidad en </w:t>
      </w:r>
      <w:r w:rsidR="0054505A">
        <w:rPr>
          <w:lang w:val="es-CO"/>
        </w:rPr>
        <w:t>los</w:t>
      </w:r>
      <w:r w:rsidR="0054505A" w:rsidRPr="007B4450">
        <w:rPr>
          <w:lang w:val="es-CO"/>
        </w:rPr>
        <w:t xml:space="preserve"> </w:t>
      </w:r>
      <w:r w:rsidRPr="007B4450">
        <w:rPr>
          <w:lang w:val="es-CO"/>
        </w:rPr>
        <w:t>sector</w:t>
      </w:r>
      <w:r w:rsidR="0054505A">
        <w:rPr>
          <w:lang w:val="es-CO"/>
        </w:rPr>
        <w:t>es</w:t>
      </w:r>
      <w:r w:rsidRPr="007B4450">
        <w:rPr>
          <w:lang w:val="es-CO"/>
        </w:rPr>
        <w:t xml:space="preserve"> público y privado.</w:t>
      </w:r>
    </w:p>
    <w:p w14:paraId="297DC265" w14:textId="77777777" w:rsidR="00A83440" w:rsidRDefault="00A83440" w:rsidP="001E43E3">
      <w:pPr>
        <w:pStyle w:val="H23G"/>
        <w:rPr>
          <w:lang w:val="es-ES_tradnl"/>
        </w:rPr>
      </w:pPr>
      <w:r>
        <w:rPr>
          <w:lang w:val="es-ES_tradnl"/>
        </w:rPr>
        <w:tab/>
      </w:r>
      <w:r>
        <w:rPr>
          <w:lang w:val="es-ES_tradnl"/>
        </w:rPr>
        <w:tab/>
      </w:r>
      <w:r w:rsidRPr="008D7A16">
        <w:rPr>
          <w:lang w:val="es-ES_tradnl"/>
        </w:rPr>
        <w:t>Derecho a condiciones de trabajo equitativas y satisfactorias (art. 7)</w:t>
      </w:r>
    </w:p>
    <w:p w14:paraId="58975ABB" w14:textId="08954564" w:rsidR="003A7C9E" w:rsidRPr="003A7C9E" w:rsidRDefault="007B4450" w:rsidP="00F60455">
      <w:pPr>
        <w:pStyle w:val="SingleTxtG"/>
        <w:numPr>
          <w:ilvl w:val="0"/>
          <w:numId w:val="2"/>
        </w:numPr>
        <w:ind w:left="1134" w:firstLine="0"/>
        <w:rPr>
          <w:lang w:val="es-ES_tradnl"/>
        </w:rPr>
      </w:pPr>
      <w:r w:rsidRPr="007B4450">
        <w:rPr>
          <w:lang w:val="es-CO"/>
        </w:rPr>
        <w:t>Sírvanse proporcionar información estadística sobre el trabajo infantil y trabajo forzoso en el Estado parte. Sírvanse proporcionar información sobre las medidas concretas para eliminar el trabajo forzoso, en particular en los sectores agrícola y minero, inclu</w:t>
      </w:r>
      <w:r w:rsidR="0054505A">
        <w:rPr>
          <w:lang w:val="es-CO"/>
        </w:rPr>
        <w:t>ida información sobre</w:t>
      </w:r>
      <w:r w:rsidRPr="007B4450">
        <w:rPr>
          <w:lang w:val="es-CO"/>
        </w:rPr>
        <w:t xml:space="preserve"> el enjuiciamiento de todos los casos de trabajo forzoso y servidumbre.</w:t>
      </w:r>
    </w:p>
    <w:p w14:paraId="4180A10F" w14:textId="77777777" w:rsidR="00A83440" w:rsidRDefault="00A83440" w:rsidP="001E43E3">
      <w:pPr>
        <w:pStyle w:val="H23G"/>
        <w:rPr>
          <w:lang w:val="es-ES_tradnl"/>
        </w:rPr>
      </w:pPr>
      <w:r>
        <w:rPr>
          <w:lang w:val="es-ES_tradnl"/>
        </w:rPr>
        <w:tab/>
      </w:r>
      <w:r>
        <w:rPr>
          <w:lang w:val="es-ES_tradnl"/>
        </w:rPr>
        <w:tab/>
      </w:r>
      <w:r w:rsidRPr="008D7A16">
        <w:rPr>
          <w:lang w:val="es-ES_tradnl"/>
        </w:rPr>
        <w:t>Derecho a la seguridad social (art. 9)</w:t>
      </w:r>
    </w:p>
    <w:p w14:paraId="7EAF9037" w14:textId="6193C24D" w:rsidR="003A7C9E" w:rsidRPr="003A7C9E" w:rsidRDefault="007B4450" w:rsidP="00F60455">
      <w:pPr>
        <w:pStyle w:val="SingleTxtG"/>
        <w:numPr>
          <w:ilvl w:val="0"/>
          <w:numId w:val="2"/>
        </w:numPr>
        <w:ind w:left="1134" w:firstLine="0"/>
        <w:rPr>
          <w:lang w:val="es-ES_tradnl"/>
        </w:rPr>
      </w:pPr>
      <w:r w:rsidRPr="007B4450">
        <w:rPr>
          <w:lang w:val="es-CO"/>
        </w:rPr>
        <w:t>Sírvanse proporcionar información actualizada, inclu</w:t>
      </w:r>
      <w:r w:rsidR="0054505A">
        <w:rPr>
          <w:lang w:val="es-CO"/>
        </w:rPr>
        <w:t>idos</w:t>
      </w:r>
      <w:r w:rsidRPr="007B4450">
        <w:rPr>
          <w:lang w:val="es-CO"/>
        </w:rPr>
        <w:t xml:space="preserve"> datos estadísticos desglosados, sobre la cobertura del sistema de seguridad social, así como información sobre las medidas adopta</w:t>
      </w:r>
      <w:r w:rsidR="0013375D">
        <w:rPr>
          <w:lang w:val="es-CO"/>
        </w:rPr>
        <w:t>da</w:t>
      </w:r>
      <w:r w:rsidRPr="007B4450">
        <w:rPr>
          <w:lang w:val="es-CO"/>
        </w:rPr>
        <w:t>s y su impacto para alcanzar la cobertura universal del sistema de seguridad social, incluso para las trabajadoras asalariadas del hogar.</w:t>
      </w:r>
    </w:p>
    <w:p w14:paraId="303C9108" w14:textId="77777777" w:rsidR="00A83440" w:rsidRDefault="00A83440" w:rsidP="001E43E3">
      <w:pPr>
        <w:pStyle w:val="H23G"/>
        <w:rPr>
          <w:lang w:val="es-ES_tradnl"/>
        </w:rPr>
      </w:pPr>
      <w:r>
        <w:rPr>
          <w:lang w:val="es-ES_tradnl"/>
        </w:rPr>
        <w:tab/>
      </w:r>
      <w:r>
        <w:rPr>
          <w:lang w:val="es-ES_tradnl"/>
        </w:rPr>
        <w:tab/>
      </w:r>
      <w:r w:rsidRPr="008D7A16">
        <w:rPr>
          <w:lang w:val="es-ES_tradnl"/>
        </w:rPr>
        <w:t>Protección de la familia y el niño (art. 10)</w:t>
      </w:r>
    </w:p>
    <w:p w14:paraId="1E94ADE9" w14:textId="007133C2" w:rsidR="003A7C9E" w:rsidRPr="007B4450" w:rsidRDefault="007B4450" w:rsidP="00F60455">
      <w:pPr>
        <w:pStyle w:val="SingleTxtG"/>
        <w:numPr>
          <w:ilvl w:val="0"/>
          <w:numId w:val="2"/>
        </w:numPr>
        <w:ind w:left="1134" w:firstLine="0"/>
        <w:rPr>
          <w:lang w:val="es-ES_tradnl"/>
        </w:rPr>
      </w:pPr>
      <w:r w:rsidRPr="007B4450">
        <w:rPr>
          <w:lang w:val="es-CO"/>
        </w:rPr>
        <w:t>Sírvanse proporcionar información, incluyendo datos estadísticos, sobre el impacto de la Ley Integral para Garantizar a las Mujeres una Vida Libre de Violencia</w:t>
      </w:r>
      <w:r w:rsidR="00E5169A">
        <w:rPr>
          <w:lang w:val="es-CO"/>
        </w:rPr>
        <w:t xml:space="preserve"> (</w:t>
      </w:r>
      <w:r w:rsidR="00E5169A" w:rsidRPr="007B4450">
        <w:rPr>
          <w:lang w:val="es-CO"/>
        </w:rPr>
        <w:t xml:space="preserve">Ley </w:t>
      </w:r>
      <w:r w:rsidR="00563EBA">
        <w:rPr>
          <w:lang w:val="es-CO"/>
        </w:rPr>
        <w:t>núm.</w:t>
      </w:r>
      <w:r w:rsidR="00CD1AC2">
        <w:rPr>
          <w:lang w:val="es-CO"/>
        </w:rPr>
        <w:t> </w:t>
      </w:r>
      <w:r w:rsidR="00E5169A" w:rsidRPr="007B4450">
        <w:rPr>
          <w:lang w:val="es-CO"/>
        </w:rPr>
        <w:t>348</w:t>
      </w:r>
      <w:r w:rsidR="00E5169A">
        <w:rPr>
          <w:lang w:val="es-CO"/>
        </w:rPr>
        <w:t>)</w:t>
      </w:r>
      <w:r w:rsidRPr="007B4450">
        <w:rPr>
          <w:lang w:val="es-CO"/>
        </w:rPr>
        <w:t xml:space="preserve">. </w:t>
      </w:r>
      <w:r w:rsidR="00E5169A" w:rsidRPr="007B4450">
        <w:rPr>
          <w:lang w:val="es-CO"/>
        </w:rPr>
        <w:t xml:space="preserve">Sírvanse </w:t>
      </w:r>
      <w:r w:rsidR="00E5169A">
        <w:rPr>
          <w:lang w:val="es-CO"/>
        </w:rPr>
        <w:t>p</w:t>
      </w:r>
      <w:r w:rsidRPr="007B4450">
        <w:rPr>
          <w:lang w:val="es-CO"/>
        </w:rPr>
        <w:t>roporcionar información sobre medidas para la prevención y el acceso a la justicia en los casos de feminicidio, en particular sobre el establecimiento de tribunales especializados en casos de violencia contra la mujer.</w:t>
      </w:r>
    </w:p>
    <w:p w14:paraId="48E07A7E" w14:textId="3F238B0F" w:rsidR="007B4450" w:rsidRPr="003A7C9E" w:rsidRDefault="007B4450" w:rsidP="00F60455">
      <w:pPr>
        <w:pStyle w:val="SingleTxtG"/>
        <w:numPr>
          <w:ilvl w:val="0"/>
          <w:numId w:val="2"/>
        </w:numPr>
        <w:ind w:left="1134" w:firstLine="0"/>
        <w:rPr>
          <w:lang w:val="es-ES_tradnl"/>
        </w:rPr>
      </w:pPr>
      <w:r w:rsidRPr="007B4450">
        <w:rPr>
          <w:lang w:val="es-CO"/>
        </w:rPr>
        <w:t xml:space="preserve">Sírvanse proporcionar información, incluyendo datos estadísticos, sobre el impacto de las medidas tomadas para erradicar la violencia </w:t>
      </w:r>
      <w:r w:rsidR="00E5169A">
        <w:rPr>
          <w:lang w:val="es-CO"/>
        </w:rPr>
        <w:t>contra</w:t>
      </w:r>
      <w:r w:rsidRPr="007B4450">
        <w:rPr>
          <w:lang w:val="es-CO"/>
        </w:rPr>
        <w:t xml:space="preserve"> la niñez, incluyendo información sobre recursos asignados durante el </w:t>
      </w:r>
      <w:r w:rsidR="0013375D" w:rsidRPr="007B4450">
        <w:rPr>
          <w:lang w:val="es-CO"/>
        </w:rPr>
        <w:t>últim</w:t>
      </w:r>
      <w:r w:rsidR="0013375D">
        <w:rPr>
          <w:lang w:val="es-CO"/>
        </w:rPr>
        <w:t>o</w:t>
      </w:r>
      <w:r w:rsidRPr="007B4450">
        <w:rPr>
          <w:lang w:val="es-CO"/>
        </w:rPr>
        <w:t xml:space="preserve"> decenio. </w:t>
      </w:r>
      <w:r w:rsidR="00E5169A" w:rsidRPr="007B4450">
        <w:rPr>
          <w:lang w:val="es-CO"/>
        </w:rPr>
        <w:t xml:space="preserve">Sírvanse </w:t>
      </w:r>
      <w:r w:rsidR="00E5169A">
        <w:rPr>
          <w:lang w:val="es-CO"/>
        </w:rPr>
        <w:t>p</w:t>
      </w:r>
      <w:r w:rsidRPr="007B4450">
        <w:rPr>
          <w:lang w:val="es-CO"/>
        </w:rPr>
        <w:t>roporcionar información sobre las medidas adoptadas para garantizar la protección de los niños, niñas y adolescentes de familia</w:t>
      </w:r>
      <w:r w:rsidR="00E5169A">
        <w:rPr>
          <w:lang w:val="es-CO"/>
        </w:rPr>
        <w:t>s</w:t>
      </w:r>
      <w:r w:rsidRPr="007B4450">
        <w:rPr>
          <w:lang w:val="es-CO"/>
        </w:rPr>
        <w:t xml:space="preserve"> en</w:t>
      </w:r>
      <w:r w:rsidR="0013375D">
        <w:rPr>
          <w:lang w:val="es-CO"/>
        </w:rPr>
        <w:t xml:space="preserve"> situación de</w:t>
      </w:r>
      <w:r w:rsidRPr="007B4450">
        <w:rPr>
          <w:lang w:val="es-CO"/>
        </w:rPr>
        <w:t xml:space="preserve"> extrema pobreza</w:t>
      </w:r>
      <w:r w:rsidR="00E5169A">
        <w:rPr>
          <w:lang w:val="es-CO"/>
        </w:rPr>
        <w:t>,</w:t>
      </w:r>
      <w:r w:rsidRPr="007B4450">
        <w:rPr>
          <w:lang w:val="es-CO"/>
        </w:rPr>
        <w:t xml:space="preserve"> </w:t>
      </w:r>
      <w:r w:rsidR="000B77EF">
        <w:rPr>
          <w:lang w:val="es-CO"/>
        </w:rPr>
        <w:t xml:space="preserve">así como </w:t>
      </w:r>
      <w:r w:rsidR="00603235">
        <w:rPr>
          <w:lang w:val="es-CO"/>
        </w:rPr>
        <w:t xml:space="preserve">de los </w:t>
      </w:r>
      <w:r w:rsidR="000B77EF" w:rsidRPr="007B4450">
        <w:rPr>
          <w:lang w:val="es-CO"/>
        </w:rPr>
        <w:t>niños, niñas y adolescentes</w:t>
      </w:r>
      <w:r w:rsidR="00FE5EBC">
        <w:rPr>
          <w:lang w:val="es-CO"/>
        </w:rPr>
        <w:t xml:space="preserve"> huérfanos por causa </w:t>
      </w:r>
      <w:r w:rsidRPr="007B4450">
        <w:rPr>
          <w:lang w:val="es-CO"/>
        </w:rPr>
        <w:t>de feminicidio.</w:t>
      </w:r>
    </w:p>
    <w:p w14:paraId="66C80C1D" w14:textId="77777777" w:rsidR="00A83440" w:rsidRDefault="00A83440" w:rsidP="001E43E3">
      <w:pPr>
        <w:pStyle w:val="H23G"/>
        <w:rPr>
          <w:lang w:val="es-ES_tradnl"/>
        </w:rPr>
      </w:pPr>
      <w:r>
        <w:rPr>
          <w:lang w:val="es-ES_tradnl"/>
        </w:rPr>
        <w:tab/>
      </w:r>
      <w:r>
        <w:rPr>
          <w:lang w:val="es-ES_tradnl"/>
        </w:rPr>
        <w:tab/>
      </w:r>
      <w:r w:rsidRPr="008D7A16">
        <w:rPr>
          <w:lang w:val="es-ES_tradnl"/>
        </w:rPr>
        <w:t>Derecho a un nivel de vida adecuado (art. 11)</w:t>
      </w:r>
    </w:p>
    <w:p w14:paraId="2385944C" w14:textId="33133D95" w:rsidR="007B4450" w:rsidRPr="007B4450" w:rsidRDefault="007B4450" w:rsidP="00F60455">
      <w:pPr>
        <w:pStyle w:val="SingleTxtG"/>
        <w:numPr>
          <w:ilvl w:val="0"/>
          <w:numId w:val="2"/>
        </w:numPr>
        <w:ind w:left="1134" w:firstLine="0"/>
        <w:rPr>
          <w:lang w:val="es-CO"/>
        </w:rPr>
      </w:pPr>
      <w:r w:rsidRPr="007B4450">
        <w:rPr>
          <w:lang w:val="es-CO"/>
        </w:rPr>
        <w:t xml:space="preserve">Sírvanse proporcionar información sobre el impacto de las medidas adoptadas contra la pobreza y la extrema pobreza sobre las mujeres, grupos y personas desfavorecidos, en particular los pueblos indígenas y afrobolivianos y las personas con discapacidad. </w:t>
      </w:r>
    </w:p>
    <w:p w14:paraId="5696E054" w14:textId="64FD0AC4" w:rsidR="007B4450" w:rsidRPr="007B4450" w:rsidRDefault="00950E33" w:rsidP="00F60455">
      <w:pPr>
        <w:pStyle w:val="SingleTxtG"/>
        <w:numPr>
          <w:ilvl w:val="0"/>
          <w:numId w:val="2"/>
        </w:numPr>
        <w:ind w:left="1134" w:firstLine="0"/>
        <w:rPr>
          <w:lang w:val="es-CO"/>
        </w:rPr>
      </w:pPr>
      <w:r w:rsidRPr="00950E33">
        <w:rPr>
          <w:lang w:val="es-CO"/>
        </w:rPr>
        <w:t>Sírvanse proporcionar información sobre las medidas adoptadas para la prevención y recuperación de desastres frente al incremento de sequ</w:t>
      </w:r>
      <w:r w:rsidR="00E5169A">
        <w:rPr>
          <w:lang w:val="es-CO"/>
        </w:rPr>
        <w:t>í</w:t>
      </w:r>
      <w:r w:rsidRPr="00950E33">
        <w:rPr>
          <w:lang w:val="es-CO"/>
        </w:rPr>
        <w:t xml:space="preserve">as e inundaciones, así como sobre las medidas para </w:t>
      </w:r>
      <w:r w:rsidR="00E5169A" w:rsidRPr="00950E33">
        <w:rPr>
          <w:lang w:val="es-CO"/>
        </w:rPr>
        <w:t xml:space="preserve">prevenir </w:t>
      </w:r>
      <w:r w:rsidRPr="00950E33">
        <w:rPr>
          <w:lang w:val="es-CO"/>
        </w:rPr>
        <w:t xml:space="preserve">y </w:t>
      </w:r>
      <w:r w:rsidR="00E5169A" w:rsidRPr="00950E33">
        <w:rPr>
          <w:lang w:val="es-CO"/>
        </w:rPr>
        <w:t xml:space="preserve">contener </w:t>
      </w:r>
      <w:r w:rsidRPr="00950E33">
        <w:rPr>
          <w:lang w:val="es-CO"/>
        </w:rPr>
        <w:t xml:space="preserve">incendios en zonas forestales. Sírvanse facilitar información sobre medidas adoptadas </w:t>
      </w:r>
      <w:r w:rsidR="00E5169A">
        <w:rPr>
          <w:lang w:val="es-CO"/>
        </w:rPr>
        <w:t>a</w:t>
      </w:r>
      <w:r w:rsidR="00E5169A" w:rsidRPr="00950E33">
        <w:rPr>
          <w:lang w:val="es-CO"/>
        </w:rPr>
        <w:t xml:space="preserve"> </w:t>
      </w:r>
      <w:r w:rsidRPr="00950E33">
        <w:rPr>
          <w:lang w:val="es-CO"/>
        </w:rPr>
        <w:t>corto, mediano y largo plazo para la reforestación.</w:t>
      </w:r>
      <w:r w:rsidR="00ED6BB4">
        <w:rPr>
          <w:lang w:val="es-CO"/>
        </w:rPr>
        <w:t xml:space="preserve"> </w:t>
      </w:r>
      <w:r w:rsidRPr="00950E33">
        <w:rPr>
          <w:lang w:val="es-CO"/>
        </w:rPr>
        <w:t xml:space="preserve">Sírvanse proporcionar información sobre las medidas de protección y asistencia para garantizar </w:t>
      </w:r>
      <w:r w:rsidR="0013375D" w:rsidRPr="00950E33">
        <w:rPr>
          <w:lang w:val="es-CO"/>
        </w:rPr>
        <w:t xml:space="preserve">el disfrute de los derechos consagrados en el Pacto </w:t>
      </w:r>
      <w:r w:rsidRPr="00950E33">
        <w:rPr>
          <w:lang w:val="es-CO"/>
        </w:rPr>
        <w:t>a las comunidades afectadas</w:t>
      </w:r>
      <w:r>
        <w:rPr>
          <w:lang w:val="es-CO"/>
        </w:rPr>
        <w:t>.</w:t>
      </w:r>
    </w:p>
    <w:p w14:paraId="7528E39C" w14:textId="53B5AE7B" w:rsidR="007B4450" w:rsidRPr="007B4450" w:rsidRDefault="007B4450" w:rsidP="00F60455">
      <w:pPr>
        <w:pStyle w:val="SingleTxtG"/>
        <w:numPr>
          <w:ilvl w:val="0"/>
          <w:numId w:val="2"/>
        </w:numPr>
        <w:ind w:left="1134" w:firstLine="0"/>
        <w:rPr>
          <w:lang w:val="es-CO"/>
        </w:rPr>
      </w:pPr>
      <w:r w:rsidRPr="007B4450">
        <w:rPr>
          <w:lang w:val="es-CO"/>
        </w:rPr>
        <w:t xml:space="preserve">Sírvanse proporcionar información sobre el impacto del Plan Plurianual de Reducción del Déficit Habitacional (2016-2020), </w:t>
      </w:r>
      <w:r w:rsidR="009B6D7A">
        <w:rPr>
          <w:lang w:val="es-CO"/>
        </w:rPr>
        <w:t>que incluya datos sobre</w:t>
      </w:r>
      <w:r w:rsidRPr="007B4450">
        <w:rPr>
          <w:lang w:val="es-CO"/>
        </w:rPr>
        <w:t xml:space="preserve"> los grupos más desfavorecidos. Sírvanse facilitar información sobre las medidas adoptadas </w:t>
      </w:r>
      <w:r w:rsidR="009B6D7A">
        <w:rPr>
          <w:lang w:val="es-CO"/>
        </w:rPr>
        <w:t xml:space="preserve">para </w:t>
      </w:r>
      <w:r w:rsidRPr="007B4450">
        <w:rPr>
          <w:lang w:val="es-CO"/>
        </w:rPr>
        <w:t xml:space="preserve">prevenir los desalojos forzosos, en particular con la implementación de la </w:t>
      </w:r>
      <w:r w:rsidR="009B6D7A">
        <w:rPr>
          <w:lang w:val="es-CO"/>
        </w:rPr>
        <w:t>L</w:t>
      </w:r>
      <w:r w:rsidRPr="007B4450">
        <w:rPr>
          <w:lang w:val="es-CO"/>
        </w:rPr>
        <w:t xml:space="preserve">ey </w:t>
      </w:r>
      <w:r w:rsidR="00563EBA">
        <w:rPr>
          <w:lang w:val="es-CO"/>
        </w:rPr>
        <w:t xml:space="preserve">núm. </w:t>
      </w:r>
      <w:r w:rsidRPr="007B4450">
        <w:rPr>
          <w:lang w:val="es-CO"/>
        </w:rPr>
        <w:t>247.</w:t>
      </w:r>
    </w:p>
    <w:p w14:paraId="3CB0C37F" w14:textId="7BF38424" w:rsidR="007B4450" w:rsidRDefault="007B4450" w:rsidP="00F60455">
      <w:pPr>
        <w:pStyle w:val="SingleTxtG"/>
        <w:numPr>
          <w:ilvl w:val="0"/>
          <w:numId w:val="2"/>
        </w:numPr>
        <w:ind w:left="1134" w:firstLine="0"/>
        <w:rPr>
          <w:lang w:val="es-CO"/>
        </w:rPr>
      </w:pPr>
      <w:r w:rsidRPr="007B4450">
        <w:rPr>
          <w:lang w:val="es-CO"/>
        </w:rPr>
        <w:t>Sírvanse proporcionar información</w:t>
      </w:r>
      <w:r w:rsidR="009B6D7A">
        <w:rPr>
          <w:lang w:val="es-CO"/>
        </w:rPr>
        <w:t>,</w:t>
      </w:r>
      <w:r w:rsidRPr="007B4450">
        <w:rPr>
          <w:lang w:val="es-CO"/>
        </w:rPr>
        <w:t xml:space="preserve"> con datos estadísticos desglosados por grupos y personas más desfavorecidas, sobre el impacto del Programa Multisectorial Desnutrición Cero (2016-2020) y sobre las medidas adoptadas para preservar la propiedad colectiva de las semillas nativas.</w:t>
      </w:r>
    </w:p>
    <w:p w14:paraId="6448A14C" w14:textId="0497C34D" w:rsidR="007B4450" w:rsidRPr="00B604A3" w:rsidRDefault="00950E33" w:rsidP="00F60455">
      <w:pPr>
        <w:pStyle w:val="SingleTxtG"/>
        <w:numPr>
          <w:ilvl w:val="0"/>
          <w:numId w:val="2"/>
        </w:numPr>
        <w:ind w:left="1134" w:firstLine="0"/>
        <w:rPr>
          <w:lang w:val="es-CO"/>
        </w:rPr>
      </w:pPr>
      <w:r w:rsidRPr="00B604A3">
        <w:rPr>
          <w:lang w:val="es-CO"/>
        </w:rPr>
        <w:lastRenderedPageBreak/>
        <w:t xml:space="preserve">Sírvanse proporcionar información sobre el impacto de las actividades extractivas </w:t>
      </w:r>
      <w:r w:rsidR="00145E50">
        <w:rPr>
          <w:lang w:val="es-CO"/>
        </w:rPr>
        <w:t>en</w:t>
      </w:r>
      <w:r w:rsidR="00145E50" w:rsidRPr="00B604A3">
        <w:rPr>
          <w:lang w:val="es-CO"/>
        </w:rPr>
        <w:t xml:space="preserve"> </w:t>
      </w:r>
      <w:r w:rsidRPr="00B604A3">
        <w:rPr>
          <w:lang w:val="es-CO"/>
        </w:rPr>
        <w:t>el medio</w:t>
      </w:r>
      <w:r w:rsidR="001C3A55" w:rsidRPr="00B604A3">
        <w:rPr>
          <w:lang w:val="es-CO"/>
        </w:rPr>
        <w:t xml:space="preserve"> </w:t>
      </w:r>
      <w:r w:rsidRPr="00B604A3">
        <w:rPr>
          <w:lang w:val="es-CO"/>
        </w:rPr>
        <w:t xml:space="preserve">ambiente, así como sobre los derechos al agua y la alimentación. </w:t>
      </w:r>
      <w:r w:rsidR="001C3A55" w:rsidRPr="00B604A3">
        <w:rPr>
          <w:lang w:val="es-CO"/>
        </w:rPr>
        <w:t>Sírvanse f</w:t>
      </w:r>
      <w:r w:rsidRPr="00B604A3">
        <w:rPr>
          <w:lang w:val="es-CO"/>
        </w:rPr>
        <w:t xml:space="preserve">acilitar información sobre la extensión de las actividades agrícolas, </w:t>
      </w:r>
      <w:r w:rsidR="001C3A55" w:rsidRPr="00B604A3">
        <w:rPr>
          <w:lang w:val="es-CO"/>
        </w:rPr>
        <w:t xml:space="preserve">el </w:t>
      </w:r>
      <w:r w:rsidRPr="00B604A3">
        <w:rPr>
          <w:lang w:val="es-CO"/>
        </w:rPr>
        <w:t>uso de agroquímicos y alimentos genéticamente modificado</w:t>
      </w:r>
      <w:r w:rsidR="001C3A55" w:rsidRPr="00B604A3">
        <w:rPr>
          <w:lang w:val="es-CO"/>
        </w:rPr>
        <w:t>s</w:t>
      </w:r>
      <w:r w:rsidRPr="00B604A3">
        <w:rPr>
          <w:lang w:val="es-CO"/>
        </w:rPr>
        <w:t xml:space="preserve">, y su impacto sobre la deforestación y destrucción de ecosistemas. </w:t>
      </w:r>
      <w:r w:rsidR="00145E50" w:rsidRPr="002E447D">
        <w:rPr>
          <w:lang w:val="es-CO"/>
        </w:rPr>
        <w:t xml:space="preserve">Sírvanse </w:t>
      </w:r>
      <w:r w:rsidR="00145E50">
        <w:rPr>
          <w:lang w:val="es-CO"/>
        </w:rPr>
        <w:t>p</w:t>
      </w:r>
      <w:r w:rsidRPr="00B604A3">
        <w:rPr>
          <w:lang w:val="es-CO"/>
        </w:rPr>
        <w:t xml:space="preserve">roporcionar información sobre las medidas adoptadas para la efectiva implementación del Acuerdo </w:t>
      </w:r>
      <w:r w:rsidR="00145E50">
        <w:rPr>
          <w:lang w:val="es-CO"/>
        </w:rPr>
        <w:t xml:space="preserve">Regional sobre el Acceso a la Información, la Participación Pública y el Acceso a la Justicia en Asuntos Ambientales en América Latina y el Caribe (Acuerdo </w:t>
      </w:r>
      <w:r w:rsidRPr="00B604A3">
        <w:rPr>
          <w:lang w:val="es-CO"/>
        </w:rPr>
        <w:t>de Escazú</w:t>
      </w:r>
      <w:r w:rsidR="00145E50">
        <w:rPr>
          <w:lang w:val="es-CO"/>
        </w:rPr>
        <w:t>)</w:t>
      </w:r>
      <w:r w:rsidRPr="00B604A3">
        <w:rPr>
          <w:lang w:val="es-CO"/>
        </w:rPr>
        <w:t>.</w:t>
      </w:r>
    </w:p>
    <w:p w14:paraId="5160C95C" w14:textId="3CD621E5" w:rsidR="003A7C9E" w:rsidRPr="003A7C9E" w:rsidRDefault="007B4450" w:rsidP="00F60455">
      <w:pPr>
        <w:pStyle w:val="SingleTxtG"/>
        <w:numPr>
          <w:ilvl w:val="0"/>
          <w:numId w:val="2"/>
        </w:numPr>
        <w:ind w:left="1134" w:firstLine="0"/>
        <w:rPr>
          <w:lang w:val="es-ES_tradnl"/>
        </w:rPr>
      </w:pPr>
      <w:r w:rsidRPr="007B4450">
        <w:rPr>
          <w:lang w:val="es-CO"/>
        </w:rPr>
        <w:t>Sírvanse proporcionar información y datos estadísticos actualizado</w:t>
      </w:r>
      <w:r w:rsidR="00145E50">
        <w:rPr>
          <w:lang w:val="es-CO"/>
        </w:rPr>
        <w:t>s</w:t>
      </w:r>
      <w:r w:rsidRPr="007B4450">
        <w:rPr>
          <w:lang w:val="es-CO"/>
        </w:rPr>
        <w:t xml:space="preserve"> sobre las medidas </w:t>
      </w:r>
      <w:r w:rsidRPr="007B4450">
        <w:rPr>
          <w:lang w:val="es-ES_tradnl"/>
        </w:rPr>
        <w:t>adoptadas para alcanzar la cobertura universal del acceso al agua potable desde 2017, así como sobre las medidas adoptadas para garantizar el acceso al saneamiento básico, en particular en el área rural.</w:t>
      </w:r>
    </w:p>
    <w:p w14:paraId="0919A5B8" w14:textId="77777777" w:rsidR="00A83440" w:rsidRDefault="00A83440" w:rsidP="001E43E3">
      <w:pPr>
        <w:pStyle w:val="H23G"/>
        <w:keepNext w:val="0"/>
        <w:rPr>
          <w:lang w:val="es-ES_tradnl"/>
        </w:rPr>
      </w:pPr>
      <w:r>
        <w:rPr>
          <w:lang w:val="es-ES_tradnl"/>
        </w:rPr>
        <w:tab/>
      </w:r>
      <w:r>
        <w:rPr>
          <w:lang w:val="es-ES_tradnl"/>
        </w:rPr>
        <w:tab/>
      </w:r>
      <w:r w:rsidRPr="008D7A16">
        <w:rPr>
          <w:lang w:val="es-ES_tradnl"/>
        </w:rPr>
        <w:t>Derecho a la salud física y mental (art. 12)</w:t>
      </w:r>
    </w:p>
    <w:p w14:paraId="37F72869" w14:textId="24C4DF1D" w:rsidR="003A7C9E" w:rsidRPr="007B4450" w:rsidRDefault="007B4450" w:rsidP="00F60455">
      <w:pPr>
        <w:pStyle w:val="SingleTxtG"/>
        <w:numPr>
          <w:ilvl w:val="0"/>
          <w:numId w:val="2"/>
        </w:numPr>
        <w:ind w:left="1134" w:firstLine="0"/>
        <w:rPr>
          <w:lang w:val="es-ES_tradnl"/>
        </w:rPr>
      </w:pPr>
      <w:r w:rsidRPr="007B4450">
        <w:rPr>
          <w:lang w:val="es-CO"/>
        </w:rPr>
        <w:t xml:space="preserve">Sírvanse proporcionar información sobre el impacto de la política de Salud Familiar Comunitaria Intercultural y sobre las medidas adoptadas para la implementación del Sistema Único de Salud. Sírvanse proporcionar información sobre la inclusión de la medicina tradicional y </w:t>
      </w:r>
      <w:r w:rsidR="00145E50">
        <w:rPr>
          <w:lang w:val="es-CO"/>
        </w:rPr>
        <w:t xml:space="preserve">una </w:t>
      </w:r>
      <w:r w:rsidRPr="007B4450">
        <w:rPr>
          <w:lang w:val="es-CO"/>
        </w:rPr>
        <w:t>perspectiva intercultural</w:t>
      </w:r>
      <w:r w:rsidR="000B77EF">
        <w:rPr>
          <w:lang w:val="es-CO"/>
        </w:rPr>
        <w:t xml:space="preserve"> en el Sistema Único de Salud</w:t>
      </w:r>
      <w:r w:rsidRPr="007B4450">
        <w:rPr>
          <w:lang w:val="es-CO"/>
        </w:rPr>
        <w:t>.</w:t>
      </w:r>
    </w:p>
    <w:p w14:paraId="1FD61033" w14:textId="36BA6649" w:rsidR="007B4450" w:rsidRPr="003A7C9E" w:rsidRDefault="007B4450" w:rsidP="00F60455">
      <w:pPr>
        <w:pStyle w:val="SingleTxtG"/>
        <w:numPr>
          <w:ilvl w:val="0"/>
          <w:numId w:val="2"/>
        </w:numPr>
        <w:ind w:left="1134" w:firstLine="0"/>
        <w:rPr>
          <w:lang w:val="es-ES_tradnl"/>
        </w:rPr>
      </w:pPr>
      <w:r w:rsidRPr="007B4450">
        <w:rPr>
          <w:lang w:val="es-CO"/>
        </w:rPr>
        <w:t xml:space="preserve">Sírvanse proporcionar información sobre los resultados alcanzados del Plan Nacional de Salud Sexual y Reproductiva (2016-2020). Sírvanse facilitar información sobre las medidas adoptadas para asegurar la disponibilidad y accesibilidad de anticonceptivos. </w:t>
      </w:r>
      <w:r w:rsidR="001E5F60" w:rsidRPr="007B4450">
        <w:rPr>
          <w:lang w:val="es-CO"/>
        </w:rPr>
        <w:t xml:space="preserve">Sírvanse </w:t>
      </w:r>
      <w:r w:rsidR="001E5F60">
        <w:rPr>
          <w:lang w:val="es-CO"/>
        </w:rPr>
        <w:t>p</w:t>
      </w:r>
      <w:r w:rsidRPr="007B4450">
        <w:rPr>
          <w:lang w:val="es-CO"/>
        </w:rPr>
        <w:t xml:space="preserve">roporcionar información sobre las medidas adoptadas para la despenalización del aborto y </w:t>
      </w:r>
      <w:r w:rsidR="001E5F60">
        <w:rPr>
          <w:lang w:val="es-CO"/>
        </w:rPr>
        <w:t xml:space="preserve">para </w:t>
      </w:r>
      <w:r w:rsidRPr="007B4450">
        <w:rPr>
          <w:lang w:val="es-CO"/>
        </w:rPr>
        <w:t xml:space="preserve">facilitar </w:t>
      </w:r>
      <w:r w:rsidR="001E5F60">
        <w:rPr>
          <w:lang w:val="es-CO"/>
        </w:rPr>
        <w:t>el</w:t>
      </w:r>
      <w:r w:rsidR="001E5F60" w:rsidRPr="007B4450">
        <w:rPr>
          <w:lang w:val="es-CO"/>
        </w:rPr>
        <w:t xml:space="preserve"> </w:t>
      </w:r>
      <w:r w:rsidRPr="007B4450">
        <w:rPr>
          <w:lang w:val="es-CO"/>
        </w:rPr>
        <w:t xml:space="preserve">acceso </w:t>
      </w:r>
      <w:r w:rsidR="001E5F60">
        <w:rPr>
          <w:lang w:val="es-CO"/>
        </w:rPr>
        <w:t xml:space="preserve">al mismo </w:t>
      </w:r>
      <w:r w:rsidRPr="007B4450">
        <w:rPr>
          <w:lang w:val="es-CO"/>
        </w:rPr>
        <w:t>en condiciones de seguridad.</w:t>
      </w:r>
    </w:p>
    <w:p w14:paraId="72383603" w14:textId="77777777" w:rsidR="00A83440" w:rsidRDefault="00A83440" w:rsidP="00A83440">
      <w:pPr>
        <w:pStyle w:val="H23G"/>
        <w:rPr>
          <w:lang w:val="es-ES_tradnl"/>
        </w:rPr>
      </w:pPr>
      <w:r>
        <w:rPr>
          <w:lang w:val="es-ES_tradnl"/>
        </w:rPr>
        <w:tab/>
      </w:r>
      <w:r>
        <w:rPr>
          <w:lang w:val="es-ES_tradnl"/>
        </w:rPr>
        <w:tab/>
      </w:r>
      <w:r w:rsidRPr="008D7A16">
        <w:rPr>
          <w:lang w:val="es-ES_tradnl"/>
        </w:rPr>
        <w:t>Derecho a la educación (arts. 13 y 14)</w:t>
      </w:r>
    </w:p>
    <w:p w14:paraId="717D07D9" w14:textId="3DD940AF" w:rsidR="003A7C9E" w:rsidRPr="003A7C9E" w:rsidRDefault="007B4450" w:rsidP="00F60455">
      <w:pPr>
        <w:pStyle w:val="SingleTxtG"/>
        <w:numPr>
          <w:ilvl w:val="0"/>
          <w:numId w:val="2"/>
        </w:numPr>
        <w:ind w:left="1134" w:firstLine="0"/>
        <w:rPr>
          <w:lang w:val="es-ES_tradnl"/>
        </w:rPr>
      </w:pPr>
      <w:r w:rsidRPr="007B4450">
        <w:rPr>
          <w:lang w:val="es-CO"/>
        </w:rPr>
        <w:t>Sírvanse proporcionar información, con datos estadísticos, sobre las medidas para reducir la tasa de deserción escolar, mejorar la calidad de la educación y asegurar contenidos culturalmente adecuado</w:t>
      </w:r>
      <w:r w:rsidR="001E5F60">
        <w:rPr>
          <w:lang w:val="es-CO"/>
        </w:rPr>
        <w:t>s</w:t>
      </w:r>
      <w:r w:rsidRPr="007B4450">
        <w:rPr>
          <w:lang w:val="es-CO"/>
        </w:rPr>
        <w:t xml:space="preserve"> para los pueblos indígenas, afrobolivianos y otros grupos desfavorecidos. Sírvanse facilitar información sobre medidas de prevención de la discriminación y la violencia en el sistema escolar, en particular en contra de las niñas, personas </w:t>
      </w:r>
      <w:r w:rsidR="001E5F60">
        <w:rPr>
          <w:lang w:val="es-CO"/>
        </w:rPr>
        <w:t>lesbianas, gais, bisexuales, transgénero e intersexuales</w:t>
      </w:r>
      <w:r w:rsidR="001E5F60" w:rsidRPr="007B4450">
        <w:rPr>
          <w:lang w:val="es-CO"/>
        </w:rPr>
        <w:t xml:space="preserve"> </w:t>
      </w:r>
      <w:r w:rsidRPr="007B4450">
        <w:rPr>
          <w:lang w:val="es-CO"/>
        </w:rPr>
        <w:t>y otros grupos y personas desfavorecidos.</w:t>
      </w:r>
    </w:p>
    <w:p w14:paraId="64A30C49" w14:textId="77777777" w:rsidR="00A83440" w:rsidRDefault="00A83440" w:rsidP="00A83440">
      <w:pPr>
        <w:pStyle w:val="H23G"/>
        <w:rPr>
          <w:lang w:val="es-ES_tradnl"/>
        </w:rPr>
      </w:pPr>
      <w:r>
        <w:rPr>
          <w:lang w:val="es-ES_tradnl"/>
        </w:rPr>
        <w:tab/>
      </w:r>
      <w:r>
        <w:rPr>
          <w:lang w:val="es-ES_tradnl"/>
        </w:rPr>
        <w:tab/>
      </w:r>
      <w:r w:rsidRPr="008D7A16">
        <w:rPr>
          <w:lang w:val="es-ES_tradnl"/>
        </w:rPr>
        <w:t>Derechos culturales (art. 15)</w:t>
      </w:r>
    </w:p>
    <w:p w14:paraId="5E1B417B" w14:textId="52935B0E" w:rsidR="003A7C9E" w:rsidRPr="003A7C9E" w:rsidRDefault="007B4450" w:rsidP="00F60455">
      <w:pPr>
        <w:pStyle w:val="SingleTxtG"/>
        <w:numPr>
          <w:ilvl w:val="0"/>
          <w:numId w:val="2"/>
        </w:numPr>
        <w:ind w:left="1134" w:firstLine="0"/>
        <w:rPr>
          <w:lang w:val="es-ES_tradnl"/>
        </w:rPr>
      </w:pPr>
      <w:r w:rsidRPr="007B4450">
        <w:rPr>
          <w:lang w:val="es-CO"/>
        </w:rPr>
        <w:t>Sírvanse facilitar información sobre las medidas adoptadas para preservar y promover las lenguas indígenas y la participación cultural de los pueblos indígenas</w:t>
      </w:r>
      <w:r w:rsidR="00323D62">
        <w:rPr>
          <w:lang w:val="es-CO"/>
        </w:rPr>
        <w:t>, campesinos</w:t>
      </w:r>
      <w:r w:rsidRPr="007B4450">
        <w:rPr>
          <w:lang w:val="es-CO"/>
        </w:rPr>
        <w:t xml:space="preserve"> y afrobolivianos. Sírvanse facilitar información sobre las medidas adoptadas para disminuir la brecha digital, en particular para asegurar </w:t>
      </w:r>
      <w:r w:rsidR="001E5F60">
        <w:rPr>
          <w:lang w:val="es-CO"/>
        </w:rPr>
        <w:t xml:space="preserve">a las </w:t>
      </w:r>
      <w:r w:rsidR="001E5F60" w:rsidRPr="007B4450">
        <w:rPr>
          <w:lang w:val="es-CO"/>
        </w:rPr>
        <w:t xml:space="preserve">personas en las áreas rurales </w:t>
      </w:r>
      <w:r w:rsidRPr="007B4450">
        <w:rPr>
          <w:lang w:val="es-CO"/>
        </w:rPr>
        <w:t xml:space="preserve">el acceso a </w:t>
      </w:r>
      <w:r w:rsidR="001E5F60">
        <w:rPr>
          <w:lang w:val="es-CO"/>
        </w:rPr>
        <w:t>las tecnologías de la información y la comunicación</w:t>
      </w:r>
      <w:r w:rsidRPr="007B4450">
        <w:rPr>
          <w:lang w:val="es-CO"/>
        </w:rPr>
        <w:t>.</w:t>
      </w:r>
    </w:p>
    <w:p w14:paraId="56ABFA47" w14:textId="77777777" w:rsidR="00794179" w:rsidRPr="00A83440" w:rsidRDefault="00A83440" w:rsidP="00A83440">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794179" w:rsidRPr="00A83440" w:rsidSect="00E56EE3">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B2612" w14:textId="77777777" w:rsidR="009B592D" w:rsidRDefault="009B592D">
      <w:r>
        <w:separator/>
      </w:r>
    </w:p>
  </w:endnote>
  <w:endnote w:type="continuationSeparator" w:id="0">
    <w:p w14:paraId="3CDB0196" w14:textId="77777777" w:rsidR="009B592D" w:rsidRDefault="009B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46121" w14:textId="1D93B667" w:rsidR="001A4396" w:rsidRPr="001A4396" w:rsidRDefault="001A4396"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B45741">
      <w:rPr>
        <w:b/>
        <w:noProof/>
        <w:sz w:val="18"/>
      </w:rPr>
      <w:t>2</w:t>
    </w:r>
    <w:r w:rsidRPr="001A4396">
      <w:rPr>
        <w:b/>
        <w:sz w:val="18"/>
      </w:rPr>
      <w:fldChar w:fldCharType="end"/>
    </w:r>
    <w:r>
      <w:rPr>
        <w:b/>
        <w:sz w:val="18"/>
      </w:rPr>
      <w:tab/>
    </w:r>
    <w:r w:rsidR="00D332BC">
      <w:fldChar w:fldCharType="begin"/>
    </w:r>
    <w:r w:rsidR="00D332BC">
      <w:instrText xml:space="preserve"> DOCPROPERTY  gdocf  \* MERGEFORMAT </w:instrText>
    </w:r>
    <w:r w:rsidR="00D332B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0003D" w14:textId="342FA751" w:rsidR="001A4396" w:rsidRPr="001A4396" w:rsidRDefault="00D332BC" w:rsidP="00935A0B">
    <w:pPr>
      <w:pStyle w:val="Piedepgina"/>
      <w:tabs>
        <w:tab w:val="right" w:pos="9638"/>
      </w:tabs>
      <w:spacing w:line="240" w:lineRule="auto"/>
      <w:rPr>
        <w:b/>
        <w:sz w:val="18"/>
      </w:rPr>
    </w:pPr>
    <w:r>
      <w:fldChar w:fldCharType="begin"/>
    </w:r>
    <w:r>
      <w:instrText xml:space="preserve"> DOCPROPERTY  gdocf  \* MERGEFORMAT </w:instrText>
    </w:r>
    <w:r>
      <w:fldChar w:fldCharType="end"/>
    </w:r>
    <w:r w:rsidR="001A4396">
      <w:tab/>
    </w:r>
    <w:r w:rsidR="001A4396" w:rsidRPr="001A4396">
      <w:rPr>
        <w:b/>
        <w:sz w:val="18"/>
      </w:rPr>
      <w:fldChar w:fldCharType="begin"/>
    </w:r>
    <w:r w:rsidR="001A4396" w:rsidRPr="001A4396">
      <w:rPr>
        <w:b/>
        <w:sz w:val="18"/>
      </w:rPr>
      <w:instrText xml:space="preserve"> PAGE  \* MERGEFORMAT </w:instrText>
    </w:r>
    <w:r w:rsidR="001A4396" w:rsidRPr="001A4396">
      <w:rPr>
        <w:b/>
        <w:sz w:val="18"/>
      </w:rPr>
      <w:fldChar w:fldCharType="separate"/>
    </w:r>
    <w:r w:rsidR="00B45741">
      <w:rPr>
        <w:b/>
        <w:noProof/>
        <w:sz w:val="18"/>
      </w:rPr>
      <w:t>3</w:t>
    </w:r>
    <w:r w:rsidR="001A4396"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8F829" w14:textId="3F493087" w:rsidR="00A86F80" w:rsidRPr="00B24057" w:rsidRDefault="00B24057" w:rsidP="00B24057">
    <w:pPr>
      <w:pStyle w:val="Piedepgina"/>
      <w:spacing w:before="120" w:line="240" w:lineRule="auto"/>
      <w:rPr>
        <w:sz w:val="20"/>
      </w:rPr>
    </w:pPr>
    <w:r>
      <w:rPr>
        <w:sz w:val="20"/>
      </w:rPr>
      <w:t>GE.19-19622  (S)</w:t>
    </w:r>
    <w:r>
      <w:rPr>
        <w:sz w:val="20"/>
      </w:rPr>
      <w:br/>
    </w:r>
    <w:r w:rsidRPr="00B24057">
      <w:rPr>
        <w:rFonts w:ascii="C39T30Lfz" w:hAnsi="C39T30Lfz"/>
        <w:sz w:val="56"/>
      </w:rPr>
      <w:t></w:t>
    </w:r>
    <w:r w:rsidRPr="00B24057">
      <w:rPr>
        <w:rFonts w:ascii="C39T30Lfz" w:hAnsi="C39T30Lfz"/>
        <w:sz w:val="56"/>
      </w:rPr>
      <w:t></w:t>
    </w:r>
    <w:r w:rsidRPr="00B24057">
      <w:rPr>
        <w:rFonts w:ascii="C39T30Lfz" w:hAnsi="C39T30Lfz"/>
        <w:sz w:val="56"/>
      </w:rPr>
      <w:t></w:t>
    </w:r>
    <w:r w:rsidRPr="00B24057">
      <w:rPr>
        <w:rFonts w:ascii="C39T30Lfz" w:hAnsi="C39T30Lfz"/>
        <w:sz w:val="56"/>
      </w:rPr>
      <w:t></w:t>
    </w:r>
    <w:r w:rsidRPr="00B24057">
      <w:rPr>
        <w:rFonts w:ascii="C39T30Lfz" w:hAnsi="C39T30Lfz"/>
        <w:sz w:val="56"/>
      </w:rPr>
      <w:t></w:t>
    </w:r>
    <w:r w:rsidRPr="00B24057">
      <w:rPr>
        <w:rFonts w:ascii="C39T30Lfz" w:hAnsi="C39T30Lfz"/>
        <w:sz w:val="56"/>
      </w:rPr>
      <w:t></w:t>
    </w:r>
    <w:r w:rsidRPr="00B24057">
      <w:rPr>
        <w:rFonts w:ascii="C39T30Lfz" w:hAnsi="C39T30Lfz"/>
        <w:sz w:val="56"/>
      </w:rPr>
      <w:t></w:t>
    </w:r>
    <w:r w:rsidRPr="00B24057">
      <w:rPr>
        <w:rFonts w:ascii="C39T30Lfz" w:hAnsi="C39T30Lfz"/>
        <w:sz w:val="56"/>
      </w:rPr>
      <w:t></w:t>
    </w:r>
    <w:r w:rsidRPr="00B24057">
      <w:rPr>
        <w:rFonts w:ascii="C39T30Lfz" w:hAnsi="C39T30Lfz"/>
        <w:sz w:val="56"/>
      </w:rPr>
      <w:t></w:t>
    </w:r>
    <w:r w:rsidRPr="00B24057">
      <w:rPr>
        <w:rFonts w:ascii="C39T30Lfz" w:hAnsi="C39T30Lfz"/>
        <w:noProof/>
        <w:sz w:val="56"/>
        <w:lang w:val="fr-CH" w:eastAsia="zh-CN"/>
      </w:rPr>
      <w:drawing>
        <wp:anchor distT="0" distB="0" distL="114300" distR="114300" simplePos="0" relativeHeight="251660288" behindDoc="0" locked="1" layoutInCell="1" allowOverlap="1" wp14:anchorId="75D77778" wp14:editId="660F1AEC">
          <wp:simplePos x="0" y="0"/>
          <wp:positionH relativeFrom="margin">
            <wp:posOffset>4319905</wp:posOffset>
          </wp:positionH>
          <wp:positionV relativeFrom="margin">
            <wp:posOffset>9145270</wp:posOffset>
          </wp:positionV>
          <wp:extent cx="1087200" cy="2304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38E3A03E" wp14:editId="67CD0517">
          <wp:simplePos x="0" y="0"/>
          <wp:positionH relativeFrom="margin">
            <wp:posOffset>5489575</wp:posOffset>
          </wp:positionH>
          <wp:positionV relativeFrom="margin">
            <wp:posOffset>8891905</wp:posOffset>
          </wp:positionV>
          <wp:extent cx="561975" cy="561975"/>
          <wp:effectExtent l="0" t="0" r="9525" b="9525"/>
          <wp:wrapNone/>
          <wp:docPr id="3" name="Imagen 3" descr="https://undocs.org/m2/QRCode.ashx?DS=E/C.12/BOL/Q/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ndocs.org/m2/QRCode.ashx?DS=E/C.12/BOL/Q/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8A6A4" w14:textId="77777777" w:rsidR="009B592D" w:rsidRPr="001075E9" w:rsidRDefault="009B592D" w:rsidP="001075E9">
      <w:pPr>
        <w:tabs>
          <w:tab w:val="right" w:pos="2155"/>
        </w:tabs>
        <w:spacing w:after="80" w:line="240" w:lineRule="auto"/>
        <w:ind w:left="680"/>
        <w:rPr>
          <w:u w:val="single"/>
        </w:rPr>
      </w:pPr>
      <w:r>
        <w:rPr>
          <w:u w:val="single"/>
        </w:rPr>
        <w:tab/>
      </w:r>
    </w:p>
  </w:footnote>
  <w:footnote w:type="continuationSeparator" w:id="0">
    <w:p w14:paraId="656944F1" w14:textId="77777777" w:rsidR="009B592D" w:rsidRDefault="009B592D" w:rsidP="00407B78">
      <w:pPr>
        <w:tabs>
          <w:tab w:val="right" w:pos="2155"/>
        </w:tabs>
        <w:spacing w:after="80"/>
        <w:ind w:left="680"/>
        <w:rPr>
          <w:u w:val="single"/>
        </w:rPr>
      </w:pPr>
      <w:r>
        <w:rPr>
          <w:u w:val="single"/>
        </w:rPr>
        <w:tab/>
      </w:r>
    </w:p>
  </w:footnote>
  <w:footnote w:id="1">
    <w:p w14:paraId="310D6C9A" w14:textId="7D4B3814" w:rsidR="00554D0F" w:rsidRPr="00170DF4" w:rsidRDefault="00554D0F">
      <w:pPr>
        <w:pStyle w:val="Textonotapie"/>
      </w:pPr>
      <w:r>
        <w:tab/>
      </w:r>
      <w:r w:rsidRPr="00F60455">
        <w:rPr>
          <w:rStyle w:val="Refdenotaalpie"/>
          <w:sz w:val="20"/>
          <w:vertAlign w:val="baseline"/>
        </w:rPr>
        <w:t>*</w:t>
      </w:r>
      <w:r>
        <w:rPr>
          <w:rStyle w:val="Refdenotaalpie"/>
          <w:sz w:val="20"/>
          <w:vertAlign w:val="baseline"/>
        </w:rPr>
        <w:tab/>
      </w:r>
      <w:r w:rsidRPr="00080CEA">
        <w:rPr>
          <w:lang w:val="es-ES_tradnl"/>
        </w:rPr>
        <w:t xml:space="preserve">Aprobada por el grupo de trabajo anterior al período de sesiones en </w:t>
      </w:r>
      <w:r w:rsidRPr="002D25F7">
        <w:rPr>
          <w:lang w:val="es-ES_tradnl"/>
        </w:rPr>
        <w:t>su</w:t>
      </w:r>
      <w:r w:rsidRPr="00595387">
        <w:rPr>
          <w:rFonts w:ascii="inherit" w:hAnsi="inherit" w:hint="eastAsia"/>
          <w:bCs/>
          <w:sz w:val="24"/>
          <w:szCs w:val="24"/>
        </w:rPr>
        <w:t xml:space="preserve"> </w:t>
      </w:r>
      <w:r w:rsidRPr="00595387">
        <w:rPr>
          <w:bCs/>
        </w:rPr>
        <w:t>6</w:t>
      </w:r>
      <w:r>
        <w:rPr>
          <w:bCs/>
        </w:rPr>
        <w:t>5</w:t>
      </w:r>
      <w:r w:rsidR="00CD1AC2">
        <w:rPr>
          <w:bCs/>
        </w:rPr>
        <w:t>º</w:t>
      </w:r>
      <w:r w:rsidRPr="00080CEA">
        <w:rPr>
          <w:lang w:val="es-ES_tradnl"/>
        </w:rPr>
        <w:t xml:space="preserve"> período de sesiones</w:t>
      </w:r>
      <w:r>
        <w:rPr>
          <w:lang w:val="es-ES_tradnl"/>
        </w:rPr>
        <w:t xml:space="preserve"> </w:t>
      </w:r>
      <w:r w:rsidRPr="00080CEA">
        <w:rPr>
          <w:lang w:val="es-ES_tradnl"/>
        </w:rPr>
        <w:t>(</w:t>
      </w:r>
      <w:r>
        <w:rPr>
          <w:lang w:val="es-ES_tradnl"/>
        </w:rPr>
        <w:t>21</w:t>
      </w:r>
      <w:r w:rsidR="00CD1AC2">
        <w:rPr>
          <w:lang w:val="es-ES_tradnl"/>
        </w:rPr>
        <w:t> </w:t>
      </w:r>
      <w:r>
        <w:rPr>
          <w:lang w:val="es-ES_tradnl"/>
        </w:rPr>
        <w:t>a</w:t>
      </w:r>
      <w:r w:rsidR="00CD1AC2">
        <w:rPr>
          <w:lang w:val="es-ES_tradnl"/>
        </w:rPr>
        <w:t> </w:t>
      </w:r>
      <w:r>
        <w:rPr>
          <w:lang w:val="es-ES_tradnl"/>
        </w:rPr>
        <w:t>25</w:t>
      </w:r>
      <w:r w:rsidRPr="00080CEA">
        <w:rPr>
          <w:lang w:val="es-ES_tradnl"/>
        </w:rPr>
        <w:t xml:space="preserve"> de </w:t>
      </w:r>
      <w:r>
        <w:rPr>
          <w:lang w:val="es-ES_tradnl"/>
        </w:rPr>
        <w:t>octubre</w:t>
      </w:r>
      <w:r w:rsidRPr="00080CEA">
        <w:rPr>
          <w:lang w:val="es-ES_tradnl"/>
        </w:rPr>
        <w:t xml:space="preserve"> de 201</w:t>
      </w:r>
      <w:r>
        <w:rPr>
          <w:lang w:val="es-ES_tradnl"/>
        </w:rPr>
        <w:t>9</w:t>
      </w:r>
      <w:r w:rsidRPr="00080CEA">
        <w:rPr>
          <w:lang w:val="es-ES_tradnl"/>
        </w:rPr>
        <w:t>)</w:t>
      </w:r>
      <w:r w:rsidR="00980A32">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9F3FD" w14:textId="7A190DFC" w:rsidR="001A4396" w:rsidRPr="001A4396" w:rsidRDefault="00D57F4E">
    <w:pPr>
      <w:pStyle w:val="Encabezado"/>
    </w:pPr>
    <w:r w:rsidRPr="00D57F4E">
      <w:t>E/C.12/BOL/Q/3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D43C5" w14:textId="2E3A7DF3" w:rsidR="001A4396" w:rsidRPr="00935A0B" w:rsidRDefault="00D57F4E" w:rsidP="00935A0B">
    <w:pPr>
      <w:pStyle w:val="Encabezado"/>
      <w:jc w:val="right"/>
      <w:rPr>
        <w:u w:val="double"/>
      </w:rPr>
    </w:pPr>
    <w:r w:rsidRPr="00D57F4E">
      <w:t>E/C.12/BOL/Q/3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64562" w14:textId="77777777" w:rsidR="00A711FB" w:rsidRDefault="00A711FB" w:rsidP="00A711FB">
    <w:pPr>
      <w:pStyle w:val="Encabezado"/>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8F50B9"/>
    <w:multiLevelType w:val="hybridMultilevel"/>
    <w:tmpl w:val="585E89D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 w:numId="2">
    <w:abstractNumId w:val="12"/>
  </w:num>
  <w:num w:numId="3">
    <w:abstractNumId w:val="14"/>
  </w:num>
  <w:num w:numId="4">
    <w:abstractNumId w:val="11"/>
  </w:num>
  <w:num w:numId="5">
    <w:abstractNumId w:val="16"/>
  </w:num>
  <w:num w:numId="6">
    <w:abstractNumId w:val="15"/>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yNDOxMDcwNTIwNbA0MjFR0lEKTi0uzszPAykwqgUAFf7z1ywAAAA="/>
  </w:docVars>
  <w:rsids>
    <w:rsidRoot w:val="00A86F80"/>
    <w:rsid w:val="000107AA"/>
    <w:rsid w:val="0002098D"/>
    <w:rsid w:val="00021F91"/>
    <w:rsid w:val="00033EE1"/>
    <w:rsid w:val="00042B72"/>
    <w:rsid w:val="00052A81"/>
    <w:rsid w:val="00053EA6"/>
    <w:rsid w:val="000558BD"/>
    <w:rsid w:val="0006172F"/>
    <w:rsid w:val="00073E88"/>
    <w:rsid w:val="00084B96"/>
    <w:rsid w:val="000B3005"/>
    <w:rsid w:val="000B57E7"/>
    <w:rsid w:val="000B6373"/>
    <w:rsid w:val="000B77EF"/>
    <w:rsid w:val="000D3664"/>
    <w:rsid w:val="000F09DF"/>
    <w:rsid w:val="000F1CAB"/>
    <w:rsid w:val="000F61B2"/>
    <w:rsid w:val="001075E9"/>
    <w:rsid w:val="00113634"/>
    <w:rsid w:val="00114FDE"/>
    <w:rsid w:val="0013375D"/>
    <w:rsid w:val="00145E50"/>
    <w:rsid w:val="00170DF4"/>
    <w:rsid w:val="00173301"/>
    <w:rsid w:val="00180183"/>
    <w:rsid w:val="0018024D"/>
    <w:rsid w:val="0018649F"/>
    <w:rsid w:val="00192BD1"/>
    <w:rsid w:val="00196389"/>
    <w:rsid w:val="001A365E"/>
    <w:rsid w:val="001A4396"/>
    <w:rsid w:val="001B3EF6"/>
    <w:rsid w:val="001B788A"/>
    <w:rsid w:val="001C3A55"/>
    <w:rsid w:val="001C72CB"/>
    <w:rsid w:val="001C7A89"/>
    <w:rsid w:val="001E43E3"/>
    <w:rsid w:val="001E5F60"/>
    <w:rsid w:val="001F3CC0"/>
    <w:rsid w:val="002031A3"/>
    <w:rsid w:val="0022176F"/>
    <w:rsid w:val="0022209D"/>
    <w:rsid w:val="002718EF"/>
    <w:rsid w:val="00276D07"/>
    <w:rsid w:val="0028749E"/>
    <w:rsid w:val="002A02C6"/>
    <w:rsid w:val="002A2EFC"/>
    <w:rsid w:val="002C0E18"/>
    <w:rsid w:val="002D051C"/>
    <w:rsid w:val="002D4172"/>
    <w:rsid w:val="002D5AAC"/>
    <w:rsid w:val="002E5C38"/>
    <w:rsid w:val="002F405F"/>
    <w:rsid w:val="00301299"/>
    <w:rsid w:val="00304777"/>
    <w:rsid w:val="00307FB6"/>
    <w:rsid w:val="00317339"/>
    <w:rsid w:val="00322004"/>
    <w:rsid w:val="00323D62"/>
    <w:rsid w:val="003352C5"/>
    <w:rsid w:val="003402C2"/>
    <w:rsid w:val="003723A9"/>
    <w:rsid w:val="00376E4E"/>
    <w:rsid w:val="00381C24"/>
    <w:rsid w:val="00383623"/>
    <w:rsid w:val="00392AEE"/>
    <w:rsid w:val="003958D0"/>
    <w:rsid w:val="003A3CE4"/>
    <w:rsid w:val="003A7C9E"/>
    <w:rsid w:val="003B00E5"/>
    <w:rsid w:val="003D21DB"/>
    <w:rsid w:val="003D3526"/>
    <w:rsid w:val="003E0332"/>
    <w:rsid w:val="003F14CA"/>
    <w:rsid w:val="003F43D1"/>
    <w:rsid w:val="003F6FF0"/>
    <w:rsid w:val="00407B78"/>
    <w:rsid w:val="00424203"/>
    <w:rsid w:val="004452DE"/>
    <w:rsid w:val="00451846"/>
    <w:rsid w:val="00454E07"/>
    <w:rsid w:val="00457E2F"/>
    <w:rsid w:val="0047264A"/>
    <w:rsid w:val="004765AD"/>
    <w:rsid w:val="004A37ED"/>
    <w:rsid w:val="004B6CC2"/>
    <w:rsid w:val="004D1828"/>
    <w:rsid w:val="0050108D"/>
    <w:rsid w:val="00513081"/>
    <w:rsid w:val="005172CB"/>
    <w:rsid w:val="00517901"/>
    <w:rsid w:val="00521DC1"/>
    <w:rsid w:val="00526683"/>
    <w:rsid w:val="0054505A"/>
    <w:rsid w:val="00554D0F"/>
    <w:rsid w:val="00563EBA"/>
    <w:rsid w:val="005709E0"/>
    <w:rsid w:val="00572E19"/>
    <w:rsid w:val="00572EC2"/>
    <w:rsid w:val="005961C8"/>
    <w:rsid w:val="005D7914"/>
    <w:rsid w:val="005E09CA"/>
    <w:rsid w:val="005F0B42"/>
    <w:rsid w:val="00603235"/>
    <w:rsid w:val="00615628"/>
    <w:rsid w:val="00621949"/>
    <w:rsid w:val="006500D9"/>
    <w:rsid w:val="006551F6"/>
    <w:rsid w:val="0066427C"/>
    <w:rsid w:val="00677BD0"/>
    <w:rsid w:val="00681A10"/>
    <w:rsid w:val="006975E1"/>
    <w:rsid w:val="006C2031"/>
    <w:rsid w:val="006D317E"/>
    <w:rsid w:val="006D461A"/>
    <w:rsid w:val="006E281C"/>
    <w:rsid w:val="006F35EE"/>
    <w:rsid w:val="007021FF"/>
    <w:rsid w:val="00712895"/>
    <w:rsid w:val="00757357"/>
    <w:rsid w:val="00794179"/>
    <w:rsid w:val="007A77EE"/>
    <w:rsid w:val="007B4450"/>
    <w:rsid w:val="007B5BBB"/>
    <w:rsid w:val="007B68D5"/>
    <w:rsid w:val="007C333F"/>
    <w:rsid w:val="007D2AE6"/>
    <w:rsid w:val="007E072F"/>
    <w:rsid w:val="00805D1C"/>
    <w:rsid w:val="00825F8D"/>
    <w:rsid w:val="00834B71"/>
    <w:rsid w:val="00841CBA"/>
    <w:rsid w:val="0086445C"/>
    <w:rsid w:val="00875887"/>
    <w:rsid w:val="00894693"/>
    <w:rsid w:val="008A08D7"/>
    <w:rsid w:val="008A308A"/>
    <w:rsid w:val="008B185B"/>
    <w:rsid w:val="008B6909"/>
    <w:rsid w:val="008D1245"/>
    <w:rsid w:val="00906890"/>
    <w:rsid w:val="00911BE4"/>
    <w:rsid w:val="009149EE"/>
    <w:rsid w:val="00927C05"/>
    <w:rsid w:val="00935A0B"/>
    <w:rsid w:val="00950E33"/>
    <w:rsid w:val="00951972"/>
    <w:rsid w:val="00953B31"/>
    <w:rsid w:val="009561FD"/>
    <w:rsid w:val="009608F3"/>
    <w:rsid w:val="00980A32"/>
    <w:rsid w:val="009874BF"/>
    <w:rsid w:val="00990045"/>
    <w:rsid w:val="009B592D"/>
    <w:rsid w:val="009B6D7A"/>
    <w:rsid w:val="00A059F1"/>
    <w:rsid w:val="00A16BA0"/>
    <w:rsid w:val="00A32382"/>
    <w:rsid w:val="00A44B2D"/>
    <w:rsid w:val="00A46DB8"/>
    <w:rsid w:val="00A67DD8"/>
    <w:rsid w:val="00A70EE5"/>
    <w:rsid w:val="00A711FB"/>
    <w:rsid w:val="00A83440"/>
    <w:rsid w:val="00A84021"/>
    <w:rsid w:val="00A86F80"/>
    <w:rsid w:val="00A90C2B"/>
    <w:rsid w:val="00A917B3"/>
    <w:rsid w:val="00AB4B51"/>
    <w:rsid w:val="00AE5F3B"/>
    <w:rsid w:val="00B10CC7"/>
    <w:rsid w:val="00B13660"/>
    <w:rsid w:val="00B24057"/>
    <w:rsid w:val="00B45741"/>
    <w:rsid w:val="00B53860"/>
    <w:rsid w:val="00B539E7"/>
    <w:rsid w:val="00B563EB"/>
    <w:rsid w:val="00B604A3"/>
    <w:rsid w:val="00B62458"/>
    <w:rsid w:val="00B80A93"/>
    <w:rsid w:val="00BA4961"/>
    <w:rsid w:val="00BD33EE"/>
    <w:rsid w:val="00BF2E5C"/>
    <w:rsid w:val="00C106D6"/>
    <w:rsid w:val="00C27B3F"/>
    <w:rsid w:val="00C34A2B"/>
    <w:rsid w:val="00C60F0C"/>
    <w:rsid w:val="00C805C9"/>
    <w:rsid w:val="00C92939"/>
    <w:rsid w:val="00CA1679"/>
    <w:rsid w:val="00CB151C"/>
    <w:rsid w:val="00CB242B"/>
    <w:rsid w:val="00CD1AC2"/>
    <w:rsid w:val="00CE097F"/>
    <w:rsid w:val="00CE5A1A"/>
    <w:rsid w:val="00CF55F6"/>
    <w:rsid w:val="00D04407"/>
    <w:rsid w:val="00D15596"/>
    <w:rsid w:val="00D332BC"/>
    <w:rsid w:val="00D33D63"/>
    <w:rsid w:val="00D46FF5"/>
    <w:rsid w:val="00D4778E"/>
    <w:rsid w:val="00D57F4E"/>
    <w:rsid w:val="00D7481B"/>
    <w:rsid w:val="00D82740"/>
    <w:rsid w:val="00D90138"/>
    <w:rsid w:val="00DA2FAE"/>
    <w:rsid w:val="00DD20B8"/>
    <w:rsid w:val="00DF7E21"/>
    <w:rsid w:val="00E30AD1"/>
    <w:rsid w:val="00E3142F"/>
    <w:rsid w:val="00E31CF9"/>
    <w:rsid w:val="00E41F29"/>
    <w:rsid w:val="00E5169A"/>
    <w:rsid w:val="00E56EE3"/>
    <w:rsid w:val="00E73F76"/>
    <w:rsid w:val="00E86371"/>
    <w:rsid w:val="00EA2C9F"/>
    <w:rsid w:val="00EB7CA7"/>
    <w:rsid w:val="00ED0BDA"/>
    <w:rsid w:val="00ED3749"/>
    <w:rsid w:val="00ED6BB4"/>
    <w:rsid w:val="00ED6F47"/>
    <w:rsid w:val="00EE7654"/>
    <w:rsid w:val="00EF1360"/>
    <w:rsid w:val="00EF3220"/>
    <w:rsid w:val="00F34632"/>
    <w:rsid w:val="00F37BF0"/>
    <w:rsid w:val="00F51AF7"/>
    <w:rsid w:val="00F60455"/>
    <w:rsid w:val="00F63772"/>
    <w:rsid w:val="00F74F16"/>
    <w:rsid w:val="00F76A49"/>
    <w:rsid w:val="00F9377E"/>
    <w:rsid w:val="00F94155"/>
    <w:rsid w:val="00FC5915"/>
    <w:rsid w:val="00FD234F"/>
    <w:rsid w:val="00FD2EF7"/>
    <w:rsid w:val="00FD70A9"/>
    <w:rsid w:val="00FE447E"/>
    <w:rsid w:val="00FE5EB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93E410"/>
  <w15:docId w15:val="{3778EC84-93C2-4612-AA4E-C7188904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1AC2"/>
    <w:pPr>
      <w:spacing w:line="240" w:lineRule="atLeast"/>
    </w:pPr>
    <w:rPr>
      <w:rFonts w:eastAsia="SimSun"/>
      <w:lang w:val="es-ES" w:eastAsia="es-ES"/>
    </w:rPr>
  </w:style>
  <w:style w:type="paragraph" w:styleId="Ttulo1">
    <w:name w:val="heading 1"/>
    <w:aliases w:val="Cuadro_G"/>
    <w:basedOn w:val="SingleTxtG"/>
    <w:next w:val="SingleTxtG"/>
    <w:link w:val="Ttulo1Car"/>
    <w:qFormat/>
    <w:rsid w:val="00CD1AC2"/>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CD1AC2"/>
    <w:pPr>
      <w:keepNext/>
      <w:outlineLvl w:val="1"/>
    </w:pPr>
    <w:rPr>
      <w:rFonts w:cs="Arial"/>
      <w:bCs/>
      <w:iCs/>
      <w:szCs w:val="28"/>
    </w:rPr>
  </w:style>
  <w:style w:type="paragraph" w:styleId="Ttulo3">
    <w:name w:val="heading 3"/>
    <w:basedOn w:val="Normal"/>
    <w:next w:val="Normal"/>
    <w:semiHidden/>
    <w:rsid w:val="00CD1AC2"/>
    <w:pPr>
      <w:keepNext/>
      <w:spacing w:before="240" w:after="60"/>
      <w:outlineLvl w:val="2"/>
    </w:pPr>
    <w:rPr>
      <w:rFonts w:ascii="Arial" w:hAnsi="Arial" w:cs="Arial"/>
      <w:b/>
      <w:bCs/>
      <w:sz w:val="26"/>
      <w:szCs w:val="26"/>
    </w:rPr>
  </w:style>
  <w:style w:type="paragraph" w:styleId="Ttulo4">
    <w:name w:val="heading 4"/>
    <w:basedOn w:val="Normal"/>
    <w:next w:val="Normal"/>
    <w:semiHidden/>
    <w:rsid w:val="00CD1AC2"/>
    <w:pPr>
      <w:keepNext/>
      <w:spacing w:before="240" w:after="60"/>
      <w:outlineLvl w:val="3"/>
    </w:pPr>
    <w:rPr>
      <w:b/>
      <w:bCs/>
      <w:sz w:val="28"/>
      <w:szCs w:val="28"/>
    </w:rPr>
  </w:style>
  <w:style w:type="paragraph" w:styleId="Ttulo5">
    <w:name w:val="heading 5"/>
    <w:basedOn w:val="Normal"/>
    <w:next w:val="Normal"/>
    <w:semiHidden/>
    <w:rsid w:val="00CD1AC2"/>
    <w:pPr>
      <w:spacing w:before="240" w:after="60"/>
      <w:outlineLvl w:val="4"/>
    </w:pPr>
    <w:rPr>
      <w:b/>
      <w:bCs/>
      <w:i/>
      <w:iCs/>
      <w:sz w:val="26"/>
      <w:szCs w:val="26"/>
    </w:rPr>
  </w:style>
  <w:style w:type="paragraph" w:styleId="Ttulo6">
    <w:name w:val="heading 6"/>
    <w:basedOn w:val="Normal"/>
    <w:next w:val="Normal"/>
    <w:semiHidden/>
    <w:rsid w:val="00CD1AC2"/>
    <w:pPr>
      <w:spacing w:before="240" w:after="60"/>
      <w:outlineLvl w:val="5"/>
    </w:pPr>
    <w:rPr>
      <w:b/>
      <w:bCs/>
      <w:sz w:val="22"/>
      <w:szCs w:val="22"/>
    </w:rPr>
  </w:style>
  <w:style w:type="paragraph" w:styleId="Ttulo7">
    <w:name w:val="heading 7"/>
    <w:basedOn w:val="Normal"/>
    <w:next w:val="Normal"/>
    <w:semiHidden/>
    <w:rsid w:val="00CD1AC2"/>
    <w:pPr>
      <w:spacing w:before="240" w:after="60"/>
      <w:outlineLvl w:val="6"/>
    </w:pPr>
    <w:rPr>
      <w:sz w:val="24"/>
      <w:szCs w:val="24"/>
    </w:rPr>
  </w:style>
  <w:style w:type="paragraph" w:styleId="Ttulo8">
    <w:name w:val="heading 8"/>
    <w:basedOn w:val="Normal"/>
    <w:next w:val="Normal"/>
    <w:semiHidden/>
    <w:rsid w:val="00CD1AC2"/>
    <w:pPr>
      <w:spacing w:before="240" w:after="60"/>
      <w:outlineLvl w:val="7"/>
    </w:pPr>
    <w:rPr>
      <w:i/>
      <w:iCs/>
      <w:sz w:val="24"/>
      <w:szCs w:val="24"/>
    </w:rPr>
  </w:style>
  <w:style w:type="paragraph" w:styleId="Ttulo9">
    <w:name w:val="heading 9"/>
    <w:basedOn w:val="Normal"/>
    <w:next w:val="Normal"/>
    <w:semiHidden/>
    <w:rsid w:val="00CD1AC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link w:val="Appelnotedebasde"/>
    <w:qFormat/>
    <w:rsid w:val="00CD1AC2"/>
    <w:rPr>
      <w:rFonts w:ascii="Times New Roman" w:hAnsi="Times New Roman"/>
      <w:sz w:val="18"/>
      <w:vertAlign w:val="superscript"/>
    </w:rPr>
  </w:style>
  <w:style w:type="paragraph" w:customStyle="1" w:styleId="HMG">
    <w:name w:val="_ H __M_G"/>
    <w:basedOn w:val="Normal"/>
    <w:next w:val="Normal"/>
    <w:link w:val="HMGChar"/>
    <w:qFormat/>
    <w:rsid w:val="00CD1AC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CD1AC2"/>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rFonts w:eastAsia="SimSun"/>
      <w:b/>
      <w:sz w:val="34"/>
      <w:lang w:val="es-ES" w:eastAsia="es-ES"/>
    </w:rPr>
  </w:style>
  <w:style w:type="character" w:customStyle="1" w:styleId="HChGChar">
    <w:name w:val="_ H _Ch_G Char"/>
    <w:link w:val="HChG"/>
    <w:rsid w:val="001A4396"/>
    <w:rPr>
      <w:rFonts w:eastAsia="SimSun"/>
      <w:b/>
      <w:sz w:val="28"/>
      <w:lang w:val="es-ES" w:eastAsia="es-ES"/>
    </w:rPr>
  </w:style>
  <w:style w:type="paragraph" w:customStyle="1" w:styleId="H1G">
    <w:name w:val="_ H_1_G"/>
    <w:basedOn w:val="Normal"/>
    <w:next w:val="Normal"/>
    <w:qFormat/>
    <w:rsid w:val="00CD1AC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D1AC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D1AC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D1AC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CD1AC2"/>
    <w:pPr>
      <w:pBdr>
        <w:bottom w:val="single" w:sz="4" w:space="4" w:color="auto"/>
      </w:pBdr>
      <w:spacing w:line="240" w:lineRule="auto"/>
    </w:pPr>
    <w:rPr>
      <w:b/>
      <w:sz w:val="18"/>
    </w:rPr>
  </w:style>
  <w:style w:type="paragraph" w:customStyle="1" w:styleId="SingleTxtG">
    <w:name w:val="_ Single Txt_G"/>
    <w:basedOn w:val="Normal"/>
    <w:link w:val="SingleTxtGChar"/>
    <w:qFormat/>
    <w:rsid w:val="00CD1AC2"/>
    <w:pPr>
      <w:spacing w:after="120"/>
      <w:ind w:left="1134" w:right="1134"/>
      <w:jc w:val="both"/>
    </w:pPr>
  </w:style>
  <w:style w:type="paragraph" w:customStyle="1" w:styleId="SMG">
    <w:name w:val="__S_M_G"/>
    <w:basedOn w:val="Normal"/>
    <w:next w:val="Normal"/>
    <w:rsid w:val="00CD1AC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D1AC2"/>
    <w:pPr>
      <w:keepNext/>
      <w:keepLines/>
      <w:spacing w:before="240" w:after="240" w:line="580" w:lineRule="exact"/>
      <w:ind w:left="1134" w:right="1134"/>
    </w:pPr>
    <w:rPr>
      <w:b/>
      <w:sz w:val="56"/>
    </w:rPr>
  </w:style>
  <w:style w:type="paragraph" w:customStyle="1" w:styleId="SSG">
    <w:name w:val="__S_S_G"/>
    <w:basedOn w:val="Normal"/>
    <w:next w:val="Normal"/>
    <w:rsid w:val="00CD1AC2"/>
    <w:pPr>
      <w:keepNext/>
      <w:keepLines/>
      <w:spacing w:before="240" w:after="240" w:line="300" w:lineRule="exact"/>
      <w:ind w:left="1134" w:right="1134"/>
    </w:pPr>
    <w:rPr>
      <w:b/>
      <w:sz w:val="28"/>
    </w:rPr>
  </w:style>
  <w:style w:type="paragraph" w:styleId="Piedepgina">
    <w:name w:val="footer"/>
    <w:aliases w:val="3_G"/>
    <w:basedOn w:val="Normal"/>
    <w:next w:val="Normal"/>
    <w:qFormat/>
    <w:rsid w:val="00CD1AC2"/>
    <w:rPr>
      <w:sz w:val="16"/>
    </w:rPr>
  </w:style>
  <w:style w:type="paragraph" w:customStyle="1" w:styleId="XLargeG">
    <w:name w:val="__XLarge_G"/>
    <w:basedOn w:val="Normal"/>
    <w:next w:val="Normal"/>
    <w:rsid w:val="00CD1AC2"/>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D1AC2"/>
    <w:pPr>
      <w:tabs>
        <w:tab w:val="right" w:pos="1021"/>
      </w:tabs>
      <w:spacing w:line="220" w:lineRule="exact"/>
      <w:ind w:left="1134" w:right="1134" w:hanging="1134"/>
    </w:pPr>
    <w:rPr>
      <w:sz w:val="18"/>
    </w:rPr>
  </w:style>
  <w:style w:type="table" w:styleId="Tablaconcuadrcula">
    <w:name w:val="Table Grid"/>
    <w:basedOn w:val="Tablanormal"/>
    <w:rsid w:val="00CD1AC2"/>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D1AC2"/>
    <w:pPr>
      <w:numPr>
        <w:numId w:val="5"/>
      </w:numPr>
    </w:pPr>
  </w:style>
  <w:style w:type="numbering" w:styleId="1ai">
    <w:name w:val="Outline List 1"/>
    <w:basedOn w:val="Sinlista"/>
    <w:semiHidden/>
    <w:rsid w:val="00CD1AC2"/>
    <w:pPr>
      <w:numPr>
        <w:numId w:val="6"/>
      </w:numPr>
    </w:pPr>
  </w:style>
  <w:style w:type="character" w:styleId="AcrnimoHTML">
    <w:name w:val="HTML Acronym"/>
    <w:semiHidden/>
    <w:rsid w:val="00CD1AC2"/>
  </w:style>
  <w:style w:type="numbering" w:styleId="ArtculoSeccin">
    <w:name w:val="Outline List 3"/>
    <w:basedOn w:val="Sinlista"/>
    <w:semiHidden/>
    <w:rsid w:val="00CD1AC2"/>
    <w:pPr>
      <w:numPr>
        <w:numId w:val="7"/>
      </w:numPr>
    </w:pPr>
  </w:style>
  <w:style w:type="paragraph" w:styleId="Cierre">
    <w:name w:val="Closing"/>
    <w:basedOn w:val="Normal"/>
    <w:semiHidden/>
    <w:rsid w:val="00CD1AC2"/>
    <w:pPr>
      <w:ind w:left="4252"/>
    </w:pPr>
  </w:style>
  <w:style w:type="character" w:styleId="CitaHTML">
    <w:name w:val="HTML Cite"/>
    <w:semiHidden/>
    <w:rsid w:val="00CD1AC2"/>
    <w:rPr>
      <w:i/>
      <w:iCs/>
    </w:rPr>
  </w:style>
  <w:style w:type="character" w:styleId="CdigoHTML">
    <w:name w:val="HTML Code"/>
    <w:semiHidden/>
    <w:rsid w:val="00CD1AC2"/>
    <w:rPr>
      <w:rFonts w:ascii="Courier New" w:hAnsi="Courier New" w:cs="Courier New"/>
      <w:sz w:val="20"/>
      <w:szCs w:val="20"/>
    </w:rPr>
  </w:style>
  <w:style w:type="paragraph" w:styleId="Continuarlista">
    <w:name w:val="List Continue"/>
    <w:basedOn w:val="Normal"/>
    <w:semiHidden/>
    <w:rsid w:val="00CD1AC2"/>
    <w:pPr>
      <w:spacing w:after="120"/>
      <w:ind w:left="283"/>
    </w:pPr>
  </w:style>
  <w:style w:type="paragraph" w:styleId="Continuarlista2">
    <w:name w:val="List Continue 2"/>
    <w:basedOn w:val="Normal"/>
    <w:semiHidden/>
    <w:rsid w:val="00CD1AC2"/>
    <w:pPr>
      <w:spacing w:after="120"/>
      <w:ind w:left="566"/>
    </w:pPr>
  </w:style>
  <w:style w:type="paragraph" w:styleId="Continuarlista3">
    <w:name w:val="List Continue 3"/>
    <w:basedOn w:val="Normal"/>
    <w:semiHidden/>
    <w:rsid w:val="00CD1AC2"/>
    <w:pPr>
      <w:spacing w:after="120"/>
      <w:ind w:left="849"/>
    </w:pPr>
  </w:style>
  <w:style w:type="paragraph" w:styleId="Continuarlista4">
    <w:name w:val="List Continue 4"/>
    <w:basedOn w:val="Normal"/>
    <w:semiHidden/>
    <w:rsid w:val="00CD1AC2"/>
    <w:pPr>
      <w:spacing w:after="120"/>
      <w:ind w:left="1132"/>
    </w:pPr>
  </w:style>
  <w:style w:type="paragraph" w:styleId="Continuarlista5">
    <w:name w:val="List Continue 5"/>
    <w:basedOn w:val="Normal"/>
    <w:semiHidden/>
    <w:rsid w:val="00CD1AC2"/>
    <w:pPr>
      <w:spacing w:after="120"/>
      <w:ind w:left="1415"/>
    </w:pPr>
  </w:style>
  <w:style w:type="character" w:styleId="DefinicinHTML">
    <w:name w:val="HTML Definition"/>
    <w:semiHidden/>
    <w:rsid w:val="00CD1AC2"/>
    <w:rPr>
      <w:i/>
      <w:iCs/>
    </w:rPr>
  </w:style>
  <w:style w:type="paragraph" w:styleId="DireccinHTML">
    <w:name w:val="HTML Address"/>
    <w:basedOn w:val="Normal"/>
    <w:semiHidden/>
    <w:rsid w:val="00CD1AC2"/>
    <w:rPr>
      <w:i/>
      <w:iCs/>
    </w:rPr>
  </w:style>
  <w:style w:type="paragraph" w:styleId="Direccinsobre">
    <w:name w:val="envelope address"/>
    <w:basedOn w:val="Normal"/>
    <w:semiHidden/>
    <w:rsid w:val="00CD1AC2"/>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CD1AC2"/>
    <w:rPr>
      <w:rFonts w:ascii="Courier New" w:hAnsi="Courier New" w:cs="Courier New"/>
    </w:rPr>
  </w:style>
  <w:style w:type="paragraph" w:styleId="Encabezadodemensaje">
    <w:name w:val="Message Header"/>
    <w:basedOn w:val="Normal"/>
    <w:semiHidden/>
    <w:rsid w:val="00CD1A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D1AC2"/>
  </w:style>
  <w:style w:type="character" w:styleId="nfasis">
    <w:name w:val="Emphasis"/>
    <w:semiHidden/>
    <w:rsid w:val="00CD1AC2"/>
    <w:rPr>
      <w:i/>
      <w:iCs/>
    </w:rPr>
  </w:style>
  <w:style w:type="paragraph" w:styleId="Fecha">
    <w:name w:val="Date"/>
    <w:basedOn w:val="Normal"/>
    <w:next w:val="Normal"/>
    <w:semiHidden/>
    <w:rsid w:val="00CD1AC2"/>
  </w:style>
  <w:style w:type="paragraph" w:styleId="Firma">
    <w:name w:val="Signature"/>
    <w:basedOn w:val="Normal"/>
    <w:semiHidden/>
    <w:rsid w:val="00CD1AC2"/>
    <w:pPr>
      <w:ind w:left="4252"/>
    </w:pPr>
  </w:style>
  <w:style w:type="paragraph" w:styleId="Firmadecorreoelectrnico">
    <w:name w:val="E-mail Signature"/>
    <w:basedOn w:val="Normal"/>
    <w:semiHidden/>
    <w:rsid w:val="00CD1AC2"/>
  </w:style>
  <w:style w:type="character" w:styleId="Hipervnculo">
    <w:name w:val="Hyperlink"/>
    <w:rsid w:val="00CD1AC2"/>
    <w:rPr>
      <w:color w:val="0000FF"/>
      <w:u w:val="none"/>
    </w:rPr>
  </w:style>
  <w:style w:type="character" w:styleId="Hipervnculovisitado">
    <w:name w:val="FollowedHyperlink"/>
    <w:rsid w:val="00CD1AC2"/>
    <w:rPr>
      <w:color w:val="0000FF"/>
      <w:u w:val="none"/>
    </w:rPr>
  </w:style>
  <w:style w:type="paragraph" w:styleId="HTMLconformatoprevio">
    <w:name w:val="HTML Preformatted"/>
    <w:basedOn w:val="Normal"/>
    <w:semiHidden/>
    <w:rsid w:val="00CD1AC2"/>
    <w:rPr>
      <w:rFonts w:ascii="Courier New" w:hAnsi="Courier New" w:cs="Courier New"/>
    </w:rPr>
  </w:style>
  <w:style w:type="paragraph" w:styleId="Lista">
    <w:name w:val="List"/>
    <w:basedOn w:val="Normal"/>
    <w:semiHidden/>
    <w:rsid w:val="00CD1AC2"/>
    <w:pPr>
      <w:ind w:left="283" w:hanging="283"/>
    </w:pPr>
  </w:style>
  <w:style w:type="paragraph" w:styleId="Lista2">
    <w:name w:val="List 2"/>
    <w:basedOn w:val="Normal"/>
    <w:semiHidden/>
    <w:rsid w:val="00CD1AC2"/>
    <w:pPr>
      <w:ind w:left="566" w:hanging="283"/>
    </w:pPr>
  </w:style>
  <w:style w:type="paragraph" w:styleId="Lista3">
    <w:name w:val="List 3"/>
    <w:basedOn w:val="Normal"/>
    <w:semiHidden/>
    <w:rsid w:val="00CD1AC2"/>
    <w:pPr>
      <w:ind w:left="849" w:hanging="283"/>
    </w:pPr>
  </w:style>
  <w:style w:type="paragraph" w:styleId="Lista4">
    <w:name w:val="List 4"/>
    <w:basedOn w:val="Normal"/>
    <w:semiHidden/>
    <w:rsid w:val="00CD1AC2"/>
    <w:pPr>
      <w:ind w:left="1132" w:hanging="283"/>
    </w:pPr>
  </w:style>
  <w:style w:type="paragraph" w:styleId="Lista5">
    <w:name w:val="List 5"/>
    <w:basedOn w:val="Normal"/>
    <w:semiHidden/>
    <w:rsid w:val="00CD1AC2"/>
    <w:pPr>
      <w:ind w:left="1415" w:hanging="283"/>
    </w:pPr>
  </w:style>
  <w:style w:type="paragraph" w:styleId="Listaconnmeros">
    <w:name w:val="List Number"/>
    <w:basedOn w:val="Normal"/>
    <w:semiHidden/>
    <w:rsid w:val="00CD1AC2"/>
    <w:pPr>
      <w:numPr>
        <w:numId w:val="8"/>
      </w:numPr>
    </w:pPr>
  </w:style>
  <w:style w:type="paragraph" w:styleId="Listaconnmeros2">
    <w:name w:val="List Number 2"/>
    <w:basedOn w:val="Normal"/>
    <w:semiHidden/>
    <w:rsid w:val="00CD1AC2"/>
    <w:pPr>
      <w:numPr>
        <w:numId w:val="9"/>
      </w:numPr>
    </w:pPr>
  </w:style>
  <w:style w:type="paragraph" w:styleId="Listaconnmeros3">
    <w:name w:val="List Number 3"/>
    <w:basedOn w:val="Normal"/>
    <w:semiHidden/>
    <w:rsid w:val="00CD1AC2"/>
    <w:pPr>
      <w:numPr>
        <w:numId w:val="10"/>
      </w:numPr>
    </w:pPr>
  </w:style>
  <w:style w:type="paragraph" w:styleId="Listaconnmeros4">
    <w:name w:val="List Number 4"/>
    <w:basedOn w:val="Normal"/>
    <w:semiHidden/>
    <w:rsid w:val="00CD1AC2"/>
    <w:pPr>
      <w:numPr>
        <w:numId w:val="11"/>
      </w:numPr>
    </w:pPr>
  </w:style>
  <w:style w:type="paragraph" w:styleId="Listaconnmeros5">
    <w:name w:val="List Number 5"/>
    <w:basedOn w:val="Normal"/>
    <w:semiHidden/>
    <w:rsid w:val="00CD1AC2"/>
    <w:pPr>
      <w:numPr>
        <w:numId w:val="12"/>
      </w:numPr>
    </w:pPr>
  </w:style>
  <w:style w:type="paragraph" w:styleId="Listaconvietas">
    <w:name w:val="List Bullet"/>
    <w:basedOn w:val="Normal"/>
    <w:semiHidden/>
    <w:rsid w:val="00CD1AC2"/>
    <w:pPr>
      <w:numPr>
        <w:numId w:val="13"/>
      </w:numPr>
    </w:pPr>
  </w:style>
  <w:style w:type="paragraph" w:styleId="Listaconvietas2">
    <w:name w:val="List Bullet 2"/>
    <w:basedOn w:val="Normal"/>
    <w:semiHidden/>
    <w:rsid w:val="00CD1AC2"/>
    <w:pPr>
      <w:numPr>
        <w:numId w:val="14"/>
      </w:numPr>
    </w:pPr>
  </w:style>
  <w:style w:type="paragraph" w:styleId="Listaconvietas3">
    <w:name w:val="List Bullet 3"/>
    <w:basedOn w:val="Normal"/>
    <w:semiHidden/>
    <w:rsid w:val="00CD1AC2"/>
    <w:pPr>
      <w:numPr>
        <w:numId w:val="15"/>
      </w:numPr>
    </w:pPr>
  </w:style>
  <w:style w:type="paragraph" w:styleId="Listaconvietas4">
    <w:name w:val="List Bullet 4"/>
    <w:basedOn w:val="Normal"/>
    <w:semiHidden/>
    <w:rsid w:val="00CD1AC2"/>
    <w:pPr>
      <w:numPr>
        <w:numId w:val="16"/>
      </w:numPr>
    </w:pPr>
  </w:style>
  <w:style w:type="paragraph" w:styleId="Listaconvietas5">
    <w:name w:val="List Bullet 5"/>
    <w:basedOn w:val="Normal"/>
    <w:semiHidden/>
    <w:rsid w:val="00CD1AC2"/>
    <w:pPr>
      <w:numPr>
        <w:numId w:val="17"/>
      </w:numPr>
    </w:pPr>
  </w:style>
  <w:style w:type="character" w:styleId="MquinadeescribirHTML">
    <w:name w:val="HTML Typewriter"/>
    <w:semiHidden/>
    <w:rsid w:val="00CD1AC2"/>
    <w:rPr>
      <w:rFonts w:ascii="Courier New" w:hAnsi="Courier New" w:cs="Courier New"/>
      <w:sz w:val="20"/>
      <w:szCs w:val="20"/>
    </w:rPr>
  </w:style>
  <w:style w:type="paragraph" w:styleId="NormalWeb">
    <w:name w:val="Normal (Web)"/>
    <w:basedOn w:val="Normal"/>
    <w:semiHidden/>
    <w:rsid w:val="00CD1AC2"/>
    <w:rPr>
      <w:sz w:val="24"/>
      <w:szCs w:val="24"/>
    </w:rPr>
  </w:style>
  <w:style w:type="character" w:styleId="Nmerodelnea">
    <w:name w:val="line number"/>
    <w:semiHidden/>
    <w:rsid w:val="00CD1AC2"/>
  </w:style>
  <w:style w:type="character" w:styleId="Nmerodepgina">
    <w:name w:val="page number"/>
    <w:aliases w:val="7_G"/>
    <w:qFormat/>
    <w:rsid w:val="00CD1AC2"/>
    <w:rPr>
      <w:b/>
      <w:sz w:val="18"/>
    </w:rPr>
  </w:style>
  <w:style w:type="character" w:styleId="Refdenotaalfinal">
    <w:name w:val="endnote reference"/>
    <w:aliases w:val="1_G"/>
    <w:qFormat/>
    <w:rsid w:val="00CD1AC2"/>
    <w:rPr>
      <w:rFonts w:ascii="Times New Roman" w:hAnsi="Times New Roman"/>
      <w:sz w:val="18"/>
      <w:vertAlign w:val="superscript"/>
    </w:rPr>
  </w:style>
  <w:style w:type="paragraph" w:styleId="Remitedesobre">
    <w:name w:val="envelope return"/>
    <w:basedOn w:val="Normal"/>
    <w:semiHidden/>
    <w:rsid w:val="00CD1AC2"/>
    <w:rPr>
      <w:rFonts w:ascii="Arial" w:hAnsi="Arial" w:cs="Arial"/>
    </w:rPr>
  </w:style>
  <w:style w:type="paragraph" w:styleId="Saludo">
    <w:name w:val="Salutation"/>
    <w:basedOn w:val="Normal"/>
    <w:next w:val="Normal"/>
    <w:semiHidden/>
    <w:rsid w:val="00CD1AC2"/>
  </w:style>
  <w:style w:type="paragraph" w:styleId="Sangra2detindependiente">
    <w:name w:val="Body Text Indent 2"/>
    <w:basedOn w:val="Normal"/>
    <w:semiHidden/>
    <w:rsid w:val="00CD1AC2"/>
    <w:pPr>
      <w:spacing w:after="120" w:line="480" w:lineRule="auto"/>
      <w:ind w:left="283"/>
    </w:pPr>
  </w:style>
  <w:style w:type="paragraph" w:styleId="Sangra3detindependiente">
    <w:name w:val="Body Text Indent 3"/>
    <w:basedOn w:val="Normal"/>
    <w:semiHidden/>
    <w:rsid w:val="00CD1AC2"/>
    <w:pPr>
      <w:spacing w:after="120"/>
      <w:ind w:left="283"/>
    </w:pPr>
    <w:rPr>
      <w:sz w:val="16"/>
      <w:szCs w:val="16"/>
    </w:rPr>
  </w:style>
  <w:style w:type="paragraph" w:styleId="Sangradetextonormal">
    <w:name w:val="Body Text Indent"/>
    <w:basedOn w:val="Normal"/>
    <w:semiHidden/>
    <w:rsid w:val="00CD1AC2"/>
    <w:pPr>
      <w:spacing w:after="120"/>
      <w:ind w:left="283"/>
    </w:pPr>
  </w:style>
  <w:style w:type="paragraph" w:styleId="Sangranormal">
    <w:name w:val="Normal Indent"/>
    <w:basedOn w:val="Normal"/>
    <w:semiHidden/>
    <w:rsid w:val="00CD1AC2"/>
    <w:pPr>
      <w:ind w:left="567"/>
    </w:pPr>
  </w:style>
  <w:style w:type="paragraph" w:styleId="Subttulo">
    <w:name w:val="Subtitle"/>
    <w:basedOn w:val="Normal"/>
    <w:semiHidden/>
    <w:rsid w:val="00CD1AC2"/>
    <w:pPr>
      <w:spacing w:after="60"/>
      <w:jc w:val="center"/>
      <w:outlineLvl w:val="1"/>
    </w:pPr>
    <w:rPr>
      <w:rFonts w:ascii="Arial" w:hAnsi="Arial" w:cs="Arial"/>
      <w:sz w:val="24"/>
      <w:szCs w:val="24"/>
    </w:rPr>
  </w:style>
  <w:style w:type="table" w:styleId="Tablabsica1">
    <w:name w:val="Table Simple 1"/>
    <w:basedOn w:val="Tablanormal"/>
    <w:semiHidden/>
    <w:rsid w:val="00CD1AC2"/>
    <w:pPr>
      <w:spacing w:line="240" w:lineRule="atLeast"/>
    </w:pPr>
    <w:rPr>
      <w:rFonts w:eastAsia="SimSu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D1AC2"/>
    <w:pPr>
      <w:spacing w:line="240" w:lineRule="atLeast"/>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D1AC2"/>
    <w:pPr>
      <w:spacing w:line="240" w:lineRule="atLeast"/>
    </w:pPr>
    <w:rPr>
      <w:rFonts w:eastAsia="SimSu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D1AC2"/>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D1AC2"/>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D1AC2"/>
    <w:pPr>
      <w:spacing w:line="240" w:lineRule="atLeast"/>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D1AC2"/>
    <w:pPr>
      <w:spacing w:line="240" w:lineRule="atLeast"/>
    </w:pPr>
    <w:rPr>
      <w:rFonts w:eastAsia="SimSu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D1AC2"/>
    <w:pPr>
      <w:spacing w:line="240" w:lineRule="atLeast"/>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D1AC2"/>
    <w:pPr>
      <w:spacing w:line="240" w:lineRule="atLeast"/>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D1AC2"/>
    <w:pPr>
      <w:spacing w:line="240" w:lineRule="atLeast"/>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D1AC2"/>
    <w:pPr>
      <w:spacing w:line="240" w:lineRule="atLeast"/>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D1AC2"/>
    <w:pPr>
      <w:spacing w:line="240" w:lineRule="atLeast"/>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D1AC2"/>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D1AC2"/>
    <w:pPr>
      <w:spacing w:line="240" w:lineRule="atLeast"/>
    </w:pPr>
    <w:rPr>
      <w:rFonts w:eastAsia="SimSu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D1AC2"/>
    <w:pPr>
      <w:spacing w:line="240" w:lineRule="atLeast"/>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D1AC2"/>
    <w:pPr>
      <w:spacing w:line="240" w:lineRule="atLeast"/>
    </w:pPr>
    <w:rPr>
      <w:rFonts w:eastAsia="SimSu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D1AC2"/>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D1AC2"/>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D1AC2"/>
    <w:pPr>
      <w:spacing w:line="240" w:lineRule="atLeast"/>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D1AC2"/>
    <w:pPr>
      <w:spacing w:line="240" w:lineRule="atLeast"/>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D1AC2"/>
    <w:pPr>
      <w:spacing w:line="240" w:lineRule="atLeast"/>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D1AC2"/>
    <w:pPr>
      <w:spacing w:line="240" w:lineRule="atLeast"/>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D1AC2"/>
    <w:pPr>
      <w:spacing w:line="240" w:lineRule="atLeast"/>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D1AC2"/>
    <w:pPr>
      <w:spacing w:line="240" w:lineRule="atLeast"/>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D1AC2"/>
    <w:pPr>
      <w:spacing w:line="240" w:lineRule="atLeast"/>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D1AC2"/>
    <w:pPr>
      <w:spacing w:line="240" w:lineRule="atLeast"/>
    </w:pPr>
    <w:rPr>
      <w:rFonts w:eastAsia="SimSu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D1AC2"/>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D1AC2"/>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D1AC2"/>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D1AC2"/>
    <w:pPr>
      <w:spacing w:line="240" w:lineRule="atLeast"/>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D1AC2"/>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D1AC2"/>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D1AC2"/>
    <w:pPr>
      <w:spacing w:line="240" w:lineRule="atLeast"/>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D1AC2"/>
    <w:pPr>
      <w:spacing w:line="240" w:lineRule="atLeast"/>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D1AC2"/>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D1AC2"/>
    <w:pPr>
      <w:spacing w:line="240" w:lineRule="atLeast"/>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D1AC2"/>
    <w:pPr>
      <w:spacing w:line="240" w:lineRule="atLeast"/>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D1AC2"/>
    <w:pPr>
      <w:spacing w:line="240" w:lineRule="atLeast"/>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D1AC2"/>
    <w:pPr>
      <w:spacing w:line="240" w:lineRule="atLeast"/>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D1AC2"/>
    <w:pPr>
      <w:spacing w:line="240" w:lineRule="atLeast"/>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D1AC2"/>
    <w:pPr>
      <w:spacing w:line="240" w:lineRule="atLeast"/>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D1AC2"/>
    <w:pPr>
      <w:spacing w:line="240" w:lineRule="atLeast"/>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D1AC2"/>
    <w:pPr>
      <w:spacing w:line="240" w:lineRule="atLeast"/>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CD1AC2"/>
    <w:rPr>
      <w:rFonts w:ascii="Courier New" w:hAnsi="Courier New" w:cs="Courier New"/>
      <w:sz w:val="20"/>
      <w:szCs w:val="20"/>
    </w:rPr>
  </w:style>
  <w:style w:type="paragraph" w:styleId="Textodebloque">
    <w:name w:val="Block Text"/>
    <w:basedOn w:val="Normal"/>
    <w:semiHidden/>
    <w:rsid w:val="00CD1AC2"/>
    <w:pPr>
      <w:spacing w:after="120"/>
      <w:ind w:left="1440" w:right="1440"/>
    </w:pPr>
  </w:style>
  <w:style w:type="character" w:styleId="Textoennegrita">
    <w:name w:val="Strong"/>
    <w:semiHidden/>
    <w:rsid w:val="00CD1AC2"/>
    <w:rPr>
      <w:b/>
      <w:bCs/>
    </w:rPr>
  </w:style>
  <w:style w:type="paragraph" w:styleId="Textoindependiente">
    <w:name w:val="Body Text"/>
    <w:basedOn w:val="Normal"/>
    <w:semiHidden/>
    <w:rsid w:val="00CD1AC2"/>
    <w:pPr>
      <w:spacing w:after="120"/>
    </w:pPr>
  </w:style>
  <w:style w:type="paragraph" w:styleId="Textoindependiente2">
    <w:name w:val="Body Text 2"/>
    <w:basedOn w:val="Normal"/>
    <w:semiHidden/>
    <w:rsid w:val="00CD1AC2"/>
    <w:pPr>
      <w:spacing w:after="120" w:line="480" w:lineRule="auto"/>
    </w:pPr>
  </w:style>
  <w:style w:type="paragraph" w:styleId="Textoindependiente3">
    <w:name w:val="Body Text 3"/>
    <w:basedOn w:val="Normal"/>
    <w:semiHidden/>
    <w:rsid w:val="00CD1AC2"/>
    <w:pPr>
      <w:spacing w:after="120"/>
    </w:pPr>
    <w:rPr>
      <w:sz w:val="16"/>
      <w:szCs w:val="16"/>
    </w:rPr>
  </w:style>
  <w:style w:type="paragraph" w:styleId="Textoindependienteprimerasangra">
    <w:name w:val="Body Text First Indent"/>
    <w:basedOn w:val="Textoindependiente"/>
    <w:semiHidden/>
    <w:rsid w:val="00CD1AC2"/>
    <w:pPr>
      <w:ind w:firstLine="210"/>
    </w:pPr>
  </w:style>
  <w:style w:type="paragraph" w:styleId="Textoindependienteprimerasangra2">
    <w:name w:val="Body Text First Indent 2"/>
    <w:basedOn w:val="Sangradetextonormal"/>
    <w:semiHidden/>
    <w:rsid w:val="00CD1AC2"/>
    <w:pPr>
      <w:ind w:firstLine="210"/>
    </w:pPr>
  </w:style>
  <w:style w:type="paragraph" w:styleId="Textonotaalfinal">
    <w:name w:val="endnote text"/>
    <w:aliases w:val="2_G"/>
    <w:basedOn w:val="Textonotapie"/>
    <w:qFormat/>
    <w:rsid w:val="00CD1AC2"/>
  </w:style>
  <w:style w:type="paragraph" w:styleId="Textosinformato">
    <w:name w:val="Plain Text"/>
    <w:basedOn w:val="Normal"/>
    <w:semiHidden/>
    <w:rsid w:val="00CD1AC2"/>
    <w:rPr>
      <w:rFonts w:ascii="Courier New" w:hAnsi="Courier New" w:cs="Courier New"/>
    </w:rPr>
  </w:style>
  <w:style w:type="paragraph" w:styleId="Ttulo">
    <w:name w:val="Title"/>
    <w:basedOn w:val="Normal"/>
    <w:semiHidden/>
    <w:rsid w:val="00CD1AC2"/>
    <w:pPr>
      <w:spacing w:before="240" w:after="60"/>
      <w:jc w:val="center"/>
      <w:outlineLvl w:val="0"/>
    </w:pPr>
    <w:rPr>
      <w:rFonts w:ascii="Arial" w:hAnsi="Arial" w:cs="Arial"/>
      <w:b/>
      <w:bCs/>
      <w:kern w:val="28"/>
      <w:sz w:val="32"/>
      <w:szCs w:val="32"/>
    </w:rPr>
  </w:style>
  <w:style w:type="character" w:styleId="VariableHTML">
    <w:name w:val="HTML Variable"/>
    <w:semiHidden/>
    <w:rsid w:val="00CD1AC2"/>
    <w:rPr>
      <w:i/>
      <w:iCs/>
    </w:rPr>
  </w:style>
  <w:style w:type="paragraph" w:customStyle="1" w:styleId="Bullet1G">
    <w:name w:val="_Bullet 1_G"/>
    <w:basedOn w:val="Normal"/>
    <w:qFormat/>
    <w:rsid w:val="00CD1AC2"/>
    <w:pPr>
      <w:numPr>
        <w:numId w:val="3"/>
      </w:numPr>
      <w:spacing w:after="120"/>
      <w:ind w:right="1134"/>
      <w:jc w:val="both"/>
    </w:pPr>
    <w:rPr>
      <w:lang w:eastAsia="en-US"/>
    </w:rPr>
  </w:style>
  <w:style w:type="paragraph" w:customStyle="1" w:styleId="Bullet2G">
    <w:name w:val="_Bullet 2_G"/>
    <w:basedOn w:val="Normal"/>
    <w:qFormat/>
    <w:rsid w:val="00CD1AC2"/>
    <w:pPr>
      <w:numPr>
        <w:numId w:val="4"/>
      </w:numPr>
      <w:spacing w:after="120"/>
      <w:ind w:right="1134"/>
      <w:jc w:val="both"/>
    </w:pPr>
  </w:style>
  <w:style w:type="paragraph" w:styleId="Textodeglobo">
    <w:name w:val="Balloon Text"/>
    <w:basedOn w:val="Normal"/>
    <w:link w:val="TextodegloboCar"/>
    <w:semiHidden/>
    <w:rsid w:val="00A44B2D"/>
    <w:pPr>
      <w:spacing w:line="240" w:lineRule="auto"/>
    </w:pPr>
    <w:rPr>
      <w:rFonts w:ascii="Tahoma" w:hAnsi="Tahoma" w:cs="Tahoma"/>
      <w:sz w:val="16"/>
      <w:szCs w:val="16"/>
    </w:rPr>
  </w:style>
  <w:style w:type="character" w:customStyle="1" w:styleId="TextodegloboCar">
    <w:name w:val="Texto de globo Car"/>
    <w:link w:val="Textodeglobo"/>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CD1AC2"/>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CD1AC2"/>
    <w:rPr>
      <w:rFonts w:eastAsia="SimSun"/>
      <w:b/>
      <w:bCs/>
      <w:i/>
      <w:iCs/>
      <w:color w:val="4F81BD"/>
      <w:lang w:val="es-ES" w:eastAsia="es-ES"/>
    </w:rPr>
  </w:style>
  <w:style w:type="character" w:styleId="nfasisintenso">
    <w:name w:val="Intense Emphasis"/>
    <w:uiPriority w:val="21"/>
    <w:semiHidden/>
    <w:rsid w:val="00CD1AC2"/>
    <w:rPr>
      <w:b/>
      <w:bCs/>
      <w:i/>
      <w:iCs/>
      <w:color w:val="4F81BD"/>
    </w:rPr>
  </w:style>
  <w:style w:type="character" w:customStyle="1" w:styleId="Ttulo1Car">
    <w:name w:val="Título 1 Car"/>
    <w:aliases w:val="Cuadro_G Car"/>
    <w:link w:val="Ttulo1"/>
    <w:rsid w:val="00CD1AC2"/>
    <w:rPr>
      <w:rFonts w:eastAsia="SimSun"/>
      <w:lang w:val="fr-CH" w:eastAsia="en-US"/>
    </w:rPr>
  </w:style>
  <w:style w:type="table" w:customStyle="1" w:styleId="Tablaconcuadrcula10">
    <w:name w:val="Tabla con cuadrícula1"/>
    <w:basedOn w:val="Tablanormal"/>
    <w:rsid w:val="002D4172"/>
    <w:pPr>
      <w:suppressAutoHyphens/>
      <w:spacing w:line="240" w:lineRule="atLeast"/>
    </w:pPr>
    <w:rPr>
      <w:rFonts w:eastAsia="Calibr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1"/>
      </w:numPr>
      <w:tabs>
        <w:tab w:val="clear" w:pos="1701"/>
      </w:tabs>
      <w:suppressAutoHyphens/>
      <w:kinsoku w:val="0"/>
      <w:overflowPunct w:val="0"/>
      <w:autoSpaceDE w:val="0"/>
      <w:autoSpaceDN w:val="0"/>
      <w:adjustRightInd w:val="0"/>
      <w:snapToGrid w:val="0"/>
      <w:spacing w:after="120"/>
      <w:ind w:right="1134"/>
      <w:jc w:val="both"/>
    </w:pPr>
    <w:rPr>
      <w:rFonts w:eastAsia="Calibri"/>
      <w:lang w:val="fr-CH" w:eastAsia="en-US"/>
    </w:rPr>
  </w:style>
  <w:style w:type="character" w:customStyle="1" w:styleId="TextonotapieCar">
    <w:name w:val="Texto nota pie Car"/>
    <w:aliases w:val="5_G Car"/>
    <w:link w:val="Textonotapie"/>
    <w:rsid w:val="009149EE"/>
    <w:rPr>
      <w:rFonts w:eastAsia="SimSun"/>
      <w:sz w:val="18"/>
      <w:lang w:val="es-ES" w:eastAsia="es-ES"/>
    </w:rPr>
  </w:style>
  <w:style w:type="paragraph" w:styleId="Prrafodelista">
    <w:name w:val="List Paragraph"/>
    <w:basedOn w:val="Normal"/>
    <w:uiPriority w:val="34"/>
    <w:qFormat/>
    <w:rsid w:val="007B4450"/>
    <w:pPr>
      <w:ind w:left="720"/>
      <w:contextualSpacing/>
    </w:pPr>
  </w:style>
  <w:style w:type="paragraph" w:customStyle="1" w:styleId="Appelnotedebasde">
    <w:name w:val="Appel note de bas de..."/>
    <w:basedOn w:val="Normal"/>
    <w:link w:val="Refdenotaalpie"/>
    <w:rsid w:val="00A46DB8"/>
    <w:pPr>
      <w:spacing w:after="160" w:line="240" w:lineRule="exact"/>
    </w:pPr>
    <w:rPr>
      <w:rFonts w:eastAsia="Times New Roman"/>
      <w:sz w:val="18"/>
      <w:vertAlign w:val="superscript"/>
      <w:lang w:val="en-US" w:eastAsia="zh-CN"/>
    </w:rPr>
  </w:style>
  <w:style w:type="character" w:styleId="Textodelmarcadordeposicin">
    <w:name w:val="Placeholder Text"/>
    <w:uiPriority w:val="99"/>
    <w:semiHidden/>
    <w:rsid w:val="004765AD"/>
    <w:rPr>
      <w:color w:val="808080"/>
    </w:rPr>
  </w:style>
  <w:style w:type="character" w:customStyle="1" w:styleId="SingleTxtGChar">
    <w:name w:val="_ Single Txt_G Char"/>
    <w:link w:val="SingleTxtG"/>
    <w:locked/>
    <w:rsid w:val="000B77EF"/>
    <w:rPr>
      <w:rFonts w:eastAsia="SimSun"/>
      <w:lang w:val="es-ES" w:eastAsia="es-ES"/>
    </w:rPr>
  </w:style>
  <w:style w:type="paragraph" w:styleId="Revisin">
    <w:name w:val="Revision"/>
    <w:hidden/>
    <w:uiPriority w:val="99"/>
    <w:semiHidden/>
    <w:rsid w:val="007A77EE"/>
    <w:rPr>
      <w:rFonts w:eastAsia="SimSun"/>
      <w:lang w:val="es-ES" w:eastAsia="es-ES"/>
    </w:rPr>
  </w:style>
  <w:style w:type="character" w:styleId="Refdecomentario">
    <w:name w:val="annotation reference"/>
    <w:semiHidden/>
    <w:unhideWhenUsed/>
    <w:rsid w:val="0002098D"/>
    <w:rPr>
      <w:sz w:val="16"/>
      <w:szCs w:val="16"/>
    </w:rPr>
  </w:style>
  <w:style w:type="paragraph" w:styleId="Textocomentario">
    <w:name w:val="annotation text"/>
    <w:basedOn w:val="Normal"/>
    <w:link w:val="TextocomentarioCar"/>
    <w:semiHidden/>
    <w:unhideWhenUsed/>
    <w:rsid w:val="0002098D"/>
    <w:pPr>
      <w:spacing w:line="240" w:lineRule="auto"/>
    </w:pPr>
  </w:style>
  <w:style w:type="character" w:customStyle="1" w:styleId="TextocomentarioCar">
    <w:name w:val="Texto comentario Car"/>
    <w:link w:val="Textocomentario"/>
    <w:semiHidden/>
    <w:rsid w:val="0002098D"/>
    <w:rPr>
      <w:rFonts w:eastAsia="SimSun"/>
      <w:lang w:val="es-ES" w:eastAsia="es-ES"/>
    </w:rPr>
  </w:style>
  <w:style w:type="paragraph" w:styleId="Asuntodelcomentario">
    <w:name w:val="annotation subject"/>
    <w:basedOn w:val="Textocomentario"/>
    <w:next w:val="Textocomentario"/>
    <w:link w:val="AsuntodelcomentarioCar"/>
    <w:semiHidden/>
    <w:unhideWhenUsed/>
    <w:rsid w:val="0002098D"/>
    <w:rPr>
      <w:b/>
      <w:bCs/>
    </w:rPr>
  </w:style>
  <w:style w:type="character" w:customStyle="1" w:styleId="AsuntodelcomentarioCar">
    <w:name w:val="Asunto del comentario Car"/>
    <w:link w:val="Asuntodelcomentario"/>
    <w:semiHidden/>
    <w:rsid w:val="0002098D"/>
    <w:rPr>
      <w:rFonts w:eastAsia="SimSun"/>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728F2-3BF7-4ACF-BBAC-905BD850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1887</Words>
  <Characters>10987</Characters>
  <Application>Microsoft Office Word</Application>
  <DocSecurity>0</DocSecurity>
  <Lines>183</Lines>
  <Paragraphs>64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E/C.12/BOL/Q/3</vt:lpstr>
      <vt:lpstr>E/C.12/BOL/Q/R.3</vt:lpstr>
      <vt:lpstr/>
    </vt:vector>
  </TitlesOfParts>
  <Company>DCM</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E/C.12/BOL/Q/3</dc:title>
  <dc:subject/>
  <dc:creator>Gloria</dc:creator>
  <cp:keywords/>
  <dc:description/>
  <cp:lastModifiedBy>Luz Maria URQUIZU MARROQUIN</cp:lastModifiedBy>
  <cp:revision>3</cp:revision>
  <cp:lastPrinted>2019-11-13T14:38:00Z</cp:lastPrinted>
  <dcterms:created xsi:type="dcterms:W3CDTF">2019-11-13T14:38:00Z</dcterms:created>
  <dcterms:modified xsi:type="dcterms:W3CDTF">2019-11-13T14:39:00Z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s">
    <vt:lpwstr>gdocs</vt:lpwstr>
  </property>
  <property fmtid="{D5CDD505-2E9C-101B-9397-08002B2CF9AE}" pid="3" name="sym1">
    <vt:lpwstr>C.12/BOL/Q/R.3</vt:lpwstr>
  </property>
  <property fmtid="{D5CDD505-2E9C-101B-9397-08002B2CF9AE}" pid="4" name="symh">
    <vt:lpwstr>E/C.12/BOL/Q/R.3</vt:lpwstr>
  </property>
  <property fmtid="{D5CDD505-2E9C-101B-9397-08002B2CF9AE}" pid="5" name="dist">
    <vt:lpwstr>reservada</vt:lpwstr>
  </property>
  <property fmtid="{D5CDD505-2E9C-101B-9397-08002B2CF9AE}" pid="6" name="date">
    <vt:lpwstr>13 de septiembre de 2019</vt:lpwstr>
  </property>
  <property fmtid="{D5CDD505-2E9C-101B-9397-08002B2CF9AE}" pid="7" name="sdate">
    <vt:lpwstr>[Start-End Dates ]</vt:lpwstr>
  </property>
  <property fmtid="{D5CDD505-2E9C-101B-9397-08002B2CF9AE}" pid="8" name="virs">
    <vt:lpwstr>Español únicamente</vt:lpwstr>
  </property>
  <property fmtid="{D5CDD505-2E9C-101B-9397-08002B2CF9AE}" pid="9" name="snum">
    <vt:lpwstr>65ᵒ</vt:lpwstr>
  </property>
  <property fmtid="{D5CDD505-2E9C-101B-9397-08002B2CF9AE}" pid="10" name="anum">
    <vt:lpwstr>[NUMBER]</vt:lpwstr>
  </property>
  <property fmtid="{D5CDD505-2E9C-101B-9397-08002B2CF9AE}" pid="11" name="count">
    <vt:lpwstr>del Estado Plurinacional de Bolivia</vt:lpwstr>
  </property>
  <property fmtid="{D5CDD505-2E9C-101B-9397-08002B2CF9AE}" pid="12" name="countw">
    <vt:lpwstr>Estado Plurinacional de Bolivia</vt:lpwstr>
  </property>
  <property fmtid="{D5CDD505-2E9C-101B-9397-08002B2CF9AE}" pid="13" name="countwd">
    <vt:lpwstr>el Estado Plurinacional de Bolivia</vt:lpwstr>
  </property>
  <property fmtid="{D5CDD505-2E9C-101B-9397-08002B2CF9AE}" pid="14" name="gdoc">
    <vt:lpwstr/>
  </property>
  <property fmtid="{D5CDD505-2E9C-101B-9397-08002B2CF9AE}" pid="15" name="gdocf">
    <vt:lpwstr/>
  </property>
  <property fmtid="{D5CDD505-2E9C-101B-9397-08002B2CF9AE}" pid="16" name="tlang">
    <vt:lpwstr/>
  </property>
  <property fmtid="{D5CDD505-2E9C-101B-9397-08002B2CF9AE}" pid="17" name="atitle">
    <vt:lpwstr>[Title]</vt:lpwstr>
  </property>
  <property fmtid="{D5CDD505-2E9C-101B-9397-08002B2CF9AE}" pid="18" name="stitle">
    <vt:lpwstr>[Title]</vt:lpwstr>
  </property>
  <property fmtid="{D5CDD505-2E9C-101B-9397-08002B2CF9AE}" pid="19" name="prep">
    <vt:lpwstr>al tercer informe periódico del Estado Plurinacional de Bolivia</vt:lpwstr>
  </property>
  <property fmtid="{D5CDD505-2E9C-101B-9397-08002B2CF9AE}" pid="20" name="preps">
    <vt:lpwstr>tercer informe periódico del Estado Plurinacional de Bolivia</vt:lpwstr>
  </property>
  <property fmtid="{D5CDD505-2E9C-101B-9397-08002B2CF9AE}" pid="21" name="prepw">
    <vt:lpwstr>al tercer informe periódico </vt:lpwstr>
  </property>
  <property fmtid="{D5CDD505-2E9C-101B-9397-08002B2CF9AE}" pid="22" name="prepws">
    <vt:lpwstr>tercer informe periódico del Estado Plurinacional de Bolivia</vt:lpwstr>
  </property>
  <property fmtid="{D5CDD505-2E9C-101B-9397-08002B2CF9AE}" pid="23" name="prepwc">
    <vt:lpwstr>Tercer informe periódico </vt:lpwstr>
  </property>
  <property fmtid="{D5CDD505-2E9C-101B-9397-08002B2CF9AE}" pid="24" name="olang">
    <vt:lpwstr>español</vt:lpwstr>
  </property>
  <property fmtid="{D5CDD505-2E9C-101B-9397-08002B2CF9AE}" pid="25" name="Date-Generated">
    <vt:filetime>2019-09-13T09:05:00Z</vt:filetime>
  </property>
  <property fmtid="{D5CDD505-2E9C-101B-9397-08002B2CF9AE}" pid="26" name="Author">
    <vt:lpwstr/>
  </property>
  <property fmtid="{D5CDD505-2E9C-101B-9397-08002B2CF9AE}" pid="27" name="bar">
    <vt:lpwstr/>
  </property>
  <property fmtid="{D5CDD505-2E9C-101B-9397-08002B2CF9AE}" pid="28" name="Org">
    <vt:lpwstr>OHCHR</vt:lpwstr>
  </property>
  <property fmtid="{D5CDD505-2E9C-101B-9397-08002B2CF9AE}" pid="29" name="Entity">
    <vt:lpwstr>List of issues</vt:lpwstr>
  </property>
  <property fmtid="{D5CDD505-2E9C-101B-9397-08002B2CF9AE}" pid="30" name="doctype">
    <vt:lpwstr>Draft</vt:lpwstr>
  </property>
  <property fmtid="{D5CDD505-2E9C-101B-9397-08002B2CF9AE}" pid="31" name="category">
    <vt:lpwstr>CESCR</vt:lpwstr>
  </property>
</Properties>
</file>