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65973" w:rsidP="00965973">
            <w:pPr>
              <w:suppressAutoHyphens w:val="0"/>
              <w:spacing w:after="20"/>
              <w:jc w:val="right"/>
            </w:pPr>
            <w:r w:rsidRPr="00965973">
              <w:rPr>
                <w:sz w:val="40"/>
              </w:rPr>
              <w:t>E</w:t>
            </w:r>
            <w:r>
              <w:t>/C.12/KOR/Q/4/Add.1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65973" w:rsidP="00965973">
            <w:pPr>
              <w:suppressAutoHyphens w:val="0"/>
              <w:spacing w:before="240" w:line="240" w:lineRule="exact"/>
            </w:pPr>
            <w:r>
              <w:t>Distr.: General</w:t>
            </w:r>
          </w:p>
          <w:p w:rsidR="00965973" w:rsidRDefault="00921F2C" w:rsidP="00965973">
            <w:pPr>
              <w:suppressAutoHyphens w:val="0"/>
            </w:pPr>
            <w:r>
              <w:t>4</w:t>
            </w:r>
            <w:r w:rsidR="00965973">
              <w:t xml:space="preserve"> August 2017</w:t>
            </w:r>
          </w:p>
          <w:p w:rsidR="00965973" w:rsidRDefault="00965973" w:rsidP="00965973">
            <w:pPr>
              <w:suppressAutoHyphens w:val="0"/>
            </w:pPr>
          </w:p>
          <w:p w:rsidR="00965973" w:rsidRDefault="00965973" w:rsidP="00965973">
            <w:pPr>
              <w:suppressAutoHyphens w:val="0"/>
            </w:pPr>
            <w:r>
              <w:t>Original: English</w:t>
            </w:r>
          </w:p>
          <w:p w:rsidR="00965973" w:rsidRDefault="00965973" w:rsidP="00965973">
            <w:pPr>
              <w:suppressAutoHyphens w:val="0"/>
            </w:pPr>
            <w:r w:rsidRPr="00965973">
              <w:t>English, French and Spanish only</w:t>
            </w:r>
          </w:p>
        </w:tc>
      </w:tr>
    </w:tbl>
    <w:p w:rsidR="00965973" w:rsidRPr="00965973" w:rsidRDefault="00965973" w:rsidP="00965973">
      <w:pPr>
        <w:spacing w:before="120"/>
        <w:rPr>
          <w:b/>
          <w:sz w:val="24"/>
        </w:rPr>
      </w:pPr>
      <w:r w:rsidRPr="00965973">
        <w:rPr>
          <w:b/>
          <w:sz w:val="24"/>
        </w:rPr>
        <w:t>Committee on Economic, Social and Cultural Rights</w:t>
      </w:r>
    </w:p>
    <w:p w:rsidR="00965973" w:rsidRPr="00965973" w:rsidRDefault="00965973" w:rsidP="00965973">
      <w:pPr>
        <w:rPr>
          <w:b/>
        </w:rPr>
      </w:pPr>
      <w:r w:rsidRPr="00965973">
        <w:rPr>
          <w:b/>
        </w:rPr>
        <w:t xml:space="preserve">Sixty-second </w:t>
      </w:r>
      <w:proofErr w:type="gramStart"/>
      <w:r w:rsidRPr="00965973">
        <w:rPr>
          <w:b/>
        </w:rPr>
        <w:t>session</w:t>
      </w:r>
      <w:proofErr w:type="gramEnd"/>
    </w:p>
    <w:p w:rsidR="00965973" w:rsidRPr="007816DC" w:rsidRDefault="00965973" w:rsidP="00965973">
      <w:r w:rsidRPr="007816DC">
        <w:t>18 September-6 October 2017</w:t>
      </w:r>
    </w:p>
    <w:p w:rsidR="00965973" w:rsidRPr="007816DC" w:rsidRDefault="00965973" w:rsidP="00965973">
      <w:r w:rsidRPr="007816DC">
        <w:t>Agenda item 6</w:t>
      </w:r>
      <w:r>
        <w:t xml:space="preserve"> </w:t>
      </w:r>
      <w:r w:rsidRPr="007816DC">
        <w:t>(a)</w:t>
      </w:r>
    </w:p>
    <w:p w:rsidR="00965973" w:rsidRPr="00965973" w:rsidRDefault="00965973" w:rsidP="00965973">
      <w:pPr>
        <w:rPr>
          <w:b/>
        </w:rPr>
      </w:pPr>
      <w:bookmarkStart w:id="0" w:name="_GoBack"/>
      <w:r w:rsidRPr="00965973">
        <w:rPr>
          <w:b/>
        </w:rPr>
        <w:t>C</w:t>
      </w:r>
      <w:bookmarkEnd w:id="0"/>
      <w:r w:rsidRPr="00965973">
        <w:rPr>
          <w:b/>
        </w:rPr>
        <w:t xml:space="preserve">onsideration of reports: reports submitted </w:t>
      </w:r>
      <w:r w:rsidRPr="00965973">
        <w:rPr>
          <w:b/>
        </w:rPr>
        <w:br/>
        <w:t xml:space="preserve">by States parties in accordance with </w:t>
      </w:r>
      <w:r w:rsidRPr="00965973">
        <w:rPr>
          <w:b/>
        </w:rPr>
        <w:br/>
        <w:t>articles 16 and 17 of the Covenant</w:t>
      </w:r>
    </w:p>
    <w:p w:rsidR="00965973" w:rsidRPr="007816DC" w:rsidRDefault="00965973" w:rsidP="0069393C">
      <w:pPr>
        <w:pStyle w:val="HChG"/>
      </w:pPr>
      <w:r w:rsidRPr="007816DC">
        <w:tab/>
      </w:r>
      <w:r w:rsidRPr="007816DC">
        <w:tab/>
        <w:t>List of issues in relation to the fourth periodic report of the Republic of Korea</w:t>
      </w:r>
    </w:p>
    <w:p w:rsidR="00965973" w:rsidRPr="007816DC" w:rsidRDefault="00965973" w:rsidP="0069393C">
      <w:pPr>
        <w:pStyle w:val="H23G"/>
      </w:pPr>
      <w:r w:rsidRPr="007816DC">
        <w:tab/>
      </w:r>
      <w:r w:rsidRPr="007816DC">
        <w:tab/>
        <w:t>Addendum</w:t>
      </w:r>
    </w:p>
    <w:p w:rsidR="00965973" w:rsidRPr="007816DC" w:rsidRDefault="00965973" w:rsidP="0069393C">
      <w:pPr>
        <w:pStyle w:val="HChG"/>
      </w:pPr>
      <w:r w:rsidRPr="007816DC">
        <w:tab/>
      </w:r>
      <w:r w:rsidRPr="007816DC">
        <w:tab/>
        <w:t>Replies of the Republic of Korea to the list of issues</w:t>
      </w:r>
      <w:r w:rsidRPr="001246E2">
        <w:rPr>
          <w:rStyle w:val="FootnoteReference"/>
          <w:b w:val="0"/>
          <w:sz w:val="20"/>
          <w:vertAlign w:val="baseline"/>
        </w:rPr>
        <w:footnoteReference w:customMarkFollows="1" w:id="1"/>
        <w:t>*</w:t>
      </w:r>
    </w:p>
    <w:p w:rsidR="0069393C" w:rsidRDefault="00965973" w:rsidP="0069393C">
      <w:pPr>
        <w:pStyle w:val="SingleTxtG"/>
        <w:jc w:val="right"/>
      </w:pPr>
      <w:r w:rsidRPr="007816DC">
        <w:t>[Date received: 21 July 2016]</w:t>
      </w:r>
    </w:p>
    <w:p w:rsidR="00965973" w:rsidRPr="007816DC" w:rsidRDefault="00965973" w:rsidP="00213D8D">
      <w:pPr>
        <w:pStyle w:val="H1G"/>
      </w:pPr>
      <w:r w:rsidRPr="007816DC">
        <w:tab/>
      </w:r>
      <w:r w:rsidRPr="007816DC">
        <w:tab/>
      </w:r>
      <w:r w:rsidRPr="007816DC">
        <w:rPr>
          <w:rFonts w:hint="eastAsia"/>
        </w:rPr>
        <w:t>Issue 1</w:t>
      </w:r>
    </w:p>
    <w:p w:rsidR="00965973" w:rsidRPr="007816DC" w:rsidRDefault="00965973" w:rsidP="0069393C">
      <w:pPr>
        <w:pStyle w:val="SingleTxtG"/>
      </w:pPr>
      <w:r w:rsidRPr="007816DC">
        <w:t>1.</w:t>
      </w:r>
      <w:r w:rsidRPr="007816DC">
        <w:tab/>
      </w:r>
      <w:r w:rsidRPr="007816DC">
        <w:rPr>
          <w:rFonts w:hint="eastAsia"/>
        </w:rPr>
        <w:t xml:space="preserve">The second national action plan for human right (NAP) was concluded in 2016 and a comprehensive assessment of its five-year implementation will take place during 2017. In addition to the comprehensive assessment, annual assessments of the progress in the implementation of the NAP have been conducted. </w:t>
      </w:r>
      <w:r w:rsidRPr="007816DC">
        <w:t>B</w:t>
      </w:r>
      <w:r w:rsidRPr="007816DC">
        <w:rPr>
          <w:rFonts w:hint="eastAsia"/>
        </w:rPr>
        <w:t xml:space="preserve">ased on the 2015 annual assessment, of the 89 programs on economic, social and cultural rights, 27 were completed, 61 were in progress and one was delayed. With civil society consulted in the process, the third NAP was drafted based on the recommendations of the National Human Rights </w:t>
      </w:r>
      <w:r w:rsidRPr="007816DC">
        <w:t>Commission</w:t>
      </w:r>
      <w:r w:rsidRPr="007816DC">
        <w:rPr>
          <w:rFonts w:hint="eastAsia"/>
        </w:rPr>
        <w:t xml:space="preserve"> of Korea</w:t>
      </w:r>
      <w:r w:rsidRPr="007816DC">
        <w:t xml:space="preserve"> (</w:t>
      </w:r>
      <w:r w:rsidRPr="007816DC">
        <w:rPr>
          <w:rFonts w:hint="eastAsia"/>
        </w:rPr>
        <w:t xml:space="preserve">NHRCK) and feedbacks from the relevant ministries and the draft was put to a public hearing in September 2016. The third NAP will be finalized and announced after reflecting the national agenda of the new administration and </w:t>
      </w:r>
      <w:r w:rsidRPr="007816DC">
        <w:t>onions</w:t>
      </w:r>
      <w:r w:rsidRPr="007816DC">
        <w:rPr>
          <w:rFonts w:hint="eastAsia"/>
        </w:rPr>
        <w:t xml:space="preserve"> of the stakeholders.</w:t>
      </w:r>
      <w:r w:rsidRPr="007816DC">
        <w:t xml:space="preserve"> </w:t>
      </w:r>
    </w:p>
    <w:p w:rsidR="00965973" w:rsidRPr="007816DC" w:rsidRDefault="00965973" w:rsidP="0069393C">
      <w:pPr>
        <w:pStyle w:val="SingleTxtG"/>
      </w:pPr>
      <w:r w:rsidRPr="007816DC">
        <w:t>2.</w:t>
      </w:r>
      <w:r w:rsidRPr="007816DC">
        <w:tab/>
      </w:r>
      <w:r w:rsidRPr="007816DC">
        <w:rPr>
          <w:rFonts w:hint="eastAsia"/>
        </w:rPr>
        <w:t xml:space="preserve">In </w:t>
      </w:r>
      <w:r w:rsidRPr="007816DC">
        <w:t>response</w:t>
      </w:r>
      <w:r w:rsidRPr="007816DC">
        <w:rPr>
          <w:rFonts w:hint="eastAsia"/>
        </w:rPr>
        <w:t xml:space="preserve"> to dramatic social changes caused by low fertility and population aging, the key objectives of the third NAP will include strengthening the </w:t>
      </w:r>
      <w:r w:rsidRPr="007816DC">
        <w:t>guarantee</w:t>
      </w:r>
      <w:r w:rsidRPr="007816DC">
        <w:rPr>
          <w:rFonts w:hint="eastAsia"/>
        </w:rPr>
        <w:t xml:space="preserve"> of the rights to health, labour, and environments.</w:t>
      </w:r>
      <w:r w:rsidRPr="007816DC">
        <w:t xml:space="preserve"> </w:t>
      </w:r>
      <w:r w:rsidRPr="007816DC">
        <w:rPr>
          <w:rFonts w:hint="eastAsia"/>
        </w:rPr>
        <w:t>Policies to ensure civil and political rights, social rights, and protection of the vulnerable, which have long been regarded as important human rights agenda, will be included. The third NAP will thereby reflect the Government</w:t>
      </w:r>
      <w:r>
        <w:t>’</w:t>
      </w:r>
      <w:r w:rsidRPr="007816DC">
        <w:rPr>
          <w:rFonts w:hint="eastAsia"/>
        </w:rPr>
        <w:t>s dedication to and specific implementation plans for upholding international human rights norms and establishing a culture of respect for human rights.</w:t>
      </w:r>
    </w:p>
    <w:p w:rsidR="00965973" w:rsidRPr="007816DC" w:rsidRDefault="00965973" w:rsidP="0069393C">
      <w:pPr>
        <w:pStyle w:val="SingleTxtG"/>
      </w:pPr>
      <w:r w:rsidRPr="007816DC">
        <w:t>3.</w:t>
      </w:r>
      <w:r w:rsidRPr="007816DC">
        <w:tab/>
      </w:r>
      <w:r w:rsidRPr="007816DC">
        <w:rPr>
          <w:rFonts w:hint="eastAsia"/>
        </w:rPr>
        <w:t xml:space="preserve">Following a self-evaluation by the relevant ministries, the progress in the </w:t>
      </w:r>
      <w:r w:rsidRPr="007816DC">
        <w:t>implementation</w:t>
      </w:r>
      <w:r w:rsidRPr="007816DC">
        <w:rPr>
          <w:rFonts w:hint="eastAsia"/>
        </w:rPr>
        <w:t xml:space="preserve"> of the NAP is assessed by collecting and combining opinions and evaluations made by a panel of 25 citizens including academic experts and civil activists. The assessment results are published.</w:t>
      </w:r>
      <w:r w:rsidRPr="007816DC">
        <w:t xml:space="preserve"> </w:t>
      </w:r>
    </w:p>
    <w:p w:rsidR="00965973" w:rsidRPr="007816DC" w:rsidRDefault="00965973" w:rsidP="00213D8D">
      <w:pPr>
        <w:pStyle w:val="H1G"/>
      </w:pPr>
      <w:r w:rsidRPr="007816DC">
        <w:lastRenderedPageBreak/>
        <w:tab/>
      </w:r>
      <w:r w:rsidRPr="007816DC">
        <w:tab/>
      </w:r>
      <w:r w:rsidRPr="007816DC">
        <w:rPr>
          <w:rFonts w:hint="eastAsia"/>
        </w:rPr>
        <w:t>Issue 2</w:t>
      </w:r>
    </w:p>
    <w:p w:rsidR="00965973" w:rsidRPr="007816DC" w:rsidRDefault="00965973" w:rsidP="0069393C">
      <w:pPr>
        <w:pStyle w:val="SingleTxtG"/>
      </w:pPr>
      <w:r w:rsidRPr="007816DC">
        <w:t>4.</w:t>
      </w:r>
      <w:r w:rsidRPr="007816DC">
        <w:tab/>
      </w:r>
      <w:r w:rsidRPr="007816DC">
        <w:rPr>
          <w:rFonts w:hint="eastAsia"/>
        </w:rPr>
        <w:t>D</w:t>
      </w:r>
      <w:r w:rsidRPr="007816DC">
        <w:t>o</w:t>
      </w:r>
      <w:r w:rsidRPr="007816DC">
        <w:rPr>
          <w:rFonts w:hint="eastAsia"/>
        </w:rPr>
        <w:t>mestic laws provide remedial procedures to address infringements on the rights protected under the Covenant</w:t>
      </w:r>
      <w:r w:rsidRPr="007816DC">
        <w:t xml:space="preserve">. </w:t>
      </w:r>
      <w:r w:rsidRPr="007816DC">
        <w:rPr>
          <w:rFonts w:hint="eastAsia"/>
        </w:rPr>
        <w:t xml:space="preserve">Judicial remedial procedures include constitutional adjudication by the Constitutional Court on constitutionality of laws or constitutional complaints, administrative litigations, and judicial review of constitutionality or legality of orders or rules in courts. In cases of infringement of basic rights by private persons, criminal and civil procedures are available. Quasi-judicial remedial procedures include seeking administrative appeal and filing petition with the NHRCK. An appeals process under the Constitution and public communication procedures and civil complaints process under the </w:t>
      </w:r>
      <w:r w:rsidRPr="00ED6764">
        <w:rPr>
          <w:rFonts w:hint="eastAsia"/>
          <w:i/>
        </w:rPr>
        <w:t>Administrative Procedures Act</w:t>
      </w:r>
      <w:r w:rsidRPr="007816DC">
        <w:rPr>
          <w:rFonts w:hint="eastAsia"/>
        </w:rPr>
        <w:t xml:space="preserve"> are also available</w:t>
      </w:r>
      <w:r w:rsidRPr="007816DC">
        <w:t xml:space="preserve">. </w:t>
      </w:r>
      <w:r w:rsidRPr="007816DC">
        <w:rPr>
          <w:rFonts w:hint="eastAsia"/>
        </w:rPr>
        <w:t xml:space="preserve">In addition to these general remedial procedures, specific remedies for infringement of the right to labour, social security, health, education or culture can also be sought by submitting appeal or by mediation of committees set forth under applicable </w:t>
      </w:r>
      <w:r w:rsidRPr="007816DC">
        <w:t>individual</w:t>
      </w:r>
      <w:r w:rsidRPr="007816DC">
        <w:rPr>
          <w:rFonts w:hint="eastAsia"/>
        </w:rPr>
        <w:t xml:space="preserve"> law.</w:t>
      </w:r>
    </w:p>
    <w:p w:rsidR="00965973" w:rsidRPr="007816DC" w:rsidRDefault="00965973" w:rsidP="0069393C">
      <w:pPr>
        <w:pStyle w:val="SingleTxtG"/>
      </w:pPr>
      <w:r w:rsidRPr="007816DC">
        <w:t>5.</w:t>
      </w:r>
      <w:r w:rsidRPr="007816DC">
        <w:tab/>
      </w:r>
      <w:r w:rsidRPr="007816DC">
        <w:rPr>
          <w:rFonts w:hint="eastAsia"/>
        </w:rPr>
        <w:t>A</w:t>
      </w:r>
      <w:r w:rsidRPr="007816DC">
        <w:t>r</w:t>
      </w:r>
      <w:r w:rsidRPr="007816DC">
        <w:rPr>
          <w:rFonts w:hint="eastAsia"/>
        </w:rPr>
        <w:t xml:space="preserve">ticle 2 (1) of the </w:t>
      </w:r>
      <w:r w:rsidRPr="00ED6764">
        <w:rPr>
          <w:rFonts w:hint="eastAsia"/>
          <w:i/>
        </w:rPr>
        <w:t>NHRCK Act</w:t>
      </w:r>
      <w:r w:rsidRPr="007816DC">
        <w:rPr>
          <w:rFonts w:hint="eastAsia"/>
        </w:rPr>
        <w:t xml:space="preserve"> defines human right as </w:t>
      </w:r>
      <w:r>
        <w:t>“</w:t>
      </w:r>
      <w:r w:rsidRPr="007816DC">
        <w:rPr>
          <w:rFonts w:hint="eastAsia"/>
        </w:rPr>
        <w:t>any of human dignity and worth, liberty and rights which are guaranteed by the Constitution of the Republic of K</w:t>
      </w:r>
      <w:r w:rsidRPr="007816DC">
        <w:t>o</w:t>
      </w:r>
      <w:r w:rsidRPr="007816DC">
        <w:rPr>
          <w:rFonts w:hint="eastAsia"/>
        </w:rPr>
        <w:t>rea, and recognized international human rights treaties that the Republic of K</w:t>
      </w:r>
      <w:r w:rsidRPr="007816DC">
        <w:t>o</w:t>
      </w:r>
      <w:r w:rsidRPr="007816DC">
        <w:rPr>
          <w:rFonts w:hint="eastAsia"/>
        </w:rPr>
        <w:t>rea signs and ratifies and by international customary laws</w:t>
      </w:r>
      <w:r>
        <w:t>”</w:t>
      </w:r>
      <w:r w:rsidRPr="007816DC">
        <w:rPr>
          <w:rFonts w:hint="eastAsia"/>
        </w:rPr>
        <w:t xml:space="preserve">; hence, the Covenant in itself is in the scope of human rights governed by the NHRCK. </w:t>
      </w:r>
      <w:r w:rsidRPr="007816DC">
        <w:t>H</w:t>
      </w:r>
      <w:r w:rsidRPr="007816DC">
        <w:rPr>
          <w:rFonts w:hint="eastAsia"/>
        </w:rPr>
        <w:t>owever, since A</w:t>
      </w:r>
      <w:r w:rsidRPr="007816DC">
        <w:t>r</w:t>
      </w:r>
      <w:r w:rsidRPr="007816DC">
        <w:rPr>
          <w:rFonts w:hint="eastAsia"/>
        </w:rPr>
        <w:t xml:space="preserve">ticle 30 of the Act limits the matters subject to investigation by the NHRCK to cases where </w:t>
      </w:r>
      <w:r>
        <w:t>“</w:t>
      </w:r>
      <w:r w:rsidRPr="007816DC">
        <w:rPr>
          <w:rFonts w:hint="eastAsia"/>
        </w:rPr>
        <w:t>any of the human rights guaranteed in A</w:t>
      </w:r>
      <w:r w:rsidRPr="007816DC">
        <w:t>r</w:t>
      </w:r>
      <w:r w:rsidRPr="007816DC">
        <w:rPr>
          <w:rFonts w:hint="eastAsia"/>
        </w:rPr>
        <w:t>ticles 10 through 22 of the Constitution has been violated or a discriminatory act has been committed,</w:t>
      </w:r>
      <w:r>
        <w:t>”</w:t>
      </w:r>
      <w:r w:rsidRPr="007816DC">
        <w:rPr>
          <w:rFonts w:hint="eastAsia"/>
        </w:rPr>
        <w:t xml:space="preserve"> it is unlikely that the NHRCK has the investigative authority in regard to the Covenant rights or the social basic rights specified in the Constitution. </w:t>
      </w:r>
      <w:r w:rsidRPr="007816DC">
        <w:t>N</w:t>
      </w:r>
      <w:r w:rsidRPr="007816DC">
        <w:rPr>
          <w:rFonts w:hint="eastAsia"/>
        </w:rPr>
        <w:t>onetheless, there is leeway to address individual cases of discrimination against one</w:t>
      </w:r>
      <w:r>
        <w:t>’</w:t>
      </w:r>
      <w:r w:rsidRPr="007816DC">
        <w:rPr>
          <w:rFonts w:hint="eastAsia"/>
        </w:rPr>
        <w:t>s exercise or violation of economic, social, and cultural rights through interpretation of A</w:t>
      </w:r>
      <w:r w:rsidRPr="007816DC">
        <w:t>r</w:t>
      </w:r>
      <w:r w:rsidRPr="007816DC">
        <w:rPr>
          <w:rFonts w:hint="eastAsia"/>
        </w:rPr>
        <w:t>ticles 10(the right to pursue happiness) and 11(</w:t>
      </w:r>
      <w:r w:rsidRPr="007816DC">
        <w:t>equality</w:t>
      </w:r>
      <w:r w:rsidRPr="007816DC">
        <w:rPr>
          <w:rFonts w:hint="eastAsia"/>
        </w:rPr>
        <w:t xml:space="preserve"> right) of the Constitution.</w:t>
      </w:r>
      <w:r w:rsidRPr="007816DC">
        <w:t xml:space="preserve"> </w:t>
      </w:r>
    </w:p>
    <w:p w:rsidR="00965973" w:rsidRPr="007816DC" w:rsidRDefault="00965973" w:rsidP="00213D8D">
      <w:pPr>
        <w:pStyle w:val="H1G"/>
      </w:pPr>
      <w:r w:rsidRPr="007816DC">
        <w:tab/>
      </w:r>
      <w:r w:rsidRPr="007816DC">
        <w:tab/>
      </w:r>
      <w:r w:rsidRPr="007816DC">
        <w:rPr>
          <w:rFonts w:hint="eastAsia"/>
        </w:rPr>
        <w:t>Issue 3</w:t>
      </w:r>
    </w:p>
    <w:p w:rsidR="00965973" w:rsidRPr="007816DC" w:rsidRDefault="00965973" w:rsidP="0069393C">
      <w:pPr>
        <w:pStyle w:val="SingleTxtG"/>
      </w:pPr>
      <w:r w:rsidRPr="007816DC">
        <w:t>6.</w:t>
      </w:r>
      <w:r w:rsidRPr="007816DC">
        <w:tab/>
      </w:r>
      <w:r w:rsidRPr="007816DC">
        <w:rPr>
          <w:rFonts w:hint="eastAsia"/>
        </w:rPr>
        <w:t>Since the second Basic Plan for Immigration Policy is to come to an end in 2017, a basic research on the achievements and limitations of the Plans since 2008 was conducted in 2016 to guide the third Basic Plan. Based on the study, the relevant ministries are currently in the process of listing policy initiatives for the third plan, which seeks to help immigrants with settlement and integration into the Korean society as democratic citizens; strengthen the guarantee for immigrant children</w:t>
      </w:r>
      <w:r>
        <w:t>’</w:t>
      </w:r>
      <w:r w:rsidRPr="007816DC">
        <w:rPr>
          <w:rFonts w:hint="eastAsia"/>
        </w:rPr>
        <w:t>s right to education; develop initiatives to support subsistence and decent living, improve housing conditions, and enhance access to healthcare services; ensure decent working conditions and industrial accident compensation for migrant workers; and strengthen support for workers in agriculture, livestock, and fish industries, for sojourners in entertainment industry, and for victims of sex trafficking, in an effort to implement the recommendations from UN human rights mechanism regarding non-citizens.</w:t>
      </w:r>
    </w:p>
    <w:p w:rsidR="00965973" w:rsidRPr="007816DC" w:rsidRDefault="00965973" w:rsidP="0069393C">
      <w:pPr>
        <w:pStyle w:val="SingleTxtG"/>
      </w:pPr>
      <w:r w:rsidRPr="007816DC">
        <w:t>7.</w:t>
      </w:r>
      <w:r w:rsidRPr="007816DC">
        <w:tab/>
      </w:r>
      <w:r w:rsidRPr="007816DC">
        <w:rPr>
          <w:rFonts w:hint="eastAsia"/>
        </w:rPr>
        <w:t xml:space="preserve">It is in the authority of the Constitutional Court to clarify, in its </w:t>
      </w:r>
      <w:r w:rsidRPr="007816DC">
        <w:t>judgment</w:t>
      </w:r>
      <w:r w:rsidRPr="007816DC">
        <w:rPr>
          <w:rFonts w:hint="eastAsia"/>
        </w:rPr>
        <w:t xml:space="preserve"> for </w:t>
      </w:r>
      <w:r w:rsidRPr="007816DC">
        <w:t>individual</w:t>
      </w:r>
      <w:r w:rsidRPr="007816DC">
        <w:rPr>
          <w:rFonts w:hint="eastAsia"/>
        </w:rPr>
        <w:t xml:space="preserve"> cases, the rights universally applicable to individuals and the rights pertaining to citizens. The Constitutional Court of Korea (CCK) has recognized the following rights as applicable to non-citizens in its prior decisions: human worth and dignity in A</w:t>
      </w:r>
      <w:r w:rsidRPr="007816DC">
        <w:t>r</w:t>
      </w:r>
      <w:r w:rsidRPr="007816DC">
        <w:rPr>
          <w:rFonts w:hint="eastAsia"/>
        </w:rPr>
        <w:t xml:space="preserve">ticle 10 of the Constitution and the right to </w:t>
      </w:r>
      <w:r w:rsidRPr="007816DC">
        <w:t>equality</w:t>
      </w:r>
      <w:r w:rsidRPr="007816DC">
        <w:rPr>
          <w:rFonts w:hint="eastAsia"/>
        </w:rPr>
        <w:t xml:space="preserve"> in A</w:t>
      </w:r>
      <w:r w:rsidRPr="007816DC">
        <w:t>r</w:t>
      </w:r>
      <w:r w:rsidRPr="007816DC">
        <w:rPr>
          <w:rFonts w:hint="eastAsia"/>
        </w:rPr>
        <w:t xml:space="preserve">ticle 11 (99 </w:t>
      </w:r>
      <w:proofErr w:type="spellStart"/>
      <w:r w:rsidRPr="007816DC">
        <w:rPr>
          <w:rFonts w:hint="eastAsia"/>
        </w:rPr>
        <w:t>Hunma</w:t>
      </w:r>
      <w:proofErr w:type="spellEnd"/>
      <w:r w:rsidRPr="007816DC">
        <w:rPr>
          <w:rFonts w:hint="eastAsia"/>
        </w:rPr>
        <w:t xml:space="preserve"> </w:t>
      </w:r>
      <w:r w:rsidRPr="007816DC">
        <w:t>494</w:t>
      </w:r>
      <w:r w:rsidRPr="007816DC">
        <w:rPr>
          <w:rFonts w:hint="eastAsia"/>
        </w:rPr>
        <w:t xml:space="preserve"> Judgment</w:t>
      </w:r>
      <w:r w:rsidRPr="007816DC">
        <w:t>)</w:t>
      </w:r>
      <w:r w:rsidRPr="007816DC">
        <w:rPr>
          <w:rFonts w:hint="eastAsia"/>
        </w:rPr>
        <w:t>;</w:t>
      </w:r>
      <w:r w:rsidRPr="007816DC">
        <w:t xml:space="preserve"> </w:t>
      </w:r>
      <w:r w:rsidRPr="007816DC">
        <w:rPr>
          <w:rFonts w:hint="eastAsia"/>
        </w:rPr>
        <w:t xml:space="preserve">freedom of choice of workplace </w:t>
      </w:r>
      <w:r w:rsidRPr="007816DC">
        <w:t>(2007</w:t>
      </w:r>
      <w:r w:rsidRPr="007816DC">
        <w:rPr>
          <w:rFonts w:hint="eastAsia"/>
        </w:rPr>
        <w:t xml:space="preserve"> </w:t>
      </w:r>
      <w:proofErr w:type="spellStart"/>
      <w:r w:rsidRPr="007816DC">
        <w:rPr>
          <w:rFonts w:hint="eastAsia"/>
        </w:rPr>
        <w:t>Hunma</w:t>
      </w:r>
      <w:proofErr w:type="spellEnd"/>
      <w:r w:rsidRPr="007816DC">
        <w:rPr>
          <w:rFonts w:hint="eastAsia"/>
        </w:rPr>
        <w:t xml:space="preserve"> 1</w:t>
      </w:r>
      <w:r w:rsidRPr="007816DC">
        <w:t>083</w:t>
      </w:r>
      <w:r w:rsidRPr="007816DC">
        <w:rPr>
          <w:rFonts w:hint="eastAsia"/>
        </w:rPr>
        <w:t xml:space="preserve"> Judgment</w:t>
      </w:r>
      <w:r w:rsidRPr="007816DC">
        <w:t>)</w:t>
      </w:r>
      <w:r w:rsidRPr="007816DC">
        <w:rPr>
          <w:rFonts w:hint="eastAsia"/>
        </w:rPr>
        <w:t>;</w:t>
      </w:r>
      <w:r w:rsidRPr="007816DC">
        <w:t xml:space="preserve"> </w:t>
      </w:r>
      <w:r w:rsidRPr="007816DC">
        <w:rPr>
          <w:rFonts w:hint="eastAsia"/>
        </w:rPr>
        <w:t xml:space="preserve">right to work and right to claim minimum working condition </w:t>
      </w:r>
      <w:r w:rsidRPr="007816DC">
        <w:t>(2004</w:t>
      </w:r>
      <w:r w:rsidRPr="007816DC">
        <w:rPr>
          <w:rFonts w:hint="eastAsia"/>
        </w:rPr>
        <w:t xml:space="preserve"> </w:t>
      </w:r>
      <w:proofErr w:type="spellStart"/>
      <w:r w:rsidRPr="007816DC">
        <w:rPr>
          <w:rFonts w:hint="eastAsia"/>
        </w:rPr>
        <w:t>Hunma</w:t>
      </w:r>
      <w:proofErr w:type="spellEnd"/>
      <w:r w:rsidRPr="007816DC">
        <w:rPr>
          <w:rFonts w:hint="eastAsia"/>
        </w:rPr>
        <w:t xml:space="preserve"> </w:t>
      </w:r>
      <w:r w:rsidRPr="007816DC">
        <w:t>670</w:t>
      </w:r>
      <w:r w:rsidRPr="007816DC">
        <w:rPr>
          <w:rFonts w:hint="eastAsia"/>
        </w:rPr>
        <w:t xml:space="preserve"> Judgment</w:t>
      </w:r>
      <w:r w:rsidRPr="007816DC">
        <w:t>)</w:t>
      </w:r>
      <w:r w:rsidRPr="007816DC">
        <w:rPr>
          <w:rFonts w:hint="eastAsia"/>
        </w:rPr>
        <w:t xml:space="preserve">. The right to trial is also regarded as a right </w:t>
      </w:r>
      <w:r w:rsidRPr="007816DC">
        <w:t>applicable</w:t>
      </w:r>
      <w:r w:rsidRPr="007816DC">
        <w:rPr>
          <w:rFonts w:hint="eastAsia"/>
        </w:rPr>
        <w:t xml:space="preserve"> to non-citizens.</w:t>
      </w:r>
      <w:r w:rsidR="00344B3A">
        <w:rPr>
          <w:rFonts w:hint="eastAsia"/>
        </w:rPr>
        <w:t xml:space="preserve"> </w:t>
      </w:r>
    </w:p>
    <w:p w:rsidR="00965973" w:rsidRPr="007816DC" w:rsidRDefault="00965973" w:rsidP="0069393C">
      <w:pPr>
        <w:pStyle w:val="SingleTxtG"/>
      </w:pPr>
      <w:r w:rsidRPr="007816DC">
        <w:t>8.</w:t>
      </w:r>
      <w:r w:rsidRPr="007816DC">
        <w:tab/>
      </w:r>
      <w:r w:rsidRPr="007816DC">
        <w:rPr>
          <w:rFonts w:hint="eastAsia"/>
        </w:rPr>
        <w:t>The right to a life worthy of human beings in A</w:t>
      </w:r>
      <w:r w:rsidRPr="007816DC">
        <w:t>r</w:t>
      </w:r>
      <w:r w:rsidRPr="007816DC">
        <w:rPr>
          <w:rFonts w:hint="eastAsia"/>
        </w:rPr>
        <w:t xml:space="preserve">ticle 34 (1) of the Constitution ensures that citizens have the right to claim from the state a minimum level of goods that is required for a minimum level of </w:t>
      </w:r>
      <w:r w:rsidRPr="007816DC">
        <w:t>living</w:t>
      </w:r>
      <w:r w:rsidRPr="007816DC">
        <w:rPr>
          <w:rFonts w:hint="eastAsia"/>
        </w:rPr>
        <w:t xml:space="preserve">. Some scholars interpret this provision to be equivalent to </w:t>
      </w:r>
      <w:r>
        <w:t>“</w:t>
      </w:r>
      <w:r w:rsidRPr="007816DC">
        <w:rPr>
          <w:rFonts w:hint="eastAsia"/>
        </w:rPr>
        <w:t>the right to lead a life worthy of human dignity</w:t>
      </w:r>
      <w:r>
        <w:t>”</w:t>
      </w:r>
      <w:r w:rsidRPr="007816DC">
        <w:rPr>
          <w:rFonts w:hint="eastAsia"/>
        </w:rPr>
        <w:t xml:space="preserve"> in the Universal Declaration of Human Rights or </w:t>
      </w:r>
      <w:r>
        <w:t>“</w:t>
      </w:r>
      <w:r w:rsidRPr="007816DC">
        <w:rPr>
          <w:rFonts w:hint="eastAsia"/>
        </w:rPr>
        <w:t>the right to an adequate standard of living</w:t>
      </w:r>
      <w:r>
        <w:t>”</w:t>
      </w:r>
      <w:r w:rsidRPr="007816DC">
        <w:rPr>
          <w:rFonts w:hint="eastAsia"/>
        </w:rPr>
        <w:t xml:space="preserve"> in A</w:t>
      </w:r>
      <w:r w:rsidRPr="007816DC">
        <w:t>r</w:t>
      </w:r>
      <w:r w:rsidRPr="007816DC">
        <w:rPr>
          <w:rFonts w:hint="eastAsia"/>
        </w:rPr>
        <w:t>ticle 11 (1) of the Covenant</w:t>
      </w:r>
      <w:r w:rsidRPr="007816DC">
        <w:t>. H</w:t>
      </w:r>
      <w:r w:rsidRPr="007816DC">
        <w:rPr>
          <w:rFonts w:hint="eastAsia"/>
        </w:rPr>
        <w:t xml:space="preserve">owever, the CCK ruled that the legality of such right is recognized only when specified by legislation reflecting various circumstances including fiscal conditions of the </w:t>
      </w:r>
      <w:r w:rsidRPr="007816DC">
        <w:rPr>
          <w:rFonts w:hint="eastAsia"/>
        </w:rPr>
        <w:lastRenderedPageBreak/>
        <w:t xml:space="preserve">state </w:t>
      </w:r>
      <w:r w:rsidRPr="007816DC">
        <w:t>(2002</w:t>
      </w:r>
      <w:r w:rsidRPr="007816DC">
        <w:rPr>
          <w:rFonts w:hint="eastAsia"/>
        </w:rPr>
        <w:t xml:space="preserve"> </w:t>
      </w:r>
      <w:proofErr w:type="spellStart"/>
      <w:r w:rsidRPr="007816DC">
        <w:rPr>
          <w:rFonts w:hint="eastAsia"/>
        </w:rPr>
        <w:t>Hunma</w:t>
      </w:r>
      <w:proofErr w:type="spellEnd"/>
      <w:r w:rsidRPr="007816DC">
        <w:rPr>
          <w:rFonts w:hint="eastAsia"/>
        </w:rPr>
        <w:t xml:space="preserve"> </w:t>
      </w:r>
      <w:r w:rsidRPr="007816DC">
        <w:t>51</w:t>
      </w:r>
      <w:r w:rsidRPr="007816DC">
        <w:rPr>
          <w:rFonts w:hint="eastAsia"/>
        </w:rPr>
        <w:t xml:space="preserve"> Judgment</w:t>
      </w:r>
      <w:r w:rsidRPr="007816DC">
        <w:t xml:space="preserve">). </w:t>
      </w:r>
      <w:r w:rsidRPr="007816DC">
        <w:rPr>
          <w:rFonts w:hint="eastAsia"/>
        </w:rPr>
        <w:t xml:space="preserve">Meanwhile, in more concrete terms, the enactment of legislations under Article 34 of the Constitution ensures the protection of incapable persons and entitlement to social security benefits, social insurance, public assistance and social welfare. However, non-citizens are not constitutionally </w:t>
      </w:r>
      <w:r w:rsidRPr="007816DC">
        <w:t>entitled</w:t>
      </w:r>
      <w:r w:rsidRPr="007816DC">
        <w:rPr>
          <w:rFonts w:hint="eastAsia"/>
        </w:rPr>
        <w:t xml:space="preserve"> to the right to claim such rights from the state; rather, social security benefits can be provided to non-citizens as a legal right based on concrete laws.</w:t>
      </w:r>
      <w:r w:rsidRPr="007816DC">
        <w:t xml:space="preserve"> </w:t>
      </w:r>
    </w:p>
    <w:p w:rsidR="00965973" w:rsidRPr="007816DC" w:rsidRDefault="00965973" w:rsidP="00213D8D">
      <w:pPr>
        <w:pStyle w:val="H1G"/>
      </w:pPr>
      <w:r w:rsidRPr="007816DC">
        <w:tab/>
      </w:r>
      <w:r w:rsidRPr="007816DC">
        <w:tab/>
      </w:r>
      <w:r w:rsidRPr="007816DC">
        <w:rPr>
          <w:rFonts w:hint="eastAsia"/>
        </w:rPr>
        <w:t xml:space="preserve">Issue 4 </w:t>
      </w:r>
    </w:p>
    <w:p w:rsidR="00965973" w:rsidRPr="007816DC" w:rsidRDefault="00965973" w:rsidP="0069393C">
      <w:pPr>
        <w:pStyle w:val="SingleTxtG"/>
      </w:pPr>
      <w:r w:rsidRPr="007816DC">
        <w:t>9.</w:t>
      </w:r>
      <w:r w:rsidRPr="007816DC">
        <w:tab/>
      </w:r>
      <w:r w:rsidRPr="007816DC">
        <w:rPr>
          <w:rFonts w:hint="eastAsia"/>
        </w:rPr>
        <w:t>The Anti-Corruption and Civil Rights Commission, established for prevention and efficient regulation of corruption, is responsible for developing and managing anti-corruption policies; providing policy recommendations for improving the institutions; performing a review of the existing legislation; measuring integrity and assessing anti-corruption policies of all levels of the government; receiving and processing reports of acts of corruption; protecting and compensating whistle-blowers reporting corruption and/or infringement of public interests;</w:t>
      </w:r>
      <w:r w:rsidRPr="007816DC">
        <w:t xml:space="preserve"> </w:t>
      </w:r>
      <w:r w:rsidRPr="007816DC">
        <w:rPr>
          <w:rFonts w:hint="eastAsia"/>
        </w:rPr>
        <w:t>and implementing the Code of Conduct for Public Officials</w:t>
      </w:r>
      <w:r w:rsidRPr="007816DC">
        <w:t xml:space="preserve">. </w:t>
      </w:r>
      <w:r w:rsidRPr="007816DC">
        <w:rPr>
          <w:rFonts w:hint="eastAsia"/>
        </w:rPr>
        <w:t xml:space="preserve">The Government also takes part in the global efforts against corruption by joining and implementing the </w:t>
      </w:r>
      <w:r w:rsidRPr="007816DC">
        <w:t>UN</w:t>
      </w:r>
      <w:r w:rsidRPr="007816DC">
        <w:rPr>
          <w:rFonts w:hint="eastAsia"/>
        </w:rPr>
        <w:t xml:space="preserve"> Convention against Corruption, the OECD Convention on Combating Bribery of Foreign Public Officials in International Business Transactions, and </w:t>
      </w:r>
      <w:r w:rsidRPr="007816DC">
        <w:t>G20</w:t>
      </w:r>
      <w:r w:rsidRPr="007816DC">
        <w:rPr>
          <w:rFonts w:hint="eastAsia"/>
        </w:rPr>
        <w:t xml:space="preserve"> Anti-Corruption Action Plan.</w:t>
      </w:r>
      <w:r w:rsidRPr="007816DC">
        <w:t xml:space="preserve"> </w:t>
      </w:r>
    </w:p>
    <w:p w:rsidR="00965973" w:rsidRPr="007816DC" w:rsidRDefault="00965973" w:rsidP="0069393C">
      <w:pPr>
        <w:pStyle w:val="SingleTxtG"/>
      </w:pPr>
      <w:r w:rsidRPr="007816DC">
        <w:t>10.</w:t>
      </w:r>
      <w:r w:rsidRPr="007816DC">
        <w:tab/>
      </w:r>
      <w:r w:rsidRPr="007816DC">
        <w:rPr>
          <w:rFonts w:hint="eastAsia"/>
        </w:rPr>
        <w:t>Integrity education for public officials has been mandatory since 2016. The Commission</w:t>
      </w:r>
      <w:r>
        <w:t>’</w:t>
      </w:r>
      <w:r w:rsidRPr="007816DC">
        <w:rPr>
          <w:rFonts w:hint="eastAsia"/>
        </w:rPr>
        <w:t xml:space="preserve">s Integrity Education </w:t>
      </w:r>
      <w:r w:rsidRPr="007816DC">
        <w:t>Centre</w:t>
      </w:r>
      <w:r w:rsidRPr="007816DC">
        <w:rPr>
          <w:rFonts w:hint="eastAsia"/>
        </w:rPr>
        <w:t xml:space="preserve"> offers various training programs, disseminates anti-corruption guidelines, and provides courses on ethical management for private enterprises</w:t>
      </w:r>
      <w:r w:rsidRPr="007816DC">
        <w:t xml:space="preserve">. </w:t>
      </w:r>
      <w:r w:rsidRPr="007816DC">
        <w:rPr>
          <w:rFonts w:hint="eastAsia"/>
        </w:rPr>
        <w:t>The Commission joins hands with civic groups, local organizations, public agencies, and professional associations in the Korean Network for Anti-Corruption and Transparency in its campaign for integrity and transparency</w:t>
      </w:r>
      <w:r w:rsidRPr="007816DC">
        <w:t xml:space="preserve">. </w:t>
      </w:r>
    </w:p>
    <w:p w:rsidR="00965973" w:rsidRPr="007816DC" w:rsidRDefault="00965973" w:rsidP="0069393C">
      <w:pPr>
        <w:pStyle w:val="SingleTxtG"/>
      </w:pPr>
      <w:r w:rsidRPr="007816DC">
        <w:t>11.</w:t>
      </w:r>
      <w:r w:rsidRPr="007816DC">
        <w:tab/>
      </w:r>
      <w:r w:rsidRPr="007816DC">
        <w:rPr>
          <w:rFonts w:hint="eastAsia"/>
        </w:rPr>
        <w:t xml:space="preserve">The </w:t>
      </w:r>
      <w:r w:rsidRPr="00FB12FD">
        <w:rPr>
          <w:rFonts w:hint="eastAsia"/>
          <w:i/>
        </w:rPr>
        <w:t>Improper Solicitation and Graft Act</w:t>
      </w:r>
      <w:r w:rsidRPr="007816DC">
        <w:rPr>
          <w:rFonts w:hint="eastAsia"/>
        </w:rPr>
        <w:t>, enacted in March 2015, punishes persons who make improper solicitation to public officials and prohibits public officials from receiving money or valuables from others including those unrelated to work and those not seeking reciprocation. Juridical persons including corporations are concurrently punished and held accountable for their employee</w:t>
      </w:r>
      <w:r>
        <w:t>’</w:t>
      </w:r>
      <w:r w:rsidRPr="007816DC">
        <w:rPr>
          <w:rFonts w:hint="eastAsia"/>
        </w:rPr>
        <w:t>s act of improper solicitation or graft.</w:t>
      </w:r>
      <w:r w:rsidRPr="007816DC">
        <w:t xml:space="preserve"> </w:t>
      </w:r>
    </w:p>
    <w:p w:rsidR="00965973" w:rsidRPr="007816DC" w:rsidRDefault="00965973" w:rsidP="0069393C">
      <w:pPr>
        <w:pStyle w:val="SingleTxtG"/>
      </w:pPr>
      <w:r w:rsidRPr="007816DC">
        <w:t>12.</w:t>
      </w:r>
      <w:r w:rsidRPr="007816DC">
        <w:tab/>
      </w:r>
      <w:r w:rsidRPr="007816DC">
        <w:rPr>
          <w:rFonts w:hint="eastAsia"/>
        </w:rPr>
        <w:t xml:space="preserve">The number of prosecutions and sentences passed against high-level officials accused of such conduct is not separately collected. </w:t>
      </w:r>
      <w:r w:rsidRPr="007816DC">
        <w:t>H</w:t>
      </w:r>
      <w:r w:rsidRPr="007816DC">
        <w:rPr>
          <w:rFonts w:hint="eastAsia"/>
        </w:rPr>
        <w:t xml:space="preserve">owever, the number of cases registered and processed since the enforcement of the </w:t>
      </w:r>
      <w:r w:rsidRPr="00FB12FD">
        <w:rPr>
          <w:rFonts w:hint="eastAsia"/>
          <w:i/>
        </w:rPr>
        <w:t>Act on the Protection of Public-Interest Whistle-Blowers</w:t>
      </w:r>
      <w:r w:rsidRPr="007816DC">
        <w:rPr>
          <w:rFonts w:hint="eastAsia"/>
        </w:rPr>
        <w:t xml:space="preserve"> is as follows:</w:t>
      </w:r>
      <w:r w:rsidRPr="007816DC">
        <w:t xml:space="preserve"> </w:t>
      </w:r>
    </w:p>
    <w:p w:rsidR="00965973" w:rsidRPr="007816DC" w:rsidRDefault="00213D8D" w:rsidP="00213D8D">
      <w:pPr>
        <w:pStyle w:val="H23G"/>
      </w:pPr>
      <w:r>
        <w:tab/>
      </w:r>
      <w:r>
        <w:tab/>
      </w:r>
      <w:r w:rsidR="00965973" w:rsidRPr="007816DC">
        <w:t>[Table 1] Cases handled under the Act on the Protection of Public Interest whistle Blowers (Unit: person)</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83"/>
        <w:gridCol w:w="820"/>
        <w:gridCol w:w="674"/>
        <w:gridCol w:w="780"/>
        <w:gridCol w:w="746"/>
        <w:gridCol w:w="832"/>
        <w:gridCol w:w="741"/>
        <w:gridCol w:w="838"/>
        <w:gridCol w:w="804"/>
        <w:gridCol w:w="841"/>
        <w:gridCol w:w="840"/>
        <w:gridCol w:w="840"/>
      </w:tblGrid>
      <w:tr w:rsidR="00965973" w:rsidRPr="00213D8D" w:rsidTr="007713B5">
        <w:trPr>
          <w:tblHeader/>
        </w:trPr>
        <w:tc>
          <w:tcPr>
            <w:tcW w:w="881" w:type="dxa"/>
            <w:vMerge w:val="restart"/>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213D8D" w:rsidRDefault="00965973" w:rsidP="004A51DD">
            <w:pPr>
              <w:pStyle w:val="SingleTxtG"/>
              <w:spacing w:before="80" w:after="80" w:line="200" w:lineRule="exact"/>
              <w:ind w:left="0" w:right="113"/>
              <w:jc w:val="left"/>
              <w:rPr>
                <w:i/>
                <w:sz w:val="16"/>
              </w:rPr>
            </w:pPr>
            <w:r w:rsidRPr="00213D8D">
              <w:rPr>
                <w:rFonts w:hint="eastAsia"/>
                <w:i/>
                <w:sz w:val="16"/>
              </w:rPr>
              <w:t>Classification</w:t>
            </w:r>
          </w:p>
        </w:tc>
        <w:tc>
          <w:tcPr>
            <w:tcW w:w="818" w:type="dxa"/>
            <w:vMerge w:val="restart"/>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213D8D" w:rsidRDefault="00965973" w:rsidP="004A51DD">
            <w:pPr>
              <w:pStyle w:val="SingleTxtG"/>
              <w:spacing w:before="80" w:after="80" w:line="200" w:lineRule="exact"/>
              <w:ind w:left="0" w:right="113"/>
              <w:jc w:val="left"/>
              <w:rPr>
                <w:i/>
                <w:sz w:val="16"/>
              </w:rPr>
            </w:pPr>
            <w:r w:rsidRPr="00213D8D">
              <w:rPr>
                <w:rFonts w:hint="eastAsia"/>
                <w:i/>
                <w:sz w:val="16"/>
              </w:rPr>
              <w:t>Registered</w:t>
            </w:r>
          </w:p>
        </w:tc>
        <w:tc>
          <w:tcPr>
            <w:tcW w:w="7073" w:type="dxa"/>
            <w:gridSpan w:val="9"/>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965973" w:rsidRPr="00213D8D" w:rsidRDefault="00965973" w:rsidP="004A51DD">
            <w:pPr>
              <w:pStyle w:val="SingleTxtG"/>
              <w:spacing w:before="80" w:after="80" w:line="200" w:lineRule="exact"/>
              <w:ind w:left="0" w:right="113"/>
              <w:jc w:val="center"/>
              <w:rPr>
                <w:i/>
                <w:sz w:val="16"/>
              </w:rPr>
            </w:pPr>
            <w:r w:rsidRPr="00213D8D">
              <w:rPr>
                <w:rFonts w:hint="eastAsia"/>
                <w:i/>
                <w:sz w:val="16"/>
              </w:rPr>
              <w:t>Processed</w:t>
            </w:r>
          </w:p>
        </w:tc>
        <w:tc>
          <w:tcPr>
            <w:tcW w:w="837" w:type="dxa"/>
            <w:vMerge w:val="restart"/>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213D8D" w:rsidRDefault="00965973" w:rsidP="004A51DD">
            <w:pPr>
              <w:pStyle w:val="SingleTxtG"/>
              <w:spacing w:before="80" w:after="80" w:line="200" w:lineRule="exact"/>
              <w:ind w:left="0" w:right="113"/>
              <w:jc w:val="left"/>
              <w:rPr>
                <w:i/>
                <w:sz w:val="16"/>
              </w:rPr>
            </w:pPr>
            <w:r w:rsidRPr="00213D8D">
              <w:rPr>
                <w:rFonts w:hint="eastAsia"/>
                <w:i/>
                <w:sz w:val="16"/>
              </w:rPr>
              <w:t>Unresolved</w:t>
            </w:r>
          </w:p>
        </w:tc>
      </w:tr>
      <w:tr w:rsidR="00965973" w:rsidRPr="00213D8D" w:rsidTr="003D1900">
        <w:trPr>
          <w:tblHeader/>
        </w:trPr>
        <w:tc>
          <w:tcPr>
            <w:tcW w:w="881" w:type="dxa"/>
            <w:vMerge/>
            <w:tcBorders>
              <w:top w:val="nil"/>
              <w:bottom w:val="single" w:sz="12" w:space="0" w:color="auto"/>
            </w:tcBorders>
            <w:shd w:val="clear" w:color="auto" w:fill="auto"/>
            <w:vAlign w:val="bottom"/>
            <w:hideMark/>
          </w:tcPr>
          <w:p w:rsidR="00965973" w:rsidRPr="00213D8D" w:rsidRDefault="00965973" w:rsidP="004A51DD">
            <w:pPr>
              <w:pStyle w:val="SingleTxtG"/>
              <w:spacing w:before="40" w:after="40" w:line="220" w:lineRule="exact"/>
              <w:ind w:left="0" w:right="113"/>
              <w:jc w:val="left"/>
              <w:rPr>
                <w:sz w:val="18"/>
              </w:rPr>
            </w:pPr>
          </w:p>
        </w:tc>
        <w:tc>
          <w:tcPr>
            <w:tcW w:w="818" w:type="dxa"/>
            <w:vMerge/>
            <w:tcBorders>
              <w:top w:val="nil"/>
              <w:bottom w:val="single" w:sz="12" w:space="0" w:color="auto"/>
            </w:tcBorders>
            <w:shd w:val="clear" w:color="auto" w:fill="auto"/>
            <w:vAlign w:val="bottom"/>
            <w:hideMark/>
          </w:tcPr>
          <w:p w:rsidR="00965973" w:rsidRPr="00213D8D" w:rsidRDefault="00965973" w:rsidP="004A51DD">
            <w:pPr>
              <w:pStyle w:val="SingleTxtG"/>
              <w:spacing w:before="40" w:after="40" w:line="220" w:lineRule="exact"/>
              <w:ind w:left="0" w:right="113"/>
              <w:jc w:val="right"/>
              <w:rPr>
                <w:sz w:val="18"/>
              </w:rPr>
            </w:pPr>
          </w:p>
        </w:tc>
        <w:tc>
          <w:tcPr>
            <w:tcW w:w="1450"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90312E" w:rsidRDefault="00965973" w:rsidP="004A51DD">
            <w:pPr>
              <w:pStyle w:val="SingleTxtG"/>
              <w:spacing w:before="80" w:after="80" w:line="200" w:lineRule="exact"/>
              <w:ind w:left="0" w:right="113"/>
              <w:jc w:val="center"/>
              <w:rPr>
                <w:i/>
                <w:sz w:val="16"/>
              </w:rPr>
            </w:pPr>
            <w:r w:rsidRPr="0090312E">
              <w:rPr>
                <w:rFonts w:hint="eastAsia"/>
                <w:i/>
                <w:sz w:val="16"/>
              </w:rPr>
              <w:t>Prosecuted</w:t>
            </w:r>
          </w:p>
        </w:tc>
        <w:tc>
          <w:tcPr>
            <w:tcW w:w="3948" w:type="dxa"/>
            <w:gridSpan w:val="5"/>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965973" w:rsidRPr="0090312E" w:rsidRDefault="00965973" w:rsidP="004A51DD">
            <w:pPr>
              <w:pStyle w:val="SingleTxtG"/>
              <w:spacing w:before="80" w:after="80" w:line="200" w:lineRule="exact"/>
              <w:ind w:left="0" w:right="113"/>
              <w:jc w:val="center"/>
              <w:rPr>
                <w:i/>
                <w:sz w:val="16"/>
              </w:rPr>
            </w:pPr>
            <w:r w:rsidRPr="0090312E">
              <w:rPr>
                <w:rFonts w:hint="eastAsia"/>
                <w:i/>
                <w:sz w:val="16"/>
              </w:rPr>
              <w:t>Not prosecuted</w:t>
            </w:r>
          </w:p>
        </w:tc>
        <w:tc>
          <w:tcPr>
            <w:tcW w:w="838" w:type="dxa"/>
            <w:vMerge w:val="restart"/>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40" w:after="40" w:line="220" w:lineRule="exact"/>
              <w:ind w:left="0" w:right="113"/>
              <w:jc w:val="left"/>
              <w:rPr>
                <w:i/>
                <w:sz w:val="16"/>
              </w:rPr>
            </w:pPr>
            <w:r w:rsidRPr="0090312E">
              <w:rPr>
                <w:rFonts w:hint="eastAsia"/>
                <w:i/>
                <w:sz w:val="16"/>
              </w:rPr>
              <w:t>Stay of prosecution</w:t>
            </w:r>
          </w:p>
        </w:tc>
        <w:tc>
          <w:tcPr>
            <w:tcW w:w="837" w:type="dxa"/>
            <w:vMerge w:val="restart"/>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40" w:after="40" w:line="220" w:lineRule="exact"/>
              <w:ind w:left="0" w:right="113"/>
              <w:jc w:val="left"/>
              <w:rPr>
                <w:i/>
                <w:sz w:val="16"/>
              </w:rPr>
            </w:pPr>
            <w:r w:rsidRPr="0090312E">
              <w:rPr>
                <w:rFonts w:hint="eastAsia"/>
                <w:i/>
                <w:sz w:val="16"/>
              </w:rPr>
              <w:t>Transferred</w:t>
            </w:r>
          </w:p>
        </w:tc>
        <w:tc>
          <w:tcPr>
            <w:tcW w:w="837" w:type="dxa"/>
            <w:vMerge/>
            <w:tcBorders>
              <w:top w:val="single" w:sz="12" w:space="0" w:color="auto"/>
              <w:bottom w:val="single" w:sz="12" w:space="0" w:color="auto"/>
            </w:tcBorders>
            <w:shd w:val="clear" w:color="auto" w:fill="auto"/>
            <w:vAlign w:val="bottom"/>
            <w:hideMark/>
          </w:tcPr>
          <w:p w:rsidR="00965973" w:rsidRPr="00213D8D" w:rsidRDefault="00965973" w:rsidP="004A51DD">
            <w:pPr>
              <w:pStyle w:val="SingleTxtG"/>
              <w:spacing w:before="40" w:after="40" w:line="220" w:lineRule="exact"/>
              <w:ind w:left="0" w:right="113"/>
              <w:jc w:val="right"/>
              <w:rPr>
                <w:sz w:val="18"/>
              </w:rPr>
            </w:pPr>
          </w:p>
        </w:tc>
      </w:tr>
      <w:tr w:rsidR="00965973" w:rsidRPr="00213D8D" w:rsidTr="003D1900">
        <w:trPr>
          <w:cantSplit/>
          <w:trHeight w:val="1134"/>
          <w:tblHeader/>
        </w:trPr>
        <w:tc>
          <w:tcPr>
            <w:tcW w:w="881" w:type="dxa"/>
            <w:vMerge/>
            <w:tcBorders>
              <w:top w:val="nil"/>
              <w:bottom w:val="single" w:sz="12" w:space="0" w:color="auto"/>
            </w:tcBorders>
            <w:shd w:val="clear" w:color="auto" w:fill="auto"/>
            <w:vAlign w:val="bottom"/>
            <w:hideMark/>
          </w:tcPr>
          <w:p w:rsidR="00965973" w:rsidRPr="00213D8D" w:rsidRDefault="00965973" w:rsidP="004A51DD">
            <w:pPr>
              <w:pStyle w:val="SingleTxtG"/>
              <w:spacing w:before="40" w:after="40" w:line="220" w:lineRule="exact"/>
              <w:ind w:left="0" w:right="113"/>
              <w:jc w:val="left"/>
              <w:rPr>
                <w:sz w:val="18"/>
              </w:rPr>
            </w:pPr>
          </w:p>
        </w:tc>
        <w:tc>
          <w:tcPr>
            <w:tcW w:w="818" w:type="dxa"/>
            <w:vMerge/>
            <w:tcBorders>
              <w:top w:val="nil"/>
              <w:bottom w:val="single" w:sz="12" w:space="0" w:color="auto"/>
            </w:tcBorders>
            <w:shd w:val="clear" w:color="auto" w:fill="auto"/>
            <w:vAlign w:val="bottom"/>
            <w:hideMark/>
          </w:tcPr>
          <w:p w:rsidR="00965973" w:rsidRPr="00213D8D" w:rsidRDefault="00965973" w:rsidP="004A51DD">
            <w:pPr>
              <w:pStyle w:val="SingleTxtG"/>
              <w:spacing w:before="40" w:after="40" w:line="220" w:lineRule="exact"/>
              <w:ind w:left="0" w:right="113"/>
              <w:jc w:val="right"/>
              <w:rPr>
                <w:sz w:val="18"/>
              </w:rPr>
            </w:pPr>
          </w:p>
        </w:tc>
        <w:tc>
          <w:tcPr>
            <w:tcW w:w="672"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For trial</w:t>
            </w:r>
          </w:p>
        </w:tc>
        <w:tc>
          <w:tcPr>
            <w:tcW w:w="778"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For summary decision</w:t>
            </w:r>
          </w:p>
        </w:tc>
        <w:tc>
          <w:tcPr>
            <w:tcW w:w="74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No charges</w:t>
            </w:r>
          </w:p>
        </w:tc>
        <w:tc>
          <w:tcPr>
            <w:tcW w:w="829"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Prosecution deferred</w:t>
            </w:r>
          </w:p>
        </w:tc>
        <w:tc>
          <w:tcPr>
            <w:tcW w:w="739"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No offense</w:t>
            </w:r>
          </w:p>
        </w:tc>
        <w:tc>
          <w:tcPr>
            <w:tcW w:w="835"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No right of arraignment</w:t>
            </w:r>
          </w:p>
        </w:tc>
        <w:tc>
          <w:tcPr>
            <w:tcW w:w="801" w:type="dxa"/>
            <w:tcBorders>
              <w:top w:val="single" w:sz="4" w:space="0" w:color="auto"/>
              <w:bottom w:val="single" w:sz="12" w:space="0" w:color="auto"/>
            </w:tcBorders>
            <w:shd w:val="clear" w:color="auto" w:fill="auto"/>
            <w:tcMar>
              <w:top w:w="0" w:type="dxa"/>
              <w:left w:w="0" w:type="dxa"/>
              <w:bottom w:w="0" w:type="dxa"/>
              <w:right w:w="0" w:type="dxa"/>
            </w:tcMar>
            <w:textDirection w:val="btLr"/>
            <w:vAlign w:val="bottom"/>
            <w:hideMark/>
          </w:tcPr>
          <w:p w:rsidR="00965973" w:rsidRPr="0090312E" w:rsidRDefault="00965973" w:rsidP="004A51DD">
            <w:pPr>
              <w:pStyle w:val="SingleTxtG"/>
              <w:spacing w:before="80" w:after="80" w:line="200" w:lineRule="exact"/>
              <w:ind w:left="0" w:right="113"/>
              <w:jc w:val="left"/>
              <w:rPr>
                <w:i/>
                <w:sz w:val="16"/>
              </w:rPr>
            </w:pPr>
            <w:r w:rsidRPr="0090312E">
              <w:rPr>
                <w:rFonts w:hint="eastAsia"/>
                <w:i/>
                <w:sz w:val="16"/>
              </w:rPr>
              <w:t>Dismissed</w:t>
            </w:r>
          </w:p>
        </w:tc>
        <w:tc>
          <w:tcPr>
            <w:tcW w:w="838" w:type="dxa"/>
            <w:vMerge/>
            <w:tcBorders>
              <w:top w:val="nil"/>
              <w:bottom w:val="single" w:sz="12" w:space="0" w:color="auto"/>
            </w:tcBorders>
            <w:shd w:val="clear" w:color="auto" w:fill="auto"/>
            <w:vAlign w:val="bottom"/>
            <w:hideMark/>
          </w:tcPr>
          <w:p w:rsidR="00965973" w:rsidRPr="0090312E" w:rsidRDefault="00965973" w:rsidP="0090312E">
            <w:pPr>
              <w:pStyle w:val="SingleTxtG"/>
              <w:spacing w:before="80" w:after="80" w:line="200" w:lineRule="exact"/>
              <w:ind w:left="0" w:right="113"/>
              <w:jc w:val="right"/>
              <w:rPr>
                <w:i/>
                <w:sz w:val="16"/>
              </w:rPr>
            </w:pPr>
          </w:p>
        </w:tc>
        <w:tc>
          <w:tcPr>
            <w:tcW w:w="837" w:type="dxa"/>
            <w:vMerge/>
            <w:tcBorders>
              <w:top w:val="nil"/>
              <w:bottom w:val="single" w:sz="12" w:space="0" w:color="auto"/>
            </w:tcBorders>
            <w:shd w:val="clear" w:color="auto" w:fill="auto"/>
            <w:vAlign w:val="bottom"/>
            <w:hideMark/>
          </w:tcPr>
          <w:p w:rsidR="00965973" w:rsidRPr="0090312E" w:rsidRDefault="00965973" w:rsidP="0090312E">
            <w:pPr>
              <w:pStyle w:val="SingleTxtG"/>
              <w:spacing w:before="80" w:after="80" w:line="200" w:lineRule="exact"/>
              <w:ind w:left="0" w:right="113"/>
              <w:jc w:val="right"/>
              <w:rPr>
                <w:i/>
                <w:sz w:val="16"/>
              </w:rPr>
            </w:pPr>
          </w:p>
        </w:tc>
        <w:tc>
          <w:tcPr>
            <w:tcW w:w="837" w:type="dxa"/>
            <w:vMerge/>
            <w:tcBorders>
              <w:bottom w:val="single" w:sz="12" w:space="0" w:color="auto"/>
            </w:tcBorders>
            <w:shd w:val="clear" w:color="auto" w:fill="auto"/>
            <w:vAlign w:val="bottom"/>
            <w:hideMark/>
          </w:tcPr>
          <w:p w:rsidR="00965973" w:rsidRPr="00213D8D" w:rsidRDefault="00965973" w:rsidP="00213D8D">
            <w:pPr>
              <w:pStyle w:val="SingleTxtG"/>
              <w:spacing w:before="40" w:after="40" w:line="220" w:lineRule="exact"/>
              <w:ind w:left="0" w:right="113"/>
              <w:jc w:val="right"/>
              <w:rPr>
                <w:sz w:val="18"/>
              </w:rPr>
            </w:pPr>
          </w:p>
        </w:tc>
      </w:tr>
      <w:tr w:rsidR="00965973" w:rsidRPr="00213D8D" w:rsidTr="007713B5">
        <w:tc>
          <w:tcPr>
            <w:tcW w:w="881" w:type="dxa"/>
            <w:tcBorders>
              <w:top w:val="single" w:sz="12" w:space="0" w:color="auto"/>
            </w:tcBorders>
            <w:shd w:val="clear" w:color="auto" w:fill="auto"/>
            <w:tcMar>
              <w:top w:w="0" w:type="dxa"/>
              <w:left w:w="0" w:type="dxa"/>
              <w:bottom w:w="0" w:type="dxa"/>
              <w:right w:w="0" w:type="dxa"/>
            </w:tcMar>
            <w:hideMark/>
          </w:tcPr>
          <w:p w:rsidR="00965973" w:rsidRPr="00213D8D" w:rsidRDefault="00965973" w:rsidP="00213D8D">
            <w:pPr>
              <w:pStyle w:val="SingleTxtG"/>
              <w:spacing w:before="40" w:after="40" w:line="220" w:lineRule="exact"/>
              <w:ind w:left="0" w:right="113"/>
              <w:jc w:val="left"/>
              <w:rPr>
                <w:sz w:val="18"/>
              </w:rPr>
            </w:pPr>
            <w:r w:rsidRPr="00213D8D">
              <w:rPr>
                <w:sz w:val="18"/>
              </w:rPr>
              <w:t>2012</w:t>
            </w:r>
          </w:p>
        </w:tc>
        <w:tc>
          <w:tcPr>
            <w:tcW w:w="818"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11</w:t>
            </w:r>
          </w:p>
        </w:tc>
        <w:tc>
          <w:tcPr>
            <w:tcW w:w="672"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78"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44"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4</w:t>
            </w:r>
          </w:p>
        </w:tc>
        <w:tc>
          <w:tcPr>
            <w:tcW w:w="829"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39"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5"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01"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8"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7"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7" w:type="dxa"/>
            <w:tcBorders>
              <w:top w:val="single" w:sz="12" w:space="0" w:color="auto"/>
            </w:tcBorders>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7</w:t>
            </w:r>
          </w:p>
        </w:tc>
      </w:tr>
      <w:tr w:rsidR="00965973" w:rsidRPr="00213D8D" w:rsidTr="0090312E">
        <w:tc>
          <w:tcPr>
            <w:tcW w:w="881" w:type="dxa"/>
            <w:shd w:val="clear" w:color="auto" w:fill="auto"/>
            <w:tcMar>
              <w:top w:w="0" w:type="dxa"/>
              <w:left w:w="0" w:type="dxa"/>
              <w:bottom w:w="0" w:type="dxa"/>
              <w:right w:w="0" w:type="dxa"/>
            </w:tcMar>
            <w:hideMark/>
          </w:tcPr>
          <w:p w:rsidR="00965973" w:rsidRPr="00213D8D" w:rsidRDefault="00965973" w:rsidP="00213D8D">
            <w:pPr>
              <w:pStyle w:val="SingleTxtG"/>
              <w:spacing w:before="40" w:after="40" w:line="220" w:lineRule="exact"/>
              <w:ind w:left="0" w:right="113"/>
              <w:jc w:val="left"/>
              <w:rPr>
                <w:sz w:val="18"/>
              </w:rPr>
            </w:pPr>
            <w:r w:rsidRPr="00213D8D">
              <w:rPr>
                <w:sz w:val="18"/>
              </w:rPr>
              <w:t>2013</w:t>
            </w:r>
          </w:p>
        </w:tc>
        <w:tc>
          <w:tcPr>
            <w:tcW w:w="81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14</w:t>
            </w:r>
          </w:p>
        </w:tc>
        <w:tc>
          <w:tcPr>
            <w:tcW w:w="672"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7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44"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10</w:t>
            </w:r>
          </w:p>
        </w:tc>
        <w:tc>
          <w:tcPr>
            <w:tcW w:w="82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3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5"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01"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3</w:t>
            </w:r>
          </w:p>
        </w:tc>
        <w:tc>
          <w:tcPr>
            <w:tcW w:w="83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r>
      <w:tr w:rsidR="00965973" w:rsidRPr="00213D8D" w:rsidTr="0090312E">
        <w:tc>
          <w:tcPr>
            <w:tcW w:w="881" w:type="dxa"/>
            <w:shd w:val="clear" w:color="auto" w:fill="auto"/>
            <w:tcMar>
              <w:top w:w="0" w:type="dxa"/>
              <w:left w:w="0" w:type="dxa"/>
              <w:bottom w:w="0" w:type="dxa"/>
              <w:right w:w="0" w:type="dxa"/>
            </w:tcMar>
            <w:hideMark/>
          </w:tcPr>
          <w:p w:rsidR="00965973" w:rsidRPr="00213D8D" w:rsidRDefault="00965973" w:rsidP="00213D8D">
            <w:pPr>
              <w:pStyle w:val="SingleTxtG"/>
              <w:spacing w:before="40" w:after="40" w:line="220" w:lineRule="exact"/>
              <w:ind w:left="0" w:right="113"/>
              <w:jc w:val="left"/>
              <w:rPr>
                <w:sz w:val="18"/>
              </w:rPr>
            </w:pPr>
            <w:r w:rsidRPr="00213D8D">
              <w:rPr>
                <w:sz w:val="18"/>
              </w:rPr>
              <w:t>2014</w:t>
            </w:r>
          </w:p>
        </w:tc>
        <w:tc>
          <w:tcPr>
            <w:tcW w:w="81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28</w:t>
            </w:r>
          </w:p>
        </w:tc>
        <w:tc>
          <w:tcPr>
            <w:tcW w:w="672"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7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44"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3</w:t>
            </w:r>
          </w:p>
        </w:tc>
        <w:tc>
          <w:tcPr>
            <w:tcW w:w="82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3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5"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01"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w:t>
            </w:r>
          </w:p>
        </w:tc>
        <w:tc>
          <w:tcPr>
            <w:tcW w:w="83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21</w:t>
            </w:r>
          </w:p>
        </w:tc>
      </w:tr>
      <w:tr w:rsidR="00965973" w:rsidRPr="00213D8D" w:rsidTr="0090312E">
        <w:tc>
          <w:tcPr>
            <w:tcW w:w="881" w:type="dxa"/>
            <w:shd w:val="clear" w:color="auto" w:fill="auto"/>
            <w:tcMar>
              <w:top w:w="0" w:type="dxa"/>
              <w:left w:w="0" w:type="dxa"/>
              <w:bottom w:w="0" w:type="dxa"/>
              <w:right w:w="0" w:type="dxa"/>
            </w:tcMar>
            <w:hideMark/>
          </w:tcPr>
          <w:p w:rsidR="00965973" w:rsidRPr="00213D8D" w:rsidRDefault="00965973" w:rsidP="00213D8D">
            <w:pPr>
              <w:pStyle w:val="SingleTxtG"/>
              <w:spacing w:before="40" w:after="40" w:line="220" w:lineRule="exact"/>
              <w:ind w:left="0" w:right="113"/>
              <w:jc w:val="left"/>
              <w:rPr>
                <w:sz w:val="18"/>
              </w:rPr>
            </w:pPr>
            <w:r w:rsidRPr="00213D8D">
              <w:rPr>
                <w:sz w:val="18"/>
              </w:rPr>
              <w:t>2015</w:t>
            </w:r>
          </w:p>
        </w:tc>
        <w:tc>
          <w:tcPr>
            <w:tcW w:w="81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44</w:t>
            </w:r>
          </w:p>
        </w:tc>
        <w:tc>
          <w:tcPr>
            <w:tcW w:w="672"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7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744"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21</w:t>
            </w:r>
          </w:p>
        </w:tc>
        <w:tc>
          <w:tcPr>
            <w:tcW w:w="82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3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5"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w:t>
            </w:r>
          </w:p>
        </w:tc>
        <w:tc>
          <w:tcPr>
            <w:tcW w:w="801"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11</w:t>
            </w:r>
          </w:p>
        </w:tc>
        <w:tc>
          <w:tcPr>
            <w:tcW w:w="83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6</w:t>
            </w:r>
          </w:p>
        </w:tc>
      </w:tr>
      <w:tr w:rsidR="00965973" w:rsidRPr="00213D8D" w:rsidTr="0090312E">
        <w:tc>
          <w:tcPr>
            <w:tcW w:w="881" w:type="dxa"/>
            <w:shd w:val="clear" w:color="auto" w:fill="auto"/>
            <w:tcMar>
              <w:top w:w="0" w:type="dxa"/>
              <w:left w:w="0" w:type="dxa"/>
              <w:bottom w:w="0" w:type="dxa"/>
              <w:right w:w="0" w:type="dxa"/>
            </w:tcMar>
            <w:hideMark/>
          </w:tcPr>
          <w:p w:rsidR="00965973" w:rsidRPr="00213D8D" w:rsidRDefault="00965973" w:rsidP="00213D8D">
            <w:pPr>
              <w:pStyle w:val="SingleTxtG"/>
              <w:spacing w:before="40" w:after="40" w:line="220" w:lineRule="exact"/>
              <w:ind w:left="0" w:right="113"/>
              <w:jc w:val="left"/>
              <w:rPr>
                <w:sz w:val="18"/>
              </w:rPr>
            </w:pPr>
            <w:r w:rsidRPr="00213D8D">
              <w:rPr>
                <w:sz w:val="18"/>
              </w:rPr>
              <w:t>2016</w:t>
            </w:r>
          </w:p>
        </w:tc>
        <w:tc>
          <w:tcPr>
            <w:tcW w:w="81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37</w:t>
            </w:r>
          </w:p>
        </w:tc>
        <w:tc>
          <w:tcPr>
            <w:tcW w:w="672"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2</w:t>
            </w:r>
          </w:p>
        </w:tc>
        <w:tc>
          <w:tcPr>
            <w:tcW w:w="77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744"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18</w:t>
            </w:r>
          </w:p>
        </w:tc>
        <w:tc>
          <w:tcPr>
            <w:tcW w:w="82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3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5"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01"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9</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6</w:t>
            </w:r>
          </w:p>
        </w:tc>
      </w:tr>
      <w:tr w:rsidR="00965973" w:rsidRPr="00213D8D" w:rsidTr="0090312E">
        <w:tc>
          <w:tcPr>
            <w:tcW w:w="881" w:type="dxa"/>
            <w:shd w:val="clear" w:color="auto" w:fill="auto"/>
            <w:tcMar>
              <w:top w:w="0" w:type="dxa"/>
              <w:left w:w="0" w:type="dxa"/>
              <w:bottom w:w="0" w:type="dxa"/>
              <w:right w:w="0" w:type="dxa"/>
            </w:tcMar>
            <w:hideMark/>
          </w:tcPr>
          <w:p w:rsidR="00965973" w:rsidRPr="00213D8D" w:rsidRDefault="00965973" w:rsidP="00213D8D">
            <w:pPr>
              <w:pStyle w:val="SingleTxtG"/>
              <w:spacing w:before="40" w:after="40" w:line="220" w:lineRule="exact"/>
              <w:ind w:left="0" w:right="113"/>
              <w:jc w:val="left"/>
              <w:rPr>
                <w:sz w:val="18"/>
              </w:rPr>
            </w:pPr>
            <w:r w:rsidRPr="00213D8D">
              <w:rPr>
                <w:sz w:val="18"/>
              </w:rPr>
              <w:t>May 2017</w:t>
            </w:r>
          </w:p>
        </w:tc>
        <w:tc>
          <w:tcPr>
            <w:tcW w:w="81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18</w:t>
            </w:r>
          </w:p>
        </w:tc>
        <w:tc>
          <w:tcPr>
            <w:tcW w:w="672"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7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3</w:t>
            </w:r>
          </w:p>
        </w:tc>
        <w:tc>
          <w:tcPr>
            <w:tcW w:w="744"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13</w:t>
            </w:r>
          </w:p>
        </w:tc>
        <w:tc>
          <w:tcPr>
            <w:tcW w:w="82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739"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5"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01"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8"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1</w:t>
            </w:r>
          </w:p>
        </w:tc>
        <w:tc>
          <w:tcPr>
            <w:tcW w:w="837" w:type="dxa"/>
            <w:shd w:val="clear" w:color="auto" w:fill="auto"/>
            <w:tcMar>
              <w:top w:w="0" w:type="dxa"/>
              <w:left w:w="0" w:type="dxa"/>
              <w:bottom w:w="0" w:type="dxa"/>
              <w:right w:w="0" w:type="dxa"/>
            </w:tcMar>
            <w:vAlign w:val="bottom"/>
            <w:hideMark/>
          </w:tcPr>
          <w:p w:rsidR="00965973" w:rsidRPr="00213D8D" w:rsidRDefault="00965973" w:rsidP="00213D8D">
            <w:pPr>
              <w:pStyle w:val="SingleTxtG"/>
              <w:spacing w:before="40" w:after="40" w:line="220" w:lineRule="exact"/>
              <w:ind w:left="0" w:right="113"/>
              <w:jc w:val="right"/>
              <w:rPr>
                <w:sz w:val="18"/>
              </w:rPr>
            </w:pPr>
            <w:r w:rsidRPr="00213D8D">
              <w:rPr>
                <w:sz w:val="18"/>
              </w:rPr>
              <w:t>0</w:t>
            </w:r>
          </w:p>
        </w:tc>
      </w:tr>
    </w:tbl>
    <w:p w:rsidR="00965973" w:rsidRPr="007816DC" w:rsidRDefault="00965973" w:rsidP="002726F6">
      <w:pPr>
        <w:pStyle w:val="H1G"/>
      </w:pPr>
      <w:r w:rsidRPr="007816DC">
        <w:tab/>
      </w:r>
      <w:r w:rsidRPr="007816DC">
        <w:tab/>
      </w:r>
      <w:r w:rsidRPr="007816DC">
        <w:rPr>
          <w:rFonts w:hint="eastAsia"/>
        </w:rPr>
        <w:t>Issue 5</w:t>
      </w:r>
    </w:p>
    <w:p w:rsidR="00965973" w:rsidRPr="007816DC" w:rsidRDefault="00965973" w:rsidP="0069393C">
      <w:pPr>
        <w:pStyle w:val="SingleTxtG"/>
      </w:pPr>
      <w:r w:rsidRPr="007816DC">
        <w:t>13.</w:t>
      </w:r>
      <w:r w:rsidRPr="007816DC">
        <w:tab/>
      </w:r>
      <w:r w:rsidRPr="007816DC">
        <w:rPr>
          <w:rFonts w:hint="eastAsia"/>
        </w:rPr>
        <w:t xml:space="preserve">A research on ratification of the Optional Protocol to the Covenant was completed at the end of 2014. </w:t>
      </w:r>
      <w:r w:rsidRPr="007816DC">
        <w:t>C</w:t>
      </w:r>
      <w:r w:rsidRPr="007816DC">
        <w:rPr>
          <w:rFonts w:hint="eastAsia"/>
        </w:rPr>
        <w:t>urrently further studies are underway on the measures needed for the ratification, the Committee</w:t>
      </w:r>
      <w:r>
        <w:t>’</w:t>
      </w:r>
      <w:r w:rsidRPr="007816DC">
        <w:rPr>
          <w:rFonts w:hint="eastAsia"/>
        </w:rPr>
        <w:t>s decision criteria, and precedents</w:t>
      </w:r>
      <w:r w:rsidRPr="007816DC">
        <w:t xml:space="preserve">. </w:t>
      </w:r>
    </w:p>
    <w:p w:rsidR="00965973" w:rsidRPr="007816DC" w:rsidRDefault="00965973" w:rsidP="00EA53CC">
      <w:pPr>
        <w:pStyle w:val="H1G"/>
      </w:pPr>
      <w:r w:rsidRPr="007816DC">
        <w:tab/>
      </w:r>
      <w:r w:rsidRPr="007816DC">
        <w:tab/>
      </w:r>
      <w:r w:rsidRPr="007816DC">
        <w:rPr>
          <w:rFonts w:hint="eastAsia"/>
        </w:rPr>
        <w:t xml:space="preserve">Issue </w:t>
      </w:r>
      <w:r w:rsidRPr="007816DC">
        <w:t>6</w:t>
      </w:r>
    </w:p>
    <w:p w:rsidR="00965973" w:rsidRPr="007816DC" w:rsidRDefault="00965973" w:rsidP="0069393C">
      <w:pPr>
        <w:pStyle w:val="SingleTxtG"/>
      </w:pPr>
      <w:r w:rsidRPr="007816DC">
        <w:t>14.</w:t>
      </w:r>
      <w:r w:rsidRPr="007816DC">
        <w:tab/>
      </w:r>
      <w:r w:rsidRPr="007816DC">
        <w:rPr>
          <w:rFonts w:hint="eastAsia"/>
        </w:rPr>
        <w:t xml:space="preserve">Appropriation of land is permitted exclusively for public-interest operations, for which the public need is recognized, and not for commercial operations. It is mandated that the opinions of the Central Land Appropriation Committee and </w:t>
      </w:r>
      <w:r w:rsidRPr="007816DC">
        <w:t>landowners</w:t>
      </w:r>
      <w:r w:rsidRPr="007816DC">
        <w:rPr>
          <w:rFonts w:hint="eastAsia"/>
        </w:rPr>
        <w:t xml:space="preserve"> are heard before the right to acquire land is granted so as to strictly verify the public nature of the proposed operation and to ensure procedural fairness. It is also obligated that such a public-interest operation seeking to appropriate land must have its project operator engage in a good-faith consultation to specify compensation obligations and that the land, etc. may be expropriated or used only when an agreement is not reached among the relevant parties.</w:t>
      </w:r>
      <w:r w:rsidRPr="007816DC">
        <w:t xml:space="preserve"> </w:t>
      </w:r>
    </w:p>
    <w:p w:rsidR="00965973" w:rsidRPr="007816DC" w:rsidRDefault="00965973" w:rsidP="0069393C">
      <w:pPr>
        <w:pStyle w:val="SingleTxtG"/>
      </w:pPr>
      <w:r w:rsidRPr="007816DC">
        <w:t>15.</w:t>
      </w:r>
      <w:r w:rsidRPr="007816DC">
        <w:tab/>
      </w:r>
      <w:r w:rsidRPr="007816DC">
        <w:rPr>
          <w:rFonts w:hint="eastAsia"/>
        </w:rPr>
        <w:t>A national contact point (NCP) was established within the Ministry of Trade, Industry and Energy in December 2000 and started operation in May 2001. It is committed to a fair implementation of the OECD Guidelines for Multinational Enterprises, and encourages multinational companies, through responsible business management, to follow ethical standard for respect for human rights and compliance with regulations related to labour, environments, and consumer protection and, thereby, to contribute to economic and social development and protection of environment. Upon the NHRCK</w:t>
      </w:r>
      <w:r>
        <w:t>’</w:t>
      </w:r>
      <w:r w:rsidRPr="007816DC">
        <w:rPr>
          <w:rFonts w:hint="eastAsia"/>
        </w:rPr>
        <w:t xml:space="preserve">s recommendation regarding the composition of the members, the NCP was restructured several times to have representatives in the public and </w:t>
      </w:r>
      <w:r w:rsidRPr="007816DC">
        <w:t>private</w:t>
      </w:r>
      <w:r w:rsidRPr="007816DC">
        <w:rPr>
          <w:rFonts w:hint="eastAsia"/>
        </w:rPr>
        <w:t xml:space="preserve"> sectors, </w:t>
      </w:r>
      <w:r w:rsidRPr="007816DC">
        <w:t>Cooperate</w:t>
      </w:r>
      <w:r w:rsidRPr="007816DC">
        <w:rPr>
          <w:rFonts w:hint="eastAsia"/>
        </w:rPr>
        <w:t xml:space="preserve"> Social Responsibility experts, and labour and arbitration experts. In March 2017, the Government applied for OECD peer-review, which is expected to take place in 2019.</w:t>
      </w:r>
      <w:r w:rsidRPr="007816DC">
        <w:t xml:space="preserve"> </w:t>
      </w:r>
    </w:p>
    <w:p w:rsidR="00965973" w:rsidRPr="007816DC" w:rsidRDefault="00965973" w:rsidP="00EA53CC">
      <w:pPr>
        <w:pStyle w:val="H1G"/>
      </w:pPr>
      <w:r w:rsidRPr="007816DC">
        <w:tab/>
      </w:r>
      <w:r w:rsidRPr="007816DC">
        <w:tab/>
      </w:r>
      <w:r w:rsidRPr="007816DC">
        <w:rPr>
          <w:rFonts w:hint="eastAsia"/>
        </w:rPr>
        <w:t>Issue 7</w:t>
      </w:r>
    </w:p>
    <w:p w:rsidR="00965973" w:rsidRPr="007816DC" w:rsidRDefault="00965973" w:rsidP="0069393C">
      <w:pPr>
        <w:pStyle w:val="SingleTxtG"/>
      </w:pPr>
      <w:r w:rsidRPr="007816DC">
        <w:t>16.</w:t>
      </w:r>
      <w:r w:rsidRPr="007816DC">
        <w:tab/>
      </w:r>
      <w:r w:rsidRPr="007816DC">
        <w:rPr>
          <w:rFonts w:hint="eastAsia"/>
        </w:rPr>
        <w:t xml:space="preserve">The total official development assistance (ODA) of </w:t>
      </w:r>
      <w:r w:rsidRPr="007816DC">
        <w:t>2015</w:t>
      </w:r>
      <w:r w:rsidRPr="007816DC">
        <w:rPr>
          <w:rFonts w:hint="eastAsia"/>
        </w:rPr>
        <w:t xml:space="preserve"> was USD </w:t>
      </w:r>
      <w:r w:rsidRPr="007816DC">
        <w:t>1</w:t>
      </w:r>
      <w:r w:rsidRPr="007816DC">
        <w:rPr>
          <w:rFonts w:hint="eastAsia"/>
        </w:rPr>
        <w:t>.</w:t>
      </w:r>
      <w:r w:rsidRPr="007816DC">
        <w:t>92</w:t>
      </w:r>
      <w:r w:rsidRPr="007816DC">
        <w:rPr>
          <w:rFonts w:hint="eastAsia"/>
        </w:rPr>
        <w:t xml:space="preserve"> billion</w:t>
      </w:r>
      <w:r w:rsidRPr="007816DC">
        <w:t xml:space="preserve"> or 0.14% of</w:t>
      </w:r>
      <w:r w:rsidRPr="007816DC">
        <w:rPr>
          <w:rFonts w:hint="eastAsia"/>
        </w:rPr>
        <w:t xml:space="preserve"> GNI</w:t>
      </w:r>
      <w:r w:rsidRPr="007816DC">
        <w:t xml:space="preserve"> </w:t>
      </w:r>
      <w:r w:rsidRPr="007816DC">
        <w:rPr>
          <w:rFonts w:hint="eastAsia"/>
        </w:rPr>
        <w:t xml:space="preserve">and has grown at an annual average rate of 10.2% since 2011, thanks to the </w:t>
      </w:r>
      <w:r w:rsidRPr="007816DC">
        <w:t>commitment</w:t>
      </w:r>
      <w:r w:rsidRPr="007816DC">
        <w:rPr>
          <w:rFonts w:hint="eastAsia"/>
        </w:rPr>
        <w:t xml:space="preserve"> of the </w:t>
      </w:r>
      <w:r w:rsidRPr="007816DC">
        <w:t>Government</w:t>
      </w:r>
      <w:r w:rsidRPr="007816DC">
        <w:rPr>
          <w:rFonts w:hint="eastAsia"/>
        </w:rPr>
        <w:t xml:space="preserve"> to expansion of ODA despite external and internal economic challenges. The Second Basic Plan for International Development Cooperation (</w:t>
      </w:r>
      <w:r w:rsidRPr="007816DC">
        <w:t>2016</w:t>
      </w:r>
      <w:r w:rsidRPr="007816DC">
        <w:rPr>
          <w:rFonts w:hint="eastAsia"/>
        </w:rPr>
        <w:t>-</w:t>
      </w:r>
      <w:r w:rsidRPr="007816DC">
        <w:t>2020)</w:t>
      </w:r>
      <w:r w:rsidRPr="007816DC">
        <w:rPr>
          <w:rFonts w:hint="eastAsia"/>
        </w:rPr>
        <w:t xml:space="preserve"> specifies further expansion of ODA to 0.2% of GNI by 2020 and to 0.3% of GNI by 2030, an average of DAC economies.</w:t>
      </w:r>
      <w:r w:rsidRPr="007816DC">
        <w:t xml:space="preserve"> </w:t>
      </w:r>
    </w:p>
    <w:p w:rsidR="00965973" w:rsidRPr="007816DC" w:rsidRDefault="00965973" w:rsidP="0069393C">
      <w:pPr>
        <w:pStyle w:val="SingleTxtG"/>
      </w:pPr>
      <w:r w:rsidRPr="007816DC">
        <w:t>17.</w:t>
      </w:r>
      <w:r w:rsidRPr="007816DC">
        <w:tab/>
      </w:r>
      <w:r w:rsidRPr="007816DC">
        <w:rPr>
          <w:rFonts w:hint="eastAsia"/>
        </w:rPr>
        <w:t>As f</w:t>
      </w:r>
      <w:r w:rsidRPr="007816DC">
        <w:t>o</w:t>
      </w:r>
      <w:r w:rsidRPr="007816DC">
        <w:rPr>
          <w:rFonts w:hint="eastAsia"/>
        </w:rPr>
        <w:t>r bilateral grants, the First Basic Plan for International Development Cooperation (2011-2015) allocated approximately 40% of bilateral grants to the least developed countries and countries in conflict and/or vulnerable circumstances. The Second Basic Plan specifies a similar level of ODA with more grants for the least developed countries</w:t>
      </w:r>
      <w:r w:rsidRPr="007816DC">
        <w:t xml:space="preserve">. </w:t>
      </w:r>
    </w:p>
    <w:p w:rsidR="00965973" w:rsidRPr="007816DC" w:rsidRDefault="00EA53CC" w:rsidP="00EA53CC">
      <w:pPr>
        <w:pStyle w:val="H23G"/>
      </w:pPr>
      <w:r>
        <w:tab/>
      </w:r>
      <w:r>
        <w:tab/>
      </w:r>
      <w:r w:rsidR="00965973" w:rsidRPr="007816DC">
        <w:t>[Table 2] Bilateral grants for the least developed countries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4"/>
        <w:gridCol w:w="887"/>
        <w:gridCol w:w="904"/>
        <w:gridCol w:w="903"/>
        <w:gridCol w:w="903"/>
        <w:gridCol w:w="903"/>
        <w:gridCol w:w="903"/>
        <w:gridCol w:w="913"/>
      </w:tblGrid>
      <w:tr w:rsidR="00965973" w:rsidRPr="00EA53CC" w:rsidTr="00EA53CC">
        <w:trPr>
          <w:tblHeader/>
        </w:trPr>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left"/>
              <w:rPr>
                <w:i/>
                <w:sz w:val="16"/>
              </w:rPr>
            </w:pPr>
          </w:p>
        </w:tc>
        <w:tc>
          <w:tcPr>
            <w:tcW w:w="115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2009</w:t>
            </w:r>
          </w:p>
        </w:tc>
        <w:tc>
          <w:tcPr>
            <w:tcW w:w="11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2010</w:t>
            </w:r>
          </w:p>
        </w:tc>
        <w:tc>
          <w:tcPr>
            <w:tcW w:w="117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2011</w:t>
            </w:r>
          </w:p>
        </w:tc>
        <w:tc>
          <w:tcPr>
            <w:tcW w:w="117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2012</w:t>
            </w:r>
          </w:p>
        </w:tc>
        <w:tc>
          <w:tcPr>
            <w:tcW w:w="117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2013</w:t>
            </w:r>
          </w:p>
        </w:tc>
        <w:tc>
          <w:tcPr>
            <w:tcW w:w="117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2014</w:t>
            </w:r>
          </w:p>
        </w:tc>
        <w:tc>
          <w:tcPr>
            <w:tcW w:w="118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right"/>
              <w:rPr>
                <w:i/>
                <w:sz w:val="16"/>
              </w:rPr>
            </w:pPr>
            <w:r w:rsidRPr="00EA53CC">
              <w:rPr>
                <w:i/>
                <w:sz w:val="16"/>
              </w:rPr>
              <w:t>2015</w:t>
            </w:r>
          </w:p>
        </w:tc>
      </w:tr>
      <w:tr w:rsidR="00965973" w:rsidRPr="00EA53CC" w:rsidTr="00E14DC7">
        <w:tc>
          <w:tcPr>
            <w:tcW w:w="1368" w:type="dxa"/>
            <w:tcBorders>
              <w:top w:val="single" w:sz="12" w:space="0" w:color="auto"/>
              <w:bottom w:val="nil"/>
            </w:tcBorders>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rFonts w:hint="eastAsia"/>
                <w:sz w:val="18"/>
              </w:rPr>
              <w:t xml:space="preserve">Bilateral grants to least developed countries </w:t>
            </w:r>
            <w:r w:rsidRPr="00EA53CC">
              <w:rPr>
                <w:sz w:val="18"/>
              </w:rPr>
              <w:t>(</w:t>
            </w:r>
            <w:r w:rsidRPr="00EA53CC">
              <w:rPr>
                <w:rFonts w:hint="eastAsia"/>
                <w:sz w:val="18"/>
              </w:rPr>
              <w:t>USD million</w:t>
            </w:r>
            <w:r w:rsidRPr="00EA53CC">
              <w:rPr>
                <w:sz w:val="18"/>
              </w:rPr>
              <w:t>)</w:t>
            </w:r>
          </w:p>
        </w:tc>
        <w:tc>
          <w:tcPr>
            <w:tcW w:w="1150"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86.5</w:t>
            </w:r>
          </w:p>
        </w:tc>
        <w:tc>
          <w:tcPr>
            <w:tcW w:w="1171"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207.0</w:t>
            </w:r>
          </w:p>
        </w:tc>
        <w:tc>
          <w:tcPr>
            <w:tcW w:w="1170"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157.6</w:t>
            </w:r>
          </w:p>
        </w:tc>
        <w:tc>
          <w:tcPr>
            <w:tcW w:w="1170"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246.8</w:t>
            </w:r>
          </w:p>
        </w:tc>
        <w:tc>
          <w:tcPr>
            <w:tcW w:w="1170"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313.9</w:t>
            </w:r>
          </w:p>
        </w:tc>
        <w:tc>
          <w:tcPr>
            <w:tcW w:w="1170"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295.0</w:t>
            </w:r>
          </w:p>
        </w:tc>
        <w:tc>
          <w:tcPr>
            <w:tcW w:w="1183" w:type="dxa"/>
            <w:tcBorders>
              <w:top w:val="single" w:sz="12" w:space="0" w:color="auto"/>
              <w:bottom w:val="nil"/>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316.6</w:t>
            </w:r>
          </w:p>
        </w:tc>
      </w:tr>
      <w:tr w:rsidR="00965973" w:rsidRPr="00EA53CC" w:rsidTr="00E14DC7">
        <w:tc>
          <w:tcPr>
            <w:tcW w:w="1368" w:type="dxa"/>
            <w:tcBorders>
              <w:top w:val="nil"/>
              <w:bottom w:val="single" w:sz="12" w:space="0" w:color="auto"/>
            </w:tcBorders>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rFonts w:hint="eastAsia"/>
                <w:sz w:val="18"/>
              </w:rPr>
              <w:t xml:space="preserve">Percentage </w:t>
            </w:r>
            <w:r w:rsidRPr="00EA53CC">
              <w:rPr>
                <w:sz w:val="18"/>
              </w:rPr>
              <w:t>of total</w:t>
            </w:r>
            <w:r w:rsidRPr="00EA53CC">
              <w:rPr>
                <w:rFonts w:hint="eastAsia"/>
                <w:sz w:val="18"/>
              </w:rPr>
              <w:t xml:space="preserve"> bilateral grants </w:t>
            </w:r>
            <w:r w:rsidRPr="00EA53CC">
              <w:rPr>
                <w:sz w:val="18"/>
              </w:rPr>
              <w:t>(%)</w:t>
            </w:r>
          </w:p>
        </w:tc>
        <w:tc>
          <w:tcPr>
            <w:tcW w:w="1150"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23.6</w:t>
            </w:r>
          </w:p>
        </w:tc>
        <w:tc>
          <w:tcPr>
            <w:tcW w:w="1171"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36.1</w:t>
            </w:r>
          </w:p>
        </w:tc>
        <w:tc>
          <w:tcPr>
            <w:tcW w:w="1170"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27.4</w:t>
            </w:r>
          </w:p>
        </w:tc>
        <w:tc>
          <w:tcPr>
            <w:tcW w:w="1170"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34.5</w:t>
            </w:r>
          </w:p>
        </w:tc>
        <w:tc>
          <w:tcPr>
            <w:tcW w:w="1170"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38.8</w:t>
            </w:r>
          </w:p>
        </w:tc>
        <w:tc>
          <w:tcPr>
            <w:tcW w:w="1170"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33.4</w:t>
            </w:r>
          </w:p>
        </w:tc>
        <w:tc>
          <w:tcPr>
            <w:tcW w:w="1183" w:type="dxa"/>
            <w:tcBorders>
              <w:top w:val="nil"/>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34.9</w:t>
            </w:r>
          </w:p>
        </w:tc>
      </w:tr>
    </w:tbl>
    <w:p w:rsidR="00965973" w:rsidRPr="007816DC" w:rsidRDefault="00965973" w:rsidP="00EA53CC">
      <w:pPr>
        <w:pStyle w:val="H1G"/>
      </w:pPr>
      <w:r w:rsidRPr="007816DC">
        <w:tab/>
      </w:r>
      <w:r w:rsidRPr="007816DC">
        <w:tab/>
      </w:r>
      <w:r w:rsidRPr="007816DC">
        <w:rPr>
          <w:rFonts w:hint="eastAsia"/>
        </w:rPr>
        <w:t>Issue 8</w:t>
      </w:r>
      <w:r w:rsidRPr="007816DC">
        <w:t xml:space="preserve"> </w:t>
      </w:r>
    </w:p>
    <w:p w:rsidR="00965973" w:rsidRPr="007816DC" w:rsidRDefault="00965973" w:rsidP="0069393C">
      <w:pPr>
        <w:pStyle w:val="SingleTxtG"/>
      </w:pPr>
      <w:r w:rsidRPr="007816DC">
        <w:t>18.</w:t>
      </w:r>
      <w:r w:rsidRPr="007816DC">
        <w:tab/>
      </w:r>
      <w:r w:rsidRPr="007816DC">
        <w:rPr>
          <w:rFonts w:hint="eastAsia"/>
        </w:rPr>
        <w:t xml:space="preserve">Bills on general anti-discrimination had been tabled several times in the past: two bills, including the one by the government and the other by the members of the Assembly, in the 17th National Assembly (2004-2008), two in the 18th National Assembly </w:t>
      </w:r>
      <w:r w:rsidRPr="007816DC">
        <w:t>(2008</w:t>
      </w:r>
      <w:r w:rsidRPr="007816DC">
        <w:rPr>
          <w:rFonts w:hint="eastAsia"/>
        </w:rPr>
        <w:t>-</w:t>
      </w:r>
      <w:r w:rsidRPr="007816DC">
        <w:t>2012),</w:t>
      </w:r>
      <w:r w:rsidRPr="007816DC">
        <w:rPr>
          <w:rFonts w:hint="eastAsia"/>
        </w:rPr>
        <w:t xml:space="preserve"> and three in the 19th National Assembly. However, these bills were discarded without deliberation. </w:t>
      </w:r>
      <w:r w:rsidRPr="007816DC">
        <w:t>I</w:t>
      </w:r>
      <w:r w:rsidRPr="007816DC">
        <w:rPr>
          <w:rFonts w:hint="eastAsia"/>
        </w:rPr>
        <w:t xml:space="preserve">n light of the social controversies over the prohibited grounds of discrimination including sexual </w:t>
      </w:r>
      <w:r w:rsidRPr="007816DC">
        <w:t>orientation</w:t>
      </w:r>
      <w:r w:rsidRPr="007816DC">
        <w:rPr>
          <w:rFonts w:hint="eastAsia"/>
        </w:rPr>
        <w:t>, further in-depth discussions and research are required.</w:t>
      </w:r>
    </w:p>
    <w:p w:rsidR="00965973" w:rsidRPr="007816DC" w:rsidRDefault="00965973" w:rsidP="00EA53CC">
      <w:pPr>
        <w:pStyle w:val="H1G"/>
      </w:pPr>
      <w:r w:rsidRPr="007816DC">
        <w:tab/>
      </w:r>
      <w:r w:rsidRPr="007816DC">
        <w:tab/>
      </w:r>
      <w:r w:rsidRPr="007816DC">
        <w:rPr>
          <w:rFonts w:hint="eastAsia"/>
        </w:rPr>
        <w:t xml:space="preserve">Issue </w:t>
      </w:r>
      <w:r w:rsidRPr="007816DC">
        <w:t>9</w:t>
      </w:r>
    </w:p>
    <w:p w:rsidR="00965973" w:rsidRPr="007816DC" w:rsidRDefault="00965973" w:rsidP="0069393C">
      <w:pPr>
        <w:pStyle w:val="SingleTxtG"/>
      </w:pPr>
      <w:r w:rsidRPr="007816DC">
        <w:t>19.</w:t>
      </w:r>
      <w:r w:rsidRPr="007816DC">
        <w:tab/>
      </w:r>
      <w:r w:rsidRPr="007816DC">
        <w:rPr>
          <w:rFonts w:hint="eastAsia"/>
        </w:rPr>
        <w:t>S</w:t>
      </w:r>
      <w:r w:rsidRPr="007816DC">
        <w:t>t</w:t>
      </w:r>
      <w:r w:rsidRPr="007816DC">
        <w:rPr>
          <w:rFonts w:hint="eastAsia"/>
        </w:rPr>
        <w:t>atistical data on refugee applicants disaggregated by sex, age, and country of origin on refugee applicants from November 2009 to May 2017 is as follows:</w:t>
      </w:r>
      <w:r w:rsidR="00344B3A">
        <w:rPr>
          <w:rFonts w:hint="eastAsia"/>
        </w:rPr>
        <w:t xml:space="preserve"> </w:t>
      </w:r>
    </w:p>
    <w:p w:rsidR="00965973" w:rsidRPr="007816DC" w:rsidRDefault="00EA53CC" w:rsidP="00EA53CC">
      <w:pPr>
        <w:pStyle w:val="H23G"/>
      </w:pPr>
      <w:r>
        <w:tab/>
      </w:r>
      <w:r>
        <w:tab/>
      </w:r>
      <w:r w:rsidR="00965973" w:rsidRPr="007816DC">
        <w:rPr>
          <w:rFonts w:hint="eastAsia"/>
        </w:rPr>
        <w:t>[Table 3]</w:t>
      </w:r>
      <w:r w:rsidR="00965973" w:rsidRPr="007816DC">
        <w:t xml:space="preserve"> </w:t>
      </w:r>
      <w:r w:rsidR="00965973" w:rsidRPr="007816DC">
        <w:rPr>
          <w:rFonts w:hint="eastAsia"/>
        </w:rPr>
        <w:t>Refugee applications</w:t>
      </w:r>
      <w:r w:rsidR="00965973" w:rsidRPr="007816DC">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738"/>
      </w:tblGrid>
      <w:tr w:rsidR="00F123CF" w:rsidRPr="00EA53CC" w:rsidTr="00F123CF">
        <w:trPr>
          <w:tblHeader/>
        </w:trPr>
        <w:tc>
          <w:tcPr>
            <w:tcW w:w="113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80" w:after="80" w:line="200" w:lineRule="exact"/>
              <w:ind w:left="0" w:right="113"/>
              <w:jc w:val="left"/>
              <w:rPr>
                <w:i/>
                <w:sz w:val="16"/>
              </w:rPr>
            </w:pPr>
            <w:r w:rsidRPr="00EA53CC">
              <w:rPr>
                <w:i/>
                <w:sz w:val="16"/>
              </w:rPr>
              <w:t>Classification</w:t>
            </w:r>
          </w:p>
        </w:tc>
        <w:tc>
          <w:tcPr>
            <w:tcW w:w="1474"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EA53CC" w:rsidRDefault="00965973" w:rsidP="00F123CF">
            <w:pPr>
              <w:pStyle w:val="SingleTxtG"/>
              <w:spacing w:before="80" w:after="80" w:line="200" w:lineRule="exact"/>
              <w:ind w:left="0" w:right="113"/>
              <w:jc w:val="center"/>
              <w:rPr>
                <w:i/>
                <w:sz w:val="16"/>
              </w:rPr>
            </w:pPr>
            <w:r w:rsidRPr="00EA53CC">
              <w:rPr>
                <w:i/>
                <w:sz w:val="16"/>
              </w:rPr>
              <w:t>Total</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EA53CC" w:rsidRDefault="00965973" w:rsidP="00F123CF">
            <w:pPr>
              <w:pStyle w:val="SingleTxtG"/>
              <w:spacing w:before="80" w:after="80" w:line="200" w:lineRule="exact"/>
              <w:ind w:left="0" w:right="113"/>
              <w:jc w:val="center"/>
              <w:rPr>
                <w:i/>
                <w:sz w:val="16"/>
              </w:rPr>
            </w:pPr>
            <w:r w:rsidRPr="00EA53CC">
              <w:rPr>
                <w:i/>
                <w:sz w:val="16"/>
              </w:rPr>
              <w:t>Ages 0-4</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EA53CC" w:rsidRDefault="00965973" w:rsidP="00F123CF">
            <w:pPr>
              <w:pStyle w:val="SingleTxtG"/>
              <w:spacing w:before="80" w:after="80" w:line="200" w:lineRule="exact"/>
              <w:ind w:left="0" w:right="113"/>
              <w:jc w:val="center"/>
              <w:rPr>
                <w:i/>
                <w:sz w:val="16"/>
              </w:rPr>
            </w:pPr>
            <w:r w:rsidRPr="00EA53CC">
              <w:rPr>
                <w:i/>
                <w:sz w:val="16"/>
              </w:rPr>
              <w:t>Ages 5-17</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EA53CC" w:rsidRDefault="00965973" w:rsidP="00F123CF">
            <w:pPr>
              <w:pStyle w:val="SingleTxtG"/>
              <w:spacing w:before="80" w:after="80" w:line="200" w:lineRule="exact"/>
              <w:ind w:left="0" w:right="113"/>
              <w:jc w:val="center"/>
              <w:rPr>
                <w:i/>
                <w:sz w:val="16"/>
              </w:rPr>
            </w:pPr>
            <w:r w:rsidRPr="00EA53CC">
              <w:rPr>
                <w:i/>
                <w:sz w:val="16"/>
              </w:rPr>
              <w:t>Ages 18-59</w:t>
            </w:r>
          </w:p>
        </w:tc>
        <w:tc>
          <w:tcPr>
            <w:tcW w:w="1475"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F123CF">
            <w:pPr>
              <w:pStyle w:val="SingleTxtG"/>
              <w:spacing w:before="80" w:after="80" w:line="200" w:lineRule="exact"/>
              <w:ind w:left="0" w:right="113"/>
              <w:jc w:val="center"/>
              <w:rPr>
                <w:i/>
                <w:sz w:val="16"/>
              </w:rPr>
            </w:pPr>
            <w:r w:rsidRPr="00EA53CC">
              <w:rPr>
                <w:i/>
                <w:sz w:val="16"/>
              </w:rPr>
              <w:t>Age 60 or above</w:t>
            </w:r>
          </w:p>
        </w:tc>
      </w:tr>
      <w:tr w:rsidR="00F123CF" w:rsidRPr="00EA53CC" w:rsidTr="00F123CF">
        <w:trPr>
          <w:tblHeader/>
        </w:trPr>
        <w:tc>
          <w:tcPr>
            <w:tcW w:w="1134" w:type="dxa"/>
            <w:vMerge/>
            <w:tcBorders>
              <w:top w:val="single" w:sz="12" w:space="0" w:color="auto"/>
              <w:bottom w:val="single" w:sz="12" w:space="0" w:color="auto"/>
            </w:tcBorders>
            <w:shd w:val="clear" w:color="auto" w:fill="auto"/>
            <w:vAlign w:val="bottom"/>
            <w:hideMark/>
          </w:tcPr>
          <w:p w:rsidR="00965973" w:rsidRPr="00EA53CC" w:rsidRDefault="00965973" w:rsidP="00EA53CC">
            <w:pPr>
              <w:pStyle w:val="SingleTxtG"/>
              <w:spacing w:before="40" w:after="40" w:line="220" w:lineRule="exact"/>
              <w:ind w:left="0" w:right="113"/>
              <w:jc w:val="left"/>
              <w:rPr>
                <w:sz w:val="18"/>
              </w:rPr>
            </w:pP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M</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123CF" w:rsidRDefault="00965973" w:rsidP="00F123CF">
            <w:pPr>
              <w:pStyle w:val="SingleTxtG"/>
              <w:spacing w:before="80" w:after="80" w:line="200" w:lineRule="exact"/>
              <w:ind w:left="0" w:right="113"/>
              <w:jc w:val="right"/>
              <w:rPr>
                <w:i/>
                <w:sz w:val="16"/>
              </w:rPr>
            </w:pPr>
            <w:r w:rsidRPr="00F123CF">
              <w:rPr>
                <w:i/>
                <w:sz w:val="16"/>
              </w:rPr>
              <w:t>F</w:t>
            </w:r>
          </w:p>
        </w:tc>
      </w:tr>
      <w:tr w:rsidR="00965973" w:rsidRPr="00EA53CC" w:rsidTr="00F123CF">
        <w:tc>
          <w:tcPr>
            <w:tcW w:w="1134" w:type="dxa"/>
            <w:tcBorders>
              <w:top w:val="single" w:sz="12" w:space="0" w:color="auto"/>
            </w:tcBorders>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sz w:val="18"/>
              </w:rPr>
              <w:t>Pakistan</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w:t>
            </w:r>
            <w:r w:rsidR="00232494">
              <w:rPr>
                <w:sz w:val="18"/>
              </w:rPr>
              <w:t xml:space="preserve"> </w:t>
            </w:r>
            <w:r w:rsidRPr="00EA53CC">
              <w:rPr>
                <w:sz w:val="18"/>
              </w:rPr>
              <w:t>486</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191</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20</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16</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34</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40</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w:t>
            </w:r>
            <w:r w:rsidR="00232494">
              <w:rPr>
                <w:sz w:val="18"/>
              </w:rPr>
              <w:t xml:space="preserve"> </w:t>
            </w:r>
            <w:r w:rsidRPr="00EA53CC">
              <w:rPr>
                <w:sz w:val="18"/>
              </w:rPr>
              <w:t>412</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132</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20</w:t>
            </w:r>
          </w:p>
        </w:tc>
        <w:tc>
          <w:tcPr>
            <w:tcW w:w="738" w:type="dxa"/>
            <w:tcBorders>
              <w:top w:val="single" w:sz="12"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w:t>
            </w:r>
          </w:p>
        </w:tc>
      </w:tr>
      <w:tr w:rsidR="00965973" w:rsidRPr="00EA53CC" w:rsidTr="00F123CF">
        <w:tc>
          <w:tcPr>
            <w:tcW w:w="1134" w:type="dxa"/>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sz w:val="18"/>
              </w:rPr>
              <w:t>Egypt</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w:t>
            </w:r>
            <w:r w:rsidR="00232494">
              <w:rPr>
                <w:sz w:val="18"/>
              </w:rPr>
              <w:t xml:space="preserve"> </w:t>
            </w:r>
            <w:r w:rsidRPr="00EA53CC">
              <w:rPr>
                <w:sz w:val="18"/>
              </w:rPr>
              <w:t>633</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124</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17</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19</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25</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20</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w:t>
            </w:r>
            <w:r w:rsidR="00232494">
              <w:rPr>
                <w:sz w:val="18"/>
              </w:rPr>
              <w:t xml:space="preserve"> </w:t>
            </w:r>
            <w:r w:rsidRPr="00EA53CC">
              <w:rPr>
                <w:sz w:val="18"/>
              </w:rPr>
              <w:t>586</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85</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5</w:t>
            </w:r>
          </w:p>
        </w:tc>
        <w:tc>
          <w:tcPr>
            <w:tcW w:w="738"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0</w:t>
            </w:r>
          </w:p>
        </w:tc>
      </w:tr>
      <w:tr w:rsidR="00965973" w:rsidRPr="00EA53CC" w:rsidTr="00F123CF">
        <w:tc>
          <w:tcPr>
            <w:tcW w:w="1134" w:type="dxa"/>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sz w:val="18"/>
              </w:rPr>
              <w:t>China</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w:t>
            </w:r>
            <w:r w:rsidR="00232494">
              <w:rPr>
                <w:sz w:val="18"/>
              </w:rPr>
              <w:t xml:space="preserve"> </w:t>
            </w:r>
            <w:r w:rsidRPr="00EA53CC">
              <w:rPr>
                <w:sz w:val="18"/>
              </w:rPr>
              <w:t>605</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877</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9</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7</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w:t>
            </w:r>
            <w:r w:rsidR="00232494">
              <w:rPr>
                <w:sz w:val="18"/>
              </w:rPr>
              <w:t xml:space="preserve"> </w:t>
            </w:r>
            <w:r w:rsidRPr="00EA53CC">
              <w:rPr>
                <w:sz w:val="18"/>
              </w:rPr>
              <w:t>568</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838</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26</w:t>
            </w:r>
          </w:p>
        </w:tc>
        <w:tc>
          <w:tcPr>
            <w:tcW w:w="738"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31</w:t>
            </w:r>
          </w:p>
        </w:tc>
      </w:tr>
      <w:tr w:rsidR="00965973" w:rsidRPr="00EA53CC" w:rsidTr="00F123CF">
        <w:tc>
          <w:tcPr>
            <w:tcW w:w="1134" w:type="dxa"/>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sz w:val="18"/>
              </w:rPr>
              <w:t>Syria</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998</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294</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58</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57</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70</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79</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868</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152</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w:t>
            </w:r>
          </w:p>
        </w:tc>
        <w:tc>
          <w:tcPr>
            <w:tcW w:w="738"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6</w:t>
            </w:r>
          </w:p>
        </w:tc>
      </w:tr>
      <w:tr w:rsidR="00965973" w:rsidRPr="00EA53CC" w:rsidTr="00F123CF">
        <w:tc>
          <w:tcPr>
            <w:tcW w:w="1134" w:type="dxa"/>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sz w:val="18"/>
              </w:rPr>
              <w:t>Nigeria</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w:t>
            </w:r>
            <w:r w:rsidR="00232494">
              <w:rPr>
                <w:sz w:val="18"/>
              </w:rPr>
              <w:t xml:space="preserve"> </w:t>
            </w:r>
            <w:r w:rsidRPr="00EA53CC">
              <w:rPr>
                <w:sz w:val="18"/>
              </w:rPr>
              <w:t>194</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95</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22</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11</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10</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5</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w:t>
            </w:r>
            <w:r w:rsidR="00232494">
              <w:rPr>
                <w:sz w:val="18"/>
              </w:rPr>
              <w:t xml:space="preserve"> </w:t>
            </w:r>
            <w:r w:rsidRPr="00EA53CC">
              <w:rPr>
                <w:sz w:val="18"/>
              </w:rPr>
              <w:t>157</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78</w:t>
            </w:r>
          </w:p>
        </w:tc>
        <w:tc>
          <w:tcPr>
            <w:tcW w:w="737"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5</w:t>
            </w:r>
          </w:p>
        </w:tc>
        <w:tc>
          <w:tcPr>
            <w:tcW w:w="738" w:type="dxa"/>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w:t>
            </w:r>
          </w:p>
        </w:tc>
      </w:tr>
      <w:tr w:rsidR="00965973" w:rsidRPr="00EA53CC" w:rsidTr="003A0483">
        <w:tc>
          <w:tcPr>
            <w:tcW w:w="1134" w:type="dxa"/>
            <w:tcBorders>
              <w:bottom w:val="single" w:sz="4" w:space="0" w:color="auto"/>
            </w:tcBorders>
            <w:shd w:val="clear" w:color="auto" w:fill="auto"/>
            <w:tcMar>
              <w:top w:w="0" w:type="dxa"/>
              <w:left w:w="0" w:type="dxa"/>
              <w:bottom w:w="0" w:type="dxa"/>
              <w:right w:w="0" w:type="dxa"/>
            </w:tcMar>
            <w:hideMark/>
          </w:tcPr>
          <w:p w:rsidR="00965973" w:rsidRPr="00EA53CC" w:rsidRDefault="00965973" w:rsidP="00EA53CC">
            <w:pPr>
              <w:pStyle w:val="SingleTxtG"/>
              <w:spacing w:before="40" w:after="40" w:line="220" w:lineRule="exact"/>
              <w:ind w:left="0" w:right="113"/>
              <w:jc w:val="left"/>
              <w:rPr>
                <w:sz w:val="18"/>
              </w:rPr>
            </w:pPr>
            <w:r w:rsidRPr="00EA53CC">
              <w:rPr>
                <w:sz w:val="18"/>
              </w:rPr>
              <w:t>Others</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9</w:t>
            </w:r>
            <w:r w:rsidR="00232494">
              <w:rPr>
                <w:sz w:val="18"/>
              </w:rPr>
              <w:t xml:space="preserve"> </w:t>
            </w:r>
            <w:r w:rsidRPr="00EA53CC">
              <w:rPr>
                <w:sz w:val="18"/>
              </w:rPr>
              <w:t>778</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w:t>
            </w:r>
            <w:r w:rsidR="00232494">
              <w:rPr>
                <w:sz w:val="18"/>
              </w:rPr>
              <w:t xml:space="preserve"> </w:t>
            </w:r>
            <w:r w:rsidRPr="00EA53CC">
              <w:rPr>
                <w:sz w:val="18"/>
              </w:rPr>
              <w:t>424</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121</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137</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157</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114</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9</w:t>
            </w:r>
            <w:r w:rsidR="00232494">
              <w:rPr>
                <w:sz w:val="18"/>
              </w:rPr>
              <w:t xml:space="preserve"> </w:t>
            </w:r>
            <w:r w:rsidRPr="00EA53CC">
              <w:rPr>
                <w:sz w:val="18"/>
              </w:rPr>
              <w:t>463</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2</w:t>
            </w:r>
            <w:r w:rsidR="00232494">
              <w:rPr>
                <w:sz w:val="18"/>
              </w:rPr>
              <w:t xml:space="preserve"> </w:t>
            </w:r>
            <w:r w:rsidRPr="00EA53CC">
              <w:rPr>
                <w:sz w:val="18"/>
              </w:rPr>
              <w:t>165</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37</w:t>
            </w:r>
          </w:p>
        </w:tc>
        <w:tc>
          <w:tcPr>
            <w:tcW w:w="738" w:type="dxa"/>
            <w:tcBorders>
              <w:bottom w:val="single" w:sz="4" w:space="0" w:color="auto"/>
            </w:tcBorders>
            <w:shd w:val="clear" w:color="auto" w:fill="auto"/>
            <w:tcMar>
              <w:top w:w="0" w:type="dxa"/>
              <w:left w:w="0" w:type="dxa"/>
              <w:bottom w:w="0" w:type="dxa"/>
              <w:right w:w="0" w:type="dxa"/>
            </w:tcMar>
            <w:vAlign w:val="bottom"/>
            <w:hideMark/>
          </w:tcPr>
          <w:p w:rsidR="00965973" w:rsidRPr="00EA53CC" w:rsidRDefault="00965973" w:rsidP="00EA53CC">
            <w:pPr>
              <w:pStyle w:val="SingleTxtG"/>
              <w:spacing w:before="40" w:after="40" w:line="220" w:lineRule="exact"/>
              <w:ind w:left="0" w:right="113"/>
              <w:jc w:val="right"/>
              <w:rPr>
                <w:sz w:val="18"/>
              </w:rPr>
            </w:pPr>
            <w:r w:rsidRPr="00EA53CC">
              <w:rPr>
                <w:sz w:val="18"/>
              </w:rPr>
              <w:t>8</w:t>
            </w:r>
          </w:p>
        </w:tc>
      </w:tr>
      <w:tr w:rsidR="00965973" w:rsidRPr="00EA53CC" w:rsidTr="003A0483">
        <w:tc>
          <w:tcPr>
            <w:tcW w:w="1134" w:type="dxa"/>
            <w:tcBorders>
              <w:top w:val="single" w:sz="4" w:space="0" w:color="auto"/>
              <w:bottom w:val="single" w:sz="12" w:space="0" w:color="auto"/>
            </w:tcBorders>
            <w:shd w:val="clear" w:color="auto" w:fill="auto"/>
            <w:tcMar>
              <w:top w:w="0" w:type="dxa"/>
              <w:left w:w="0" w:type="dxa"/>
              <w:bottom w:w="0" w:type="dxa"/>
              <w:right w:w="0" w:type="dxa"/>
            </w:tcMar>
            <w:hideMark/>
          </w:tcPr>
          <w:p w:rsidR="00965973" w:rsidRPr="003A0483" w:rsidRDefault="00965973" w:rsidP="003A0483">
            <w:pPr>
              <w:pStyle w:val="SingleTxtG"/>
              <w:spacing w:before="80" w:after="80" w:line="220" w:lineRule="exact"/>
              <w:ind w:left="283" w:right="0"/>
              <w:jc w:val="left"/>
              <w:rPr>
                <w:b/>
                <w:sz w:val="18"/>
              </w:rPr>
            </w:pPr>
            <w:r w:rsidRPr="003A0483">
              <w:rPr>
                <w:b/>
                <w:sz w:val="18"/>
              </w:rPr>
              <w:t>Total</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19</w:t>
            </w:r>
            <w:r w:rsidR="00232494" w:rsidRPr="003A0483">
              <w:rPr>
                <w:b/>
                <w:sz w:val="18"/>
              </w:rPr>
              <w:t xml:space="preserve"> </w:t>
            </w:r>
            <w:r w:rsidRPr="003A0483">
              <w:rPr>
                <w:b/>
                <w:sz w:val="18"/>
              </w:rPr>
              <w:t>694</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4</w:t>
            </w:r>
            <w:r w:rsidR="00232494" w:rsidRPr="003A0483">
              <w:rPr>
                <w:b/>
                <w:sz w:val="18"/>
              </w:rPr>
              <w:t xml:space="preserve"> </w:t>
            </w:r>
            <w:r w:rsidRPr="003A0483">
              <w:rPr>
                <w:b/>
                <w:sz w:val="18"/>
              </w:rPr>
              <w:t>005</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240</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241</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305</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265</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19</w:t>
            </w:r>
            <w:r w:rsidR="00232494" w:rsidRPr="003A0483">
              <w:rPr>
                <w:b/>
                <w:sz w:val="18"/>
              </w:rPr>
              <w:t xml:space="preserve"> </w:t>
            </w:r>
            <w:r w:rsidRPr="003A0483">
              <w:rPr>
                <w:b/>
                <w:sz w:val="18"/>
              </w:rPr>
              <w:t>054</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3</w:t>
            </w:r>
            <w:r w:rsidR="00232494" w:rsidRPr="003A0483">
              <w:rPr>
                <w:b/>
                <w:sz w:val="18"/>
              </w:rPr>
              <w:t xml:space="preserve"> </w:t>
            </w:r>
            <w:r w:rsidRPr="003A0483">
              <w:rPr>
                <w:b/>
                <w:sz w:val="18"/>
              </w:rPr>
              <w:t>450</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95</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0483" w:rsidRDefault="00965973" w:rsidP="003A0483">
            <w:pPr>
              <w:pStyle w:val="SingleTxtG"/>
              <w:spacing w:before="80" w:after="80" w:line="220" w:lineRule="exact"/>
              <w:ind w:left="0" w:right="113"/>
              <w:jc w:val="right"/>
              <w:rPr>
                <w:b/>
                <w:sz w:val="18"/>
              </w:rPr>
            </w:pPr>
            <w:r w:rsidRPr="003A0483">
              <w:rPr>
                <w:b/>
                <w:sz w:val="18"/>
              </w:rPr>
              <w:t>49</w:t>
            </w:r>
          </w:p>
        </w:tc>
      </w:tr>
    </w:tbl>
    <w:p w:rsidR="00965973" w:rsidRPr="007816DC" w:rsidRDefault="00232494" w:rsidP="00232494">
      <w:pPr>
        <w:pStyle w:val="H23G"/>
      </w:pPr>
      <w:r>
        <w:tab/>
      </w:r>
      <w:r>
        <w:tab/>
      </w:r>
      <w:r w:rsidR="00965973" w:rsidRPr="007816DC">
        <w:rPr>
          <w:rFonts w:hint="eastAsia"/>
        </w:rPr>
        <w:t>[</w:t>
      </w:r>
      <w:r w:rsidR="00965973" w:rsidRPr="007816DC">
        <w:t>Table</w:t>
      </w:r>
      <w:r w:rsidR="00965973" w:rsidRPr="007816DC">
        <w:rPr>
          <w:rFonts w:hint="eastAsia"/>
        </w:rPr>
        <w:t xml:space="preserve"> 4]</w:t>
      </w:r>
      <w:r w:rsidR="00965973" w:rsidRPr="007816DC">
        <w:t xml:space="preserve"> </w:t>
      </w:r>
      <w:r w:rsidR="00965973" w:rsidRPr="007816DC">
        <w:rPr>
          <w:rFonts w:hint="eastAsia"/>
        </w:rPr>
        <w:t>R</w:t>
      </w:r>
      <w:r w:rsidR="00965973" w:rsidRPr="007816DC">
        <w:t>e</w:t>
      </w:r>
      <w:r w:rsidR="00965973" w:rsidRPr="007816DC">
        <w:rPr>
          <w:rFonts w:hint="eastAsia"/>
        </w:rPr>
        <w:t>fugee recognition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738"/>
      </w:tblGrid>
      <w:tr w:rsidR="00876EC3" w:rsidRPr="00232494" w:rsidTr="00876EC3">
        <w:trPr>
          <w:tblHeader/>
        </w:trPr>
        <w:tc>
          <w:tcPr>
            <w:tcW w:w="113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80" w:after="80" w:line="200" w:lineRule="exact"/>
              <w:ind w:left="0" w:right="113"/>
              <w:jc w:val="left"/>
              <w:rPr>
                <w:i/>
                <w:sz w:val="16"/>
              </w:rPr>
            </w:pPr>
            <w:r w:rsidRPr="00232494">
              <w:rPr>
                <w:i/>
                <w:sz w:val="16"/>
              </w:rPr>
              <w:t>Classification</w:t>
            </w:r>
          </w:p>
        </w:tc>
        <w:tc>
          <w:tcPr>
            <w:tcW w:w="1474"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32494" w:rsidRDefault="00965973" w:rsidP="00876EC3">
            <w:pPr>
              <w:pStyle w:val="SingleTxtG"/>
              <w:spacing w:before="80" w:after="80" w:line="200" w:lineRule="exact"/>
              <w:ind w:left="0" w:right="113"/>
              <w:jc w:val="center"/>
              <w:rPr>
                <w:i/>
                <w:sz w:val="16"/>
              </w:rPr>
            </w:pPr>
            <w:r w:rsidRPr="00232494">
              <w:rPr>
                <w:i/>
                <w:sz w:val="16"/>
              </w:rPr>
              <w:t>Total</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32494" w:rsidRDefault="00965973" w:rsidP="00876EC3">
            <w:pPr>
              <w:pStyle w:val="SingleTxtG"/>
              <w:spacing w:before="80" w:after="80" w:line="200" w:lineRule="exact"/>
              <w:ind w:left="0" w:right="113"/>
              <w:jc w:val="center"/>
              <w:rPr>
                <w:i/>
                <w:sz w:val="16"/>
              </w:rPr>
            </w:pPr>
            <w:r w:rsidRPr="00232494">
              <w:rPr>
                <w:i/>
                <w:sz w:val="16"/>
              </w:rPr>
              <w:t>Ages 0-4</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32494" w:rsidRDefault="00965973" w:rsidP="00876EC3">
            <w:pPr>
              <w:pStyle w:val="SingleTxtG"/>
              <w:spacing w:before="80" w:after="80" w:line="200" w:lineRule="exact"/>
              <w:ind w:left="0" w:right="113"/>
              <w:jc w:val="center"/>
              <w:rPr>
                <w:i/>
                <w:sz w:val="16"/>
              </w:rPr>
            </w:pPr>
            <w:r w:rsidRPr="00232494">
              <w:rPr>
                <w:i/>
                <w:sz w:val="16"/>
              </w:rPr>
              <w:t>Ages 5-17</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32494" w:rsidRDefault="00965973" w:rsidP="00876EC3">
            <w:pPr>
              <w:pStyle w:val="SingleTxtG"/>
              <w:spacing w:before="80" w:after="80" w:line="200" w:lineRule="exact"/>
              <w:ind w:left="0" w:right="113"/>
              <w:jc w:val="center"/>
              <w:rPr>
                <w:i/>
                <w:sz w:val="16"/>
              </w:rPr>
            </w:pPr>
            <w:r w:rsidRPr="00232494">
              <w:rPr>
                <w:i/>
                <w:sz w:val="16"/>
              </w:rPr>
              <w:t>Ages 18-59</w:t>
            </w:r>
          </w:p>
        </w:tc>
        <w:tc>
          <w:tcPr>
            <w:tcW w:w="1475"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876EC3">
            <w:pPr>
              <w:pStyle w:val="SingleTxtG"/>
              <w:spacing w:before="80" w:after="80" w:line="200" w:lineRule="exact"/>
              <w:ind w:left="0" w:right="113"/>
              <w:jc w:val="center"/>
              <w:rPr>
                <w:i/>
                <w:sz w:val="16"/>
              </w:rPr>
            </w:pPr>
            <w:r w:rsidRPr="00232494">
              <w:rPr>
                <w:i/>
                <w:sz w:val="16"/>
              </w:rPr>
              <w:t>Age 60 or above</w:t>
            </w:r>
          </w:p>
        </w:tc>
      </w:tr>
      <w:tr w:rsidR="00876EC3" w:rsidRPr="00232494" w:rsidTr="00876EC3">
        <w:trPr>
          <w:tblHeader/>
        </w:trPr>
        <w:tc>
          <w:tcPr>
            <w:tcW w:w="1134" w:type="dxa"/>
            <w:vMerge/>
            <w:tcBorders>
              <w:top w:val="single" w:sz="12" w:space="0" w:color="auto"/>
              <w:bottom w:val="single" w:sz="12" w:space="0" w:color="auto"/>
            </w:tcBorders>
            <w:shd w:val="clear" w:color="auto" w:fill="auto"/>
            <w:vAlign w:val="bottom"/>
            <w:hideMark/>
          </w:tcPr>
          <w:p w:rsidR="00965973" w:rsidRPr="00232494" w:rsidRDefault="00965973" w:rsidP="00232494">
            <w:pPr>
              <w:pStyle w:val="SingleTxtG"/>
              <w:spacing w:before="40" w:after="40" w:line="220" w:lineRule="exact"/>
              <w:ind w:left="0" w:right="113"/>
              <w:jc w:val="left"/>
              <w:rPr>
                <w:sz w:val="18"/>
              </w:rPr>
            </w:pP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M</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76EC3" w:rsidRDefault="00965973" w:rsidP="00876EC3">
            <w:pPr>
              <w:pStyle w:val="SingleTxtG"/>
              <w:spacing w:before="80" w:after="80" w:line="200" w:lineRule="exact"/>
              <w:ind w:left="0" w:right="113"/>
              <w:jc w:val="right"/>
              <w:rPr>
                <w:i/>
                <w:sz w:val="16"/>
              </w:rPr>
            </w:pPr>
            <w:r w:rsidRPr="00876EC3">
              <w:rPr>
                <w:i/>
                <w:sz w:val="16"/>
              </w:rPr>
              <w:t>F</w:t>
            </w:r>
          </w:p>
        </w:tc>
      </w:tr>
      <w:tr w:rsidR="00965973" w:rsidRPr="00232494" w:rsidTr="00876EC3">
        <w:tc>
          <w:tcPr>
            <w:tcW w:w="1134" w:type="dxa"/>
            <w:tcBorders>
              <w:top w:val="single" w:sz="12" w:space="0" w:color="auto"/>
            </w:tcBorders>
            <w:shd w:val="clear" w:color="auto" w:fill="auto"/>
            <w:tcMar>
              <w:top w:w="0" w:type="dxa"/>
              <w:left w:w="0" w:type="dxa"/>
              <w:bottom w:w="0" w:type="dxa"/>
              <w:right w:w="0" w:type="dxa"/>
            </w:tcMar>
            <w:hideMark/>
          </w:tcPr>
          <w:p w:rsidR="00965973" w:rsidRPr="00232494" w:rsidRDefault="00965973" w:rsidP="00232494">
            <w:pPr>
              <w:pStyle w:val="SingleTxtG"/>
              <w:spacing w:before="40" w:after="40" w:line="220" w:lineRule="exact"/>
              <w:ind w:left="0" w:right="113"/>
              <w:jc w:val="left"/>
              <w:rPr>
                <w:sz w:val="18"/>
              </w:rPr>
            </w:pPr>
            <w:r w:rsidRPr="00232494">
              <w:rPr>
                <w:sz w:val="18"/>
              </w:rPr>
              <w:t>Myanmar</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96</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65</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9</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7</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20</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14</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64</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43</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3</w:t>
            </w:r>
          </w:p>
        </w:tc>
        <w:tc>
          <w:tcPr>
            <w:tcW w:w="738" w:type="dxa"/>
            <w:tcBorders>
              <w:top w:val="single" w:sz="12"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r>
      <w:tr w:rsidR="00965973" w:rsidRPr="00232494" w:rsidTr="00876EC3">
        <w:tc>
          <w:tcPr>
            <w:tcW w:w="1134" w:type="dxa"/>
            <w:shd w:val="clear" w:color="auto" w:fill="auto"/>
            <w:tcMar>
              <w:top w:w="0" w:type="dxa"/>
              <w:left w:w="0" w:type="dxa"/>
              <w:bottom w:w="0" w:type="dxa"/>
              <w:right w:w="0" w:type="dxa"/>
            </w:tcMar>
            <w:hideMark/>
          </w:tcPr>
          <w:p w:rsidR="00965973" w:rsidRPr="00232494" w:rsidRDefault="00965973" w:rsidP="00232494">
            <w:pPr>
              <w:pStyle w:val="SingleTxtG"/>
              <w:spacing w:before="40" w:after="40" w:line="220" w:lineRule="exact"/>
              <w:ind w:left="0" w:right="113"/>
              <w:jc w:val="left"/>
              <w:rPr>
                <w:sz w:val="18"/>
              </w:rPr>
            </w:pPr>
            <w:r w:rsidRPr="00232494">
              <w:rPr>
                <w:sz w:val="18"/>
              </w:rPr>
              <w:t xml:space="preserve">Ethiopia </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52</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25</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51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22</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c>
          <w:tcPr>
            <w:tcW w:w="738"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r>
      <w:tr w:rsidR="00965973" w:rsidRPr="00232494" w:rsidTr="00876EC3">
        <w:tc>
          <w:tcPr>
            <w:tcW w:w="1134" w:type="dxa"/>
            <w:shd w:val="clear" w:color="auto" w:fill="auto"/>
            <w:tcMar>
              <w:top w:w="0" w:type="dxa"/>
              <w:left w:w="0" w:type="dxa"/>
              <w:bottom w:w="0" w:type="dxa"/>
              <w:right w:w="0" w:type="dxa"/>
            </w:tcMar>
            <w:hideMark/>
          </w:tcPr>
          <w:p w:rsidR="00965973" w:rsidRPr="00232494" w:rsidRDefault="00965973" w:rsidP="00232494">
            <w:pPr>
              <w:pStyle w:val="SingleTxtG"/>
              <w:spacing w:before="40" w:after="40" w:line="220" w:lineRule="exact"/>
              <w:ind w:left="0" w:right="113"/>
              <w:jc w:val="left"/>
              <w:rPr>
                <w:sz w:val="18"/>
              </w:rPr>
            </w:pPr>
            <w:r w:rsidRPr="00232494">
              <w:rPr>
                <w:sz w:val="18"/>
              </w:rPr>
              <w:t xml:space="preserve">Bangladesh </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34</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37</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3</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13</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6</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4</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25</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20</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c>
          <w:tcPr>
            <w:tcW w:w="738"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r>
      <w:tr w:rsidR="00965973" w:rsidRPr="00232494" w:rsidTr="00876EC3">
        <w:tc>
          <w:tcPr>
            <w:tcW w:w="1134" w:type="dxa"/>
            <w:shd w:val="clear" w:color="auto" w:fill="auto"/>
            <w:tcMar>
              <w:top w:w="0" w:type="dxa"/>
              <w:left w:w="0" w:type="dxa"/>
              <w:bottom w:w="0" w:type="dxa"/>
              <w:right w:w="0" w:type="dxa"/>
            </w:tcMar>
            <w:hideMark/>
          </w:tcPr>
          <w:p w:rsidR="00965973" w:rsidRPr="00232494" w:rsidRDefault="00965973" w:rsidP="00232494">
            <w:pPr>
              <w:pStyle w:val="SingleTxtG"/>
              <w:spacing w:before="40" w:after="40" w:line="220" w:lineRule="exact"/>
              <w:ind w:left="0" w:right="113"/>
              <w:jc w:val="left"/>
              <w:rPr>
                <w:sz w:val="18"/>
              </w:rPr>
            </w:pPr>
            <w:r w:rsidRPr="00232494">
              <w:rPr>
                <w:sz w:val="18"/>
              </w:rPr>
              <w:t>Pakistan</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26</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22</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8</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16</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10</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8"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r>
      <w:tr w:rsidR="00965973" w:rsidRPr="00232494" w:rsidTr="00876EC3">
        <w:tc>
          <w:tcPr>
            <w:tcW w:w="1134" w:type="dxa"/>
            <w:shd w:val="clear" w:color="auto" w:fill="auto"/>
            <w:tcMar>
              <w:top w:w="0" w:type="dxa"/>
              <w:left w:w="0" w:type="dxa"/>
              <w:bottom w:w="0" w:type="dxa"/>
              <w:right w:w="0" w:type="dxa"/>
            </w:tcMar>
            <w:hideMark/>
          </w:tcPr>
          <w:p w:rsidR="00965973" w:rsidRPr="00232494" w:rsidRDefault="00965973" w:rsidP="00232494">
            <w:pPr>
              <w:pStyle w:val="SingleTxtG"/>
              <w:spacing w:before="40" w:after="40" w:line="220" w:lineRule="exact"/>
              <w:ind w:left="0" w:right="113"/>
              <w:jc w:val="left"/>
              <w:rPr>
                <w:sz w:val="18"/>
              </w:rPr>
            </w:pPr>
            <w:r w:rsidRPr="00232494">
              <w:rPr>
                <w:sz w:val="18"/>
              </w:rPr>
              <w:t>Iran</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23</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7</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21</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5</w:t>
            </w:r>
          </w:p>
        </w:tc>
        <w:tc>
          <w:tcPr>
            <w:tcW w:w="737"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c>
          <w:tcPr>
            <w:tcW w:w="738" w:type="dxa"/>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r>
      <w:tr w:rsidR="00965973" w:rsidRPr="00232494" w:rsidTr="001F10BA">
        <w:tc>
          <w:tcPr>
            <w:tcW w:w="1134" w:type="dxa"/>
            <w:tcBorders>
              <w:bottom w:val="single" w:sz="4" w:space="0" w:color="auto"/>
            </w:tcBorders>
            <w:shd w:val="clear" w:color="auto" w:fill="auto"/>
            <w:tcMar>
              <w:top w:w="0" w:type="dxa"/>
              <w:left w:w="0" w:type="dxa"/>
              <w:bottom w:w="0" w:type="dxa"/>
              <w:right w:w="0" w:type="dxa"/>
            </w:tcMar>
            <w:hideMark/>
          </w:tcPr>
          <w:p w:rsidR="00965973" w:rsidRPr="00232494" w:rsidRDefault="00965973" w:rsidP="00232494">
            <w:pPr>
              <w:pStyle w:val="SingleTxtG"/>
              <w:spacing w:before="40" w:after="40" w:line="220" w:lineRule="exact"/>
              <w:ind w:left="0" w:right="113"/>
              <w:jc w:val="left"/>
              <w:rPr>
                <w:sz w:val="18"/>
              </w:rPr>
            </w:pPr>
            <w:r w:rsidRPr="00232494">
              <w:rPr>
                <w:sz w:val="18"/>
              </w:rPr>
              <w:t>Others</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90</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69</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8</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13</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19</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12</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63</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43</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0</w:t>
            </w:r>
          </w:p>
        </w:tc>
        <w:tc>
          <w:tcPr>
            <w:tcW w:w="738" w:type="dxa"/>
            <w:tcBorders>
              <w:bottom w:val="single" w:sz="4" w:space="0" w:color="auto"/>
            </w:tcBorders>
            <w:shd w:val="clear" w:color="auto" w:fill="auto"/>
            <w:tcMar>
              <w:top w:w="0" w:type="dxa"/>
              <w:left w:w="0" w:type="dxa"/>
              <w:bottom w:w="0" w:type="dxa"/>
              <w:right w:w="0" w:type="dxa"/>
            </w:tcMar>
            <w:vAlign w:val="bottom"/>
            <w:hideMark/>
          </w:tcPr>
          <w:p w:rsidR="00965973" w:rsidRPr="00232494" w:rsidRDefault="00965973" w:rsidP="00232494">
            <w:pPr>
              <w:pStyle w:val="SingleTxtG"/>
              <w:spacing w:before="40" w:after="40" w:line="220" w:lineRule="exact"/>
              <w:ind w:left="0" w:right="113"/>
              <w:jc w:val="right"/>
              <w:rPr>
                <w:sz w:val="18"/>
              </w:rPr>
            </w:pPr>
            <w:r w:rsidRPr="00232494">
              <w:rPr>
                <w:sz w:val="18"/>
              </w:rPr>
              <w:t>1</w:t>
            </w:r>
          </w:p>
        </w:tc>
      </w:tr>
      <w:tr w:rsidR="00965973" w:rsidRPr="00232494" w:rsidTr="001F10BA">
        <w:tc>
          <w:tcPr>
            <w:tcW w:w="1134" w:type="dxa"/>
            <w:tcBorders>
              <w:top w:val="single" w:sz="4" w:space="0" w:color="auto"/>
              <w:bottom w:val="single" w:sz="12" w:space="0" w:color="auto"/>
            </w:tcBorders>
            <w:shd w:val="clear" w:color="auto" w:fill="auto"/>
            <w:tcMar>
              <w:top w:w="0" w:type="dxa"/>
              <w:left w:w="0" w:type="dxa"/>
              <w:bottom w:w="0" w:type="dxa"/>
              <w:right w:w="0" w:type="dxa"/>
            </w:tcMar>
            <w:hideMark/>
          </w:tcPr>
          <w:p w:rsidR="00965973" w:rsidRPr="001F10BA" w:rsidRDefault="00965973" w:rsidP="001F10BA">
            <w:pPr>
              <w:pStyle w:val="SingleTxtG"/>
              <w:spacing w:before="80" w:after="80" w:line="220" w:lineRule="exact"/>
              <w:ind w:left="283" w:right="0"/>
              <w:jc w:val="left"/>
              <w:rPr>
                <w:b/>
                <w:sz w:val="18"/>
              </w:rPr>
            </w:pPr>
            <w:r w:rsidRPr="001F10BA">
              <w:rPr>
                <w:b/>
                <w:sz w:val="18"/>
              </w:rPr>
              <w:t>Total</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321</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225</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21</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37</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56</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43</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240</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143</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4</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1F10BA" w:rsidRDefault="00965973" w:rsidP="001F10BA">
            <w:pPr>
              <w:pStyle w:val="SingleTxtG"/>
              <w:spacing w:before="80" w:after="80" w:line="220" w:lineRule="exact"/>
              <w:ind w:left="0" w:right="113"/>
              <w:jc w:val="right"/>
              <w:rPr>
                <w:b/>
                <w:sz w:val="18"/>
              </w:rPr>
            </w:pPr>
            <w:r w:rsidRPr="001F10BA">
              <w:rPr>
                <w:b/>
                <w:sz w:val="18"/>
              </w:rPr>
              <w:t>2</w:t>
            </w:r>
          </w:p>
        </w:tc>
      </w:tr>
    </w:tbl>
    <w:p w:rsidR="00965973" w:rsidRDefault="00CA2139" w:rsidP="002358AB">
      <w:pPr>
        <w:pStyle w:val="H23G"/>
      </w:pPr>
      <w:r>
        <w:br w:type="page"/>
      </w:r>
      <w:r w:rsidR="002358AB">
        <w:tab/>
      </w:r>
      <w:r w:rsidR="002358AB">
        <w:tab/>
      </w:r>
      <w:r w:rsidR="00965973" w:rsidRPr="007816DC">
        <w:rPr>
          <w:rFonts w:hint="eastAsia"/>
        </w:rPr>
        <w:t>[Table 5] Humanitarian status holders</w:t>
      </w:r>
    </w:p>
    <w:tbl>
      <w:tblPr>
        <w:tblW w:w="850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56"/>
        <w:gridCol w:w="758"/>
        <w:gridCol w:w="726"/>
        <w:gridCol w:w="726"/>
        <w:gridCol w:w="726"/>
        <w:gridCol w:w="726"/>
        <w:gridCol w:w="755"/>
        <w:gridCol w:w="755"/>
        <w:gridCol w:w="719"/>
        <w:gridCol w:w="725"/>
      </w:tblGrid>
      <w:tr w:rsidR="00AE7141" w:rsidRPr="002358AB" w:rsidTr="00BB5D94">
        <w:trPr>
          <w:tblHeader/>
        </w:trPr>
        <w:tc>
          <w:tcPr>
            <w:tcW w:w="113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80" w:after="80" w:line="200" w:lineRule="exact"/>
              <w:ind w:left="0" w:right="113"/>
              <w:jc w:val="left"/>
              <w:rPr>
                <w:i/>
                <w:sz w:val="16"/>
              </w:rPr>
            </w:pPr>
            <w:r w:rsidRPr="00232494">
              <w:rPr>
                <w:i/>
                <w:sz w:val="16"/>
              </w:rPr>
              <w:t>Classification</w:t>
            </w:r>
          </w:p>
        </w:tc>
        <w:tc>
          <w:tcPr>
            <w:tcW w:w="1514"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80" w:after="80" w:line="200" w:lineRule="exact"/>
              <w:ind w:left="0" w:right="113"/>
              <w:jc w:val="center"/>
              <w:rPr>
                <w:i/>
                <w:sz w:val="16"/>
              </w:rPr>
            </w:pPr>
            <w:r w:rsidRPr="00232494">
              <w:rPr>
                <w:i/>
                <w:sz w:val="16"/>
              </w:rPr>
              <w:t>Total</w:t>
            </w:r>
          </w:p>
        </w:tc>
        <w:tc>
          <w:tcPr>
            <w:tcW w:w="14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80" w:after="80" w:line="200" w:lineRule="exact"/>
              <w:ind w:left="0" w:right="113"/>
              <w:jc w:val="center"/>
              <w:rPr>
                <w:i/>
                <w:sz w:val="16"/>
              </w:rPr>
            </w:pPr>
            <w:r w:rsidRPr="00232494">
              <w:rPr>
                <w:i/>
                <w:sz w:val="16"/>
              </w:rPr>
              <w:t>Ages 0-4</w:t>
            </w:r>
          </w:p>
        </w:tc>
        <w:tc>
          <w:tcPr>
            <w:tcW w:w="14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80" w:after="80" w:line="200" w:lineRule="exact"/>
              <w:ind w:left="0" w:right="113"/>
              <w:jc w:val="center"/>
              <w:rPr>
                <w:i/>
                <w:sz w:val="16"/>
              </w:rPr>
            </w:pPr>
            <w:r w:rsidRPr="00232494">
              <w:rPr>
                <w:i/>
                <w:sz w:val="16"/>
              </w:rPr>
              <w:t>Ages 5-17</w:t>
            </w:r>
          </w:p>
        </w:tc>
        <w:tc>
          <w:tcPr>
            <w:tcW w:w="151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80" w:after="80" w:line="200" w:lineRule="exact"/>
              <w:ind w:left="0" w:right="113"/>
              <w:jc w:val="center"/>
              <w:rPr>
                <w:i/>
                <w:sz w:val="16"/>
              </w:rPr>
            </w:pPr>
            <w:r w:rsidRPr="00232494">
              <w:rPr>
                <w:i/>
                <w:sz w:val="16"/>
              </w:rPr>
              <w:t>Ages 18-59</w:t>
            </w:r>
          </w:p>
        </w:tc>
        <w:tc>
          <w:tcPr>
            <w:tcW w:w="1443"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80" w:after="80" w:line="200" w:lineRule="exact"/>
              <w:ind w:left="0" w:right="113"/>
              <w:jc w:val="center"/>
              <w:rPr>
                <w:i/>
                <w:sz w:val="16"/>
              </w:rPr>
            </w:pPr>
            <w:r w:rsidRPr="00232494">
              <w:rPr>
                <w:i/>
                <w:sz w:val="16"/>
              </w:rPr>
              <w:t>Age 60 or above</w:t>
            </w:r>
          </w:p>
        </w:tc>
      </w:tr>
      <w:tr w:rsidR="00AE7141" w:rsidRPr="002358AB" w:rsidTr="00BB5D94">
        <w:trPr>
          <w:tblHeader/>
        </w:trPr>
        <w:tc>
          <w:tcPr>
            <w:tcW w:w="1134" w:type="dxa"/>
            <w:vMerge/>
            <w:tcBorders>
              <w:top w:val="single" w:sz="12" w:space="0" w:color="auto"/>
              <w:bottom w:val="single" w:sz="12" w:space="0" w:color="auto"/>
            </w:tcBorders>
            <w:shd w:val="clear" w:color="auto" w:fill="auto"/>
            <w:vAlign w:val="bottom"/>
            <w:hideMark/>
          </w:tcPr>
          <w:p w:rsidR="002358AB" w:rsidRPr="002358AB" w:rsidRDefault="002358AB" w:rsidP="00AE7141">
            <w:pPr>
              <w:pStyle w:val="SingleTxtG"/>
              <w:spacing w:before="40" w:after="40" w:line="220" w:lineRule="exact"/>
              <w:ind w:left="0" w:right="113"/>
              <w:jc w:val="right"/>
              <w:rPr>
                <w:sz w:val="18"/>
              </w:rPr>
            </w:pPr>
          </w:p>
        </w:tc>
        <w:tc>
          <w:tcPr>
            <w:tcW w:w="75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2358AB" w:rsidRPr="002358AB" w:rsidRDefault="002358AB" w:rsidP="00AE7141">
            <w:pPr>
              <w:pStyle w:val="SingleTxtG"/>
              <w:spacing w:before="40" w:after="40" w:line="220" w:lineRule="exact"/>
              <w:ind w:left="0" w:right="113"/>
              <w:jc w:val="right"/>
              <w:rPr>
                <w:sz w:val="18"/>
              </w:rPr>
            </w:pPr>
            <w:r w:rsidRPr="00876EC3">
              <w:rPr>
                <w:i/>
                <w:sz w:val="16"/>
              </w:rPr>
              <w:t>M</w:t>
            </w:r>
          </w:p>
        </w:tc>
        <w:tc>
          <w:tcPr>
            <w:tcW w:w="758"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58AB" w:rsidRDefault="002358AB" w:rsidP="00AE7141">
            <w:pPr>
              <w:pStyle w:val="SingleTxtG"/>
              <w:spacing w:before="40" w:after="40" w:line="220" w:lineRule="exact"/>
              <w:ind w:left="0" w:right="113"/>
              <w:jc w:val="right"/>
              <w:rPr>
                <w:sz w:val="18"/>
              </w:rPr>
            </w:pPr>
            <w:r w:rsidRPr="00876EC3">
              <w:rPr>
                <w:i/>
                <w:sz w:val="16"/>
              </w:rPr>
              <w:t>F</w:t>
            </w:r>
          </w:p>
        </w:tc>
        <w:tc>
          <w:tcPr>
            <w:tcW w:w="72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2358AB" w:rsidRPr="002358AB" w:rsidRDefault="002358AB" w:rsidP="00AE7141">
            <w:pPr>
              <w:pStyle w:val="SingleTxtG"/>
              <w:spacing w:before="40" w:after="40" w:line="220" w:lineRule="exact"/>
              <w:ind w:left="0" w:right="113"/>
              <w:jc w:val="right"/>
              <w:rPr>
                <w:sz w:val="18"/>
              </w:rPr>
            </w:pPr>
            <w:r w:rsidRPr="00876EC3">
              <w:rPr>
                <w:i/>
                <w:sz w:val="16"/>
              </w:rPr>
              <w:t>M</w:t>
            </w:r>
          </w:p>
        </w:tc>
        <w:tc>
          <w:tcPr>
            <w:tcW w:w="726"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58AB" w:rsidRDefault="002358AB" w:rsidP="00AE7141">
            <w:pPr>
              <w:pStyle w:val="SingleTxtG"/>
              <w:spacing w:before="40" w:after="40" w:line="220" w:lineRule="exact"/>
              <w:ind w:left="0" w:right="113"/>
              <w:jc w:val="right"/>
              <w:rPr>
                <w:sz w:val="18"/>
              </w:rPr>
            </w:pPr>
            <w:r w:rsidRPr="00876EC3">
              <w:rPr>
                <w:i/>
                <w:sz w:val="16"/>
              </w:rPr>
              <w:t>F</w:t>
            </w:r>
          </w:p>
        </w:tc>
        <w:tc>
          <w:tcPr>
            <w:tcW w:w="72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2358AB" w:rsidRPr="002358AB" w:rsidRDefault="002358AB" w:rsidP="00AE7141">
            <w:pPr>
              <w:pStyle w:val="SingleTxtG"/>
              <w:spacing w:before="40" w:after="40" w:line="220" w:lineRule="exact"/>
              <w:ind w:left="0" w:right="113"/>
              <w:jc w:val="right"/>
              <w:rPr>
                <w:sz w:val="18"/>
              </w:rPr>
            </w:pPr>
            <w:r w:rsidRPr="00876EC3">
              <w:rPr>
                <w:i/>
                <w:sz w:val="16"/>
              </w:rPr>
              <w:t>M</w:t>
            </w:r>
          </w:p>
        </w:tc>
        <w:tc>
          <w:tcPr>
            <w:tcW w:w="726"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232494" w:rsidRDefault="002358AB" w:rsidP="00AE7141">
            <w:pPr>
              <w:pStyle w:val="SingleTxtG"/>
              <w:spacing w:before="40" w:after="40" w:line="220" w:lineRule="exact"/>
              <w:ind w:left="0" w:right="113"/>
              <w:jc w:val="right"/>
              <w:rPr>
                <w:sz w:val="18"/>
              </w:rPr>
            </w:pPr>
          </w:p>
        </w:tc>
        <w:tc>
          <w:tcPr>
            <w:tcW w:w="755"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2358AB" w:rsidRPr="00876EC3" w:rsidRDefault="002358AB" w:rsidP="00AE7141">
            <w:pPr>
              <w:pStyle w:val="SingleTxtG"/>
              <w:spacing w:before="80" w:after="80" w:line="200" w:lineRule="exact"/>
              <w:ind w:left="0" w:right="113"/>
              <w:jc w:val="right"/>
              <w:rPr>
                <w:i/>
                <w:sz w:val="16"/>
              </w:rPr>
            </w:pPr>
            <w:r w:rsidRPr="00876EC3">
              <w:rPr>
                <w:i/>
                <w:sz w:val="16"/>
              </w:rPr>
              <w:t>M</w:t>
            </w:r>
          </w:p>
        </w:tc>
        <w:tc>
          <w:tcPr>
            <w:tcW w:w="755"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2358AB" w:rsidRPr="00876EC3" w:rsidRDefault="002358AB" w:rsidP="00AE7141">
            <w:pPr>
              <w:pStyle w:val="SingleTxtG"/>
              <w:spacing w:before="80" w:after="80" w:line="200" w:lineRule="exact"/>
              <w:ind w:left="0" w:right="113"/>
              <w:jc w:val="right"/>
              <w:rPr>
                <w:i/>
                <w:sz w:val="16"/>
              </w:rPr>
            </w:pPr>
            <w:r w:rsidRPr="00876EC3">
              <w:rPr>
                <w:i/>
                <w:sz w:val="16"/>
              </w:rPr>
              <w:t>F</w:t>
            </w:r>
          </w:p>
        </w:tc>
        <w:tc>
          <w:tcPr>
            <w:tcW w:w="719"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2358AB" w:rsidRPr="00876EC3" w:rsidRDefault="002358AB" w:rsidP="00AE7141">
            <w:pPr>
              <w:pStyle w:val="SingleTxtG"/>
              <w:spacing w:before="80" w:after="80" w:line="200" w:lineRule="exact"/>
              <w:ind w:left="0" w:right="113"/>
              <w:jc w:val="right"/>
              <w:rPr>
                <w:i/>
                <w:sz w:val="16"/>
              </w:rPr>
            </w:pPr>
            <w:r w:rsidRPr="00876EC3">
              <w:rPr>
                <w:i/>
                <w:sz w:val="16"/>
              </w:rPr>
              <w:t>M</w:t>
            </w:r>
          </w:p>
        </w:tc>
        <w:tc>
          <w:tcPr>
            <w:tcW w:w="72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2358AB" w:rsidRPr="00876EC3" w:rsidRDefault="002358AB" w:rsidP="00AE7141">
            <w:pPr>
              <w:pStyle w:val="SingleTxtG"/>
              <w:spacing w:before="80" w:after="80" w:line="200" w:lineRule="exact"/>
              <w:ind w:left="0" w:right="113"/>
              <w:jc w:val="right"/>
              <w:rPr>
                <w:i/>
                <w:sz w:val="16"/>
              </w:rPr>
            </w:pPr>
            <w:r w:rsidRPr="00876EC3">
              <w:rPr>
                <w:i/>
                <w:sz w:val="16"/>
              </w:rPr>
              <w:t>F</w:t>
            </w:r>
          </w:p>
        </w:tc>
      </w:tr>
      <w:tr w:rsidR="00AE7141" w:rsidRPr="002358AB" w:rsidTr="00AE7141">
        <w:tc>
          <w:tcPr>
            <w:tcW w:w="1134" w:type="dxa"/>
            <w:tcBorders>
              <w:top w:val="single" w:sz="12" w:space="0" w:color="auto"/>
            </w:tcBorders>
            <w:shd w:val="clear" w:color="auto" w:fill="auto"/>
            <w:tcMar>
              <w:top w:w="0" w:type="dxa"/>
              <w:left w:w="0" w:type="dxa"/>
              <w:bottom w:w="0" w:type="dxa"/>
              <w:right w:w="0" w:type="dxa"/>
            </w:tcMar>
            <w:hideMark/>
          </w:tcPr>
          <w:p w:rsidR="00965973" w:rsidRPr="002358AB" w:rsidRDefault="00965973" w:rsidP="002358AB">
            <w:pPr>
              <w:pStyle w:val="SingleTxtG"/>
              <w:spacing w:before="40" w:after="40" w:line="220" w:lineRule="exact"/>
              <w:ind w:left="0" w:right="113"/>
              <w:jc w:val="left"/>
              <w:rPr>
                <w:sz w:val="18"/>
              </w:rPr>
            </w:pPr>
            <w:r w:rsidRPr="002358AB">
              <w:rPr>
                <w:sz w:val="18"/>
              </w:rPr>
              <w:t>Syria</w:t>
            </w:r>
          </w:p>
        </w:tc>
        <w:tc>
          <w:tcPr>
            <w:tcW w:w="756"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796</w:t>
            </w:r>
          </w:p>
        </w:tc>
        <w:tc>
          <w:tcPr>
            <w:tcW w:w="758"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237</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44</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43</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61</w:t>
            </w:r>
          </w:p>
        </w:tc>
        <w:tc>
          <w:tcPr>
            <w:tcW w:w="726"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68</w:t>
            </w:r>
          </w:p>
        </w:tc>
        <w:tc>
          <w:tcPr>
            <w:tcW w:w="755"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690</w:t>
            </w:r>
          </w:p>
        </w:tc>
        <w:tc>
          <w:tcPr>
            <w:tcW w:w="755"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120</w:t>
            </w:r>
          </w:p>
        </w:tc>
        <w:tc>
          <w:tcPr>
            <w:tcW w:w="719"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w:t>
            </w:r>
          </w:p>
        </w:tc>
        <w:tc>
          <w:tcPr>
            <w:tcW w:w="725" w:type="dxa"/>
            <w:tcBorders>
              <w:top w:val="single" w:sz="12"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w:t>
            </w:r>
          </w:p>
        </w:tc>
      </w:tr>
      <w:tr w:rsidR="00965973" w:rsidRPr="002358AB" w:rsidTr="00AE7141">
        <w:tc>
          <w:tcPr>
            <w:tcW w:w="1134" w:type="dxa"/>
            <w:shd w:val="clear" w:color="auto" w:fill="auto"/>
            <w:tcMar>
              <w:top w:w="0" w:type="dxa"/>
              <w:left w:w="0" w:type="dxa"/>
              <w:bottom w:w="0" w:type="dxa"/>
              <w:right w:w="0" w:type="dxa"/>
            </w:tcMar>
            <w:hideMark/>
          </w:tcPr>
          <w:p w:rsidR="00965973" w:rsidRPr="002358AB" w:rsidRDefault="00965973" w:rsidP="002358AB">
            <w:pPr>
              <w:pStyle w:val="SingleTxtG"/>
              <w:spacing w:before="40" w:after="40" w:line="220" w:lineRule="exact"/>
              <w:ind w:left="0" w:right="113"/>
              <w:jc w:val="left"/>
              <w:rPr>
                <w:sz w:val="18"/>
              </w:rPr>
            </w:pPr>
            <w:r w:rsidRPr="002358AB">
              <w:rPr>
                <w:sz w:val="18"/>
              </w:rPr>
              <w:t>Pakistan</w:t>
            </w:r>
          </w:p>
        </w:tc>
        <w:tc>
          <w:tcPr>
            <w:tcW w:w="75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15</w:t>
            </w:r>
          </w:p>
        </w:tc>
        <w:tc>
          <w:tcPr>
            <w:tcW w:w="758"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12</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3</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12</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w:t>
            </w:r>
          </w:p>
        </w:tc>
        <w:tc>
          <w:tcPr>
            <w:tcW w:w="719"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r>
      <w:tr w:rsidR="00965973" w:rsidRPr="002358AB" w:rsidTr="00AE7141">
        <w:tc>
          <w:tcPr>
            <w:tcW w:w="1134" w:type="dxa"/>
            <w:shd w:val="clear" w:color="auto" w:fill="auto"/>
            <w:tcMar>
              <w:top w:w="0" w:type="dxa"/>
              <w:left w:w="0" w:type="dxa"/>
              <w:bottom w:w="0" w:type="dxa"/>
              <w:right w:w="0" w:type="dxa"/>
            </w:tcMar>
            <w:hideMark/>
          </w:tcPr>
          <w:p w:rsidR="00965973" w:rsidRPr="002358AB" w:rsidRDefault="00965973" w:rsidP="002358AB">
            <w:pPr>
              <w:pStyle w:val="SingleTxtG"/>
              <w:spacing w:before="40" w:after="40" w:line="220" w:lineRule="exact"/>
              <w:ind w:left="0" w:right="113"/>
              <w:jc w:val="left"/>
              <w:rPr>
                <w:sz w:val="18"/>
              </w:rPr>
            </w:pPr>
            <w:r w:rsidRPr="002358AB">
              <w:rPr>
                <w:sz w:val="18"/>
              </w:rPr>
              <w:t>Myanmar</w:t>
            </w:r>
          </w:p>
        </w:tc>
        <w:tc>
          <w:tcPr>
            <w:tcW w:w="75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11</w:t>
            </w:r>
          </w:p>
        </w:tc>
        <w:tc>
          <w:tcPr>
            <w:tcW w:w="758"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12</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10</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10</w:t>
            </w:r>
          </w:p>
        </w:tc>
        <w:tc>
          <w:tcPr>
            <w:tcW w:w="719"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w:t>
            </w:r>
          </w:p>
        </w:tc>
        <w:tc>
          <w:tcPr>
            <w:tcW w:w="72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r>
      <w:tr w:rsidR="00965973" w:rsidRPr="002358AB" w:rsidTr="00AE7141">
        <w:tc>
          <w:tcPr>
            <w:tcW w:w="1134" w:type="dxa"/>
            <w:shd w:val="clear" w:color="auto" w:fill="auto"/>
            <w:tcMar>
              <w:top w:w="0" w:type="dxa"/>
              <w:left w:w="0" w:type="dxa"/>
              <w:bottom w:w="0" w:type="dxa"/>
              <w:right w:w="0" w:type="dxa"/>
            </w:tcMar>
            <w:hideMark/>
          </w:tcPr>
          <w:p w:rsidR="00965973" w:rsidRPr="002358AB" w:rsidRDefault="00965973" w:rsidP="002358AB">
            <w:pPr>
              <w:pStyle w:val="SingleTxtG"/>
              <w:spacing w:before="40" w:after="40" w:line="220" w:lineRule="exact"/>
              <w:ind w:left="0" w:right="113"/>
              <w:jc w:val="left"/>
              <w:rPr>
                <w:sz w:val="18"/>
              </w:rPr>
            </w:pPr>
            <w:r w:rsidRPr="002358AB">
              <w:rPr>
                <w:sz w:val="18"/>
              </w:rPr>
              <w:t>China</w:t>
            </w:r>
          </w:p>
        </w:tc>
        <w:tc>
          <w:tcPr>
            <w:tcW w:w="75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12</w:t>
            </w:r>
          </w:p>
        </w:tc>
        <w:tc>
          <w:tcPr>
            <w:tcW w:w="758"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10</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7</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w:t>
            </w:r>
          </w:p>
        </w:tc>
        <w:tc>
          <w:tcPr>
            <w:tcW w:w="719"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2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3</w:t>
            </w:r>
          </w:p>
        </w:tc>
      </w:tr>
      <w:tr w:rsidR="00965973" w:rsidRPr="002358AB" w:rsidTr="00AE7141">
        <w:tc>
          <w:tcPr>
            <w:tcW w:w="1134" w:type="dxa"/>
            <w:shd w:val="clear" w:color="auto" w:fill="auto"/>
            <w:tcMar>
              <w:top w:w="0" w:type="dxa"/>
              <w:left w:w="0" w:type="dxa"/>
              <w:bottom w:w="0" w:type="dxa"/>
              <w:right w:w="0" w:type="dxa"/>
            </w:tcMar>
            <w:hideMark/>
          </w:tcPr>
          <w:p w:rsidR="00965973" w:rsidRPr="002358AB" w:rsidRDefault="00965973" w:rsidP="002358AB">
            <w:pPr>
              <w:pStyle w:val="SingleTxtG"/>
              <w:spacing w:before="40" w:after="40" w:line="220" w:lineRule="exact"/>
              <w:ind w:left="0" w:right="113"/>
              <w:jc w:val="left"/>
              <w:rPr>
                <w:sz w:val="18"/>
              </w:rPr>
            </w:pPr>
            <w:r w:rsidRPr="002358AB">
              <w:rPr>
                <w:sz w:val="18"/>
              </w:rPr>
              <w:t>Iraq</w:t>
            </w:r>
          </w:p>
        </w:tc>
        <w:tc>
          <w:tcPr>
            <w:tcW w:w="75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15</w:t>
            </w:r>
          </w:p>
        </w:tc>
        <w:tc>
          <w:tcPr>
            <w:tcW w:w="758"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5</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w:t>
            </w:r>
          </w:p>
        </w:tc>
        <w:tc>
          <w:tcPr>
            <w:tcW w:w="726"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2</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9</w:t>
            </w:r>
          </w:p>
        </w:tc>
        <w:tc>
          <w:tcPr>
            <w:tcW w:w="75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3</w:t>
            </w:r>
          </w:p>
        </w:tc>
        <w:tc>
          <w:tcPr>
            <w:tcW w:w="719"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c>
          <w:tcPr>
            <w:tcW w:w="725" w:type="dxa"/>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0</w:t>
            </w:r>
          </w:p>
        </w:tc>
      </w:tr>
      <w:tr w:rsidR="00B16B64" w:rsidRPr="002358AB" w:rsidTr="00B16B64">
        <w:tc>
          <w:tcPr>
            <w:tcW w:w="1134" w:type="dxa"/>
            <w:tcBorders>
              <w:bottom w:val="single" w:sz="4" w:space="0" w:color="auto"/>
            </w:tcBorders>
            <w:shd w:val="clear" w:color="auto" w:fill="auto"/>
            <w:tcMar>
              <w:top w:w="0" w:type="dxa"/>
              <w:left w:w="0" w:type="dxa"/>
              <w:bottom w:w="0" w:type="dxa"/>
              <w:right w:w="0" w:type="dxa"/>
            </w:tcMar>
            <w:hideMark/>
          </w:tcPr>
          <w:p w:rsidR="00965973" w:rsidRPr="002358AB" w:rsidRDefault="00965973" w:rsidP="002358AB">
            <w:pPr>
              <w:pStyle w:val="SingleTxtG"/>
              <w:spacing w:before="40" w:after="40" w:line="220" w:lineRule="exact"/>
              <w:ind w:left="0" w:right="113"/>
              <w:jc w:val="left"/>
              <w:rPr>
                <w:sz w:val="18"/>
              </w:rPr>
            </w:pPr>
            <w:r w:rsidRPr="002358AB">
              <w:rPr>
                <w:sz w:val="18"/>
              </w:rPr>
              <w:t>Others</w:t>
            </w:r>
          </w:p>
        </w:tc>
        <w:tc>
          <w:tcPr>
            <w:tcW w:w="756"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73</w:t>
            </w:r>
          </w:p>
        </w:tc>
        <w:tc>
          <w:tcPr>
            <w:tcW w:w="758"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64</w:t>
            </w:r>
          </w:p>
        </w:tc>
        <w:tc>
          <w:tcPr>
            <w:tcW w:w="726"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6</w:t>
            </w:r>
          </w:p>
        </w:tc>
        <w:tc>
          <w:tcPr>
            <w:tcW w:w="726"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w:t>
            </w:r>
          </w:p>
        </w:tc>
        <w:tc>
          <w:tcPr>
            <w:tcW w:w="726"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17</w:t>
            </w:r>
          </w:p>
        </w:tc>
        <w:tc>
          <w:tcPr>
            <w:tcW w:w="726"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15</w:t>
            </w:r>
          </w:p>
        </w:tc>
        <w:tc>
          <w:tcPr>
            <w:tcW w:w="755"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49</w:t>
            </w:r>
          </w:p>
        </w:tc>
        <w:tc>
          <w:tcPr>
            <w:tcW w:w="755"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44</w:t>
            </w:r>
          </w:p>
        </w:tc>
        <w:tc>
          <w:tcPr>
            <w:tcW w:w="719"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w:t>
            </w:r>
          </w:p>
        </w:tc>
        <w:tc>
          <w:tcPr>
            <w:tcW w:w="725" w:type="dxa"/>
            <w:tcBorders>
              <w:bottom w:val="single" w:sz="4" w:space="0" w:color="auto"/>
            </w:tcBorders>
            <w:shd w:val="clear" w:color="auto" w:fill="auto"/>
            <w:tcMar>
              <w:top w:w="0" w:type="dxa"/>
              <w:left w:w="0" w:type="dxa"/>
              <w:bottom w:w="0" w:type="dxa"/>
              <w:right w:w="0" w:type="dxa"/>
            </w:tcMar>
            <w:vAlign w:val="bottom"/>
            <w:hideMark/>
          </w:tcPr>
          <w:p w:rsidR="00965973" w:rsidRPr="002358AB" w:rsidRDefault="00965973" w:rsidP="002358AB">
            <w:pPr>
              <w:pStyle w:val="SingleTxtG"/>
              <w:spacing w:before="40" w:after="40" w:line="220" w:lineRule="exact"/>
              <w:ind w:left="0" w:right="113"/>
              <w:jc w:val="right"/>
              <w:rPr>
                <w:sz w:val="18"/>
              </w:rPr>
            </w:pPr>
            <w:r w:rsidRPr="002358AB">
              <w:rPr>
                <w:sz w:val="18"/>
              </w:rPr>
              <w:t>1</w:t>
            </w:r>
          </w:p>
        </w:tc>
      </w:tr>
      <w:tr w:rsidR="00AE7141" w:rsidRPr="002358AB" w:rsidTr="00B16B64">
        <w:tc>
          <w:tcPr>
            <w:tcW w:w="1134" w:type="dxa"/>
            <w:tcBorders>
              <w:top w:val="single" w:sz="4" w:space="0" w:color="auto"/>
              <w:bottom w:val="single" w:sz="12" w:space="0" w:color="auto"/>
            </w:tcBorders>
            <w:shd w:val="clear" w:color="auto" w:fill="auto"/>
            <w:tcMar>
              <w:top w:w="0" w:type="dxa"/>
              <w:left w:w="0" w:type="dxa"/>
              <w:bottom w:w="0" w:type="dxa"/>
              <w:right w:w="0" w:type="dxa"/>
            </w:tcMar>
            <w:hideMark/>
          </w:tcPr>
          <w:p w:rsidR="00965973" w:rsidRPr="00B16B64" w:rsidRDefault="00965973" w:rsidP="00B16B64">
            <w:pPr>
              <w:pStyle w:val="SingleTxtG"/>
              <w:spacing w:before="80" w:after="80" w:line="220" w:lineRule="exact"/>
              <w:ind w:left="283" w:right="0"/>
              <w:jc w:val="left"/>
              <w:rPr>
                <w:b/>
                <w:sz w:val="18"/>
              </w:rPr>
            </w:pPr>
            <w:r w:rsidRPr="00B16B64">
              <w:rPr>
                <w:b/>
                <w:sz w:val="18"/>
              </w:rPr>
              <w:t>Total</w:t>
            </w:r>
          </w:p>
        </w:tc>
        <w:tc>
          <w:tcPr>
            <w:tcW w:w="75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922</w:t>
            </w:r>
          </w:p>
        </w:tc>
        <w:tc>
          <w:tcPr>
            <w:tcW w:w="75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340</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53</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50</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87</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93</w:t>
            </w:r>
          </w:p>
        </w:tc>
        <w:tc>
          <w:tcPr>
            <w:tcW w:w="75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777</w:t>
            </w:r>
          </w:p>
        </w:tc>
        <w:tc>
          <w:tcPr>
            <w:tcW w:w="75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187</w:t>
            </w:r>
          </w:p>
        </w:tc>
        <w:tc>
          <w:tcPr>
            <w:tcW w:w="71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5</w:t>
            </w:r>
          </w:p>
        </w:tc>
        <w:tc>
          <w:tcPr>
            <w:tcW w:w="72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16B64" w:rsidRDefault="00965973" w:rsidP="00B16B64">
            <w:pPr>
              <w:pStyle w:val="SingleTxtG"/>
              <w:spacing w:before="80" w:after="80" w:line="220" w:lineRule="exact"/>
              <w:ind w:left="0" w:right="113"/>
              <w:jc w:val="right"/>
              <w:rPr>
                <w:b/>
                <w:sz w:val="18"/>
              </w:rPr>
            </w:pPr>
            <w:r w:rsidRPr="00B16B64">
              <w:rPr>
                <w:b/>
                <w:sz w:val="18"/>
              </w:rPr>
              <w:t>10</w:t>
            </w:r>
          </w:p>
        </w:tc>
      </w:tr>
    </w:tbl>
    <w:p w:rsidR="00965973" w:rsidRPr="007816DC" w:rsidRDefault="00CA2139" w:rsidP="00CA2139">
      <w:pPr>
        <w:pStyle w:val="H23G"/>
      </w:pPr>
      <w:r>
        <w:tab/>
      </w:r>
      <w:r>
        <w:tab/>
      </w:r>
      <w:r w:rsidR="00965973" w:rsidRPr="007816DC">
        <w:rPr>
          <w:rFonts w:hint="eastAsia"/>
        </w:rPr>
        <w:t>[Table 6]</w:t>
      </w:r>
      <w:r w:rsidR="00965973" w:rsidRPr="007816DC">
        <w:t xml:space="preserve"> </w:t>
      </w:r>
      <w:r w:rsidR="00965973" w:rsidRPr="007816DC">
        <w:rPr>
          <w:rFonts w:hint="eastAsia"/>
        </w:rPr>
        <w:t>R</w:t>
      </w:r>
      <w:r w:rsidR="00965973" w:rsidRPr="007816DC">
        <w:t>e</w:t>
      </w:r>
      <w:r w:rsidR="00965973" w:rsidRPr="007816DC">
        <w:rPr>
          <w:rFonts w:hint="eastAsia"/>
        </w:rPr>
        <w:t>fugee non-recognition</w:t>
      </w:r>
      <w:r w:rsidR="00965973" w:rsidRPr="007816DC">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738"/>
      </w:tblGrid>
      <w:tr w:rsidR="004F6C10" w:rsidRPr="00CA2139" w:rsidTr="004F6C10">
        <w:trPr>
          <w:tblHeader/>
        </w:trPr>
        <w:tc>
          <w:tcPr>
            <w:tcW w:w="113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2139" w:rsidRPr="00232494" w:rsidRDefault="00CA2139" w:rsidP="00CA2139">
            <w:pPr>
              <w:pStyle w:val="SingleTxtG"/>
              <w:spacing w:before="80" w:after="80" w:line="200" w:lineRule="exact"/>
              <w:ind w:left="0" w:right="113"/>
              <w:jc w:val="left"/>
              <w:rPr>
                <w:i/>
                <w:sz w:val="16"/>
              </w:rPr>
            </w:pPr>
            <w:r w:rsidRPr="00232494">
              <w:rPr>
                <w:i/>
                <w:sz w:val="16"/>
              </w:rPr>
              <w:t>Classification</w:t>
            </w:r>
          </w:p>
        </w:tc>
        <w:tc>
          <w:tcPr>
            <w:tcW w:w="1474"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232494" w:rsidRDefault="00CA2139" w:rsidP="00CA2139">
            <w:pPr>
              <w:pStyle w:val="SingleTxtG"/>
              <w:spacing w:before="80" w:after="80" w:line="200" w:lineRule="exact"/>
              <w:ind w:left="0" w:right="113"/>
              <w:jc w:val="center"/>
              <w:rPr>
                <w:i/>
                <w:sz w:val="16"/>
              </w:rPr>
            </w:pPr>
            <w:r w:rsidRPr="00232494">
              <w:rPr>
                <w:i/>
                <w:sz w:val="16"/>
              </w:rPr>
              <w:t>Total</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232494" w:rsidRDefault="00CA2139" w:rsidP="00CA2139">
            <w:pPr>
              <w:pStyle w:val="SingleTxtG"/>
              <w:spacing w:before="80" w:after="80" w:line="200" w:lineRule="exact"/>
              <w:ind w:left="0" w:right="113"/>
              <w:jc w:val="center"/>
              <w:rPr>
                <w:i/>
                <w:sz w:val="16"/>
              </w:rPr>
            </w:pPr>
            <w:r w:rsidRPr="00232494">
              <w:rPr>
                <w:i/>
                <w:sz w:val="16"/>
              </w:rPr>
              <w:t>Ages 0-4</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232494" w:rsidRDefault="00CA2139" w:rsidP="00CA2139">
            <w:pPr>
              <w:pStyle w:val="SingleTxtG"/>
              <w:spacing w:before="80" w:after="80" w:line="200" w:lineRule="exact"/>
              <w:ind w:left="0" w:right="113"/>
              <w:jc w:val="center"/>
              <w:rPr>
                <w:i/>
                <w:sz w:val="16"/>
              </w:rPr>
            </w:pPr>
            <w:r w:rsidRPr="00232494">
              <w:rPr>
                <w:i/>
                <w:sz w:val="16"/>
              </w:rPr>
              <w:t>Ages 5-17</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232494" w:rsidRDefault="00CA2139" w:rsidP="00CA2139">
            <w:pPr>
              <w:pStyle w:val="SingleTxtG"/>
              <w:spacing w:before="80" w:after="80" w:line="200" w:lineRule="exact"/>
              <w:ind w:left="0" w:right="113"/>
              <w:jc w:val="center"/>
              <w:rPr>
                <w:i/>
                <w:sz w:val="16"/>
              </w:rPr>
            </w:pPr>
            <w:r w:rsidRPr="00232494">
              <w:rPr>
                <w:i/>
                <w:sz w:val="16"/>
              </w:rPr>
              <w:t>Ages 18-59</w:t>
            </w:r>
          </w:p>
        </w:tc>
        <w:tc>
          <w:tcPr>
            <w:tcW w:w="1475"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CA2139" w:rsidRPr="00232494" w:rsidRDefault="00CA2139" w:rsidP="00CA2139">
            <w:pPr>
              <w:pStyle w:val="SingleTxtG"/>
              <w:spacing w:before="80" w:after="80" w:line="200" w:lineRule="exact"/>
              <w:ind w:left="0" w:right="113"/>
              <w:jc w:val="center"/>
              <w:rPr>
                <w:i/>
                <w:sz w:val="16"/>
              </w:rPr>
            </w:pPr>
            <w:r w:rsidRPr="00232494">
              <w:rPr>
                <w:i/>
                <w:sz w:val="16"/>
              </w:rPr>
              <w:t>Age 60 or above</w:t>
            </w:r>
          </w:p>
        </w:tc>
      </w:tr>
      <w:tr w:rsidR="004F6C10" w:rsidRPr="00CA2139" w:rsidTr="004F6C10">
        <w:trPr>
          <w:tblHeader/>
        </w:trPr>
        <w:tc>
          <w:tcPr>
            <w:tcW w:w="1134" w:type="dxa"/>
            <w:vMerge/>
            <w:tcBorders>
              <w:top w:val="single" w:sz="12" w:space="0" w:color="auto"/>
              <w:bottom w:val="single" w:sz="12" w:space="0" w:color="auto"/>
            </w:tcBorders>
            <w:shd w:val="clear" w:color="auto" w:fill="auto"/>
            <w:vAlign w:val="bottom"/>
            <w:hideMark/>
          </w:tcPr>
          <w:p w:rsidR="00CA2139" w:rsidRPr="00CA2139" w:rsidRDefault="00CA2139" w:rsidP="00CA2139">
            <w:pPr>
              <w:pStyle w:val="SingleTxtG"/>
              <w:spacing w:before="40" w:after="40" w:line="220" w:lineRule="exact"/>
              <w:ind w:left="0" w:right="113"/>
              <w:jc w:val="left"/>
              <w:rPr>
                <w:sz w:val="18"/>
              </w:rPr>
            </w:pP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2139" w:rsidRPr="00CA2139" w:rsidRDefault="00CA2139" w:rsidP="004F6C10">
            <w:pPr>
              <w:pStyle w:val="SingleTxtG"/>
              <w:spacing w:before="40" w:after="40" w:line="220" w:lineRule="exact"/>
              <w:ind w:left="0" w:right="113"/>
              <w:jc w:val="right"/>
              <w:rPr>
                <w:sz w:val="18"/>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CA2139" w:rsidRDefault="00CA2139" w:rsidP="004F6C10">
            <w:pPr>
              <w:pStyle w:val="SingleTxtG"/>
              <w:spacing w:before="40" w:after="40" w:line="220" w:lineRule="exact"/>
              <w:ind w:left="0" w:right="113"/>
              <w:jc w:val="right"/>
              <w:rPr>
                <w:sz w:val="18"/>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CA2139" w:rsidRPr="00CA2139" w:rsidRDefault="00CA2139" w:rsidP="004F6C10">
            <w:pPr>
              <w:pStyle w:val="SingleTxtG"/>
              <w:spacing w:before="40" w:after="40" w:line="220" w:lineRule="exact"/>
              <w:ind w:left="0" w:right="113"/>
              <w:jc w:val="right"/>
              <w:rPr>
                <w:sz w:val="18"/>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CA2139" w:rsidRDefault="00CA2139" w:rsidP="004F6C10">
            <w:pPr>
              <w:pStyle w:val="SingleTxtG"/>
              <w:spacing w:before="40" w:after="40" w:line="220" w:lineRule="exact"/>
              <w:ind w:left="0" w:right="113"/>
              <w:jc w:val="right"/>
              <w:rPr>
                <w:sz w:val="18"/>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CA2139" w:rsidRPr="00CA2139" w:rsidRDefault="00CA2139" w:rsidP="004F6C10">
            <w:pPr>
              <w:pStyle w:val="SingleTxtG"/>
              <w:spacing w:before="40" w:after="40" w:line="220" w:lineRule="exact"/>
              <w:ind w:left="0" w:right="113"/>
              <w:jc w:val="right"/>
              <w:rPr>
                <w:sz w:val="18"/>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2358AB" w:rsidRDefault="00CA2139" w:rsidP="004F6C10">
            <w:pPr>
              <w:pStyle w:val="SingleTxtG"/>
              <w:spacing w:before="40" w:after="40" w:line="220" w:lineRule="exact"/>
              <w:ind w:left="0" w:right="113"/>
              <w:jc w:val="right"/>
              <w:rPr>
                <w:sz w:val="18"/>
              </w:rPr>
            </w:pP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CA2139" w:rsidRPr="002358AB" w:rsidRDefault="00CA2139" w:rsidP="004F6C10">
            <w:pPr>
              <w:pStyle w:val="SingleTxtG"/>
              <w:spacing w:before="40" w:after="40" w:line="220" w:lineRule="exact"/>
              <w:ind w:left="0" w:right="113"/>
              <w:jc w:val="right"/>
              <w:rPr>
                <w:sz w:val="18"/>
              </w:rPr>
            </w:pPr>
            <w:r w:rsidRPr="00876EC3">
              <w:rPr>
                <w:i/>
                <w:sz w:val="16"/>
              </w:rPr>
              <w:t>M</w:t>
            </w:r>
          </w:p>
        </w:tc>
        <w:tc>
          <w:tcPr>
            <w:tcW w:w="73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CA2139" w:rsidRPr="002358AB" w:rsidRDefault="00CA2139" w:rsidP="004F6C10">
            <w:pPr>
              <w:pStyle w:val="SingleTxtG"/>
              <w:spacing w:before="40" w:after="40" w:line="220" w:lineRule="exact"/>
              <w:ind w:left="0" w:right="113"/>
              <w:jc w:val="right"/>
              <w:rPr>
                <w:sz w:val="18"/>
              </w:rPr>
            </w:pPr>
            <w:r w:rsidRPr="00876EC3">
              <w:rPr>
                <w:i/>
                <w:sz w:val="16"/>
              </w:rPr>
              <w:t>F</w:t>
            </w:r>
          </w:p>
        </w:tc>
        <w:tc>
          <w:tcPr>
            <w:tcW w:w="73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CA2139" w:rsidRPr="002358AB" w:rsidRDefault="00CA2139" w:rsidP="004F6C10">
            <w:pPr>
              <w:pStyle w:val="SingleTxtG"/>
              <w:spacing w:before="40" w:after="40" w:line="220" w:lineRule="exact"/>
              <w:ind w:left="0" w:right="113"/>
              <w:jc w:val="right"/>
              <w:rPr>
                <w:sz w:val="18"/>
              </w:rPr>
            </w:pPr>
            <w:r w:rsidRPr="00876EC3">
              <w:rPr>
                <w:i/>
                <w:sz w:val="16"/>
              </w:rPr>
              <w:t>M</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2139" w:rsidRPr="002358AB" w:rsidRDefault="00CA2139" w:rsidP="004F6C10">
            <w:pPr>
              <w:pStyle w:val="SingleTxtG"/>
              <w:spacing w:before="40" w:after="40" w:line="220" w:lineRule="exact"/>
              <w:ind w:left="0" w:right="113"/>
              <w:jc w:val="right"/>
              <w:rPr>
                <w:sz w:val="18"/>
              </w:rPr>
            </w:pPr>
            <w:r w:rsidRPr="00876EC3">
              <w:rPr>
                <w:i/>
                <w:sz w:val="16"/>
              </w:rPr>
              <w:t>F</w:t>
            </w:r>
          </w:p>
        </w:tc>
      </w:tr>
      <w:tr w:rsidR="00965973" w:rsidRPr="00CA2139" w:rsidTr="004F6C10">
        <w:tc>
          <w:tcPr>
            <w:tcW w:w="1134" w:type="dxa"/>
            <w:tcBorders>
              <w:top w:val="single" w:sz="12" w:space="0" w:color="auto"/>
            </w:tcBorders>
            <w:shd w:val="clear" w:color="auto" w:fill="auto"/>
            <w:tcMar>
              <w:top w:w="0" w:type="dxa"/>
              <w:left w:w="0" w:type="dxa"/>
              <w:bottom w:w="0" w:type="dxa"/>
              <w:right w:w="0" w:type="dxa"/>
            </w:tcMar>
            <w:hideMark/>
          </w:tcPr>
          <w:p w:rsidR="00965973" w:rsidRPr="00CA2139" w:rsidRDefault="00965973" w:rsidP="00CA2139">
            <w:pPr>
              <w:pStyle w:val="SingleTxtG"/>
              <w:spacing w:before="40" w:after="40" w:line="220" w:lineRule="exact"/>
              <w:ind w:left="0" w:right="113"/>
              <w:jc w:val="left"/>
              <w:rPr>
                <w:sz w:val="18"/>
              </w:rPr>
            </w:pPr>
            <w:r w:rsidRPr="00CA2139">
              <w:rPr>
                <w:sz w:val="18"/>
              </w:rPr>
              <w:t>Pakistan</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2</w:t>
            </w:r>
            <w:r w:rsidR="00765A32">
              <w:rPr>
                <w:sz w:val="18"/>
              </w:rPr>
              <w:t xml:space="preserve"> </w:t>
            </w:r>
            <w:r w:rsidRPr="00CA2139">
              <w:rPr>
                <w:sz w:val="18"/>
              </w:rPr>
              <w:t>301</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72</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9</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10</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12</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2</w:t>
            </w:r>
            <w:r w:rsidR="00765A32">
              <w:rPr>
                <w:sz w:val="18"/>
              </w:rPr>
              <w:t xml:space="preserve"> </w:t>
            </w:r>
            <w:r w:rsidRPr="00CA2139">
              <w:rPr>
                <w:sz w:val="18"/>
              </w:rPr>
              <w:t>271</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52</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11</w:t>
            </w:r>
          </w:p>
        </w:tc>
        <w:tc>
          <w:tcPr>
            <w:tcW w:w="738" w:type="dxa"/>
            <w:tcBorders>
              <w:top w:val="single" w:sz="12"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r>
      <w:tr w:rsidR="00965973" w:rsidRPr="00CA2139" w:rsidTr="00CA2139">
        <w:tc>
          <w:tcPr>
            <w:tcW w:w="1134" w:type="dxa"/>
            <w:shd w:val="clear" w:color="auto" w:fill="auto"/>
            <w:tcMar>
              <w:top w:w="0" w:type="dxa"/>
              <w:left w:w="0" w:type="dxa"/>
              <w:bottom w:w="0" w:type="dxa"/>
              <w:right w:w="0" w:type="dxa"/>
            </w:tcMar>
            <w:hideMark/>
          </w:tcPr>
          <w:p w:rsidR="00965973" w:rsidRPr="00CA2139" w:rsidRDefault="00965973" w:rsidP="00CA2139">
            <w:pPr>
              <w:pStyle w:val="SingleTxtG"/>
              <w:spacing w:before="40" w:after="40" w:line="220" w:lineRule="exact"/>
              <w:ind w:left="0" w:right="113"/>
              <w:jc w:val="left"/>
              <w:rPr>
                <w:sz w:val="18"/>
              </w:rPr>
            </w:pPr>
            <w:r w:rsidRPr="00CA2139">
              <w:rPr>
                <w:sz w:val="18"/>
              </w:rPr>
              <w:t>Egypt</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w:t>
            </w:r>
            <w:r w:rsidR="00765A32">
              <w:rPr>
                <w:sz w:val="18"/>
              </w:rPr>
              <w:t xml:space="preserve"> </w:t>
            </w:r>
            <w:r w:rsidRPr="00CA2139">
              <w:rPr>
                <w:sz w:val="18"/>
              </w:rPr>
              <w:t>854</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82</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11</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15</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17</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w:t>
            </w:r>
            <w:r w:rsidR="00765A32">
              <w:rPr>
                <w:sz w:val="18"/>
              </w:rPr>
              <w:t xml:space="preserve"> </w:t>
            </w:r>
            <w:r w:rsidRPr="00CA2139">
              <w:rPr>
                <w:sz w:val="18"/>
              </w:rPr>
              <w:t>826</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55</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2</w:t>
            </w:r>
          </w:p>
        </w:tc>
        <w:tc>
          <w:tcPr>
            <w:tcW w:w="738"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r>
      <w:tr w:rsidR="00965973" w:rsidRPr="00CA2139" w:rsidTr="00CA2139">
        <w:tc>
          <w:tcPr>
            <w:tcW w:w="1134" w:type="dxa"/>
            <w:shd w:val="clear" w:color="auto" w:fill="auto"/>
            <w:tcMar>
              <w:top w:w="0" w:type="dxa"/>
              <w:left w:w="0" w:type="dxa"/>
              <w:bottom w:w="0" w:type="dxa"/>
              <w:right w:w="0" w:type="dxa"/>
            </w:tcMar>
            <w:hideMark/>
          </w:tcPr>
          <w:p w:rsidR="00965973" w:rsidRPr="00CA2139" w:rsidRDefault="00965973" w:rsidP="00CA2139">
            <w:pPr>
              <w:pStyle w:val="SingleTxtG"/>
              <w:spacing w:before="40" w:after="40" w:line="220" w:lineRule="exact"/>
              <w:ind w:left="0" w:right="113"/>
              <w:jc w:val="left"/>
              <w:rPr>
                <w:sz w:val="18"/>
              </w:rPr>
            </w:pPr>
            <w:r w:rsidRPr="00CA2139">
              <w:rPr>
                <w:sz w:val="18"/>
              </w:rPr>
              <w:t>China</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802</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538</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3</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779</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522</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20</w:t>
            </w:r>
          </w:p>
        </w:tc>
        <w:tc>
          <w:tcPr>
            <w:tcW w:w="738"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15</w:t>
            </w:r>
          </w:p>
        </w:tc>
      </w:tr>
      <w:tr w:rsidR="00965973" w:rsidRPr="00CA2139" w:rsidTr="00CA2139">
        <w:tc>
          <w:tcPr>
            <w:tcW w:w="1134" w:type="dxa"/>
            <w:shd w:val="clear" w:color="auto" w:fill="auto"/>
            <w:tcMar>
              <w:top w:w="0" w:type="dxa"/>
              <w:left w:w="0" w:type="dxa"/>
              <w:bottom w:w="0" w:type="dxa"/>
              <w:right w:w="0" w:type="dxa"/>
            </w:tcMar>
            <w:hideMark/>
          </w:tcPr>
          <w:p w:rsidR="00965973" w:rsidRPr="00CA2139" w:rsidRDefault="00965973" w:rsidP="00CA2139">
            <w:pPr>
              <w:pStyle w:val="SingleTxtG"/>
              <w:spacing w:before="40" w:after="40" w:line="220" w:lineRule="exact"/>
              <w:ind w:left="0" w:right="113"/>
              <w:jc w:val="left"/>
              <w:rPr>
                <w:sz w:val="18"/>
              </w:rPr>
            </w:pPr>
            <w:r w:rsidRPr="00CA2139">
              <w:rPr>
                <w:sz w:val="18"/>
              </w:rPr>
              <w:t>Nigeria</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988</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75</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15</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4</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957</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62</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w:t>
            </w:r>
          </w:p>
        </w:tc>
        <w:tc>
          <w:tcPr>
            <w:tcW w:w="738"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w:t>
            </w:r>
          </w:p>
        </w:tc>
      </w:tr>
      <w:tr w:rsidR="00965973" w:rsidRPr="00CA2139" w:rsidTr="00CA2139">
        <w:tc>
          <w:tcPr>
            <w:tcW w:w="1134" w:type="dxa"/>
            <w:shd w:val="clear" w:color="auto" w:fill="auto"/>
            <w:tcMar>
              <w:top w:w="0" w:type="dxa"/>
              <w:left w:w="0" w:type="dxa"/>
              <w:bottom w:w="0" w:type="dxa"/>
              <w:right w:w="0" w:type="dxa"/>
            </w:tcMar>
            <w:hideMark/>
          </w:tcPr>
          <w:p w:rsidR="00965973" w:rsidRPr="00CA2139" w:rsidRDefault="00965973" w:rsidP="00CA2139">
            <w:pPr>
              <w:pStyle w:val="SingleTxtG"/>
              <w:spacing w:before="40" w:after="40" w:line="220" w:lineRule="exact"/>
              <w:ind w:left="0" w:right="113"/>
              <w:jc w:val="left"/>
              <w:rPr>
                <w:sz w:val="18"/>
              </w:rPr>
            </w:pPr>
            <w:r w:rsidRPr="00CA2139">
              <w:rPr>
                <w:sz w:val="18"/>
              </w:rPr>
              <w:t>Nepal</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511</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82</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510</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81</w:t>
            </w:r>
          </w:p>
        </w:tc>
        <w:tc>
          <w:tcPr>
            <w:tcW w:w="737"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w:t>
            </w:r>
          </w:p>
        </w:tc>
        <w:tc>
          <w:tcPr>
            <w:tcW w:w="738" w:type="dxa"/>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1</w:t>
            </w:r>
          </w:p>
        </w:tc>
      </w:tr>
      <w:tr w:rsidR="00965973" w:rsidRPr="00CA2139" w:rsidTr="00765A32">
        <w:tc>
          <w:tcPr>
            <w:tcW w:w="1134" w:type="dxa"/>
            <w:tcBorders>
              <w:bottom w:val="single" w:sz="4" w:space="0" w:color="auto"/>
            </w:tcBorders>
            <w:shd w:val="clear" w:color="auto" w:fill="auto"/>
            <w:tcMar>
              <w:top w:w="0" w:type="dxa"/>
              <w:left w:w="0" w:type="dxa"/>
              <w:bottom w:w="0" w:type="dxa"/>
              <w:right w:w="0" w:type="dxa"/>
            </w:tcMar>
            <w:hideMark/>
          </w:tcPr>
          <w:p w:rsidR="00965973" w:rsidRPr="00CA2139" w:rsidRDefault="00965973" w:rsidP="00CA2139">
            <w:pPr>
              <w:pStyle w:val="SingleTxtG"/>
              <w:spacing w:before="40" w:after="40" w:line="220" w:lineRule="exact"/>
              <w:ind w:left="0" w:right="113"/>
              <w:jc w:val="left"/>
              <w:rPr>
                <w:sz w:val="18"/>
              </w:rPr>
            </w:pPr>
            <w:r w:rsidRPr="00CA2139">
              <w:rPr>
                <w:sz w:val="18"/>
              </w:rPr>
              <w:t>Others</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4</w:t>
            </w:r>
            <w:r w:rsidR="00765A32">
              <w:rPr>
                <w:sz w:val="18"/>
              </w:rPr>
              <w:t xml:space="preserve"> </w:t>
            </w:r>
            <w:r w:rsidRPr="00CA2139">
              <w:rPr>
                <w:sz w:val="18"/>
              </w:rPr>
              <w:t>698</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951</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50</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48</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54</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45</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4</w:t>
            </w:r>
            <w:r w:rsidR="00765A32">
              <w:rPr>
                <w:sz w:val="18"/>
              </w:rPr>
              <w:t xml:space="preserve"> </w:t>
            </w:r>
            <w:r w:rsidRPr="00CA2139">
              <w:rPr>
                <w:sz w:val="18"/>
              </w:rPr>
              <w:t>574</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854</w:t>
            </w:r>
          </w:p>
        </w:tc>
        <w:tc>
          <w:tcPr>
            <w:tcW w:w="737"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20</w:t>
            </w:r>
          </w:p>
        </w:tc>
        <w:tc>
          <w:tcPr>
            <w:tcW w:w="738" w:type="dxa"/>
            <w:tcBorders>
              <w:bottom w:val="single" w:sz="4" w:space="0" w:color="auto"/>
            </w:tcBorders>
            <w:shd w:val="clear" w:color="auto" w:fill="auto"/>
            <w:tcMar>
              <w:top w:w="0" w:type="dxa"/>
              <w:left w:w="0" w:type="dxa"/>
              <w:bottom w:w="0" w:type="dxa"/>
              <w:right w:w="0" w:type="dxa"/>
            </w:tcMar>
            <w:vAlign w:val="bottom"/>
            <w:hideMark/>
          </w:tcPr>
          <w:p w:rsidR="00965973" w:rsidRPr="00CA2139" w:rsidRDefault="00965973" w:rsidP="00CA2139">
            <w:pPr>
              <w:pStyle w:val="SingleTxtG"/>
              <w:spacing w:before="40" w:after="40" w:line="220" w:lineRule="exact"/>
              <w:ind w:left="0" w:right="113"/>
              <w:jc w:val="right"/>
              <w:rPr>
                <w:sz w:val="18"/>
              </w:rPr>
            </w:pPr>
            <w:r w:rsidRPr="00CA2139">
              <w:rPr>
                <w:sz w:val="18"/>
              </w:rPr>
              <w:t>4</w:t>
            </w:r>
          </w:p>
        </w:tc>
      </w:tr>
      <w:tr w:rsidR="00965973" w:rsidRPr="00CA2139" w:rsidTr="00765A32">
        <w:tc>
          <w:tcPr>
            <w:tcW w:w="1134" w:type="dxa"/>
            <w:tcBorders>
              <w:top w:val="single" w:sz="4" w:space="0" w:color="auto"/>
              <w:bottom w:val="single" w:sz="12" w:space="0" w:color="auto"/>
            </w:tcBorders>
            <w:shd w:val="clear" w:color="auto" w:fill="auto"/>
            <w:tcMar>
              <w:top w:w="0" w:type="dxa"/>
              <w:left w:w="0" w:type="dxa"/>
              <w:bottom w:w="0" w:type="dxa"/>
              <w:right w:w="0" w:type="dxa"/>
            </w:tcMar>
            <w:hideMark/>
          </w:tcPr>
          <w:p w:rsidR="00965973" w:rsidRPr="00765A32" w:rsidRDefault="00965973" w:rsidP="00765A32">
            <w:pPr>
              <w:pStyle w:val="SingleTxtG"/>
              <w:spacing w:before="80" w:after="80" w:line="220" w:lineRule="exact"/>
              <w:ind w:left="283" w:right="0"/>
              <w:jc w:val="left"/>
              <w:rPr>
                <w:b/>
                <w:sz w:val="18"/>
              </w:rPr>
            </w:pPr>
            <w:r w:rsidRPr="00765A32">
              <w:rPr>
                <w:b/>
                <w:sz w:val="18"/>
              </w:rPr>
              <w:t>Total</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11</w:t>
            </w:r>
            <w:r w:rsidR="00765A32" w:rsidRPr="00765A32">
              <w:rPr>
                <w:b/>
                <w:sz w:val="18"/>
              </w:rPr>
              <w:t xml:space="preserve"> </w:t>
            </w:r>
            <w:r w:rsidRPr="00765A32">
              <w:rPr>
                <w:b/>
                <w:sz w:val="18"/>
              </w:rPr>
              <w:t>154</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1</w:t>
            </w:r>
            <w:r w:rsidR="00765A32" w:rsidRPr="00765A32">
              <w:rPr>
                <w:b/>
                <w:sz w:val="18"/>
              </w:rPr>
              <w:t xml:space="preserve"> </w:t>
            </w:r>
            <w:r w:rsidRPr="00765A32">
              <w:rPr>
                <w:b/>
                <w:sz w:val="18"/>
              </w:rPr>
              <w:t>800</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85</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74</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90</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79</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10</w:t>
            </w:r>
            <w:r w:rsidR="00765A32" w:rsidRPr="00765A32">
              <w:rPr>
                <w:b/>
                <w:sz w:val="18"/>
              </w:rPr>
              <w:t xml:space="preserve"> </w:t>
            </w:r>
            <w:r w:rsidRPr="00765A32">
              <w:rPr>
                <w:b/>
                <w:sz w:val="18"/>
              </w:rPr>
              <w:t>917</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1</w:t>
            </w:r>
            <w:r w:rsidR="00765A32" w:rsidRPr="00765A32">
              <w:rPr>
                <w:b/>
                <w:sz w:val="18"/>
              </w:rPr>
              <w:t xml:space="preserve"> </w:t>
            </w:r>
            <w:r w:rsidRPr="00765A32">
              <w:rPr>
                <w:b/>
                <w:sz w:val="18"/>
              </w:rPr>
              <w:t>626</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62</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765A32" w:rsidRDefault="00965973" w:rsidP="00765A32">
            <w:pPr>
              <w:pStyle w:val="SingleTxtG"/>
              <w:spacing w:before="80" w:after="80" w:line="220" w:lineRule="exact"/>
              <w:ind w:left="0" w:right="113"/>
              <w:jc w:val="right"/>
              <w:rPr>
                <w:b/>
                <w:sz w:val="18"/>
              </w:rPr>
            </w:pPr>
            <w:r w:rsidRPr="00765A32">
              <w:rPr>
                <w:b/>
                <w:sz w:val="18"/>
              </w:rPr>
              <w:t>21</w:t>
            </w:r>
          </w:p>
        </w:tc>
      </w:tr>
    </w:tbl>
    <w:p w:rsidR="00965973" w:rsidRPr="007816DC" w:rsidRDefault="00965973" w:rsidP="004427E6">
      <w:pPr>
        <w:pStyle w:val="SingleTxtG"/>
        <w:spacing w:before="240"/>
      </w:pPr>
      <w:r w:rsidRPr="007816DC">
        <w:t>20.</w:t>
      </w:r>
      <w:r w:rsidRPr="007816DC">
        <w:tab/>
      </w:r>
      <w:r w:rsidRPr="007816DC">
        <w:rPr>
          <w:rFonts w:hint="eastAsia"/>
        </w:rPr>
        <w:t xml:space="preserve">The average waiting time for refugee status determination stands at 13.5 months during the period between </w:t>
      </w:r>
      <w:r w:rsidRPr="007816DC">
        <w:t>November 2009 and May 201</w:t>
      </w:r>
      <w:r w:rsidRPr="007816DC">
        <w:rPr>
          <w:rFonts w:hint="eastAsia"/>
        </w:rPr>
        <w:t xml:space="preserve">7. For refugee status applicants, Articles 40 through 43 and Article 45 of the </w:t>
      </w:r>
      <w:r w:rsidRPr="00167F64">
        <w:rPr>
          <w:rFonts w:hint="eastAsia"/>
          <w:i/>
        </w:rPr>
        <w:t xml:space="preserve">Refugee </w:t>
      </w:r>
      <w:proofErr w:type="gramStart"/>
      <w:r w:rsidRPr="00167F64">
        <w:rPr>
          <w:rFonts w:hint="eastAsia"/>
          <w:i/>
        </w:rPr>
        <w:t>Act</w:t>
      </w:r>
      <w:r w:rsidRPr="007816DC">
        <w:rPr>
          <w:rFonts w:hint="eastAsia"/>
        </w:rPr>
        <w:t>,</w:t>
      </w:r>
      <w:proofErr w:type="gramEnd"/>
      <w:r w:rsidRPr="007816DC">
        <w:rPr>
          <w:rFonts w:hint="eastAsia"/>
        </w:rPr>
        <w:t xml:space="preserve"> and Article 18 of the Enforcement Decree provide for support for living expenses, residential facilities, </w:t>
      </w:r>
      <w:r w:rsidRPr="007816DC">
        <w:t>medical</w:t>
      </w:r>
      <w:r w:rsidRPr="007816DC">
        <w:rPr>
          <w:rFonts w:hint="eastAsia"/>
        </w:rPr>
        <w:t xml:space="preserve"> service, and education, for operation of refugee </w:t>
      </w:r>
      <w:r w:rsidRPr="007816DC">
        <w:t>support</w:t>
      </w:r>
      <w:r w:rsidRPr="007816DC">
        <w:rPr>
          <w:rFonts w:hint="eastAsia"/>
        </w:rPr>
        <w:t xml:space="preserve"> centre, and for employment permit. Articles 30 through 37 of the Act stipulate social security, basic livelihood security, education, social integration programme, recognition of academic and professional credentials, and </w:t>
      </w:r>
      <w:r w:rsidRPr="007816DC">
        <w:t>permission</w:t>
      </w:r>
      <w:r w:rsidRPr="007816DC">
        <w:rPr>
          <w:rFonts w:hint="eastAsia"/>
        </w:rPr>
        <w:t xml:space="preserve"> for entry of spouses of recognized </w:t>
      </w:r>
      <w:r w:rsidRPr="007816DC">
        <w:t>refuge</w:t>
      </w:r>
      <w:r w:rsidRPr="007816DC">
        <w:rPr>
          <w:rFonts w:hint="eastAsia"/>
        </w:rPr>
        <w:t>es. The treatment of humanitarian status holders is prescribed under Article 39 of the Act.</w:t>
      </w:r>
      <w:r w:rsidR="00344B3A">
        <w:rPr>
          <w:rFonts w:hint="eastAsia"/>
        </w:rPr>
        <w:t xml:space="preserve"> </w:t>
      </w:r>
    </w:p>
    <w:p w:rsidR="00965973" w:rsidRPr="007816DC" w:rsidRDefault="00965973" w:rsidP="004427E6">
      <w:pPr>
        <w:pStyle w:val="H1G"/>
      </w:pPr>
      <w:r w:rsidRPr="007816DC">
        <w:tab/>
      </w:r>
      <w:r w:rsidRPr="007816DC">
        <w:tab/>
      </w:r>
      <w:r w:rsidRPr="007816DC">
        <w:rPr>
          <w:rFonts w:hint="eastAsia"/>
        </w:rPr>
        <w:t>Issue 10</w:t>
      </w:r>
    </w:p>
    <w:p w:rsidR="00965973" w:rsidRPr="007816DC" w:rsidRDefault="00965973" w:rsidP="0069393C">
      <w:pPr>
        <w:pStyle w:val="SingleTxtG"/>
      </w:pPr>
      <w:r w:rsidRPr="007816DC">
        <w:t>21.</w:t>
      </w:r>
      <w:r w:rsidRPr="007816DC">
        <w:tab/>
      </w:r>
      <w:r w:rsidRPr="007816DC">
        <w:rPr>
          <w:rFonts w:hint="eastAsia"/>
        </w:rPr>
        <w:t>According to the 2016 survey on employment of foreigners,</w:t>
      </w:r>
      <w:r w:rsidRPr="007816DC">
        <w:t xml:space="preserve"> </w:t>
      </w:r>
      <w:r w:rsidRPr="007816DC">
        <w:rPr>
          <w:rFonts w:hint="eastAsia"/>
        </w:rPr>
        <w:t>a total of 143,000 marriage migrants are yet to acquire Korean nationality. Their economic participation rate was 55.7%, employment 52.3% and unemployment 6.1%. According to the 2015 National Survey of Cross-Cultural Families, which</w:t>
      </w:r>
      <w:r w:rsidRPr="007816DC">
        <w:t xml:space="preserve"> </w:t>
      </w:r>
      <w:r w:rsidRPr="007816DC">
        <w:rPr>
          <w:rFonts w:hint="eastAsia"/>
        </w:rPr>
        <w:t xml:space="preserve">includes both marriage </w:t>
      </w:r>
      <w:r w:rsidRPr="007816DC">
        <w:t>migrants</w:t>
      </w:r>
      <w:r w:rsidRPr="007816DC">
        <w:rPr>
          <w:rFonts w:hint="eastAsia"/>
        </w:rPr>
        <w:t xml:space="preserve"> and naturalized persons married to Korean nationals</w:t>
      </w:r>
      <w:r w:rsidRPr="007816DC">
        <w:t xml:space="preserve">, </w:t>
      </w:r>
      <w:r w:rsidRPr="007816DC">
        <w:rPr>
          <w:rFonts w:hint="eastAsia"/>
        </w:rPr>
        <w:t xml:space="preserve">the employment rate of marriage migrants and naturalized persons is </w:t>
      </w:r>
      <w:r w:rsidRPr="007816DC">
        <w:t>63.9%</w:t>
      </w:r>
      <w:r w:rsidRPr="007816DC">
        <w:rPr>
          <w:rFonts w:hint="eastAsia"/>
        </w:rPr>
        <w:t xml:space="preserve"> </w:t>
      </w:r>
      <w:r w:rsidRPr="007816DC">
        <w:t>(59.5%</w:t>
      </w:r>
      <w:r w:rsidRPr="007816DC">
        <w:rPr>
          <w:rFonts w:hint="eastAsia"/>
        </w:rPr>
        <w:t xml:space="preserve"> for female and 83.4% for male</w:t>
      </w:r>
      <w:r w:rsidRPr="007816DC">
        <w:t>)</w:t>
      </w:r>
      <w:r w:rsidRPr="007816DC">
        <w:rPr>
          <w:rFonts w:hint="eastAsia"/>
        </w:rPr>
        <w:t xml:space="preserve">, while that of Korean nationals in 2015 was 55.7% for female and 75.7% for male. </w:t>
      </w:r>
      <w:r w:rsidRPr="007816DC">
        <w:t>I</w:t>
      </w:r>
      <w:r w:rsidRPr="007816DC">
        <w:rPr>
          <w:rFonts w:hint="eastAsia"/>
        </w:rPr>
        <w:t>n terms of the sectors of employment for marriage migrants and naturalized persons, manual labour accounted for the largest share (29%) followed by service work (18.7%).</w:t>
      </w:r>
      <w:r w:rsidRPr="007816DC">
        <w:t xml:space="preserve"> T</w:t>
      </w:r>
      <w:r w:rsidRPr="007816DC">
        <w:rPr>
          <w:rFonts w:hint="eastAsia"/>
        </w:rPr>
        <w:t>heir self-perceived social status in the society was mostly mid-to-low, as answered by 33.3% of the respondents.</w:t>
      </w:r>
    </w:p>
    <w:p w:rsidR="00965973" w:rsidRPr="007816DC" w:rsidRDefault="00965973" w:rsidP="0069393C">
      <w:pPr>
        <w:pStyle w:val="SingleTxtG"/>
      </w:pPr>
      <w:r w:rsidRPr="007816DC">
        <w:t>22.</w:t>
      </w:r>
      <w:r w:rsidRPr="007816DC">
        <w:tab/>
      </w:r>
      <w:r w:rsidRPr="007816DC">
        <w:rPr>
          <w:rFonts w:hint="eastAsia"/>
        </w:rPr>
        <w:t xml:space="preserve">Foreigners married to Korean nationals can acquire permanent residence status if they meet the requirements specified in the </w:t>
      </w:r>
      <w:r w:rsidRPr="00965D8B">
        <w:rPr>
          <w:rFonts w:hint="eastAsia"/>
          <w:i/>
        </w:rPr>
        <w:t>E</w:t>
      </w:r>
      <w:r w:rsidRPr="00965D8B">
        <w:rPr>
          <w:i/>
        </w:rPr>
        <w:t>n</w:t>
      </w:r>
      <w:r w:rsidRPr="00965D8B">
        <w:rPr>
          <w:rFonts w:hint="eastAsia"/>
          <w:i/>
        </w:rPr>
        <w:t>forcement Decree of the Immigration Control Act</w:t>
      </w:r>
      <w:r w:rsidRPr="007816DC">
        <w:rPr>
          <w:rFonts w:hint="eastAsia"/>
        </w:rPr>
        <w:t xml:space="preserve">. The applicants must hold a </w:t>
      </w:r>
      <w:r w:rsidRPr="007816DC">
        <w:t>sojourn</w:t>
      </w:r>
      <w:r w:rsidRPr="007816DC">
        <w:rPr>
          <w:rFonts w:hint="eastAsia"/>
        </w:rPr>
        <w:t xml:space="preserve"> status, issued to marriage migrants, with a continuous residence in Korea for at least two consecutive years at the time of the application. With this requirement fulfilled, if the applicant is deemed to have the ability to support oneself either by one</w:t>
      </w:r>
      <w:r>
        <w:t>’</w:t>
      </w:r>
      <w:r w:rsidRPr="007816DC">
        <w:rPr>
          <w:rFonts w:hint="eastAsia"/>
        </w:rPr>
        <w:t>s asset, skills, or family living together, and to have basic knowledge as a Korean national such as Korean language proficiency and understanding of Korean custom the permanent residence status is granted after the final review by the Minister of Justice. Foreigners can also acquire Korean nationality if they meet the relevant requirements under A</w:t>
      </w:r>
      <w:r w:rsidRPr="007816DC">
        <w:t>r</w:t>
      </w:r>
      <w:r w:rsidRPr="007816DC">
        <w:rPr>
          <w:rFonts w:hint="eastAsia"/>
        </w:rPr>
        <w:t xml:space="preserve">ticles 5 (general naturalization) or 6 (facilitated naturalization) of the </w:t>
      </w:r>
      <w:r w:rsidRPr="00F60D45">
        <w:rPr>
          <w:rFonts w:hint="eastAsia"/>
          <w:i/>
        </w:rPr>
        <w:t>Nationality Act</w:t>
      </w:r>
      <w:r w:rsidRPr="007816DC">
        <w:rPr>
          <w:rFonts w:hint="eastAsia"/>
        </w:rPr>
        <w:t>.</w:t>
      </w:r>
      <w:r w:rsidRPr="007816DC">
        <w:t xml:space="preserve"> </w:t>
      </w:r>
      <w:r w:rsidRPr="007816DC">
        <w:rPr>
          <w:rFonts w:hint="eastAsia"/>
        </w:rPr>
        <w:t xml:space="preserve">The facilitated naturalization, designed for marriage </w:t>
      </w:r>
      <w:r w:rsidRPr="007816DC">
        <w:t>migrants</w:t>
      </w:r>
      <w:r w:rsidRPr="007816DC">
        <w:rPr>
          <w:rFonts w:hint="eastAsia"/>
        </w:rPr>
        <w:t xml:space="preserve">, is applicable for a foreigner whose spouse is Korean </w:t>
      </w:r>
      <w:r w:rsidRPr="007816DC">
        <w:t xml:space="preserve">national, </w:t>
      </w:r>
      <w:r w:rsidRPr="007816DC">
        <w:rPr>
          <w:rFonts w:hint="eastAsia"/>
        </w:rPr>
        <w:t>to whom he/she is being married to, having a</w:t>
      </w:r>
      <w:r w:rsidRPr="007816DC">
        <w:t xml:space="preserve"> continuous residence in Korea for </w:t>
      </w:r>
      <w:r w:rsidRPr="007816DC">
        <w:rPr>
          <w:rFonts w:hint="eastAsia"/>
        </w:rPr>
        <w:t xml:space="preserve">at least </w:t>
      </w:r>
      <w:r w:rsidRPr="007816DC">
        <w:t xml:space="preserve">two </w:t>
      </w:r>
      <w:r w:rsidRPr="007816DC">
        <w:rPr>
          <w:rFonts w:hint="eastAsia"/>
        </w:rPr>
        <w:t xml:space="preserve">consecutive </w:t>
      </w:r>
      <w:r w:rsidRPr="007816DC">
        <w:t>years</w:t>
      </w:r>
      <w:r w:rsidRPr="007816DC">
        <w:rPr>
          <w:rFonts w:hint="eastAsia"/>
        </w:rPr>
        <w:t>; or for a foreigner having been married to a K</w:t>
      </w:r>
      <w:r w:rsidRPr="007816DC">
        <w:t>o</w:t>
      </w:r>
      <w:r w:rsidRPr="007816DC">
        <w:rPr>
          <w:rFonts w:hint="eastAsia"/>
        </w:rPr>
        <w:t xml:space="preserve">rean national for three or more years, with a continuous residence in Korea for at least one year consecutively, while being married to the spouse. With these requirements fulfilled, the applicant must also be an adult under the </w:t>
      </w:r>
      <w:r w:rsidRPr="005853F5">
        <w:rPr>
          <w:rFonts w:hint="eastAsia"/>
          <w:i/>
        </w:rPr>
        <w:t>Civil Act</w:t>
      </w:r>
      <w:r w:rsidRPr="007816DC">
        <w:rPr>
          <w:rFonts w:hint="eastAsia"/>
        </w:rPr>
        <w:t>, a man of good conduct, deemed to have the ability to support oneself either by one</w:t>
      </w:r>
      <w:r>
        <w:t>’</w:t>
      </w:r>
      <w:r w:rsidRPr="007816DC">
        <w:rPr>
          <w:rFonts w:hint="eastAsia"/>
        </w:rPr>
        <w:t xml:space="preserve">s asset, skills, or family living together and to have basic knowledge as a Korean national such as Korean language proficiency and understanding of Korean custom. As of the end of 2016, 43.0% of the immigrants by marriage </w:t>
      </w:r>
      <w:r w:rsidRPr="007816DC">
        <w:t>hav</w:t>
      </w:r>
      <w:r w:rsidRPr="007816DC">
        <w:rPr>
          <w:rFonts w:hint="eastAsia"/>
        </w:rPr>
        <w:t>e attained Korean nationality, while 18.1% of those who have not attained the Korean nationality hold permanent residence status.</w:t>
      </w:r>
    </w:p>
    <w:p w:rsidR="00965973" w:rsidRPr="007816DC" w:rsidRDefault="00965973" w:rsidP="004427E6">
      <w:pPr>
        <w:pStyle w:val="H1G"/>
      </w:pPr>
      <w:r w:rsidRPr="007816DC">
        <w:tab/>
      </w:r>
      <w:r w:rsidRPr="007816DC">
        <w:tab/>
      </w:r>
      <w:r w:rsidRPr="007816DC">
        <w:rPr>
          <w:rFonts w:hint="eastAsia"/>
        </w:rPr>
        <w:t xml:space="preserve">Issue </w:t>
      </w:r>
      <w:r w:rsidRPr="007816DC">
        <w:t>1</w:t>
      </w:r>
      <w:r w:rsidRPr="007816DC">
        <w:rPr>
          <w:rFonts w:hint="eastAsia"/>
        </w:rPr>
        <w:t>1</w:t>
      </w:r>
    </w:p>
    <w:p w:rsidR="00965973" w:rsidRPr="007816DC" w:rsidRDefault="00965973" w:rsidP="0069393C">
      <w:pPr>
        <w:pStyle w:val="SingleTxtG"/>
      </w:pPr>
      <w:r w:rsidRPr="007816DC">
        <w:t>23.</w:t>
      </w:r>
      <w:r w:rsidRPr="007816DC">
        <w:tab/>
      </w:r>
      <w:r w:rsidRPr="007816DC">
        <w:rPr>
          <w:rFonts w:hint="eastAsia"/>
        </w:rPr>
        <w:t>The right to equality for all is enshrined in A</w:t>
      </w:r>
      <w:r w:rsidRPr="007816DC">
        <w:t>r</w:t>
      </w:r>
      <w:r w:rsidRPr="007816DC">
        <w:rPr>
          <w:rFonts w:hint="eastAsia"/>
        </w:rPr>
        <w:t xml:space="preserve">ticle 11 of the Constitution, under which unfair discrimination on any ground is prohibited. </w:t>
      </w:r>
      <w:r w:rsidRPr="007816DC">
        <w:t>M</w:t>
      </w:r>
      <w:r w:rsidRPr="007816DC">
        <w:rPr>
          <w:rFonts w:hint="eastAsia"/>
        </w:rPr>
        <w:t xml:space="preserve">eanwhile, sexual orientation and gender identity are explicitly stated as prohibited grounds of discrimination in the </w:t>
      </w:r>
      <w:r w:rsidRPr="00C624C6">
        <w:rPr>
          <w:rFonts w:hint="eastAsia"/>
          <w:i/>
        </w:rPr>
        <w:t>NHRCK</w:t>
      </w:r>
      <w:r w:rsidRPr="007816DC">
        <w:rPr>
          <w:rFonts w:hint="eastAsia"/>
        </w:rPr>
        <w:t xml:space="preserve"> </w:t>
      </w:r>
      <w:r w:rsidRPr="00C624C6">
        <w:rPr>
          <w:rFonts w:hint="eastAsia"/>
          <w:i/>
        </w:rPr>
        <w:t>Act</w:t>
      </w:r>
      <w:r w:rsidRPr="007816DC">
        <w:rPr>
          <w:rFonts w:hint="eastAsia"/>
        </w:rPr>
        <w:t xml:space="preserve">, under which remedial procedures are provided in the case of discrimination against LGBTs. Moreover, criminal punishment and civil indemnification may be imposed on perpetrators of violence or insult, if such acts constitute crimes under the </w:t>
      </w:r>
      <w:r w:rsidRPr="003C7E9D">
        <w:rPr>
          <w:rFonts w:hint="eastAsia"/>
          <w:i/>
        </w:rPr>
        <w:t>Criminal Act</w:t>
      </w:r>
      <w:r w:rsidRPr="007816DC">
        <w:rPr>
          <w:rFonts w:hint="eastAsia"/>
        </w:rPr>
        <w:t xml:space="preserve">. There has been an ongoing discussion for the past 10 years on the need for legislation, such as anti-discrimination law, which provides clear definitions on prohibited grounds and areas of discriminations, and </w:t>
      </w:r>
      <w:r w:rsidRPr="007816DC">
        <w:t>remedial</w:t>
      </w:r>
      <w:r w:rsidRPr="007816DC">
        <w:rPr>
          <w:rFonts w:hint="eastAsia"/>
        </w:rPr>
        <w:t xml:space="preserve"> procedures, but social controversies regarding the legislation, including the issue of whether to include sexual orientation in the list of prohibited grounds of discrimination, have continued. The Government has been conducting research on the cases of legislation and court rulings in other countries.</w:t>
      </w:r>
      <w:r w:rsidRPr="007816DC">
        <w:t xml:space="preserve"> </w:t>
      </w:r>
    </w:p>
    <w:p w:rsidR="00965973" w:rsidRPr="007816DC" w:rsidRDefault="00965973" w:rsidP="004427E6">
      <w:pPr>
        <w:pStyle w:val="H1G"/>
      </w:pPr>
      <w:r w:rsidRPr="007816DC">
        <w:tab/>
      </w:r>
      <w:r w:rsidRPr="007816DC">
        <w:tab/>
      </w:r>
      <w:r w:rsidRPr="007816DC">
        <w:rPr>
          <w:rFonts w:hint="eastAsia"/>
        </w:rPr>
        <w:t>Issue 12</w:t>
      </w:r>
    </w:p>
    <w:p w:rsidR="00965973" w:rsidRPr="007816DC" w:rsidRDefault="00965973" w:rsidP="0069393C">
      <w:pPr>
        <w:pStyle w:val="SingleTxtG"/>
      </w:pPr>
      <w:r w:rsidRPr="007816DC">
        <w:t>24.</w:t>
      </w:r>
      <w:r w:rsidRPr="007816DC">
        <w:tab/>
      </w:r>
      <w:r w:rsidRPr="007816DC">
        <w:rPr>
          <w:rFonts w:hint="eastAsia"/>
        </w:rPr>
        <w:t xml:space="preserve">Since 2012, the Gender Impact Analysis, which </w:t>
      </w:r>
      <w:r w:rsidRPr="007816DC">
        <w:t>analy</w:t>
      </w:r>
      <w:r w:rsidRPr="007816DC">
        <w:rPr>
          <w:rFonts w:hint="eastAsia"/>
        </w:rPr>
        <w:t xml:space="preserve">ses and assesses the impact of a policy based on gender, has been expanded to all new legislations, legal amendments and key government programs, increasing the volume of analysis from 14,792 laws/programs in 2012 to 34,484 in 2016. In addition, the Specific Gender Impact Analysis has been made applicable to all active laws to enhance the effectiveness of gender equality policies. The result of the Analysis has been made public since 2014 and a public-private consultation has been in operation from 2015. </w:t>
      </w:r>
    </w:p>
    <w:p w:rsidR="00965973" w:rsidRPr="007816DC" w:rsidRDefault="00965973" w:rsidP="0069393C">
      <w:pPr>
        <w:pStyle w:val="SingleTxtG"/>
      </w:pPr>
      <w:r w:rsidRPr="007816DC">
        <w:t>25.</w:t>
      </w:r>
      <w:r w:rsidRPr="007816DC">
        <w:tab/>
      </w:r>
      <w:r w:rsidRPr="007816DC">
        <w:rPr>
          <w:rFonts w:hint="eastAsia"/>
        </w:rPr>
        <w:t xml:space="preserve">The </w:t>
      </w:r>
      <w:r w:rsidRPr="00F94DF0">
        <w:rPr>
          <w:rFonts w:hint="eastAsia"/>
          <w:i/>
        </w:rPr>
        <w:t>Public O</w:t>
      </w:r>
      <w:r w:rsidRPr="00F94DF0">
        <w:rPr>
          <w:i/>
        </w:rPr>
        <w:t>f</w:t>
      </w:r>
      <w:r w:rsidRPr="00F94DF0">
        <w:rPr>
          <w:rFonts w:hint="eastAsia"/>
          <w:i/>
        </w:rPr>
        <w:t>ficial Election Act</w:t>
      </w:r>
      <w:r w:rsidRPr="007816DC">
        <w:rPr>
          <w:rFonts w:hint="eastAsia"/>
        </w:rPr>
        <w:t xml:space="preserve"> stipulates that parties should nominate 50% or more female </w:t>
      </w:r>
      <w:r w:rsidRPr="007816DC">
        <w:t>candidates</w:t>
      </w:r>
      <w:r w:rsidRPr="007816DC">
        <w:rPr>
          <w:rFonts w:hint="eastAsia"/>
        </w:rPr>
        <w:t xml:space="preserve"> in elections for proportional representative members in the National Assembly and 30% or more of all local </w:t>
      </w:r>
      <w:r w:rsidRPr="007816DC">
        <w:t>constituencies</w:t>
      </w:r>
      <w:r w:rsidRPr="007816DC">
        <w:rPr>
          <w:rFonts w:hint="eastAsia"/>
        </w:rPr>
        <w:t xml:space="preserve"> in elections for local constituency-based National Assembly seats. This revision has dramatically increased female representation in politics. </w:t>
      </w:r>
      <w:r w:rsidRPr="007816DC">
        <w:t>F</w:t>
      </w:r>
      <w:r w:rsidRPr="007816DC">
        <w:rPr>
          <w:rFonts w:hint="eastAsia"/>
        </w:rPr>
        <w:t>urthermore, targets have been established for having more women in decision-making positions in key sectors, such as public offices, public organizations and teaching profession. Progress against the targets is reviewed in each sector twice a year and reported to the G</w:t>
      </w:r>
      <w:r w:rsidRPr="007816DC">
        <w:t>e</w:t>
      </w:r>
      <w:r w:rsidRPr="007816DC">
        <w:rPr>
          <w:rFonts w:hint="eastAsia"/>
        </w:rPr>
        <w:t xml:space="preserve">nder Equality Committee, which provides feedback to the relevant organizations for improvement. This process has been effective in achieving targets each year. Meanwhile, the </w:t>
      </w:r>
      <w:r w:rsidRPr="00171681">
        <w:rPr>
          <w:rFonts w:hint="eastAsia"/>
          <w:i/>
        </w:rPr>
        <w:t>Framework Act on Gender Equality</w:t>
      </w:r>
      <w:r w:rsidRPr="007816DC">
        <w:rPr>
          <w:rFonts w:hint="eastAsia"/>
        </w:rPr>
        <w:t xml:space="preserve">, amended in its entirety in July 2015, stipulates that a specific gender shall not account for more than 60% of the membership in the government committees and that gender balance shall be achieved among the appointed heads of the central and local governments and public organizations. These measures seek to increase the representation of women across all sectors of the society. </w:t>
      </w:r>
    </w:p>
    <w:p w:rsidR="00965973" w:rsidRPr="007816DC" w:rsidRDefault="004427E6" w:rsidP="004427E6">
      <w:pPr>
        <w:pStyle w:val="H23G"/>
      </w:pPr>
      <w:r>
        <w:tab/>
      </w:r>
      <w:r>
        <w:tab/>
      </w:r>
      <w:r w:rsidR="00965973" w:rsidRPr="007816DC">
        <w:t xml:space="preserve">[Table 7] Elected </w:t>
      </w:r>
      <w:r w:rsidR="00965973" w:rsidRPr="007816DC">
        <w:rPr>
          <w:rFonts w:hint="eastAsia"/>
        </w:rPr>
        <w:t>female</w:t>
      </w:r>
      <w:r w:rsidR="00965973" w:rsidRPr="007816DC">
        <w:t xml:space="preserve"> members of the National Assembly (2000-2016)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95"/>
        <w:gridCol w:w="686"/>
        <w:gridCol w:w="686"/>
        <w:gridCol w:w="686"/>
        <w:gridCol w:w="686"/>
        <w:gridCol w:w="686"/>
        <w:gridCol w:w="686"/>
        <w:gridCol w:w="686"/>
        <w:gridCol w:w="686"/>
        <w:gridCol w:w="687"/>
      </w:tblGrid>
      <w:tr w:rsidR="00965973" w:rsidRPr="004427E6" w:rsidTr="009E7A04">
        <w:trPr>
          <w:tblHeader/>
        </w:trPr>
        <w:tc>
          <w:tcPr>
            <w:tcW w:w="119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left"/>
              <w:rPr>
                <w:i/>
                <w:sz w:val="16"/>
              </w:rPr>
            </w:pPr>
            <w:r w:rsidRPr="004427E6">
              <w:rPr>
                <w:rFonts w:hint="eastAsia"/>
                <w:i/>
                <w:sz w:val="16"/>
              </w:rPr>
              <w:t>Classification</w:t>
            </w:r>
          </w:p>
        </w:tc>
        <w:tc>
          <w:tcPr>
            <w:tcW w:w="2058" w:type="dxa"/>
            <w:gridSpan w:val="3"/>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center"/>
              <w:rPr>
                <w:i/>
                <w:sz w:val="16"/>
              </w:rPr>
            </w:pPr>
            <w:r w:rsidRPr="004427E6">
              <w:rPr>
                <w:rFonts w:hint="eastAsia"/>
                <w:i/>
                <w:sz w:val="16"/>
              </w:rPr>
              <w:t>Total members</w:t>
            </w:r>
          </w:p>
        </w:tc>
        <w:tc>
          <w:tcPr>
            <w:tcW w:w="205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center"/>
              <w:rPr>
                <w:i/>
                <w:sz w:val="16"/>
              </w:rPr>
            </w:pPr>
            <w:r w:rsidRPr="004427E6">
              <w:rPr>
                <w:rFonts w:hint="eastAsia"/>
                <w:i/>
                <w:sz w:val="16"/>
              </w:rPr>
              <w:t>Local constituencies</w:t>
            </w:r>
          </w:p>
        </w:tc>
        <w:tc>
          <w:tcPr>
            <w:tcW w:w="2059"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center"/>
              <w:rPr>
                <w:i/>
                <w:sz w:val="16"/>
              </w:rPr>
            </w:pPr>
            <w:r w:rsidRPr="004427E6">
              <w:rPr>
                <w:rFonts w:hint="eastAsia"/>
                <w:i/>
                <w:sz w:val="16"/>
              </w:rPr>
              <w:t>Proportional representatives</w:t>
            </w:r>
          </w:p>
        </w:tc>
      </w:tr>
      <w:tr w:rsidR="00965973" w:rsidRPr="004427E6" w:rsidTr="009E7A04">
        <w:trPr>
          <w:tblHeader/>
        </w:trPr>
        <w:tc>
          <w:tcPr>
            <w:tcW w:w="1195" w:type="dxa"/>
            <w:vMerge/>
            <w:tcBorders>
              <w:top w:val="single" w:sz="12" w:space="0" w:color="auto"/>
              <w:bottom w:val="single" w:sz="12" w:space="0" w:color="auto"/>
            </w:tcBorders>
            <w:shd w:val="clear" w:color="auto" w:fill="auto"/>
            <w:vAlign w:val="bottom"/>
            <w:hideMark/>
          </w:tcPr>
          <w:p w:rsidR="00965973" w:rsidRPr="004427E6" w:rsidRDefault="00965973" w:rsidP="004427E6">
            <w:pPr>
              <w:pStyle w:val="SingleTxtG"/>
              <w:spacing w:before="40" w:after="40" w:line="220" w:lineRule="exact"/>
              <w:ind w:left="0" w:right="113"/>
              <w:jc w:val="left"/>
              <w:rPr>
                <w:sz w:val="18"/>
              </w:rPr>
            </w:pPr>
          </w:p>
        </w:tc>
        <w:tc>
          <w:tcPr>
            <w:tcW w:w="68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Total</w:t>
            </w:r>
          </w:p>
        </w:tc>
        <w:tc>
          <w:tcPr>
            <w:tcW w:w="68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F6002F">
            <w:pPr>
              <w:pStyle w:val="SingleTxtG"/>
              <w:spacing w:before="80" w:after="80" w:line="200" w:lineRule="exact"/>
              <w:ind w:left="0" w:right="113"/>
              <w:jc w:val="right"/>
              <w:rPr>
                <w:i/>
                <w:sz w:val="16"/>
              </w:rPr>
            </w:pPr>
            <w:r w:rsidRPr="004427E6">
              <w:rPr>
                <w:rFonts w:hint="eastAsia"/>
                <w:i/>
                <w:sz w:val="16"/>
              </w:rPr>
              <w:t>Women</w:t>
            </w:r>
          </w:p>
        </w:tc>
        <w:tc>
          <w:tcPr>
            <w:tcW w:w="686"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w:t>
            </w:r>
          </w:p>
        </w:tc>
        <w:tc>
          <w:tcPr>
            <w:tcW w:w="68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Total</w:t>
            </w:r>
          </w:p>
        </w:tc>
        <w:tc>
          <w:tcPr>
            <w:tcW w:w="68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Women</w:t>
            </w:r>
          </w:p>
        </w:tc>
        <w:tc>
          <w:tcPr>
            <w:tcW w:w="686"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w:t>
            </w:r>
          </w:p>
        </w:tc>
        <w:tc>
          <w:tcPr>
            <w:tcW w:w="68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Total</w:t>
            </w:r>
          </w:p>
        </w:tc>
        <w:tc>
          <w:tcPr>
            <w:tcW w:w="68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Women</w:t>
            </w:r>
          </w:p>
        </w:tc>
        <w:tc>
          <w:tcPr>
            <w:tcW w:w="68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80" w:after="80" w:line="200" w:lineRule="exact"/>
              <w:ind w:left="0" w:right="113"/>
              <w:jc w:val="right"/>
              <w:rPr>
                <w:i/>
                <w:sz w:val="16"/>
              </w:rPr>
            </w:pPr>
            <w:r w:rsidRPr="004427E6">
              <w:rPr>
                <w:rFonts w:hint="eastAsia"/>
                <w:i/>
                <w:sz w:val="16"/>
              </w:rPr>
              <w:t>%</w:t>
            </w:r>
          </w:p>
        </w:tc>
      </w:tr>
      <w:tr w:rsidR="00965973" w:rsidRPr="004427E6" w:rsidTr="009E7A04">
        <w:tc>
          <w:tcPr>
            <w:tcW w:w="1195" w:type="dxa"/>
            <w:tcBorders>
              <w:top w:val="single" w:sz="12" w:space="0" w:color="auto"/>
            </w:tcBorders>
            <w:shd w:val="clear" w:color="auto" w:fill="auto"/>
            <w:tcMar>
              <w:top w:w="0" w:type="dxa"/>
              <w:left w:w="0" w:type="dxa"/>
              <w:bottom w:w="0" w:type="dxa"/>
              <w:right w:w="0" w:type="dxa"/>
            </w:tcMar>
            <w:hideMark/>
          </w:tcPr>
          <w:p w:rsidR="00965973" w:rsidRPr="004427E6" w:rsidRDefault="00965973" w:rsidP="004427E6">
            <w:pPr>
              <w:pStyle w:val="SingleTxtG"/>
              <w:spacing w:before="40" w:after="40" w:line="220" w:lineRule="exact"/>
              <w:ind w:left="0" w:right="113"/>
              <w:jc w:val="left"/>
              <w:rPr>
                <w:sz w:val="18"/>
              </w:rPr>
            </w:pPr>
            <w:r w:rsidRPr="004427E6">
              <w:rPr>
                <w:rFonts w:hint="eastAsia"/>
                <w:sz w:val="18"/>
              </w:rPr>
              <w:t>16th A</w:t>
            </w:r>
            <w:r w:rsidRPr="004427E6">
              <w:rPr>
                <w:sz w:val="18"/>
              </w:rPr>
              <w:t>s</w:t>
            </w:r>
            <w:r w:rsidRPr="004427E6">
              <w:rPr>
                <w:rFonts w:hint="eastAsia"/>
                <w:sz w:val="18"/>
              </w:rPr>
              <w:t xml:space="preserve">sembly </w:t>
            </w:r>
            <w:r w:rsidRPr="004427E6">
              <w:rPr>
                <w:sz w:val="18"/>
              </w:rPr>
              <w:t>(2000)</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273</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16</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5.9</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227</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2.2</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46</w:t>
            </w:r>
          </w:p>
        </w:tc>
        <w:tc>
          <w:tcPr>
            <w:tcW w:w="686"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11</w:t>
            </w:r>
          </w:p>
        </w:tc>
        <w:tc>
          <w:tcPr>
            <w:tcW w:w="687" w:type="dxa"/>
            <w:tcBorders>
              <w:top w:val="single" w:sz="12" w:space="0" w:color="auto"/>
            </w:tcBorders>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23.9</w:t>
            </w:r>
          </w:p>
        </w:tc>
      </w:tr>
      <w:tr w:rsidR="00965973" w:rsidRPr="004427E6" w:rsidTr="009E7A04">
        <w:tc>
          <w:tcPr>
            <w:tcW w:w="1195" w:type="dxa"/>
            <w:shd w:val="clear" w:color="auto" w:fill="auto"/>
            <w:tcMar>
              <w:top w:w="0" w:type="dxa"/>
              <w:left w:w="0" w:type="dxa"/>
              <w:bottom w:w="0" w:type="dxa"/>
              <w:right w:w="0" w:type="dxa"/>
            </w:tcMar>
            <w:hideMark/>
          </w:tcPr>
          <w:p w:rsidR="00965973" w:rsidRPr="004427E6" w:rsidRDefault="00965973" w:rsidP="004427E6">
            <w:pPr>
              <w:pStyle w:val="SingleTxtG"/>
              <w:spacing w:before="40" w:after="40" w:line="220" w:lineRule="exact"/>
              <w:ind w:left="0" w:right="113"/>
              <w:jc w:val="left"/>
              <w:rPr>
                <w:sz w:val="18"/>
              </w:rPr>
            </w:pPr>
            <w:r w:rsidRPr="004427E6">
              <w:rPr>
                <w:rFonts w:hint="eastAsia"/>
                <w:sz w:val="18"/>
              </w:rPr>
              <w:t xml:space="preserve">17th Assembly </w:t>
            </w:r>
            <w:r w:rsidRPr="004427E6">
              <w:rPr>
                <w:sz w:val="18"/>
              </w:rPr>
              <w:t>(2004)</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299</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39</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13.0</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243</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10</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4.1</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56</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29</w:t>
            </w:r>
          </w:p>
        </w:tc>
        <w:tc>
          <w:tcPr>
            <w:tcW w:w="687"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51.8</w:t>
            </w:r>
          </w:p>
        </w:tc>
      </w:tr>
      <w:tr w:rsidR="00965973" w:rsidRPr="004427E6" w:rsidTr="009E7A04">
        <w:tc>
          <w:tcPr>
            <w:tcW w:w="1195" w:type="dxa"/>
            <w:shd w:val="clear" w:color="auto" w:fill="auto"/>
            <w:tcMar>
              <w:top w:w="0" w:type="dxa"/>
              <w:left w:w="0" w:type="dxa"/>
              <w:bottom w:w="0" w:type="dxa"/>
              <w:right w:w="0" w:type="dxa"/>
            </w:tcMar>
            <w:hideMark/>
          </w:tcPr>
          <w:p w:rsidR="00965973" w:rsidRPr="004427E6" w:rsidRDefault="00965973" w:rsidP="004427E6">
            <w:pPr>
              <w:pStyle w:val="SingleTxtG"/>
              <w:spacing w:before="40" w:after="40" w:line="220" w:lineRule="exact"/>
              <w:ind w:left="0" w:right="113"/>
              <w:jc w:val="left"/>
              <w:rPr>
                <w:sz w:val="18"/>
              </w:rPr>
            </w:pPr>
            <w:r w:rsidRPr="004427E6">
              <w:rPr>
                <w:rFonts w:hint="eastAsia"/>
                <w:sz w:val="18"/>
              </w:rPr>
              <w:t>18th Assembly</w:t>
            </w:r>
            <w:r w:rsidR="00344B3A">
              <w:rPr>
                <w:rFonts w:hint="eastAsia"/>
                <w:sz w:val="18"/>
              </w:rPr>
              <w:t xml:space="preserve"> </w:t>
            </w:r>
            <w:r w:rsidRPr="004427E6">
              <w:rPr>
                <w:sz w:val="18"/>
              </w:rPr>
              <w:t>(2008)</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299</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41</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13.7</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245</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14</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5.7</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54</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27</w:t>
            </w:r>
          </w:p>
        </w:tc>
        <w:tc>
          <w:tcPr>
            <w:tcW w:w="687"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50.0</w:t>
            </w:r>
          </w:p>
        </w:tc>
      </w:tr>
      <w:tr w:rsidR="00965973" w:rsidRPr="004427E6" w:rsidTr="009E7A04">
        <w:tc>
          <w:tcPr>
            <w:tcW w:w="1195" w:type="dxa"/>
            <w:shd w:val="clear" w:color="auto" w:fill="auto"/>
            <w:tcMar>
              <w:top w:w="0" w:type="dxa"/>
              <w:left w:w="0" w:type="dxa"/>
              <w:bottom w:w="0" w:type="dxa"/>
              <w:right w:w="0" w:type="dxa"/>
            </w:tcMar>
            <w:hideMark/>
          </w:tcPr>
          <w:p w:rsidR="00965973" w:rsidRPr="004427E6" w:rsidRDefault="00965973" w:rsidP="004427E6">
            <w:pPr>
              <w:pStyle w:val="SingleTxtG"/>
              <w:spacing w:before="40" w:after="40" w:line="220" w:lineRule="exact"/>
              <w:ind w:left="0" w:right="113"/>
              <w:jc w:val="left"/>
              <w:rPr>
                <w:sz w:val="18"/>
              </w:rPr>
            </w:pPr>
            <w:r w:rsidRPr="004427E6">
              <w:rPr>
                <w:rFonts w:hint="eastAsia"/>
                <w:sz w:val="18"/>
              </w:rPr>
              <w:t>19th A</w:t>
            </w:r>
            <w:r w:rsidRPr="004427E6">
              <w:rPr>
                <w:sz w:val="18"/>
              </w:rPr>
              <w:t>s</w:t>
            </w:r>
            <w:r w:rsidRPr="004427E6">
              <w:rPr>
                <w:rFonts w:hint="eastAsia"/>
                <w:sz w:val="18"/>
              </w:rPr>
              <w:t xml:space="preserve">sembly </w:t>
            </w:r>
            <w:r w:rsidRPr="004427E6">
              <w:rPr>
                <w:sz w:val="18"/>
              </w:rPr>
              <w:t>(2012)</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300</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47</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15.7</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246</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19</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7.7</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54</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28</w:t>
            </w:r>
          </w:p>
        </w:tc>
        <w:tc>
          <w:tcPr>
            <w:tcW w:w="687"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51.9</w:t>
            </w:r>
          </w:p>
        </w:tc>
      </w:tr>
      <w:tr w:rsidR="00965973" w:rsidRPr="004427E6" w:rsidTr="009E7A04">
        <w:tc>
          <w:tcPr>
            <w:tcW w:w="1195" w:type="dxa"/>
            <w:shd w:val="clear" w:color="auto" w:fill="auto"/>
            <w:tcMar>
              <w:top w:w="0" w:type="dxa"/>
              <w:left w:w="0" w:type="dxa"/>
              <w:bottom w:w="0" w:type="dxa"/>
              <w:right w:w="0" w:type="dxa"/>
            </w:tcMar>
            <w:hideMark/>
          </w:tcPr>
          <w:p w:rsidR="00965973" w:rsidRPr="004427E6" w:rsidRDefault="00965973" w:rsidP="004427E6">
            <w:pPr>
              <w:pStyle w:val="SingleTxtG"/>
              <w:spacing w:before="40" w:after="40" w:line="220" w:lineRule="exact"/>
              <w:ind w:left="0" w:right="113"/>
              <w:jc w:val="left"/>
              <w:rPr>
                <w:sz w:val="18"/>
              </w:rPr>
            </w:pPr>
            <w:r w:rsidRPr="004427E6">
              <w:rPr>
                <w:rFonts w:hint="eastAsia"/>
                <w:sz w:val="18"/>
              </w:rPr>
              <w:t xml:space="preserve">20th Assembly </w:t>
            </w:r>
            <w:r w:rsidRPr="004427E6">
              <w:rPr>
                <w:sz w:val="18"/>
              </w:rPr>
              <w:t>(2016)</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300</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51</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17.0</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253</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26</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10.2</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47</w:t>
            </w:r>
          </w:p>
        </w:tc>
        <w:tc>
          <w:tcPr>
            <w:tcW w:w="686"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25</w:t>
            </w:r>
          </w:p>
        </w:tc>
        <w:tc>
          <w:tcPr>
            <w:tcW w:w="687" w:type="dxa"/>
            <w:shd w:val="clear" w:color="auto" w:fill="auto"/>
            <w:tcMar>
              <w:top w:w="0" w:type="dxa"/>
              <w:left w:w="0" w:type="dxa"/>
              <w:bottom w:w="0" w:type="dxa"/>
              <w:right w:w="0" w:type="dxa"/>
            </w:tcMar>
            <w:vAlign w:val="bottom"/>
            <w:hideMark/>
          </w:tcPr>
          <w:p w:rsidR="00965973" w:rsidRPr="004427E6" w:rsidRDefault="00965973" w:rsidP="004427E6">
            <w:pPr>
              <w:pStyle w:val="SingleTxtG"/>
              <w:spacing w:before="40" w:after="40" w:line="220" w:lineRule="exact"/>
              <w:ind w:left="0" w:right="113"/>
              <w:jc w:val="right"/>
              <w:rPr>
                <w:sz w:val="18"/>
              </w:rPr>
            </w:pPr>
            <w:r w:rsidRPr="004427E6">
              <w:rPr>
                <w:sz w:val="18"/>
              </w:rPr>
              <w:t>53.1</w:t>
            </w:r>
          </w:p>
        </w:tc>
      </w:tr>
    </w:tbl>
    <w:p w:rsidR="00965973" w:rsidRPr="00DE3F2B" w:rsidRDefault="00965973" w:rsidP="00DE3F2B">
      <w:pPr>
        <w:spacing w:before="120" w:line="240" w:lineRule="atLeast"/>
        <w:ind w:left="1134" w:right="1134" w:firstLine="170"/>
        <w:rPr>
          <w:sz w:val="18"/>
        </w:rPr>
      </w:pPr>
      <w:r w:rsidRPr="00DE3F2B">
        <w:rPr>
          <w:i/>
          <w:sz w:val="18"/>
        </w:rPr>
        <w:t>Source</w:t>
      </w:r>
      <w:r w:rsidRPr="00DE3F2B">
        <w:rPr>
          <w:sz w:val="18"/>
        </w:rPr>
        <w:t xml:space="preserve">: </w:t>
      </w:r>
      <w:r w:rsidRPr="00DE3F2B">
        <w:rPr>
          <w:rFonts w:hint="eastAsia"/>
          <w:sz w:val="18"/>
        </w:rPr>
        <w:t>National Election Commission, Election Statistics</w:t>
      </w:r>
      <w:r w:rsidR="00DE3F2B">
        <w:rPr>
          <w:sz w:val="18"/>
        </w:rPr>
        <w:t>.</w:t>
      </w:r>
    </w:p>
    <w:p w:rsidR="00965973" w:rsidRPr="007816DC" w:rsidRDefault="00DE3F2B" w:rsidP="00DE3F2B">
      <w:pPr>
        <w:pStyle w:val="H23G"/>
      </w:pPr>
      <w:r>
        <w:tab/>
      </w:r>
      <w:r>
        <w:tab/>
      </w:r>
      <w:r w:rsidR="00965973" w:rsidRPr="007816DC">
        <w:t>[</w:t>
      </w:r>
      <w:r w:rsidR="00965973" w:rsidRPr="007816DC">
        <w:rPr>
          <w:rFonts w:hint="eastAsia"/>
        </w:rPr>
        <w:t>Table 8</w:t>
      </w:r>
      <w:r w:rsidR="00965973" w:rsidRPr="007816DC">
        <w:t xml:space="preserve">] </w:t>
      </w:r>
      <w:r w:rsidR="00965973" w:rsidRPr="007816DC">
        <w:rPr>
          <w:rFonts w:hint="eastAsia"/>
        </w:rPr>
        <w:t xml:space="preserve">Representation of women in public sectors </w:t>
      </w:r>
      <w:r w:rsidR="00965973" w:rsidRPr="007816DC">
        <w:t>(2012</w:t>
      </w:r>
      <w:r w:rsidR="00965973" w:rsidRPr="007816DC">
        <w:rPr>
          <w:rFonts w:hint="eastAsia"/>
        </w:rPr>
        <w:t>-</w:t>
      </w:r>
      <w:r w:rsidR="00965973" w:rsidRPr="007816DC">
        <w:t xml:space="preserve">2016)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76"/>
        <w:gridCol w:w="1074"/>
        <w:gridCol w:w="892"/>
        <w:gridCol w:w="892"/>
        <w:gridCol w:w="892"/>
        <w:gridCol w:w="899"/>
        <w:gridCol w:w="946"/>
        <w:gridCol w:w="951"/>
        <w:gridCol w:w="983"/>
      </w:tblGrid>
      <w:tr w:rsidR="00965973" w:rsidRPr="00F6002F" w:rsidTr="00F6002F">
        <w:trPr>
          <w:tblHeader/>
        </w:trPr>
        <w:tc>
          <w:tcPr>
            <w:tcW w:w="2323" w:type="dxa"/>
            <w:gridSpan w:val="2"/>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80" w:after="80" w:line="200" w:lineRule="exact"/>
              <w:ind w:left="0" w:right="113"/>
              <w:jc w:val="left"/>
              <w:rPr>
                <w:i/>
                <w:sz w:val="16"/>
              </w:rPr>
            </w:pPr>
            <w:r w:rsidRPr="00F6002F">
              <w:rPr>
                <w:rFonts w:hint="eastAsia"/>
                <w:i/>
                <w:sz w:val="16"/>
              </w:rPr>
              <w:t>Classification</w:t>
            </w:r>
          </w:p>
        </w:tc>
        <w:tc>
          <w:tcPr>
            <w:tcW w:w="1010"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80" w:after="80" w:line="200" w:lineRule="exact"/>
              <w:ind w:left="0" w:right="113"/>
              <w:jc w:val="right"/>
              <w:rPr>
                <w:i/>
                <w:sz w:val="16"/>
              </w:rPr>
            </w:pPr>
            <w:r w:rsidRPr="00F6002F">
              <w:rPr>
                <w:rFonts w:hint="eastAsia"/>
                <w:i/>
                <w:sz w:val="16"/>
              </w:rPr>
              <w:t>2012</w:t>
            </w:r>
          </w:p>
        </w:tc>
        <w:tc>
          <w:tcPr>
            <w:tcW w:w="1010"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80" w:after="80" w:line="200" w:lineRule="exact"/>
              <w:ind w:left="0" w:right="113"/>
              <w:jc w:val="right"/>
              <w:rPr>
                <w:i/>
                <w:sz w:val="16"/>
              </w:rPr>
            </w:pPr>
            <w:r w:rsidRPr="00F6002F">
              <w:rPr>
                <w:rFonts w:hint="eastAsia"/>
                <w:i/>
                <w:sz w:val="16"/>
              </w:rPr>
              <w:t>2013</w:t>
            </w:r>
          </w:p>
        </w:tc>
        <w:tc>
          <w:tcPr>
            <w:tcW w:w="1010"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80" w:after="80" w:line="200" w:lineRule="exact"/>
              <w:ind w:left="0" w:right="113"/>
              <w:jc w:val="right"/>
              <w:rPr>
                <w:i/>
                <w:sz w:val="16"/>
              </w:rPr>
            </w:pPr>
            <w:r w:rsidRPr="00F6002F">
              <w:rPr>
                <w:rFonts w:hint="eastAsia"/>
                <w:i/>
                <w:sz w:val="16"/>
              </w:rPr>
              <w:t>2014</w:t>
            </w:r>
          </w:p>
        </w:tc>
        <w:tc>
          <w:tcPr>
            <w:tcW w:w="101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80" w:after="80" w:line="200" w:lineRule="exact"/>
              <w:ind w:left="0" w:right="113"/>
              <w:jc w:val="right"/>
              <w:rPr>
                <w:i/>
                <w:sz w:val="16"/>
              </w:rPr>
            </w:pPr>
            <w:r w:rsidRPr="00F6002F">
              <w:rPr>
                <w:rFonts w:hint="eastAsia"/>
                <w:i/>
                <w:sz w:val="16"/>
              </w:rPr>
              <w:t>2015</w:t>
            </w:r>
          </w:p>
        </w:tc>
        <w:tc>
          <w:tcPr>
            <w:tcW w:w="2149"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80" w:after="80" w:line="200" w:lineRule="exact"/>
              <w:ind w:left="0" w:right="113"/>
              <w:jc w:val="center"/>
              <w:rPr>
                <w:i/>
                <w:sz w:val="16"/>
              </w:rPr>
            </w:pPr>
            <w:r w:rsidRPr="00F6002F">
              <w:rPr>
                <w:rFonts w:hint="eastAsia"/>
                <w:i/>
                <w:sz w:val="16"/>
              </w:rPr>
              <w:t>2016</w:t>
            </w:r>
          </w:p>
        </w:tc>
        <w:tc>
          <w:tcPr>
            <w:tcW w:w="1113"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DA6F89">
            <w:pPr>
              <w:pStyle w:val="SingleTxtG"/>
              <w:spacing w:before="80" w:after="80" w:line="200" w:lineRule="exact"/>
              <w:ind w:left="0" w:right="113"/>
              <w:jc w:val="right"/>
              <w:rPr>
                <w:i/>
                <w:sz w:val="16"/>
              </w:rPr>
            </w:pPr>
            <w:r w:rsidRPr="00F6002F">
              <w:rPr>
                <w:rFonts w:hint="eastAsia"/>
                <w:i/>
                <w:sz w:val="16"/>
              </w:rPr>
              <w:t>2017</w:t>
            </w:r>
            <w:r w:rsidRPr="00F6002F">
              <w:rPr>
                <w:i/>
                <w:sz w:val="16"/>
              </w:rPr>
              <w:t>(</w:t>
            </w:r>
            <w:r w:rsidRPr="00F6002F">
              <w:rPr>
                <w:rFonts w:hint="eastAsia"/>
                <w:i/>
                <w:sz w:val="16"/>
              </w:rPr>
              <w:t>Target)</w:t>
            </w:r>
          </w:p>
        </w:tc>
      </w:tr>
      <w:tr w:rsidR="00965973" w:rsidRPr="00F6002F" w:rsidTr="00F6002F">
        <w:trPr>
          <w:tblHeader/>
        </w:trPr>
        <w:tc>
          <w:tcPr>
            <w:tcW w:w="2323" w:type="dxa"/>
            <w:gridSpan w:val="2"/>
            <w:vMerge/>
            <w:tcBorders>
              <w:top w:val="single" w:sz="12" w:space="0" w:color="auto"/>
              <w:bottom w:val="single" w:sz="12" w:space="0" w:color="auto"/>
            </w:tcBorders>
            <w:shd w:val="clear" w:color="auto" w:fill="auto"/>
            <w:vAlign w:val="bottom"/>
            <w:hideMark/>
          </w:tcPr>
          <w:p w:rsidR="00965973" w:rsidRPr="00F6002F" w:rsidRDefault="00965973" w:rsidP="00F6002F">
            <w:pPr>
              <w:pStyle w:val="SingleTxtG"/>
              <w:spacing w:before="40" w:after="40" w:line="220" w:lineRule="exact"/>
              <w:ind w:left="0" w:right="113"/>
              <w:jc w:val="left"/>
              <w:rPr>
                <w:sz w:val="18"/>
              </w:rPr>
            </w:pPr>
          </w:p>
        </w:tc>
        <w:tc>
          <w:tcPr>
            <w:tcW w:w="1010" w:type="dxa"/>
            <w:vMerge/>
            <w:tcBorders>
              <w:top w:val="single" w:sz="12" w:space="0" w:color="auto"/>
              <w:bottom w:val="single" w:sz="12" w:space="0" w:color="auto"/>
            </w:tcBorders>
            <w:shd w:val="clear" w:color="auto" w:fill="auto"/>
            <w:vAlign w:val="bottom"/>
            <w:hideMark/>
          </w:tcPr>
          <w:p w:rsidR="00965973" w:rsidRPr="00F6002F" w:rsidRDefault="00965973" w:rsidP="00F6002F">
            <w:pPr>
              <w:pStyle w:val="SingleTxtG"/>
              <w:spacing w:before="40" w:after="40" w:line="220" w:lineRule="exact"/>
              <w:ind w:left="0" w:right="113"/>
              <w:jc w:val="right"/>
              <w:rPr>
                <w:sz w:val="18"/>
              </w:rPr>
            </w:pPr>
          </w:p>
        </w:tc>
        <w:tc>
          <w:tcPr>
            <w:tcW w:w="1010" w:type="dxa"/>
            <w:vMerge/>
            <w:tcBorders>
              <w:top w:val="single" w:sz="12" w:space="0" w:color="auto"/>
              <w:bottom w:val="single" w:sz="12" w:space="0" w:color="auto"/>
            </w:tcBorders>
            <w:shd w:val="clear" w:color="auto" w:fill="auto"/>
            <w:vAlign w:val="bottom"/>
            <w:hideMark/>
          </w:tcPr>
          <w:p w:rsidR="00965973" w:rsidRPr="00F6002F" w:rsidRDefault="00965973" w:rsidP="00F6002F">
            <w:pPr>
              <w:pStyle w:val="SingleTxtG"/>
              <w:spacing w:before="40" w:after="40" w:line="220" w:lineRule="exact"/>
              <w:ind w:left="0" w:right="113"/>
              <w:jc w:val="right"/>
              <w:rPr>
                <w:sz w:val="18"/>
              </w:rPr>
            </w:pPr>
          </w:p>
        </w:tc>
        <w:tc>
          <w:tcPr>
            <w:tcW w:w="1010" w:type="dxa"/>
            <w:vMerge/>
            <w:tcBorders>
              <w:top w:val="single" w:sz="12" w:space="0" w:color="auto"/>
              <w:bottom w:val="single" w:sz="12" w:space="0" w:color="auto"/>
            </w:tcBorders>
            <w:shd w:val="clear" w:color="auto" w:fill="auto"/>
            <w:vAlign w:val="bottom"/>
            <w:hideMark/>
          </w:tcPr>
          <w:p w:rsidR="00965973" w:rsidRPr="00F6002F" w:rsidRDefault="00965973" w:rsidP="00F6002F">
            <w:pPr>
              <w:pStyle w:val="SingleTxtG"/>
              <w:spacing w:before="40" w:after="40" w:line="220" w:lineRule="exact"/>
              <w:ind w:left="0" w:right="113"/>
              <w:jc w:val="right"/>
              <w:rPr>
                <w:sz w:val="18"/>
              </w:rPr>
            </w:pPr>
          </w:p>
        </w:tc>
        <w:tc>
          <w:tcPr>
            <w:tcW w:w="1018" w:type="dxa"/>
            <w:vMerge/>
            <w:tcBorders>
              <w:top w:val="single" w:sz="12" w:space="0" w:color="auto"/>
              <w:bottom w:val="single" w:sz="12" w:space="0" w:color="auto"/>
            </w:tcBorders>
            <w:shd w:val="clear" w:color="auto" w:fill="auto"/>
            <w:vAlign w:val="bottom"/>
            <w:hideMark/>
          </w:tcPr>
          <w:p w:rsidR="00965973" w:rsidRPr="00F6002F" w:rsidRDefault="00965973" w:rsidP="00F6002F">
            <w:pPr>
              <w:pStyle w:val="SingleTxtG"/>
              <w:spacing w:before="40" w:after="40" w:line="220" w:lineRule="exact"/>
              <w:ind w:left="0" w:right="113"/>
              <w:jc w:val="right"/>
              <w:rPr>
                <w:sz w:val="18"/>
              </w:rPr>
            </w:pPr>
          </w:p>
        </w:tc>
        <w:tc>
          <w:tcPr>
            <w:tcW w:w="107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E8546D">
            <w:pPr>
              <w:pStyle w:val="SingleTxtG"/>
              <w:spacing w:before="80" w:after="80" w:line="200" w:lineRule="exact"/>
              <w:ind w:left="0" w:right="113"/>
              <w:jc w:val="right"/>
              <w:rPr>
                <w:i/>
                <w:sz w:val="16"/>
              </w:rPr>
            </w:pPr>
            <w:r w:rsidRPr="00F6002F">
              <w:rPr>
                <w:rFonts w:hint="eastAsia"/>
                <w:i/>
                <w:sz w:val="16"/>
              </w:rPr>
              <w:t>Target</w:t>
            </w:r>
          </w:p>
        </w:tc>
        <w:tc>
          <w:tcPr>
            <w:tcW w:w="107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F6002F" w:rsidRDefault="00965973" w:rsidP="00E8546D">
            <w:pPr>
              <w:pStyle w:val="SingleTxtG"/>
              <w:spacing w:before="80" w:after="80" w:line="200" w:lineRule="exact"/>
              <w:ind w:left="0" w:right="113"/>
              <w:jc w:val="right"/>
              <w:rPr>
                <w:i/>
                <w:sz w:val="16"/>
              </w:rPr>
            </w:pPr>
            <w:r w:rsidRPr="00F6002F">
              <w:rPr>
                <w:rFonts w:hint="eastAsia"/>
                <w:i/>
                <w:sz w:val="16"/>
              </w:rPr>
              <w:t>Actual</w:t>
            </w:r>
          </w:p>
        </w:tc>
        <w:tc>
          <w:tcPr>
            <w:tcW w:w="1113" w:type="dxa"/>
            <w:vMerge/>
            <w:tcBorders>
              <w:top w:val="single" w:sz="12" w:space="0" w:color="auto"/>
              <w:bottom w:val="single" w:sz="12" w:space="0" w:color="auto"/>
            </w:tcBorders>
            <w:shd w:val="clear" w:color="auto" w:fill="auto"/>
            <w:vAlign w:val="bottom"/>
            <w:hideMark/>
          </w:tcPr>
          <w:p w:rsidR="00965973" w:rsidRPr="00F6002F" w:rsidRDefault="00965973" w:rsidP="00F6002F">
            <w:pPr>
              <w:pStyle w:val="SingleTxtG"/>
              <w:spacing w:before="40" w:after="40" w:line="220" w:lineRule="exact"/>
              <w:ind w:left="0" w:right="113"/>
              <w:jc w:val="right"/>
              <w:rPr>
                <w:sz w:val="18"/>
              </w:rPr>
            </w:pPr>
          </w:p>
        </w:tc>
      </w:tr>
      <w:tr w:rsidR="00965973" w:rsidRPr="00F6002F" w:rsidTr="00F6002F">
        <w:tc>
          <w:tcPr>
            <w:tcW w:w="1106" w:type="dxa"/>
            <w:vMerge w:val="restart"/>
            <w:tcBorders>
              <w:top w:val="single" w:sz="12" w:space="0" w:color="auto"/>
            </w:tcBorders>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P</w:t>
            </w:r>
            <w:r w:rsidRPr="00F6002F">
              <w:rPr>
                <w:sz w:val="18"/>
              </w:rPr>
              <w:t>u</w:t>
            </w:r>
            <w:r w:rsidRPr="00F6002F">
              <w:rPr>
                <w:rFonts w:hint="eastAsia"/>
                <w:sz w:val="18"/>
              </w:rPr>
              <w:t>blic offices</w:t>
            </w:r>
          </w:p>
        </w:tc>
        <w:tc>
          <w:tcPr>
            <w:tcW w:w="1217" w:type="dxa"/>
            <w:tcBorders>
              <w:top w:val="single" w:sz="12" w:space="0" w:color="auto"/>
            </w:tcBorders>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Government committee members</w:t>
            </w:r>
          </w:p>
        </w:tc>
        <w:tc>
          <w:tcPr>
            <w:tcW w:w="1010"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25.7</w:t>
            </w:r>
          </w:p>
        </w:tc>
        <w:tc>
          <w:tcPr>
            <w:tcW w:w="1010"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27.7</w:t>
            </w:r>
          </w:p>
        </w:tc>
        <w:tc>
          <w:tcPr>
            <w:tcW w:w="1010"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31.7</w:t>
            </w:r>
          </w:p>
        </w:tc>
        <w:tc>
          <w:tcPr>
            <w:tcW w:w="1018"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34.5</w:t>
            </w:r>
          </w:p>
        </w:tc>
        <w:tc>
          <w:tcPr>
            <w:tcW w:w="1072"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37.0</w:t>
            </w:r>
          </w:p>
        </w:tc>
        <w:tc>
          <w:tcPr>
            <w:tcW w:w="1077"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37.8</w:t>
            </w:r>
          </w:p>
        </w:tc>
        <w:tc>
          <w:tcPr>
            <w:tcW w:w="1113" w:type="dxa"/>
            <w:tcBorders>
              <w:top w:val="single" w:sz="12" w:space="0" w:color="auto"/>
            </w:tcBorders>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40.0</w:t>
            </w:r>
          </w:p>
        </w:tc>
      </w:tr>
      <w:tr w:rsidR="00965973" w:rsidRPr="00F6002F" w:rsidTr="00F6002F">
        <w:tc>
          <w:tcPr>
            <w:tcW w:w="1106" w:type="dxa"/>
            <w:vMerge/>
            <w:shd w:val="clear" w:color="auto" w:fill="auto"/>
            <w:hideMark/>
          </w:tcPr>
          <w:p w:rsidR="00965973" w:rsidRPr="00F6002F" w:rsidRDefault="00965973" w:rsidP="00F6002F">
            <w:pPr>
              <w:pStyle w:val="SingleTxtG"/>
              <w:spacing w:before="40" w:after="40" w:line="220" w:lineRule="exact"/>
              <w:ind w:left="0" w:right="113"/>
              <w:jc w:val="left"/>
              <w:rPr>
                <w:sz w:val="18"/>
              </w:rPr>
            </w:pPr>
          </w:p>
        </w:tc>
        <w:tc>
          <w:tcPr>
            <w:tcW w:w="1217" w:type="dxa"/>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Grade 4 or higher p</w:t>
            </w:r>
            <w:r w:rsidRPr="00F6002F">
              <w:rPr>
                <w:sz w:val="18"/>
              </w:rPr>
              <w:t>u</w:t>
            </w:r>
            <w:r w:rsidRPr="00F6002F">
              <w:rPr>
                <w:rFonts w:hint="eastAsia"/>
                <w:sz w:val="18"/>
              </w:rPr>
              <w:t>blic officers</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9.3</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9.9</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11.0</w:t>
            </w:r>
          </w:p>
        </w:tc>
        <w:tc>
          <w:tcPr>
            <w:tcW w:w="1018"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12.1</w:t>
            </w:r>
          </w:p>
        </w:tc>
        <w:tc>
          <w:tcPr>
            <w:tcW w:w="1072"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13.5</w:t>
            </w:r>
          </w:p>
        </w:tc>
        <w:tc>
          <w:tcPr>
            <w:tcW w:w="1077"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13.5</w:t>
            </w:r>
          </w:p>
        </w:tc>
        <w:tc>
          <w:tcPr>
            <w:tcW w:w="1113"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15.0</w:t>
            </w:r>
          </w:p>
        </w:tc>
      </w:tr>
      <w:tr w:rsidR="00965973" w:rsidRPr="00F6002F" w:rsidTr="00F6002F">
        <w:tc>
          <w:tcPr>
            <w:tcW w:w="1106" w:type="dxa"/>
            <w:vMerge/>
            <w:shd w:val="clear" w:color="auto" w:fill="auto"/>
            <w:hideMark/>
          </w:tcPr>
          <w:p w:rsidR="00965973" w:rsidRPr="00F6002F" w:rsidRDefault="00965973" w:rsidP="00F6002F">
            <w:pPr>
              <w:pStyle w:val="SingleTxtG"/>
              <w:spacing w:before="40" w:after="40" w:line="220" w:lineRule="exact"/>
              <w:ind w:left="0" w:right="113"/>
              <w:jc w:val="left"/>
              <w:rPr>
                <w:sz w:val="18"/>
              </w:rPr>
            </w:pPr>
          </w:p>
        </w:tc>
        <w:tc>
          <w:tcPr>
            <w:tcW w:w="1217" w:type="dxa"/>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Principals, vice-principals in public schools</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24.6</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27.2</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29.4</w:t>
            </w:r>
          </w:p>
        </w:tc>
        <w:tc>
          <w:tcPr>
            <w:tcW w:w="1018"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34.2</w:t>
            </w:r>
          </w:p>
        </w:tc>
        <w:tc>
          <w:tcPr>
            <w:tcW w:w="1072"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34.9</w:t>
            </w:r>
          </w:p>
        </w:tc>
        <w:tc>
          <w:tcPr>
            <w:tcW w:w="1077"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37.3</w:t>
            </w:r>
          </w:p>
        </w:tc>
        <w:tc>
          <w:tcPr>
            <w:tcW w:w="1113"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38.0</w:t>
            </w:r>
          </w:p>
        </w:tc>
      </w:tr>
      <w:tr w:rsidR="00965973" w:rsidRPr="00F6002F" w:rsidTr="00F6002F">
        <w:tc>
          <w:tcPr>
            <w:tcW w:w="1106" w:type="dxa"/>
            <w:vMerge w:val="restart"/>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Military &amp; Police</w:t>
            </w:r>
          </w:p>
        </w:tc>
        <w:tc>
          <w:tcPr>
            <w:tcW w:w="1217" w:type="dxa"/>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Military officers</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5.8</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6.2</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6.6</w:t>
            </w:r>
          </w:p>
        </w:tc>
        <w:tc>
          <w:tcPr>
            <w:tcW w:w="1018"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7.0</w:t>
            </w:r>
          </w:p>
        </w:tc>
        <w:tc>
          <w:tcPr>
            <w:tcW w:w="1072"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7.1</w:t>
            </w:r>
          </w:p>
        </w:tc>
        <w:tc>
          <w:tcPr>
            <w:tcW w:w="1077"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7.1</w:t>
            </w:r>
          </w:p>
        </w:tc>
        <w:tc>
          <w:tcPr>
            <w:tcW w:w="1113"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7.2</w:t>
            </w:r>
          </w:p>
        </w:tc>
      </w:tr>
      <w:tr w:rsidR="00965973" w:rsidRPr="00F6002F" w:rsidTr="00F6002F">
        <w:tc>
          <w:tcPr>
            <w:tcW w:w="1106" w:type="dxa"/>
            <w:vMerge/>
            <w:shd w:val="clear" w:color="auto" w:fill="auto"/>
            <w:hideMark/>
          </w:tcPr>
          <w:p w:rsidR="00965973" w:rsidRPr="00F6002F" w:rsidRDefault="00965973" w:rsidP="00F6002F">
            <w:pPr>
              <w:pStyle w:val="SingleTxtG"/>
              <w:spacing w:before="40" w:after="40" w:line="220" w:lineRule="exact"/>
              <w:ind w:left="0" w:right="113"/>
              <w:jc w:val="left"/>
              <w:rPr>
                <w:sz w:val="18"/>
              </w:rPr>
            </w:pPr>
          </w:p>
        </w:tc>
        <w:tc>
          <w:tcPr>
            <w:tcW w:w="1217" w:type="dxa"/>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Police officers</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7.5</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7.8</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9.0</w:t>
            </w:r>
          </w:p>
        </w:tc>
        <w:tc>
          <w:tcPr>
            <w:tcW w:w="1018"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9.9</w:t>
            </w:r>
          </w:p>
        </w:tc>
        <w:tc>
          <w:tcPr>
            <w:tcW w:w="1072"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w:t>
            </w:r>
          </w:p>
        </w:tc>
        <w:tc>
          <w:tcPr>
            <w:tcW w:w="1077"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10.6</w:t>
            </w:r>
          </w:p>
        </w:tc>
        <w:tc>
          <w:tcPr>
            <w:tcW w:w="1113"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10.0</w:t>
            </w:r>
          </w:p>
        </w:tc>
      </w:tr>
      <w:tr w:rsidR="00965973" w:rsidRPr="00F6002F" w:rsidTr="00F6002F">
        <w:tc>
          <w:tcPr>
            <w:tcW w:w="1106" w:type="dxa"/>
            <w:vMerge/>
            <w:shd w:val="clear" w:color="auto" w:fill="auto"/>
            <w:hideMark/>
          </w:tcPr>
          <w:p w:rsidR="00965973" w:rsidRPr="00F6002F" w:rsidRDefault="00965973" w:rsidP="00F6002F">
            <w:pPr>
              <w:pStyle w:val="SingleTxtG"/>
              <w:spacing w:before="40" w:after="40" w:line="220" w:lineRule="exact"/>
              <w:ind w:left="0" w:right="113"/>
              <w:jc w:val="left"/>
              <w:rPr>
                <w:sz w:val="18"/>
              </w:rPr>
            </w:pPr>
          </w:p>
        </w:tc>
        <w:tc>
          <w:tcPr>
            <w:tcW w:w="1217" w:type="dxa"/>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Coast guards</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8.7</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8.8</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9.3</w:t>
            </w:r>
          </w:p>
        </w:tc>
        <w:tc>
          <w:tcPr>
            <w:tcW w:w="1018"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10.0</w:t>
            </w:r>
          </w:p>
        </w:tc>
        <w:tc>
          <w:tcPr>
            <w:tcW w:w="1072"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w:t>
            </w:r>
          </w:p>
        </w:tc>
        <w:tc>
          <w:tcPr>
            <w:tcW w:w="1077"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10.8</w:t>
            </w:r>
          </w:p>
        </w:tc>
        <w:tc>
          <w:tcPr>
            <w:tcW w:w="1113"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10.0</w:t>
            </w:r>
          </w:p>
        </w:tc>
      </w:tr>
      <w:tr w:rsidR="00965973" w:rsidRPr="00F6002F" w:rsidTr="00F6002F">
        <w:tc>
          <w:tcPr>
            <w:tcW w:w="2323" w:type="dxa"/>
            <w:gridSpan w:val="2"/>
            <w:shd w:val="clear" w:color="auto" w:fill="auto"/>
            <w:tcMar>
              <w:top w:w="0" w:type="dxa"/>
              <w:left w:w="0" w:type="dxa"/>
              <w:bottom w:w="0" w:type="dxa"/>
              <w:right w:w="0" w:type="dxa"/>
            </w:tcMar>
            <w:hideMark/>
          </w:tcPr>
          <w:p w:rsidR="00965973" w:rsidRPr="00F6002F" w:rsidRDefault="00965973" w:rsidP="00F6002F">
            <w:pPr>
              <w:pStyle w:val="SingleTxtG"/>
              <w:spacing w:before="40" w:after="40" w:line="220" w:lineRule="exact"/>
              <w:ind w:left="0" w:right="113"/>
              <w:jc w:val="left"/>
              <w:rPr>
                <w:sz w:val="18"/>
              </w:rPr>
            </w:pPr>
            <w:r w:rsidRPr="00F6002F">
              <w:rPr>
                <w:rFonts w:hint="eastAsia"/>
                <w:sz w:val="18"/>
              </w:rPr>
              <w:t>Managers in public organizations</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11.5</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13.0</w:t>
            </w:r>
          </w:p>
        </w:tc>
        <w:tc>
          <w:tcPr>
            <w:tcW w:w="1010"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14.8</w:t>
            </w:r>
          </w:p>
        </w:tc>
        <w:tc>
          <w:tcPr>
            <w:tcW w:w="1018"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16.4</w:t>
            </w:r>
          </w:p>
        </w:tc>
        <w:tc>
          <w:tcPr>
            <w:tcW w:w="1072"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16.8</w:t>
            </w:r>
          </w:p>
        </w:tc>
        <w:tc>
          <w:tcPr>
            <w:tcW w:w="1077"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17.2</w:t>
            </w:r>
          </w:p>
        </w:tc>
        <w:tc>
          <w:tcPr>
            <w:tcW w:w="1113" w:type="dxa"/>
            <w:shd w:val="clear" w:color="auto" w:fill="auto"/>
            <w:tcMar>
              <w:top w:w="0" w:type="dxa"/>
              <w:left w:w="0" w:type="dxa"/>
              <w:bottom w:w="0" w:type="dxa"/>
              <w:right w:w="0" w:type="dxa"/>
            </w:tcMar>
            <w:vAlign w:val="bottom"/>
            <w:hideMark/>
          </w:tcPr>
          <w:p w:rsidR="00965973" w:rsidRPr="00F6002F" w:rsidRDefault="00965973" w:rsidP="00F6002F">
            <w:pPr>
              <w:pStyle w:val="SingleTxtG"/>
              <w:spacing w:before="40" w:after="40" w:line="220" w:lineRule="exact"/>
              <w:ind w:left="0" w:right="113"/>
              <w:jc w:val="right"/>
              <w:rPr>
                <w:sz w:val="18"/>
              </w:rPr>
            </w:pPr>
            <w:r w:rsidRPr="00F6002F">
              <w:rPr>
                <w:sz w:val="18"/>
              </w:rPr>
              <w:t>18.8</w:t>
            </w:r>
          </w:p>
        </w:tc>
      </w:tr>
    </w:tbl>
    <w:p w:rsidR="00965973" w:rsidRPr="007816DC" w:rsidRDefault="00965973" w:rsidP="00E8546D">
      <w:pPr>
        <w:pStyle w:val="SingleTxtG"/>
        <w:spacing w:before="240"/>
      </w:pPr>
      <w:r w:rsidRPr="007816DC">
        <w:t>26.</w:t>
      </w:r>
      <w:r w:rsidRPr="007816DC">
        <w:tab/>
      </w:r>
      <w:r w:rsidRPr="007816DC">
        <w:rPr>
          <w:rFonts w:hint="eastAsia"/>
        </w:rPr>
        <w:t xml:space="preserve">The </w:t>
      </w:r>
      <w:r w:rsidRPr="00DA6F89">
        <w:rPr>
          <w:rFonts w:hint="eastAsia"/>
          <w:i/>
        </w:rPr>
        <w:t>Framework Act on Gender Equality</w:t>
      </w:r>
      <w:r w:rsidRPr="007816DC">
        <w:rPr>
          <w:rFonts w:hint="eastAsia"/>
        </w:rPr>
        <w:t>, while emphasizing the equal relations between men and women, takes a women-friendly approach in areas such as economic activities and decision-making where women still suffer from inferior status. The Act also addresses men-specific issues, such as supporting men for work-family balance and protecting paternal rights of single fathers. The Government has established a framework for policy initiatives by developing the Basic Plan for Gender Equality Policies, conducting baseline studies and defining the government</w:t>
      </w:r>
      <w:r>
        <w:t>’</w:t>
      </w:r>
      <w:r w:rsidRPr="007816DC">
        <w:rPr>
          <w:rFonts w:hint="eastAsia"/>
        </w:rPr>
        <w:t>s obligations for gender mainstreaming</w:t>
      </w:r>
      <w:r w:rsidRPr="007816DC">
        <w:t xml:space="preserve">. </w:t>
      </w:r>
    </w:p>
    <w:p w:rsidR="00965973" w:rsidRPr="007816DC" w:rsidRDefault="00965973" w:rsidP="004B5ADE">
      <w:pPr>
        <w:pStyle w:val="H1G"/>
      </w:pPr>
      <w:r w:rsidRPr="007816DC">
        <w:tab/>
      </w:r>
      <w:r w:rsidRPr="007816DC">
        <w:tab/>
      </w:r>
      <w:r w:rsidRPr="007816DC">
        <w:rPr>
          <w:rFonts w:hint="eastAsia"/>
        </w:rPr>
        <w:t xml:space="preserve">Issue </w:t>
      </w:r>
      <w:r w:rsidRPr="007816DC">
        <w:t>13</w:t>
      </w:r>
    </w:p>
    <w:p w:rsidR="00965973" w:rsidRPr="007816DC" w:rsidRDefault="00965973" w:rsidP="0069393C">
      <w:pPr>
        <w:pStyle w:val="SingleTxtG"/>
      </w:pPr>
      <w:r w:rsidRPr="007816DC">
        <w:t>27.</w:t>
      </w:r>
      <w:r w:rsidRPr="007816DC">
        <w:tab/>
      </w:r>
      <w:r w:rsidRPr="007816DC">
        <w:rPr>
          <w:rFonts w:hint="eastAsia"/>
        </w:rPr>
        <w:t>Unemployment rates between 2012 and 2016 are tabled as below. The statistics disaggregated by ethnic origin are not available.</w:t>
      </w:r>
      <w:r w:rsidR="00344B3A">
        <w:rPr>
          <w:rFonts w:hint="eastAsia"/>
        </w:rPr>
        <w:t xml:space="preserve"> </w:t>
      </w:r>
    </w:p>
    <w:p w:rsidR="00965973" w:rsidRPr="007816DC" w:rsidRDefault="004B5ADE" w:rsidP="004B5ADE">
      <w:pPr>
        <w:pStyle w:val="H23G"/>
      </w:pPr>
      <w:r>
        <w:tab/>
      </w:r>
      <w:r>
        <w:tab/>
      </w:r>
      <w:r w:rsidR="00965973" w:rsidRPr="007816DC">
        <w:t>[</w:t>
      </w:r>
      <w:r w:rsidR="00965973" w:rsidRPr="007816DC">
        <w:rPr>
          <w:rFonts w:hint="eastAsia"/>
        </w:rPr>
        <w:t>Table 9</w:t>
      </w:r>
      <w:r w:rsidR="00965973" w:rsidRPr="007816DC">
        <w:t xml:space="preserve">] </w:t>
      </w:r>
      <w:r w:rsidR="00965973" w:rsidRPr="007816DC">
        <w:rPr>
          <w:rFonts w:hint="eastAsia"/>
        </w:rPr>
        <w:t xml:space="preserve">Unemployment rates by sex, age and geographic location </w:t>
      </w:r>
      <w:r w:rsidR="00965973" w:rsidRPr="007816DC">
        <w:t>(</w:t>
      </w:r>
      <w:r w:rsidR="00965973" w:rsidRPr="007816DC">
        <w:rPr>
          <w:rFonts w:hint="eastAsia"/>
        </w:rPr>
        <w:t>Statistics Korea</w:t>
      </w:r>
      <w:proofErr w:type="gramStart"/>
      <w:r w:rsidR="00965973" w:rsidRPr="007816DC">
        <w:t>,</w:t>
      </w:r>
      <w:proofErr w:type="gramEnd"/>
      <w:r w:rsidR="00965973" w:rsidRPr="007816DC">
        <w:br/>
      </w:r>
      <w:r w:rsidR="00965973" w:rsidRPr="007816DC">
        <w:rPr>
          <w:rFonts w:hint="eastAsia"/>
        </w:rPr>
        <w:t>Economically Active Population Survey)</w:t>
      </w:r>
      <w:r w:rsidR="00965973" w:rsidRPr="007816DC">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54"/>
        <w:gridCol w:w="1681"/>
        <w:gridCol w:w="907"/>
        <w:gridCol w:w="907"/>
        <w:gridCol w:w="907"/>
        <w:gridCol w:w="907"/>
        <w:gridCol w:w="907"/>
      </w:tblGrid>
      <w:tr w:rsidR="00965973" w:rsidRPr="004B5ADE" w:rsidTr="00CA2D5C">
        <w:trPr>
          <w:tblHeader/>
        </w:trPr>
        <w:tc>
          <w:tcPr>
            <w:tcW w:w="2835"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80" w:after="80" w:line="200" w:lineRule="exact"/>
              <w:ind w:left="0" w:right="113"/>
              <w:jc w:val="left"/>
              <w:rPr>
                <w:i/>
                <w:sz w:val="16"/>
              </w:rPr>
            </w:pPr>
            <w:r w:rsidRPr="004B5ADE">
              <w:rPr>
                <w:rFonts w:hint="eastAsia"/>
                <w:i/>
                <w:sz w:val="16"/>
              </w:rPr>
              <w:t>Classification</w:t>
            </w:r>
          </w:p>
        </w:tc>
        <w:tc>
          <w:tcPr>
            <w:tcW w:w="9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80" w:after="80" w:line="200" w:lineRule="exact"/>
              <w:ind w:left="0" w:right="113"/>
              <w:jc w:val="right"/>
              <w:rPr>
                <w:i/>
                <w:sz w:val="16"/>
              </w:rPr>
            </w:pPr>
            <w:r w:rsidRPr="004B5ADE">
              <w:rPr>
                <w:i/>
                <w:sz w:val="16"/>
              </w:rPr>
              <w:t>2012</w:t>
            </w:r>
          </w:p>
        </w:tc>
        <w:tc>
          <w:tcPr>
            <w:tcW w:w="9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80" w:after="80" w:line="200" w:lineRule="exact"/>
              <w:ind w:left="0" w:right="113"/>
              <w:jc w:val="right"/>
              <w:rPr>
                <w:i/>
                <w:sz w:val="16"/>
              </w:rPr>
            </w:pPr>
            <w:r w:rsidRPr="004B5ADE">
              <w:rPr>
                <w:i/>
                <w:sz w:val="16"/>
              </w:rPr>
              <w:t>2013</w:t>
            </w:r>
          </w:p>
        </w:tc>
        <w:tc>
          <w:tcPr>
            <w:tcW w:w="9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80" w:after="80" w:line="200" w:lineRule="exact"/>
              <w:ind w:left="0" w:right="113"/>
              <w:jc w:val="right"/>
              <w:rPr>
                <w:i/>
                <w:sz w:val="16"/>
              </w:rPr>
            </w:pPr>
            <w:r w:rsidRPr="004B5ADE">
              <w:rPr>
                <w:i/>
                <w:sz w:val="16"/>
              </w:rPr>
              <w:t>2014</w:t>
            </w:r>
          </w:p>
        </w:tc>
        <w:tc>
          <w:tcPr>
            <w:tcW w:w="9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80" w:after="80" w:line="200" w:lineRule="exact"/>
              <w:ind w:left="0" w:right="113"/>
              <w:jc w:val="right"/>
              <w:rPr>
                <w:i/>
                <w:sz w:val="16"/>
              </w:rPr>
            </w:pPr>
            <w:r w:rsidRPr="004B5ADE">
              <w:rPr>
                <w:i/>
                <w:sz w:val="16"/>
              </w:rPr>
              <w:t>2015</w:t>
            </w:r>
          </w:p>
        </w:tc>
        <w:tc>
          <w:tcPr>
            <w:tcW w:w="9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80" w:after="80" w:line="200" w:lineRule="exact"/>
              <w:ind w:left="0" w:right="113"/>
              <w:jc w:val="right"/>
              <w:rPr>
                <w:i/>
                <w:sz w:val="16"/>
              </w:rPr>
            </w:pPr>
            <w:r w:rsidRPr="004B5ADE">
              <w:rPr>
                <w:i/>
                <w:sz w:val="16"/>
              </w:rPr>
              <w:t>2016</w:t>
            </w:r>
          </w:p>
        </w:tc>
      </w:tr>
      <w:tr w:rsidR="00965973" w:rsidRPr="004B5ADE" w:rsidTr="00CA2D5C">
        <w:tc>
          <w:tcPr>
            <w:tcW w:w="2835" w:type="dxa"/>
            <w:gridSpan w:val="2"/>
            <w:tcBorders>
              <w:top w:val="single" w:sz="12" w:space="0" w:color="auto"/>
              <w:bottom w:val="single" w:sz="4" w:space="0" w:color="auto"/>
            </w:tcBorders>
            <w:shd w:val="clear" w:color="auto" w:fill="auto"/>
            <w:tcMar>
              <w:top w:w="0" w:type="dxa"/>
              <w:left w:w="0" w:type="dxa"/>
              <w:bottom w:w="0" w:type="dxa"/>
              <w:right w:w="0" w:type="dxa"/>
            </w:tcMar>
            <w:hideMark/>
          </w:tcPr>
          <w:p w:rsidR="00965973" w:rsidRPr="00CA2D5C" w:rsidRDefault="00965973" w:rsidP="00CA2D5C">
            <w:pPr>
              <w:pStyle w:val="SingleTxtG"/>
              <w:spacing w:before="80" w:after="80" w:line="220" w:lineRule="exact"/>
              <w:ind w:left="283" w:right="0"/>
              <w:jc w:val="left"/>
              <w:rPr>
                <w:b/>
                <w:sz w:val="18"/>
              </w:rPr>
            </w:pPr>
            <w:r w:rsidRPr="00CA2D5C">
              <w:rPr>
                <w:rFonts w:hint="eastAsia"/>
                <w:b/>
                <w:sz w:val="18"/>
              </w:rPr>
              <w:t>Total</w:t>
            </w:r>
          </w:p>
        </w:tc>
        <w:tc>
          <w:tcPr>
            <w:tcW w:w="907"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CA2D5C" w:rsidRDefault="00965973" w:rsidP="00CA2D5C">
            <w:pPr>
              <w:pStyle w:val="SingleTxtG"/>
              <w:spacing w:before="80" w:after="80" w:line="220" w:lineRule="exact"/>
              <w:ind w:left="0" w:right="113"/>
              <w:jc w:val="right"/>
              <w:rPr>
                <w:b/>
                <w:sz w:val="18"/>
              </w:rPr>
            </w:pPr>
            <w:r w:rsidRPr="00CA2D5C">
              <w:rPr>
                <w:b/>
                <w:sz w:val="18"/>
              </w:rPr>
              <w:t xml:space="preserve">3.2 </w:t>
            </w:r>
          </w:p>
        </w:tc>
        <w:tc>
          <w:tcPr>
            <w:tcW w:w="907"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CA2D5C" w:rsidRDefault="00965973" w:rsidP="00CA2D5C">
            <w:pPr>
              <w:pStyle w:val="SingleTxtG"/>
              <w:spacing w:before="80" w:after="80" w:line="220" w:lineRule="exact"/>
              <w:ind w:left="0" w:right="113"/>
              <w:jc w:val="right"/>
              <w:rPr>
                <w:b/>
                <w:sz w:val="18"/>
              </w:rPr>
            </w:pPr>
            <w:r w:rsidRPr="00CA2D5C">
              <w:rPr>
                <w:b/>
                <w:sz w:val="18"/>
              </w:rPr>
              <w:t xml:space="preserve">3.1 </w:t>
            </w:r>
          </w:p>
        </w:tc>
        <w:tc>
          <w:tcPr>
            <w:tcW w:w="907"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CA2D5C" w:rsidRDefault="00965973" w:rsidP="00CA2D5C">
            <w:pPr>
              <w:pStyle w:val="SingleTxtG"/>
              <w:spacing w:before="80" w:after="80" w:line="220" w:lineRule="exact"/>
              <w:ind w:left="0" w:right="113"/>
              <w:jc w:val="right"/>
              <w:rPr>
                <w:b/>
                <w:sz w:val="18"/>
              </w:rPr>
            </w:pPr>
            <w:r w:rsidRPr="00CA2D5C">
              <w:rPr>
                <w:b/>
                <w:sz w:val="18"/>
              </w:rPr>
              <w:t xml:space="preserve">3.5 </w:t>
            </w:r>
          </w:p>
        </w:tc>
        <w:tc>
          <w:tcPr>
            <w:tcW w:w="907"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CA2D5C" w:rsidRDefault="00965973" w:rsidP="00CA2D5C">
            <w:pPr>
              <w:pStyle w:val="SingleTxtG"/>
              <w:spacing w:before="80" w:after="80" w:line="220" w:lineRule="exact"/>
              <w:ind w:left="0" w:right="113"/>
              <w:jc w:val="right"/>
              <w:rPr>
                <w:b/>
                <w:sz w:val="18"/>
              </w:rPr>
            </w:pPr>
            <w:r w:rsidRPr="00CA2D5C">
              <w:rPr>
                <w:b/>
                <w:sz w:val="18"/>
              </w:rPr>
              <w:t xml:space="preserve">3.6 </w:t>
            </w:r>
          </w:p>
        </w:tc>
        <w:tc>
          <w:tcPr>
            <w:tcW w:w="907"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CA2D5C" w:rsidRDefault="00965973" w:rsidP="00CA2D5C">
            <w:pPr>
              <w:pStyle w:val="SingleTxtG"/>
              <w:spacing w:before="80" w:after="80" w:line="220" w:lineRule="exact"/>
              <w:ind w:left="0" w:right="113"/>
              <w:jc w:val="right"/>
              <w:rPr>
                <w:b/>
                <w:sz w:val="18"/>
              </w:rPr>
            </w:pPr>
            <w:r w:rsidRPr="00CA2D5C">
              <w:rPr>
                <w:b/>
                <w:sz w:val="18"/>
              </w:rPr>
              <w:t xml:space="preserve">3.7 </w:t>
            </w:r>
          </w:p>
        </w:tc>
      </w:tr>
      <w:tr w:rsidR="00965973" w:rsidRPr="004B5ADE" w:rsidTr="00CA2D5C">
        <w:tc>
          <w:tcPr>
            <w:tcW w:w="1154" w:type="dxa"/>
            <w:vMerge w:val="restart"/>
            <w:tcBorders>
              <w:top w:val="single" w:sz="4" w:space="0" w:color="auto"/>
            </w:tcBorders>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Sex</w:t>
            </w:r>
          </w:p>
        </w:tc>
        <w:tc>
          <w:tcPr>
            <w:tcW w:w="1681" w:type="dxa"/>
            <w:tcBorders>
              <w:top w:val="single" w:sz="4" w:space="0" w:color="auto"/>
            </w:tcBorders>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Male</w:t>
            </w:r>
          </w:p>
        </w:tc>
        <w:tc>
          <w:tcPr>
            <w:tcW w:w="907" w:type="dxa"/>
            <w:tcBorders>
              <w:top w:val="single" w:sz="4"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3.4 </w:t>
            </w:r>
          </w:p>
        </w:tc>
        <w:tc>
          <w:tcPr>
            <w:tcW w:w="907" w:type="dxa"/>
            <w:tcBorders>
              <w:top w:val="single" w:sz="4"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c>
          <w:tcPr>
            <w:tcW w:w="907" w:type="dxa"/>
            <w:tcBorders>
              <w:top w:val="single" w:sz="4"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3.6 </w:t>
            </w:r>
          </w:p>
        </w:tc>
        <w:tc>
          <w:tcPr>
            <w:tcW w:w="907" w:type="dxa"/>
            <w:tcBorders>
              <w:top w:val="single" w:sz="4"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3.7 </w:t>
            </w:r>
          </w:p>
        </w:tc>
        <w:tc>
          <w:tcPr>
            <w:tcW w:w="907" w:type="dxa"/>
            <w:tcBorders>
              <w:top w:val="single" w:sz="4" w:space="0" w:color="auto"/>
            </w:tcBorders>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3.8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Female</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3.6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3.6 </w:t>
            </w:r>
          </w:p>
        </w:tc>
      </w:tr>
      <w:tr w:rsidR="00965973" w:rsidRPr="004B5ADE" w:rsidTr="007B3FCD">
        <w:tc>
          <w:tcPr>
            <w:tcW w:w="1154" w:type="dxa"/>
            <w:vMerge w:val="restart"/>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A</w:t>
            </w:r>
            <w:r w:rsidRPr="004B5ADE">
              <w:rPr>
                <w:sz w:val="18"/>
              </w:rPr>
              <w:t>g</w:t>
            </w:r>
            <w:r w:rsidRPr="004B5ADE">
              <w:rPr>
                <w:rFonts w:hint="eastAsia"/>
                <w:sz w:val="18"/>
              </w:rPr>
              <w:t>e</w:t>
            </w: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sz w:val="18"/>
              </w:rPr>
              <w:t>15</w:t>
            </w:r>
            <w:r w:rsidR="003D7770">
              <w:rPr>
                <w:sz w:val="18"/>
              </w:rPr>
              <w:t>-</w:t>
            </w:r>
            <w:r w:rsidRPr="004B5ADE">
              <w:rPr>
                <w:sz w:val="18"/>
              </w:rPr>
              <w:t>29</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7.5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8.0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9.0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9.2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9.8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sz w:val="18"/>
              </w:rPr>
              <w:t>30</w:t>
            </w:r>
            <w:r w:rsidR="003D7770">
              <w:rPr>
                <w:sz w:val="18"/>
              </w:rPr>
              <w:t>-</w:t>
            </w:r>
            <w:r w:rsidRPr="004B5ADE">
              <w:rPr>
                <w:sz w:val="18"/>
              </w:rPr>
              <w:t>39</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3.2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sz w:val="18"/>
              </w:rPr>
              <w:t>40</w:t>
            </w:r>
            <w:r w:rsidR="003D7770">
              <w:rPr>
                <w:sz w:val="18"/>
              </w:rPr>
              <w:t>-</w:t>
            </w:r>
            <w:r w:rsidRPr="004B5ADE">
              <w:rPr>
                <w:sz w:val="18"/>
              </w:rPr>
              <w:t>49</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2.2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sz w:val="18"/>
              </w:rPr>
              <w:t>50</w:t>
            </w:r>
            <w:r w:rsidR="003D7770">
              <w:rPr>
                <w:sz w:val="18"/>
              </w:rPr>
              <w:t>-</w:t>
            </w:r>
            <w:r w:rsidRPr="004B5ADE">
              <w:rPr>
                <w:sz w:val="18"/>
              </w:rPr>
              <w:t>59</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2.2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2.4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2.3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sz w:val="18"/>
              </w:rPr>
              <w:t>60</w:t>
            </w:r>
            <w:r w:rsidRPr="004B5ADE">
              <w:rPr>
                <w:rFonts w:hint="eastAsia"/>
                <w:sz w:val="18"/>
              </w:rPr>
              <w:t xml:space="preserve"> and above</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2.4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1.8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2.6 </w:t>
            </w:r>
          </w:p>
        </w:tc>
      </w:tr>
      <w:tr w:rsidR="00965973" w:rsidRPr="004B5ADE" w:rsidTr="007B3FCD">
        <w:tc>
          <w:tcPr>
            <w:tcW w:w="1154" w:type="dxa"/>
            <w:vMerge w:val="restart"/>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Geography</w:t>
            </w: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 xml:space="preserve">Seoul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4.2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4.2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4.3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 xml:space="preserve">Busan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3.8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3.8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3.9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 xml:space="preserve">Daegu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4.2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Incheon</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4.2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4.7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5.1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4.9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Gwangju</w:t>
            </w:r>
            <w:proofErr w:type="spellEnd"/>
            <w:r w:rsidRPr="004B5ADE">
              <w:rPr>
                <w:rFonts w:hint="eastAsia"/>
                <w:sz w:val="18"/>
              </w:rPr>
              <w:t xml:space="preserve">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2.7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2.8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 xml:space="preserve">Daejeon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3.7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3.4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r w:rsidRPr="004B5ADE">
              <w:rPr>
                <w:rFonts w:hint="eastAsia"/>
                <w:sz w:val="18"/>
              </w:rPr>
              <w:t xml:space="preserve">Ulsan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2.6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2.7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3.8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Gyeonggi</w:t>
            </w:r>
            <w:proofErr w:type="spellEnd"/>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3.4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3.9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Gangwon</w:t>
            </w:r>
            <w:proofErr w:type="spellEnd"/>
            <w:r w:rsidRPr="004B5ADE">
              <w:rPr>
                <w:rFonts w:hint="eastAsia"/>
                <w:sz w:val="18"/>
              </w:rPr>
              <w:t xml:space="preserve">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2.4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2.9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Chungcheongbuk</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2.6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2.6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Chungcheongnam</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2.3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2.8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3.4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Jeollabuk</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1.7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Jeollanam</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1.6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3.0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Gyeongsangbuk</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3.2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Gyeongsangnam</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2.1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2.5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2.6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3.3 </w:t>
            </w:r>
          </w:p>
        </w:tc>
      </w:tr>
      <w:tr w:rsidR="00965973" w:rsidRPr="004B5ADE" w:rsidTr="007B3FCD">
        <w:tc>
          <w:tcPr>
            <w:tcW w:w="1154" w:type="dxa"/>
            <w:vMerge/>
            <w:shd w:val="clear" w:color="auto" w:fill="auto"/>
            <w:hideMark/>
          </w:tcPr>
          <w:p w:rsidR="00965973" w:rsidRPr="004B5ADE" w:rsidRDefault="00965973" w:rsidP="004B5ADE">
            <w:pPr>
              <w:pStyle w:val="SingleTxtG"/>
              <w:spacing w:before="40" w:after="40" w:line="220" w:lineRule="exact"/>
              <w:ind w:left="0" w:right="113"/>
              <w:jc w:val="left"/>
              <w:rPr>
                <w:sz w:val="18"/>
              </w:rPr>
            </w:pPr>
          </w:p>
        </w:tc>
        <w:tc>
          <w:tcPr>
            <w:tcW w:w="1681" w:type="dxa"/>
            <w:shd w:val="clear" w:color="auto" w:fill="auto"/>
            <w:tcMar>
              <w:top w:w="0" w:type="dxa"/>
              <w:left w:w="0" w:type="dxa"/>
              <w:bottom w:w="0" w:type="dxa"/>
              <w:right w:w="0" w:type="dxa"/>
            </w:tcMar>
            <w:hideMark/>
          </w:tcPr>
          <w:p w:rsidR="00965973" w:rsidRPr="004B5ADE" w:rsidRDefault="00965973" w:rsidP="004B5ADE">
            <w:pPr>
              <w:pStyle w:val="SingleTxtG"/>
              <w:spacing w:before="40" w:after="40" w:line="220" w:lineRule="exact"/>
              <w:ind w:left="0" w:right="113"/>
              <w:jc w:val="left"/>
              <w:rPr>
                <w:sz w:val="18"/>
              </w:rPr>
            </w:pPr>
            <w:proofErr w:type="spellStart"/>
            <w:r w:rsidRPr="004B5ADE">
              <w:rPr>
                <w:rFonts w:hint="eastAsia"/>
                <w:sz w:val="18"/>
              </w:rPr>
              <w:t>Jeju</w:t>
            </w:r>
            <w:proofErr w:type="spellEnd"/>
            <w:r w:rsidRPr="004B5ADE">
              <w:rPr>
                <w:rFonts w:hint="eastAsia"/>
                <w:sz w:val="18"/>
              </w:rPr>
              <w:t xml:space="preserve">-do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1.6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1.8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2.0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1.9 </w:t>
            </w:r>
          </w:p>
        </w:tc>
        <w:tc>
          <w:tcPr>
            <w:tcW w:w="907" w:type="dxa"/>
            <w:shd w:val="clear" w:color="auto" w:fill="auto"/>
            <w:tcMar>
              <w:top w:w="0" w:type="dxa"/>
              <w:left w:w="0" w:type="dxa"/>
              <w:bottom w:w="0" w:type="dxa"/>
              <w:right w:w="0" w:type="dxa"/>
            </w:tcMar>
            <w:vAlign w:val="bottom"/>
            <w:hideMark/>
          </w:tcPr>
          <w:p w:rsidR="00965973" w:rsidRPr="004B5ADE" w:rsidRDefault="00965973" w:rsidP="004B5ADE">
            <w:pPr>
              <w:pStyle w:val="SingleTxtG"/>
              <w:spacing w:before="40" w:after="40" w:line="220" w:lineRule="exact"/>
              <w:ind w:left="0" w:right="113"/>
              <w:jc w:val="right"/>
              <w:rPr>
                <w:sz w:val="18"/>
              </w:rPr>
            </w:pPr>
            <w:r w:rsidRPr="004B5ADE">
              <w:rPr>
                <w:sz w:val="18"/>
              </w:rPr>
              <w:t xml:space="preserve">2.2 </w:t>
            </w:r>
          </w:p>
        </w:tc>
      </w:tr>
    </w:tbl>
    <w:p w:rsidR="00965973" w:rsidRPr="007816DC" w:rsidRDefault="009B67FA" w:rsidP="009B67FA">
      <w:pPr>
        <w:pStyle w:val="H23G"/>
      </w:pPr>
      <w:r>
        <w:tab/>
      </w:r>
      <w:r>
        <w:tab/>
      </w:r>
      <w:r w:rsidR="00965973" w:rsidRPr="007816DC">
        <w:t>[</w:t>
      </w:r>
      <w:r w:rsidR="00965973" w:rsidRPr="007816DC">
        <w:rPr>
          <w:rFonts w:hint="eastAsia"/>
        </w:rPr>
        <w:t>Table 10</w:t>
      </w:r>
      <w:r w:rsidR="00965973" w:rsidRPr="007816DC">
        <w:t xml:space="preserve">] </w:t>
      </w:r>
      <w:r w:rsidR="00965973" w:rsidRPr="007816DC">
        <w:rPr>
          <w:rFonts w:hint="eastAsia"/>
        </w:rPr>
        <w:t xml:space="preserve">Unemployment rates among migrants </w:t>
      </w:r>
      <w:r w:rsidR="00965973" w:rsidRPr="007816DC">
        <w:t>(</w:t>
      </w:r>
      <w:r w:rsidR="00965973" w:rsidRPr="007816DC">
        <w:rPr>
          <w:rFonts w:hint="eastAsia"/>
        </w:rPr>
        <w:t>Statistics Korea</w:t>
      </w:r>
      <w:r w:rsidR="00965973" w:rsidRPr="007816DC">
        <w:t xml:space="preserve">, </w:t>
      </w:r>
      <w:r w:rsidR="00965973" w:rsidRPr="007816DC">
        <w:rPr>
          <w:rFonts w:hint="eastAsia"/>
        </w:rPr>
        <w:t xml:space="preserve">Survey on Status </w:t>
      </w:r>
      <w:r w:rsidR="00965973" w:rsidRPr="007816DC">
        <w:br/>
      </w:r>
      <w:r w:rsidR="00965973" w:rsidRPr="007816DC">
        <w:rPr>
          <w:rFonts w:hint="eastAsia"/>
        </w:rPr>
        <w:t>of Sojourn and Employment of Immigrants</w:t>
      </w:r>
      <w:r w:rsidR="00965973" w:rsidRPr="007816DC">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105"/>
        <w:gridCol w:w="1105"/>
        <w:gridCol w:w="1106"/>
        <w:gridCol w:w="1105"/>
        <w:gridCol w:w="1106"/>
      </w:tblGrid>
      <w:tr w:rsidR="00965973" w:rsidRPr="009B67FA" w:rsidTr="009B67FA">
        <w:trPr>
          <w:tblHeader/>
        </w:trPr>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80" w:after="80" w:line="200" w:lineRule="exact"/>
              <w:ind w:left="0" w:right="113"/>
              <w:jc w:val="left"/>
              <w:rPr>
                <w:i/>
                <w:sz w:val="16"/>
              </w:rPr>
            </w:pPr>
          </w:p>
        </w:tc>
        <w:tc>
          <w:tcPr>
            <w:tcW w:w="110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80" w:after="80" w:line="200" w:lineRule="exact"/>
              <w:ind w:left="0" w:right="113"/>
              <w:jc w:val="right"/>
              <w:rPr>
                <w:i/>
                <w:sz w:val="16"/>
              </w:rPr>
            </w:pPr>
            <w:r w:rsidRPr="009B67FA">
              <w:rPr>
                <w:i/>
                <w:sz w:val="16"/>
              </w:rPr>
              <w:t>2012</w:t>
            </w:r>
          </w:p>
        </w:tc>
        <w:tc>
          <w:tcPr>
            <w:tcW w:w="110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80" w:after="80" w:line="200" w:lineRule="exact"/>
              <w:ind w:left="0" w:right="113"/>
              <w:jc w:val="right"/>
              <w:rPr>
                <w:i/>
                <w:sz w:val="16"/>
              </w:rPr>
            </w:pPr>
            <w:r w:rsidRPr="009B67FA">
              <w:rPr>
                <w:i/>
                <w:sz w:val="16"/>
              </w:rPr>
              <w:t>2013</w:t>
            </w:r>
          </w:p>
        </w:tc>
        <w:tc>
          <w:tcPr>
            <w:tcW w:w="110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80" w:after="80" w:line="200" w:lineRule="exact"/>
              <w:ind w:left="0" w:right="113"/>
              <w:jc w:val="right"/>
              <w:rPr>
                <w:i/>
                <w:sz w:val="16"/>
              </w:rPr>
            </w:pPr>
            <w:r w:rsidRPr="009B67FA">
              <w:rPr>
                <w:i/>
                <w:sz w:val="16"/>
              </w:rPr>
              <w:t>2014</w:t>
            </w:r>
          </w:p>
        </w:tc>
        <w:tc>
          <w:tcPr>
            <w:tcW w:w="110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80" w:after="80" w:line="200" w:lineRule="exact"/>
              <w:ind w:left="0" w:right="113"/>
              <w:jc w:val="right"/>
              <w:rPr>
                <w:i/>
                <w:sz w:val="16"/>
              </w:rPr>
            </w:pPr>
            <w:r w:rsidRPr="009B67FA">
              <w:rPr>
                <w:i/>
                <w:sz w:val="16"/>
              </w:rPr>
              <w:t>2015</w:t>
            </w:r>
          </w:p>
        </w:tc>
        <w:tc>
          <w:tcPr>
            <w:tcW w:w="110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80" w:after="80" w:line="200" w:lineRule="exact"/>
              <w:ind w:left="0" w:right="113"/>
              <w:jc w:val="right"/>
              <w:rPr>
                <w:i/>
                <w:sz w:val="16"/>
              </w:rPr>
            </w:pPr>
            <w:r w:rsidRPr="009B67FA">
              <w:rPr>
                <w:i/>
                <w:sz w:val="16"/>
              </w:rPr>
              <w:t>2016</w:t>
            </w:r>
          </w:p>
        </w:tc>
      </w:tr>
      <w:tr w:rsidR="00965973" w:rsidRPr="009B67FA" w:rsidTr="009B67FA">
        <w:tc>
          <w:tcPr>
            <w:tcW w:w="1843" w:type="dxa"/>
            <w:tcBorders>
              <w:top w:val="single" w:sz="12" w:space="0" w:color="auto"/>
            </w:tcBorders>
            <w:shd w:val="clear" w:color="auto" w:fill="auto"/>
            <w:tcMar>
              <w:top w:w="0" w:type="dxa"/>
              <w:left w:w="0" w:type="dxa"/>
              <w:bottom w:w="0" w:type="dxa"/>
              <w:right w:w="0" w:type="dxa"/>
            </w:tcMar>
            <w:hideMark/>
          </w:tcPr>
          <w:p w:rsidR="00965973" w:rsidRPr="009B67FA" w:rsidRDefault="00965973" w:rsidP="009B67FA">
            <w:pPr>
              <w:pStyle w:val="SingleTxtG"/>
              <w:spacing w:before="40" w:after="40" w:line="220" w:lineRule="exact"/>
              <w:ind w:left="0" w:right="113"/>
              <w:jc w:val="left"/>
              <w:rPr>
                <w:sz w:val="18"/>
              </w:rPr>
            </w:pPr>
            <w:r w:rsidRPr="009B67FA">
              <w:rPr>
                <w:rFonts w:hint="eastAsia"/>
                <w:sz w:val="18"/>
              </w:rPr>
              <w:t>Unemployment rate</w:t>
            </w:r>
          </w:p>
        </w:tc>
        <w:tc>
          <w:tcPr>
            <w:tcW w:w="1105" w:type="dxa"/>
            <w:tcBorders>
              <w:top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40" w:after="40" w:line="220" w:lineRule="exact"/>
              <w:ind w:left="0" w:right="113"/>
              <w:jc w:val="right"/>
              <w:rPr>
                <w:sz w:val="18"/>
              </w:rPr>
            </w:pPr>
            <w:r w:rsidRPr="009B67FA">
              <w:rPr>
                <w:sz w:val="18"/>
              </w:rPr>
              <w:t xml:space="preserve">4.0 </w:t>
            </w:r>
          </w:p>
        </w:tc>
        <w:tc>
          <w:tcPr>
            <w:tcW w:w="1105" w:type="dxa"/>
            <w:tcBorders>
              <w:top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40" w:after="40" w:line="220" w:lineRule="exact"/>
              <w:ind w:left="0" w:right="113"/>
              <w:jc w:val="right"/>
              <w:rPr>
                <w:sz w:val="18"/>
              </w:rPr>
            </w:pPr>
            <w:r w:rsidRPr="009B67FA">
              <w:rPr>
                <w:sz w:val="18"/>
              </w:rPr>
              <w:t xml:space="preserve">4.2 </w:t>
            </w:r>
          </w:p>
        </w:tc>
        <w:tc>
          <w:tcPr>
            <w:tcW w:w="1106" w:type="dxa"/>
            <w:tcBorders>
              <w:top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40" w:after="40" w:line="220" w:lineRule="exact"/>
              <w:ind w:left="0" w:right="113"/>
              <w:jc w:val="right"/>
              <w:rPr>
                <w:sz w:val="18"/>
              </w:rPr>
            </w:pPr>
            <w:r w:rsidRPr="009B67FA">
              <w:rPr>
                <w:sz w:val="18"/>
              </w:rPr>
              <w:t xml:space="preserve">4.9 </w:t>
            </w:r>
          </w:p>
        </w:tc>
        <w:tc>
          <w:tcPr>
            <w:tcW w:w="1105" w:type="dxa"/>
            <w:tcBorders>
              <w:top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40" w:after="40" w:line="220" w:lineRule="exact"/>
              <w:ind w:left="0" w:right="113"/>
              <w:jc w:val="right"/>
              <w:rPr>
                <w:sz w:val="18"/>
              </w:rPr>
            </w:pPr>
            <w:r w:rsidRPr="009B67FA">
              <w:rPr>
                <w:sz w:val="18"/>
              </w:rPr>
              <w:t xml:space="preserve">4.9 </w:t>
            </w:r>
          </w:p>
        </w:tc>
        <w:tc>
          <w:tcPr>
            <w:tcW w:w="1106" w:type="dxa"/>
            <w:tcBorders>
              <w:top w:val="single" w:sz="12" w:space="0" w:color="auto"/>
            </w:tcBorders>
            <w:shd w:val="clear" w:color="auto" w:fill="auto"/>
            <w:tcMar>
              <w:top w:w="0" w:type="dxa"/>
              <w:left w:w="0" w:type="dxa"/>
              <w:bottom w:w="0" w:type="dxa"/>
              <w:right w:w="0" w:type="dxa"/>
            </w:tcMar>
            <w:vAlign w:val="bottom"/>
            <w:hideMark/>
          </w:tcPr>
          <w:p w:rsidR="00965973" w:rsidRPr="009B67FA" w:rsidRDefault="00965973" w:rsidP="009B67FA">
            <w:pPr>
              <w:pStyle w:val="SingleTxtG"/>
              <w:spacing w:before="40" w:after="40" w:line="220" w:lineRule="exact"/>
              <w:ind w:left="0" w:right="113"/>
              <w:jc w:val="right"/>
              <w:rPr>
                <w:sz w:val="18"/>
              </w:rPr>
            </w:pPr>
            <w:r w:rsidRPr="009B67FA">
              <w:rPr>
                <w:sz w:val="18"/>
              </w:rPr>
              <w:t xml:space="preserve">4.2 </w:t>
            </w:r>
          </w:p>
        </w:tc>
      </w:tr>
    </w:tbl>
    <w:p w:rsidR="00965973" w:rsidRPr="007816DC" w:rsidRDefault="009B67FA" w:rsidP="009B67FA">
      <w:pPr>
        <w:pStyle w:val="H23G"/>
      </w:pPr>
      <w:r>
        <w:tab/>
      </w:r>
      <w:r>
        <w:tab/>
      </w:r>
      <w:r w:rsidR="00965973" w:rsidRPr="007816DC">
        <w:t>[</w:t>
      </w:r>
      <w:r w:rsidR="00965973" w:rsidRPr="007816DC">
        <w:rPr>
          <w:rFonts w:hint="eastAsia"/>
        </w:rPr>
        <w:t>Table 11</w:t>
      </w:r>
      <w:r w:rsidR="00965973" w:rsidRPr="007816DC">
        <w:t xml:space="preserve">] </w:t>
      </w:r>
      <w:r w:rsidR="00965973" w:rsidRPr="007816DC">
        <w:rPr>
          <w:rFonts w:hint="eastAsia"/>
        </w:rPr>
        <w:t xml:space="preserve">Unemployment rates by disability type </w:t>
      </w:r>
      <w:r w:rsidR="00965973" w:rsidRPr="007816DC">
        <w:t>(</w:t>
      </w:r>
      <w:r w:rsidR="00965973" w:rsidRPr="007816DC">
        <w:rPr>
          <w:rFonts w:hint="eastAsia"/>
        </w:rPr>
        <w:t xml:space="preserve">Korea Employment Agency </w:t>
      </w:r>
      <w:r w:rsidR="00965973" w:rsidRPr="007816DC">
        <w:br/>
      </w:r>
      <w:r w:rsidR="00965973" w:rsidRPr="007816DC">
        <w:rPr>
          <w:rFonts w:hint="eastAsia"/>
        </w:rPr>
        <w:t>for the Disabled</w:t>
      </w:r>
      <w:r w:rsidR="00965973" w:rsidRPr="007816DC">
        <w:t xml:space="preserve">, </w:t>
      </w:r>
      <w:r w:rsidR="00965973" w:rsidRPr="007816DC">
        <w:rPr>
          <w:rFonts w:hint="eastAsia"/>
        </w:rPr>
        <w:t>Survey on Economic Activities of Disabled Persons</w:t>
      </w:r>
      <w:r w:rsidR="00965973" w:rsidRPr="007816DC">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6"/>
        <w:gridCol w:w="1411"/>
        <w:gridCol w:w="1411"/>
        <w:gridCol w:w="1411"/>
        <w:gridCol w:w="1411"/>
      </w:tblGrid>
      <w:tr w:rsidR="00965973" w:rsidRPr="006C0842" w:rsidTr="003A5642">
        <w:trPr>
          <w:tblHeader/>
        </w:trPr>
        <w:tc>
          <w:tcPr>
            <w:tcW w:w="1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80" w:after="80" w:line="200" w:lineRule="exact"/>
              <w:ind w:left="0" w:right="113"/>
              <w:jc w:val="left"/>
              <w:rPr>
                <w:i/>
                <w:sz w:val="16"/>
              </w:rPr>
            </w:pPr>
          </w:p>
        </w:tc>
        <w:tc>
          <w:tcPr>
            <w:tcW w:w="141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80" w:after="80" w:line="200" w:lineRule="exact"/>
              <w:ind w:left="0" w:right="113"/>
              <w:jc w:val="right"/>
              <w:rPr>
                <w:i/>
                <w:sz w:val="16"/>
              </w:rPr>
            </w:pPr>
            <w:r w:rsidRPr="006C0842">
              <w:rPr>
                <w:i/>
                <w:sz w:val="16"/>
              </w:rPr>
              <w:t>2013</w:t>
            </w:r>
          </w:p>
        </w:tc>
        <w:tc>
          <w:tcPr>
            <w:tcW w:w="141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80" w:after="80" w:line="200" w:lineRule="exact"/>
              <w:ind w:left="0" w:right="113"/>
              <w:jc w:val="right"/>
              <w:rPr>
                <w:i/>
                <w:sz w:val="16"/>
              </w:rPr>
            </w:pPr>
            <w:r w:rsidRPr="006C0842">
              <w:rPr>
                <w:i/>
                <w:sz w:val="16"/>
              </w:rPr>
              <w:t>2014</w:t>
            </w:r>
          </w:p>
        </w:tc>
        <w:tc>
          <w:tcPr>
            <w:tcW w:w="141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80" w:after="80" w:line="200" w:lineRule="exact"/>
              <w:ind w:left="0" w:right="113"/>
              <w:jc w:val="right"/>
              <w:rPr>
                <w:i/>
                <w:sz w:val="16"/>
              </w:rPr>
            </w:pPr>
            <w:r w:rsidRPr="006C0842">
              <w:rPr>
                <w:i/>
                <w:sz w:val="16"/>
              </w:rPr>
              <w:t>2015</w:t>
            </w:r>
          </w:p>
        </w:tc>
        <w:tc>
          <w:tcPr>
            <w:tcW w:w="141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80" w:after="80" w:line="200" w:lineRule="exact"/>
              <w:ind w:left="0" w:right="113"/>
              <w:jc w:val="right"/>
              <w:rPr>
                <w:i/>
                <w:sz w:val="16"/>
              </w:rPr>
            </w:pPr>
            <w:r w:rsidRPr="006C0842">
              <w:rPr>
                <w:i/>
                <w:sz w:val="16"/>
              </w:rPr>
              <w:t>2016</w:t>
            </w:r>
          </w:p>
        </w:tc>
      </w:tr>
      <w:tr w:rsidR="00965973" w:rsidRPr="006C0842" w:rsidTr="003A5642">
        <w:tc>
          <w:tcPr>
            <w:tcW w:w="1726" w:type="dxa"/>
            <w:tcBorders>
              <w:top w:val="single" w:sz="12" w:space="0" w:color="auto"/>
              <w:bottom w:val="single" w:sz="4" w:space="0" w:color="auto"/>
            </w:tcBorders>
            <w:shd w:val="clear" w:color="auto" w:fill="auto"/>
            <w:tcMar>
              <w:top w:w="0" w:type="dxa"/>
              <w:left w:w="0" w:type="dxa"/>
              <w:bottom w:w="0" w:type="dxa"/>
              <w:right w:w="0" w:type="dxa"/>
            </w:tcMar>
            <w:hideMark/>
          </w:tcPr>
          <w:p w:rsidR="00965973" w:rsidRPr="003A5642" w:rsidRDefault="00965973" w:rsidP="003A5642">
            <w:pPr>
              <w:pStyle w:val="SingleTxtG"/>
              <w:spacing w:before="80" w:after="80" w:line="220" w:lineRule="exact"/>
              <w:ind w:left="283" w:right="0"/>
              <w:jc w:val="left"/>
              <w:rPr>
                <w:b/>
                <w:sz w:val="18"/>
              </w:rPr>
            </w:pPr>
            <w:r w:rsidRPr="003A5642">
              <w:rPr>
                <w:rFonts w:hint="eastAsia"/>
                <w:b/>
                <w:sz w:val="18"/>
              </w:rPr>
              <w:t>Total</w:t>
            </w:r>
          </w:p>
        </w:tc>
        <w:tc>
          <w:tcPr>
            <w:tcW w:w="141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3A5642" w:rsidRDefault="00965973" w:rsidP="003A5642">
            <w:pPr>
              <w:pStyle w:val="SingleTxtG"/>
              <w:spacing w:before="80" w:after="80" w:line="220" w:lineRule="exact"/>
              <w:ind w:left="0" w:right="113"/>
              <w:jc w:val="right"/>
              <w:rPr>
                <w:b/>
                <w:sz w:val="18"/>
              </w:rPr>
            </w:pPr>
            <w:r w:rsidRPr="003A5642">
              <w:rPr>
                <w:b/>
                <w:sz w:val="18"/>
              </w:rPr>
              <w:t>5.9</w:t>
            </w:r>
          </w:p>
        </w:tc>
        <w:tc>
          <w:tcPr>
            <w:tcW w:w="141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3A5642" w:rsidRDefault="00965973" w:rsidP="003A5642">
            <w:pPr>
              <w:pStyle w:val="SingleTxtG"/>
              <w:spacing w:before="80" w:after="80" w:line="220" w:lineRule="exact"/>
              <w:ind w:left="0" w:right="113"/>
              <w:jc w:val="right"/>
              <w:rPr>
                <w:b/>
                <w:sz w:val="18"/>
              </w:rPr>
            </w:pPr>
            <w:r w:rsidRPr="003A5642">
              <w:rPr>
                <w:b/>
                <w:sz w:val="18"/>
              </w:rPr>
              <w:t>6.6</w:t>
            </w:r>
          </w:p>
        </w:tc>
        <w:tc>
          <w:tcPr>
            <w:tcW w:w="141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3A5642" w:rsidRDefault="00965973" w:rsidP="003A5642">
            <w:pPr>
              <w:pStyle w:val="SingleTxtG"/>
              <w:spacing w:before="80" w:after="80" w:line="220" w:lineRule="exact"/>
              <w:ind w:left="0" w:right="113"/>
              <w:jc w:val="right"/>
              <w:rPr>
                <w:b/>
                <w:sz w:val="18"/>
              </w:rPr>
            </w:pPr>
            <w:r w:rsidRPr="003A5642">
              <w:rPr>
                <w:b/>
                <w:sz w:val="18"/>
              </w:rPr>
              <w:t>7.9</w:t>
            </w:r>
          </w:p>
        </w:tc>
        <w:tc>
          <w:tcPr>
            <w:tcW w:w="1411"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965973" w:rsidRPr="003A5642" w:rsidRDefault="00965973" w:rsidP="003A5642">
            <w:pPr>
              <w:pStyle w:val="SingleTxtG"/>
              <w:spacing w:before="80" w:after="80" w:line="220" w:lineRule="exact"/>
              <w:ind w:left="0" w:right="113"/>
              <w:jc w:val="right"/>
              <w:rPr>
                <w:b/>
                <w:sz w:val="18"/>
              </w:rPr>
            </w:pPr>
            <w:r w:rsidRPr="003A5642">
              <w:rPr>
                <w:b/>
                <w:sz w:val="18"/>
              </w:rPr>
              <w:t>6.5</w:t>
            </w:r>
          </w:p>
        </w:tc>
      </w:tr>
      <w:tr w:rsidR="00965973" w:rsidRPr="006C0842" w:rsidTr="003A5642">
        <w:tc>
          <w:tcPr>
            <w:tcW w:w="1726" w:type="dxa"/>
            <w:tcBorders>
              <w:top w:val="single" w:sz="4" w:space="0" w:color="auto"/>
            </w:tcBorders>
            <w:shd w:val="clear" w:color="auto" w:fill="auto"/>
            <w:tcMar>
              <w:top w:w="0" w:type="dxa"/>
              <w:left w:w="0" w:type="dxa"/>
              <w:bottom w:w="0" w:type="dxa"/>
              <w:right w:w="0" w:type="dxa"/>
            </w:tcMar>
            <w:hideMark/>
          </w:tcPr>
          <w:p w:rsidR="00965973" w:rsidRPr="006C0842" w:rsidRDefault="00965973" w:rsidP="006C0842">
            <w:pPr>
              <w:pStyle w:val="SingleTxtG"/>
              <w:spacing w:before="40" w:after="40" w:line="220" w:lineRule="exact"/>
              <w:ind w:left="0" w:right="113"/>
              <w:jc w:val="left"/>
              <w:rPr>
                <w:sz w:val="18"/>
              </w:rPr>
            </w:pPr>
            <w:r w:rsidRPr="006C0842">
              <w:rPr>
                <w:rFonts w:hint="eastAsia"/>
                <w:sz w:val="18"/>
              </w:rPr>
              <w:t>Physical disability</w:t>
            </w:r>
          </w:p>
        </w:tc>
        <w:tc>
          <w:tcPr>
            <w:tcW w:w="1411" w:type="dxa"/>
            <w:tcBorders>
              <w:top w:val="single" w:sz="4"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4.3</w:t>
            </w:r>
          </w:p>
        </w:tc>
        <w:tc>
          <w:tcPr>
            <w:tcW w:w="1411" w:type="dxa"/>
            <w:tcBorders>
              <w:top w:val="single" w:sz="4"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6</w:t>
            </w:r>
          </w:p>
        </w:tc>
        <w:tc>
          <w:tcPr>
            <w:tcW w:w="1411" w:type="dxa"/>
            <w:tcBorders>
              <w:top w:val="single" w:sz="4"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7.3</w:t>
            </w:r>
          </w:p>
        </w:tc>
        <w:tc>
          <w:tcPr>
            <w:tcW w:w="1411" w:type="dxa"/>
            <w:tcBorders>
              <w:top w:val="single" w:sz="4" w:space="0" w:color="auto"/>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5.7</w:t>
            </w:r>
          </w:p>
        </w:tc>
      </w:tr>
      <w:tr w:rsidR="00965973" w:rsidRPr="006C0842" w:rsidTr="006C0842">
        <w:tc>
          <w:tcPr>
            <w:tcW w:w="1726" w:type="dxa"/>
            <w:shd w:val="clear" w:color="auto" w:fill="auto"/>
            <w:tcMar>
              <w:top w:w="0" w:type="dxa"/>
              <w:left w:w="0" w:type="dxa"/>
              <w:bottom w:w="0" w:type="dxa"/>
              <w:right w:w="0" w:type="dxa"/>
            </w:tcMar>
            <w:hideMark/>
          </w:tcPr>
          <w:p w:rsidR="00965973" w:rsidRPr="006C0842" w:rsidRDefault="00965973" w:rsidP="006C0842">
            <w:pPr>
              <w:pStyle w:val="SingleTxtG"/>
              <w:spacing w:before="40" w:after="40" w:line="220" w:lineRule="exact"/>
              <w:ind w:left="0" w:right="113"/>
              <w:jc w:val="left"/>
              <w:rPr>
                <w:sz w:val="18"/>
              </w:rPr>
            </w:pPr>
            <w:r w:rsidRPr="006C0842">
              <w:rPr>
                <w:rFonts w:hint="eastAsia"/>
                <w:sz w:val="18"/>
              </w:rPr>
              <w:t>Disability of external organs</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9.1</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10.4</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11.7</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11.8</w:t>
            </w:r>
          </w:p>
        </w:tc>
      </w:tr>
      <w:tr w:rsidR="00965973" w:rsidRPr="006C0842" w:rsidTr="00DA25E1">
        <w:tc>
          <w:tcPr>
            <w:tcW w:w="1726" w:type="dxa"/>
            <w:tcBorders>
              <w:bottom w:val="nil"/>
            </w:tcBorders>
            <w:shd w:val="clear" w:color="auto" w:fill="auto"/>
            <w:tcMar>
              <w:top w:w="0" w:type="dxa"/>
              <w:left w:w="0" w:type="dxa"/>
              <w:bottom w:w="0" w:type="dxa"/>
              <w:right w:w="0" w:type="dxa"/>
            </w:tcMar>
            <w:hideMark/>
          </w:tcPr>
          <w:p w:rsidR="00965973" w:rsidRPr="006C0842" w:rsidRDefault="00965973" w:rsidP="006C0842">
            <w:pPr>
              <w:pStyle w:val="SingleTxtG"/>
              <w:spacing w:before="40" w:after="40" w:line="220" w:lineRule="exact"/>
              <w:ind w:left="0" w:right="113"/>
              <w:jc w:val="left"/>
              <w:rPr>
                <w:sz w:val="18"/>
              </w:rPr>
            </w:pPr>
            <w:r w:rsidRPr="006C0842">
              <w:rPr>
                <w:rFonts w:hint="eastAsia"/>
                <w:sz w:val="18"/>
              </w:rPr>
              <w:t xml:space="preserve">Visual impairments </w:t>
            </w:r>
          </w:p>
        </w:tc>
        <w:tc>
          <w:tcPr>
            <w:tcW w:w="1411" w:type="dxa"/>
            <w:tcBorders>
              <w:bottom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8.6</w:t>
            </w:r>
          </w:p>
        </w:tc>
        <w:tc>
          <w:tcPr>
            <w:tcW w:w="1411" w:type="dxa"/>
            <w:tcBorders>
              <w:bottom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6.8</w:t>
            </w:r>
          </w:p>
        </w:tc>
        <w:tc>
          <w:tcPr>
            <w:tcW w:w="1411" w:type="dxa"/>
            <w:tcBorders>
              <w:bottom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7.5</w:t>
            </w:r>
          </w:p>
        </w:tc>
        <w:tc>
          <w:tcPr>
            <w:tcW w:w="1411" w:type="dxa"/>
            <w:tcBorders>
              <w:bottom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5.8</w:t>
            </w:r>
          </w:p>
        </w:tc>
      </w:tr>
      <w:tr w:rsidR="00965973" w:rsidRPr="006C0842" w:rsidTr="00DA25E1">
        <w:tc>
          <w:tcPr>
            <w:tcW w:w="1726" w:type="dxa"/>
            <w:tcBorders>
              <w:top w:val="nil"/>
              <w:bottom w:val="nil"/>
            </w:tcBorders>
            <w:shd w:val="clear" w:color="auto" w:fill="auto"/>
            <w:tcMar>
              <w:top w:w="0" w:type="dxa"/>
              <w:left w:w="0" w:type="dxa"/>
              <w:bottom w:w="0" w:type="dxa"/>
              <w:right w:w="0" w:type="dxa"/>
            </w:tcMar>
            <w:hideMark/>
          </w:tcPr>
          <w:p w:rsidR="00965973" w:rsidRPr="006C0842" w:rsidRDefault="00965973" w:rsidP="00DA25E1">
            <w:pPr>
              <w:pStyle w:val="SingleTxtG"/>
              <w:keepNext/>
              <w:keepLines/>
              <w:spacing w:before="40" w:after="40" w:line="220" w:lineRule="exact"/>
              <w:ind w:left="0" w:right="113"/>
              <w:jc w:val="left"/>
              <w:rPr>
                <w:sz w:val="18"/>
              </w:rPr>
            </w:pPr>
            <w:r w:rsidRPr="006C0842">
              <w:rPr>
                <w:rFonts w:hint="eastAsia"/>
                <w:sz w:val="18"/>
              </w:rPr>
              <w:t>Non-visual sensory impairments</w:t>
            </w:r>
          </w:p>
        </w:tc>
        <w:tc>
          <w:tcPr>
            <w:tcW w:w="1411" w:type="dxa"/>
            <w:tcBorders>
              <w:top w:val="nil"/>
              <w:bottom w:val="nil"/>
            </w:tcBorders>
            <w:shd w:val="clear" w:color="auto" w:fill="auto"/>
            <w:tcMar>
              <w:top w:w="0" w:type="dxa"/>
              <w:left w:w="0" w:type="dxa"/>
              <w:bottom w:w="0" w:type="dxa"/>
              <w:right w:w="0" w:type="dxa"/>
            </w:tcMar>
            <w:vAlign w:val="bottom"/>
            <w:hideMark/>
          </w:tcPr>
          <w:p w:rsidR="00965973" w:rsidRPr="006C0842" w:rsidRDefault="00965973" w:rsidP="00DA25E1">
            <w:pPr>
              <w:pStyle w:val="SingleTxtG"/>
              <w:keepNext/>
              <w:keepLines/>
              <w:spacing w:before="40" w:after="40" w:line="220" w:lineRule="exact"/>
              <w:ind w:left="0" w:right="113"/>
              <w:jc w:val="right"/>
              <w:rPr>
                <w:sz w:val="18"/>
              </w:rPr>
            </w:pPr>
            <w:r w:rsidRPr="006C0842">
              <w:rPr>
                <w:sz w:val="18"/>
              </w:rPr>
              <w:t>4.1</w:t>
            </w:r>
          </w:p>
        </w:tc>
        <w:tc>
          <w:tcPr>
            <w:tcW w:w="1411" w:type="dxa"/>
            <w:tcBorders>
              <w:top w:val="nil"/>
              <w:bottom w:val="nil"/>
            </w:tcBorders>
            <w:shd w:val="clear" w:color="auto" w:fill="auto"/>
            <w:tcMar>
              <w:top w:w="0" w:type="dxa"/>
              <w:left w:w="0" w:type="dxa"/>
              <w:bottom w:w="0" w:type="dxa"/>
              <w:right w:w="0" w:type="dxa"/>
            </w:tcMar>
            <w:vAlign w:val="bottom"/>
            <w:hideMark/>
          </w:tcPr>
          <w:p w:rsidR="00965973" w:rsidRPr="006C0842" w:rsidRDefault="00965973" w:rsidP="00DA25E1">
            <w:pPr>
              <w:pStyle w:val="SingleTxtG"/>
              <w:keepNext/>
              <w:keepLines/>
              <w:spacing w:before="40" w:after="40" w:line="220" w:lineRule="exact"/>
              <w:ind w:left="0" w:right="113"/>
              <w:jc w:val="right"/>
              <w:rPr>
                <w:sz w:val="18"/>
              </w:rPr>
            </w:pPr>
            <w:r w:rsidRPr="006C0842">
              <w:rPr>
                <w:sz w:val="18"/>
              </w:rPr>
              <w:t>8.1</w:t>
            </w:r>
          </w:p>
        </w:tc>
        <w:tc>
          <w:tcPr>
            <w:tcW w:w="1411" w:type="dxa"/>
            <w:tcBorders>
              <w:top w:val="nil"/>
              <w:bottom w:val="nil"/>
            </w:tcBorders>
            <w:shd w:val="clear" w:color="auto" w:fill="auto"/>
            <w:tcMar>
              <w:top w:w="0" w:type="dxa"/>
              <w:left w:w="0" w:type="dxa"/>
              <w:bottom w:w="0" w:type="dxa"/>
              <w:right w:w="0" w:type="dxa"/>
            </w:tcMar>
            <w:vAlign w:val="bottom"/>
            <w:hideMark/>
          </w:tcPr>
          <w:p w:rsidR="00965973" w:rsidRPr="006C0842" w:rsidRDefault="00965973" w:rsidP="00DA25E1">
            <w:pPr>
              <w:pStyle w:val="SingleTxtG"/>
              <w:keepNext/>
              <w:keepLines/>
              <w:spacing w:before="40" w:after="40" w:line="220" w:lineRule="exact"/>
              <w:ind w:left="0" w:right="113"/>
              <w:jc w:val="right"/>
              <w:rPr>
                <w:sz w:val="18"/>
              </w:rPr>
            </w:pPr>
            <w:r w:rsidRPr="006C0842">
              <w:rPr>
                <w:sz w:val="18"/>
              </w:rPr>
              <w:t>7.1</w:t>
            </w:r>
          </w:p>
        </w:tc>
        <w:tc>
          <w:tcPr>
            <w:tcW w:w="1411" w:type="dxa"/>
            <w:tcBorders>
              <w:top w:val="nil"/>
              <w:bottom w:val="nil"/>
            </w:tcBorders>
            <w:shd w:val="clear" w:color="auto" w:fill="auto"/>
            <w:tcMar>
              <w:top w:w="0" w:type="dxa"/>
              <w:left w:w="0" w:type="dxa"/>
              <w:bottom w:w="0" w:type="dxa"/>
              <w:right w:w="0" w:type="dxa"/>
            </w:tcMar>
            <w:vAlign w:val="bottom"/>
            <w:hideMark/>
          </w:tcPr>
          <w:p w:rsidR="00965973" w:rsidRPr="006C0842" w:rsidRDefault="00965973" w:rsidP="00DA25E1">
            <w:pPr>
              <w:pStyle w:val="SingleTxtG"/>
              <w:keepNext/>
              <w:keepLines/>
              <w:spacing w:before="40" w:after="40" w:line="220" w:lineRule="exact"/>
              <w:ind w:left="0" w:right="113"/>
              <w:jc w:val="right"/>
              <w:rPr>
                <w:sz w:val="18"/>
              </w:rPr>
            </w:pPr>
            <w:r w:rsidRPr="006C0842">
              <w:rPr>
                <w:sz w:val="18"/>
              </w:rPr>
              <w:t>6.5</w:t>
            </w:r>
          </w:p>
        </w:tc>
      </w:tr>
      <w:tr w:rsidR="00965973" w:rsidRPr="006C0842" w:rsidTr="00DA25E1">
        <w:tc>
          <w:tcPr>
            <w:tcW w:w="1726" w:type="dxa"/>
            <w:tcBorders>
              <w:top w:val="nil"/>
            </w:tcBorders>
            <w:shd w:val="clear" w:color="auto" w:fill="auto"/>
            <w:tcMar>
              <w:top w:w="0" w:type="dxa"/>
              <w:left w:w="0" w:type="dxa"/>
              <w:bottom w:w="0" w:type="dxa"/>
              <w:right w:w="0" w:type="dxa"/>
            </w:tcMar>
            <w:hideMark/>
          </w:tcPr>
          <w:p w:rsidR="00965973" w:rsidRPr="006C0842" w:rsidRDefault="00965973" w:rsidP="006C0842">
            <w:pPr>
              <w:pStyle w:val="SingleTxtG"/>
              <w:spacing w:before="40" w:after="40" w:line="220" w:lineRule="exact"/>
              <w:ind w:left="0" w:right="113"/>
              <w:jc w:val="left"/>
              <w:rPr>
                <w:sz w:val="18"/>
              </w:rPr>
            </w:pPr>
            <w:r w:rsidRPr="006C0842">
              <w:rPr>
                <w:rFonts w:hint="eastAsia"/>
                <w:sz w:val="18"/>
              </w:rPr>
              <w:t>Mental disability</w:t>
            </w:r>
          </w:p>
        </w:tc>
        <w:tc>
          <w:tcPr>
            <w:tcW w:w="1411" w:type="dxa"/>
            <w:tcBorders>
              <w:top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16.9</w:t>
            </w:r>
          </w:p>
        </w:tc>
        <w:tc>
          <w:tcPr>
            <w:tcW w:w="1411" w:type="dxa"/>
            <w:tcBorders>
              <w:top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7.7</w:t>
            </w:r>
          </w:p>
        </w:tc>
        <w:tc>
          <w:tcPr>
            <w:tcW w:w="1411" w:type="dxa"/>
            <w:tcBorders>
              <w:top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13.9</w:t>
            </w:r>
          </w:p>
        </w:tc>
        <w:tc>
          <w:tcPr>
            <w:tcW w:w="1411" w:type="dxa"/>
            <w:tcBorders>
              <w:top w:val="nil"/>
            </w:tcBorders>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11.6</w:t>
            </w:r>
          </w:p>
        </w:tc>
      </w:tr>
      <w:tr w:rsidR="00965973" w:rsidRPr="006C0842" w:rsidTr="006C0842">
        <w:tc>
          <w:tcPr>
            <w:tcW w:w="1726" w:type="dxa"/>
            <w:shd w:val="clear" w:color="auto" w:fill="auto"/>
            <w:tcMar>
              <w:top w:w="0" w:type="dxa"/>
              <w:left w:w="0" w:type="dxa"/>
              <w:bottom w:w="0" w:type="dxa"/>
              <w:right w:w="0" w:type="dxa"/>
            </w:tcMar>
            <w:hideMark/>
          </w:tcPr>
          <w:p w:rsidR="00965973" w:rsidRPr="006C0842" w:rsidRDefault="00965973" w:rsidP="006C0842">
            <w:pPr>
              <w:pStyle w:val="SingleTxtG"/>
              <w:spacing w:before="40" w:after="40" w:line="220" w:lineRule="exact"/>
              <w:ind w:left="0" w:right="113"/>
              <w:jc w:val="left"/>
              <w:rPr>
                <w:sz w:val="18"/>
              </w:rPr>
            </w:pPr>
            <w:r w:rsidRPr="006C0842">
              <w:rPr>
                <w:rFonts w:hint="eastAsia"/>
                <w:sz w:val="18"/>
              </w:rPr>
              <w:t>Disability of internal organs</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8.5</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9.2</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8.3</w:t>
            </w:r>
          </w:p>
        </w:tc>
        <w:tc>
          <w:tcPr>
            <w:tcW w:w="1411" w:type="dxa"/>
            <w:shd w:val="clear" w:color="auto" w:fill="auto"/>
            <w:tcMar>
              <w:top w:w="0" w:type="dxa"/>
              <w:left w:w="0" w:type="dxa"/>
              <w:bottom w:w="0" w:type="dxa"/>
              <w:right w:w="0" w:type="dxa"/>
            </w:tcMar>
            <w:vAlign w:val="bottom"/>
            <w:hideMark/>
          </w:tcPr>
          <w:p w:rsidR="00965973" w:rsidRPr="006C0842" w:rsidRDefault="00965973" w:rsidP="006C0842">
            <w:pPr>
              <w:pStyle w:val="SingleTxtG"/>
              <w:spacing w:before="40" w:after="40" w:line="220" w:lineRule="exact"/>
              <w:ind w:left="0" w:right="113"/>
              <w:jc w:val="right"/>
              <w:rPr>
                <w:sz w:val="18"/>
              </w:rPr>
            </w:pPr>
            <w:r w:rsidRPr="006C0842">
              <w:rPr>
                <w:sz w:val="18"/>
              </w:rPr>
              <w:t>9.7</w:t>
            </w:r>
          </w:p>
        </w:tc>
      </w:tr>
    </w:tbl>
    <w:p w:rsidR="00965973" w:rsidRPr="007816DC" w:rsidRDefault="00965973" w:rsidP="006C0842">
      <w:pPr>
        <w:pStyle w:val="H1G"/>
      </w:pPr>
      <w:r w:rsidRPr="007816DC">
        <w:tab/>
      </w:r>
      <w:r w:rsidRPr="007816DC">
        <w:tab/>
      </w:r>
      <w:r w:rsidRPr="007816DC">
        <w:rPr>
          <w:rFonts w:hint="eastAsia"/>
        </w:rPr>
        <w:t xml:space="preserve">Issue </w:t>
      </w:r>
      <w:r w:rsidRPr="007816DC">
        <w:t xml:space="preserve">14 </w:t>
      </w:r>
    </w:p>
    <w:p w:rsidR="00965973" w:rsidRPr="007816DC" w:rsidRDefault="00965973" w:rsidP="0069393C">
      <w:pPr>
        <w:pStyle w:val="SingleTxtG"/>
      </w:pPr>
      <w:r w:rsidRPr="007816DC">
        <w:t>28.</w:t>
      </w:r>
      <w:r w:rsidRPr="007816DC">
        <w:tab/>
      </w:r>
      <w:r w:rsidRPr="007816DC">
        <w:rPr>
          <w:rFonts w:hint="eastAsia"/>
        </w:rPr>
        <w:t>A</w:t>
      </w:r>
      <w:r w:rsidRPr="007816DC">
        <w:t>r</w:t>
      </w:r>
      <w:r w:rsidRPr="007816DC">
        <w:rPr>
          <w:rFonts w:hint="eastAsia"/>
        </w:rPr>
        <w:t xml:space="preserve">ticle 7 of the </w:t>
      </w:r>
      <w:r w:rsidRPr="00534096">
        <w:rPr>
          <w:rFonts w:hint="eastAsia"/>
          <w:i/>
        </w:rPr>
        <w:t>Labour Standard Act</w:t>
      </w:r>
      <w:r w:rsidRPr="007816DC">
        <w:rPr>
          <w:rFonts w:hint="eastAsia"/>
        </w:rPr>
        <w:t xml:space="preserve"> prohibits forced labour, and Article 64 bans employment of all persons under the age 15. An employer who violates Article 7 of the Act shall be subject to imprisonment of not more than five years or a fine not exceeding KRW 30 million</w:t>
      </w:r>
      <w:r w:rsidRPr="007816DC">
        <w:t xml:space="preserve">. </w:t>
      </w:r>
    </w:p>
    <w:p w:rsidR="00965973" w:rsidRPr="007816DC" w:rsidRDefault="00965973" w:rsidP="0069393C">
      <w:pPr>
        <w:pStyle w:val="SingleTxtG"/>
      </w:pPr>
      <w:r w:rsidRPr="007816DC">
        <w:t>29.</w:t>
      </w:r>
      <w:r w:rsidRPr="007816DC">
        <w:tab/>
      </w:r>
      <w:r w:rsidRPr="007816DC">
        <w:rPr>
          <w:rFonts w:hint="eastAsia"/>
        </w:rPr>
        <w:t xml:space="preserve">Regional employment and labour offices guide and inspect workplaces in their respective jurisdictions on a regular/ as-needed/ planned basis to prevent forced labour. Anyone including victims can file anonymous reports of workplace violations. If damages are confirmed to have occurred from forced labour, the employer concerned shall pay the victim all and any compensation for labour, including wages, or </w:t>
      </w:r>
      <w:proofErr w:type="gramStart"/>
      <w:r w:rsidRPr="007816DC">
        <w:rPr>
          <w:rFonts w:hint="eastAsia"/>
        </w:rPr>
        <w:t>be</w:t>
      </w:r>
      <w:proofErr w:type="gramEnd"/>
      <w:r w:rsidRPr="007816DC">
        <w:rPr>
          <w:rFonts w:hint="eastAsia"/>
        </w:rPr>
        <w:t xml:space="preserve"> subject to criminal punishment if he/she fails to make the payment. The victim may file a civil claim for compensation for psychological and physical damages.</w:t>
      </w:r>
      <w:r w:rsidRPr="007816DC">
        <w:t xml:space="preserve"> </w:t>
      </w:r>
    </w:p>
    <w:p w:rsidR="00965973" w:rsidRPr="007816DC" w:rsidRDefault="00965973" w:rsidP="005C4368">
      <w:pPr>
        <w:pStyle w:val="H1G"/>
      </w:pPr>
      <w:r w:rsidRPr="007816DC">
        <w:tab/>
      </w:r>
      <w:r w:rsidRPr="007816DC">
        <w:tab/>
      </w:r>
      <w:r w:rsidRPr="007816DC">
        <w:rPr>
          <w:rFonts w:hint="eastAsia"/>
        </w:rPr>
        <w:t>Issue 15</w:t>
      </w:r>
      <w:r w:rsidRPr="007816DC">
        <w:t xml:space="preserve"> </w:t>
      </w:r>
    </w:p>
    <w:p w:rsidR="00965973" w:rsidRPr="007816DC" w:rsidRDefault="00965973" w:rsidP="0069393C">
      <w:pPr>
        <w:pStyle w:val="SingleTxtG"/>
      </w:pPr>
      <w:r w:rsidRPr="007816DC">
        <w:t>30.</w:t>
      </w:r>
      <w:r w:rsidRPr="007816DC">
        <w:tab/>
      </w:r>
      <w:r w:rsidRPr="007816DC">
        <w:rPr>
          <w:rFonts w:hint="eastAsia"/>
        </w:rPr>
        <w:t xml:space="preserve">To improve the effectiveness of the correction </w:t>
      </w:r>
      <w:r w:rsidRPr="007816DC">
        <w:t>system</w:t>
      </w:r>
      <w:r w:rsidRPr="007816DC">
        <w:rPr>
          <w:rFonts w:hint="eastAsia"/>
        </w:rPr>
        <w:t xml:space="preserve"> for discriminatory practices by the Labour Relations Commission, the </w:t>
      </w:r>
      <w:r w:rsidRPr="00534096">
        <w:rPr>
          <w:rFonts w:hint="eastAsia"/>
          <w:i/>
        </w:rPr>
        <w:t>Act on the Protection of Fixed-term and Part-time Workers</w:t>
      </w:r>
      <w:r w:rsidRPr="007816DC">
        <w:rPr>
          <w:rFonts w:hint="eastAsia"/>
        </w:rPr>
        <w:t xml:space="preserve"> was amended in 2014, adopting an order for punitive damages. The amendment expanded the intended beneficiaries, by </w:t>
      </w:r>
      <w:r w:rsidRPr="007816DC">
        <w:t>including</w:t>
      </w:r>
      <w:r w:rsidRPr="007816DC">
        <w:rPr>
          <w:rFonts w:hint="eastAsia"/>
        </w:rPr>
        <w:t xml:space="preserve"> the non-regular workers in the same labour to the scope of the corrective orders in addition to the affected worker and extended the scope of the corrective orders to call for institutional improvement in employment rules and in collective bargaining agreement, so as to uproot </w:t>
      </w:r>
      <w:r w:rsidRPr="007816DC">
        <w:t>discrimination</w:t>
      </w:r>
      <w:r w:rsidRPr="007816DC">
        <w:rPr>
          <w:rFonts w:hint="eastAsia"/>
        </w:rPr>
        <w:t>. The amendment also made it mandatory to check for discrimination against non-regular workers in all labour inspections starting 2016. In addition, the Guidelines for Employment Security for Fixed-term Workers have been enforced since April 2016.</w:t>
      </w:r>
      <w:r w:rsidRPr="007816DC">
        <w:t xml:space="preserve"> </w:t>
      </w:r>
    </w:p>
    <w:p w:rsidR="00965973" w:rsidRPr="007816DC" w:rsidRDefault="00965973" w:rsidP="0069393C">
      <w:pPr>
        <w:pStyle w:val="SingleTxtG"/>
      </w:pPr>
      <w:r w:rsidRPr="007816DC">
        <w:t>31.</w:t>
      </w:r>
      <w:r w:rsidRPr="007816DC">
        <w:tab/>
      </w:r>
      <w:r w:rsidRPr="007816DC">
        <w:rPr>
          <w:rFonts w:hint="eastAsia"/>
        </w:rPr>
        <w:t>Wages and insurance and insurance benefits for fixed-term and part-time workers are as follows</w:t>
      </w:r>
      <w:r w:rsidRPr="007816DC">
        <w:t xml:space="preserve">. </w:t>
      </w:r>
    </w:p>
    <w:p w:rsidR="00965973" w:rsidRPr="007816DC" w:rsidRDefault="005C4368" w:rsidP="005C4368">
      <w:pPr>
        <w:pStyle w:val="H23G"/>
      </w:pPr>
      <w:r>
        <w:tab/>
      </w:r>
      <w:r>
        <w:tab/>
      </w:r>
      <w:r w:rsidR="00965973" w:rsidRPr="007816DC">
        <w:t>[</w:t>
      </w:r>
      <w:r w:rsidR="00965973" w:rsidRPr="007816DC">
        <w:rPr>
          <w:rFonts w:hint="eastAsia"/>
        </w:rPr>
        <w:t>Table 12</w:t>
      </w:r>
      <w:r w:rsidR="00965973" w:rsidRPr="007816DC">
        <w:t xml:space="preserve">] </w:t>
      </w:r>
      <w:r w:rsidR="00965973" w:rsidRPr="007816DC">
        <w:rPr>
          <w:rFonts w:hint="eastAsia"/>
        </w:rPr>
        <w:t>Total hourly wages by type of employment</w:t>
      </w:r>
      <w:r w:rsidR="00965973" w:rsidRPr="007816DC">
        <w:t xml:space="preserve"> </w:t>
      </w:r>
      <w:r w:rsidR="00965973" w:rsidRPr="007816DC">
        <w:rPr>
          <w:rFonts w:hint="eastAsia"/>
        </w:rPr>
        <w:t>(unit: KRW)</w:t>
      </w:r>
    </w:p>
    <w:tbl>
      <w:tblPr>
        <w:tblW w:w="680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7"/>
        <w:gridCol w:w="1652"/>
        <w:gridCol w:w="1652"/>
        <w:gridCol w:w="1652"/>
      </w:tblGrid>
      <w:tr w:rsidR="00174C28" w:rsidRPr="005C4368" w:rsidTr="00174C28">
        <w:trPr>
          <w:tblHeader/>
        </w:trPr>
        <w:tc>
          <w:tcPr>
            <w:tcW w:w="184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5C4368" w:rsidRDefault="00965973" w:rsidP="005C4368">
            <w:pPr>
              <w:pStyle w:val="SingleTxtG"/>
              <w:spacing w:before="80" w:after="80" w:line="200" w:lineRule="exact"/>
              <w:ind w:left="0" w:right="113"/>
              <w:jc w:val="left"/>
              <w:rPr>
                <w:i/>
                <w:sz w:val="16"/>
              </w:rPr>
            </w:pPr>
            <w:r w:rsidRPr="005C4368">
              <w:rPr>
                <w:rFonts w:hint="eastAsia"/>
                <w:i/>
                <w:sz w:val="16"/>
              </w:rPr>
              <w:t>Classification</w:t>
            </w:r>
          </w:p>
        </w:tc>
        <w:tc>
          <w:tcPr>
            <w:tcW w:w="16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5C4368" w:rsidRDefault="00965973" w:rsidP="005C4368">
            <w:pPr>
              <w:pStyle w:val="SingleTxtG"/>
              <w:spacing w:before="80" w:after="80" w:line="200" w:lineRule="exact"/>
              <w:ind w:left="0" w:right="113"/>
              <w:jc w:val="right"/>
              <w:rPr>
                <w:i/>
                <w:sz w:val="16"/>
              </w:rPr>
            </w:pPr>
            <w:r w:rsidRPr="005C4368">
              <w:rPr>
                <w:rFonts w:hint="eastAsia"/>
                <w:i/>
                <w:sz w:val="16"/>
              </w:rPr>
              <w:t>2014</w:t>
            </w:r>
          </w:p>
        </w:tc>
        <w:tc>
          <w:tcPr>
            <w:tcW w:w="16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5C4368" w:rsidRDefault="00965973" w:rsidP="005C4368">
            <w:pPr>
              <w:pStyle w:val="SingleTxtG"/>
              <w:spacing w:before="80" w:after="80" w:line="200" w:lineRule="exact"/>
              <w:ind w:left="0" w:right="113"/>
              <w:jc w:val="right"/>
              <w:rPr>
                <w:i/>
                <w:sz w:val="16"/>
              </w:rPr>
            </w:pPr>
            <w:r w:rsidRPr="005C4368">
              <w:rPr>
                <w:rFonts w:hint="eastAsia"/>
                <w:i/>
                <w:sz w:val="16"/>
              </w:rPr>
              <w:t>2015</w:t>
            </w:r>
          </w:p>
        </w:tc>
        <w:tc>
          <w:tcPr>
            <w:tcW w:w="165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5C4368" w:rsidRDefault="00965973" w:rsidP="005C4368">
            <w:pPr>
              <w:pStyle w:val="SingleTxtG"/>
              <w:spacing w:before="80" w:after="80" w:line="200" w:lineRule="exact"/>
              <w:ind w:left="0" w:right="113"/>
              <w:jc w:val="right"/>
              <w:rPr>
                <w:i/>
                <w:sz w:val="16"/>
              </w:rPr>
            </w:pPr>
            <w:r w:rsidRPr="005C4368">
              <w:rPr>
                <w:rFonts w:hint="eastAsia"/>
                <w:i/>
                <w:sz w:val="16"/>
              </w:rPr>
              <w:t>2016</w:t>
            </w:r>
          </w:p>
        </w:tc>
      </w:tr>
      <w:tr w:rsidR="00174C28" w:rsidRPr="005C4368" w:rsidTr="00174C28">
        <w:tc>
          <w:tcPr>
            <w:tcW w:w="1847" w:type="dxa"/>
            <w:tcBorders>
              <w:top w:val="single" w:sz="12" w:space="0" w:color="auto"/>
            </w:tcBorders>
            <w:shd w:val="clear" w:color="auto" w:fill="auto"/>
            <w:tcMar>
              <w:top w:w="0" w:type="dxa"/>
              <w:left w:w="0" w:type="dxa"/>
              <w:bottom w:w="0" w:type="dxa"/>
              <w:right w:w="0" w:type="dxa"/>
            </w:tcMar>
            <w:hideMark/>
          </w:tcPr>
          <w:p w:rsidR="00174C28" w:rsidRPr="005C4368" w:rsidRDefault="00174C28" w:rsidP="005C4368">
            <w:pPr>
              <w:pStyle w:val="SingleTxtG"/>
              <w:spacing w:before="40" w:after="40" w:line="220" w:lineRule="exact"/>
              <w:ind w:left="0" w:right="113"/>
              <w:jc w:val="left"/>
              <w:rPr>
                <w:sz w:val="18"/>
              </w:rPr>
            </w:pPr>
            <w:r w:rsidRPr="005C4368">
              <w:rPr>
                <w:sz w:val="18"/>
              </w:rPr>
              <w:t>Total workers</w:t>
            </w:r>
          </w:p>
        </w:tc>
        <w:tc>
          <w:tcPr>
            <w:tcW w:w="1652" w:type="dxa"/>
            <w:tcBorders>
              <w:top w:val="single" w:sz="12" w:space="0" w:color="auto"/>
            </w:tcBorders>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16</w:t>
            </w:r>
            <w:r>
              <w:rPr>
                <w:sz w:val="18"/>
              </w:rPr>
              <w:t xml:space="preserve"> </w:t>
            </w:r>
            <w:r w:rsidRPr="005C4368">
              <w:rPr>
                <w:sz w:val="18"/>
              </w:rPr>
              <w:t>701</w:t>
            </w:r>
          </w:p>
        </w:tc>
        <w:tc>
          <w:tcPr>
            <w:tcW w:w="1652" w:type="dxa"/>
            <w:tcBorders>
              <w:top w:val="single" w:sz="12" w:space="0" w:color="auto"/>
            </w:tcBorders>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15</w:t>
            </w:r>
            <w:r>
              <w:rPr>
                <w:sz w:val="18"/>
              </w:rPr>
              <w:t xml:space="preserve"> </w:t>
            </w:r>
            <w:r w:rsidRPr="005C4368">
              <w:rPr>
                <w:sz w:val="18"/>
              </w:rPr>
              <w:t>978</w:t>
            </w:r>
          </w:p>
        </w:tc>
        <w:tc>
          <w:tcPr>
            <w:tcW w:w="1652" w:type="dxa"/>
            <w:tcBorders>
              <w:top w:val="single" w:sz="12" w:space="0" w:color="auto"/>
            </w:tcBorders>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16</w:t>
            </w:r>
            <w:r>
              <w:rPr>
                <w:sz w:val="18"/>
              </w:rPr>
              <w:t xml:space="preserve"> </w:t>
            </w:r>
            <w:r w:rsidRPr="005C4368">
              <w:rPr>
                <w:sz w:val="18"/>
              </w:rPr>
              <w:t>709</w:t>
            </w:r>
          </w:p>
        </w:tc>
      </w:tr>
      <w:tr w:rsidR="00174C28" w:rsidRPr="005C4368" w:rsidTr="00174C28">
        <w:tc>
          <w:tcPr>
            <w:tcW w:w="1847" w:type="dxa"/>
            <w:shd w:val="clear" w:color="auto" w:fill="auto"/>
            <w:tcMar>
              <w:top w:w="0" w:type="dxa"/>
              <w:left w:w="0" w:type="dxa"/>
              <w:bottom w:w="0" w:type="dxa"/>
              <w:right w:w="0" w:type="dxa"/>
            </w:tcMar>
            <w:hideMark/>
          </w:tcPr>
          <w:p w:rsidR="00174C28" w:rsidRPr="005C4368" w:rsidRDefault="00174C28" w:rsidP="005C4368">
            <w:pPr>
              <w:pStyle w:val="SingleTxtG"/>
              <w:spacing w:before="40" w:after="40" w:line="220" w:lineRule="exact"/>
              <w:ind w:left="0" w:right="113"/>
              <w:jc w:val="left"/>
              <w:rPr>
                <w:sz w:val="18"/>
              </w:rPr>
            </w:pPr>
            <w:r w:rsidRPr="005C4368">
              <w:rPr>
                <w:sz w:val="18"/>
              </w:rPr>
              <w:t>Regular workers</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18</w:t>
            </w:r>
            <w:r>
              <w:rPr>
                <w:sz w:val="18"/>
              </w:rPr>
              <w:t xml:space="preserve"> </w:t>
            </w:r>
            <w:r w:rsidRPr="005C4368">
              <w:rPr>
                <w:sz w:val="18"/>
              </w:rPr>
              <w:t>426</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17</w:t>
            </w:r>
            <w:r>
              <w:rPr>
                <w:sz w:val="18"/>
              </w:rPr>
              <w:t xml:space="preserve"> </w:t>
            </w:r>
            <w:r w:rsidRPr="005C4368">
              <w:rPr>
                <w:sz w:val="18"/>
              </w:rPr>
              <w:t>480</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18</w:t>
            </w:r>
            <w:r>
              <w:rPr>
                <w:sz w:val="18"/>
              </w:rPr>
              <w:t xml:space="preserve"> </w:t>
            </w:r>
            <w:r w:rsidRPr="005C4368">
              <w:rPr>
                <w:sz w:val="18"/>
              </w:rPr>
              <w:t>212</w:t>
            </w:r>
          </w:p>
        </w:tc>
      </w:tr>
      <w:tr w:rsidR="00174C28" w:rsidRPr="005C4368" w:rsidTr="00174C28">
        <w:tc>
          <w:tcPr>
            <w:tcW w:w="1847" w:type="dxa"/>
            <w:shd w:val="clear" w:color="auto" w:fill="auto"/>
            <w:tcMar>
              <w:top w:w="0" w:type="dxa"/>
              <w:left w:w="0" w:type="dxa"/>
              <w:bottom w:w="0" w:type="dxa"/>
              <w:right w:w="0" w:type="dxa"/>
            </w:tcMar>
            <w:hideMark/>
          </w:tcPr>
          <w:p w:rsidR="00174C28" w:rsidRPr="005C4368" w:rsidRDefault="00174C28" w:rsidP="005C4368">
            <w:pPr>
              <w:pStyle w:val="SingleTxtG"/>
              <w:spacing w:before="40" w:after="40" w:line="220" w:lineRule="exact"/>
              <w:ind w:left="0" w:right="113"/>
              <w:jc w:val="left"/>
              <w:rPr>
                <w:sz w:val="18"/>
              </w:rPr>
            </w:pPr>
            <w:r w:rsidRPr="005C4368">
              <w:rPr>
                <w:sz w:val="18"/>
              </w:rPr>
              <w:t>Fixed-term workers</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11</w:t>
            </w:r>
            <w:r>
              <w:rPr>
                <w:sz w:val="18"/>
              </w:rPr>
              <w:t xml:space="preserve"> </w:t>
            </w:r>
            <w:r w:rsidRPr="005C4368">
              <w:rPr>
                <w:sz w:val="18"/>
              </w:rPr>
              <w:t>872</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11</w:t>
            </w:r>
            <w:r>
              <w:rPr>
                <w:sz w:val="18"/>
              </w:rPr>
              <w:t xml:space="preserve"> </w:t>
            </w:r>
            <w:r w:rsidRPr="005C4368">
              <w:rPr>
                <w:sz w:val="18"/>
              </w:rPr>
              <w:t>575</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12</w:t>
            </w:r>
            <w:r>
              <w:rPr>
                <w:sz w:val="18"/>
              </w:rPr>
              <w:t xml:space="preserve"> </w:t>
            </w:r>
            <w:r w:rsidRPr="005C4368">
              <w:rPr>
                <w:sz w:val="18"/>
              </w:rPr>
              <w:t>028</w:t>
            </w:r>
          </w:p>
        </w:tc>
      </w:tr>
      <w:tr w:rsidR="00174C28" w:rsidRPr="005C4368" w:rsidTr="00174C28">
        <w:tc>
          <w:tcPr>
            <w:tcW w:w="1847" w:type="dxa"/>
            <w:shd w:val="clear" w:color="auto" w:fill="auto"/>
            <w:tcMar>
              <w:top w:w="0" w:type="dxa"/>
              <w:left w:w="0" w:type="dxa"/>
              <w:bottom w:w="0" w:type="dxa"/>
              <w:right w:w="0" w:type="dxa"/>
            </w:tcMar>
            <w:hideMark/>
          </w:tcPr>
          <w:p w:rsidR="00174C28" w:rsidRPr="005C4368" w:rsidRDefault="00174C28" w:rsidP="005C4368">
            <w:pPr>
              <w:pStyle w:val="SingleTxtG"/>
              <w:spacing w:before="40" w:after="40" w:line="220" w:lineRule="exact"/>
              <w:ind w:left="0" w:right="113"/>
              <w:jc w:val="left"/>
              <w:rPr>
                <w:sz w:val="18"/>
              </w:rPr>
            </w:pPr>
            <w:r w:rsidRPr="005C4368">
              <w:rPr>
                <w:sz w:val="18"/>
              </w:rPr>
              <w:t>Part-time workers</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11</w:t>
            </w:r>
            <w:r>
              <w:rPr>
                <w:sz w:val="18"/>
              </w:rPr>
              <w:t xml:space="preserve"> </w:t>
            </w:r>
            <w:r w:rsidRPr="005C4368">
              <w:rPr>
                <w:sz w:val="18"/>
              </w:rPr>
              <w:t>603</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11</w:t>
            </w:r>
            <w:r>
              <w:rPr>
                <w:sz w:val="18"/>
              </w:rPr>
              <w:t xml:space="preserve"> </w:t>
            </w:r>
            <w:r w:rsidRPr="005C4368">
              <w:rPr>
                <w:sz w:val="18"/>
              </w:rPr>
              <w:t>524</w:t>
            </w:r>
          </w:p>
        </w:tc>
        <w:tc>
          <w:tcPr>
            <w:tcW w:w="1652" w:type="dxa"/>
            <w:shd w:val="clear" w:color="auto" w:fill="auto"/>
            <w:tcMar>
              <w:top w:w="0" w:type="dxa"/>
              <w:left w:w="0" w:type="dxa"/>
              <w:bottom w:w="0" w:type="dxa"/>
              <w:right w:w="0" w:type="dxa"/>
            </w:tcMar>
            <w:vAlign w:val="bottom"/>
            <w:hideMark/>
          </w:tcPr>
          <w:p w:rsidR="00174C28" w:rsidRPr="005C4368" w:rsidRDefault="00174C28" w:rsidP="005C4368">
            <w:pPr>
              <w:pStyle w:val="SingleTxtG"/>
              <w:spacing w:before="40" w:after="40" w:line="220" w:lineRule="exact"/>
              <w:ind w:left="0" w:right="113"/>
              <w:jc w:val="right"/>
              <w:rPr>
                <w:sz w:val="18"/>
              </w:rPr>
            </w:pPr>
            <w:r w:rsidRPr="005C4368">
              <w:rPr>
                <w:sz w:val="18"/>
              </w:rPr>
              <w:t>11</w:t>
            </w:r>
            <w:r>
              <w:rPr>
                <w:sz w:val="18"/>
              </w:rPr>
              <w:t xml:space="preserve"> </w:t>
            </w:r>
            <w:r w:rsidRPr="005C4368">
              <w:rPr>
                <w:sz w:val="18"/>
              </w:rPr>
              <w:t>270</w:t>
            </w:r>
          </w:p>
        </w:tc>
      </w:tr>
    </w:tbl>
    <w:p w:rsidR="00965973" w:rsidRPr="007816DC" w:rsidRDefault="00270CF5" w:rsidP="00174C28">
      <w:pPr>
        <w:pStyle w:val="H23G"/>
      </w:pPr>
      <w:r>
        <w:br w:type="page"/>
      </w:r>
      <w:r w:rsidR="00174C28">
        <w:tab/>
      </w:r>
      <w:r w:rsidR="00174C28">
        <w:tab/>
      </w:r>
      <w:r w:rsidR="00965973" w:rsidRPr="007816DC">
        <w:t>[</w:t>
      </w:r>
      <w:r w:rsidR="00965973" w:rsidRPr="007816DC">
        <w:rPr>
          <w:rFonts w:hint="eastAsia"/>
        </w:rPr>
        <w:t>Table 13]</w:t>
      </w:r>
      <w:r w:rsidR="00965973" w:rsidRPr="007816DC">
        <w:t xml:space="preserve"> </w:t>
      </w:r>
      <w:r w:rsidR="00965973" w:rsidRPr="007816DC">
        <w:rPr>
          <w:rFonts w:hint="eastAsia"/>
        </w:rPr>
        <w:t>Social insurance coverage by type of employment (unit: percentage)</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1"/>
        <w:gridCol w:w="777"/>
        <w:gridCol w:w="778"/>
        <w:gridCol w:w="777"/>
        <w:gridCol w:w="777"/>
        <w:gridCol w:w="777"/>
        <w:gridCol w:w="776"/>
        <w:gridCol w:w="781"/>
        <w:gridCol w:w="787"/>
      </w:tblGrid>
      <w:tr w:rsidR="00F71E99" w:rsidRPr="00274BCD" w:rsidTr="00DD3314">
        <w:trPr>
          <w:tblHeader/>
        </w:trPr>
        <w:tc>
          <w:tcPr>
            <w:tcW w:w="114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74BCD" w:rsidRDefault="00965973" w:rsidP="00274BCD">
            <w:pPr>
              <w:pStyle w:val="SingleTxtG"/>
              <w:spacing w:before="80" w:after="80" w:line="200" w:lineRule="exact"/>
              <w:ind w:left="0" w:right="113"/>
              <w:jc w:val="left"/>
              <w:rPr>
                <w:i/>
                <w:sz w:val="16"/>
              </w:rPr>
            </w:pPr>
            <w:r w:rsidRPr="00274BCD">
              <w:rPr>
                <w:rFonts w:hint="eastAsia"/>
                <w:i/>
                <w:sz w:val="16"/>
              </w:rPr>
              <w:t>Classification</w:t>
            </w:r>
          </w:p>
        </w:tc>
        <w:tc>
          <w:tcPr>
            <w:tcW w:w="1555"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74BCD" w:rsidRDefault="00965973" w:rsidP="00270CF5">
            <w:pPr>
              <w:pStyle w:val="SingleTxtG"/>
              <w:spacing w:before="80" w:after="80" w:line="200" w:lineRule="exact"/>
              <w:ind w:left="0" w:right="113"/>
              <w:jc w:val="center"/>
              <w:rPr>
                <w:i/>
                <w:sz w:val="16"/>
              </w:rPr>
            </w:pPr>
            <w:r w:rsidRPr="00274BCD">
              <w:rPr>
                <w:rFonts w:hint="eastAsia"/>
                <w:i/>
                <w:sz w:val="16"/>
              </w:rPr>
              <w:t>E</w:t>
            </w:r>
            <w:r w:rsidRPr="00274BCD">
              <w:rPr>
                <w:i/>
                <w:sz w:val="16"/>
              </w:rPr>
              <w:t>m</w:t>
            </w:r>
            <w:r w:rsidRPr="00274BCD">
              <w:rPr>
                <w:rFonts w:hint="eastAsia"/>
                <w:i/>
                <w:sz w:val="16"/>
              </w:rPr>
              <w:t>ployment insurance</w:t>
            </w:r>
          </w:p>
        </w:tc>
        <w:tc>
          <w:tcPr>
            <w:tcW w:w="15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74BCD" w:rsidRDefault="00965973" w:rsidP="00270CF5">
            <w:pPr>
              <w:pStyle w:val="SingleTxtG"/>
              <w:spacing w:before="80" w:after="80" w:line="200" w:lineRule="exact"/>
              <w:ind w:left="0" w:right="113"/>
              <w:jc w:val="center"/>
              <w:rPr>
                <w:i/>
                <w:sz w:val="16"/>
              </w:rPr>
            </w:pPr>
            <w:r w:rsidRPr="00274BCD">
              <w:rPr>
                <w:rFonts w:hint="eastAsia"/>
                <w:i/>
                <w:sz w:val="16"/>
              </w:rPr>
              <w:t>Health insurance</w:t>
            </w:r>
          </w:p>
        </w:tc>
        <w:tc>
          <w:tcPr>
            <w:tcW w:w="15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274BCD" w:rsidRDefault="00965973" w:rsidP="00270CF5">
            <w:pPr>
              <w:pStyle w:val="SingleTxtG"/>
              <w:spacing w:before="80" w:after="80" w:line="200" w:lineRule="exact"/>
              <w:ind w:left="0" w:right="113"/>
              <w:jc w:val="center"/>
              <w:rPr>
                <w:i/>
                <w:sz w:val="16"/>
              </w:rPr>
            </w:pPr>
            <w:r w:rsidRPr="00274BCD">
              <w:rPr>
                <w:rFonts w:hint="eastAsia"/>
                <w:i/>
                <w:sz w:val="16"/>
              </w:rPr>
              <w:t>National pension</w:t>
            </w:r>
          </w:p>
        </w:tc>
        <w:tc>
          <w:tcPr>
            <w:tcW w:w="1565" w:type="dxa"/>
            <w:gridSpan w:val="2"/>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965973" w:rsidRPr="00274BCD" w:rsidRDefault="00965973" w:rsidP="00270CF5">
            <w:pPr>
              <w:pStyle w:val="SingleTxtG"/>
              <w:spacing w:before="80" w:after="80" w:line="200" w:lineRule="exact"/>
              <w:ind w:left="0" w:right="113"/>
              <w:jc w:val="center"/>
              <w:rPr>
                <w:i/>
                <w:sz w:val="16"/>
              </w:rPr>
            </w:pPr>
            <w:r w:rsidRPr="00274BCD">
              <w:rPr>
                <w:rFonts w:hint="eastAsia"/>
                <w:i/>
                <w:sz w:val="16"/>
              </w:rPr>
              <w:t>Industrial accident insurance</w:t>
            </w:r>
          </w:p>
        </w:tc>
      </w:tr>
      <w:tr w:rsidR="00F71E99" w:rsidRPr="00274BCD" w:rsidTr="00DD3314">
        <w:trPr>
          <w:tblHeader/>
        </w:trPr>
        <w:tc>
          <w:tcPr>
            <w:tcW w:w="1141" w:type="dxa"/>
            <w:vMerge/>
            <w:tcBorders>
              <w:top w:val="single" w:sz="12" w:space="0" w:color="auto"/>
              <w:bottom w:val="single" w:sz="12" w:space="0" w:color="auto"/>
            </w:tcBorders>
            <w:shd w:val="clear" w:color="auto" w:fill="auto"/>
            <w:vAlign w:val="bottom"/>
            <w:hideMark/>
          </w:tcPr>
          <w:p w:rsidR="00965973" w:rsidRPr="00274BCD" w:rsidRDefault="00965973" w:rsidP="00274BCD">
            <w:pPr>
              <w:pStyle w:val="SingleTxtG"/>
              <w:spacing w:before="40" w:after="40" w:line="220" w:lineRule="exact"/>
              <w:ind w:left="0" w:right="113"/>
              <w:jc w:val="left"/>
              <w:rPr>
                <w:sz w:val="18"/>
              </w:rPr>
            </w:pPr>
          </w:p>
        </w:tc>
        <w:tc>
          <w:tcPr>
            <w:tcW w:w="77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2015</w:t>
            </w:r>
          </w:p>
        </w:tc>
        <w:tc>
          <w:tcPr>
            <w:tcW w:w="778"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2016</w:t>
            </w:r>
          </w:p>
        </w:tc>
        <w:tc>
          <w:tcPr>
            <w:tcW w:w="77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2015</w:t>
            </w:r>
          </w:p>
        </w:tc>
        <w:tc>
          <w:tcPr>
            <w:tcW w:w="778"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2016</w:t>
            </w:r>
          </w:p>
        </w:tc>
        <w:tc>
          <w:tcPr>
            <w:tcW w:w="778"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2015</w:t>
            </w:r>
          </w:p>
        </w:tc>
        <w:tc>
          <w:tcPr>
            <w:tcW w:w="77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2016</w:t>
            </w:r>
          </w:p>
        </w:tc>
        <w:tc>
          <w:tcPr>
            <w:tcW w:w="777"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2015</w:t>
            </w:r>
          </w:p>
        </w:tc>
        <w:tc>
          <w:tcPr>
            <w:tcW w:w="78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D3314" w:rsidRDefault="00965973" w:rsidP="00DD3314">
            <w:pPr>
              <w:pStyle w:val="SingleTxtG"/>
              <w:spacing w:before="80" w:after="80" w:line="200" w:lineRule="exact"/>
              <w:ind w:left="0" w:right="113"/>
              <w:jc w:val="right"/>
              <w:rPr>
                <w:i/>
                <w:sz w:val="16"/>
              </w:rPr>
            </w:pPr>
            <w:r w:rsidRPr="00DD3314">
              <w:rPr>
                <w:rFonts w:hint="eastAsia"/>
                <w:i/>
                <w:sz w:val="16"/>
              </w:rPr>
              <w:t>2016</w:t>
            </w:r>
          </w:p>
        </w:tc>
      </w:tr>
      <w:tr w:rsidR="00F71E99" w:rsidRPr="00274BCD" w:rsidTr="00DD3314">
        <w:tc>
          <w:tcPr>
            <w:tcW w:w="1141" w:type="dxa"/>
            <w:tcBorders>
              <w:top w:val="single" w:sz="12" w:space="0" w:color="auto"/>
            </w:tcBorders>
            <w:shd w:val="clear" w:color="auto" w:fill="auto"/>
            <w:tcMar>
              <w:top w:w="0" w:type="dxa"/>
              <w:left w:w="0" w:type="dxa"/>
              <w:bottom w:w="0" w:type="dxa"/>
              <w:right w:w="0" w:type="dxa"/>
            </w:tcMar>
            <w:hideMark/>
          </w:tcPr>
          <w:p w:rsidR="00274BCD" w:rsidRPr="00274BCD" w:rsidRDefault="00274BCD" w:rsidP="00274BCD">
            <w:pPr>
              <w:pStyle w:val="SingleTxtG"/>
              <w:spacing w:before="40" w:after="40" w:line="220" w:lineRule="exact"/>
              <w:ind w:left="0" w:right="113"/>
              <w:jc w:val="left"/>
              <w:rPr>
                <w:sz w:val="18"/>
              </w:rPr>
            </w:pPr>
            <w:r w:rsidRPr="00274BCD">
              <w:rPr>
                <w:sz w:val="18"/>
              </w:rPr>
              <w:t>Total workers</w:t>
            </w:r>
          </w:p>
        </w:tc>
        <w:tc>
          <w:tcPr>
            <w:tcW w:w="777"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89.3</w:t>
            </w:r>
          </w:p>
        </w:tc>
        <w:tc>
          <w:tcPr>
            <w:tcW w:w="778"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90.7</w:t>
            </w:r>
          </w:p>
        </w:tc>
        <w:tc>
          <w:tcPr>
            <w:tcW w:w="777"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88.4</w:t>
            </w:r>
          </w:p>
        </w:tc>
        <w:tc>
          <w:tcPr>
            <w:tcW w:w="778"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89.7</w:t>
            </w:r>
          </w:p>
        </w:tc>
        <w:tc>
          <w:tcPr>
            <w:tcW w:w="778"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88.7</w:t>
            </w:r>
          </w:p>
        </w:tc>
        <w:tc>
          <w:tcPr>
            <w:tcW w:w="777"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90.1</w:t>
            </w:r>
          </w:p>
        </w:tc>
        <w:tc>
          <w:tcPr>
            <w:tcW w:w="782"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97.6</w:t>
            </w:r>
          </w:p>
        </w:tc>
        <w:tc>
          <w:tcPr>
            <w:tcW w:w="783" w:type="dxa"/>
            <w:tcBorders>
              <w:top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98.1</w:t>
            </w:r>
          </w:p>
        </w:tc>
      </w:tr>
      <w:tr w:rsidR="00F71E99" w:rsidRPr="00274BCD" w:rsidTr="00F71E99">
        <w:tc>
          <w:tcPr>
            <w:tcW w:w="1141" w:type="dxa"/>
            <w:shd w:val="clear" w:color="auto" w:fill="auto"/>
            <w:tcMar>
              <w:top w:w="0" w:type="dxa"/>
              <w:left w:w="0" w:type="dxa"/>
              <w:bottom w:w="0" w:type="dxa"/>
              <w:right w:w="0" w:type="dxa"/>
            </w:tcMar>
            <w:hideMark/>
          </w:tcPr>
          <w:p w:rsidR="00274BCD" w:rsidRPr="00274BCD" w:rsidRDefault="00274BCD" w:rsidP="00274BCD">
            <w:pPr>
              <w:pStyle w:val="SingleTxtG"/>
              <w:spacing w:before="40" w:after="40" w:line="220" w:lineRule="exact"/>
              <w:ind w:left="0" w:right="113"/>
              <w:jc w:val="left"/>
              <w:rPr>
                <w:sz w:val="18"/>
              </w:rPr>
            </w:pPr>
            <w:r w:rsidRPr="00274BCD">
              <w:rPr>
                <w:sz w:val="18"/>
              </w:rPr>
              <w:t>Regular workers</w:t>
            </w:r>
          </w:p>
        </w:tc>
        <w:tc>
          <w:tcPr>
            <w:tcW w:w="777"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95.4</w:t>
            </w:r>
          </w:p>
        </w:tc>
        <w:tc>
          <w:tcPr>
            <w:tcW w:w="778"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95.7</w:t>
            </w:r>
          </w:p>
        </w:tc>
        <w:tc>
          <w:tcPr>
            <w:tcW w:w="777"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97.9</w:t>
            </w:r>
          </w:p>
        </w:tc>
        <w:tc>
          <w:tcPr>
            <w:tcW w:w="778"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98.3</w:t>
            </w:r>
          </w:p>
        </w:tc>
        <w:tc>
          <w:tcPr>
            <w:tcW w:w="778"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97.8</w:t>
            </w:r>
          </w:p>
        </w:tc>
        <w:tc>
          <w:tcPr>
            <w:tcW w:w="777"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98.2</w:t>
            </w:r>
          </w:p>
        </w:tc>
        <w:tc>
          <w:tcPr>
            <w:tcW w:w="782"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98.0</w:t>
            </w:r>
          </w:p>
        </w:tc>
        <w:tc>
          <w:tcPr>
            <w:tcW w:w="783"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98.3</w:t>
            </w:r>
          </w:p>
        </w:tc>
      </w:tr>
      <w:tr w:rsidR="00F71E99" w:rsidRPr="00274BCD" w:rsidTr="00F71E99">
        <w:tc>
          <w:tcPr>
            <w:tcW w:w="1141" w:type="dxa"/>
            <w:shd w:val="clear" w:color="auto" w:fill="auto"/>
            <w:tcMar>
              <w:top w:w="0" w:type="dxa"/>
              <w:left w:w="0" w:type="dxa"/>
              <w:bottom w:w="0" w:type="dxa"/>
              <w:right w:w="0" w:type="dxa"/>
            </w:tcMar>
            <w:hideMark/>
          </w:tcPr>
          <w:p w:rsidR="00274BCD" w:rsidRPr="00274BCD" w:rsidRDefault="00274BCD" w:rsidP="00274BCD">
            <w:pPr>
              <w:pStyle w:val="SingleTxtG"/>
              <w:spacing w:before="40" w:after="40" w:line="220" w:lineRule="exact"/>
              <w:ind w:left="0" w:right="113"/>
              <w:jc w:val="left"/>
              <w:rPr>
                <w:sz w:val="18"/>
              </w:rPr>
            </w:pPr>
            <w:r w:rsidRPr="00274BCD">
              <w:rPr>
                <w:sz w:val="18"/>
              </w:rPr>
              <w:t>Fixed-term workers</w:t>
            </w:r>
          </w:p>
        </w:tc>
        <w:tc>
          <w:tcPr>
            <w:tcW w:w="777"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87.0</w:t>
            </w:r>
          </w:p>
        </w:tc>
        <w:tc>
          <w:tcPr>
            <w:tcW w:w="778"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86.9</w:t>
            </w:r>
          </w:p>
        </w:tc>
        <w:tc>
          <w:tcPr>
            <w:tcW w:w="777"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92.6</w:t>
            </w:r>
          </w:p>
        </w:tc>
        <w:tc>
          <w:tcPr>
            <w:tcW w:w="778"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94.9</w:t>
            </w:r>
          </w:p>
        </w:tc>
        <w:tc>
          <w:tcPr>
            <w:tcW w:w="778"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88.5</w:t>
            </w:r>
          </w:p>
        </w:tc>
        <w:tc>
          <w:tcPr>
            <w:tcW w:w="777"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89.7</w:t>
            </w:r>
          </w:p>
        </w:tc>
        <w:tc>
          <w:tcPr>
            <w:tcW w:w="782"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98.3</w:t>
            </w:r>
          </w:p>
        </w:tc>
        <w:tc>
          <w:tcPr>
            <w:tcW w:w="783" w:type="dxa"/>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98.8</w:t>
            </w:r>
          </w:p>
        </w:tc>
      </w:tr>
      <w:tr w:rsidR="00F71E99" w:rsidRPr="00274BCD" w:rsidTr="00DD3314">
        <w:tc>
          <w:tcPr>
            <w:tcW w:w="1141" w:type="dxa"/>
            <w:tcBorders>
              <w:bottom w:val="single" w:sz="12" w:space="0" w:color="auto"/>
            </w:tcBorders>
            <w:shd w:val="clear" w:color="auto" w:fill="auto"/>
            <w:tcMar>
              <w:top w:w="0" w:type="dxa"/>
              <w:left w:w="0" w:type="dxa"/>
              <w:bottom w:w="0" w:type="dxa"/>
              <w:right w:w="0" w:type="dxa"/>
            </w:tcMar>
            <w:hideMark/>
          </w:tcPr>
          <w:p w:rsidR="00274BCD" w:rsidRPr="00274BCD" w:rsidRDefault="00274BCD" w:rsidP="00274BCD">
            <w:pPr>
              <w:pStyle w:val="SingleTxtG"/>
              <w:spacing w:before="40" w:after="40" w:line="220" w:lineRule="exact"/>
              <w:ind w:left="0" w:right="113"/>
              <w:jc w:val="left"/>
              <w:rPr>
                <w:sz w:val="18"/>
              </w:rPr>
            </w:pPr>
            <w:r w:rsidRPr="00274BCD">
              <w:rPr>
                <w:sz w:val="18"/>
              </w:rPr>
              <w:t>Part-time workers</w:t>
            </w:r>
          </w:p>
        </w:tc>
        <w:tc>
          <w:tcPr>
            <w:tcW w:w="777"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65.0</w:t>
            </w:r>
          </w:p>
        </w:tc>
        <w:tc>
          <w:tcPr>
            <w:tcW w:w="778"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69.0</w:t>
            </w:r>
          </w:p>
        </w:tc>
        <w:tc>
          <w:tcPr>
            <w:tcW w:w="777"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59.6</w:t>
            </w:r>
          </w:p>
        </w:tc>
        <w:tc>
          <w:tcPr>
            <w:tcW w:w="778"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65.6</w:t>
            </w:r>
          </w:p>
        </w:tc>
        <w:tc>
          <w:tcPr>
            <w:tcW w:w="778"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56.4</w:t>
            </w:r>
          </w:p>
        </w:tc>
        <w:tc>
          <w:tcPr>
            <w:tcW w:w="777"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63.7</w:t>
            </w:r>
          </w:p>
        </w:tc>
        <w:tc>
          <w:tcPr>
            <w:tcW w:w="782"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94.2</w:t>
            </w:r>
          </w:p>
        </w:tc>
        <w:tc>
          <w:tcPr>
            <w:tcW w:w="783" w:type="dxa"/>
            <w:tcBorders>
              <w:bottom w:val="single" w:sz="12" w:space="0" w:color="auto"/>
            </w:tcBorders>
            <w:shd w:val="clear" w:color="auto" w:fill="auto"/>
            <w:tcMar>
              <w:top w:w="0" w:type="dxa"/>
              <w:left w:w="0" w:type="dxa"/>
              <w:bottom w:w="0" w:type="dxa"/>
              <w:right w:w="0" w:type="dxa"/>
            </w:tcMar>
            <w:vAlign w:val="bottom"/>
            <w:hideMark/>
          </w:tcPr>
          <w:p w:rsidR="00274BCD" w:rsidRPr="00274BCD" w:rsidRDefault="00274BCD" w:rsidP="00274BCD">
            <w:pPr>
              <w:pStyle w:val="SingleTxtG"/>
              <w:spacing w:before="40" w:after="40" w:line="220" w:lineRule="exact"/>
              <w:ind w:left="0" w:right="113"/>
              <w:jc w:val="right"/>
              <w:rPr>
                <w:sz w:val="18"/>
              </w:rPr>
            </w:pPr>
            <w:r w:rsidRPr="00274BCD">
              <w:rPr>
                <w:sz w:val="18"/>
              </w:rPr>
              <w:t>95.5</w:t>
            </w:r>
          </w:p>
        </w:tc>
      </w:tr>
    </w:tbl>
    <w:p w:rsidR="00965973" w:rsidRPr="007816DC" w:rsidRDefault="00965973" w:rsidP="008E70E7">
      <w:pPr>
        <w:pStyle w:val="SingleTxtG"/>
        <w:spacing w:before="240"/>
      </w:pPr>
      <w:r w:rsidRPr="007816DC">
        <w:t>32.</w:t>
      </w:r>
      <w:r w:rsidRPr="007816DC">
        <w:tab/>
      </w:r>
      <w:r w:rsidRPr="007816DC">
        <w:rPr>
          <w:rFonts w:hint="eastAsia"/>
        </w:rPr>
        <w:t>Labour relations laws are applied to migrant workers in the same manner as are applied to Korean workers.</w:t>
      </w:r>
      <w:r w:rsidRPr="007816DC">
        <w:t xml:space="preserve"> </w:t>
      </w:r>
      <w:r w:rsidRPr="007816DC">
        <w:rPr>
          <w:rFonts w:hint="eastAsia"/>
        </w:rPr>
        <w:t xml:space="preserve">However, due to the nature of agricultural work, certain provisions of the </w:t>
      </w:r>
      <w:r w:rsidRPr="00503412">
        <w:rPr>
          <w:rFonts w:hint="eastAsia"/>
          <w:i/>
        </w:rPr>
        <w:t>Labour S</w:t>
      </w:r>
      <w:r w:rsidRPr="00503412">
        <w:rPr>
          <w:i/>
        </w:rPr>
        <w:t>t</w:t>
      </w:r>
      <w:r w:rsidRPr="00503412">
        <w:rPr>
          <w:rFonts w:hint="eastAsia"/>
          <w:i/>
        </w:rPr>
        <w:t>andard Act</w:t>
      </w:r>
      <w:r w:rsidRPr="007816DC">
        <w:rPr>
          <w:rFonts w:hint="eastAsia"/>
        </w:rPr>
        <w:t xml:space="preserve"> </w:t>
      </w:r>
      <w:r w:rsidRPr="007816DC">
        <w:t>concerning</w:t>
      </w:r>
      <w:r w:rsidRPr="007816DC">
        <w:rPr>
          <w:rFonts w:hint="eastAsia"/>
        </w:rPr>
        <w:t xml:space="preserve"> wages, working hours and rest arrangements are not applied to the agricultural sector. Hence, employers in the agricultural sector are required to provide the S</w:t>
      </w:r>
      <w:r w:rsidRPr="007816DC">
        <w:t>t</w:t>
      </w:r>
      <w:r w:rsidRPr="007816DC">
        <w:rPr>
          <w:rFonts w:hint="eastAsia"/>
        </w:rPr>
        <w:t xml:space="preserve">andard Employment Contract, which specifies wages, prescribed working hours, holidays, rest hours, and deduction of the costs of accommodation and meals, to migrant workers for their understanding prior to signing individual labour contracts. </w:t>
      </w:r>
      <w:r w:rsidRPr="007816DC">
        <w:t>Guidelines</w:t>
      </w:r>
      <w:r w:rsidRPr="007816DC">
        <w:rPr>
          <w:rFonts w:hint="eastAsia"/>
        </w:rPr>
        <w:t xml:space="preserve"> for labour contracts were established in October </w:t>
      </w:r>
      <w:r w:rsidRPr="007816DC">
        <w:t>2015</w:t>
      </w:r>
      <w:r w:rsidRPr="007816DC">
        <w:rPr>
          <w:rFonts w:hint="eastAsia"/>
        </w:rPr>
        <w:t xml:space="preserve"> pursuant to the Standard Employment Contract and have been informed and promoted to employers. The employers with a good record of compliance receive incentives, such as priority placing of migrant workers.</w:t>
      </w:r>
      <w:r w:rsidRPr="007816DC">
        <w:t xml:space="preserve"> </w:t>
      </w:r>
    </w:p>
    <w:p w:rsidR="00965973" w:rsidRPr="007816DC" w:rsidRDefault="00965973" w:rsidP="0069393C">
      <w:pPr>
        <w:pStyle w:val="SingleTxtG"/>
      </w:pPr>
      <w:r w:rsidRPr="007816DC">
        <w:t>33.</w:t>
      </w:r>
      <w:r w:rsidRPr="007816DC">
        <w:tab/>
      </w:r>
      <w:r w:rsidRPr="007816DC">
        <w:rPr>
          <w:rFonts w:hint="eastAsia"/>
        </w:rPr>
        <w:t xml:space="preserve">With approximately 3,000 workplaces that hire migrant workers receiving guidance and labour inspections every year, 30% of them are allocated to the workplaces in the agricultural and livestock sector since 2016. Survey of accommodation facilities has also been in place since 2013 and employers who offer high quality facilities receive higher points in the placement scheme. Meanwhile, migrant workers are educated on relief procedures and instructions related to violence or sexual </w:t>
      </w:r>
      <w:r w:rsidRPr="007816DC">
        <w:t>harassment</w:t>
      </w:r>
      <w:r w:rsidRPr="007816DC">
        <w:rPr>
          <w:rFonts w:hint="eastAsia"/>
        </w:rPr>
        <w:t>. Employers are also educated on the labour laws and labour rights and penalty points are significantly increased for the infringement so as to effectively bar them from employing new migrant workers.</w:t>
      </w:r>
      <w:r w:rsidRPr="007816DC">
        <w:t xml:space="preserve"> </w:t>
      </w:r>
    </w:p>
    <w:p w:rsidR="00965973" w:rsidRPr="007816DC" w:rsidRDefault="00965973" w:rsidP="00270CF5">
      <w:pPr>
        <w:pStyle w:val="H1G"/>
      </w:pPr>
      <w:r w:rsidRPr="007816DC">
        <w:tab/>
      </w:r>
      <w:r w:rsidRPr="007816DC">
        <w:tab/>
      </w:r>
      <w:r w:rsidRPr="007816DC">
        <w:rPr>
          <w:rFonts w:hint="eastAsia"/>
        </w:rPr>
        <w:t>Issue 16</w:t>
      </w:r>
    </w:p>
    <w:p w:rsidR="00965973" w:rsidRPr="007816DC" w:rsidRDefault="00965973" w:rsidP="0069393C">
      <w:pPr>
        <w:pStyle w:val="SingleTxtG"/>
      </w:pPr>
      <w:r w:rsidRPr="007816DC">
        <w:t>34.</w:t>
      </w:r>
      <w:r w:rsidRPr="007816DC">
        <w:tab/>
      </w:r>
      <w:r w:rsidRPr="007816DC">
        <w:rPr>
          <w:rFonts w:hint="eastAsia"/>
        </w:rPr>
        <w:t>The following table shows the percentages of total wage workers who work below the minimum wage line.</w:t>
      </w:r>
      <w:r w:rsidRPr="007816DC">
        <w:t xml:space="preserve"> </w:t>
      </w:r>
    </w:p>
    <w:p w:rsidR="00965973" w:rsidRPr="007816DC" w:rsidRDefault="00E2514F" w:rsidP="00E2514F">
      <w:pPr>
        <w:pStyle w:val="H23G"/>
      </w:pPr>
      <w:r>
        <w:tab/>
      </w:r>
      <w:r>
        <w:tab/>
      </w:r>
      <w:r w:rsidR="00965973" w:rsidRPr="007816DC">
        <w:rPr>
          <w:rFonts w:hint="eastAsia"/>
        </w:rPr>
        <w:t xml:space="preserve">[Table 14] Minimum wage violations per year </w:t>
      </w:r>
      <w:r w:rsidR="00965973" w:rsidRPr="007816DC">
        <w:t>(</w:t>
      </w:r>
      <w:r w:rsidR="00965973" w:rsidRPr="007816DC">
        <w:rPr>
          <w:rFonts w:hint="eastAsia"/>
        </w:rPr>
        <w:t xml:space="preserve">Unit: KRW, 1000 persons, </w:t>
      </w:r>
      <w:r w:rsidR="00965973" w:rsidRPr="007816DC">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6"/>
      </w:tblGrid>
      <w:tr w:rsidR="00965973" w:rsidRPr="00270CF5" w:rsidTr="00E2514F">
        <w:trPr>
          <w:tblHeader/>
        </w:trPr>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80" w:after="80" w:line="200" w:lineRule="exact"/>
              <w:ind w:left="0" w:right="113"/>
              <w:jc w:val="left"/>
              <w:rPr>
                <w:i/>
                <w:sz w:val="16"/>
              </w:rPr>
            </w:pPr>
            <w:r w:rsidRPr="00270CF5">
              <w:rPr>
                <w:rFonts w:hint="eastAsia"/>
                <w:i/>
                <w:sz w:val="16"/>
              </w:rPr>
              <w:t>Year</w:t>
            </w:r>
          </w:p>
        </w:tc>
        <w:tc>
          <w:tcPr>
            <w:tcW w:w="166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80" w:after="80" w:line="200" w:lineRule="exact"/>
              <w:ind w:left="0" w:right="113"/>
              <w:jc w:val="right"/>
              <w:rPr>
                <w:i/>
                <w:sz w:val="16"/>
              </w:rPr>
            </w:pPr>
            <w:r w:rsidRPr="00270CF5">
              <w:rPr>
                <w:rFonts w:hint="eastAsia"/>
                <w:i/>
                <w:sz w:val="16"/>
              </w:rPr>
              <w:t xml:space="preserve">Minimum wage </w:t>
            </w:r>
            <w:r w:rsidRPr="00270CF5">
              <w:rPr>
                <w:i/>
                <w:sz w:val="16"/>
              </w:rPr>
              <w:t>(</w:t>
            </w:r>
            <w:r w:rsidRPr="00270CF5">
              <w:rPr>
                <w:rFonts w:hint="eastAsia"/>
                <w:i/>
                <w:sz w:val="16"/>
              </w:rPr>
              <w:t>hourly</w:t>
            </w:r>
            <w:r w:rsidRPr="00270CF5">
              <w:rPr>
                <w:i/>
                <w:sz w:val="16"/>
              </w:rPr>
              <w:t>)</w:t>
            </w:r>
          </w:p>
        </w:tc>
        <w:tc>
          <w:tcPr>
            <w:tcW w:w="166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80" w:after="80" w:line="200" w:lineRule="exact"/>
              <w:ind w:left="0" w:right="113"/>
              <w:jc w:val="right"/>
              <w:rPr>
                <w:i/>
                <w:sz w:val="16"/>
              </w:rPr>
            </w:pPr>
            <w:r w:rsidRPr="00270CF5">
              <w:rPr>
                <w:rFonts w:hint="eastAsia"/>
                <w:i/>
                <w:sz w:val="16"/>
              </w:rPr>
              <w:t>Total wage workers</w:t>
            </w:r>
          </w:p>
        </w:tc>
        <w:tc>
          <w:tcPr>
            <w:tcW w:w="166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80" w:after="80" w:line="200" w:lineRule="exact"/>
              <w:ind w:left="0" w:right="113"/>
              <w:jc w:val="right"/>
              <w:rPr>
                <w:i/>
                <w:sz w:val="16"/>
              </w:rPr>
            </w:pPr>
            <w:r w:rsidRPr="00270CF5">
              <w:rPr>
                <w:rFonts w:hint="eastAsia"/>
                <w:i/>
                <w:sz w:val="16"/>
              </w:rPr>
              <w:t>Workers under the minimum wage</w:t>
            </w:r>
          </w:p>
        </w:tc>
        <w:tc>
          <w:tcPr>
            <w:tcW w:w="16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80" w:after="80" w:line="200" w:lineRule="exact"/>
              <w:ind w:left="0" w:right="113"/>
              <w:jc w:val="right"/>
              <w:rPr>
                <w:i/>
                <w:sz w:val="16"/>
              </w:rPr>
            </w:pPr>
            <w:r w:rsidRPr="00270CF5">
              <w:rPr>
                <w:rFonts w:hint="eastAsia"/>
                <w:i/>
                <w:sz w:val="16"/>
              </w:rPr>
              <w:t>Percentage of workers under the minimum wage</w:t>
            </w:r>
          </w:p>
        </w:tc>
      </w:tr>
      <w:tr w:rsidR="00965973" w:rsidRPr="00270CF5" w:rsidTr="00E2514F">
        <w:tc>
          <w:tcPr>
            <w:tcW w:w="709" w:type="dxa"/>
            <w:tcBorders>
              <w:top w:val="single" w:sz="12" w:space="0" w:color="auto"/>
            </w:tcBorders>
            <w:shd w:val="clear" w:color="auto" w:fill="auto"/>
            <w:tcMar>
              <w:top w:w="0" w:type="dxa"/>
              <w:left w:w="0" w:type="dxa"/>
              <w:bottom w:w="0" w:type="dxa"/>
              <w:right w:w="0" w:type="dxa"/>
            </w:tcMar>
            <w:hideMark/>
          </w:tcPr>
          <w:p w:rsidR="00965973" w:rsidRPr="00270CF5" w:rsidRDefault="00965973" w:rsidP="00270CF5">
            <w:pPr>
              <w:pStyle w:val="SingleTxtG"/>
              <w:spacing w:before="40" w:after="40" w:line="220" w:lineRule="exact"/>
              <w:ind w:left="0" w:right="113"/>
              <w:jc w:val="left"/>
              <w:rPr>
                <w:sz w:val="18"/>
              </w:rPr>
            </w:pPr>
            <w:r w:rsidRPr="00270CF5">
              <w:rPr>
                <w:sz w:val="18"/>
              </w:rPr>
              <w:t>2015</w:t>
            </w:r>
          </w:p>
        </w:tc>
        <w:tc>
          <w:tcPr>
            <w:tcW w:w="1665" w:type="dxa"/>
            <w:tcBorders>
              <w:top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5</w:t>
            </w:r>
            <w:r w:rsidR="00E2514F">
              <w:rPr>
                <w:sz w:val="18"/>
              </w:rPr>
              <w:t xml:space="preserve"> </w:t>
            </w:r>
            <w:r w:rsidRPr="00270CF5">
              <w:rPr>
                <w:sz w:val="18"/>
              </w:rPr>
              <w:t>580</w:t>
            </w:r>
          </w:p>
        </w:tc>
        <w:tc>
          <w:tcPr>
            <w:tcW w:w="1665" w:type="dxa"/>
            <w:tcBorders>
              <w:top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14</w:t>
            </w:r>
            <w:r w:rsidR="00E2514F">
              <w:rPr>
                <w:sz w:val="18"/>
              </w:rPr>
              <w:t xml:space="preserve"> </w:t>
            </w:r>
            <w:r w:rsidRPr="00270CF5">
              <w:rPr>
                <w:sz w:val="18"/>
              </w:rPr>
              <w:t>670</w:t>
            </w:r>
          </w:p>
        </w:tc>
        <w:tc>
          <w:tcPr>
            <w:tcW w:w="1665" w:type="dxa"/>
            <w:tcBorders>
              <w:top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915</w:t>
            </w:r>
          </w:p>
        </w:tc>
        <w:tc>
          <w:tcPr>
            <w:tcW w:w="1666" w:type="dxa"/>
            <w:tcBorders>
              <w:top w:val="single" w:sz="12" w:space="0" w:color="auto"/>
            </w:tcBorders>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6.2</w:t>
            </w:r>
          </w:p>
        </w:tc>
      </w:tr>
      <w:tr w:rsidR="00965973" w:rsidRPr="00270CF5" w:rsidTr="00E2514F">
        <w:tc>
          <w:tcPr>
            <w:tcW w:w="709" w:type="dxa"/>
            <w:shd w:val="clear" w:color="auto" w:fill="auto"/>
            <w:tcMar>
              <w:top w:w="0" w:type="dxa"/>
              <w:left w:w="0" w:type="dxa"/>
              <w:bottom w:w="0" w:type="dxa"/>
              <w:right w:w="0" w:type="dxa"/>
            </w:tcMar>
            <w:hideMark/>
          </w:tcPr>
          <w:p w:rsidR="00965973" w:rsidRPr="00270CF5" w:rsidRDefault="00965973" w:rsidP="00270CF5">
            <w:pPr>
              <w:pStyle w:val="SingleTxtG"/>
              <w:spacing w:before="40" w:after="40" w:line="220" w:lineRule="exact"/>
              <w:ind w:left="0" w:right="113"/>
              <w:jc w:val="left"/>
              <w:rPr>
                <w:sz w:val="18"/>
              </w:rPr>
            </w:pPr>
            <w:r w:rsidRPr="00270CF5">
              <w:rPr>
                <w:sz w:val="18"/>
              </w:rPr>
              <w:t>2014</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5</w:t>
            </w:r>
            <w:r w:rsidR="00E2514F">
              <w:rPr>
                <w:sz w:val="18"/>
              </w:rPr>
              <w:t xml:space="preserve"> </w:t>
            </w:r>
            <w:r w:rsidRPr="00270CF5">
              <w:rPr>
                <w:sz w:val="18"/>
              </w:rPr>
              <w:t>210</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13</w:t>
            </w:r>
            <w:r w:rsidR="00E2514F">
              <w:rPr>
                <w:sz w:val="18"/>
              </w:rPr>
              <w:t xml:space="preserve"> </w:t>
            </w:r>
            <w:r w:rsidRPr="00270CF5">
              <w:rPr>
                <w:sz w:val="18"/>
              </w:rPr>
              <w:t>962</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687</w:t>
            </w:r>
          </w:p>
        </w:tc>
        <w:tc>
          <w:tcPr>
            <w:tcW w:w="1666"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4.9</w:t>
            </w:r>
          </w:p>
        </w:tc>
      </w:tr>
      <w:tr w:rsidR="00965973" w:rsidRPr="00270CF5" w:rsidTr="00E2514F">
        <w:tc>
          <w:tcPr>
            <w:tcW w:w="709" w:type="dxa"/>
            <w:shd w:val="clear" w:color="auto" w:fill="auto"/>
            <w:tcMar>
              <w:top w:w="0" w:type="dxa"/>
              <w:left w:w="0" w:type="dxa"/>
              <w:bottom w:w="0" w:type="dxa"/>
              <w:right w:w="0" w:type="dxa"/>
            </w:tcMar>
            <w:hideMark/>
          </w:tcPr>
          <w:p w:rsidR="00965973" w:rsidRPr="00270CF5" w:rsidRDefault="00965973" w:rsidP="00270CF5">
            <w:pPr>
              <w:pStyle w:val="SingleTxtG"/>
              <w:spacing w:before="40" w:after="40" w:line="220" w:lineRule="exact"/>
              <w:ind w:left="0" w:right="113"/>
              <w:jc w:val="left"/>
              <w:rPr>
                <w:sz w:val="18"/>
              </w:rPr>
            </w:pPr>
            <w:r w:rsidRPr="00270CF5">
              <w:rPr>
                <w:sz w:val="18"/>
              </w:rPr>
              <w:t>2013</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4</w:t>
            </w:r>
            <w:r w:rsidR="00E2514F">
              <w:rPr>
                <w:sz w:val="18"/>
              </w:rPr>
              <w:t xml:space="preserve"> </w:t>
            </w:r>
            <w:r w:rsidRPr="00270CF5">
              <w:rPr>
                <w:sz w:val="18"/>
              </w:rPr>
              <w:t>860</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13</w:t>
            </w:r>
            <w:r w:rsidR="00E2514F">
              <w:rPr>
                <w:sz w:val="18"/>
              </w:rPr>
              <w:t xml:space="preserve"> </w:t>
            </w:r>
            <w:r w:rsidRPr="00270CF5">
              <w:rPr>
                <w:sz w:val="18"/>
              </w:rPr>
              <w:t>971</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558</w:t>
            </w:r>
          </w:p>
        </w:tc>
        <w:tc>
          <w:tcPr>
            <w:tcW w:w="1666"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4.1</w:t>
            </w:r>
          </w:p>
        </w:tc>
      </w:tr>
      <w:tr w:rsidR="00965973" w:rsidRPr="00270CF5" w:rsidTr="00E2514F">
        <w:tc>
          <w:tcPr>
            <w:tcW w:w="709" w:type="dxa"/>
            <w:shd w:val="clear" w:color="auto" w:fill="auto"/>
            <w:tcMar>
              <w:top w:w="0" w:type="dxa"/>
              <w:left w:w="0" w:type="dxa"/>
              <w:bottom w:w="0" w:type="dxa"/>
              <w:right w:w="0" w:type="dxa"/>
            </w:tcMar>
            <w:hideMark/>
          </w:tcPr>
          <w:p w:rsidR="00965973" w:rsidRPr="00270CF5" w:rsidRDefault="00965973" w:rsidP="00270CF5">
            <w:pPr>
              <w:pStyle w:val="SingleTxtG"/>
              <w:spacing w:before="40" w:after="40" w:line="220" w:lineRule="exact"/>
              <w:ind w:left="0" w:right="113"/>
              <w:jc w:val="left"/>
              <w:rPr>
                <w:sz w:val="18"/>
              </w:rPr>
            </w:pPr>
            <w:r w:rsidRPr="00270CF5">
              <w:rPr>
                <w:sz w:val="18"/>
              </w:rPr>
              <w:t>2012</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4</w:t>
            </w:r>
            <w:r w:rsidR="00E2514F">
              <w:rPr>
                <w:sz w:val="18"/>
              </w:rPr>
              <w:t xml:space="preserve"> </w:t>
            </w:r>
            <w:r w:rsidRPr="00270CF5">
              <w:rPr>
                <w:sz w:val="18"/>
              </w:rPr>
              <w:t>580</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12</w:t>
            </w:r>
            <w:r w:rsidR="00E2514F">
              <w:rPr>
                <w:sz w:val="18"/>
              </w:rPr>
              <w:t xml:space="preserve"> </w:t>
            </w:r>
            <w:r w:rsidRPr="00270CF5">
              <w:rPr>
                <w:sz w:val="18"/>
              </w:rPr>
              <w:t>971</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506</w:t>
            </w:r>
          </w:p>
        </w:tc>
        <w:tc>
          <w:tcPr>
            <w:tcW w:w="1666"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3.9</w:t>
            </w:r>
          </w:p>
        </w:tc>
      </w:tr>
      <w:tr w:rsidR="00965973" w:rsidRPr="00270CF5" w:rsidTr="00E2514F">
        <w:tc>
          <w:tcPr>
            <w:tcW w:w="709" w:type="dxa"/>
            <w:shd w:val="clear" w:color="auto" w:fill="auto"/>
            <w:tcMar>
              <w:top w:w="0" w:type="dxa"/>
              <w:left w:w="0" w:type="dxa"/>
              <w:bottom w:w="0" w:type="dxa"/>
              <w:right w:w="0" w:type="dxa"/>
            </w:tcMar>
            <w:hideMark/>
          </w:tcPr>
          <w:p w:rsidR="00965973" w:rsidRPr="00270CF5" w:rsidRDefault="00965973" w:rsidP="00270CF5">
            <w:pPr>
              <w:pStyle w:val="SingleTxtG"/>
              <w:spacing w:before="40" w:after="40" w:line="220" w:lineRule="exact"/>
              <w:ind w:left="0" w:right="113"/>
              <w:jc w:val="left"/>
              <w:rPr>
                <w:sz w:val="18"/>
              </w:rPr>
            </w:pPr>
            <w:r w:rsidRPr="00270CF5">
              <w:rPr>
                <w:sz w:val="18"/>
              </w:rPr>
              <w:t>2011</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4</w:t>
            </w:r>
            <w:r w:rsidR="00E2514F">
              <w:rPr>
                <w:sz w:val="18"/>
              </w:rPr>
              <w:t xml:space="preserve"> </w:t>
            </w:r>
            <w:r w:rsidRPr="00270CF5">
              <w:rPr>
                <w:sz w:val="18"/>
              </w:rPr>
              <w:t>320</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12</w:t>
            </w:r>
            <w:r w:rsidR="00E2514F">
              <w:rPr>
                <w:sz w:val="18"/>
              </w:rPr>
              <w:t xml:space="preserve"> </w:t>
            </w:r>
            <w:r w:rsidRPr="00270CF5">
              <w:rPr>
                <w:sz w:val="18"/>
              </w:rPr>
              <w:t>588</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767</w:t>
            </w:r>
          </w:p>
        </w:tc>
        <w:tc>
          <w:tcPr>
            <w:tcW w:w="1666"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6.1</w:t>
            </w:r>
          </w:p>
        </w:tc>
      </w:tr>
      <w:tr w:rsidR="00965973" w:rsidRPr="00270CF5" w:rsidTr="00E2514F">
        <w:tc>
          <w:tcPr>
            <w:tcW w:w="709" w:type="dxa"/>
            <w:shd w:val="clear" w:color="auto" w:fill="auto"/>
            <w:tcMar>
              <w:top w:w="0" w:type="dxa"/>
              <w:left w:w="0" w:type="dxa"/>
              <w:bottom w:w="0" w:type="dxa"/>
              <w:right w:w="0" w:type="dxa"/>
            </w:tcMar>
            <w:hideMark/>
          </w:tcPr>
          <w:p w:rsidR="00965973" w:rsidRPr="00270CF5" w:rsidRDefault="00965973" w:rsidP="00270CF5">
            <w:pPr>
              <w:pStyle w:val="SingleTxtG"/>
              <w:spacing w:before="40" w:after="40" w:line="220" w:lineRule="exact"/>
              <w:ind w:left="0" w:right="113"/>
              <w:jc w:val="left"/>
              <w:rPr>
                <w:sz w:val="18"/>
              </w:rPr>
            </w:pPr>
            <w:r w:rsidRPr="00270CF5">
              <w:rPr>
                <w:sz w:val="18"/>
              </w:rPr>
              <w:t>2010</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4</w:t>
            </w:r>
            <w:r w:rsidR="00E2514F">
              <w:rPr>
                <w:sz w:val="18"/>
              </w:rPr>
              <w:t xml:space="preserve"> </w:t>
            </w:r>
            <w:r w:rsidRPr="00270CF5">
              <w:rPr>
                <w:sz w:val="18"/>
              </w:rPr>
              <w:t>110</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11</w:t>
            </w:r>
            <w:r w:rsidR="00E2514F">
              <w:rPr>
                <w:sz w:val="18"/>
              </w:rPr>
              <w:t xml:space="preserve"> </w:t>
            </w:r>
            <w:r w:rsidRPr="00270CF5">
              <w:rPr>
                <w:sz w:val="18"/>
              </w:rPr>
              <w:t>889</w:t>
            </w:r>
          </w:p>
        </w:tc>
        <w:tc>
          <w:tcPr>
            <w:tcW w:w="1665"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941</w:t>
            </w:r>
          </w:p>
        </w:tc>
        <w:tc>
          <w:tcPr>
            <w:tcW w:w="1666" w:type="dxa"/>
            <w:shd w:val="clear" w:color="auto" w:fill="auto"/>
            <w:tcMar>
              <w:top w:w="0" w:type="dxa"/>
              <w:left w:w="0" w:type="dxa"/>
              <w:bottom w:w="0" w:type="dxa"/>
              <w:right w:w="0" w:type="dxa"/>
            </w:tcMar>
            <w:vAlign w:val="bottom"/>
            <w:hideMark/>
          </w:tcPr>
          <w:p w:rsidR="00965973" w:rsidRPr="00270CF5" w:rsidRDefault="00965973" w:rsidP="00270CF5">
            <w:pPr>
              <w:pStyle w:val="SingleTxtG"/>
              <w:spacing w:before="40" w:after="40" w:line="220" w:lineRule="exact"/>
              <w:ind w:left="0" w:right="113"/>
              <w:jc w:val="right"/>
              <w:rPr>
                <w:sz w:val="18"/>
              </w:rPr>
            </w:pPr>
            <w:r w:rsidRPr="00270CF5">
              <w:rPr>
                <w:sz w:val="18"/>
              </w:rPr>
              <w:t>7.9</w:t>
            </w:r>
          </w:p>
        </w:tc>
      </w:tr>
    </w:tbl>
    <w:p w:rsidR="00965973" w:rsidRPr="00E2514F" w:rsidRDefault="00965973" w:rsidP="00E2514F">
      <w:pPr>
        <w:pStyle w:val="SingleTxtG"/>
        <w:spacing w:before="120" w:after="0"/>
        <w:ind w:firstLine="170"/>
        <w:jc w:val="left"/>
        <w:rPr>
          <w:sz w:val="18"/>
        </w:rPr>
      </w:pPr>
      <w:r w:rsidRPr="00E2514F">
        <w:rPr>
          <w:sz w:val="18"/>
        </w:rPr>
        <w:t xml:space="preserve">* </w:t>
      </w:r>
      <w:r w:rsidRPr="00E2514F">
        <w:rPr>
          <w:rFonts w:hint="eastAsia"/>
          <w:i/>
          <w:sz w:val="18"/>
        </w:rPr>
        <w:t>Source</w:t>
      </w:r>
      <w:r w:rsidRPr="00E2514F">
        <w:rPr>
          <w:sz w:val="18"/>
        </w:rPr>
        <w:t xml:space="preserve">: </w:t>
      </w:r>
      <w:r w:rsidRPr="00E2514F">
        <w:rPr>
          <w:rFonts w:hint="eastAsia"/>
          <w:sz w:val="18"/>
        </w:rPr>
        <w:t>Ministry of Employment and Labour, Survey of Working Conditions by Type of Employment</w:t>
      </w:r>
      <w:r w:rsidR="00E2514F">
        <w:rPr>
          <w:sz w:val="18"/>
        </w:rPr>
        <w:t>.</w:t>
      </w:r>
    </w:p>
    <w:p w:rsidR="00965973" w:rsidRPr="007816DC" w:rsidRDefault="00965973" w:rsidP="00E2514F">
      <w:pPr>
        <w:pStyle w:val="SingleTxtG"/>
        <w:spacing w:before="240"/>
      </w:pPr>
      <w:r w:rsidRPr="007816DC">
        <w:t>35.</w:t>
      </w:r>
      <w:r w:rsidRPr="007816DC">
        <w:tab/>
      </w:r>
      <w:r w:rsidRPr="007816DC">
        <w:rPr>
          <w:rFonts w:hint="eastAsia"/>
        </w:rPr>
        <w:t xml:space="preserve">Since 2013, the Minister of Employment and Labour has been urging the Minimum Wage Council to raise the minimum wage to a reasonable level, given the economic growth rate, inflation and the rationale that a higher minimum wage improves the distribution of income. The minimum wage level has rapidly </w:t>
      </w:r>
      <w:proofErr w:type="gramStart"/>
      <w:r w:rsidRPr="007816DC">
        <w:rPr>
          <w:rFonts w:hint="eastAsia"/>
        </w:rPr>
        <w:t>risen</w:t>
      </w:r>
      <w:proofErr w:type="gramEnd"/>
      <w:r w:rsidRPr="007816DC">
        <w:rPr>
          <w:rFonts w:hint="eastAsia"/>
        </w:rPr>
        <w:t xml:space="preserve"> as the Minimum Wage Council, </w:t>
      </w:r>
      <w:r w:rsidRPr="007816DC">
        <w:t>co</w:t>
      </w:r>
      <w:r w:rsidRPr="007816DC">
        <w:rPr>
          <w:rFonts w:hint="eastAsia"/>
        </w:rPr>
        <w:t>nsisting of worker councillors, employment commissioners and public interest commissioners, raised the minimum wage by 7-8% in the recent years.</w:t>
      </w:r>
      <w:r w:rsidR="00344B3A">
        <w:rPr>
          <w:rFonts w:hint="eastAsia"/>
        </w:rPr>
        <w:t xml:space="preserve"> </w:t>
      </w:r>
    </w:p>
    <w:p w:rsidR="00965973" w:rsidRPr="007816DC" w:rsidRDefault="00965973" w:rsidP="00E2514F">
      <w:pPr>
        <w:pStyle w:val="H1G"/>
      </w:pPr>
      <w:r w:rsidRPr="007816DC">
        <w:tab/>
      </w:r>
      <w:r w:rsidRPr="007816DC">
        <w:tab/>
      </w:r>
      <w:r w:rsidRPr="007816DC">
        <w:rPr>
          <w:rFonts w:hint="eastAsia"/>
        </w:rPr>
        <w:t xml:space="preserve">Issue </w:t>
      </w:r>
      <w:r w:rsidR="00495FA7">
        <w:t>17</w:t>
      </w:r>
    </w:p>
    <w:p w:rsidR="00965973" w:rsidRPr="007816DC" w:rsidRDefault="00965973" w:rsidP="0069393C">
      <w:pPr>
        <w:pStyle w:val="SingleTxtG"/>
      </w:pPr>
      <w:r w:rsidRPr="007816DC">
        <w:t>36.</w:t>
      </w:r>
      <w:r w:rsidRPr="007816DC">
        <w:tab/>
      </w:r>
      <w:r w:rsidRPr="007816DC">
        <w:rPr>
          <w:rFonts w:hint="eastAsia"/>
        </w:rPr>
        <w:t xml:space="preserve">The gender wage gap widens significantly when women, in their 30s, re-enter the labour market after leaving work for childbirth and childcare, most likely due to their employment in low-paid and non-regular jobs. The </w:t>
      </w:r>
      <w:r w:rsidRPr="007816DC">
        <w:t>Government</w:t>
      </w:r>
      <w:r w:rsidRPr="007816DC">
        <w:rPr>
          <w:rFonts w:hint="eastAsia"/>
        </w:rPr>
        <w:t xml:space="preserve"> has introduced various schemes including a childcare leave, a part-time work scheme, and flexible working hours, and specified the principle of equal pay for equal work in the </w:t>
      </w:r>
      <w:r w:rsidRPr="00486FEF">
        <w:rPr>
          <w:rFonts w:hint="eastAsia"/>
          <w:i/>
        </w:rPr>
        <w:t>Equal Employment Opportunity and Work F</w:t>
      </w:r>
      <w:r w:rsidRPr="00486FEF">
        <w:rPr>
          <w:i/>
        </w:rPr>
        <w:t>a</w:t>
      </w:r>
      <w:r w:rsidRPr="00486FEF">
        <w:rPr>
          <w:rFonts w:hint="eastAsia"/>
          <w:i/>
        </w:rPr>
        <w:t>mily Balance Assistance Act</w:t>
      </w:r>
      <w:r w:rsidRPr="007816DC">
        <w:rPr>
          <w:rFonts w:hint="eastAsia"/>
        </w:rPr>
        <w:t>, along with the provision for criminal punishment of violating such principle by imprisonment of not more than three years or a fine not exceeding KRW 20 million</w:t>
      </w:r>
      <w:r w:rsidRPr="007816DC">
        <w:t xml:space="preserve">. </w:t>
      </w:r>
    </w:p>
    <w:p w:rsidR="00965973" w:rsidRPr="007816DC" w:rsidRDefault="00965973" w:rsidP="0069393C">
      <w:pPr>
        <w:pStyle w:val="SingleTxtG"/>
      </w:pPr>
      <w:r w:rsidRPr="007816DC">
        <w:t>37.</w:t>
      </w:r>
      <w:r w:rsidRPr="007816DC">
        <w:tab/>
      </w:r>
      <w:r w:rsidRPr="007816DC">
        <w:rPr>
          <w:rFonts w:hint="eastAsia"/>
        </w:rPr>
        <w:t xml:space="preserve">Thanks to the above measures, female employment rate has increased from </w:t>
      </w:r>
      <w:r w:rsidRPr="007816DC">
        <w:t>53.9%</w:t>
      </w:r>
      <w:r w:rsidRPr="007816DC">
        <w:rPr>
          <w:rFonts w:hint="eastAsia"/>
        </w:rPr>
        <w:t xml:space="preserve"> in 2013 to 56.2% in </w:t>
      </w:r>
      <w:r w:rsidRPr="007816DC">
        <w:t xml:space="preserve">2016, </w:t>
      </w:r>
      <w:r w:rsidRPr="007816DC">
        <w:rPr>
          <w:rFonts w:hint="eastAsia"/>
        </w:rPr>
        <w:t xml:space="preserve">while the number of women who quit their jobs decreased from </w:t>
      </w:r>
      <w:r w:rsidRPr="007816DC">
        <w:t>2</w:t>
      </w:r>
      <w:r w:rsidRPr="007816DC">
        <w:rPr>
          <w:rFonts w:hint="eastAsia"/>
        </w:rPr>
        <w:t>.</w:t>
      </w:r>
      <w:r w:rsidRPr="007816DC">
        <w:t>1</w:t>
      </w:r>
      <w:r w:rsidRPr="007816DC">
        <w:rPr>
          <w:rFonts w:hint="eastAsia"/>
        </w:rPr>
        <w:t xml:space="preserve"> million in 2015 to 1.906 million in </w:t>
      </w:r>
      <w:r w:rsidRPr="007816DC">
        <w:t>2016. T</w:t>
      </w:r>
      <w:r w:rsidRPr="007816DC">
        <w:rPr>
          <w:rFonts w:hint="eastAsia"/>
        </w:rPr>
        <w:t xml:space="preserve">he number of workplaces adopting the part-time work scheme and the number of workers applying for the scheme increased by 16-fold and by 10-fold respectively, between 2013 and 2016. Quality of work has also improved as illustrated by an increase in the hourly wage from KRW </w:t>
      </w:r>
      <w:r w:rsidRPr="007816DC">
        <w:t>7,753</w:t>
      </w:r>
      <w:r w:rsidRPr="007816DC">
        <w:rPr>
          <w:rFonts w:hint="eastAsia"/>
        </w:rPr>
        <w:t xml:space="preserve"> in 2013 to KRW </w:t>
      </w:r>
      <w:r w:rsidRPr="007816DC">
        <w:t>9,986</w:t>
      </w:r>
      <w:r w:rsidRPr="007816DC">
        <w:rPr>
          <w:rFonts w:hint="eastAsia"/>
        </w:rPr>
        <w:t xml:space="preserve"> (166% of the minimum wage) in 2016</w:t>
      </w:r>
      <w:r w:rsidRPr="007816DC">
        <w:t xml:space="preserve">. </w:t>
      </w:r>
      <w:r w:rsidRPr="007816DC">
        <w:rPr>
          <w:rFonts w:hint="eastAsia"/>
        </w:rPr>
        <w:t xml:space="preserve">Under the policy of supporting employers who adopt flexible working hours, 1,307 workers across 210 workplaces have benefited from the scheme by April </w:t>
      </w:r>
      <w:r w:rsidRPr="007816DC">
        <w:t>2017</w:t>
      </w:r>
      <w:r w:rsidRPr="007816DC">
        <w:rPr>
          <w:rFonts w:hint="eastAsia"/>
        </w:rPr>
        <w:t>. Starting from 2017, financial assistance is provided for building an infrastructure enabling work-from-home or remote-work.</w:t>
      </w:r>
      <w:r w:rsidRPr="007816DC">
        <w:t xml:space="preserve"> I</w:t>
      </w:r>
      <w:r w:rsidRPr="007816DC">
        <w:rPr>
          <w:rFonts w:hint="eastAsia"/>
        </w:rPr>
        <w:t>n addition, the Government formed the Private-Public C</w:t>
      </w:r>
      <w:r w:rsidRPr="007816DC">
        <w:t>o</w:t>
      </w:r>
      <w:r w:rsidRPr="007816DC">
        <w:rPr>
          <w:rFonts w:hint="eastAsia"/>
        </w:rPr>
        <w:t>mmittee for Work F</w:t>
      </w:r>
      <w:r w:rsidRPr="007816DC">
        <w:t>a</w:t>
      </w:r>
      <w:r w:rsidRPr="007816DC">
        <w:rPr>
          <w:rFonts w:hint="eastAsia"/>
        </w:rPr>
        <w:t xml:space="preserve">mily Balance in 2016, consisting of experts from the government, economic institutions, and civil </w:t>
      </w:r>
      <w:r w:rsidRPr="007816DC">
        <w:t>society</w:t>
      </w:r>
      <w:r w:rsidRPr="007816DC">
        <w:rPr>
          <w:rFonts w:hint="eastAsia"/>
        </w:rPr>
        <w:t xml:space="preserve"> for raising awareness and discussing policy improvements. The Committee</w:t>
      </w:r>
      <w:r>
        <w:t>’</w:t>
      </w:r>
      <w:r w:rsidRPr="007816DC">
        <w:rPr>
          <w:rFonts w:hint="eastAsia"/>
        </w:rPr>
        <w:t>s Ten Suggestions for Workplace Innovation were adopted by 449 workplaces including local enterprises, local governments, and economic associations.</w:t>
      </w:r>
      <w:r w:rsidRPr="007816DC">
        <w:t xml:space="preserve"> </w:t>
      </w:r>
    </w:p>
    <w:p w:rsidR="00965973" w:rsidRPr="007816DC" w:rsidRDefault="00965973" w:rsidP="0069393C">
      <w:pPr>
        <w:pStyle w:val="SingleTxtG"/>
      </w:pPr>
      <w:r w:rsidRPr="007816DC">
        <w:t>38.</w:t>
      </w:r>
      <w:r w:rsidRPr="007816DC">
        <w:tab/>
      </w:r>
      <w:r w:rsidRPr="007816DC">
        <w:rPr>
          <w:rFonts w:hint="eastAsia"/>
        </w:rPr>
        <w:t>As for the Certification of Family-Friendly Businesses, various activities are underway, including promoting the scheme</w:t>
      </w:r>
      <w:r w:rsidRPr="007816DC">
        <w:t xml:space="preserve">, </w:t>
      </w:r>
      <w:r w:rsidRPr="007816DC">
        <w:rPr>
          <w:rFonts w:hint="eastAsia"/>
        </w:rPr>
        <w:t xml:space="preserve">providing consultation to employers, training the certified businesses and building the Family-Friendly Forum. A book of best practices has also been published. </w:t>
      </w:r>
      <w:r w:rsidRPr="007816DC">
        <w:t>A</w:t>
      </w:r>
      <w:r w:rsidRPr="007816DC">
        <w:rPr>
          <w:rFonts w:hint="eastAsia"/>
        </w:rPr>
        <w:t>s a result, the number of certified businesses jumped from 14 in 2008 to 1,828 as of June 2017.</w:t>
      </w:r>
      <w:r w:rsidRPr="007816DC">
        <w:t xml:space="preserve"> </w:t>
      </w:r>
    </w:p>
    <w:p w:rsidR="00965973" w:rsidRPr="007816DC" w:rsidRDefault="00965973" w:rsidP="00495FA7">
      <w:pPr>
        <w:pStyle w:val="H1G"/>
      </w:pPr>
      <w:r w:rsidRPr="007816DC">
        <w:tab/>
      </w:r>
      <w:r w:rsidRPr="007816DC">
        <w:tab/>
      </w:r>
      <w:r w:rsidRPr="007816DC">
        <w:rPr>
          <w:rFonts w:hint="eastAsia"/>
        </w:rPr>
        <w:t xml:space="preserve">Issue </w:t>
      </w:r>
      <w:r w:rsidRPr="007816DC">
        <w:t>18</w:t>
      </w:r>
    </w:p>
    <w:p w:rsidR="00965973" w:rsidRPr="007816DC" w:rsidRDefault="00965973" w:rsidP="0069393C">
      <w:pPr>
        <w:pStyle w:val="SingleTxtG"/>
      </w:pPr>
      <w:r w:rsidRPr="007816DC">
        <w:t>39.</w:t>
      </w:r>
      <w:r w:rsidRPr="007816DC">
        <w:tab/>
      </w:r>
      <w:r w:rsidRPr="007816DC">
        <w:rPr>
          <w:rFonts w:hint="eastAsia"/>
        </w:rPr>
        <w:t xml:space="preserve">Official statistics are not available for the scope of the informal economy due to its nature. </w:t>
      </w:r>
      <w:r w:rsidRPr="007816DC">
        <w:t>H</w:t>
      </w:r>
      <w:r w:rsidRPr="007816DC">
        <w:rPr>
          <w:rFonts w:hint="eastAsia"/>
        </w:rPr>
        <w:t xml:space="preserve">owever, the untaxed underground economy is estimated to be 8% of the national GDP according to the Korean Institute for Public Finance. Informal employment accounted for 40.2% of the total wage/salary workers according to the </w:t>
      </w:r>
      <w:r w:rsidRPr="007816DC">
        <w:t>2011</w:t>
      </w:r>
      <w:r w:rsidRPr="007816DC">
        <w:rPr>
          <w:rFonts w:hint="eastAsia"/>
        </w:rPr>
        <w:t xml:space="preserve"> survey.</w:t>
      </w:r>
      <w:r w:rsidRPr="007B14AA">
        <w:rPr>
          <w:rStyle w:val="FootnoteReference"/>
        </w:rPr>
        <w:footnoteReference w:id="2"/>
      </w:r>
      <w:r w:rsidRPr="007816DC">
        <w:t xml:space="preserve"> </w:t>
      </w:r>
    </w:p>
    <w:p w:rsidR="00965973" w:rsidRPr="007816DC" w:rsidRDefault="00965973" w:rsidP="0069393C">
      <w:pPr>
        <w:pStyle w:val="SingleTxtG"/>
      </w:pPr>
      <w:r w:rsidRPr="007816DC">
        <w:t>40.</w:t>
      </w:r>
      <w:r w:rsidRPr="007816DC">
        <w:tab/>
      </w:r>
      <w:r w:rsidRPr="007816DC">
        <w:rPr>
          <w:rFonts w:hint="eastAsia"/>
        </w:rPr>
        <w:t>Most domestic workers are middle-aged and low-paid workers providing labour in suboptimal working conditions.</w:t>
      </w:r>
      <w:r w:rsidRPr="007816DC">
        <w:t xml:space="preserve"> </w:t>
      </w:r>
      <w:r w:rsidRPr="007816DC">
        <w:rPr>
          <w:rFonts w:hint="eastAsia"/>
        </w:rPr>
        <w:t>R</w:t>
      </w:r>
      <w:r w:rsidRPr="007816DC">
        <w:t>e</w:t>
      </w:r>
      <w:r w:rsidRPr="007816DC">
        <w:rPr>
          <w:rFonts w:hint="eastAsia"/>
        </w:rPr>
        <w:t xml:space="preserve">cognizing the various limitations in the informal childcare/domestic work brokered by private agents, a new law, the </w:t>
      </w:r>
      <w:r w:rsidRPr="00C5157E">
        <w:rPr>
          <w:rFonts w:hint="eastAsia"/>
          <w:i/>
        </w:rPr>
        <w:t>Act on Improvement of E</w:t>
      </w:r>
      <w:r w:rsidRPr="00C5157E">
        <w:rPr>
          <w:i/>
        </w:rPr>
        <w:t>m</w:t>
      </w:r>
      <w:r w:rsidRPr="00C5157E">
        <w:rPr>
          <w:rFonts w:hint="eastAsia"/>
          <w:i/>
        </w:rPr>
        <w:t>ployment of Domestic Workers</w:t>
      </w:r>
      <w:r w:rsidRPr="007816DC">
        <w:rPr>
          <w:rFonts w:hint="eastAsia"/>
        </w:rPr>
        <w:t xml:space="preserve"> will be enacted to formalize the paid domestic work and to set the bar for working conditions for domestic workers.</w:t>
      </w:r>
      <w:r w:rsidRPr="007816DC">
        <w:t xml:space="preserve"> </w:t>
      </w:r>
    </w:p>
    <w:p w:rsidR="00965973" w:rsidRPr="007816DC" w:rsidRDefault="00965973" w:rsidP="0069393C">
      <w:pPr>
        <w:pStyle w:val="SingleTxtG"/>
      </w:pPr>
      <w:r w:rsidRPr="007816DC">
        <w:t>41.</w:t>
      </w:r>
      <w:r w:rsidRPr="007816DC">
        <w:tab/>
      </w:r>
      <w:r w:rsidRPr="007816DC">
        <w:rPr>
          <w:rFonts w:hint="eastAsia"/>
        </w:rPr>
        <w:t xml:space="preserve">Since the </w:t>
      </w:r>
      <w:r w:rsidRPr="007816DC">
        <w:t>2011</w:t>
      </w:r>
      <w:r w:rsidRPr="007816DC">
        <w:rPr>
          <w:rFonts w:hint="eastAsia"/>
        </w:rPr>
        <w:t xml:space="preserve"> Comprehensive Measures for Non-regular Workers, the total hourly wage of non-regular workers has increased in both absolute and relative terms, with the relative percentage of total non-regular wages versus total regular wages increasing from 61.3% in </w:t>
      </w:r>
      <w:r w:rsidRPr="007816DC">
        <w:t>2011</w:t>
      </w:r>
      <w:r w:rsidRPr="007816DC">
        <w:rPr>
          <w:rFonts w:hint="eastAsia"/>
        </w:rPr>
        <w:t xml:space="preserve"> to 66.3% in 2016. The Comprehensive Measures</w:t>
      </w:r>
      <w:r w:rsidRPr="007816DC">
        <w:t xml:space="preserve"> </w:t>
      </w:r>
      <w:r w:rsidRPr="007816DC">
        <w:rPr>
          <w:rFonts w:hint="eastAsia"/>
        </w:rPr>
        <w:t xml:space="preserve">give labour inspectors the authority to guide and inspect </w:t>
      </w:r>
      <w:r w:rsidRPr="007816DC">
        <w:t>workplaces</w:t>
      </w:r>
      <w:r w:rsidRPr="007816DC">
        <w:rPr>
          <w:rFonts w:hint="eastAsia"/>
        </w:rPr>
        <w:t xml:space="preserve"> on any acts of </w:t>
      </w:r>
      <w:r w:rsidRPr="007816DC">
        <w:t>discrimination</w:t>
      </w:r>
      <w:r w:rsidRPr="007816DC">
        <w:rPr>
          <w:rFonts w:hint="eastAsia"/>
        </w:rPr>
        <w:t>; expand social safety net by providing low-paid workers in small workplaces with financial support employment insurance and the national pension scheme; protect working conditions; facilitate the conversion of non-regular workers to a regular status; establish a policies for non-regular workers in the public sector; and encourage voluntary formation of a collaborative spirit between the labour and the management</w:t>
      </w:r>
      <w:r w:rsidRPr="007816DC">
        <w:t xml:space="preserve">. </w:t>
      </w:r>
    </w:p>
    <w:p w:rsidR="00965973" w:rsidRPr="007816DC" w:rsidRDefault="00965973" w:rsidP="0069393C">
      <w:pPr>
        <w:pStyle w:val="SingleTxtG"/>
      </w:pPr>
      <w:r w:rsidRPr="007816DC">
        <w:t>42.</w:t>
      </w:r>
      <w:r w:rsidRPr="007816DC">
        <w:tab/>
      </w:r>
      <w:r w:rsidRPr="007816DC">
        <w:rPr>
          <w:rFonts w:hint="eastAsia"/>
        </w:rPr>
        <w:t xml:space="preserve">In line with the Guidelines on Job Security of Fixed-term Workers in April </w:t>
      </w:r>
      <w:r w:rsidRPr="007816DC">
        <w:t>2016</w:t>
      </w:r>
      <w:r w:rsidRPr="007816DC">
        <w:rPr>
          <w:rFonts w:hint="eastAsia"/>
        </w:rPr>
        <w:t>, the Government has guided employers, who hire large numbers of fixed-term workers, to improve their employment structure; concluded compliance agreements with employers; and instructed employers, through labour inspections, to revise the contracts for the fixed-term workers into open-ended employment agreements and to prevent unreasonable discrimination.</w:t>
      </w:r>
      <w:r w:rsidRPr="007816DC">
        <w:t xml:space="preserve"> </w:t>
      </w:r>
    </w:p>
    <w:p w:rsidR="00965973" w:rsidRPr="007816DC" w:rsidRDefault="00965973" w:rsidP="0069393C">
      <w:pPr>
        <w:pStyle w:val="SingleTxtG"/>
      </w:pPr>
      <w:r w:rsidRPr="007816DC">
        <w:t>43.</w:t>
      </w:r>
      <w:r w:rsidRPr="007816DC">
        <w:tab/>
      </w:r>
      <w:r w:rsidRPr="007816DC">
        <w:rPr>
          <w:rFonts w:hint="eastAsia"/>
        </w:rPr>
        <w:t>The Supreme Court</w:t>
      </w:r>
      <w:r>
        <w:t>’</w:t>
      </w:r>
      <w:r w:rsidRPr="007816DC">
        <w:rPr>
          <w:rFonts w:hint="eastAsia"/>
        </w:rPr>
        <w:t xml:space="preserve">s </w:t>
      </w:r>
      <w:r w:rsidRPr="007816DC">
        <w:t>2007</w:t>
      </w:r>
      <w:r w:rsidRPr="007816DC">
        <w:rPr>
          <w:rFonts w:hint="eastAsia"/>
        </w:rPr>
        <w:t>Doo</w:t>
      </w:r>
      <w:r w:rsidRPr="007816DC">
        <w:t>1729</w:t>
      </w:r>
      <w:r w:rsidRPr="007816DC">
        <w:rPr>
          <w:rFonts w:hint="eastAsia"/>
        </w:rPr>
        <w:t xml:space="preserve"> Judgment recognizes the fixed-term workers</w:t>
      </w:r>
      <w:r>
        <w:t>’</w:t>
      </w:r>
      <w:r w:rsidRPr="007816DC">
        <w:rPr>
          <w:rFonts w:hint="eastAsia"/>
        </w:rPr>
        <w:t xml:space="preserve"> right of reasonable expectation for renewal of the employment contract, despite the absence of specific provisions pertaining to such, considering various elements and circumstances including the content, process and motive of the fixed-term agreement, criteria for renewal and the nature of the work. The Government has since referred to the ruling in its administrative guidance to workers, who were denied renewal of the contract despite their right of reasonable expectation for such, to file for a remedy in the Labour Commission and/or to file a lawsuit claiming nullification of the dismissal.</w:t>
      </w:r>
      <w:r w:rsidRPr="007816DC">
        <w:t xml:space="preserve"> </w:t>
      </w:r>
    </w:p>
    <w:p w:rsidR="00965973" w:rsidRPr="007816DC" w:rsidRDefault="00965973" w:rsidP="009E3286">
      <w:pPr>
        <w:pStyle w:val="H1G"/>
      </w:pPr>
      <w:r w:rsidRPr="007816DC">
        <w:tab/>
      </w:r>
      <w:r w:rsidRPr="007816DC">
        <w:tab/>
      </w:r>
      <w:r w:rsidRPr="007816DC">
        <w:rPr>
          <w:rFonts w:hint="eastAsia"/>
        </w:rPr>
        <w:t>Issue 19</w:t>
      </w:r>
      <w:r w:rsidRPr="007816DC">
        <w:t xml:space="preserve"> </w:t>
      </w:r>
    </w:p>
    <w:p w:rsidR="00965973" w:rsidRPr="007816DC" w:rsidRDefault="00965973" w:rsidP="0069393C">
      <w:pPr>
        <w:pStyle w:val="SingleTxtG"/>
      </w:pPr>
      <w:r w:rsidRPr="007816DC">
        <w:t>44.</w:t>
      </w:r>
      <w:r w:rsidRPr="007816DC">
        <w:tab/>
      </w:r>
      <w:r w:rsidRPr="007816DC">
        <w:rPr>
          <w:rFonts w:hint="eastAsia"/>
        </w:rPr>
        <w:t xml:space="preserve">The authority of conducting workplace inspections lies with the Ministry of Employment and </w:t>
      </w:r>
      <w:r w:rsidRPr="007816DC">
        <w:t>Labour</w:t>
      </w:r>
      <w:r w:rsidRPr="007816DC">
        <w:rPr>
          <w:rFonts w:hint="eastAsia"/>
        </w:rPr>
        <w:t xml:space="preserve">. The inspections were conducted on 19,791 workplaces in </w:t>
      </w:r>
      <w:r w:rsidRPr="007816DC">
        <w:t>2015</w:t>
      </w:r>
      <w:r w:rsidRPr="007816DC">
        <w:rPr>
          <w:rFonts w:hint="eastAsia"/>
        </w:rPr>
        <w:t xml:space="preserve"> and 22,161 workplaces in 2016 across different sectors and industries. Further inspections were performed in internet cafes, game/entertainment, and distribution and franchise sectors to assess, in particular, their compliance with the minimum wage regulations. With the use of big data in inspections, the number of findings increased from </w:t>
      </w:r>
      <w:r w:rsidRPr="007816DC">
        <w:t>26,970</w:t>
      </w:r>
      <w:r w:rsidRPr="007816DC">
        <w:rPr>
          <w:rFonts w:hint="eastAsia"/>
        </w:rPr>
        <w:t xml:space="preserve"> in 2015 to </w:t>
      </w:r>
      <w:r w:rsidRPr="007816DC">
        <w:t>48,319</w:t>
      </w:r>
      <w:r w:rsidRPr="007816DC">
        <w:rPr>
          <w:rFonts w:hint="eastAsia"/>
        </w:rPr>
        <w:t xml:space="preserve"> in 2016.</w:t>
      </w:r>
      <w:r w:rsidRPr="007816DC">
        <w:t xml:space="preserve"> </w:t>
      </w:r>
      <w:r w:rsidRPr="007816DC">
        <w:rPr>
          <w:rFonts w:hint="eastAsia"/>
        </w:rPr>
        <w:t xml:space="preserve">Employers of domestic workers are excluded from the </w:t>
      </w:r>
      <w:r w:rsidRPr="002F43EC">
        <w:rPr>
          <w:rFonts w:hint="eastAsia"/>
          <w:i/>
        </w:rPr>
        <w:t>Labour S</w:t>
      </w:r>
      <w:r w:rsidRPr="002F43EC">
        <w:rPr>
          <w:i/>
        </w:rPr>
        <w:t>t</w:t>
      </w:r>
      <w:r w:rsidRPr="002F43EC">
        <w:rPr>
          <w:rFonts w:hint="eastAsia"/>
          <w:i/>
        </w:rPr>
        <w:t>andards Act</w:t>
      </w:r>
      <w:r w:rsidRPr="007816DC">
        <w:rPr>
          <w:rFonts w:hint="eastAsia"/>
        </w:rPr>
        <w:t xml:space="preserve"> pursuant to its A</w:t>
      </w:r>
      <w:r w:rsidRPr="007816DC">
        <w:t>r</w:t>
      </w:r>
      <w:r w:rsidRPr="007816DC">
        <w:rPr>
          <w:rFonts w:hint="eastAsia"/>
        </w:rPr>
        <w:t>ticle 11 and thus are not subject to workplace inspections</w:t>
      </w:r>
      <w:r w:rsidRPr="007816DC">
        <w:t xml:space="preserve">. </w:t>
      </w:r>
    </w:p>
    <w:p w:rsidR="00965973" w:rsidRPr="007816DC" w:rsidRDefault="00965973" w:rsidP="0069393C">
      <w:pPr>
        <w:pStyle w:val="SingleTxtG"/>
      </w:pPr>
      <w:r w:rsidRPr="007816DC">
        <w:t>45.</w:t>
      </w:r>
      <w:r w:rsidRPr="007816DC">
        <w:tab/>
      </w:r>
      <w:r w:rsidRPr="007816DC">
        <w:rPr>
          <w:rFonts w:hint="eastAsia"/>
        </w:rPr>
        <w:t xml:space="preserve">Employers are first ordered to take corrective actions for violations found in the inspections. </w:t>
      </w:r>
      <w:r w:rsidRPr="007816DC">
        <w:t>S</w:t>
      </w:r>
      <w:r w:rsidRPr="007816DC">
        <w:rPr>
          <w:rFonts w:hint="eastAsia"/>
        </w:rPr>
        <w:t>hould they fail to take the actions, judicial measures or penalty charges are imposed in accordance with the relevant laws.</w:t>
      </w:r>
      <w:r w:rsidR="00344B3A">
        <w:rPr>
          <w:rFonts w:hint="eastAsia"/>
        </w:rPr>
        <w:t xml:space="preserve"> </w:t>
      </w:r>
    </w:p>
    <w:p w:rsidR="00965973" w:rsidRPr="007816DC" w:rsidRDefault="00965973" w:rsidP="0069393C">
      <w:pPr>
        <w:pStyle w:val="SingleTxtG"/>
      </w:pPr>
      <w:r w:rsidRPr="007816DC">
        <w:t>46.</w:t>
      </w:r>
      <w:r w:rsidRPr="007816DC">
        <w:tab/>
      </w:r>
      <w:r w:rsidRPr="007816DC">
        <w:rPr>
          <w:rFonts w:hint="eastAsia"/>
        </w:rPr>
        <w:t xml:space="preserve">The </w:t>
      </w:r>
      <w:r w:rsidRPr="002F43EC">
        <w:rPr>
          <w:rFonts w:hint="eastAsia"/>
          <w:i/>
        </w:rPr>
        <w:t>Occupational Safety and Health Act</w:t>
      </w:r>
      <w:r w:rsidRPr="007816DC">
        <w:rPr>
          <w:rFonts w:hint="eastAsia"/>
        </w:rPr>
        <w:t xml:space="preserve"> has been in place since 1981 to protect workers</w:t>
      </w:r>
      <w:r>
        <w:t>’</w:t>
      </w:r>
      <w:r w:rsidRPr="007816DC">
        <w:rPr>
          <w:rFonts w:hint="eastAsia"/>
        </w:rPr>
        <w:t xml:space="preserve"> health, to improve working conditions, and to prevent risks related to machines, equipment, facilities and chemicals. Preventive measures were strengthened in 2016 with the introduction of a health and safety manager system in workplaces including those with 50 or less workers, which account for over 80% of all industrial accidents. The Act was amended in 2017 to the effect that, when the workers of a subcontractor work in the same workplace as the workers of a contractor, the contractor</w:t>
      </w:r>
      <w:r>
        <w:t>’</w:t>
      </w:r>
      <w:r w:rsidRPr="007816DC">
        <w:rPr>
          <w:rFonts w:hint="eastAsia"/>
        </w:rPr>
        <w:t>s report on the statistics of industrial accidents must include the number of accidents that occurred to the subcontractor. Concealing information on workplace accidents is subject to criminal punishment under the new amendment.</w:t>
      </w:r>
      <w:r w:rsidRPr="007816DC">
        <w:t xml:space="preserve"> </w:t>
      </w:r>
    </w:p>
    <w:p w:rsidR="00965973" w:rsidRPr="007816DC" w:rsidRDefault="00965973" w:rsidP="0069393C">
      <w:pPr>
        <w:pStyle w:val="SingleTxtG"/>
      </w:pPr>
      <w:r w:rsidRPr="007816DC">
        <w:t>47.</w:t>
      </w:r>
      <w:r w:rsidRPr="007816DC">
        <w:tab/>
      </w:r>
      <w:r w:rsidRPr="007816DC">
        <w:rPr>
          <w:rFonts w:hint="eastAsia"/>
        </w:rPr>
        <w:t>L</w:t>
      </w:r>
      <w:r w:rsidRPr="007816DC">
        <w:t>e</w:t>
      </w:r>
      <w:r w:rsidRPr="007816DC">
        <w:rPr>
          <w:rFonts w:hint="eastAsia"/>
        </w:rPr>
        <w:t xml:space="preserve">gal and administrative efforts are taken through workplace guidance and inspections to ensure that occupational health and safety education, information and protective gears are disseminated to the workers. In addition, occupational health and safety consultative bodies were established at a regional level for improving the awareness of employers and workers in this regard. Occupational safety and health trainings are provided; information is developed and disseminated; and broader reach-out initiatives are underway using </w:t>
      </w:r>
      <w:r w:rsidRPr="007816DC">
        <w:t>SNS</w:t>
      </w:r>
      <w:r w:rsidRPr="007816DC">
        <w:rPr>
          <w:rFonts w:hint="eastAsia"/>
        </w:rPr>
        <w:t xml:space="preserve"> channels.</w:t>
      </w:r>
      <w:r w:rsidRPr="007816DC">
        <w:t xml:space="preserve"> </w:t>
      </w:r>
    </w:p>
    <w:p w:rsidR="00965973" w:rsidRPr="007816DC" w:rsidRDefault="002A4409" w:rsidP="002A4409">
      <w:pPr>
        <w:pStyle w:val="H23G"/>
      </w:pPr>
      <w:r>
        <w:br w:type="page"/>
      </w:r>
      <w:r>
        <w:tab/>
      </w:r>
      <w:r>
        <w:tab/>
      </w:r>
      <w:r w:rsidR="00965973" w:rsidRPr="007816DC">
        <w:t>[</w:t>
      </w:r>
      <w:r w:rsidR="00965973" w:rsidRPr="007816DC">
        <w:rPr>
          <w:rFonts w:hint="eastAsia"/>
        </w:rPr>
        <w:t>Table 15</w:t>
      </w:r>
      <w:r w:rsidR="00965973" w:rsidRPr="007816DC">
        <w:t xml:space="preserve">] </w:t>
      </w:r>
      <w:r w:rsidR="00965973" w:rsidRPr="007816DC">
        <w:rPr>
          <w:rFonts w:hint="eastAsia"/>
        </w:rPr>
        <w:t xml:space="preserve">Workplace guidance and inspections in the last two years </w:t>
      </w:r>
      <w:r w:rsidR="00965973" w:rsidRPr="007816DC">
        <w:t>(</w:t>
      </w:r>
      <w:r w:rsidR="00965973" w:rsidRPr="007816DC">
        <w:rPr>
          <w:rFonts w:hint="eastAsia"/>
        </w:rPr>
        <w:t>Unit</w:t>
      </w:r>
      <w:r w:rsidR="00965973" w:rsidRPr="007816DC">
        <w:t xml:space="preserve">: Workplace, </w:t>
      </w:r>
      <w:r w:rsidR="00965973" w:rsidRPr="007816DC">
        <w:rPr>
          <w:rFonts w:hint="eastAsia"/>
        </w:rPr>
        <w:t>KRW million</w:t>
      </w:r>
      <w:r w:rsidR="00965973" w:rsidRPr="007816DC">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5"/>
        <w:gridCol w:w="838"/>
        <w:gridCol w:w="838"/>
        <w:gridCol w:w="838"/>
        <w:gridCol w:w="969"/>
        <w:gridCol w:w="756"/>
        <w:gridCol w:w="909"/>
        <w:gridCol w:w="1059"/>
        <w:gridCol w:w="909"/>
        <w:gridCol w:w="926"/>
        <w:gridCol w:w="992"/>
      </w:tblGrid>
      <w:tr w:rsidR="00B50F0A" w:rsidRPr="008A661B" w:rsidTr="00B50F0A">
        <w:trPr>
          <w:tblHeader/>
        </w:trPr>
        <w:tc>
          <w:tcPr>
            <w:tcW w:w="60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left"/>
              <w:rPr>
                <w:i/>
                <w:sz w:val="16"/>
              </w:rPr>
            </w:pPr>
          </w:p>
        </w:tc>
        <w:tc>
          <w:tcPr>
            <w:tcW w:w="83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rFonts w:hint="eastAsia"/>
                <w:i/>
                <w:sz w:val="16"/>
              </w:rPr>
              <w:t>Inspected</w:t>
            </w:r>
          </w:p>
        </w:tc>
        <w:tc>
          <w:tcPr>
            <w:tcW w:w="83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rFonts w:hint="eastAsia"/>
                <w:i/>
                <w:sz w:val="16"/>
              </w:rPr>
              <w:t>Non-compliant</w:t>
            </w:r>
          </w:p>
        </w:tc>
        <w:tc>
          <w:tcPr>
            <w:tcW w:w="83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rFonts w:hint="eastAsia"/>
                <w:i/>
                <w:sz w:val="16"/>
              </w:rPr>
              <w:t>Judicial measures</w:t>
            </w:r>
          </w:p>
        </w:tc>
        <w:tc>
          <w:tcPr>
            <w:tcW w:w="1725"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965973" w:rsidRPr="008A661B" w:rsidRDefault="00965973" w:rsidP="00B50F0A">
            <w:pPr>
              <w:pStyle w:val="SingleTxtG"/>
              <w:spacing w:before="80" w:after="80" w:line="200" w:lineRule="exact"/>
              <w:ind w:left="0" w:right="113"/>
              <w:jc w:val="center"/>
              <w:rPr>
                <w:i/>
                <w:sz w:val="16"/>
              </w:rPr>
            </w:pPr>
            <w:r w:rsidRPr="008A661B">
              <w:rPr>
                <w:rFonts w:hint="eastAsia"/>
                <w:i/>
                <w:sz w:val="16"/>
              </w:rPr>
              <w:t>Penalty charges</w:t>
            </w:r>
          </w:p>
        </w:tc>
        <w:tc>
          <w:tcPr>
            <w:tcW w:w="909"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i/>
                <w:sz w:val="16"/>
              </w:rPr>
              <w:t>S</w:t>
            </w:r>
            <w:r w:rsidRPr="008A661B">
              <w:rPr>
                <w:rFonts w:hint="eastAsia"/>
                <w:i/>
                <w:sz w:val="16"/>
              </w:rPr>
              <w:t>uspension of work</w:t>
            </w:r>
          </w:p>
        </w:tc>
        <w:tc>
          <w:tcPr>
            <w:tcW w:w="1059"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i/>
                <w:sz w:val="16"/>
              </w:rPr>
              <w:t>S</w:t>
            </w:r>
            <w:r w:rsidRPr="008A661B">
              <w:rPr>
                <w:rFonts w:hint="eastAsia"/>
                <w:i/>
                <w:sz w:val="16"/>
              </w:rPr>
              <w:t>uspension of use</w:t>
            </w:r>
          </w:p>
        </w:tc>
        <w:tc>
          <w:tcPr>
            <w:tcW w:w="909"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rFonts w:hint="eastAsia"/>
                <w:i/>
                <w:sz w:val="16"/>
              </w:rPr>
              <w:t>Corrective measures</w:t>
            </w:r>
          </w:p>
        </w:tc>
        <w:tc>
          <w:tcPr>
            <w:tcW w:w="926"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rFonts w:hint="eastAsia"/>
                <w:i/>
                <w:sz w:val="16"/>
              </w:rPr>
              <w:t>Order for safety assessment</w:t>
            </w:r>
          </w:p>
        </w:tc>
        <w:tc>
          <w:tcPr>
            <w:tcW w:w="99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80" w:after="80" w:line="200" w:lineRule="exact"/>
              <w:ind w:left="0" w:right="113"/>
              <w:jc w:val="right"/>
              <w:rPr>
                <w:i/>
                <w:sz w:val="16"/>
              </w:rPr>
            </w:pPr>
            <w:r w:rsidRPr="008A661B">
              <w:rPr>
                <w:rFonts w:hint="eastAsia"/>
                <w:i/>
                <w:sz w:val="16"/>
              </w:rPr>
              <w:t>Improvement plan</w:t>
            </w:r>
          </w:p>
        </w:tc>
      </w:tr>
      <w:tr w:rsidR="00B50F0A" w:rsidRPr="008A661B" w:rsidTr="00B50F0A">
        <w:trPr>
          <w:tblHeader/>
        </w:trPr>
        <w:tc>
          <w:tcPr>
            <w:tcW w:w="605"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left"/>
              <w:rPr>
                <w:sz w:val="18"/>
              </w:rPr>
            </w:pPr>
          </w:p>
        </w:tc>
        <w:tc>
          <w:tcPr>
            <w:tcW w:w="838"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sz w:val="18"/>
              </w:rPr>
            </w:pPr>
          </w:p>
        </w:tc>
        <w:tc>
          <w:tcPr>
            <w:tcW w:w="838"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sz w:val="18"/>
              </w:rPr>
            </w:pPr>
          </w:p>
        </w:tc>
        <w:tc>
          <w:tcPr>
            <w:tcW w:w="838"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sz w:val="18"/>
              </w:rPr>
            </w:pPr>
          </w:p>
        </w:tc>
        <w:tc>
          <w:tcPr>
            <w:tcW w:w="9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50F0A" w:rsidRDefault="00965973" w:rsidP="00B50F0A">
            <w:pPr>
              <w:pStyle w:val="SingleTxtG"/>
              <w:spacing w:before="80" w:after="80" w:line="200" w:lineRule="exact"/>
              <w:ind w:left="0" w:right="113"/>
              <w:jc w:val="right"/>
              <w:rPr>
                <w:i/>
                <w:sz w:val="16"/>
              </w:rPr>
            </w:pPr>
            <w:r w:rsidRPr="00B50F0A">
              <w:rPr>
                <w:rFonts w:hint="eastAsia"/>
                <w:i/>
                <w:sz w:val="16"/>
              </w:rPr>
              <w:t>Workplaces</w:t>
            </w:r>
          </w:p>
        </w:tc>
        <w:tc>
          <w:tcPr>
            <w:tcW w:w="75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B50F0A" w:rsidRDefault="00965973" w:rsidP="00B50F0A">
            <w:pPr>
              <w:pStyle w:val="SingleTxtG"/>
              <w:spacing w:before="80" w:after="80" w:line="200" w:lineRule="exact"/>
              <w:ind w:left="0" w:right="113"/>
              <w:jc w:val="right"/>
              <w:rPr>
                <w:i/>
                <w:sz w:val="16"/>
              </w:rPr>
            </w:pPr>
            <w:r w:rsidRPr="00B50F0A">
              <w:rPr>
                <w:rFonts w:hint="eastAsia"/>
                <w:i/>
                <w:sz w:val="16"/>
              </w:rPr>
              <w:t>Amount</w:t>
            </w:r>
          </w:p>
        </w:tc>
        <w:tc>
          <w:tcPr>
            <w:tcW w:w="909"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i/>
                <w:sz w:val="18"/>
              </w:rPr>
            </w:pPr>
          </w:p>
        </w:tc>
        <w:tc>
          <w:tcPr>
            <w:tcW w:w="1059"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i/>
                <w:sz w:val="18"/>
              </w:rPr>
            </w:pPr>
          </w:p>
        </w:tc>
        <w:tc>
          <w:tcPr>
            <w:tcW w:w="909"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i/>
                <w:sz w:val="18"/>
              </w:rPr>
            </w:pPr>
          </w:p>
        </w:tc>
        <w:tc>
          <w:tcPr>
            <w:tcW w:w="926"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i/>
                <w:sz w:val="18"/>
              </w:rPr>
            </w:pPr>
          </w:p>
        </w:tc>
        <w:tc>
          <w:tcPr>
            <w:tcW w:w="992" w:type="dxa"/>
            <w:vMerge/>
            <w:tcBorders>
              <w:top w:val="nil"/>
              <w:bottom w:val="single" w:sz="12" w:space="0" w:color="auto"/>
            </w:tcBorders>
            <w:shd w:val="clear" w:color="auto" w:fill="auto"/>
            <w:vAlign w:val="bottom"/>
            <w:hideMark/>
          </w:tcPr>
          <w:p w:rsidR="00965973" w:rsidRPr="008A661B" w:rsidRDefault="00965973" w:rsidP="008A661B">
            <w:pPr>
              <w:pStyle w:val="SingleTxtG"/>
              <w:spacing w:before="40" w:after="40" w:line="220" w:lineRule="exact"/>
              <w:ind w:left="0" w:right="113"/>
              <w:jc w:val="right"/>
              <w:rPr>
                <w:i/>
                <w:sz w:val="18"/>
              </w:rPr>
            </w:pPr>
          </w:p>
        </w:tc>
      </w:tr>
      <w:tr w:rsidR="008A661B" w:rsidRPr="008A661B" w:rsidTr="00B50F0A">
        <w:tc>
          <w:tcPr>
            <w:tcW w:w="605" w:type="dxa"/>
            <w:tcBorders>
              <w:top w:val="single" w:sz="12" w:space="0" w:color="auto"/>
            </w:tcBorders>
            <w:shd w:val="clear" w:color="auto" w:fill="auto"/>
            <w:tcMar>
              <w:top w:w="0" w:type="dxa"/>
              <w:left w:w="0" w:type="dxa"/>
              <w:bottom w:w="0" w:type="dxa"/>
              <w:right w:w="0" w:type="dxa"/>
            </w:tcMar>
            <w:hideMark/>
          </w:tcPr>
          <w:p w:rsidR="00965973" w:rsidRPr="008A661B" w:rsidRDefault="00965973" w:rsidP="008A661B">
            <w:pPr>
              <w:pStyle w:val="SingleTxtG"/>
              <w:spacing w:before="40" w:after="40" w:line="220" w:lineRule="exact"/>
              <w:ind w:left="0" w:right="113"/>
              <w:jc w:val="left"/>
              <w:rPr>
                <w:sz w:val="18"/>
              </w:rPr>
            </w:pPr>
            <w:r w:rsidRPr="008A661B">
              <w:rPr>
                <w:sz w:val="18"/>
              </w:rPr>
              <w:t>2015</w:t>
            </w:r>
          </w:p>
        </w:tc>
        <w:tc>
          <w:tcPr>
            <w:tcW w:w="838"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26</w:t>
            </w:r>
            <w:r w:rsidR="00EE0916">
              <w:rPr>
                <w:sz w:val="18"/>
              </w:rPr>
              <w:t xml:space="preserve"> </w:t>
            </w:r>
            <w:r w:rsidRPr="008A661B">
              <w:rPr>
                <w:sz w:val="18"/>
              </w:rPr>
              <w:t>797</w:t>
            </w:r>
          </w:p>
        </w:tc>
        <w:tc>
          <w:tcPr>
            <w:tcW w:w="838"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16</w:t>
            </w:r>
            <w:r w:rsidR="00EE0916">
              <w:rPr>
                <w:sz w:val="18"/>
              </w:rPr>
              <w:t xml:space="preserve"> </w:t>
            </w:r>
            <w:r w:rsidRPr="008A661B">
              <w:rPr>
                <w:sz w:val="18"/>
              </w:rPr>
              <w:t>689</w:t>
            </w:r>
          </w:p>
        </w:tc>
        <w:tc>
          <w:tcPr>
            <w:tcW w:w="838"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2</w:t>
            </w:r>
            <w:r w:rsidR="00EE0916">
              <w:rPr>
                <w:sz w:val="18"/>
              </w:rPr>
              <w:t xml:space="preserve"> </w:t>
            </w:r>
            <w:r w:rsidRPr="008A661B">
              <w:rPr>
                <w:sz w:val="18"/>
              </w:rPr>
              <w:t>667</w:t>
            </w:r>
          </w:p>
        </w:tc>
        <w:tc>
          <w:tcPr>
            <w:tcW w:w="969"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11</w:t>
            </w:r>
            <w:r w:rsidR="00EE0916">
              <w:rPr>
                <w:sz w:val="18"/>
              </w:rPr>
              <w:t xml:space="preserve"> </w:t>
            </w:r>
            <w:r w:rsidRPr="008A661B">
              <w:rPr>
                <w:sz w:val="18"/>
              </w:rPr>
              <w:t>827</w:t>
            </w:r>
          </w:p>
        </w:tc>
        <w:tc>
          <w:tcPr>
            <w:tcW w:w="756"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22</w:t>
            </w:r>
            <w:r w:rsidR="00EE0916">
              <w:rPr>
                <w:sz w:val="18"/>
              </w:rPr>
              <w:t xml:space="preserve"> </w:t>
            </w:r>
            <w:r w:rsidRPr="008A661B">
              <w:rPr>
                <w:sz w:val="18"/>
              </w:rPr>
              <w:t>767</w:t>
            </w:r>
          </w:p>
        </w:tc>
        <w:tc>
          <w:tcPr>
            <w:tcW w:w="909"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w:t>
            </w:r>
            <w:r w:rsidR="00EE0916">
              <w:rPr>
                <w:sz w:val="18"/>
              </w:rPr>
              <w:t xml:space="preserve"> </w:t>
            </w:r>
            <w:r w:rsidRPr="008A661B">
              <w:rPr>
                <w:sz w:val="18"/>
              </w:rPr>
              <w:t>174</w:t>
            </w:r>
          </w:p>
        </w:tc>
        <w:tc>
          <w:tcPr>
            <w:tcW w:w="1059"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480</w:t>
            </w:r>
          </w:p>
        </w:tc>
        <w:tc>
          <w:tcPr>
            <w:tcW w:w="909"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12</w:t>
            </w:r>
            <w:r w:rsidR="00EE0916">
              <w:rPr>
                <w:sz w:val="18"/>
              </w:rPr>
              <w:t xml:space="preserve"> </w:t>
            </w:r>
            <w:r w:rsidRPr="008A661B">
              <w:rPr>
                <w:sz w:val="18"/>
              </w:rPr>
              <w:t>894</w:t>
            </w:r>
          </w:p>
        </w:tc>
        <w:tc>
          <w:tcPr>
            <w:tcW w:w="926"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599</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538</w:t>
            </w:r>
          </w:p>
        </w:tc>
      </w:tr>
      <w:tr w:rsidR="008A661B" w:rsidRPr="008A661B" w:rsidTr="00B50F0A">
        <w:tc>
          <w:tcPr>
            <w:tcW w:w="605" w:type="dxa"/>
            <w:shd w:val="clear" w:color="auto" w:fill="auto"/>
            <w:tcMar>
              <w:top w:w="0" w:type="dxa"/>
              <w:left w:w="0" w:type="dxa"/>
              <w:bottom w:w="0" w:type="dxa"/>
              <w:right w:w="0" w:type="dxa"/>
            </w:tcMar>
            <w:hideMark/>
          </w:tcPr>
          <w:p w:rsidR="00965973" w:rsidRPr="008A661B" w:rsidRDefault="00965973" w:rsidP="008A661B">
            <w:pPr>
              <w:pStyle w:val="SingleTxtG"/>
              <w:spacing w:before="40" w:after="40" w:line="220" w:lineRule="exact"/>
              <w:ind w:left="0" w:right="113"/>
              <w:jc w:val="left"/>
              <w:rPr>
                <w:sz w:val="18"/>
              </w:rPr>
            </w:pPr>
            <w:r w:rsidRPr="008A661B">
              <w:rPr>
                <w:sz w:val="18"/>
              </w:rPr>
              <w:t>2016</w:t>
            </w:r>
          </w:p>
        </w:tc>
        <w:tc>
          <w:tcPr>
            <w:tcW w:w="838"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26</w:t>
            </w:r>
            <w:r w:rsidR="00EE0916">
              <w:rPr>
                <w:sz w:val="18"/>
              </w:rPr>
              <w:t xml:space="preserve"> </w:t>
            </w:r>
            <w:r w:rsidRPr="008A661B">
              <w:rPr>
                <w:sz w:val="18"/>
              </w:rPr>
              <w:t>920</w:t>
            </w:r>
          </w:p>
        </w:tc>
        <w:tc>
          <w:tcPr>
            <w:tcW w:w="838"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18</w:t>
            </w:r>
            <w:r w:rsidR="00EE0916">
              <w:rPr>
                <w:sz w:val="18"/>
              </w:rPr>
              <w:t xml:space="preserve"> </w:t>
            </w:r>
            <w:r w:rsidRPr="008A661B">
              <w:rPr>
                <w:sz w:val="18"/>
              </w:rPr>
              <w:t>426</w:t>
            </w:r>
          </w:p>
        </w:tc>
        <w:tc>
          <w:tcPr>
            <w:tcW w:w="838"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4</w:t>
            </w:r>
            <w:r w:rsidR="00EE0916">
              <w:rPr>
                <w:sz w:val="18"/>
              </w:rPr>
              <w:t xml:space="preserve"> </w:t>
            </w:r>
            <w:r w:rsidRPr="008A661B">
              <w:rPr>
                <w:sz w:val="18"/>
              </w:rPr>
              <w:t>285</w:t>
            </w:r>
          </w:p>
        </w:tc>
        <w:tc>
          <w:tcPr>
            <w:tcW w:w="969"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13</w:t>
            </w:r>
            <w:r w:rsidR="00EE0916">
              <w:rPr>
                <w:sz w:val="18"/>
              </w:rPr>
              <w:t xml:space="preserve"> </w:t>
            </w:r>
            <w:r w:rsidRPr="008A661B">
              <w:rPr>
                <w:sz w:val="18"/>
              </w:rPr>
              <w:t>051</w:t>
            </w:r>
          </w:p>
        </w:tc>
        <w:tc>
          <w:tcPr>
            <w:tcW w:w="756"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24</w:t>
            </w:r>
            <w:r w:rsidR="00EE0916">
              <w:rPr>
                <w:sz w:val="18"/>
              </w:rPr>
              <w:t xml:space="preserve"> </w:t>
            </w:r>
            <w:r w:rsidRPr="008A661B">
              <w:rPr>
                <w:sz w:val="18"/>
              </w:rPr>
              <w:t>989</w:t>
            </w:r>
          </w:p>
        </w:tc>
        <w:tc>
          <w:tcPr>
            <w:tcW w:w="909"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2</w:t>
            </w:r>
            <w:r w:rsidR="00EE0916">
              <w:rPr>
                <w:sz w:val="18"/>
              </w:rPr>
              <w:t xml:space="preserve"> </w:t>
            </w:r>
            <w:r w:rsidRPr="008A661B">
              <w:rPr>
                <w:sz w:val="18"/>
              </w:rPr>
              <w:t>047</w:t>
            </w:r>
          </w:p>
        </w:tc>
        <w:tc>
          <w:tcPr>
            <w:tcW w:w="1059"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471</w:t>
            </w:r>
          </w:p>
        </w:tc>
        <w:tc>
          <w:tcPr>
            <w:tcW w:w="909"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14</w:t>
            </w:r>
            <w:r w:rsidR="00EE0916">
              <w:rPr>
                <w:sz w:val="18"/>
              </w:rPr>
              <w:t xml:space="preserve"> </w:t>
            </w:r>
            <w:r w:rsidRPr="008A661B">
              <w:rPr>
                <w:sz w:val="18"/>
              </w:rPr>
              <w:t>971</w:t>
            </w:r>
          </w:p>
        </w:tc>
        <w:tc>
          <w:tcPr>
            <w:tcW w:w="926"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657</w:t>
            </w:r>
          </w:p>
        </w:tc>
        <w:tc>
          <w:tcPr>
            <w:tcW w:w="992" w:type="dxa"/>
            <w:shd w:val="clear" w:color="auto" w:fill="auto"/>
            <w:tcMar>
              <w:top w:w="0" w:type="dxa"/>
              <w:left w:w="0" w:type="dxa"/>
              <w:bottom w:w="0" w:type="dxa"/>
              <w:right w:w="0" w:type="dxa"/>
            </w:tcMar>
            <w:vAlign w:val="bottom"/>
            <w:hideMark/>
          </w:tcPr>
          <w:p w:rsidR="00965973" w:rsidRPr="008A661B" w:rsidRDefault="00965973" w:rsidP="008A661B">
            <w:pPr>
              <w:pStyle w:val="SingleTxtG"/>
              <w:spacing w:before="40" w:after="40" w:line="220" w:lineRule="exact"/>
              <w:ind w:left="0" w:right="113"/>
              <w:jc w:val="right"/>
              <w:rPr>
                <w:sz w:val="18"/>
              </w:rPr>
            </w:pPr>
            <w:r w:rsidRPr="008A661B">
              <w:rPr>
                <w:sz w:val="18"/>
              </w:rPr>
              <w:t>485</w:t>
            </w:r>
          </w:p>
        </w:tc>
      </w:tr>
    </w:tbl>
    <w:p w:rsidR="00965973" w:rsidRPr="007816DC" w:rsidRDefault="00BC0A19" w:rsidP="00BC0A19">
      <w:pPr>
        <w:pStyle w:val="H23G"/>
      </w:pPr>
      <w:r>
        <w:tab/>
      </w:r>
      <w:r>
        <w:tab/>
      </w:r>
      <w:r w:rsidR="00965973" w:rsidRPr="007816DC">
        <w:t>[</w:t>
      </w:r>
      <w:r w:rsidR="00965973" w:rsidRPr="007816DC">
        <w:rPr>
          <w:rFonts w:hint="eastAsia"/>
        </w:rPr>
        <w:t>Table 16</w:t>
      </w:r>
      <w:r w:rsidR="00965973" w:rsidRPr="007816DC">
        <w:t xml:space="preserve">] </w:t>
      </w:r>
      <w:r w:rsidR="00965973" w:rsidRPr="007816DC">
        <w:rPr>
          <w:rFonts w:hint="eastAsia"/>
        </w:rPr>
        <w:t xml:space="preserve">Education and awareness programs in the last two years </w:t>
      </w:r>
      <w:r w:rsidR="00965973" w:rsidRPr="007816DC">
        <w:t>(</w:t>
      </w:r>
      <w:r w:rsidR="00965973" w:rsidRPr="007816DC">
        <w:rPr>
          <w:rFonts w:hint="eastAsia"/>
        </w:rPr>
        <w:t>Unit: person</w:t>
      </w:r>
      <w:r w:rsidR="00965973" w:rsidRPr="007816DC">
        <w:t xml:space="preserve">, </w:t>
      </w:r>
      <w:r w:rsidR="00965973" w:rsidRPr="007816DC">
        <w:rPr>
          <w:rFonts w:hint="eastAsia"/>
        </w:rPr>
        <w:t>session)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5"/>
        <w:gridCol w:w="988"/>
        <w:gridCol w:w="936"/>
        <w:gridCol w:w="916"/>
        <w:gridCol w:w="967"/>
        <w:gridCol w:w="860"/>
        <w:gridCol w:w="876"/>
        <w:gridCol w:w="1036"/>
        <w:gridCol w:w="1081"/>
      </w:tblGrid>
      <w:tr w:rsidR="00965973" w:rsidRPr="004339AE" w:rsidTr="000B2A6E">
        <w:trPr>
          <w:tblHeader/>
        </w:trPr>
        <w:tc>
          <w:tcPr>
            <w:tcW w:w="95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80" w:after="80" w:line="200" w:lineRule="exact"/>
              <w:ind w:left="0" w:right="113"/>
              <w:jc w:val="left"/>
              <w:rPr>
                <w:i/>
                <w:sz w:val="16"/>
              </w:rPr>
            </w:pPr>
          </w:p>
        </w:tc>
        <w:tc>
          <w:tcPr>
            <w:tcW w:w="2181"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4339AE" w:rsidRDefault="00965973" w:rsidP="00A42088">
            <w:pPr>
              <w:pStyle w:val="SingleTxtG"/>
              <w:spacing w:before="80" w:after="80" w:line="200" w:lineRule="exact"/>
              <w:ind w:left="0" w:right="113"/>
              <w:jc w:val="center"/>
              <w:rPr>
                <w:i/>
                <w:sz w:val="16"/>
              </w:rPr>
            </w:pPr>
            <w:r w:rsidRPr="004339AE">
              <w:rPr>
                <w:rFonts w:hint="eastAsia"/>
                <w:i/>
                <w:sz w:val="16"/>
              </w:rPr>
              <w:t>Assistance for training</w:t>
            </w:r>
          </w:p>
        </w:tc>
        <w:tc>
          <w:tcPr>
            <w:tcW w:w="213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4339AE" w:rsidRDefault="00965973" w:rsidP="00A42088">
            <w:pPr>
              <w:pStyle w:val="SingleTxtG"/>
              <w:spacing w:before="80" w:after="80" w:line="200" w:lineRule="exact"/>
              <w:ind w:left="0" w:right="113"/>
              <w:jc w:val="center"/>
              <w:rPr>
                <w:i/>
                <w:sz w:val="16"/>
              </w:rPr>
            </w:pPr>
            <w:r w:rsidRPr="004339AE">
              <w:rPr>
                <w:rFonts w:hint="eastAsia"/>
                <w:i/>
                <w:sz w:val="16"/>
              </w:rPr>
              <w:t>Dissemination of safety information</w:t>
            </w:r>
          </w:p>
        </w:tc>
        <w:tc>
          <w:tcPr>
            <w:tcW w:w="4370" w:type="dxa"/>
            <w:gridSpan w:val="4"/>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965973" w:rsidRPr="004339AE" w:rsidRDefault="00965973" w:rsidP="00A42088">
            <w:pPr>
              <w:pStyle w:val="SingleTxtG"/>
              <w:spacing w:before="80" w:after="80" w:line="200" w:lineRule="exact"/>
              <w:ind w:left="0" w:right="113"/>
              <w:jc w:val="center"/>
              <w:rPr>
                <w:i/>
                <w:sz w:val="16"/>
              </w:rPr>
            </w:pPr>
            <w:r w:rsidRPr="004339AE">
              <w:rPr>
                <w:rFonts w:hint="eastAsia"/>
                <w:i/>
                <w:sz w:val="16"/>
              </w:rPr>
              <w:t xml:space="preserve">Reach-out </w:t>
            </w:r>
            <w:r w:rsidRPr="004339AE">
              <w:rPr>
                <w:i/>
                <w:sz w:val="16"/>
              </w:rPr>
              <w:t>(</w:t>
            </w:r>
            <w:r w:rsidRPr="004339AE">
              <w:rPr>
                <w:rFonts w:hint="eastAsia"/>
                <w:i/>
                <w:sz w:val="16"/>
              </w:rPr>
              <w:t>TV and media</w:t>
            </w:r>
            <w:r w:rsidRPr="004339AE">
              <w:rPr>
                <w:i/>
                <w:sz w:val="16"/>
              </w:rPr>
              <w:t>)</w:t>
            </w:r>
          </w:p>
        </w:tc>
      </w:tr>
      <w:tr w:rsidR="00965973" w:rsidRPr="004339AE" w:rsidTr="000B2A6E">
        <w:trPr>
          <w:tblHeader/>
        </w:trPr>
        <w:tc>
          <w:tcPr>
            <w:tcW w:w="958" w:type="dxa"/>
            <w:vMerge/>
            <w:tcBorders>
              <w:top w:val="single" w:sz="12" w:space="0" w:color="auto"/>
              <w:bottom w:val="single" w:sz="12" w:space="0" w:color="auto"/>
            </w:tcBorders>
            <w:shd w:val="clear" w:color="auto" w:fill="auto"/>
            <w:vAlign w:val="bottom"/>
            <w:hideMark/>
          </w:tcPr>
          <w:p w:rsidR="00965973" w:rsidRPr="004339AE" w:rsidRDefault="00965973" w:rsidP="004339AE">
            <w:pPr>
              <w:pStyle w:val="SingleTxtG"/>
              <w:spacing w:before="40" w:after="40" w:line="220" w:lineRule="exact"/>
              <w:ind w:left="0" w:right="113"/>
              <w:jc w:val="left"/>
              <w:rPr>
                <w:sz w:val="18"/>
              </w:rPr>
            </w:pPr>
          </w:p>
        </w:tc>
        <w:tc>
          <w:tcPr>
            <w:tcW w:w="112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i/>
                <w:sz w:val="16"/>
              </w:rPr>
              <w:t>F</w:t>
            </w:r>
            <w:r w:rsidRPr="00A42088">
              <w:rPr>
                <w:rFonts w:hint="eastAsia"/>
                <w:i/>
                <w:sz w:val="16"/>
              </w:rPr>
              <w:t>or employers</w:t>
            </w:r>
          </w:p>
        </w:tc>
        <w:tc>
          <w:tcPr>
            <w:tcW w:w="1059"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i/>
                <w:sz w:val="16"/>
              </w:rPr>
              <w:t>F</w:t>
            </w:r>
            <w:r w:rsidRPr="00A42088">
              <w:rPr>
                <w:rFonts w:hint="eastAsia"/>
                <w:i/>
                <w:sz w:val="16"/>
              </w:rPr>
              <w:t>or workers</w:t>
            </w:r>
          </w:p>
        </w:tc>
        <w:tc>
          <w:tcPr>
            <w:tcW w:w="103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rFonts w:hint="eastAsia"/>
                <w:i/>
                <w:sz w:val="16"/>
              </w:rPr>
              <w:t>Types of content</w:t>
            </w:r>
          </w:p>
        </w:tc>
        <w:tc>
          <w:tcPr>
            <w:tcW w:w="1094"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rFonts w:hint="eastAsia"/>
                <w:i/>
                <w:sz w:val="16"/>
              </w:rPr>
              <w:t>Number</w:t>
            </w:r>
          </w:p>
        </w:tc>
        <w:tc>
          <w:tcPr>
            <w:tcW w:w="972"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i/>
                <w:sz w:val="16"/>
              </w:rPr>
              <w:t>TV</w:t>
            </w:r>
          </w:p>
        </w:tc>
        <w:tc>
          <w:tcPr>
            <w:tcW w:w="9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i/>
                <w:sz w:val="16"/>
              </w:rPr>
              <w:t>R</w:t>
            </w:r>
            <w:r w:rsidRPr="00A42088">
              <w:rPr>
                <w:rFonts w:hint="eastAsia"/>
                <w:i/>
                <w:sz w:val="16"/>
              </w:rPr>
              <w:t>adio</w:t>
            </w:r>
          </w:p>
        </w:tc>
        <w:tc>
          <w:tcPr>
            <w:tcW w:w="117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rFonts w:hint="eastAsia"/>
                <w:i/>
                <w:sz w:val="16"/>
              </w:rPr>
              <w:t>Newspapers</w:t>
            </w:r>
          </w:p>
        </w:tc>
        <w:tc>
          <w:tcPr>
            <w:tcW w:w="122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2088" w:rsidRDefault="00965973" w:rsidP="00A42088">
            <w:pPr>
              <w:pStyle w:val="SingleTxtG"/>
              <w:spacing w:before="80" w:after="80" w:line="200" w:lineRule="exact"/>
              <w:ind w:left="0" w:right="113"/>
              <w:jc w:val="right"/>
              <w:rPr>
                <w:i/>
                <w:sz w:val="16"/>
              </w:rPr>
            </w:pPr>
            <w:r w:rsidRPr="00A42088">
              <w:rPr>
                <w:rFonts w:hint="eastAsia"/>
                <w:i/>
                <w:sz w:val="16"/>
              </w:rPr>
              <w:t>Newspaper advertisement</w:t>
            </w:r>
          </w:p>
        </w:tc>
      </w:tr>
      <w:tr w:rsidR="00965973" w:rsidRPr="004339AE" w:rsidTr="00A42088">
        <w:tc>
          <w:tcPr>
            <w:tcW w:w="958" w:type="dxa"/>
            <w:tcBorders>
              <w:top w:val="single" w:sz="12" w:space="0" w:color="auto"/>
            </w:tcBorders>
            <w:shd w:val="clear" w:color="auto" w:fill="auto"/>
            <w:tcMar>
              <w:top w:w="0" w:type="dxa"/>
              <w:left w:w="0" w:type="dxa"/>
              <w:bottom w:w="0" w:type="dxa"/>
              <w:right w:w="0" w:type="dxa"/>
            </w:tcMar>
            <w:hideMark/>
          </w:tcPr>
          <w:p w:rsidR="00965973" w:rsidRPr="004339AE" w:rsidRDefault="00965973" w:rsidP="004339AE">
            <w:pPr>
              <w:pStyle w:val="SingleTxtG"/>
              <w:spacing w:before="40" w:after="40" w:line="220" w:lineRule="exact"/>
              <w:ind w:left="0" w:right="113"/>
              <w:jc w:val="left"/>
              <w:rPr>
                <w:sz w:val="18"/>
              </w:rPr>
            </w:pPr>
            <w:r w:rsidRPr="004339AE">
              <w:rPr>
                <w:sz w:val="18"/>
              </w:rPr>
              <w:t>2015</w:t>
            </w:r>
          </w:p>
        </w:tc>
        <w:tc>
          <w:tcPr>
            <w:tcW w:w="1122"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76</w:t>
            </w:r>
            <w:r w:rsidR="00A42088">
              <w:rPr>
                <w:sz w:val="18"/>
              </w:rPr>
              <w:t xml:space="preserve"> </w:t>
            </w:r>
            <w:r w:rsidRPr="004339AE">
              <w:rPr>
                <w:sz w:val="18"/>
              </w:rPr>
              <w:t>804</w:t>
            </w:r>
          </w:p>
        </w:tc>
        <w:tc>
          <w:tcPr>
            <w:tcW w:w="1059"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569</w:t>
            </w:r>
            <w:r w:rsidR="00A42088">
              <w:rPr>
                <w:sz w:val="18"/>
              </w:rPr>
              <w:t xml:space="preserve"> </w:t>
            </w:r>
            <w:r w:rsidRPr="004339AE">
              <w:rPr>
                <w:sz w:val="18"/>
              </w:rPr>
              <w:t>110</w:t>
            </w:r>
          </w:p>
        </w:tc>
        <w:tc>
          <w:tcPr>
            <w:tcW w:w="1036"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621</w:t>
            </w:r>
          </w:p>
        </w:tc>
        <w:tc>
          <w:tcPr>
            <w:tcW w:w="1094"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1</w:t>
            </w:r>
            <w:r w:rsidR="00A42088">
              <w:rPr>
                <w:sz w:val="18"/>
              </w:rPr>
              <w:t xml:space="preserve"> </w:t>
            </w:r>
            <w:r w:rsidRPr="004339AE">
              <w:rPr>
                <w:sz w:val="18"/>
              </w:rPr>
              <w:t>272</w:t>
            </w:r>
            <w:r w:rsidR="00A42088">
              <w:rPr>
                <w:sz w:val="18"/>
              </w:rPr>
              <w:t xml:space="preserve"> </w:t>
            </w:r>
            <w:r w:rsidRPr="004339AE">
              <w:rPr>
                <w:sz w:val="18"/>
              </w:rPr>
              <w:t>600</w:t>
            </w:r>
          </w:p>
        </w:tc>
        <w:tc>
          <w:tcPr>
            <w:tcW w:w="972"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1</w:t>
            </w:r>
            <w:r w:rsidR="00A42088">
              <w:rPr>
                <w:sz w:val="18"/>
              </w:rPr>
              <w:t xml:space="preserve"> </w:t>
            </w:r>
            <w:r w:rsidRPr="004339AE">
              <w:rPr>
                <w:sz w:val="18"/>
              </w:rPr>
              <w:t>460</w:t>
            </w:r>
          </w:p>
        </w:tc>
        <w:tc>
          <w:tcPr>
            <w:tcW w:w="994"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1</w:t>
            </w:r>
            <w:r w:rsidR="00A42088">
              <w:rPr>
                <w:sz w:val="18"/>
              </w:rPr>
              <w:t xml:space="preserve"> </w:t>
            </w:r>
            <w:r w:rsidRPr="004339AE">
              <w:rPr>
                <w:sz w:val="18"/>
              </w:rPr>
              <w:t>558</w:t>
            </w:r>
          </w:p>
        </w:tc>
        <w:tc>
          <w:tcPr>
            <w:tcW w:w="1176"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884</w:t>
            </w:r>
          </w:p>
        </w:tc>
        <w:tc>
          <w:tcPr>
            <w:tcW w:w="1228" w:type="dxa"/>
            <w:tcBorders>
              <w:top w:val="single" w:sz="12" w:space="0" w:color="auto"/>
            </w:tcBorders>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146</w:t>
            </w:r>
          </w:p>
        </w:tc>
      </w:tr>
      <w:tr w:rsidR="00965973" w:rsidRPr="004339AE" w:rsidTr="00A42088">
        <w:tc>
          <w:tcPr>
            <w:tcW w:w="958" w:type="dxa"/>
            <w:shd w:val="clear" w:color="auto" w:fill="auto"/>
            <w:tcMar>
              <w:top w:w="0" w:type="dxa"/>
              <w:left w:w="0" w:type="dxa"/>
              <w:bottom w:w="0" w:type="dxa"/>
              <w:right w:w="0" w:type="dxa"/>
            </w:tcMar>
            <w:hideMark/>
          </w:tcPr>
          <w:p w:rsidR="00965973" w:rsidRPr="004339AE" w:rsidRDefault="00965973" w:rsidP="004339AE">
            <w:pPr>
              <w:pStyle w:val="SingleTxtG"/>
              <w:spacing w:before="40" w:after="40" w:line="220" w:lineRule="exact"/>
              <w:ind w:left="0" w:right="113"/>
              <w:jc w:val="left"/>
              <w:rPr>
                <w:sz w:val="18"/>
              </w:rPr>
            </w:pPr>
            <w:r w:rsidRPr="004339AE">
              <w:rPr>
                <w:sz w:val="18"/>
              </w:rPr>
              <w:t>2016</w:t>
            </w:r>
          </w:p>
        </w:tc>
        <w:tc>
          <w:tcPr>
            <w:tcW w:w="1122"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120</w:t>
            </w:r>
            <w:r w:rsidR="00A42088">
              <w:rPr>
                <w:sz w:val="18"/>
              </w:rPr>
              <w:t xml:space="preserve"> </w:t>
            </w:r>
            <w:r w:rsidRPr="004339AE">
              <w:rPr>
                <w:sz w:val="18"/>
              </w:rPr>
              <w:t>620</w:t>
            </w:r>
          </w:p>
        </w:tc>
        <w:tc>
          <w:tcPr>
            <w:tcW w:w="1059"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571</w:t>
            </w:r>
            <w:r w:rsidR="00A42088">
              <w:rPr>
                <w:sz w:val="18"/>
              </w:rPr>
              <w:t xml:space="preserve"> </w:t>
            </w:r>
            <w:r w:rsidRPr="004339AE">
              <w:rPr>
                <w:sz w:val="18"/>
              </w:rPr>
              <w:t>469</w:t>
            </w:r>
          </w:p>
        </w:tc>
        <w:tc>
          <w:tcPr>
            <w:tcW w:w="1036"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635</w:t>
            </w:r>
          </w:p>
        </w:tc>
        <w:tc>
          <w:tcPr>
            <w:tcW w:w="1094"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827</w:t>
            </w:r>
            <w:r w:rsidR="00A42088">
              <w:rPr>
                <w:sz w:val="18"/>
              </w:rPr>
              <w:t xml:space="preserve"> </w:t>
            </w:r>
            <w:r w:rsidRPr="004339AE">
              <w:rPr>
                <w:sz w:val="18"/>
              </w:rPr>
              <w:t>080</w:t>
            </w:r>
          </w:p>
        </w:tc>
        <w:tc>
          <w:tcPr>
            <w:tcW w:w="972"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2</w:t>
            </w:r>
            <w:r w:rsidR="00A42088">
              <w:rPr>
                <w:sz w:val="18"/>
              </w:rPr>
              <w:t xml:space="preserve"> </w:t>
            </w:r>
            <w:r w:rsidRPr="004339AE">
              <w:rPr>
                <w:sz w:val="18"/>
              </w:rPr>
              <w:t>207</w:t>
            </w:r>
          </w:p>
        </w:tc>
        <w:tc>
          <w:tcPr>
            <w:tcW w:w="994"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2</w:t>
            </w:r>
            <w:r w:rsidR="00A42088">
              <w:rPr>
                <w:sz w:val="18"/>
              </w:rPr>
              <w:t xml:space="preserve"> </w:t>
            </w:r>
            <w:r w:rsidRPr="004339AE">
              <w:rPr>
                <w:sz w:val="18"/>
              </w:rPr>
              <w:t>772</w:t>
            </w:r>
          </w:p>
        </w:tc>
        <w:tc>
          <w:tcPr>
            <w:tcW w:w="1176"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975</w:t>
            </w:r>
          </w:p>
        </w:tc>
        <w:tc>
          <w:tcPr>
            <w:tcW w:w="1228" w:type="dxa"/>
            <w:shd w:val="clear" w:color="auto" w:fill="auto"/>
            <w:tcMar>
              <w:top w:w="0" w:type="dxa"/>
              <w:left w:w="0" w:type="dxa"/>
              <w:bottom w:w="0" w:type="dxa"/>
              <w:right w:w="0" w:type="dxa"/>
            </w:tcMar>
            <w:vAlign w:val="bottom"/>
            <w:hideMark/>
          </w:tcPr>
          <w:p w:rsidR="00965973" w:rsidRPr="004339AE" w:rsidRDefault="00965973" w:rsidP="004339AE">
            <w:pPr>
              <w:pStyle w:val="SingleTxtG"/>
              <w:spacing w:before="40" w:after="40" w:line="220" w:lineRule="exact"/>
              <w:ind w:left="0" w:right="113"/>
              <w:jc w:val="right"/>
              <w:rPr>
                <w:sz w:val="18"/>
              </w:rPr>
            </w:pPr>
            <w:r w:rsidRPr="004339AE">
              <w:rPr>
                <w:sz w:val="18"/>
              </w:rPr>
              <w:t>148</w:t>
            </w:r>
          </w:p>
        </w:tc>
      </w:tr>
    </w:tbl>
    <w:p w:rsidR="00965973" w:rsidRPr="007816DC" w:rsidRDefault="00965973" w:rsidP="00B13FDC">
      <w:pPr>
        <w:pStyle w:val="H1G"/>
      </w:pPr>
      <w:r w:rsidRPr="007816DC">
        <w:tab/>
      </w:r>
      <w:r w:rsidRPr="007816DC">
        <w:tab/>
      </w:r>
      <w:r w:rsidRPr="00B13FDC">
        <w:rPr>
          <w:rFonts w:hint="eastAsia"/>
        </w:rPr>
        <w:t>Issue</w:t>
      </w:r>
      <w:r w:rsidRPr="007816DC">
        <w:rPr>
          <w:rFonts w:hint="eastAsia"/>
        </w:rPr>
        <w:t xml:space="preserve"> </w:t>
      </w:r>
      <w:r w:rsidR="00A42088">
        <w:t>20</w:t>
      </w:r>
    </w:p>
    <w:p w:rsidR="00965973" w:rsidRPr="007816DC" w:rsidRDefault="00965973" w:rsidP="0069393C">
      <w:pPr>
        <w:pStyle w:val="SingleTxtG"/>
      </w:pPr>
      <w:r w:rsidRPr="007816DC">
        <w:t>48.</w:t>
      </w:r>
      <w:r w:rsidRPr="007816DC">
        <w:tab/>
      </w:r>
      <w:r w:rsidRPr="007816DC">
        <w:rPr>
          <w:rFonts w:hint="eastAsia"/>
        </w:rPr>
        <w:t xml:space="preserve">Sexual harassment in the workplace is deemed as an act of discrimination. Any act of sexual harassment that constitutes crimes under the </w:t>
      </w:r>
      <w:r w:rsidRPr="00B13FDC">
        <w:rPr>
          <w:rFonts w:hint="eastAsia"/>
          <w:i/>
        </w:rPr>
        <w:t>Criminal</w:t>
      </w:r>
      <w:r w:rsidRPr="007816DC">
        <w:rPr>
          <w:rFonts w:hint="eastAsia"/>
        </w:rPr>
        <w:t xml:space="preserve"> </w:t>
      </w:r>
      <w:r w:rsidRPr="00B13FDC">
        <w:rPr>
          <w:rFonts w:hint="eastAsia"/>
          <w:i/>
        </w:rPr>
        <w:t>Act</w:t>
      </w:r>
      <w:r w:rsidRPr="007816DC">
        <w:rPr>
          <w:rFonts w:hint="eastAsia"/>
        </w:rPr>
        <w:t xml:space="preserve"> is subject to criminal punishment</w:t>
      </w:r>
      <w:r w:rsidRPr="007816DC">
        <w:t xml:space="preserve">. </w:t>
      </w:r>
      <w:r w:rsidRPr="007816DC">
        <w:rPr>
          <w:rFonts w:hint="eastAsia"/>
        </w:rPr>
        <w:t xml:space="preserve">Article 12 of the </w:t>
      </w:r>
      <w:r w:rsidRPr="00B13FDC">
        <w:rPr>
          <w:rFonts w:hint="eastAsia"/>
          <w:i/>
        </w:rPr>
        <w:t>Act on Equal Employment</w:t>
      </w:r>
      <w:r w:rsidRPr="007816DC">
        <w:rPr>
          <w:rFonts w:hint="eastAsia"/>
        </w:rPr>
        <w:t xml:space="preserve"> prohibits sexual harassment in the workplace by employers, managers or workers and imposes a penalty charge not exceeding KRW 10 million for sexual harassment by employers. For perpetrators other than employers, the Act mandates immediate measures be taken including disciplinary actions and imposes a penalty charge, if such measures are not implemented. Meanwhile, victims may file a petition against perpetrators and employers with the NHRCK or file a civil lawsuit for indemnification</w:t>
      </w:r>
      <w:r w:rsidRPr="007816DC">
        <w:t xml:space="preserve">. </w:t>
      </w:r>
      <w:r w:rsidRPr="007816DC">
        <w:rPr>
          <w:rFonts w:hint="eastAsia"/>
        </w:rPr>
        <w:t>Employers who dismiss or take other unfavourable actions against victims are subject to imprisonment of not more than three years or a fine not exceeding KRW 20 million. Dismissing or taking other unfavourable actions against victims for claiming sexual harassment by customers or for not responding to sexual demands by customers is also prohibited.</w:t>
      </w:r>
      <w:r w:rsidRPr="007816DC">
        <w:t xml:space="preserve"> </w:t>
      </w:r>
    </w:p>
    <w:p w:rsidR="00965973" w:rsidRPr="007816DC" w:rsidRDefault="00965973" w:rsidP="0069393C">
      <w:pPr>
        <w:pStyle w:val="SingleTxtG"/>
      </w:pPr>
      <w:r w:rsidRPr="007816DC">
        <w:t>49.</w:t>
      </w:r>
      <w:r w:rsidRPr="007816DC">
        <w:tab/>
      </w:r>
      <w:r w:rsidRPr="007816DC">
        <w:rPr>
          <w:rFonts w:hint="eastAsia"/>
        </w:rPr>
        <w:t xml:space="preserve">Under the </w:t>
      </w:r>
      <w:r w:rsidRPr="00AD3290">
        <w:rPr>
          <w:rFonts w:hint="eastAsia"/>
          <w:i/>
        </w:rPr>
        <w:t>NHRC</w:t>
      </w:r>
      <w:r w:rsidRPr="007816DC">
        <w:rPr>
          <w:rFonts w:hint="eastAsia"/>
        </w:rPr>
        <w:t xml:space="preserve"> </w:t>
      </w:r>
      <w:r w:rsidRPr="00AD3290">
        <w:rPr>
          <w:rFonts w:hint="eastAsia"/>
          <w:i/>
        </w:rPr>
        <w:t>Act</w:t>
      </w:r>
      <w:r w:rsidRPr="007816DC">
        <w:rPr>
          <w:rFonts w:hint="eastAsia"/>
        </w:rPr>
        <w:t xml:space="preserve">, in the cases which are investigated and recognized as sexual harassment by the NHRCK, the remedies defined in the Act may be recommended. The NHRCK may recommend compensations for psychological and financial distress caused </w:t>
      </w:r>
      <w:r w:rsidRPr="007816DC">
        <w:t>by sexual</w:t>
      </w:r>
      <w:r w:rsidRPr="007816DC">
        <w:rPr>
          <w:rFonts w:hint="eastAsia"/>
        </w:rPr>
        <w:t xml:space="preserve"> harassment. </w:t>
      </w:r>
      <w:r w:rsidRPr="007816DC">
        <w:t>C</w:t>
      </w:r>
      <w:r w:rsidRPr="007816DC">
        <w:rPr>
          <w:rFonts w:hint="eastAsia"/>
        </w:rPr>
        <w:t>ompensations may also be made through agreement or conciliation between the concerned parties</w:t>
      </w:r>
      <w:r w:rsidRPr="007816DC">
        <w:t>. T</w:t>
      </w:r>
      <w:r w:rsidRPr="007816DC">
        <w:rPr>
          <w:rFonts w:hint="eastAsia"/>
        </w:rPr>
        <w:t>he NHRCK may also recommend employers to take disciplinary personnel measures and impose special human rights education for perpetrators.</w:t>
      </w:r>
      <w:r w:rsidRPr="007816DC">
        <w:t xml:space="preserve"> Statistics</w:t>
      </w:r>
      <w:r w:rsidRPr="007816DC">
        <w:rPr>
          <w:rFonts w:hint="eastAsia"/>
        </w:rPr>
        <w:t xml:space="preserve"> on remedies taken in sexual </w:t>
      </w:r>
      <w:r w:rsidRPr="007816DC">
        <w:t>harassment</w:t>
      </w:r>
      <w:r w:rsidRPr="007816DC">
        <w:rPr>
          <w:rFonts w:hint="eastAsia"/>
        </w:rPr>
        <w:t xml:space="preserve"> cases pursuant to the </w:t>
      </w:r>
      <w:r w:rsidRPr="00C84CD3">
        <w:rPr>
          <w:rFonts w:hint="eastAsia"/>
          <w:i/>
        </w:rPr>
        <w:t>NAHRC Act</w:t>
      </w:r>
      <w:r w:rsidRPr="007816DC">
        <w:rPr>
          <w:rFonts w:hint="eastAsia"/>
        </w:rPr>
        <w:t xml:space="preserve"> from 2001 to the end of 2015 are provided below.</w:t>
      </w:r>
    </w:p>
    <w:p w:rsidR="00965973" w:rsidRPr="007816DC" w:rsidRDefault="00DB7E97" w:rsidP="00DB7E97">
      <w:pPr>
        <w:pStyle w:val="H23G"/>
      </w:pPr>
      <w:r>
        <w:tab/>
      </w:r>
      <w:r>
        <w:tab/>
      </w:r>
      <w:r w:rsidR="00965973" w:rsidRPr="007816DC">
        <w:rPr>
          <w:rFonts w:hint="eastAsia"/>
        </w:rPr>
        <w:t>[Table 17]</w:t>
      </w:r>
      <w:r w:rsidR="00965973" w:rsidRPr="007816DC">
        <w:t xml:space="preserve"> </w:t>
      </w:r>
      <w:r w:rsidR="00965973" w:rsidRPr="007816DC">
        <w:rPr>
          <w:rFonts w:hint="eastAsia"/>
        </w:rPr>
        <w:t>R</w:t>
      </w:r>
      <w:r w:rsidR="00965973" w:rsidRPr="007816DC">
        <w:t>e</w:t>
      </w:r>
      <w:r w:rsidR="00965973" w:rsidRPr="007816DC">
        <w:rPr>
          <w:rFonts w:hint="eastAsia"/>
        </w:rPr>
        <w:t>medies taken in the cases settled between the parties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39"/>
        <w:gridCol w:w="1231"/>
        <w:gridCol w:w="1304"/>
        <w:gridCol w:w="1106"/>
        <w:gridCol w:w="1829"/>
        <w:gridCol w:w="802"/>
        <w:gridCol w:w="894"/>
      </w:tblGrid>
      <w:tr w:rsidR="00965973" w:rsidRPr="00DB7E97" w:rsidTr="00312FB5">
        <w:trPr>
          <w:tblHeader/>
        </w:trPr>
        <w:tc>
          <w:tcPr>
            <w:tcW w:w="11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left"/>
              <w:rPr>
                <w:i/>
                <w:sz w:val="16"/>
              </w:rPr>
            </w:pPr>
            <w:r w:rsidRPr="00DB7E97">
              <w:rPr>
                <w:rFonts w:hint="eastAsia"/>
                <w:i/>
                <w:sz w:val="16"/>
              </w:rPr>
              <w:t>Classification</w:t>
            </w:r>
          </w:p>
        </w:tc>
        <w:tc>
          <w:tcPr>
            <w:tcW w:w="106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right"/>
              <w:rPr>
                <w:i/>
                <w:sz w:val="16"/>
              </w:rPr>
            </w:pPr>
            <w:r w:rsidRPr="00DB7E97">
              <w:rPr>
                <w:rFonts w:hint="eastAsia"/>
                <w:i/>
                <w:sz w:val="16"/>
              </w:rPr>
              <w:t>Apology</w:t>
            </w:r>
            <w:r w:rsidRPr="00DB7E97">
              <w:rPr>
                <w:i/>
                <w:sz w:val="16"/>
              </w:rPr>
              <w:t>/</w:t>
            </w:r>
            <w:r w:rsidR="00DB7E97">
              <w:rPr>
                <w:i/>
                <w:sz w:val="16"/>
              </w:rPr>
              <w:br/>
            </w:r>
            <w:r w:rsidRPr="00DB7E97">
              <w:rPr>
                <w:rFonts w:hint="eastAsia"/>
                <w:i/>
                <w:sz w:val="16"/>
              </w:rPr>
              <w:t>Prevention of recurrence</w:t>
            </w:r>
          </w:p>
        </w:tc>
        <w:tc>
          <w:tcPr>
            <w:tcW w:w="11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right"/>
              <w:rPr>
                <w:i/>
                <w:sz w:val="16"/>
              </w:rPr>
            </w:pPr>
            <w:r w:rsidRPr="00DB7E97">
              <w:rPr>
                <w:rFonts w:hint="eastAsia"/>
                <w:i/>
                <w:sz w:val="16"/>
              </w:rPr>
              <w:t>Indemnification</w:t>
            </w:r>
          </w:p>
        </w:tc>
        <w:tc>
          <w:tcPr>
            <w:tcW w:w="95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right"/>
              <w:rPr>
                <w:i/>
                <w:sz w:val="16"/>
              </w:rPr>
            </w:pPr>
            <w:r w:rsidRPr="00DB7E97">
              <w:rPr>
                <w:rFonts w:hint="eastAsia"/>
                <w:i/>
                <w:sz w:val="16"/>
              </w:rPr>
              <w:t>Special human rights education</w:t>
            </w:r>
          </w:p>
        </w:tc>
        <w:tc>
          <w:tcPr>
            <w:tcW w:w="158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right"/>
              <w:rPr>
                <w:i/>
                <w:sz w:val="16"/>
              </w:rPr>
            </w:pPr>
            <w:r w:rsidRPr="00DB7E97">
              <w:rPr>
                <w:rFonts w:hint="eastAsia"/>
                <w:i/>
                <w:sz w:val="16"/>
              </w:rPr>
              <w:t xml:space="preserve">Personnel </w:t>
            </w:r>
            <w:proofErr w:type="gramStart"/>
            <w:r w:rsidRPr="00DB7E97">
              <w:rPr>
                <w:rFonts w:hint="eastAsia"/>
                <w:i/>
                <w:sz w:val="16"/>
              </w:rPr>
              <w:t>decisions</w:t>
            </w:r>
            <w:proofErr w:type="gramEnd"/>
            <w:r w:rsidR="00DB7E97">
              <w:rPr>
                <w:i/>
                <w:sz w:val="16"/>
              </w:rPr>
              <w:br/>
            </w:r>
            <w:r w:rsidRPr="00DB7E97">
              <w:rPr>
                <w:i/>
                <w:sz w:val="16"/>
              </w:rPr>
              <w:t>(</w:t>
            </w:r>
            <w:r w:rsidRPr="00DB7E97">
              <w:rPr>
                <w:rFonts w:hint="eastAsia"/>
                <w:i/>
                <w:sz w:val="16"/>
              </w:rPr>
              <w:t>discipline, transfer,</w:t>
            </w:r>
            <w:r w:rsidR="00DB7E97">
              <w:rPr>
                <w:i/>
                <w:sz w:val="16"/>
              </w:rPr>
              <w:br/>
            </w:r>
            <w:r w:rsidRPr="00DB7E97">
              <w:rPr>
                <w:rFonts w:hint="eastAsia"/>
                <w:i/>
                <w:sz w:val="16"/>
              </w:rPr>
              <w:t>warning</w:t>
            </w:r>
            <w:r w:rsidRPr="00DB7E97">
              <w:rPr>
                <w:i/>
                <w:sz w:val="16"/>
              </w:rPr>
              <w:t>,</w:t>
            </w:r>
            <w:r w:rsidRPr="00DB7E97">
              <w:rPr>
                <w:rFonts w:hint="eastAsia"/>
                <w:i/>
                <w:sz w:val="16"/>
              </w:rPr>
              <w:t xml:space="preserve"> caution, etc.</w:t>
            </w:r>
            <w:r w:rsidRPr="00DB7E97">
              <w:rPr>
                <w:i/>
                <w:sz w:val="16"/>
              </w:rPr>
              <w:t>)</w:t>
            </w:r>
          </w:p>
        </w:tc>
        <w:tc>
          <w:tcPr>
            <w:tcW w:w="6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right"/>
              <w:rPr>
                <w:i/>
                <w:sz w:val="16"/>
              </w:rPr>
            </w:pPr>
            <w:r w:rsidRPr="00DB7E97">
              <w:rPr>
                <w:rFonts w:hint="eastAsia"/>
                <w:i/>
                <w:sz w:val="16"/>
              </w:rPr>
              <w:t>Others</w:t>
            </w:r>
          </w:p>
        </w:tc>
        <w:tc>
          <w:tcPr>
            <w:tcW w:w="77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80" w:after="80" w:line="200" w:lineRule="exact"/>
              <w:ind w:left="0" w:right="113"/>
              <w:jc w:val="right"/>
              <w:rPr>
                <w:i/>
                <w:sz w:val="16"/>
              </w:rPr>
            </w:pPr>
            <w:r w:rsidRPr="00DB7E97">
              <w:rPr>
                <w:rFonts w:hint="eastAsia"/>
                <w:i/>
                <w:sz w:val="16"/>
              </w:rPr>
              <w:t>Total</w:t>
            </w:r>
          </w:p>
        </w:tc>
      </w:tr>
      <w:tr w:rsidR="00965973" w:rsidRPr="00DB7E97" w:rsidTr="00312FB5">
        <w:tc>
          <w:tcPr>
            <w:tcW w:w="1160" w:type="dxa"/>
            <w:tcBorders>
              <w:top w:val="single" w:sz="12" w:space="0" w:color="auto"/>
            </w:tcBorders>
            <w:shd w:val="clear" w:color="auto" w:fill="auto"/>
            <w:tcMar>
              <w:top w:w="0" w:type="dxa"/>
              <w:left w:w="0" w:type="dxa"/>
              <w:bottom w:w="0" w:type="dxa"/>
              <w:right w:w="0" w:type="dxa"/>
            </w:tcMar>
            <w:hideMark/>
          </w:tcPr>
          <w:p w:rsidR="00965973" w:rsidRPr="00DB7E97" w:rsidRDefault="00965973" w:rsidP="00DB7E97">
            <w:pPr>
              <w:pStyle w:val="SingleTxtG"/>
              <w:spacing w:before="40" w:after="40" w:line="220" w:lineRule="exact"/>
              <w:ind w:left="0" w:right="113"/>
              <w:jc w:val="left"/>
              <w:rPr>
                <w:sz w:val="18"/>
              </w:rPr>
            </w:pPr>
            <w:r w:rsidRPr="00DB7E97">
              <w:rPr>
                <w:rFonts w:hint="eastAsia"/>
                <w:sz w:val="18"/>
              </w:rPr>
              <w:t>No. of cases</w:t>
            </w:r>
          </w:p>
        </w:tc>
        <w:tc>
          <w:tcPr>
            <w:tcW w:w="1067" w:type="dxa"/>
            <w:tcBorders>
              <w:top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149</w:t>
            </w:r>
          </w:p>
        </w:tc>
        <w:tc>
          <w:tcPr>
            <w:tcW w:w="1130" w:type="dxa"/>
            <w:tcBorders>
              <w:top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117</w:t>
            </w:r>
          </w:p>
        </w:tc>
        <w:tc>
          <w:tcPr>
            <w:tcW w:w="958" w:type="dxa"/>
            <w:tcBorders>
              <w:top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52</w:t>
            </w:r>
          </w:p>
        </w:tc>
        <w:tc>
          <w:tcPr>
            <w:tcW w:w="1585" w:type="dxa"/>
            <w:tcBorders>
              <w:top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6</w:t>
            </w:r>
          </w:p>
        </w:tc>
        <w:tc>
          <w:tcPr>
            <w:tcW w:w="695" w:type="dxa"/>
            <w:tcBorders>
              <w:top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16</w:t>
            </w:r>
          </w:p>
        </w:tc>
        <w:tc>
          <w:tcPr>
            <w:tcW w:w="775" w:type="dxa"/>
            <w:tcBorders>
              <w:top w:val="single" w:sz="12" w:space="0" w:color="auto"/>
            </w:tcBorders>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340</w:t>
            </w:r>
          </w:p>
        </w:tc>
      </w:tr>
      <w:tr w:rsidR="00965973" w:rsidRPr="00DB7E97" w:rsidTr="00312FB5">
        <w:tc>
          <w:tcPr>
            <w:tcW w:w="1160" w:type="dxa"/>
            <w:shd w:val="clear" w:color="auto" w:fill="auto"/>
            <w:tcMar>
              <w:top w:w="0" w:type="dxa"/>
              <w:left w:w="0" w:type="dxa"/>
              <w:bottom w:w="0" w:type="dxa"/>
              <w:right w:w="0" w:type="dxa"/>
            </w:tcMar>
            <w:hideMark/>
          </w:tcPr>
          <w:p w:rsidR="00965973" w:rsidRPr="00DB7E97" w:rsidRDefault="00965973" w:rsidP="00DB7E97">
            <w:pPr>
              <w:pStyle w:val="SingleTxtG"/>
              <w:spacing w:before="40" w:after="40" w:line="220" w:lineRule="exact"/>
              <w:ind w:left="0" w:right="113"/>
              <w:jc w:val="left"/>
              <w:rPr>
                <w:sz w:val="18"/>
              </w:rPr>
            </w:pPr>
            <w:r w:rsidRPr="00DB7E97">
              <w:rPr>
                <w:rFonts w:hint="eastAsia"/>
                <w:sz w:val="18"/>
              </w:rPr>
              <w:t>Percentage (</w:t>
            </w:r>
            <w:r w:rsidRPr="00DB7E97">
              <w:rPr>
                <w:sz w:val="18"/>
              </w:rPr>
              <w:t>%</w:t>
            </w:r>
            <w:r w:rsidRPr="00DB7E97">
              <w:rPr>
                <w:rFonts w:hint="eastAsia"/>
                <w:sz w:val="18"/>
              </w:rPr>
              <w:t>)</w:t>
            </w:r>
          </w:p>
        </w:tc>
        <w:tc>
          <w:tcPr>
            <w:tcW w:w="1067" w:type="dxa"/>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43.8</w:t>
            </w:r>
          </w:p>
        </w:tc>
        <w:tc>
          <w:tcPr>
            <w:tcW w:w="1130" w:type="dxa"/>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34.4</w:t>
            </w:r>
          </w:p>
        </w:tc>
        <w:tc>
          <w:tcPr>
            <w:tcW w:w="958" w:type="dxa"/>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15.3</w:t>
            </w:r>
          </w:p>
        </w:tc>
        <w:tc>
          <w:tcPr>
            <w:tcW w:w="1585" w:type="dxa"/>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1.8</w:t>
            </w:r>
          </w:p>
        </w:tc>
        <w:tc>
          <w:tcPr>
            <w:tcW w:w="695" w:type="dxa"/>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4.7</w:t>
            </w:r>
          </w:p>
        </w:tc>
        <w:tc>
          <w:tcPr>
            <w:tcW w:w="775" w:type="dxa"/>
            <w:shd w:val="clear" w:color="auto" w:fill="auto"/>
            <w:tcMar>
              <w:top w:w="0" w:type="dxa"/>
              <w:left w:w="0" w:type="dxa"/>
              <w:bottom w:w="0" w:type="dxa"/>
              <w:right w:w="0" w:type="dxa"/>
            </w:tcMar>
            <w:vAlign w:val="bottom"/>
            <w:hideMark/>
          </w:tcPr>
          <w:p w:rsidR="00965973" w:rsidRPr="00DB7E97" w:rsidRDefault="00965973" w:rsidP="00DB7E97">
            <w:pPr>
              <w:pStyle w:val="SingleTxtG"/>
              <w:spacing w:before="40" w:after="40" w:line="220" w:lineRule="exact"/>
              <w:ind w:left="0" w:right="113"/>
              <w:jc w:val="right"/>
              <w:rPr>
                <w:sz w:val="18"/>
              </w:rPr>
            </w:pPr>
            <w:r w:rsidRPr="00DB7E97">
              <w:rPr>
                <w:sz w:val="18"/>
              </w:rPr>
              <w:t>100.0</w:t>
            </w:r>
          </w:p>
        </w:tc>
      </w:tr>
    </w:tbl>
    <w:p w:rsidR="00965973" w:rsidRPr="007816DC" w:rsidRDefault="00C3370C" w:rsidP="00312FB5">
      <w:pPr>
        <w:pStyle w:val="H23G"/>
      </w:pPr>
      <w:r>
        <w:br w:type="page"/>
      </w:r>
      <w:r w:rsidR="00312FB5">
        <w:tab/>
      </w:r>
      <w:r w:rsidR="00312FB5">
        <w:tab/>
      </w:r>
      <w:r w:rsidR="00965973" w:rsidRPr="007816DC">
        <w:rPr>
          <w:rFonts w:hint="eastAsia"/>
        </w:rPr>
        <w:t>[Table 18]</w:t>
      </w:r>
      <w:r w:rsidR="00965973" w:rsidRPr="007816DC">
        <w:t xml:space="preserve"> Settled amounts of indemnification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95"/>
        <w:gridCol w:w="771"/>
        <w:gridCol w:w="771"/>
        <w:gridCol w:w="771"/>
        <w:gridCol w:w="771"/>
        <w:gridCol w:w="771"/>
        <w:gridCol w:w="771"/>
        <w:gridCol w:w="771"/>
        <w:gridCol w:w="771"/>
        <w:gridCol w:w="771"/>
        <w:gridCol w:w="771"/>
      </w:tblGrid>
      <w:tr w:rsidR="00965973" w:rsidRPr="00312FB5" w:rsidTr="00A43350">
        <w:trPr>
          <w:tblHeader/>
        </w:trPr>
        <w:tc>
          <w:tcPr>
            <w:tcW w:w="7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A43350">
            <w:pPr>
              <w:pStyle w:val="SingleTxtG"/>
              <w:spacing w:before="80" w:after="80" w:line="200" w:lineRule="exact"/>
              <w:ind w:left="0" w:right="113"/>
              <w:jc w:val="left"/>
              <w:rPr>
                <w:i/>
                <w:sz w:val="16"/>
              </w:rPr>
            </w:pPr>
            <w:r w:rsidRPr="00312FB5">
              <w:rPr>
                <w:i/>
                <w:sz w:val="16"/>
              </w:rPr>
              <w:t>Amount</w:t>
            </w:r>
            <w:r w:rsidR="00A43350">
              <w:rPr>
                <w:i/>
                <w:sz w:val="16"/>
              </w:rPr>
              <w:t xml:space="preserve"> </w:t>
            </w:r>
            <w:r w:rsidRPr="00312FB5">
              <w:rPr>
                <w:i/>
                <w:sz w:val="16"/>
              </w:rPr>
              <w:t>(KRW)</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80" w:after="80" w:line="200" w:lineRule="exact"/>
              <w:ind w:left="0" w:right="113"/>
              <w:jc w:val="right"/>
              <w:rPr>
                <w:i/>
                <w:sz w:val="16"/>
              </w:rPr>
            </w:pPr>
            <w:r w:rsidRPr="00312FB5">
              <w:rPr>
                <w:i/>
                <w:sz w:val="16"/>
              </w:rPr>
              <w:t>Under 500,000</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 1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 2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w:t>
            </w:r>
            <w:r w:rsidR="00C3370C">
              <w:rPr>
                <w:i/>
                <w:sz w:val="16"/>
              </w:rPr>
              <w:t xml:space="preserve"> </w:t>
            </w:r>
            <w:r w:rsidRPr="00312FB5">
              <w:rPr>
                <w:i/>
                <w:sz w:val="16"/>
              </w:rPr>
              <w:t>3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 5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 10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w:t>
            </w:r>
            <w:r w:rsidR="00C3370C">
              <w:rPr>
                <w:i/>
                <w:sz w:val="16"/>
              </w:rPr>
              <w:t xml:space="preserve"> </w:t>
            </w:r>
            <w:r w:rsidRPr="00312FB5">
              <w:rPr>
                <w:i/>
                <w:sz w:val="16"/>
              </w:rPr>
              <w:t>20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Under 100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C3370C">
            <w:pPr>
              <w:pStyle w:val="SingleTxtG"/>
              <w:spacing w:before="80" w:after="80" w:line="200" w:lineRule="exact"/>
              <w:ind w:left="0" w:right="113"/>
              <w:jc w:val="right"/>
              <w:rPr>
                <w:i/>
                <w:sz w:val="16"/>
              </w:rPr>
            </w:pPr>
            <w:r w:rsidRPr="00312FB5">
              <w:rPr>
                <w:i/>
                <w:sz w:val="16"/>
              </w:rPr>
              <w:t>Over 100 million</w:t>
            </w:r>
          </w:p>
        </w:tc>
        <w:tc>
          <w:tcPr>
            <w:tcW w:w="77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80" w:after="80" w:line="200" w:lineRule="exact"/>
              <w:ind w:left="0" w:right="113"/>
              <w:jc w:val="right"/>
              <w:rPr>
                <w:i/>
                <w:sz w:val="16"/>
              </w:rPr>
            </w:pPr>
            <w:r w:rsidRPr="00312FB5">
              <w:rPr>
                <w:i/>
                <w:sz w:val="16"/>
              </w:rPr>
              <w:t>Total</w:t>
            </w:r>
          </w:p>
        </w:tc>
      </w:tr>
      <w:tr w:rsidR="00965973" w:rsidRPr="00312FB5" w:rsidTr="00A43350">
        <w:tc>
          <w:tcPr>
            <w:tcW w:w="795" w:type="dxa"/>
            <w:tcBorders>
              <w:top w:val="single" w:sz="12" w:space="0" w:color="auto"/>
            </w:tcBorders>
            <w:shd w:val="clear" w:color="auto" w:fill="auto"/>
            <w:tcMar>
              <w:top w:w="0" w:type="dxa"/>
              <w:left w:w="0" w:type="dxa"/>
              <w:bottom w:w="0" w:type="dxa"/>
              <w:right w:w="0" w:type="dxa"/>
            </w:tcMar>
            <w:hideMark/>
          </w:tcPr>
          <w:p w:rsidR="00965973" w:rsidRPr="00312FB5" w:rsidRDefault="00965973" w:rsidP="00312FB5">
            <w:pPr>
              <w:pStyle w:val="SingleTxtG"/>
              <w:spacing w:before="40" w:after="40" w:line="220" w:lineRule="exact"/>
              <w:ind w:left="0" w:right="113"/>
              <w:jc w:val="left"/>
              <w:rPr>
                <w:sz w:val="18"/>
              </w:rPr>
            </w:pPr>
            <w:r w:rsidRPr="00312FB5">
              <w:rPr>
                <w:sz w:val="18"/>
              </w:rPr>
              <w:t>No. of cases</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14</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13</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28</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20</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19</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15</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4</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3</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1</w:t>
            </w:r>
          </w:p>
        </w:tc>
        <w:tc>
          <w:tcPr>
            <w:tcW w:w="771" w:type="dxa"/>
            <w:tcBorders>
              <w:top w:val="single" w:sz="12" w:space="0" w:color="auto"/>
            </w:tcBorders>
            <w:shd w:val="clear" w:color="auto" w:fill="auto"/>
            <w:tcMar>
              <w:top w:w="0" w:type="dxa"/>
              <w:left w:w="0" w:type="dxa"/>
              <w:bottom w:w="0" w:type="dxa"/>
              <w:right w:w="0" w:type="dxa"/>
            </w:tcMar>
            <w:vAlign w:val="bottom"/>
            <w:hideMark/>
          </w:tcPr>
          <w:p w:rsidR="00965973" w:rsidRPr="00312FB5" w:rsidRDefault="00965973" w:rsidP="00312FB5">
            <w:pPr>
              <w:pStyle w:val="SingleTxtG"/>
              <w:spacing w:before="40" w:after="40" w:line="220" w:lineRule="exact"/>
              <w:ind w:left="0" w:right="113"/>
              <w:jc w:val="right"/>
              <w:rPr>
                <w:sz w:val="18"/>
              </w:rPr>
            </w:pPr>
            <w:r w:rsidRPr="00312FB5">
              <w:rPr>
                <w:sz w:val="18"/>
              </w:rPr>
              <w:t>117</w:t>
            </w:r>
          </w:p>
        </w:tc>
      </w:tr>
    </w:tbl>
    <w:p w:rsidR="00965973" w:rsidRPr="007816DC" w:rsidRDefault="00A43350" w:rsidP="00A43350">
      <w:pPr>
        <w:pStyle w:val="H23G"/>
      </w:pPr>
      <w:r>
        <w:tab/>
      </w:r>
      <w:r>
        <w:tab/>
      </w:r>
      <w:r w:rsidR="00965973" w:rsidRPr="007816DC">
        <w:t>[Table 19] Remedies taken in the cases mediated for the parties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9"/>
        <w:gridCol w:w="1163"/>
        <w:gridCol w:w="1389"/>
        <w:gridCol w:w="1194"/>
        <w:gridCol w:w="1239"/>
        <w:gridCol w:w="1066"/>
      </w:tblGrid>
      <w:tr w:rsidR="00965973" w:rsidRPr="00A43350" w:rsidTr="00A43350">
        <w:trPr>
          <w:tblHeader/>
        </w:trPr>
        <w:tc>
          <w:tcPr>
            <w:tcW w:w="131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left"/>
              <w:rPr>
                <w:i/>
                <w:sz w:val="16"/>
              </w:rPr>
            </w:pPr>
            <w:r w:rsidRPr="00A43350">
              <w:rPr>
                <w:i/>
                <w:sz w:val="16"/>
              </w:rPr>
              <w:t>Classification</w:t>
            </w:r>
          </w:p>
        </w:tc>
        <w:tc>
          <w:tcPr>
            <w:tcW w:w="116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right"/>
              <w:rPr>
                <w:i/>
                <w:sz w:val="16"/>
              </w:rPr>
            </w:pPr>
            <w:r w:rsidRPr="00A43350">
              <w:rPr>
                <w:i/>
                <w:sz w:val="16"/>
              </w:rPr>
              <w:t>Apology</w:t>
            </w:r>
          </w:p>
        </w:tc>
        <w:tc>
          <w:tcPr>
            <w:tcW w:w="138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right"/>
              <w:rPr>
                <w:i/>
                <w:sz w:val="16"/>
              </w:rPr>
            </w:pPr>
            <w:r w:rsidRPr="00A43350">
              <w:rPr>
                <w:i/>
                <w:sz w:val="16"/>
              </w:rPr>
              <w:t>Indemnification</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right"/>
              <w:rPr>
                <w:i/>
                <w:sz w:val="16"/>
              </w:rPr>
            </w:pPr>
            <w:r w:rsidRPr="00A43350">
              <w:rPr>
                <w:i/>
                <w:sz w:val="16"/>
              </w:rPr>
              <w:t>Special human rights education</w:t>
            </w:r>
          </w:p>
        </w:tc>
        <w:tc>
          <w:tcPr>
            <w:tcW w:w="123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right"/>
              <w:rPr>
                <w:i/>
                <w:sz w:val="16"/>
              </w:rPr>
            </w:pPr>
            <w:r w:rsidRPr="00A43350">
              <w:rPr>
                <w:i/>
                <w:sz w:val="16"/>
              </w:rPr>
              <w:t>Prevention of recurrence, etc.</w:t>
            </w:r>
          </w:p>
        </w:tc>
        <w:tc>
          <w:tcPr>
            <w:tcW w:w="10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right"/>
              <w:rPr>
                <w:i/>
                <w:sz w:val="16"/>
              </w:rPr>
            </w:pPr>
            <w:r w:rsidRPr="00A43350">
              <w:rPr>
                <w:i/>
                <w:sz w:val="16"/>
              </w:rPr>
              <w:t>Total</w:t>
            </w:r>
          </w:p>
        </w:tc>
      </w:tr>
      <w:tr w:rsidR="00965973" w:rsidRPr="00A43350" w:rsidTr="00A43350">
        <w:tc>
          <w:tcPr>
            <w:tcW w:w="1319" w:type="dxa"/>
            <w:tcBorders>
              <w:top w:val="single" w:sz="12" w:space="0" w:color="auto"/>
            </w:tcBorders>
            <w:shd w:val="clear" w:color="auto" w:fill="auto"/>
            <w:tcMar>
              <w:top w:w="0" w:type="dxa"/>
              <w:left w:w="0" w:type="dxa"/>
              <w:bottom w:w="0" w:type="dxa"/>
              <w:right w:w="0" w:type="dxa"/>
            </w:tcMar>
            <w:hideMark/>
          </w:tcPr>
          <w:p w:rsidR="00965973" w:rsidRPr="00A43350" w:rsidRDefault="00965973" w:rsidP="00A43350">
            <w:pPr>
              <w:pStyle w:val="SingleTxtG"/>
              <w:spacing w:before="40" w:after="40" w:line="220" w:lineRule="exact"/>
              <w:ind w:left="0" w:right="113"/>
              <w:jc w:val="left"/>
              <w:rPr>
                <w:sz w:val="18"/>
              </w:rPr>
            </w:pPr>
            <w:r w:rsidRPr="00A43350">
              <w:rPr>
                <w:sz w:val="18"/>
              </w:rPr>
              <w:t>No. of cases</w:t>
            </w:r>
          </w:p>
        </w:tc>
        <w:tc>
          <w:tcPr>
            <w:tcW w:w="1163"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12</w:t>
            </w:r>
          </w:p>
        </w:tc>
        <w:tc>
          <w:tcPr>
            <w:tcW w:w="1389"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11</w:t>
            </w:r>
          </w:p>
        </w:tc>
        <w:tc>
          <w:tcPr>
            <w:tcW w:w="1194"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5</w:t>
            </w:r>
          </w:p>
        </w:tc>
        <w:tc>
          <w:tcPr>
            <w:tcW w:w="1239"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2</w:t>
            </w:r>
          </w:p>
        </w:tc>
        <w:tc>
          <w:tcPr>
            <w:tcW w:w="1066"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30</w:t>
            </w:r>
          </w:p>
        </w:tc>
      </w:tr>
      <w:tr w:rsidR="00965973" w:rsidRPr="00A43350" w:rsidTr="00A43350">
        <w:tc>
          <w:tcPr>
            <w:tcW w:w="1319" w:type="dxa"/>
            <w:shd w:val="clear" w:color="auto" w:fill="auto"/>
            <w:tcMar>
              <w:top w:w="0" w:type="dxa"/>
              <w:left w:w="0" w:type="dxa"/>
              <w:bottom w:w="0" w:type="dxa"/>
              <w:right w:w="0" w:type="dxa"/>
            </w:tcMar>
            <w:hideMark/>
          </w:tcPr>
          <w:p w:rsidR="00965973" w:rsidRPr="00A43350" w:rsidRDefault="00965973" w:rsidP="00A43350">
            <w:pPr>
              <w:pStyle w:val="SingleTxtG"/>
              <w:spacing w:before="40" w:after="40" w:line="220" w:lineRule="exact"/>
              <w:ind w:left="0" w:right="113"/>
              <w:jc w:val="left"/>
              <w:rPr>
                <w:sz w:val="18"/>
              </w:rPr>
            </w:pPr>
            <w:r w:rsidRPr="00A43350">
              <w:rPr>
                <w:sz w:val="18"/>
              </w:rPr>
              <w:t>Percentage (%)</w:t>
            </w:r>
          </w:p>
        </w:tc>
        <w:tc>
          <w:tcPr>
            <w:tcW w:w="1163" w:type="dxa"/>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40.0</w:t>
            </w:r>
          </w:p>
        </w:tc>
        <w:tc>
          <w:tcPr>
            <w:tcW w:w="1389" w:type="dxa"/>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36.7</w:t>
            </w:r>
          </w:p>
        </w:tc>
        <w:tc>
          <w:tcPr>
            <w:tcW w:w="1194" w:type="dxa"/>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16.7</w:t>
            </w:r>
          </w:p>
        </w:tc>
        <w:tc>
          <w:tcPr>
            <w:tcW w:w="1239" w:type="dxa"/>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6.7</w:t>
            </w:r>
          </w:p>
        </w:tc>
        <w:tc>
          <w:tcPr>
            <w:tcW w:w="1066" w:type="dxa"/>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100.0</w:t>
            </w:r>
          </w:p>
        </w:tc>
      </w:tr>
    </w:tbl>
    <w:p w:rsidR="00965973" w:rsidRPr="007816DC" w:rsidRDefault="00A43350" w:rsidP="00A43350">
      <w:pPr>
        <w:pStyle w:val="H23G"/>
      </w:pPr>
      <w:r>
        <w:tab/>
      </w:r>
      <w:r>
        <w:tab/>
      </w:r>
      <w:r w:rsidR="00965973" w:rsidRPr="007816DC">
        <w:rPr>
          <w:rFonts w:hint="eastAsia"/>
        </w:rPr>
        <w:t>[Table 20]</w:t>
      </w:r>
      <w:r w:rsidR="00965973" w:rsidRPr="007816DC">
        <w:t xml:space="preserve"> </w:t>
      </w:r>
      <w:r w:rsidR="00965973" w:rsidRPr="007816DC">
        <w:rPr>
          <w:rFonts w:hint="eastAsia"/>
        </w:rPr>
        <w:t xml:space="preserve">Amounts of indemnification by </w:t>
      </w:r>
      <w:r w:rsidR="00965973" w:rsidRPr="007816DC">
        <w:t xml:space="preserve">conciliation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82"/>
        <w:gridCol w:w="1080"/>
        <w:gridCol w:w="1053"/>
        <w:gridCol w:w="1053"/>
        <w:gridCol w:w="1053"/>
        <w:gridCol w:w="1053"/>
        <w:gridCol w:w="996"/>
      </w:tblGrid>
      <w:tr w:rsidR="00965973" w:rsidRPr="00A43350" w:rsidTr="00A43350">
        <w:trPr>
          <w:tblHeader/>
        </w:trPr>
        <w:tc>
          <w:tcPr>
            <w:tcW w:w="141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left"/>
              <w:rPr>
                <w:i/>
                <w:sz w:val="16"/>
              </w:rPr>
            </w:pPr>
            <w:r w:rsidRPr="00A43350">
              <w:rPr>
                <w:rFonts w:hint="eastAsia"/>
                <w:i/>
                <w:sz w:val="16"/>
              </w:rPr>
              <w:t xml:space="preserve">Amount </w:t>
            </w:r>
            <w:r w:rsidRPr="00A43350">
              <w:rPr>
                <w:i/>
                <w:sz w:val="16"/>
              </w:rPr>
              <w:t>(</w:t>
            </w:r>
            <w:r w:rsidRPr="00A43350">
              <w:rPr>
                <w:rFonts w:hint="eastAsia"/>
                <w:i/>
                <w:sz w:val="16"/>
              </w:rPr>
              <w:t>KRW</w:t>
            </w:r>
            <w:r w:rsidRPr="00A43350">
              <w:rPr>
                <w:i/>
                <w:sz w:val="16"/>
              </w:rPr>
              <w:t>)</w:t>
            </w:r>
          </w:p>
        </w:tc>
        <w:tc>
          <w:tcPr>
            <w:tcW w:w="141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8D6F66">
            <w:pPr>
              <w:pStyle w:val="SingleTxtG"/>
              <w:spacing w:before="80" w:after="80" w:line="200" w:lineRule="exact"/>
              <w:ind w:left="0" w:right="113"/>
              <w:jc w:val="right"/>
              <w:rPr>
                <w:i/>
                <w:sz w:val="16"/>
              </w:rPr>
            </w:pPr>
            <w:r w:rsidRPr="00A43350">
              <w:rPr>
                <w:rFonts w:hint="eastAsia"/>
                <w:i/>
                <w:sz w:val="16"/>
              </w:rPr>
              <w:t>Under</w:t>
            </w:r>
            <w:r w:rsidR="008D6F66">
              <w:rPr>
                <w:i/>
                <w:sz w:val="16"/>
              </w:rPr>
              <w:t xml:space="preserve"> </w:t>
            </w:r>
            <w:r w:rsidRPr="00A43350">
              <w:rPr>
                <w:i/>
                <w:sz w:val="16"/>
              </w:rPr>
              <w:t>50</w:t>
            </w:r>
            <w:r w:rsidRPr="00A43350">
              <w:rPr>
                <w:rFonts w:hint="eastAsia"/>
                <w:i/>
                <w:sz w:val="16"/>
              </w:rPr>
              <w:t>0,000</w:t>
            </w:r>
          </w:p>
        </w:tc>
        <w:tc>
          <w:tcPr>
            <w:tcW w:w="137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8D6F66">
            <w:pPr>
              <w:pStyle w:val="SingleTxtG"/>
              <w:spacing w:before="80" w:after="80" w:line="200" w:lineRule="exact"/>
              <w:ind w:left="0" w:right="113"/>
              <w:jc w:val="right"/>
              <w:rPr>
                <w:i/>
                <w:sz w:val="16"/>
              </w:rPr>
            </w:pPr>
            <w:r w:rsidRPr="00A43350">
              <w:rPr>
                <w:rFonts w:hint="eastAsia"/>
                <w:i/>
                <w:sz w:val="16"/>
              </w:rPr>
              <w:t>Under</w:t>
            </w:r>
            <w:r w:rsidR="008D6F66">
              <w:rPr>
                <w:i/>
                <w:sz w:val="16"/>
              </w:rPr>
              <w:t xml:space="preserve"> </w:t>
            </w:r>
            <w:r w:rsidRPr="00A43350">
              <w:rPr>
                <w:i/>
                <w:sz w:val="16"/>
              </w:rPr>
              <w:t>1</w:t>
            </w:r>
            <w:r w:rsidRPr="00A43350">
              <w:rPr>
                <w:rFonts w:hint="eastAsia"/>
                <w:i/>
                <w:sz w:val="16"/>
              </w:rPr>
              <w:t xml:space="preserve"> million</w:t>
            </w:r>
          </w:p>
        </w:tc>
        <w:tc>
          <w:tcPr>
            <w:tcW w:w="137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8D6F66">
            <w:pPr>
              <w:pStyle w:val="SingleTxtG"/>
              <w:spacing w:before="80" w:after="80" w:line="200" w:lineRule="exact"/>
              <w:ind w:left="0" w:right="113"/>
              <w:jc w:val="right"/>
              <w:rPr>
                <w:i/>
                <w:sz w:val="16"/>
              </w:rPr>
            </w:pPr>
            <w:r w:rsidRPr="00A43350">
              <w:rPr>
                <w:rFonts w:hint="eastAsia"/>
                <w:i/>
                <w:sz w:val="16"/>
              </w:rPr>
              <w:t>Under</w:t>
            </w:r>
            <w:r w:rsidR="008D6F66">
              <w:rPr>
                <w:i/>
                <w:sz w:val="16"/>
              </w:rPr>
              <w:t xml:space="preserve"> </w:t>
            </w:r>
            <w:r w:rsidRPr="00A43350">
              <w:rPr>
                <w:i/>
                <w:sz w:val="16"/>
              </w:rPr>
              <w:t>3</w:t>
            </w:r>
            <w:r w:rsidRPr="00A43350">
              <w:rPr>
                <w:rFonts w:hint="eastAsia"/>
                <w:i/>
                <w:sz w:val="16"/>
              </w:rPr>
              <w:t xml:space="preserve"> million</w:t>
            </w:r>
          </w:p>
        </w:tc>
        <w:tc>
          <w:tcPr>
            <w:tcW w:w="137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8D6F66">
            <w:pPr>
              <w:pStyle w:val="SingleTxtG"/>
              <w:spacing w:before="80" w:after="80" w:line="200" w:lineRule="exact"/>
              <w:ind w:left="0" w:right="113"/>
              <w:jc w:val="right"/>
              <w:rPr>
                <w:i/>
                <w:sz w:val="16"/>
              </w:rPr>
            </w:pPr>
            <w:r w:rsidRPr="00A43350">
              <w:rPr>
                <w:rFonts w:hint="eastAsia"/>
                <w:i/>
                <w:sz w:val="16"/>
              </w:rPr>
              <w:t>Under</w:t>
            </w:r>
            <w:r w:rsidR="008D6F66">
              <w:rPr>
                <w:i/>
                <w:sz w:val="16"/>
              </w:rPr>
              <w:t xml:space="preserve"> </w:t>
            </w:r>
            <w:r w:rsidRPr="00A43350">
              <w:rPr>
                <w:i/>
                <w:sz w:val="16"/>
              </w:rPr>
              <w:t>5</w:t>
            </w:r>
            <w:r w:rsidRPr="00A43350">
              <w:rPr>
                <w:rFonts w:hint="eastAsia"/>
                <w:i/>
                <w:sz w:val="16"/>
              </w:rPr>
              <w:t xml:space="preserve"> million</w:t>
            </w:r>
          </w:p>
        </w:tc>
        <w:tc>
          <w:tcPr>
            <w:tcW w:w="137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8D6F66">
            <w:pPr>
              <w:pStyle w:val="SingleTxtG"/>
              <w:spacing w:before="80" w:after="80" w:line="200" w:lineRule="exact"/>
              <w:ind w:left="0" w:right="113"/>
              <w:jc w:val="right"/>
              <w:rPr>
                <w:i/>
                <w:sz w:val="16"/>
              </w:rPr>
            </w:pPr>
            <w:r w:rsidRPr="00A43350">
              <w:rPr>
                <w:rFonts w:hint="eastAsia"/>
                <w:i/>
                <w:sz w:val="16"/>
              </w:rPr>
              <w:t>Under</w:t>
            </w:r>
            <w:r w:rsidR="008D6F66">
              <w:rPr>
                <w:i/>
                <w:sz w:val="16"/>
              </w:rPr>
              <w:t xml:space="preserve"> </w:t>
            </w:r>
            <w:r w:rsidRPr="00A43350">
              <w:rPr>
                <w:rFonts w:hint="eastAsia"/>
                <w:i/>
                <w:sz w:val="16"/>
              </w:rPr>
              <w:t>10 million</w:t>
            </w:r>
          </w:p>
        </w:tc>
        <w:tc>
          <w:tcPr>
            <w:tcW w:w="130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80" w:after="80" w:line="200" w:lineRule="exact"/>
              <w:ind w:left="0" w:right="113"/>
              <w:jc w:val="right"/>
              <w:rPr>
                <w:i/>
                <w:sz w:val="16"/>
              </w:rPr>
            </w:pPr>
            <w:r w:rsidRPr="00A43350">
              <w:rPr>
                <w:rFonts w:hint="eastAsia"/>
                <w:i/>
                <w:sz w:val="16"/>
              </w:rPr>
              <w:t>Total</w:t>
            </w:r>
          </w:p>
        </w:tc>
      </w:tr>
      <w:tr w:rsidR="00965973" w:rsidRPr="00A43350" w:rsidTr="00A43350">
        <w:tc>
          <w:tcPr>
            <w:tcW w:w="1415" w:type="dxa"/>
            <w:tcBorders>
              <w:top w:val="single" w:sz="12" w:space="0" w:color="auto"/>
            </w:tcBorders>
            <w:shd w:val="clear" w:color="auto" w:fill="auto"/>
            <w:tcMar>
              <w:top w:w="0" w:type="dxa"/>
              <w:left w:w="0" w:type="dxa"/>
              <w:bottom w:w="0" w:type="dxa"/>
              <w:right w:w="0" w:type="dxa"/>
            </w:tcMar>
            <w:hideMark/>
          </w:tcPr>
          <w:p w:rsidR="00965973" w:rsidRPr="00A43350" w:rsidRDefault="00965973" w:rsidP="00A43350">
            <w:pPr>
              <w:pStyle w:val="SingleTxtG"/>
              <w:spacing w:before="40" w:after="40" w:line="220" w:lineRule="exact"/>
              <w:ind w:left="0" w:right="113"/>
              <w:jc w:val="left"/>
              <w:rPr>
                <w:sz w:val="18"/>
              </w:rPr>
            </w:pPr>
            <w:r w:rsidRPr="00A43350">
              <w:rPr>
                <w:rFonts w:hint="eastAsia"/>
                <w:sz w:val="18"/>
              </w:rPr>
              <w:t>No. of cases</w:t>
            </w:r>
          </w:p>
        </w:tc>
        <w:tc>
          <w:tcPr>
            <w:tcW w:w="1412"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1</w:t>
            </w:r>
          </w:p>
        </w:tc>
        <w:tc>
          <w:tcPr>
            <w:tcW w:w="1376"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4</w:t>
            </w:r>
          </w:p>
        </w:tc>
        <w:tc>
          <w:tcPr>
            <w:tcW w:w="1376"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2</w:t>
            </w:r>
          </w:p>
        </w:tc>
        <w:tc>
          <w:tcPr>
            <w:tcW w:w="1376"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2</w:t>
            </w:r>
          </w:p>
        </w:tc>
        <w:tc>
          <w:tcPr>
            <w:tcW w:w="1376"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2</w:t>
            </w:r>
          </w:p>
        </w:tc>
        <w:tc>
          <w:tcPr>
            <w:tcW w:w="1302" w:type="dxa"/>
            <w:tcBorders>
              <w:top w:val="single" w:sz="12" w:space="0" w:color="auto"/>
            </w:tcBorders>
            <w:shd w:val="clear" w:color="auto" w:fill="auto"/>
            <w:tcMar>
              <w:top w:w="0" w:type="dxa"/>
              <w:left w:w="0" w:type="dxa"/>
              <w:bottom w:w="0" w:type="dxa"/>
              <w:right w:w="0" w:type="dxa"/>
            </w:tcMar>
            <w:vAlign w:val="bottom"/>
            <w:hideMark/>
          </w:tcPr>
          <w:p w:rsidR="00965973" w:rsidRPr="00A43350" w:rsidRDefault="00965973" w:rsidP="00A43350">
            <w:pPr>
              <w:pStyle w:val="SingleTxtG"/>
              <w:spacing w:before="40" w:after="40" w:line="220" w:lineRule="exact"/>
              <w:ind w:left="0" w:right="113"/>
              <w:jc w:val="right"/>
              <w:rPr>
                <w:sz w:val="18"/>
              </w:rPr>
            </w:pPr>
            <w:r w:rsidRPr="00A43350">
              <w:rPr>
                <w:sz w:val="18"/>
              </w:rPr>
              <w:t>11</w:t>
            </w:r>
          </w:p>
        </w:tc>
      </w:tr>
    </w:tbl>
    <w:p w:rsidR="00965973" w:rsidRPr="007816DC" w:rsidRDefault="00965973" w:rsidP="008D6F66">
      <w:pPr>
        <w:pStyle w:val="H1G"/>
      </w:pPr>
      <w:r w:rsidRPr="007816DC">
        <w:tab/>
      </w:r>
      <w:r w:rsidRPr="007816DC">
        <w:tab/>
      </w:r>
      <w:r w:rsidRPr="007816DC">
        <w:rPr>
          <w:rFonts w:hint="eastAsia"/>
        </w:rPr>
        <w:t xml:space="preserve">Issue 21 </w:t>
      </w:r>
    </w:p>
    <w:p w:rsidR="00965973" w:rsidRPr="007816DC" w:rsidRDefault="00965973" w:rsidP="0069393C">
      <w:pPr>
        <w:pStyle w:val="SingleTxtG"/>
      </w:pPr>
      <w:r w:rsidRPr="007816DC">
        <w:t>50.</w:t>
      </w:r>
      <w:r w:rsidRPr="007816DC">
        <w:tab/>
      </w:r>
      <w:r w:rsidRPr="007816DC">
        <w:rPr>
          <w:rFonts w:hint="eastAsia"/>
        </w:rPr>
        <w:t>A</w:t>
      </w:r>
      <w:r w:rsidRPr="007816DC">
        <w:t>r</w:t>
      </w:r>
      <w:r w:rsidRPr="007816DC">
        <w:rPr>
          <w:rFonts w:hint="eastAsia"/>
        </w:rPr>
        <w:t>ticle 33 (1) of the Constitution and A</w:t>
      </w:r>
      <w:r w:rsidRPr="007816DC">
        <w:t>r</w:t>
      </w:r>
      <w:r w:rsidRPr="007816DC">
        <w:rPr>
          <w:rFonts w:hint="eastAsia"/>
        </w:rPr>
        <w:t xml:space="preserve">ticle 5 of the </w:t>
      </w:r>
      <w:r w:rsidRPr="005971C4">
        <w:rPr>
          <w:rFonts w:hint="eastAsia"/>
          <w:i/>
        </w:rPr>
        <w:t xml:space="preserve">Trade Union and </w:t>
      </w:r>
      <w:r w:rsidRPr="005971C4">
        <w:rPr>
          <w:i/>
        </w:rPr>
        <w:t>Labour</w:t>
      </w:r>
      <w:r w:rsidRPr="005971C4">
        <w:rPr>
          <w:rFonts w:hint="eastAsia"/>
          <w:i/>
        </w:rPr>
        <w:t xml:space="preserve"> Relations A</w:t>
      </w:r>
      <w:r w:rsidRPr="005971C4">
        <w:rPr>
          <w:i/>
        </w:rPr>
        <w:t>d</w:t>
      </w:r>
      <w:r w:rsidRPr="005971C4">
        <w:rPr>
          <w:rFonts w:hint="eastAsia"/>
          <w:i/>
        </w:rPr>
        <w:t>justment Act</w:t>
      </w:r>
      <w:r w:rsidRPr="007816DC">
        <w:rPr>
          <w:rFonts w:hint="eastAsia"/>
        </w:rPr>
        <w:t xml:space="preserve"> stipulate the freedom to organize a trade union. A trade union fulfilling requirements under the Articles 2 (4) and 10 of the Act is granted a legal status and may work as an independent organization representing its workers.</w:t>
      </w:r>
      <w:r w:rsidRPr="007816DC">
        <w:t xml:space="preserve"> </w:t>
      </w:r>
      <w:r w:rsidRPr="007816DC">
        <w:rPr>
          <w:rFonts w:hint="eastAsia"/>
        </w:rPr>
        <w:t>Meanwhile, an organization shall not be regarded as a trade union under A</w:t>
      </w:r>
      <w:r w:rsidRPr="007816DC">
        <w:t>r</w:t>
      </w:r>
      <w:r w:rsidRPr="007816DC">
        <w:rPr>
          <w:rFonts w:hint="eastAsia"/>
        </w:rPr>
        <w:t xml:space="preserve">ticle 2 (4) of the Act in any of the following categories: </w:t>
      </w:r>
      <w:r w:rsidR="005971C4">
        <w:t>(</w:t>
      </w:r>
      <w:r w:rsidRPr="007816DC">
        <w:rPr>
          <w:rFonts w:hint="eastAsia"/>
        </w:rPr>
        <w:t>1) if it grants membership to a person who always act in the employer</w:t>
      </w:r>
      <w:r>
        <w:t>’</w:t>
      </w:r>
      <w:r w:rsidRPr="007816DC">
        <w:rPr>
          <w:rFonts w:hint="eastAsia"/>
        </w:rPr>
        <w:t xml:space="preserve">s or his interests; </w:t>
      </w:r>
      <w:r w:rsidR="005971C4">
        <w:t>(</w:t>
      </w:r>
      <w:r w:rsidRPr="007816DC">
        <w:rPr>
          <w:rFonts w:hint="eastAsia"/>
        </w:rPr>
        <w:t xml:space="preserve">2) if most of its expenditure is supported by the employer; </w:t>
      </w:r>
      <w:r w:rsidR="005971C4">
        <w:t>(</w:t>
      </w:r>
      <w:r w:rsidRPr="007816DC">
        <w:rPr>
          <w:rFonts w:hint="eastAsia"/>
        </w:rPr>
        <w:t xml:space="preserve">3) if its sole purpose is to provide mutual benefits, moral culture and other welfare undertakings for its members; </w:t>
      </w:r>
      <w:r w:rsidR="005971C4">
        <w:t>(</w:t>
      </w:r>
      <w:r w:rsidRPr="007816DC">
        <w:rPr>
          <w:rFonts w:hint="eastAsia"/>
        </w:rPr>
        <w:t xml:space="preserve">4) if it grants membership to a person other than a worker </w:t>
      </w:r>
      <w:r w:rsidRPr="007816DC">
        <w:t>(</w:t>
      </w:r>
      <w:r w:rsidRPr="007816DC">
        <w:rPr>
          <w:rFonts w:hint="eastAsia"/>
        </w:rPr>
        <w:t>provided that an dismissed person, who has filed for remedy with a Labour Relations Commission, shall not be deemed as a non-worker until the decision on re-examination is taken by the National Labour Relations Commission</w:t>
      </w:r>
      <w:r w:rsidRPr="007816DC">
        <w:t>)</w:t>
      </w:r>
      <w:r w:rsidRPr="007816DC">
        <w:rPr>
          <w:rFonts w:hint="eastAsia"/>
        </w:rPr>
        <w:t>;</w:t>
      </w:r>
      <w:r w:rsidRPr="007816DC">
        <w:t xml:space="preserve"> </w:t>
      </w:r>
      <w:r w:rsidR="005971C4">
        <w:t>(</w:t>
      </w:r>
      <w:r w:rsidRPr="007816DC">
        <w:rPr>
          <w:rFonts w:hint="eastAsia"/>
        </w:rPr>
        <w:t>5) if its aim is mainly directed at political movements</w:t>
      </w:r>
      <w:r w:rsidRPr="007816DC">
        <w:t xml:space="preserve">. </w:t>
      </w:r>
      <w:r w:rsidRPr="007816DC">
        <w:rPr>
          <w:rFonts w:hint="eastAsia"/>
        </w:rPr>
        <w:t>A</w:t>
      </w:r>
      <w:r w:rsidRPr="007816DC">
        <w:t>r</w:t>
      </w:r>
      <w:r w:rsidRPr="007816DC">
        <w:rPr>
          <w:rFonts w:hint="eastAsia"/>
        </w:rPr>
        <w:t xml:space="preserve">ticle 10 of the Act </w:t>
      </w:r>
      <w:r w:rsidRPr="007816DC">
        <w:t>stipulates</w:t>
      </w:r>
      <w:r w:rsidRPr="007816DC">
        <w:rPr>
          <w:rFonts w:hint="eastAsia"/>
        </w:rPr>
        <w:t xml:space="preserve"> that a person who intends to </w:t>
      </w:r>
      <w:r w:rsidRPr="007816DC">
        <w:t>establish</w:t>
      </w:r>
      <w:r w:rsidRPr="007816DC">
        <w:rPr>
          <w:rFonts w:hint="eastAsia"/>
        </w:rPr>
        <w:t xml:space="preserve"> a trade union</w:t>
      </w:r>
      <w:r w:rsidR="00344B3A">
        <w:rPr>
          <w:rFonts w:hint="eastAsia"/>
        </w:rPr>
        <w:t xml:space="preserve"> </w:t>
      </w:r>
      <w:r w:rsidRPr="007816DC">
        <w:rPr>
          <w:rFonts w:hint="eastAsia"/>
        </w:rPr>
        <w:t>shall submit to the competent authority a report containing all of the following: name of the union,</w:t>
      </w:r>
      <w:r w:rsidRPr="007816DC">
        <w:t xml:space="preserve"> </w:t>
      </w:r>
      <w:r w:rsidRPr="007816DC">
        <w:rPr>
          <w:rFonts w:hint="eastAsia"/>
        </w:rPr>
        <w:t>address of the main office,</w:t>
      </w:r>
      <w:r w:rsidRPr="007816DC">
        <w:t xml:space="preserve"> </w:t>
      </w:r>
      <w:r w:rsidRPr="007816DC">
        <w:rPr>
          <w:rFonts w:hint="eastAsia"/>
        </w:rPr>
        <w:t>number of its members,</w:t>
      </w:r>
      <w:r w:rsidRPr="007816DC">
        <w:t xml:space="preserve"> </w:t>
      </w:r>
      <w:r w:rsidRPr="007816DC">
        <w:rPr>
          <w:rFonts w:hint="eastAsia"/>
        </w:rPr>
        <w:t>name(s) and address(</w:t>
      </w:r>
      <w:proofErr w:type="spellStart"/>
      <w:r w:rsidRPr="007816DC">
        <w:rPr>
          <w:rFonts w:hint="eastAsia"/>
        </w:rPr>
        <w:t>es</w:t>
      </w:r>
      <w:proofErr w:type="spellEnd"/>
      <w:r w:rsidRPr="007816DC">
        <w:rPr>
          <w:rFonts w:hint="eastAsia"/>
        </w:rPr>
        <w:t>) of the its officials,</w:t>
      </w:r>
      <w:r w:rsidRPr="007816DC">
        <w:t xml:space="preserve"> </w:t>
      </w:r>
      <w:r w:rsidRPr="007816DC">
        <w:rPr>
          <w:rFonts w:hint="eastAsia"/>
        </w:rPr>
        <w:t>name of an associated organization, if any, and</w:t>
      </w:r>
      <w:r w:rsidRPr="007816DC">
        <w:t xml:space="preserve"> </w:t>
      </w:r>
      <w:r w:rsidRPr="007816DC">
        <w:rPr>
          <w:rFonts w:hint="eastAsia"/>
        </w:rPr>
        <w:t>for an associated organization, name of the constituent organizations, number of its members, address of its main office, and name(s) and address(</w:t>
      </w:r>
      <w:proofErr w:type="spellStart"/>
      <w:r w:rsidRPr="007816DC">
        <w:rPr>
          <w:rFonts w:hint="eastAsia"/>
        </w:rPr>
        <w:t>es</w:t>
      </w:r>
      <w:proofErr w:type="spellEnd"/>
      <w:r w:rsidRPr="007816DC">
        <w:rPr>
          <w:rFonts w:hint="eastAsia"/>
        </w:rPr>
        <w:t>) of its officials with the</w:t>
      </w:r>
      <w:r w:rsidR="00344B3A">
        <w:rPr>
          <w:rFonts w:hint="eastAsia"/>
        </w:rPr>
        <w:t xml:space="preserve"> </w:t>
      </w:r>
      <w:r w:rsidRPr="007816DC">
        <w:rPr>
          <w:rFonts w:hint="eastAsia"/>
        </w:rPr>
        <w:t>bylaws attached</w:t>
      </w:r>
      <w:r w:rsidRPr="007816DC">
        <w:t xml:space="preserve">. </w:t>
      </w:r>
    </w:p>
    <w:p w:rsidR="00965973" w:rsidRPr="007816DC" w:rsidRDefault="00965973" w:rsidP="0069393C">
      <w:pPr>
        <w:pStyle w:val="SingleTxtG"/>
      </w:pPr>
      <w:r w:rsidRPr="007816DC">
        <w:t>51.</w:t>
      </w:r>
      <w:r w:rsidRPr="007816DC">
        <w:tab/>
      </w:r>
      <w:r w:rsidRPr="007816DC">
        <w:rPr>
          <w:rFonts w:hint="eastAsia"/>
        </w:rPr>
        <w:t>Given their special status and public nature of their work, Grade 5 or higher public officials and Grade 6 or lower public officials who assume such responsibilities as commanders, supervisors, fire fighters, and policemen, etc. are restricted from joining trade unions. Matters related to policy decisions that are not directly relevant to their working conditions and those related to management and operation of an organization are excluded from the scope of bargaining. Collective agreement is not recognized in such matters defined by regulations and budget</w:t>
      </w:r>
      <w:r w:rsidRPr="007816DC">
        <w:t xml:space="preserve">. </w:t>
      </w:r>
      <w:r w:rsidRPr="007816DC">
        <w:rPr>
          <w:rFonts w:hint="eastAsia"/>
        </w:rPr>
        <w:t>The right to industrial action is restricted for public officials, based on concerns that significant infringement of public interest might result from the collective actions, and that alternative measures are difficult to find in case of disruption of administrative services</w:t>
      </w:r>
      <w:r w:rsidRPr="007816DC">
        <w:t xml:space="preserve">. </w:t>
      </w:r>
    </w:p>
    <w:p w:rsidR="00965973" w:rsidRPr="007816DC" w:rsidRDefault="00965973" w:rsidP="0069393C">
      <w:pPr>
        <w:pStyle w:val="SingleTxtG"/>
      </w:pPr>
      <w:r w:rsidRPr="007816DC">
        <w:t>52.</w:t>
      </w:r>
      <w:r w:rsidRPr="007816DC">
        <w:tab/>
      </w:r>
      <w:r w:rsidRPr="007816DC">
        <w:rPr>
          <w:rFonts w:hint="eastAsia"/>
        </w:rPr>
        <w:t xml:space="preserve">The restriction of union membership to incumbent teachers under the current </w:t>
      </w:r>
      <w:r w:rsidRPr="00BB48E7">
        <w:rPr>
          <w:rFonts w:hint="eastAsia"/>
          <w:i/>
        </w:rPr>
        <w:t>Act on the E</w:t>
      </w:r>
      <w:r w:rsidRPr="00BB48E7">
        <w:rPr>
          <w:i/>
        </w:rPr>
        <w:t>s</w:t>
      </w:r>
      <w:r w:rsidRPr="00BB48E7">
        <w:rPr>
          <w:rFonts w:hint="eastAsia"/>
          <w:i/>
        </w:rPr>
        <w:t>tablishment and Operation of Labour Union of Teachers</w:t>
      </w:r>
      <w:r w:rsidRPr="007816DC">
        <w:rPr>
          <w:rFonts w:hint="eastAsia"/>
        </w:rPr>
        <w:t xml:space="preserve"> is an outcome of a long public </w:t>
      </w:r>
      <w:r w:rsidRPr="007816DC">
        <w:t>discussion at</w:t>
      </w:r>
      <w:r w:rsidRPr="007816DC">
        <w:rPr>
          <w:rFonts w:hint="eastAsia"/>
        </w:rPr>
        <w:t xml:space="preserve"> the time of the legislation. The issue of whether to grant membership to non-incumbent teachers such as those dismissed calls for an extensive collection of public opinions and societal discussions.</w:t>
      </w:r>
      <w:r w:rsidRPr="007816DC">
        <w:t xml:space="preserve"> </w:t>
      </w:r>
    </w:p>
    <w:p w:rsidR="00965973" w:rsidRPr="007816DC" w:rsidRDefault="00965973" w:rsidP="0069393C">
      <w:pPr>
        <w:pStyle w:val="SingleTxtG"/>
      </w:pPr>
      <w:r w:rsidRPr="007816DC">
        <w:t>53.</w:t>
      </w:r>
      <w:r w:rsidRPr="007816DC">
        <w:tab/>
      </w:r>
      <w:r w:rsidRPr="007816DC">
        <w:rPr>
          <w:rFonts w:hint="eastAsia"/>
        </w:rPr>
        <w:t xml:space="preserve">Essential businesses refer to the essential public service businesses, suspension or discontinuation of which may seriously </w:t>
      </w:r>
      <w:r w:rsidRPr="007816DC">
        <w:t>jeopardize</w:t>
      </w:r>
      <w:r w:rsidRPr="007816DC">
        <w:rPr>
          <w:rFonts w:hint="eastAsia"/>
        </w:rPr>
        <w:t xml:space="preserve"> life, health, physical safety or daily activities of the general public. </w:t>
      </w:r>
      <w:r w:rsidRPr="007816DC">
        <w:t>A</w:t>
      </w:r>
      <w:r w:rsidRPr="007816DC">
        <w:rPr>
          <w:rFonts w:hint="eastAsia"/>
        </w:rPr>
        <w:t>ctions that suspend, discontinue, or disrupt the lawful maintenance and operation of these businesses constitute industrial actions and are thus prohibited.</w:t>
      </w:r>
      <w:r w:rsidRPr="007816DC">
        <w:t xml:space="preserve"> </w:t>
      </w:r>
      <w:r w:rsidRPr="007816DC">
        <w:rPr>
          <w:rFonts w:hint="eastAsia"/>
        </w:rPr>
        <w:t xml:space="preserve">The parties of labour relations in such essential businesses must conclude, through voluntary collective bargaining, an agreement which stipulates the minimum level of standard, duties, and staffing required for reasonable maintenance and operation of the businesses during industrial actions. </w:t>
      </w:r>
      <w:r w:rsidRPr="007816DC">
        <w:t>I</w:t>
      </w:r>
      <w:r w:rsidRPr="007816DC">
        <w:rPr>
          <w:rFonts w:hint="eastAsia"/>
        </w:rPr>
        <w:t>n the event of a failure to conclude such agreement, the L</w:t>
      </w:r>
      <w:r w:rsidRPr="007816DC">
        <w:t>a</w:t>
      </w:r>
      <w:r w:rsidRPr="007816DC">
        <w:rPr>
          <w:rFonts w:hint="eastAsia"/>
        </w:rPr>
        <w:t xml:space="preserve">bour Relations Commission may make a decision at the request of the parties. </w:t>
      </w:r>
      <w:r w:rsidRPr="007816DC">
        <w:t>T</w:t>
      </w:r>
      <w:r w:rsidRPr="007816DC">
        <w:rPr>
          <w:rFonts w:hint="eastAsia"/>
        </w:rPr>
        <w:t>he new scheme was developed as a response to the criticism that the previous Compulsory Arbitration System severely restricts the right to strike. Tripartite consensus has been reached on replacing the Compulsory Arbitration with the Essential Business System, which seeks to achieve a balance between the right to strike and the public interest. Under the new scheme, strikes are allowed on principle in essential public service workplaces, which significantly enhanced workers</w:t>
      </w:r>
      <w:r>
        <w:t>’</w:t>
      </w:r>
      <w:r w:rsidRPr="007816DC">
        <w:rPr>
          <w:rFonts w:hint="eastAsia"/>
        </w:rPr>
        <w:t xml:space="preserve"> right to collective action</w:t>
      </w:r>
      <w:r w:rsidRPr="007816DC">
        <w:t xml:space="preserve">. </w:t>
      </w:r>
      <w:r w:rsidRPr="007816DC">
        <w:rPr>
          <w:rFonts w:hint="eastAsia"/>
        </w:rPr>
        <w:t>The table below shows the number of strikes in public service workplaces between 2007 and 2016. T</w:t>
      </w:r>
      <w:r w:rsidRPr="007816DC">
        <w:t>h</w:t>
      </w:r>
      <w:r w:rsidRPr="007816DC">
        <w:rPr>
          <w:rFonts w:hint="eastAsia"/>
        </w:rPr>
        <w:t>e Essential Business System was introduced in</w:t>
      </w:r>
      <w:r w:rsidRPr="007816DC">
        <w:t xml:space="preserve"> 2008</w:t>
      </w:r>
      <w:r w:rsidRPr="007816DC">
        <w:rPr>
          <w:rFonts w:hint="eastAsia"/>
        </w:rPr>
        <w:t>.</w:t>
      </w:r>
      <w:r w:rsidRPr="007816DC">
        <w:t xml:space="preserve"> </w:t>
      </w:r>
    </w:p>
    <w:p w:rsidR="00965973" w:rsidRPr="007816DC" w:rsidRDefault="00D03C29" w:rsidP="00D03C29">
      <w:pPr>
        <w:pStyle w:val="H23G"/>
      </w:pPr>
      <w:r>
        <w:tab/>
      </w:r>
      <w:r>
        <w:tab/>
      </w:r>
      <w:r w:rsidR="00965973" w:rsidRPr="007816DC">
        <w:t>[</w:t>
      </w:r>
      <w:r w:rsidR="00965973" w:rsidRPr="007816DC">
        <w:rPr>
          <w:rFonts w:hint="eastAsia"/>
        </w:rPr>
        <w:t>Table 21]</w:t>
      </w:r>
      <w:r w:rsidR="00965973" w:rsidRPr="007816DC">
        <w:t xml:space="preserve"> </w:t>
      </w:r>
      <w:r w:rsidR="00965973" w:rsidRPr="007816DC">
        <w:rPr>
          <w:rFonts w:hint="eastAsia"/>
        </w:rPr>
        <w:t>S</w:t>
      </w:r>
      <w:r w:rsidR="00965973" w:rsidRPr="007816DC">
        <w:t>t</w:t>
      </w:r>
      <w:r w:rsidR="00965973" w:rsidRPr="007816DC">
        <w:rPr>
          <w:rFonts w:hint="eastAsia"/>
        </w:rPr>
        <w:t>rikes in public service workplaces</w:t>
      </w:r>
      <w:r w:rsidR="00965973" w:rsidRPr="007816DC">
        <w:t xml:space="preserve"> (</w:t>
      </w:r>
      <w:r w:rsidR="00965973" w:rsidRPr="007816DC">
        <w:rPr>
          <w:rFonts w:hint="eastAsia"/>
        </w:rPr>
        <w:t>Unit:</w:t>
      </w:r>
      <w:r w:rsidR="00965973" w:rsidRPr="007816DC">
        <w:t xml:space="preserve"> </w:t>
      </w:r>
      <w:r w:rsidR="00965973" w:rsidRPr="007816DC">
        <w:rPr>
          <w:rFonts w:hint="eastAsia"/>
        </w:rPr>
        <w:t>workplace</w:t>
      </w:r>
      <w:r w:rsidR="00965973" w:rsidRPr="007816DC">
        <w: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738"/>
      </w:tblGrid>
      <w:tr w:rsidR="00965973" w:rsidRPr="00D03C29" w:rsidTr="00D03C29">
        <w:trPr>
          <w:tblHeader/>
        </w:trPr>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left"/>
              <w:rPr>
                <w:i/>
                <w:sz w:val="16"/>
              </w:rPr>
            </w:pPr>
            <w:r w:rsidRPr="00D03C29">
              <w:rPr>
                <w:rFonts w:hint="eastAsia"/>
                <w:i/>
                <w:sz w:val="16"/>
              </w:rPr>
              <w:t>Classification</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2007</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2008</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2009</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2010</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2011</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2012</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2013</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2014</w:t>
            </w:r>
          </w:p>
        </w:tc>
        <w:tc>
          <w:tcPr>
            <w:tcW w:w="73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2015</w:t>
            </w:r>
          </w:p>
        </w:tc>
        <w:tc>
          <w:tcPr>
            <w:tcW w:w="73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rFonts w:hint="eastAsia"/>
                <w:i/>
                <w:sz w:val="16"/>
              </w:rPr>
              <w:t>2016</w:t>
            </w:r>
          </w:p>
        </w:tc>
      </w:tr>
      <w:tr w:rsidR="00965973" w:rsidRPr="00D03C29" w:rsidTr="00D03C29">
        <w:tc>
          <w:tcPr>
            <w:tcW w:w="1134" w:type="dxa"/>
            <w:tcBorders>
              <w:top w:val="single" w:sz="12" w:space="0" w:color="auto"/>
            </w:tcBorders>
            <w:shd w:val="clear" w:color="auto" w:fill="auto"/>
            <w:tcMar>
              <w:top w:w="0" w:type="dxa"/>
              <w:left w:w="0" w:type="dxa"/>
              <w:bottom w:w="0" w:type="dxa"/>
              <w:right w:w="0" w:type="dxa"/>
            </w:tcMar>
            <w:hideMark/>
          </w:tcPr>
          <w:p w:rsidR="00965973" w:rsidRPr="00D03C29" w:rsidRDefault="00965973" w:rsidP="00D03C29">
            <w:pPr>
              <w:pStyle w:val="SingleTxtG"/>
              <w:spacing w:before="40" w:after="40" w:line="220" w:lineRule="exact"/>
              <w:ind w:left="0" w:right="113"/>
              <w:jc w:val="left"/>
              <w:rPr>
                <w:sz w:val="18"/>
              </w:rPr>
            </w:pPr>
            <w:r w:rsidRPr="00D03C29">
              <w:rPr>
                <w:rFonts w:hint="eastAsia"/>
                <w:sz w:val="18"/>
              </w:rPr>
              <w:t>Workplaces where a strike occurred</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3</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2</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14</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3</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3</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8</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6</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6</w:t>
            </w:r>
          </w:p>
        </w:tc>
        <w:tc>
          <w:tcPr>
            <w:tcW w:w="73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4</w:t>
            </w:r>
          </w:p>
        </w:tc>
        <w:tc>
          <w:tcPr>
            <w:tcW w:w="738"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17</w:t>
            </w:r>
          </w:p>
        </w:tc>
      </w:tr>
      <w:tr w:rsidR="00965973" w:rsidRPr="00D03C29" w:rsidTr="00D03C29">
        <w:tc>
          <w:tcPr>
            <w:tcW w:w="1134" w:type="dxa"/>
            <w:shd w:val="clear" w:color="auto" w:fill="auto"/>
            <w:tcMar>
              <w:top w:w="0" w:type="dxa"/>
              <w:left w:w="0" w:type="dxa"/>
              <w:bottom w:w="0" w:type="dxa"/>
              <w:right w:w="0" w:type="dxa"/>
            </w:tcMar>
            <w:hideMark/>
          </w:tcPr>
          <w:p w:rsidR="00965973" w:rsidRPr="00D03C29" w:rsidRDefault="00965973" w:rsidP="00D03C29">
            <w:pPr>
              <w:pStyle w:val="SingleTxtG"/>
              <w:spacing w:before="40" w:after="40" w:line="220" w:lineRule="exact"/>
              <w:ind w:left="0" w:right="113"/>
              <w:jc w:val="left"/>
              <w:rPr>
                <w:sz w:val="18"/>
              </w:rPr>
            </w:pPr>
            <w:r w:rsidRPr="00D03C29">
              <w:rPr>
                <w:rFonts w:hint="eastAsia"/>
                <w:sz w:val="18"/>
              </w:rPr>
              <w:t>Essential p</w:t>
            </w:r>
            <w:r w:rsidRPr="00D03C29">
              <w:rPr>
                <w:sz w:val="18"/>
              </w:rPr>
              <w:t>u</w:t>
            </w:r>
            <w:r w:rsidRPr="00D03C29">
              <w:rPr>
                <w:rFonts w:hint="eastAsia"/>
                <w:sz w:val="18"/>
              </w:rPr>
              <w:t>blic service workplaces</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2</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0</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8</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4</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4</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4</w:t>
            </w:r>
          </w:p>
        </w:tc>
        <w:tc>
          <w:tcPr>
            <w:tcW w:w="73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4</w:t>
            </w:r>
          </w:p>
        </w:tc>
        <w:tc>
          <w:tcPr>
            <w:tcW w:w="738"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9</w:t>
            </w:r>
          </w:p>
        </w:tc>
      </w:tr>
    </w:tbl>
    <w:p w:rsidR="00965973" w:rsidRPr="007816DC" w:rsidRDefault="00965973" w:rsidP="00D03C29">
      <w:pPr>
        <w:pStyle w:val="H1G"/>
      </w:pPr>
      <w:r w:rsidRPr="007816DC">
        <w:tab/>
      </w:r>
      <w:r w:rsidRPr="007816DC">
        <w:tab/>
      </w:r>
      <w:r w:rsidRPr="007816DC">
        <w:rPr>
          <w:rFonts w:hint="eastAsia"/>
        </w:rPr>
        <w:t>Issue 22</w:t>
      </w:r>
    </w:p>
    <w:p w:rsidR="00965973" w:rsidRPr="007816DC" w:rsidRDefault="00965973" w:rsidP="0069393C">
      <w:pPr>
        <w:pStyle w:val="SingleTxtG"/>
      </w:pPr>
      <w:r w:rsidRPr="007816DC">
        <w:t>54.</w:t>
      </w:r>
      <w:r w:rsidRPr="007816DC">
        <w:tab/>
      </w:r>
      <w:r w:rsidRPr="007816DC">
        <w:rPr>
          <w:rFonts w:hint="eastAsia"/>
        </w:rPr>
        <w:t>Under the National Basic Livelihood Security System, the households under 30% of the median household income have access to subsistence benefits</w:t>
      </w:r>
      <w:r w:rsidRPr="007816DC">
        <w:t xml:space="preserve">, </w:t>
      </w:r>
      <w:r w:rsidRPr="007816DC">
        <w:rPr>
          <w:rFonts w:hint="eastAsia"/>
        </w:rPr>
        <w:t xml:space="preserve">under </w:t>
      </w:r>
      <w:r w:rsidRPr="007816DC">
        <w:t>40%</w:t>
      </w:r>
      <w:r w:rsidRPr="007816DC">
        <w:rPr>
          <w:rFonts w:hint="eastAsia"/>
        </w:rPr>
        <w:t xml:space="preserve"> medical benefits</w:t>
      </w:r>
      <w:r w:rsidRPr="007816DC">
        <w:t xml:space="preserve">, </w:t>
      </w:r>
      <w:r w:rsidRPr="007816DC">
        <w:rPr>
          <w:rFonts w:hint="eastAsia"/>
        </w:rPr>
        <w:t xml:space="preserve">under </w:t>
      </w:r>
      <w:r w:rsidRPr="007816DC">
        <w:t>43%</w:t>
      </w:r>
      <w:r w:rsidRPr="007816DC">
        <w:rPr>
          <w:rFonts w:hint="eastAsia"/>
        </w:rPr>
        <w:t xml:space="preserve"> housing benefits</w:t>
      </w:r>
      <w:r w:rsidRPr="007816DC">
        <w:t xml:space="preserve">, </w:t>
      </w:r>
      <w:r w:rsidRPr="007816DC">
        <w:rPr>
          <w:rFonts w:hint="eastAsia"/>
        </w:rPr>
        <w:t xml:space="preserve">and under </w:t>
      </w:r>
      <w:r w:rsidRPr="007816DC">
        <w:t xml:space="preserve">50% </w:t>
      </w:r>
      <w:r w:rsidRPr="007816DC">
        <w:rPr>
          <w:rFonts w:hint="eastAsia"/>
        </w:rPr>
        <w:t>education benefits</w:t>
      </w:r>
      <w:r w:rsidRPr="007816DC">
        <w:t>. A</w:t>
      </w:r>
      <w:r w:rsidRPr="007816DC">
        <w:rPr>
          <w:rFonts w:hint="eastAsia"/>
        </w:rPr>
        <w:t>s of December 2016, the total number of beneficiaries stood at approximately 1.63 million or 3.18% of the total population</w:t>
      </w:r>
      <w:r w:rsidRPr="007816DC">
        <w:t xml:space="preserve">. </w:t>
      </w:r>
    </w:p>
    <w:p w:rsidR="00965973" w:rsidRPr="007816DC" w:rsidRDefault="00D03C29" w:rsidP="00D03C29">
      <w:pPr>
        <w:pStyle w:val="H23G"/>
      </w:pPr>
      <w:r>
        <w:tab/>
      </w:r>
      <w:r>
        <w:tab/>
      </w:r>
      <w:r w:rsidR="00965973" w:rsidRPr="007816DC">
        <w:rPr>
          <w:rFonts w:hint="eastAsia"/>
        </w:rPr>
        <w:t xml:space="preserve">[Table 22] </w:t>
      </w:r>
      <w:r w:rsidR="00965973" w:rsidRPr="007816DC">
        <w:t>Number</w:t>
      </w:r>
      <w:r w:rsidR="00965973" w:rsidRPr="007816DC">
        <w:rPr>
          <w:rFonts w:hint="eastAsia"/>
        </w:rPr>
        <w:t xml:space="preserve"> of beneficiary Households by type </w:t>
      </w:r>
      <w:r w:rsidR="00965973" w:rsidRPr="007816DC">
        <w:t>(</w:t>
      </w:r>
      <w:r w:rsidR="00965973" w:rsidRPr="007816DC">
        <w:rPr>
          <w:rFonts w:hint="eastAsia"/>
        </w:rPr>
        <w:t>Unit:</w:t>
      </w:r>
      <w:r w:rsidR="00965973" w:rsidRPr="007816DC">
        <w:t xml:space="preserve"> </w:t>
      </w:r>
      <w:r w:rsidR="00965973" w:rsidRPr="007816DC">
        <w:rPr>
          <w:rFonts w:hint="eastAsia"/>
        </w:rPr>
        <w:t>household</w:t>
      </w:r>
      <w:r w:rsidR="00965973" w:rsidRPr="007816DC">
        <w:t>,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4"/>
        <w:gridCol w:w="917"/>
        <w:gridCol w:w="948"/>
        <w:gridCol w:w="960"/>
        <w:gridCol w:w="960"/>
        <w:gridCol w:w="948"/>
        <w:gridCol w:w="960"/>
        <w:gridCol w:w="987"/>
        <w:gridCol w:w="861"/>
      </w:tblGrid>
      <w:tr w:rsidR="00D03C29" w:rsidRPr="00D03C29" w:rsidTr="000A7981">
        <w:trPr>
          <w:tblHeader/>
        </w:trPr>
        <w:tc>
          <w:tcPr>
            <w:tcW w:w="140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left"/>
              <w:rPr>
                <w:i/>
                <w:sz w:val="16"/>
              </w:rPr>
            </w:pPr>
            <w:r w:rsidRPr="00D03C29">
              <w:rPr>
                <w:i/>
                <w:sz w:val="16"/>
              </w:rPr>
              <w:t>Household type</w:t>
            </w:r>
          </w:p>
        </w:tc>
        <w:tc>
          <w:tcPr>
            <w:tcW w:w="133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Total</w:t>
            </w:r>
          </w:p>
        </w:tc>
        <w:tc>
          <w:tcPr>
            <w:tcW w:w="137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General households</w:t>
            </w:r>
          </w:p>
        </w:tc>
        <w:tc>
          <w:tcPr>
            <w:tcW w:w="13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Households of older persons</w:t>
            </w:r>
          </w:p>
        </w:tc>
        <w:tc>
          <w:tcPr>
            <w:tcW w:w="13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Households with disabilities</w:t>
            </w:r>
          </w:p>
        </w:tc>
        <w:tc>
          <w:tcPr>
            <w:tcW w:w="137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Single parent households</w:t>
            </w:r>
          </w:p>
        </w:tc>
        <w:tc>
          <w:tcPr>
            <w:tcW w:w="13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 xml:space="preserve">Households </w:t>
            </w:r>
            <w:r w:rsidRPr="00D03C29">
              <w:rPr>
                <w:rFonts w:hint="eastAsia"/>
                <w:i/>
                <w:sz w:val="16"/>
              </w:rPr>
              <w:t>composed of teenagers</w:t>
            </w:r>
          </w:p>
        </w:tc>
        <w:tc>
          <w:tcPr>
            <w:tcW w:w="14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Households headed by grandparents</w:t>
            </w:r>
          </w:p>
        </w:tc>
        <w:tc>
          <w:tcPr>
            <w:tcW w:w="125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80" w:after="80" w:line="200" w:lineRule="exact"/>
              <w:ind w:left="0" w:right="113"/>
              <w:jc w:val="right"/>
              <w:rPr>
                <w:i/>
                <w:sz w:val="16"/>
              </w:rPr>
            </w:pPr>
            <w:r w:rsidRPr="00D03C29">
              <w:rPr>
                <w:i/>
                <w:sz w:val="16"/>
              </w:rPr>
              <w:t>Others</w:t>
            </w:r>
          </w:p>
        </w:tc>
      </w:tr>
      <w:tr w:rsidR="00D03C29" w:rsidRPr="00D03C29" w:rsidTr="000A7981">
        <w:tc>
          <w:tcPr>
            <w:tcW w:w="1402" w:type="dxa"/>
            <w:tcBorders>
              <w:top w:val="single" w:sz="12" w:space="0" w:color="auto"/>
            </w:tcBorders>
            <w:shd w:val="clear" w:color="auto" w:fill="auto"/>
            <w:tcMar>
              <w:top w:w="0" w:type="dxa"/>
              <w:left w:w="0" w:type="dxa"/>
              <w:bottom w:w="0" w:type="dxa"/>
              <w:right w:w="0" w:type="dxa"/>
            </w:tcMar>
            <w:hideMark/>
          </w:tcPr>
          <w:p w:rsidR="00965973" w:rsidRPr="00D03C29" w:rsidRDefault="00965973" w:rsidP="00D03C29">
            <w:pPr>
              <w:pStyle w:val="SingleTxtG"/>
              <w:spacing w:before="40" w:after="40" w:line="220" w:lineRule="exact"/>
              <w:ind w:left="0" w:right="113"/>
              <w:jc w:val="left"/>
              <w:rPr>
                <w:sz w:val="18"/>
              </w:rPr>
            </w:pPr>
            <w:r w:rsidRPr="00D03C29">
              <w:rPr>
                <w:rFonts w:hint="eastAsia"/>
                <w:sz w:val="18"/>
              </w:rPr>
              <w:t>Number of households</w:t>
            </w:r>
          </w:p>
        </w:tc>
        <w:tc>
          <w:tcPr>
            <w:tcW w:w="1333"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w:t>
            </w:r>
            <w:r w:rsidR="000A7981">
              <w:rPr>
                <w:sz w:val="18"/>
              </w:rPr>
              <w:t xml:space="preserve"> </w:t>
            </w:r>
            <w:r w:rsidRPr="00D03C29">
              <w:rPr>
                <w:sz w:val="18"/>
              </w:rPr>
              <w:t>035</w:t>
            </w:r>
            <w:r w:rsidR="000A7981">
              <w:rPr>
                <w:sz w:val="18"/>
              </w:rPr>
              <w:t xml:space="preserve"> </w:t>
            </w:r>
            <w:r w:rsidRPr="00D03C29">
              <w:rPr>
                <w:sz w:val="18"/>
              </w:rPr>
              <w:t>435</w:t>
            </w:r>
          </w:p>
        </w:tc>
        <w:tc>
          <w:tcPr>
            <w:tcW w:w="137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328</w:t>
            </w:r>
            <w:r w:rsidR="000A7981">
              <w:rPr>
                <w:sz w:val="18"/>
              </w:rPr>
              <w:t xml:space="preserve"> </w:t>
            </w:r>
            <w:r w:rsidRPr="00D03C29">
              <w:rPr>
                <w:sz w:val="18"/>
              </w:rPr>
              <w:t>282</w:t>
            </w:r>
          </w:p>
        </w:tc>
        <w:tc>
          <w:tcPr>
            <w:tcW w:w="1395"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261</w:t>
            </w:r>
            <w:r w:rsidR="000A7981">
              <w:rPr>
                <w:sz w:val="18"/>
              </w:rPr>
              <w:t xml:space="preserve"> </w:t>
            </w:r>
            <w:r w:rsidRPr="00D03C29">
              <w:rPr>
                <w:sz w:val="18"/>
              </w:rPr>
              <w:t>680</w:t>
            </w:r>
          </w:p>
        </w:tc>
        <w:tc>
          <w:tcPr>
            <w:tcW w:w="1395"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193</w:t>
            </w:r>
            <w:r w:rsidR="000A7981">
              <w:rPr>
                <w:sz w:val="18"/>
              </w:rPr>
              <w:t xml:space="preserve"> </w:t>
            </w:r>
            <w:r w:rsidRPr="00D03C29">
              <w:rPr>
                <w:sz w:val="18"/>
              </w:rPr>
              <w:t>585</w:t>
            </w:r>
          </w:p>
        </w:tc>
        <w:tc>
          <w:tcPr>
            <w:tcW w:w="1377"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170</w:t>
            </w:r>
            <w:r w:rsidR="000A7981">
              <w:rPr>
                <w:sz w:val="18"/>
              </w:rPr>
              <w:t xml:space="preserve"> </w:t>
            </w:r>
            <w:r w:rsidRPr="00D03C29">
              <w:rPr>
                <w:sz w:val="18"/>
              </w:rPr>
              <w:t>030</w:t>
            </w:r>
          </w:p>
        </w:tc>
        <w:tc>
          <w:tcPr>
            <w:tcW w:w="1395"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4</w:t>
            </w:r>
            <w:r w:rsidR="000A7981">
              <w:rPr>
                <w:sz w:val="18"/>
              </w:rPr>
              <w:t xml:space="preserve"> </w:t>
            </w:r>
            <w:r w:rsidRPr="00D03C29">
              <w:rPr>
                <w:sz w:val="18"/>
              </w:rPr>
              <w:t>324</w:t>
            </w:r>
          </w:p>
        </w:tc>
        <w:tc>
          <w:tcPr>
            <w:tcW w:w="1434"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7</w:t>
            </w:r>
            <w:r w:rsidR="000A7981">
              <w:rPr>
                <w:sz w:val="18"/>
              </w:rPr>
              <w:t xml:space="preserve"> </w:t>
            </w:r>
            <w:r w:rsidRPr="00D03C29">
              <w:rPr>
                <w:sz w:val="18"/>
              </w:rPr>
              <w:t>621</w:t>
            </w:r>
          </w:p>
        </w:tc>
        <w:tc>
          <w:tcPr>
            <w:tcW w:w="1251" w:type="dxa"/>
            <w:tcBorders>
              <w:top w:val="single" w:sz="12" w:space="0" w:color="auto"/>
            </w:tcBorders>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69</w:t>
            </w:r>
            <w:r w:rsidR="000A7981">
              <w:rPr>
                <w:sz w:val="18"/>
              </w:rPr>
              <w:t xml:space="preserve"> </w:t>
            </w:r>
            <w:r w:rsidRPr="00D03C29">
              <w:rPr>
                <w:sz w:val="18"/>
              </w:rPr>
              <w:t>272</w:t>
            </w:r>
          </w:p>
        </w:tc>
      </w:tr>
      <w:tr w:rsidR="00D03C29" w:rsidRPr="00D03C29" w:rsidTr="000A7981">
        <w:tc>
          <w:tcPr>
            <w:tcW w:w="1402" w:type="dxa"/>
            <w:shd w:val="clear" w:color="auto" w:fill="auto"/>
            <w:tcMar>
              <w:top w:w="0" w:type="dxa"/>
              <w:left w:w="0" w:type="dxa"/>
              <w:bottom w:w="0" w:type="dxa"/>
              <w:right w:w="0" w:type="dxa"/>
            </w:tcMar>
            <w:hideMark/>
          </w:tcPr>
          <w:p w:rsidR="00965973" w:rsidRPr="00D03C29" w:rsidRDefault="00965973" w:rsidP="00D03C29">
            <w:pPr>
              <w:pStyle w:val="SingleTxtG"/>
              <w:spacing w:before="40" w:after="40" w:line="220" w:lineRule="exact"/>
              <w:ind w:left="0" w:right="113"/>
              <w:jc w:val="left"/>
              <w:rPr>
                <w:sz w:val="18"/>
              </w:rPr>
            </w:pPr>
            <w:r w:rsidRPr="00D03C29">
              <w:rPr>
                <w:rFonts w:hint="eastAsia"/>
                <w:sz w:val="18"/>
              </w:rPr>
              <w:t>%</w:t>
            </w:r>
          </w:p>
        </w:tc>
        <w:tc>
          <w:tcPr>
            <w:tcW w:w="1333"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100</w:t>
            </w:r>
          </w:p>
        </w:tc>
        <w:tc>
          <w:tcPr>
            <w:tcW w:w="137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 xml:space="preserve">31.7 </w:t>
            </w:r>
          </w:p>
        </w:tc>
        <w:tc>
          <w:tcPr>
            <w:tcW w:w="1395"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 xml:space="preserve">25.3 </w:t>
            </w:r>
          </w:p>
        </w:tc>
        <w:tc>
          <w:tcPr>
            <w:tcW w:w="1395"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 xml:space="preserve">18.7 </w:t>
            </w:r>
          </w:p>
        </w:tc>
        <w:tc>
          <w:tcPr>
            <w:tcW w:w="1377"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16.4</w:t>
            </w:r>
          </w:p>
        </w:tc>
        <w:tc>
          <w:tcPr>
            <w:tcW w:w="1395"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 xml:space="preserve">0.4 </w:t>
            </w:r>
          </w:p>
        </w:tc>
        <w:tc>
          <w:tcPr>
            <w:tcW w:w="1434"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 xml:space="preserve">0.7 </w:t>
            </w:r>
          </w:p>
        </w:tc>
        <w:tc>
          <w:tcPr>
            <w:tcW w:w="1251" w:type="dxa"/>
            <w:shd w:val="clear" w:color="auto" w:fill="auto"/>
            <w:tcMar>
              <w:top w:w="0" w:type="dxa"/>
              <w:left w:w="0" w:type="dxa"/>
              <w:bottom w:w="0" w:type="dxa"/>
              <w:right w:w="0" w:type="dxa"/>
            </w:tcMar>
            <w:vAlign w:val="bottom"/>
            <w:hideMark/>
          </w:tcPr>
          <w:p w:rsidR="00965973" w:rsidRPr="00D03C29" w:rsidRDefault="00965973" w:rsidP="00D03C29">
            <w:pPr>
              <w:pStyle w:val="SingleTxtG"/>
              <w:spacing w:before="40" w:after="40" w:line="220" w:lineRule="exact"/>
              <w:ind w:left="0" w:right="113"/>
              <w:jc w:val="right"/>
              <w:rPr>
                <w:sz w:val="18"/>
              </w:rPr>
            </w:pPr>
            <w:r w:rsidRPr="00D03C29">
              <w:rPr>
                <w:sz w:val="18"/>
              </w:rPr>
              <w:t>6.7</w:t>
            </w:r>
          </w:p>
        </w:tc>
      </w:tr>
    </w:tbl>
    <w:p w:rsidR="00965973" w:rsidRPr="007816DC" w:rsidRDefault="00965973" w:rsidP="007553ED">
      <w:pPr>
        <w:pStyle w:val="SingleTxtG"/>
        <w:spacing w:before="240"/>
      </w:pPr>
      <w:r w:rsidRPr="007816DC">
        <w:t>55.</w:t>
      </w:r>
      <w:r w:rsidRPr="007816DC">
        <w:tab/>
      </w:r>
      <w:r w:rsidRPr="007816DC">
        <w:rPr>
          <w:rFonts w:hint="eastAsia"/>
        </w:rPr>
        <w:t xml:space="preserve">The basis of the eligibility formula for the National Basic Livelihood Security benefits has changed in July 2015 from a minimum cost of living to a certain percentage of median income. The change was made in response to the criticism that the previous scheme </w:t>
      </w:r>
      <w:proofErr w:type="spellStart"/>
      <w:r w:rsidRPr="007816DC">
        <w:rPr>
          <w:rFonts w:hint="eastAsia"/>
        </w:rPr>
        <w:t>disincentivized</w:t>
      </w:r>
      <w:proofErr w:type="spellEnd"/>
      <w:r w:rsidRPr="007816DC">
        <w:rPr>
          <w:rFonts w:hint="eastAsia"/>
        </w:rPr>
        <w:t xml:space="preserve"> people from seeking gainful employment and working toward self-reliance, as any income that technically exceeds the minimum cost of living would disqualify them from all types of benefits, and that the strict definition of </w:t>
      </w:r>
      <w:r w:rsidRPr="007553ED">
        <w:rPr>
          <w:rFonts w:hint="eastAsia"/>
        </w:rPr>
        <w:t>obligatory</w:t>
      </w:r>
      <w:r w:rsidRPr="007816DC">
        <w:rPr>
          <w:rFonts w:hint="eastAsia"/>
        </w:rPr>
        <w:t xml:space="preserve"> support providers denied benefits to the households which would otherwise qualify. </w:t>
      </w:r>
      <w:r w:rsidRPr="007816DC">
        <w:t>T</w:t>
      </w:r>
      <w:r w:rsidRPr="007816DC">
        <w:rPr>
          <w:rFonts w:hint="eastAsia"/>
        </w:rPr>
        <w:t>he new system stratifies eligibility by benefit type and uses a relative poverty line</w:t>
      </w:r>
      <w:r w:rsidR="00BF3607">
        <w:rPr>
          <w:rFonts w:hint="eastAsia"/>
        </w:rPr>
        <w:t xml:space="preserve"> </w:t>
      </w:r>
      <w:r w:rsidR="00BF3607">
        <w:rPr>
          <w:rFonts w:hint="eastAsia"/>
        </w:rPr>
        <w:t>—</w:t>
      </w:r>
      <w:r w:rsidR="00BF3607">
        <w:rPr>
          <w:rFonts w:hint="eastAsia"/>
        </w:rPr>
        <w:t xml:space="preserve"> </w:t>
      </w:r>
      <w:r w:rsidRPr="007816DC">
        <w:rPr>
          <w:rFonts w:hint="eastAsia"/>
        </w:rPr>
        <w:t xml:space="preserve">a shift from calculating a market-basket minimum cost of living to using a standard median income which reflects the median of national household income, average growth rate of the household income and income variations by household size. Other changes include: non-succession of the legal status as an obligatory provider by the surviving spouse of an adult child, who had been the obligatory provider for his/her parent(s) in the event of his/her death; higher income cut-off for obligatory providers to a level where they can still maintain median income while financially supporting the </w:t>
      </w:r>
      <w:r w:rsidRPr="007816DC">
        <w:t>beneficiaries</w:t>
      </w:r>
      <w:r w:rsidRPr="007816DC">
        <w:rPr>
          <w:rFonts w:hint="eastAsia"/>
        </w:rPr>
        <w:t xml:space="preserve">; and higher income cut-off for the obligatory providers who have a family member with severe disabilities. Meanwhile, under the new scheme, recipients of education benefits are not obligated to meet the requirement of obligatory supporter criteria. </w:t>
      </w:r>
    </w:p>
    <w:p w:rsidR="00965973" w:rsidRPr="007816DC" w:rsidRDefault="00965973" w:rsidP="0070377A">
      <w:pPr>
        <w:pStyle w:val="H1G"/>
      </w:pPr>
      <w:r w:rsidRPr="007816DC">
        <w:tab/>
      </w:r>
      <w:r w:rsidRPr="007816DC">
        <w:tab/>
      </w:r>
      <w:r w:rsidRPr="007816DC">
        <w:rPr>
          <w:rFonts w:hint="eastAsia"/>
        </w:rPr>
        <w:t>Issue 23</w:t>
      </w:r>
    </w:p>
    <w:p w:rsidR="00965973" w:rsidRPr="007816DC" w:rsidRDefault="00965973" w:rsidP="0069393C">
      <w:pPr>
        <w:pStyle w:val="SingleTxtG"/>
      </w:pPr>
      <w:r w:rsidRPr="007816DC">
        <w:t>56.</w:t>
      </w:r>
      <w:r w:rsidRPr="007816DC">
        <w:tab/>
      </w:r>
      <w:r w:rsidRPr="007816DC">
        <w:rPr>
          <w:rFonts w:hint="eastAsia"/>
        </w:rPr>
        <w:t xml:space="preserve">The amendment to the </w:t>
      </w:r>
      <w:r w:rsidRPr="0035657C">
        <w:rPr>
          <w:rFonts w:hint="eastAsia"/>
          <w:i/>
        </w:rPr>
        <w:t>National Pension Act</w:t>
      </w:r>
      <w:r w:rsidRPr="007816DC">
        <w:rPr>
          <w:rFonts w:hint="eastAsia"/>
        </w:rPr>
        <w:t xml:space="preserve"> in May 2016 allows insured individuals to pay retrospective contributions for the period during which they had lost the insured status. This restores the insured status and lengthens the duration of entitlement to the National Pension for full-time homemakers who had lost their status upon leaving employment for marriage, etc., giving them the right to pension benefits and a chance to </w:t>
      </w:r>
      <w:r w:rsidRPr="007816DC">
        <w:t>receive</w:t>
      </w:r>
      <w:r w:rsidRPr="007816DC">
        <w:rPr>
          <w:rFonts w:hint="eastAsia"/>
        </w:rPr>
        <w:t xml:space="preserve"> higher amount of benefits.</w:t>
      </w:r>
      <w:r w:rsidRPr="007816DC">
        <w:t xml:space="preserve"> </w:t>
      </w:r>
      <w:r w:rsidRPr="007816DC">
        <w:rPr>
          <w:rFonts w:hint="eastAsia"/>
        </w:rPr>
        <w:t xml:space="preserve">Since this measure has taken effect on 30 November 2016, data is not available regarding the actual impact of the amendment. </w:t>
      </w:r>
    </w:p>
    <w:p w:rsidR="00965973" w:rsidRPr="007816DC" w:rsidRDefault="00965973" w:rsidP="0069393C">
      <w:pPr>
        <w:pStyle w:val="SingleTxtG"/>
      </w:pPr>
      <w:r w:rsidRPr="007816DC">
        <w:t>57.</w:t>
      </w:r>
      <w:r w:rsidRPr="007816DC">
        <w:tab/>
      </w:r>
      <w:r w:rsidRPr="007816DC">
        <w:rPr>
          <w:rFonts w:hint="eastAsia"/>
        </w:rPr>
        <w:t>The national pension scheme was first introduced in 1988 as a public pension designed to secure a certain standard of living for citizens in events of discontinuation or loss of income caused by social risks, including old age, disability, death, etc. As of the end of 2016, approximately 2.66 million people, or 38.0% of the population aged 65 or above (total 6.99 million), are benefiting from the national pension scheme. The proportion of beneficiaries among the old population (aged 65 or above) has been increasing (from 25.9% in 2010 to 38.0% in 2016). The number is expected to exceed 50% by 2030, according to the long-term projection by the National Pension R</w:t>
      </w:r>
      <w:r w:rsidRPr="007816DC">
        <w:t>e</w:t>
      </w:r>
      <w:r w:rsidRPr="007816DC">
        <w:rPr>
          <w:rFonts w:hint="eastAsia"/>
        </w:rPr>
        <w:t>search Institute</w:t>
      </w:r>
      <w:r w:rsidRPr="007816DC">
        <w:t xml:space="preserve">. </w:t>
      </w:r>
    </w:p>
    <w:p w:rsidR="00965973" w:rsidRPr="007816DC" w:rsidRDefault="00965973" w:rsidP="0069393C">
      <w:pPr>
        <w:pStyle w:val="SingleTxtG"/>
      </w:pPr>
      <w:r w:rsidRPr="007816DC">
        <w:t>58.</w:t>
      </w:r>
      <w:r w:rsidRPr="007816DC">
        <w:tab/>
      </w:r>
      <w:r w:rsidRPr="007816DC">
        <w:rPr>
          <w:rFonts w:hint="eastAsia"/>
        </w:rPr>
        <w:t>Meanwhile, the Basic Pension Scheme was introduced in July 2014, replacing the previous old-age pension, designed to secure stable livelihood and improve welfare, via a fixed source of income, for persons aged 65 or above who are in the bottom 70% of the income. As of the end of 2016, approximately 4.58 million people, or 65.6% of the population aged 65 or above, are benefiting from the basic pension scheme. The elderly who receives benefits from both national and basic pension schemes amounts to approximately 1.54 million persons, accounting for 33.6% of the total beneficiaries of basic pension.</w:t>
      </w:r>
    </w:p>
    <w:p w:rsidR="00965973" w:rsidRPr="007816DC" w:rsidRDefault="00965973" w:rsidP="0070377A">
      <w:pPr>
        <w:pStyle w:val="H1G"/>
      </w:pPr>
      <w:r w:rsidRPr="007816DC">
        <w:tab/>
      </w:r>
      <w:r w:rsidRPr="007816DC">
        <w:tab/>
      </w:r>
      <w:r w:rsidRPr="007816DC">
        <w:rPr>
          <w:rFonts w:hint="eastAsia"/>
        </w:rPr>
        <w:t>Issue 24</w:t>
      </w:r>
    </w:p>
    <w:p w:rsidR="00965973" w:rsidRPr="007816DC" w:rsidRDefault="00965973" w:rsidP="0069393C">
      <w:pPr>
        <w:pStyle w:val="SingleTxtG"/>
      </w:pPr>
      <w:r w:rsidRPr="007816DC">
        <w:t>59.</w:t>
      </w:r>
      <w:r w:rsidRPr="007816DC">
        <w:tab/>
      </w:r>
      <w:r w:rsidRPr="007816DC">
        <w:rPr>
          <w:rFonts w:hint="eastAsia"/>
        </w:rPr>
        <w:t>The statistics of domestic violence cases are provided below. Disaggregated data is not available.</w:t>
      </w:r>
    </w:p>
    <w:p w:rsidR="00965973" w:rsidRPr="007816DC" w:rsidRDefault="0070377A" w:rsidP="0070377A">
      <w:pPr>
        <w:pStyle w:val="H23G"/>
      </w:pPr>
      <w:r>
        <w:tab/>
      </w:r>
      <w:r>
        <w:tab/>
      </w:r>
      <w:r w:rsidR="00965973" w:rsidRPr="007816DC">
        <w:t>[</w:t>
      </w:r>
      <w:r w:rsidR="00965973" w:rsidRPr="007816DC">
        <w:rPr>
          <w:rFonts w:hint="eastAsia"/>
        </w:rPr>
        <w:t>Table 23]</w:t>
      </w:r>
      <w:r w:rsidR="00965973" w:rsidRPr="007816DC">
        <w:t xml:space="preserve"> </w:t>
      </w:r>
      <w:r w:rsidR="00965973" w:rsidRPr="007816DC">
        <w:rPr>
          <w:rFonts w:hint="eastAsia"/>
        </w:rPr>
        <w:t>Domestic violence cases registered to the prosecution</w:t>
      </w:r>
      <w:r w:rsidR="00965973" w:rsidRPr="007816DC">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851"/>
        <w:gridCol w:w="992"/>
        <w:gridCol w:w="1327"/>
        <w:gridCol w:w="1328"/>
        <w:gridCol w:w="1030"/>
        <w:gridCol w:w="1560"/>
        <w:gridCol w:w="708"/>
      </w:tblGrid>
      <w:tr w:rsidR="006E6695" w:rsidRPr="000C03B4" w:rsidTr="005B4C76">
        <w:trPr>
          <w:tblHeader/>
        </w:trPr>
        <w:tc>
          <w:tcPr>
            <w:tcW w:w="709"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80" w:after="80" w:line="200" w:lineRule="exact"/>
              <w:ind w:left="0" w:right="113"/>
              <w:jc w:val="left"/>
              <w:rPr>
                <w:i/>
                <w:sz w:val="16"/>
              </w:rPr>
            </w:pPr>
            <w:r w:rsidRPr="000C03B4">
              <w:rPr>
                <w:rFonts w:hint="eastAsia"/>
                <w:i/>
                <w:sz w:val="16"/>
              </w:rPr>
              <w:t>Year</w:t>
            </w:r>
            <w:r w:rsidRPr="000C03B4">
              <w:rPr>
                <w:i/>
                <w:sz w:val="16"/>
              </w:rPr>
              <w:t xml:space="preserve"> </w:t>
            </w:r>
          </w:p>
        </w:tc>
        <w:tc>
          <w:tcPr>
            <w:tcW w:w="85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80" w:after="80" w:line="200" w:lineRule="exact"/>
              <w:ind w:left="0" w:right="113"/>
              <w:jc w:val="right"/>
              <w:rPr>
                <w:i/>
                <w:sz w:val="16"/>
              </w:rPr>
            </w:pPr>
            <w:r w:rsidRPr="000C03B4">
              <w:rPr>
                <w:rFonts w:hint="eastAsia"/>
                <w:i/>
                <w:sz w:val="16"/>
              </w:rPr>
              <w:t>Registered</w:t>
            </w:r>
          </w:p>
        </w:tc>
        <w:tc>
          <w:tcPr>
            <w:tcW w:w="99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80" w:after="80" w:line="200" w:lineRule="exact"/>
              <w:ind w:left="0" w:right="113"/>
              <w:jc w:val="right"/>
              <w:rPr>
                <w:i/>
                <w:sz w:val="16"/>
              </w:rPr>
            </w:pPr>
            <w:r w:rsidRPr="000C03B4">
              <w:rPr>
                <w:i/>
                <w:sz w:val="16"/>
              </w:rPr>
              <w:t>T</w:t>
            </w:r>
            <w:r w:rsidRPr="000C03B4">
              <w:rPr>
                <w:rFonts w:hint="eastAsia"/>
                <w:i/>
                <w:sz w:val="16"/>
              </w:rPr>
              <w:t>otal disposition</w:t>
            </w:r>
          </w:p>
        </w:tc>
        <w:tc>
          <w:tcPr>
            <w:tcW w:w="2655" w:type="dxa"/>
            <w:gridSpan w:val="2"/>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965973" w:rsidRPr="000C03B4" w:rsidRDefault="00965973" w:rsidP="006E6695">
            <w:pPr>
              <w:pStyle w:val="SingleTxtG"/>
              <w:spacing w:before="80" w:after="80" w:line="200" w:lineRule="exact"/>
              <w:ind w:left="0" w:right="113"/>
              <w:jc w:val="center"/>
              <w:rPr>
                <w:i/>
                <w:sz w:val="16"/>
              </w:rPr>
            </w:pPr>
            <w:r w:rsidRPr="000C03B4">
              <w:rPr>
                <w:rFonts w:hint="eastAsia"/>
                <w:i/>
                <w:sz w:val="16"/>
              </w:rPr>
              <w:t>P</w:t>
            </w:r>
            <w:r w:rsidRPr="000C03B4">
              <w:rPr>
                <w:i/>
                <w:sz w:val="16"/>
              </w:rPr>
              <w:t>r</w:t>
            </w:r>
            <w:r w:rsidRPr="000C03B4">
              <w:rPr>
                <w:rFonts w:hint="eastAsia"/>
                <w:i/>
                <w:sz w:val="16"/>
              </w:rPr>
              <w:t>osecuted</w:t>
            </w:r>
          </w:p>
        </w:tc>
        <w:tc>
          <w:tcPr>
            <w:tcW w:w="1030"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80" w:after="80" w:line="200" w:lineRule="exact"/>
              <w:ind w:left="0" w:right="113"/>
              <w:jc w:val="right"/>
              <w:rPr>
                <w:i/>
                <w:sz w:val="16"/>
              </w:rPr>
            </w:pPr>
            <w:r w:rsidRPr="000C03B4">
              <w:rPr>
                <w:i/>
                <w:sz w:val="16"/>
              </w:rPr>
              <w:t>N</w:t>
            </w:r>
            <w:r w:rsidRPr="000C03B4">
              <w:rPr>
                <w:rFonts w:hint="eastAsia"/>
                <w:i/>
                <w:sz w:val="16"/>
              </w:rPr>
              <w:t>ot prosecuted</w:t>
            </w:r>
          </w:p>
        </w:tc>
        <w:tc>
          <w:tcPr>
            <w:tcW w:w="1560"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80" w:after="80" w:line="200" w:lineRule="exact"/>
              <w:ind w:left="0" w:right="113"/>
              <w:jc w:val="right"/>
              <w:rPr>
                <w:i/>
                <w:sz w:val="16"/>
              </w:rPr>
            </w:pPr>
            <w:r w:rsidRPr="000C03B4">
              <w:rPr>
                <w:rFonts w:hint="eastAsia"/>
                <w:i/>
                <w:sz w:val="16"/>
              </w:rPr>
              <w:t>Transferred as family protection cases</w:t>
            </w:r>
          </w:p>
        </w:tc>
        <w:tc>
          <w:tcPr>
            <w:tcW w:w="70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80" w:after="80" w:line="200" w:lineRule="exact"/>
              <w:ind w:left="0" w:right="113"/>
              <w:jc w:val="right"/>
              <w:rPr>
                <w:i/>
                <w:sz w:val="16"/>
              </w:rPr>
            </w:pPr>
            <w:r w:rsidRPr="000C03B4">
              <w:rPr>
                <w:rFonts w:hint="eastAsia"/>
                <w:i/>
                <w:sz w:val="16"/>
              </w:rPr>
              <w:t>Others</w:t>
            </w:r>
            <w:r w:rsidRPr="000C03B4">
              <w:rPr>
                <w:i/>
                <w:sz w:val="16"/>
              </w:rPr>
              <w:t xml:space="preserve"> </w:t>
            </w:r>
          </w:p>
        </w:tc>
      </w:tr>
      <w:tr w:rsidR="000C03B4" w:rsidRPr="000C03B4" w:rsidTr="005B4C76">
        <w:trPr>
          <w:tblHeader/>
        </w:trPr>
        <w:tc>
          <w:tcPr>
            <w:tcW w:w="709" w:type="dxa"/>
            <w:vMerge/>
            <w:tcBorders>
              <w:top w:val="nil"/>
              <w:bottom w:val="single" w:sz="12" w:space="0" w:color="auto"/>
            </w:tcBorders>
            <w:shd w:val="clear" w:color="auto" w:fill="auto"/>
            <w:vAlign w:val="bottom"/>
            <w:hideMark/>
          </w:tcPr>
          <w:p w:rsidR="00965973" w:rsidRPr="000C03B4" w:rsidRDefault="00965973" w:rsidP="000C03B4">
            <w:pPr>
              <w:pStyle w:val="SingleTxtG"/>
              <w:spacing w:before="40" w:after="40" w:line="220" w:lineRule="exact"/>
              <w:ind w:left="0" w:right="113"/>
              <w:jc w:val="left"/>
              <w:rPr>
                <w:sz w:val="18"/>
              </w:rPr>
            </w:pPr>
          </w:p>
        </w:tc>
        <w:tc>
          <w:tcPr>
            <w:tcW w:w="851" w:type="dxa"/>
            <w:vMerge/>
            <w:tcBorders>
              <w:top w:val="nil"/>
              <w:bottom w:val="single" w:sz="12" w:space="0" w:color="auto"/>
            </w:tcBorders>
            <w:shd w:val="clear" w:color="auto" w:fill="auto"/>
            <w:vAlign w:val="bottom"/>
            <w:hideMark/>
          </w:tcPr>
          <w:p w:rsidR="00965973" w:rsidRPr="000C03B4" w:rsidRDefault="00965973" w:rsidP="000C03B4">
            <w:pPr>
              <w:pStyle w:val="SingleTxtG"/>
              <w:spacing w:before="40" w:after="40" w:line="220" w:lineRule="exact"/>
              <w:ind w:left="0" w:right="113"/>
              <w:jc w:val="right"/>
              <w:rPr>
                <w:sz w:val="18"/>
              </w:rPr>
            </w:pPr>
          </w:p>
        </w:tc>
        <w:tc>
          <w:tcPr>
            <w:tcW w:w="992" w:type="dxa"/>
            <w:vMerge/>
            <w:tcBorders>
              <w:top w:val="nil"/>
              <w:bottom w:val="single" w:sz="12" w:space="0" w:color="auto"/>
            </w:tcBorders>
            <w:shd w:val="clear" w:color="auto" w:fill="auto"/>
            <w:vAlign w:val="bottom"/>
            <w:hideMark/>
          </w:tcPr>
          <w:p w:rsidR="00965973" w:rsidRPr="000C03B4" w:rsidRDefault="00965973" w:rsidP="000C03B4">
            <w:pPr>
              <w:pStyle w:val="SingleTxtG"/>
              <w:spacing w:before="40" w:after="40" w:line="220" w:lineRule="exact"/>
              <w:ind w:left="0" w:right="113"/>
              <w:jc w:val="right"/>
              <w:rPr>
                <w:sz w:val="18"/>
              </w:rPr>
            </w:pPr>
          </w:p>
        </w:tc>
        <w:tc>
          <w:tcPr>
            <w:tcW w:w="13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E6695" w:rsidRDefault="00965973" w:rsidP="006E6695">
            <w:pPr>
              <w:pStyle w:val="SingleTxtG"/>
              <w:spacing w:before="80" w:after="80" w:line="200" w:lineRule="exact"/>
              <w:ind w:left="0" w:right="113"/>
              <w:jc w:val="right"/>
              <w:rPr>
                <w:i/>
                <w:sz w:val="16"/>
              </w:rPr>
            </w:pPr>
            <w:r w:rsidRPr="006E6695">
              <w:rPr>
                <w:rFonts w:hint="eastAsia"/>
                <w:i/>
                <w:sz w:val="16"/>
              </w:rPr>
              <w:t>For trial</w:t>
            </w:r>
            <w:r w:rsidRPr="006E6695">
              <w:rPr>
                <w:i/>
                <w:sz w:val="16"/>
              </w:rPr>
              <w:t xml:space="preserve"> </w:t>
            </w:r>
          </w:p>
        </w:tc>
        <w:tc>
          <w:tcPr>
            <w:tcW w:w="132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6E6695" w:rsidRDefault="00965973" w:rsidP="006E6695">
            <w:pPr>
              <w:pStyle w:val="SingleTxtG"/>
              <w:spacing w:before="80" w:after="80" w:line="200" w:lineRule="exact"/>
              <w:ind w:left="0" w:right="113"/>
              <w:jc w:val="right"/>
              <w:rPr>
                <w:i/>
                <w:sz w:val="16"/>
              </w:rPr>
            </w:pPr>
            <w:r w:rsidRPr="006E6695">
              <w:rPr>
                <w:i/>
                <w:sz w:val="16"/>
              </w:rPr>
              <w:t>F</w:t>
            </w:r>
            <w:r w:rsidRPr="006E6695">
              <w:rPr>
                <w:rFonts w:hint="eastAsia"/>
                <w:i/>
                <w:sz w:val="16"/>
              </w:rPr>
              <w:t>or summary judgment</w:t>
            </w:r>
          </w:p>
        </w:tc>
        <w:tc>
          <w:tcPr>
            <w:tcW w:w="1030" w:type="dxa"/>
            <w:vMerge/>
            <w:tcBorders>
              <w:top w:val="nil"/>
              <w:bottom w:val="single" w:sz="12" w:space="0" w:color="auto"/>
            </w:tcBorders>
            <w:shd w:val="clear" w:color="auto" w:fill="auto"/>
            <w:vAlign w:val="bottom"/>
            <w:hideMark/>
          </w:tcPr>
          <w:p w:rsidR="00965973" w:rsidRPr="000C03B4" w:rsidRDefault="00965973" w:rsidP="000C03B4">
            <w:pPr>
              <w:pStyle w:val="SingleTxtG"/>
              <w:spacing w:before="40" w:after="40" w:line="220" w:lineRule="exact"/>
              <w:ind w:left="0" w:right="113"/>
              <w:jc w:val="right"/>
              <w:rPr>
                <w:sz w:val="18"/>
              </w:rPr>
            </w:pPr>
          </w:p>
        </w:tc>
        <w:tc>
          <w:tcPr>
            <w:tcW w:w="1560" w:type="dxa"/>
            <w:vMerge/>
            <w:tcBorders>
              <w:top w:val="nil"/>
              <w:bottom w:val="single" w:sz="12" w:space="0" w:color="auto"/>
            </w:tcBorders>
            <w:shd w:val="clear" w:color="auto" w:fill="auto"/>
            <w:vAlign w:val="bottom"/>
            <w:hideMark/>
          </w:tcPr>
          <w:p w:rsidR="00965973" w:rsidRPr="000C03B4" w:rsidRDefault="00965973" w:rsidP="000C03B4">
            <w:pPr>
              <w:pStyle w:val="SingleTxtG"/>
              <w:spacing w:before="40" w:after="40" w:line="220" w:lineRule="exact"/>
              <w:ind w:left="0" w:right="113"/>
              <w:jc w:val="right"/>
              <w:rPr>
                <w:sz w:val="18"/>
              </w:rPr>
            </w:pPr>
          </w:p>
        </w:tc>
        <w:tc>
          <w:tcPr>
            <w:tcW w:w="708" w:type="dxa"/>
            <w:vMerge/>
            <w:tcBorders>
              <w:top w:val="nil"/>
              <w:bottom w:val="single" w:sz="12" w:space="0" w:color="auto"/>
            </w:tcBorders>
            <w:shd w:val="clear" w:color="auto" w:fill="auto"/>
            <w:vAlign w:val="bottom"/>
            <w:hideMark/>
          </w:tcPr>
          <w:p w:rsidR="00965973" w:rsidRPr="000C03B4" w:rsidRDefault="00965973" w:rsidP="000C03B4">
            <w:pPr>
              <w:pStyle w:val="SingleTxtG"/>
              <w:spacing w:before="40" w:after="40" w:line="220" w:lineRule="exact"/>
              <w:ind w:left="0" w:right="113"/>
              <w:jc w:val="right"/>
              <w:rPr>
                <w:sz w:val="18"/>
              </w:rPr>
            </w:pPr>
          </w:p>
        </w:tc>
      </w:tr>
      <w:tr w:rsidR="006E6695" w:rsidRPr="000C03B4" w:rsidTr="005B4C76">
        <w:tc>
          <w:tcPr>
            <w:tcW w:w="709" w:type="dxa"/>
            <w:tcBorders>
              <w:top w:val="single" w:sz="12" w:space="0" w:color="auto"/>
            </w:tcBorders>
            <w:shd w:val="clear" w:color="auto" w:fill="auto"/>
            <w:tcMar>
              <w:top w:w="0" w:type="dxa"/>
              <w:left w:w="0" w:type="dxa"/>
              <w:bottom w:w="0" w:type="dxa"/>
              <w:right w:w="0" w:type="dxa"/>
            </w:tcMar>
            <w:hideMark/>
          </w:tcPr>
          <w:p w:rsidR="00965973" w:rsidRPr="000C03B4" w:rsidRDefault="00965973" w:rsidP="000C03B4">
            <w:pPr>
              <w:pStyle w:val="SingleTxtG"/>
              <w:spacing w:before="40" w:after="40" w:line="220" w:lineRule="exact"/>
              <w:ind w:left="0" w:right="113"/>
              <w:jc w:val="left"/>
              <w:rPr>
                <w:sz w:val="18"/>
              </w:rPr>
            </w:pPr>
            <w:r w:rsidRPr="000C03B4">
              <w:rPr>
                <w:sz w:val="18"/>
              </w:rPr>
              <w:t>2012</w:t>
            </w:r>
          </w:p>
        </w:tc>
        <w:tc>
          <w:tcPr>
            <w:tcW w:w="851"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3</w:t>
            </w:r>
            <w:r w:rsidR="002D7492">
              <w:rPr>
                <w:sz w:val="18"/>
              </w:rPr>
              <w:t xml:space="preserve"> </w:t>
            </w:r>
            <w:r w:rsidRPr="000C03B4">
              <w:rPr>
                <w:sz w:val="18"/>
              </w:rPr>
              <w:t>154</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3</w:t>
            </w:r>
            <w:r w:rsidR="002D7492">
              <w:rPr>
                <w:sz w:val="18"/>
              </w:rPr>
              <w:t xml:space="preserve"> </w:t>
            </w:r>
            <w:r w:rsidRPr="000C03B4">
              <w:rPr>
                <w:sz w:val="18"/>
              </w:rPr>
              <w:t>159</w:t>
            </w:r>
          </w:p>
        </w:tc>
        <w:tc>
          <w:tcPr>
            <w:tcW w:w="1327"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116</w:t>
            </w:r>
          </w:p>
        </w:tc>
        <w:tc>
          <w:tcPr>
            <w:tcW w:w="1328"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353</w:t>
            </w:r>
          </w:p>
        </w:tc>
        <w:tc>
          <w:tcPr>
            <w:tcW w:w="1030"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w:t>
            </w:r>
            <w:r w:rsidR="002D7492">
              <w:rPr>
                <w:sz w:val="18"/>
              </w:rPr>
              <w:t xml:space="preserve"> </w:t>
            </w:r>
            <w:r w:rsidRPr="000C03B4">
              <w:rPr>
                <w:sz w:val="18"/>
              </w:rPr>
              <w:t>006</w:t>
            </w:r>
          </w:p>
        </w:tc>
        <w:tc>
          <w:tcPr>
            <w:tcW w:w="1560"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629</w:t>
            </w:r>
          </w:p>
        </w:tc>
        <w:tc>
          <w:tcPr>
            <w:tcW w:w="708" w:type="dxa"/>
            <w:tcBorders>
              <w:top w:val="single" w:sz="12" w:space="0" w:color="auto"/>
            </w:tcBorders>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55</w:t>
            </w:r>
          </w:p>
        </w:tc>
      </w:tr>
      <w:tr w:rsidR="006E6695" w:rsidRPr="000C03B4" w:rsidTr="005B4C76">
        <w:tc>
          <w:tcPr>
            <w:tcW w:w="709" w:type="dxa"/>
            <w:shd w:val="clear" w:color="auto" w:fill="auto"/>
            <w:tcMar>
              <w:top w:w="0" w:type="dxa"/>
              <w:left w:w="0" w:type="dxa"/>
              <w:bottom w:w="0" w:type="dxa"/>
              <w:right w:w="0" w:type="dxa"/>
            </w:tcMar>
            <w:hideMark/>
          </w:tcPr>
          <w:p w:rsidR="00965973" w:rsidRPr="000C03B4" w:rsidRDefault="00965973" w:rsidP="000C03B4">
            <w:pPr>
              <w:pStyle w:val="SingleTxtG"/>
              <w:spacing w:before="40" w:after="40" w:line="220" w:lineRule="exact"/>
              <w:ind w:left="0" w:right="113"/>
              <w:jc w:val="left"/>
              <w:rPr>
                <w:sz w:val="18"/>
              </w:rPr>
            </w:pPr>
            <w:r w:rsidRPr="000C03B4">
              <w:rPr>
                <w:sz w:val="18"/>
              </w:rPr>
              <w:t>2013</w:t>
            </w:r>
          </w:p>
        </w:tc>
        <w:tc>
          <w:tcPr>
            <w:tcW w:w="851"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17</w:t>
            </w:r>
            <w:r w:rsidR="002D7492">
              <w:rPr>
                <w:sz w:val="18"/>
              </w:rPr>
              <w:t xml:space="preserve"> </w:t>
            </w:r>
            <w:r w:rsidRPr="000C03B4">
              <w:rPr>
                <w:sz w:val="18"/>
              </w:rPr>
              <w:t>191</w:t>
            </w:r>
          </w:p>
        </w:tc>
        <w:tc>
          <w:tcPr>
            <w:tcW w:w="992"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17</w:t>
            </w:r>
            <w:r w:rsidR="002D7492">
              <w:rPr>
                <w:sz w:val="18"/>
              </w:rPr>
              <w:t xml:space="preserve"> </w:t>
            </w:r>
            <w:r w:rsidRPr="000C03B4">
              <w:rPr>
                <w:sz w:val="18"/>
              </w:rPr>
              <w:t>131</w:t>
            </w:r>
          </w:p>
        </w:tc>
        <w:tc>
          <w:tcPr>
            <w:tcW w:w="1327"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967</w:t>
            </w:r>
          </w:p>
        </w:tc>
        <w:tc>
          <w:tcPr>
            <w:tcW w:w="132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w:t>
            </w:r>
            <w:r w:rsidR="002D7492">
              <w:rPr>
                <w:sz w:val="18"/>
              </w:rPr>
              <w:t xml:space="preserve"> </w:t>
            </w:r>
            <w:r w:rsidRPr="000C03B4">
              <w:rPr>
                <w:sz w:val="18"/>
              </w:rPr>
              <w:t>607</w:t>
            </w:r>
          </w:p>
        </w:tc>
        <w:tc>
          <w:tcPr>
            <w:tcW w:w="103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10</w:t>
            </w:r>
            <w:r w:rsidR="002D7492">
              <w:rPr>
                <w:sz w:val="18"/>
              </w:rPr>
              <w:t xml:space="preserve"> </w:t>
            </w:r>
            <w:r w:rsidRPr="000C03B4">
              <w:rPr>
                <w:sz w:val="18"/>
              </w:rPr>
              <w:t>080</w:t>
            </w:r>
          </w:p>
        </w:tc>
        <w:tc>
          <w:tcPr>
            <w:tcW w:w="156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4</w:t>
            </w:r>
            <w:r w:rsidR="002D7492">
              <w:rPr>
                <w:sz w:val="18"/>
              </w:rPr>
              <w:t xml:space="preserve"> </w:t>
            </w:r>
            <w:r w:rsidRPr="000C03B4">
              <w:rPr>
                <w:sz w:val="18"/>
              </w:rPr>
              <w:t>238</w:t>
            </w:r>
          </w:p>
        </w:tc>
        <w:tc>
          <w:tcPr>
            <w:tcW w:w="70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239</w:t>
            </w:r>
          </w:p>
        </w:tc>
      </w:tr>
      <w:tr w:rsidR="006E6695" w:rsidRPr="000C03B4" w:rsidTr="005B4C76">
        <w:tc>
          <w:tcPr>
            <w:tcW w:w="709" w:type="dxa"/>
            <w:shd w:val="clear" w:color="auto" w:fill="auto"/>
            <w:tcMar>
              <w:top w:w="0" w:type="dxa"/>
              <w:left w:w="0" w:type="dxa"/>
              <w:bottom w:w="0" w:type="dxa"/>
              <w:right w:w="0" w:type="dxa"/>
            </w:tcMar>
            <w:hideMark/>
          </w:tcPr>
          <w:p w:rsidR="00965973" w:rsidRPr="000C03B4" w:rsidRDefault="00965973" w:rsidP="000C03B4">
            <w:pPr>
              <w:pStyle w:val="SingleTxtG"/>
              <w:spacing w:before="40" w:after="40" w:line="220" w:lineRule="exact"/>
              <w:ind w:left="0" w:right="113"/>
              <w:jc w:val="left"/>
              <w:rPr>
                <w:sz w:val="18"/>
              </w:rPr>
            </w:pPr>
            <w:r w:rsidRPr="000C03B4">
              <w:rPr>
                <w:sz w:val="18"/>
              </w:rPr>
              <w:t>2014</w:t>
            </w:r>
          </w:p>
        </w:tc>
        <w:tc>
          <w:tcPr>
            <w:tcW w:w="851"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23</w:t>
            </w:r>
            <w:r w:rsidR="002D7492">
              <w:rPr>
                <w:sz w:val="18"/>
              </w:rPr>
              <w:t xml:space="preserve"> </w:t>
            </w:r>
            <w:r w:rsidRPr="000C03B4">
              <w:rPr>
                <w:sz w:val="18"/>
              </w:rPr>
              <w:t>527</w:t>
            </w:r>
          </w:p>
        </w:tc>
        <w:tc>
          <w:tcPr>
            <w:tcW w:w="992"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23</w:t>
            </w:r>
            <w:r w:rsidR="002D7492">
              <w:rPr>
                <w:sz w:val="18"/>
              </w:rPr>
              <w:t xml:space="preserve"> </w:t>
            </w:r>
            <w:r w:rsidRPr="000C03B4">
              <w:rPr>
                <w:sz w:val="18"/>
              </w:rPr>
              <w:t>457</w:t>
            </w:r>
          </w:p>
        </w:tc>
        <w:tc>
          <w:tcPr>
            <w:tcW w:w="1327"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w:t>
            </w:r>
            <w:r w:rsidR="002D7492">
              <w:rPr>
                <w:sz w:val="18"/>
              </w:rPr>
              <w:t xml:space="preserve"> </w:t>
            </w:r>
            <w:r w:rsidRPr="000C03B4">
              <w:rPr>
                <w:sz w:val="18"/>
              </w:rPr>
              <w:t>270</w:t>
            </w:r>
          </w:p>
        </w:tc>
        <w:tc>
          <w:tcPr>
            <w:tcW w:w="132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w:t>
            </w:r>
            <w:r w:rsidR="002D7492">
              <w:rPr>
                <w:sz w:val="18"/>
              </w:rPr>
              <w:t xml:space="preserve"> </w:t>
            </w:r>
            <w:r w:rsidRPr="000C03B4">
              <w:rPr>
                <w:sz w:val="18"/>
              </w:rPr>
              <w:t>855</w:t>
            </w:r>
          </w:p>
        </w:tc>
        <w:tc>
          <w:tcPr>
            <w:tcW w:w="103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12</w:t>
            </w:r>
            <w:r w:rsidR="002D7492">
              <w:rPr>
                <w:sz w:val="18"/>
              </w:rPr>
              <w:t xml:space="preserve"> </w:t>
            </w:r>
            <w:r w:rsidRPr="000C03B4">
              <w:rPr>
                <w:sz w:val="18"/>
              </w:rPr>
              <w:t>688</w:t>
            </w:r>
          </w:p>
        </w:tc>
        <w:tc>
          <w:tcPr>
            <w:tcW w:w="156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7</w:t>
            </w:r>
            <w:r w:rsidR="002D7492">
              <w:rPr>
                <w:sz w:val="18"/>
              </w:rPr>
              <w:t xml:space="preserve"> </w:t>
            </w:r>
            <w:r w:rsidRPr="000C03B4">
              <w:rPr>
                <w:sz w:val="18"/>
              </w:rPr>
              <w:t>185</w:t>
            </w:r>
          </w:p>
        </w:tc>
        <w:tc>
          <w:tcPr>
            <w:tcW w:w="70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459</w:t>
            </w:r>
          </w:p>
        </w:tc>
      </w:tr>
      <w:tr w:rsidR="006E6695" w:rsidRPr="000C03B4" w:rsidTr="005B4C76">
        <w:tc>
          <w:tcPr>
            <w:tcW w:w="709" w:type="dxa"/>
            <w:shd w:val="clear" w:color="auto" w:fill="auto"/>
            <w:tcMar>
              <w:top w:w="0" w:type="dxa"/>
              <w:left w:w="0" w:type="dxa"/>
              <w:bottom w:w="0" w:type="dxa"/>
              <w:right w:w="0" w:type="dxa"/>
            </w:tcMar>
            <w:hideMark/>
          </w:tcPr>
          <w:p w:rsidR="00965973" w:rsidRPr="000C03B4" w:rsidRDefault="00965973" w:rsidP="000C03B4">
            <w:pPr>
              <w:pStyle w:val="SingleTxtG"/>
              <w:spacing w:before="40" w:after="40" w:line="220" w:lineRule="exact"/>
              <w:ind w:left="0" w:right="113"/>
              <w:jc w:val="left"/>
              <w:rPr>
                <w:sz w:val="18"/>
              </w:rPr>
            </w:pPr>
            <w:r w:rsidRPr="000C03B4">
              <w:rPr>
                <w:sz w:val="18"/>
              </w:rPr>
              <w:t>2015</w:t>
            </w:r>
          </w:p>
        </w:tc>
        <w:tc>
          <w:tcPr>
            <w:tcW w:w="851"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47</w:t>
            </w:r>
            <w:r w:rsidR="002D7492">
              <w:rPr>
                <w:sz w:val="18"/>
              </w:rPr>
              <w:t xml:space="preserve"> </w:t>
            </w:r>
            <w:r w:rsidRPr="000C03B4">
              <w:rPr>
                <w:sz w:val="18"/>
              </w:rPr>
              <w:t>007</w:t>
            </w:r>
          </w:p>
        </w:tc>
        <w:tc>
          <w:tcPr>
            <w:tcW w:w="992"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46</w:t>
            </w:r>
            <w:r w:rsidR="002D7492">
              <w:rPr>
                <w:sz w:val="18"/>
              </w:rPr>
              <w:t xml:space="preserve"> </w:t>
            </w:r>
            <w:r w:rsidRPr="000C03B4">
              <w:rPr>
                <w:sz w:val="18"/>
              </w:rPr>
              <w:t>545</w:t>
            </w:r>
          </w:p>
        </w:tc>
        <w:tc>
          <w:tcPr>
            <w:tcW w:w="1327"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w:t>
            </w:r>
            <w:r w:rsidR="002D7492">
              <w:rPr>
                <w:sz w:val="18"/>
              </w:rPr>
              <w:t xml:space="preserve"> </w:t>
            </w:r>
            <w:r w:rsidRPr="000C03B4">
              <w:rPr>
                <w:sz w:val="18"/>
              </w:rPr>
              <w:t>748</w:t>
            </w:r>
          </w:p>
        </w:tc>
        <w:tc>
          <w:tcPr>
            <w:tcW w:w="132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w:t>
            </w:r>
            <w:r w:rsidR="002D7492">
              <w:rPr>
                <w:sz w:val="18"/>
              </w:rPr>
              <w:t xml:space="preserve"> </w:t>
            </w:r>
            <w:r w:rsidRPr="000C03B4">
              <w:rPr>
                <w:sz w:val="18"/>
              </w:rPr>
              <w:t>222</w:t>
            </w:r>
          </w:p>
        </w:tc>
        <w:tc>
          <w:tcPr>
            <w:tcW w:w="103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23</w:t>
            </w:r>
            <w:r w:rsidR="002D7492">
              <w:rPr>
                <w:sz w:val="18"/>
              </w:rPr>
              <w:t xml:space="preserve"> </w:t>
            </w:r>
            <w:r w:rsidRPr="000C03B4">
              <w:rPr>
                <w:sz w:val="18"/>
              </w:rPr>
              <w:t>437</w:t>
            </w:r>
          </w:p>
        </w:tc>
        <w:tc>
          <w:tcPr>
            <w:tcW w:w="156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18</w:t>
            </w:r>
            <w:r w:rsidR="002D7492">
              <w:rPr>
                <w:sz w:val="18"/>
              </w:rPr>
              <w:t xml:space="preserve"> </w:t>
            </w:r>
            <w:r w:rsidRPr="000C03B4">
              <w:rPr>
                <w:sz w:val="18"/>
              </w:rPr>
              <w:t>207</w:t>
            </w:r>
          </w:p>
        </w:tc>
        <w:tc>
          <w:tcPr>
            <w:tcW w:w="70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931</w:t>
            </w:r>
          </w:p>
        </w:tc>
      </w:tr>
      <w:tr w:rsidR="006E6695" w:rsidRPr="000C03B4" w:rsidTr="005B4C76">
        <w:tc>
          <w:tcPr>
            <w:tcW w:w="709" w:type="dxa"/>
            <w:shd w:val="clear" w:color="auto" w:fill="auto"/>
            <w:tcMar>
              <w:top w:w="0" w:type="dxa"/>
              <w:left w:w="0" w:type="dxa"/>
              <w:bottom w:w="0" w:type="dxa"/>
              <w:right w:w="0" w:type="dxa"/>
            </w:tcMar>
            <w:hideMark/>
          </w:tcPr>
          <w:p w:rsidR="00965973" w:rsidRPr="000C03B4" w:rsidRDefault="00965973" w:rsidP="000C03B4">
            <w:pPr>
              <w:pStyle w:val="SingleTxtG"/>
              <w:spacing w:before="40" w:after="40" w:line="220" w:lineRule="exact"/>
              <w:ind w:left="0" w:right="113"/>
              <w:jc w:val="left"/>
              <w:rPr>
                <w:sz w:val="18"/>
              </w:rPr>
            </w:pPr>
            <w:r w:rsidRPr="000C03B4">
              <w:rPr>
                <w:sz w:val="18"/>
              </w:rPr>
              <w:t>2016</w:t>
            </w:r>
          </w:p>
        </w:tc>
        <w:tc>
          <w:tcPr>
            <w:tcW w:w="851"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54</w:t>
            </w:r>
            <w:r w:rsidR="002D7492">
              <w:rPr>
                <w:sz w:val="18"/>
              </w:rPr>
              <w:t xml:space="preserve"> </w:t>
            </w:r>
            <w:r w:rsidRPr="000C03B4">
              <w:rPr>
                <w:sz w:val="18"/>
              </w:rPr>
              <w:t>191</w:t>
            </w:r>
          </w:p>
        </w:tc>
        <w:tc>
          <w:tcPr>
            <w:tcW w:w="992"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53</w:t>
            </w:r>
            <w:r w:rsidR="002D7492">
              <w:rPr>
                <w:sz w:val="18"/>
              </w:rPr>
              <w:t xml:space="preserve"> </w:t>
            </w:r>
            <w:r w:rsidRPr="000C03B4">
              <w:rPr>
                <w:sz w:val="18"/>
              </w:rPr>
              <w:t>237</w:t>
            </w:r>
          </w:p>
        </w:tc>
        <w:tc>
          <w:tcPr>
            <w:tcW w:w="1327"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w:t>
            </w:r>
            <w:r w:rsidR="002D7492">
              <w:rPr>
                <w:sz w:val="18"/>
              </w:rPr>
              <w:t xml:space="preserve"> </w:t>
            </w:r>
            <w:r w:rsidRPr="000C03B4">
              <w:rPr>
                <w:sz w:val="18"/>
              </w:rPr>
              <w:t>793</w:t>
            </w:r>
          </w:p>
        </w:tc>
        <w:tc>
          <w:tcPr>
            <w:tcW w:w="132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w:t>
            </w:r>
            <w:r w:rsidR="002D7492">
              <w:rPr>
                <w:sz w:val="18"/>
              </w:rPr>
              <w:t xml:space="preserve"> </w:t>
            </w:r>
            <w:r w:rsidRPr="000C03B4">
              <w:rPr>
                <w:sz w:val="18"/>
              </w:rPr>
              <w:t>734</w:t>
            </w:r>
          </w:p>
        </w:tc>
        <w:tc>
          <w:tcPr>
            <w:tcW w:w="103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27</w:t>
            </w:r>
            <w:r w:rsidR="002D7492">
              <w:rPr>
                <w:sz w:val="18"/>
              </w:rPr>
              <w:t xml:space="preserve"> </w:t>
            </w:r>
            <w:r w:rsidRPr="000C03B4">
              <w:rPr>
                <w:sz w:val="18"/>
              </w:rPr>
              <w:t>273</w:t>
            </w:r>
          </w:p>
        </w:tc>
        <w:tc>
          <w:tcPr>
            <w:tcW w:w="1560"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20</w:t>
            </w:r>
            <w:r w:rsidR="002D7492">
              <w:rPr>
                <w:sz w:val="18"/>
              </w:rPr>
              <w:t xml:space="preserve"> </w:t>
            </w:r>
            <w:r w:rsidRPr="000C03B4">
              <w:rPr>
                <w:sz w:val="18"/>
              </w:rPr>
              <w:t>311</w:t>
            </w:r>
          </w:p>
        </w:tc>
        <w:tc>
          <w:tcPr>
            <w:tcW w:w="708" w:type="dxa"/>
            <w:shd w:val="clear" w:color="auto" w:fill="auto"/>
            <w:tcMar>
              <w:top w:w="0" w:type="dxa"/>
              <w:left w:w="0" w:type="dxa"/>
              <w:bottom w:w="0" w:type="dxa"/>
              <w:right w:w="0" w:type="dxa"/>
            </w:tcMar>
            <w:vAlign w:val="bottom"/>
            <w:hideMark/>
          </w:tcPr>
          <w:p w:rsidR="00965973" w:rsidRPr="000C03B4" w:rsidRDefault="00965973" w:rsidP="000C03B4">
            <w:pPr>
              <w:pStyle w:val="SingleTxtG"/>
              <w:spacing w:before="40" w:after="40" w:line="220" w:lineRule="exact"/>
              <w:ind w:left="0" w:right="113"/>
              <w:jc w:val="right"/>
              <w:rPr>
                <w:sz w:val="18"/>
              </w:rPr>
            </w:pPr>
            <w:r w:rsidRPr="000C03B4">
              <w:rPr>
                <w:sz w:val="18"/>
              </w:rPr>
              <w:t>1</w:t>
            </w:r>
            <w:r w:rsidR="002D7492">
              <w:rPr>
                <w:sz w:val="18"/>
              </w:rPr>
              <w:t xml:space="preserve"> </w:t>
            </w:r>
            <w:r w:rsidRPr="000C03B4">
              <w:rPr>
                <w:sz w:val="18"/>
              </w:rPr>
              <w:t>126</w:t>
            </w:r>
          </w:p>
        </w:tc>
      </w:tr>
    </w:tbl>
    <w:p w:rsidR="00965973" w:rsidRPr="007816DC" w:rsidRDefault="00965973" w:rsidP="002D7492">
      <w:pPr>
        <w:pStyle w:val="SingleTxtG"/>
        <w:spacing w:before="240"/>
      </w:pPr>
      <w:r w:rsidRPr="007816DC">
        <w:t>60.</w:t>
      </w:r>
      <w:r w:rsidRPr="007816DC">
        <w:tab/>
      </w:r>
      <w:r w:rsidRPr="007816DC">
        <w:rPr>
          <w:rFonts w:hint="eastAsia"/>
        </w:rPr>
        <w:t xml:space="preserve">Since the 2013 Comprehensive Measures to Prevent Domestic Violence, preventive education has been mandated for a wider range of organizations along with public campaigns for eradication of domestic violence, which resulted in improved social awareness of domestic violence as crimes. </w:t>
      </w:r>
      <w:r w:rsidRPr="007816DC">
        <w:t>I</w:t>
      </w:r>
      <w:r w:rsidRPr="007816DC">
        <w:rPr>
          <w:rFonts w:hint="eastAsia"/>
        </w:rPr>
        <w:t>n addition, frontline measures have been strengthened: arrangement of dedicated police officers to domestic violence cases, legal provision of the on-scene access and investigative rights of the police and sanctions for those who deny these police rights and punishment for those who violate an emergency temporary measure</w:t>
      </w:r>
      <w:r w:rsidRPr="007816DC">
        <w:t xml:space="preserve">. </w:t>
      </w:r>
      <w:r w:rsidRPr="007816DC">
        <w:rPr>
          <w:rFonts w:hint="eastAsia"/>
        </w:rPr>
        <w:t>Currently, each police station is supported by a pool of experts from local governments, domestic violence counselling centres, protection facilities</w:t>
      </w:r>
      <w:r w:rsidRPr="007816DC">
        <w:t xml:space="preserve">, </w:t>
      </w:r>
      <w:r w:rsidRPr="007816DC">
        <w:rPr>
          <w:rFonts w:hint="eastAsia"/>
        </w:rPr>
        <w:t xml:space="preserve">medical institutions, and legal aid institutions in their active efforts to reduce recidivism. As a result, the number of reports of domestic violence has increased from </w:t>
      </w:r>
      <w:r w:rsidRPr="007816DC">
        <w:t>161,900</w:t>
      </w:r>
      <w:r w:rsidRPr="007816DC">
        <w:rPr>
          <w:rFonts w:hint="eastAsia"/>
        </w:rPr>
        <w:t xml:space="preserve"> cases in 2013 to </w:t>
      </w:r>
      <w:r w:rsidRPr="007816DC">
        <w:t>264,528</w:t>
      </w:r>
      <w:r w:rsidRPr="007816DC">
        <w:rPr>
          <w:rFonts w:hint="eastAsia"/>
        </w:rPr>
        <w:t xml:space="preserve"> cases in 2016</w:t>
      </w:r>
      <w:r w:rsidRPr="007816DC">
        <w:t xml:space="preserve">. </w:t>
      </w:r>
    </w:p>
    <w:p w:rsidR="00965973" w:rsidRPr="007816DC" w:rsidRDefault="003A581B" w:rsidP="003A581B">
      <w:pPr>
        <w:pStyle w:val="H23G"/>
      </w:pPr>
      <w:r>
        <w:tab/>
      </w:r>
      <w:r>
        <w:tab/>
      </w:r>
      <w:r w:rsidR="00965973" w:rsidRPr="007816DC">
        <w:t>[</w:t>
      </w:r>
      <w:r w:rsidR="00965973" w:rsidRPr="007816DC">
        <w:rPr>
          <w:rFonts w:hint="eastAsia"/>
        </w:rPr>
        <w:t>Table 24</w:t>
      </w:r>
      <w:r w:rsidR="00965973" w:rsidRPr="007816DC">
        <w:t xml:space="preserve">] </w:t>
      </w:r>
      <w:r w:rsidR="00965973" w:rsidRPr="007816DC">
        <w:rPr>
          <w:rFonts w:hint="eastAsia"/>
        </w:rPr>
        <w:t>Arrests and recidivism of domestic violence (NPA</w:t>
      </w:r>
      <w:r w:rsidR="00965973" w:rsidRPr="007816DC">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52"/>
        <w:gridCol w:w="2429"/>
        <w:gridCol w:w="2689"/>
      </w:tblGrid>
      <w:tr w:rsidR="00965973" w:rsidRPr="003A581B" w:rsidTr="003A581B">
        <w:trPr>
          <w:tblHeader/>
        </w:trPr>
        <w:tc>
          <w:tcPr>
            <w:tcW w:w="269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left"/>
              <w:rPr>
                <w:i/>
                <w:sz w:val="16"/>
              </w:rPr>
            </w:pPr>
            <w:r w:rsidRPr="003A581B">
              <w:rPr>
                <w:rFonts w:hint="eastAsia"/>
                <w:i/>
                <w:sz w:val="16"/>
              </w:rPr>
              <w:t>Year</w:t>
            </w:r>
          </w:p>
        </w:tc>
        <w:tc>
          <w:tcPr>
            <w:tcW w:w="29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rFonts w:hint="eastAsia"/>
                <w:i/>
                <w:sz w:val="16"/>
              </w:rPr>
              <w:t xml:space="preserve">Arrests </w:t>
            </w:r>
            <w:r w:rsidRPr="003A581B">
              <w:rPr>
                <w:i/>
                <w:sz w:val="16"/>
              </w:rPr>
              <w:t>(</w:t>
            </w:r>
            <w:r w:rsidRPr="003A581B">
              <w:rPr>
                <w:rFonts w:hint="eastAsia"/>
                <w:i/>
                <w:sz w:val="16"/>
              </w:rPr>
              <w:t>cases</w:t>
            </w:r>
            <w:r w:rsidRPr="003A581B">
              <w:rPr>
                <w:i/>
                <w:sz w:val="16"/>
              </w:rPr>
              <w:t>)</w:t>
            </w:r>
          </w:p>
        </w:tc>
        <w:tc>
          <w:tcPr>
            <w:tcW w:w="321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rFonts w:hint="eastAsia"/>
                <w:i/>
                <w:sz w:val="16"/>
              </w:rPr>
              <w:t xml:space="preserve">Recidivism </w:t>
            </w:r>
            <w:r w:rsidRPr="003A581B">
              <w:rPr>
                <w:i/>
                <w:sz w:val="16"/>
              </w:rPr>
              <w:t>(%)</w:t>
            </w:r>
          </w:p>
        </w:tc>
      </w:tr>
      <w:tr w:rsidR="00965973" w:rsidRPr="003A581B" w:rsidTr="003A581B">
        <w:tc>
          <w:tcPr>
            <w:tcW w:w="2695" w:type="dxa"/>
            <w:tcBorders>
              <w:top w:val="single" w:sz="12" w:space="0" w:color="auto"/>
            </w:tcBorders>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2012</w:t>
            </w:r>
          </w:p>
        </w:tc>
        <w:tc>
          <w:tcPr>
            <w:tcW w:w="2907"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8</w:t>
            </w:r>
            <w:r w:rsidR="003A581B">
              <w:rPr>
                <w:sz w:val="18"/>
              </w:rPr>
              <w:t xml:space="preserve"> </w:t>
            </w:r>
            <w:r w:rsidRPr="003A581B">
              <w:rPr>
                <w:sz w:val="18"/>
              </w:rPr>
              <w:t>762</w:t>
            </w:r>
          </w:p>
        </w:tc>
        <w:tc>
          <w:tcPr>
            <w:tcW w:w="3218"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32.2</w:t>
            </w:r>
          </w:p>
        </w:tc>
      </w:tr>
      <w:tr w:rsidR="00965973" w:rsidRPr="003A581B" w:rsidTr="003A581B">
        <w:tc>
          <w:tcPr>
            <w:tcW w:w="2695"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2013</w:t>
            </w:r>
          </w:p>
        </w:tc>
        <w:tc>
          <w:tcPr>
            <w:tcW w:w="2907"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16</w:t>
            </w:r>
            <w:r w:rsidR="003A581B">
              <w:rPr>
                <w:sz w:val="18"/>
              </w:rPr>
              <w:t xml:space="preserve"> </w:t>
            </w:r>
            <w:r w:rsidRPr="003A581B">
              <w:rPr>
                <w:sz w:val="18"/>
              </w:rPr>
              <w:t>785</w:t>
            </w:r>
          </w:p>
        </w:tc>
        <w:tc>
          <w:tcPr>
            <w:tcW w:w="3218"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11.8</w:t>
            </w:r>
          </w:p>
        </w:tc>
      </w:tr>
      <w:tr w:rsidR="00965973" w:rsidRPr="003A581B" w:rsidTr="003A581B">
        <w:tc>
          <w:tcPr>
            <w:tcW w:w="2695"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2014</w:t>
            </w:r>
          </w:p>
        </w:tc>
        <w:tc>
          <w:tcPr>
            <w:tcW w:w="2907"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17</w:t>
            </w:r>
            <w:r w:rsidR="003A581B">
              <w:rPr>
                <w:sz w:val="18"/>
              </w:rPr>
              <w:t xml:space="preserve"> </w:t>
            </w:r>
            <w:r w:rsidRPr="003A581B">
              <w:rPr>
                <w:sz w:val="18"/>
              </w:rPr>
              <w:t>557</w:t>
            </w:r>
          </w:p>
        </w:tc>
        <w:tc>
          <w:tcPr>
            <w:tcW w:w="3218"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11.1</w:t>
            </w:r>
          </w:p>
        </w:tc>
      </w:tr>
      <w:tr w:rsidR="00965973" w:rsidRPr="003A581B" w:rsidTr="003A581B">
        <w:tc>
          <w:tcPr>
            <w:tcW w:w="2695"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2015</w:t>
            </w:r>
          </w:p>
        </w:tc>
        <w:tc>
          <w:tcPr>
            <w:tcW w:w="2907"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40</w:t>
            </w:r>
            <w:r w:rsidR="003A581B">
              <w:rPr>
                <w:sz w:val="18"/>
              </w:rPr>
              <w:t xml:space="preserve"> </w:t>
            </w:r>
            <w:r w:rsidRPr="003A581B">
              <w:rPr>
                <w:sz w:val="18"/>
              </w:rPr>
              <w:t>822</w:t>
            </w:r>
          </w:p>
        </w:tc>
        <w:tc>
          <w:tcPr>
            <w:tcW w:w="3218"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4.9</w:t>
            </w:r>
          </w:p>
        </w:tc>
      </w:tr>
      <w:tr w:rsidR="00965973" w:rsidRPr="003A581B" w:rsidTr="003A581B">
        <w:tc>
          <w:tcPr>
            <w:tcW w:w="2695"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2016</w:t>
            </w:r>
          </w:p>
        </w:tc>
        <w:tc>
          <w:tcPr>
            <w:tcW w:w="2907"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45</w:t>
            </w:r>
            <w:r w:rsidR="003A581B">
              <w:rPr>
                <w:sz w:val="18"/>
              </w:rPr>
              <w:t xml:space="preserve"> </w:t>
            </w:r>
            <w:r w:rsidRPr="003A581B">
              <w:rPr>
                <w:sz w:val="18"/>
              </w:rPr>
              <w:t>614</w:t>
            </w:r>
          </w:p>
        </w:tc>
        <w:tc>
          <w:tcPr>
            <w:tcW w:w="3218"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3.8</w:t>
            </w:r>
          </w:p>
        </w:tc>
      </w:tr>
    </w:tbl>
    <w:p w:rsidR="00965973" w:rsidRPr="007816DC" w:rsidRDefault="00965973" w:rsidP="003A581B">
      <w:pPr>
        <w:pStyle w:val="H1G"/>
      </w:pPr>
      <w:r w:rsidRPr="007816DC">
        <w:tab/>
      </w:r>
      <w:r w:rsidRPr="007816DC">
        <w:tab/>
      </w:r>
      <w:r w:rsidRPr="007816DC">
        <w:rPr>
          <w:rFonts w:hint="eastAsia"/>
        </w:rPr>
        <w:t>Issue 25</w:t>
      </w:r>
      <w:r w:rsidRPr="007816DC">
        <w:t xml:space="preserve"> </w:t>
      </w:r>
    </w:p>
    <w:p w:rsidR="00965973" w:rsidRPr="007816DC" w:rsidRDefault="00965973" w:rsidP="0069393C">
      <w:pPr>
        <w:pStyle w:val="SingleTxtG"/>
      </w:pPr>
      <w:r w:rsidRPr="007816DC">
        <w:t>61.</w:t>
      </w:r>
      <w:r w:rsidRPr="007816DC">
        <w:tab/>
      </w:r>
      <w:r w:rsidRPr="007816DC">
        <w:rPr>
          <w:rFonts w:hint="eastAsia"/>
        </w:rPr>
        <w:t xml:space="preserve">The following table shows the statistics of the criminal cases, handled by the prosecution, which constitute trafficking in persons under the </w:t>
      </w:r>
      <w:r w:rsidRPr="000725B3">
        <w:rPr>
          <w:rFonts w:hint="eastAsia"/>
          <w:i/>
        </w:rPr>
        <w:t>Criminal Act</w:t>
      </w:r>
      <w:r w:rsidRPr="007816DC">
        <w:rPr>
          <w:rFonts w:hint="eastAsia"/>
        </w:rPr>
        <w:t xml:space="preserve">, the </w:t>
      </w:r>
      <w:r w:rsidRPr="000725B3">
        <w:rPr>
          <w:rFonts w:hint="eastAsia"/>
          <w:i/>
        </w:rPr>
        <w:t xml:space="preserve">Act on the Protection of Children and Juveniles </w:t>
      </w:r>
      <w:proofErr w:type="gramStart"/>
      <w:r w:rsidRPr="000725B3">
        <w:rPr>
          <w:rFonts w:hint="eastAsia"/>
          <w:i/>
        </w:rPr>
        <w:t>Against</w:t>
      </w:r>
      <w:proofErr w:type="gramEnd"/>
      <w:r w:rsidRPr="000725B3">
        <w:rPr>
          <w:rFonts w:hint="eastAsia"/>
          <w:i/>
        </w:rPr>
        <w:t xml:space="preserve"> Sexual A</w:t>
      </w:r>
      <w:r w:rsidRPr="000725B3">
        <w:rPr>
          <w:i/>
        </w:rPr>
        <w:t>b</w:t>
      </w:r>
      <w:r w:rsidRPr="000725B3">
        <w:rPr>
          <w:rFonts w:hint="eastAsia"/>
          <w:i/>
        </w:rPr>
        <w:t>use</w:t>
      </w:r>
      <w:r w:rsidRPr="007816DC">
        <w:rPr>
          <w:rFonts w:hint="eastAsia"/>
        </w:rPr>
        <w:t xml:space="preserve"> and the </w:t>
      </w:r>
      <w:r w:rsidRPr="000725B3">
        <w:rPr>
          <w:rFonts w:hint="eastAsia"/>
          <w:i/>
        </w:rPr>
        <w:t>Act on the A</w:t>
      </w:r>
      <w:r w:rsidRPr="000725B3">
        <w:rPr>
          <w:i/>
        </w:rPr>
        <w:t>g</w:t>
      </w:r>
      <w:r w:rsidRPr="000725B3">
        <w:rPr>
          <w:rFonts w:hint="eastAsia"/>
          <w:i/>
        </w:rPr>
        <w:t>gravated Punishment, Etc. on Specific Crimes</w:t>
      </w:r>
      <w:r w:rsidRPr="007816DC">
        <w:rPr>
          <w:rFonts w:hint="eastAsia"/>
        </w:rPr>
        <w:t xml:space="preserve">. The trend does not show significant changes since the 2013 amendment to the Criminal Act, partly because various forms of trafficking in persons, including abduction and kidnapping, had already been subject to punishments under the Criminal Act. </w:t>
      </w:r>
      <w:r w:rsidRPr="007816DC">
        <w:t>T</w:t>
      </w:r>
      <w:r w:rsidRPr="007816DC">
        <w:rPr>
          <w:rFonts w:hint="eastAsia"/>
        </w:rPr>
        <w:t>he 2013 amendment further specified the purposes of abduction, kidnapping, etc. such as exploitation of labour, sexual traffic, sexual exploitation, organ harvesting, etc.</w:t>
      </w:r>
      <w:r w:rsidRPr="007816DC">
        <w:t xml:space="preserve">, </w:t>
      </w:r>
      <w:r w:rsidRPr="007816DC">
        <w:rPr>
          <w:rFonts w:hint="eastAsia"/>
        </w:rPr>
        <w:t>and added a separate provision, under which an act of complicity or aid, such as recruiting, movement, and delivery, may be subject to strong punishments as a separate crime.</w:t>
      </w:r>
      <w:r w:rsidRPr="007816DC">
        <w:t xml:space="preserve"> </w:t>
      </w:r>
    </w:p>
    <w:p w:rsidR="00965973" w:rsidRPr="007816DC" w:rsidRDefault="003A581B" w:rsidP="003A581B">
      <w:pPr>
        <w:pStyle w:val="H23G"/>
      </w:pPr>
      <w:r>
        <w:tab/>
      </w:r>
      <w:r>
        <w:tab/>
      </w:r>
      <w:r w:rsidR="00965973" w:rsidRPr="007816DC">
        <w:rPr>
          <w:rFonts w:hint="eastAsia"/>
        </w:rPr>
        <w:t>[Table 25</w:t>
      </w:r>
      <w:r w:rsidR="00965973" w:rsidRPr="007816DC">
        <w:t>]</w:t>
      </w:r>
      <w:r w:rsidR="00965973" w:rsidRPr="007816DC">
        <w:rPr>
          <w:rFonts w:hint="eastAsia"/>
        </w:rPr>
        <w:t xml:space="preserve"> Cases of Trafficking in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0"/>
        <w:gridCol w:w="1275"/>
        <w:gridCol w:w="1312"/>
        <w:gridCol w:w="1277"/>
        <w:gridCol w:w="1273"/>
        <w:gridCol w:w="1143"/>
      </w:tblGrid>
      <w:tr w:rsidR="00965973" w:rsidRPr="003A581B" w:rsidTr="003A581B">
        <w:trPr>
          <w:tblHeader/>
        </w:trPr>
        <w:tc>
          <w:tcPr>
            <w:tcW w:w="142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left"/>
              <w:rPr>
                <w:i/>
                <w:sz w:val="16"/>
              </w:rPr>
            </w:pPr>
            <w:r w:rsidRPr="003A581B">
              <w:rPr>
                <w:rFonts w:hint="eastAsia"/>
                <w:i/>
                <w:sz w:val="16"/>
              </w:rPr>
              <w:t>Y</w:t>
            </w:r>
            <w:r w:rsidRPr="003A581B">
              <w:rPr>
                <w:i/>
                <w:sz w:val="16"/>
              </w:rPr>
              <w:t>e</w:t>
            </w:r>
            <w:r w:rsidRPr="003A581B">
              <w:rPr>
                <w:rFonts w:hint="eastAsia"/>
                <w:i/>
                <w:sz w:val="16"/>
              </w:rPr>
              <w:t>ar</w:t>
            </w:r>
          </w:p>
        </w:tc>
        <w:tc>
          <w:tcPr>
            <w:tcW w:w="166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rFonts w:hint="eastAsia"/>
                <w:i/>
                <w:sz w:val="16"/>
              </w:rPr>
              <w:t>Registered</w:t>
            </w:r>
          </w:p>
        </w:tc>
        <w:tc>
          <w:tcPr>
            <w:tcW w:w="171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rFonts w:hint="eastAsia"/>
                <w:i/>
                <w:sz w:val="16"/>
              </w:rPr>
              <w:t>Dispositions</w:t>
            </w:r>
          </w:p>
        </w:tc>
        <w:tc>
          <w:tcPr>
            <w:tcW w:w="166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i/>
                <w:sz w:val="16"/>
              </w:rPr>
              <w:t>P</w:t>
            </w:r>
            <w:r w:rsidRPr="003A581B">
              <w:rPr>
                <w:rFonts w:hint="eastAsia"/>
                <w:i/>
                <w:sz w:val="16"/>
              </w:rPr>
              <w:t>rosecuted</w:t>
            </w:r>
          </w:p>
        </w:tc>
        <w:tc>
          <w:tcPr>
            <w:tcW w:w="16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rFonts w:hint="eastAsia"/>
                <w:i/>
                <w:sz w:val="16"/>
              </w:rPr>
              <w:t>Non-prosecuted</w:t>
            </w:r>
          </w:p>
        </w:tc>
        <w:tc>
          <w:tcPr>
            <w:tcW w:w="149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80" w:after="80" w:line="200" w:lineRule="exact"/>
              <w:ind w:left="0" w:right="113"/>
              <w:jc w:val="right"/>
              <w:rPr>
                <w:i/>
                <w:sz w:val="16"/>
              </w:rPr>
            </w:pPr>
            <w:r w:rsidRPr="003A581B">
              <w:rPr>
                <w:rFonts w:hint="eastAsia"/>
                <w:i/>
                <w:sz w:val="16"/>
              </w:rPr>
              <w:t>Others</w:t>
            </w:r>
          </w:p>
        </w:tc>
      </w:tr>
      <w:tr w:rsidR="00965973" w:rsidRPr="003A581B" w:rsidTr="003A581B">
        <w:tc>
          <w:tcPr>
            <w:tcW w:w="1420" w:type="dxa"/>
            <w:tcBorders>
              <w:top w:val="single" w:sz="12" w:space="0" w:color="auto"/>
            </w:tcBorders>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2009</w:t>
            </w:r>
          </w:p>
        </w:tc>
        <w:tc>
          <w:tcPr>
            <w:tcW w:w="1663"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459</w:t>
            </w:r>
          </w:p>
        </w:tc>
        <w:tc>
          <w:tcPr>
            <w:tcW w:w="1711"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445</w:t>
            </w:r>
          </w:p>
        </w:tc>
        <w:tc>
          <w:tcPr>
            <w:tcW w:w="1665"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162</w:t>
            </w:r>
          </w:p>
        </w:tc>
        <w:tc>
          <w:tcPr>
            <w:tcW w:w="1660"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150</w:t>
            </w:r>
          </w:p>
        </w:tc>
        <w:tc>
          <w:tcPr>
            <w:tcW w:w="1490" w:type="dxa"/>
            <w:tcBorders>
              <w:top w:val="single" w:sz="12" w:space="0" w:color="auto"/>
            </w:tcBorders>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133</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2010</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366</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359</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114</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121</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124</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2011</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438</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432</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142</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156</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134</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2012</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428</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445</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178</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128</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139</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2013</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401</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387</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110</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128</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149</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2014</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507</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489</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145</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145</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199</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2015</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468</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487</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157</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150</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180</w:t>
            </w:r>
          </w:p>
        </w:tc>
      </w:tr>
      <w:tr w:rsidR="00965973" w:rsidRPr="003A581B" w:rsidTr="003A581B">
        <w:tc>
          <w:tcPr>
            <w:tcW w:w="1420" w:type="dxa"/>
            <w:shd w:val="clear" w:color="auto" w:fill="auto"/>
            <w:tcMar>
              <w:top w:w="0" w:type="dxa"/>
              <w:left w:w="0" w:type="dxa"/>
              <w:bottom w:w="0" w:type="dxa"/>
              <w:right w:w="0" w:type="dxa"/>
            </w:tcMar>
            <w:hideMark/>
          </w:tcPr>
          <w:p w:rsidR="00965973" w:rsidRPr="003A581B" w:rsidRDefault="00965973" w:rsidP="003A581B">
            <w:pPr>
              <w:pStyle w:val="SingleTxtG"/>
              <w:spacing w:before="40" w:after="40" w:line="220" w:lineRule="exact"/>
              <w:ind w:left="0" w:right="113"/>
              <w:jc w:val="left"/>
              <w:rPr>
                <w:sz w:val="18"/>
              </w:rPr>
            </w:pPr>
            <w:r w:rsidRPr="003A581B">
              <w:rPr>
                <w:sz w:val="18"/>
              </w:rPr>
              <w:t>2016</w:t>
            </w:r>
          </w:p>
        </w:tc>
        <w:tc>
          <w:tcPr>
            <w:tcW w:w="1663"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566</w:t>
            </w:r>
          </w:p>
        </w:tc>
        <w:tc>
          <w:tcPr>
            <w:tcW w:w="1711"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572</w:t>
            </w:r>
          </w:p>
        </w:tc>
        <w:tc>
          <w:tcPr>
            <w:tcW w:w="1665"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199</w:t>
            </w:r>
          </w:p>
        </w:tc>
        <w:tc>
          <w:tcPr>
            <w:tcW w:w="166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190</w:t>
            </w:r>
          </w:p>
        </w:tc>
        <w:tc>
          <w:tcPr>
            <w:tcW w:w="1490" w:type="dxa"/>
            <w:shd w:val="clear" w:color="auto" w:fill="auto"/>
            <w:tcMar>
              <w:top w:w="0" w:type="dxa"/>
              <w:left w:w="0" w:type="dxa"/>
              <w:bottom w:w="0" w:type="dxa"/>
              <w:right w:w="0" w:type="dxa"/>
            </w:tcMar>
            <w:vAlign w:val="bottom"/>
            <w:hideMark/>
          </w:tcPr>
          <w:p w:rsidR="00965973" w:rsidRPr="003A581B" w:rsidRDefault="00965973" w:rsidP="003A581B">
            <w:pPr>
              <w:pStyle w:val="SingleTxtG"/>
              <w:spacing w:before="40" w:after="40" w:line="220" w:lineRule="exact"/>
              <w:ind w:left="0" w:right="113"/>
              <w:jc w:val="right"/>
              <w:rPr>
                <w:sz w:val="18"/>
              </w:rPr>
            </w:pPr>
            <w:r w:rsidRPr="003A581B">
              <w:rPr>
                <w:sz w:val="18"/>
              </w:rPr>
              <w:t>183</w:t>
            </w:r>
          </w:p>
        </w:tc>
      </w:tr>
    </w:tbl>
    <w:p w:rsidR="00965973" w:rsidRPr="007816DC" w:rsidRDefault="00965973" w:rsidP="003A581B">
      <w:pPr>
        <w:pStyle w:val="H1G"/>
      </w:pPr>
      <w:r w:rsidRPr="007816DC">
        <w:tab/>
      </w:r>
      <w:r w:rsidRPr="007816DC">
        <w:tab/>
      </w:r>
      <w:r w:rsidRPr="007816DC">
        <w:rPr>
          <w:rFonts w:hint="eastAsia"/>
        </w:rPr>
        <w:t>Issue 26</w:t>
      </w:r>
      <w:r w:rsidRPr="007816DC">
        <w:t xml:space="preserve"> </w:t>
      </w:r>
    </w:p>
    <w:p w:rsidR="00965973" w:rsidRPr="007816DC" w:rsidRDefault="00965973" w:rsidP="0069393C">
      <w:pPr>
        <w:pStyle w:val="SingleTxtG"/>
      </w:pPr>
      <w:r w:rsidRPr="007816DC">
        <w:t>62.</w:t>
      </w:r>
      <w:r w:rsidRPr="007816DC">
        <w:tab/>
      </w:r>
      <w:r w:rsidRPr="007816DC">
        <w:rPr>
          <w:rFonts w:hint="eastAsia"/>
        </w:rPr>
        <w:t xml:space="preserve">The causes of homelessness vary: economic reasons, such as loss of employment/ failure of business; personal reasons, such as subsistence addictions and/or diseases; disqualification for Basic Livelihood Security Benefits; discharge from welfare facilities; absence of support from families and </w:t>
      </w:r>
      <w:r w:rsidRPr="007816DC">
        <w:t>neighbours</w:t>
      </w:r>
      <w:r w:rsidRPr="007816DC">
        <w:rPr>
          <w:rFonts w:hint="eastAsia"/>
        </w:rPr>
        <w:t>; and lack of information on welfare service.</w:t>
      </w:r>
      <w:r w:rsidRPr="007816DC">
        <w:t xml:space="preserve"> </w:t>
      </w:r>
    </w:p>
    <w:p w:rsidR="00965973" w:rsidRPr="007816DC" w:rsidRDefault="00344B3A" w:rsidP="0069393C">
      <w:pPr>
        <w:pStyle w:val="SingleTxtG"/>
      </w:pPr>
      <w:r>
        <w:br w:type="page"/>
      </w:r>
      <w:r w:rsidR="00965973" w:rsidRPr="007816DC">
        <w:t>63.</w:t>
      </w:r>
      <w:r w:rsidR="00965973" w:rsidRPr="007816DC">
        <w:tab/>
      </w:r>
      <w:r w:rsidR="00965973" w:rsidRPr="007816DC">
        <w:rPr>
          <w:rFonts w:hint="eastAsia"/>
        </w:rPr>
        <w:t xml:space="preserve">Since the enforcement of the </w:t>
      </w:r>
      <w:r w:rsidR="00965973" w:rsidRPr="009B0F1F">
        <w:rPr>
          <w:rFonts w:hint="eastAsia"/>
          <w:i/>
        </w:rPr>
        <w:t>Act on Support for Welfare of Homeless</w:t>
      </w:r>
      <w:r w:rsidR="00965973" w:rsidRPr="007816DC">
        <w:rPr>
          <w:rFonts w:hint="eastAsia"/>
        </w:rPr>
        <w:t xml:space="preserve">, programs and manuals were developed to adapt to different needs of homeless people at each type of </w:t>
      </w:r>
      <w:r w:rsidR="00965973" w:rsidRPr="007816DC">
        <w:t>facilit</w:t>
      </w:r>
      <w:r w:rsidR="00965973" w:rsidRPr="007816DC">
        <w:rPr>
          <w:rFonts w:hint="eastAsia"/>
        </w:rPr>
        <w:t>y. In February 2016, the First Comprehensive Plan for Homeless was established in February 2016. Preparations are underway for its implementation, including building action plans, conducting a nationwide survey for protection of the homeless, and making amendments to the relevant laws.</w:t>
      </w:r>
      <w:r w:rsidR="00965973" w:rsidRPr="007816DC">
        <w:t xml:space="preserve"> </w:t>
      </w:r>
    </w:p>
    <w:p w:rsidR="00965973" w:rsidRPr="007816DC" w:rsidRDefault="00965973" w:rsidP="0069393C">
      <w:pPr>
        <w:pStyle w:val="SingleTxtG"/>
      </w:pPr>
      <w:r w:rsidRPr="007816DC">
        <w:t>64.</w:t>
      </w:r>
      <w:r w:rsidRPr="007816DC">
        <w:tab/>
      </w:r>
      <w:r w:rsidRPr="007816DC">
        <w:rPr>
          <w:rFonts w:hint="eastAsia"/>
        </w:rPr>
        <w:t>Three types of residential facilities, self-support, rehabilitation, and medical care, are provided to the homeless. Those who are ready to be self-reliant are provided with assistance to move into public rental housings. Stronger support has been put in place to help the homeless move out of the welfare facilities and take independent residence and to be ultimately reintegrated into and settle down in the society.</w:t>
      </w:r>
      <w:r w:rsidRPr="007816DC">
        <w:t xml:space="preserve"> </w:t>
      </w:r>
      <w:r w:rsidRPr="007816DC">
        <w:rPr>
          <w:rFonts w:hint="eastAsia"/>
        </w:rPr>
        <w:t>7,265 homeless persons are living in 57 facilities, as of June 2016.</w:t>
      </w:r>
      <w:r w:rsidRPr="007816DC">
        <w:t xml:space="preserve"> </w:t>
      </w:r>
    </w:p>
    <w:p w:rsidR="00965973" w:rsidRPr="007816DC" w:rsidRDefault="00965973" w:rsidP="0069393C">
      <w:pPr>
        <w:pStyle w:val="SingleTxtG"/>
      </w:pPr>
      <w:r w:rsidRPr="007816DC">
        <w:t>65.</w:t>
      </w:r>
      <w:r w:rsidRPr="007816DC">
        <w:tab/>
      </w:r>
      <w:r w:rsidRPr="007816DC">
        <w:rPr>
          <w:rFonts w:hint="eastAsia"/>
        </w:rPr>
        <w:t xml:space="preserve">Insecure and inadequate housing refers to structures which are not included in the definition of housing, such as cubbyholes, greenhouses, </w:t>
      </w:r>
      <w:proofErr w:type="spellStart"/>
      <w:r w:rsidRPr="007816DC">
        <w:rPr>
          <w:rFonts w:hint="eastAsia"/>
        </w:rPr>
        <w:t>Gosiwon</w:t>
      </w:r>
      <w:proofErr w:type="spellEnd"/>
      <w:r w:rsidRPr="007816DC">
        <w:rPr>
          <w:rFonts w:hint="eastAsia"/>
        </w:rPr>
        <w:t xml:space="preserve"> (small study rooms), inns, motels, not-for-accommodation facilities, etc. Approximately 400,000 households (2% of general households) are estimated to belong to this group. </w:t>
      </w:r>
      <w:r w:rsidRPr="007816DC">
        <w:t>S</w:t>
      </w:r>
      <w:r w:rsidRPr="007816DC">
        <w:rPr>
          <w:rFonts w:hint="eastAsia"/>
        </w:rPr>
        <w:t xml:space="preserve">upporting their housing prevents long-term and repeated homelessness. Reflecting their characteristics and needs in various support programs in housing, welfare, employment, and finances is </w:t>
      </w:r>
      <w:r w:rsidRPr="007816DC">
        <w:t>expected</w:t>
      </w:r>
      <w:r w:rsidRPr="007816DC">
        <w:rPr>
          <w:rFonts w:hint="eastAsia"/>
        </w:rPr>
        <w:t xml:space="preserve"> to result in higher effectiveness.</w:t>
      </w:r>
    </w:p>
    <w:p w:rsidR="00965973" w:rsidRPr="007816DC" w:rsidRDefault="00965973" w:rsidP="0069393C">
      <w:pPr>
        <w:pStyle w:val="SingleTxtG"/>
      </w:pPr>
      <w:r w:rsidRPr="007816DC">
        <w:t>66.</w:t>
      </w:r>
      <w:r w:rsidRPr="007816DC">
        <w:tab/>
      </w:r>
      <w:r w:rsidRPr="007816DC">
        <w:rPr>
          <w:rFonts w:hint="eastAsia"/>
        </w:rPr>
        <w:t xml:space="preserve">A minimum housing standard for usability and adequacy includes size, number of rooms per function, availability of essential facilities such as kitchen and toilet, configuration, functionality and environmental aspects. </w:t>
      </w:r>
      <w:r w:rsidRPr="007816DC">
        <w:t>F</w:t>
      </w:r>
      <w:r w:rsidRPr="007816DC">
        <w:rPr>
          <w:rFonts w:hint="eastAsia"/>
        </w:rPr>
        <w:t>amilies who live in housings that fail to meet the minimum standard are supported by initiatives such as public rental housing, housing benefits, and financial assistance.</w:t>
      </w:r>
      <w:r w:rsidRPr="007816DC">
        <w:t xml:space="preserve"> </w:t>
      </w:r>
      <w:r w:rsidRPr="007816DC">
        <w:rPr>
          <w:rFonts w:hint="eastAsia"/>
        </w:rPr>
        <w:t xml:space="preserve">The number of households living in substandard housing stands at 992,000 (5% of total households) as of 2014 and the </w:t>
      </w:r>
      <w:r w:rsidRPr="007816DC">
        <w:t>figure</w:t>
      </w:r>
      <w:r w:rsidRPr="007816DC">
        <w:rPr>
          <w:rFonts w:hint="eastAsia"/>
        </w:rPr>
        <w:t xml:space="preserve"> is on a downward trend.</w:t>
      </w:r>
      <w:r w:rsidRPr="007816DC">
        <w:t xml:space="preserve"> </w:t>
      </w:r>
    </w:p>
    <w:p w:rsidR="00965973" w:rsidRPr="007816DC" w:rsidRDefault="00965973" w:rsidP="001F54FC">
      <w:pPr>
        <w:pStyle w:val="H1G"/>
      </w:pPr>
      <w:r w:rsidRPr="007816DC">
        <w:tab/>
      </w:r>
      <w:r w:rsidRPr="007816DC">
        <w:tab/>
      </w:r>
      <w:r w:rsidRPr="007816DC">
        <w:rPr>
          <w:rFonts w:hint="eastAsia"/>
        </w:rPr>
        <w:t>Issue 27</w:t>
      </w:r>
    </w:p>
    <w:p w:rsidR="00965973" w:rsidRPr="007816DC" w:rsidRDefault="00965973" w:rsidP="0069393C">
      <w:pPr>
        <w:pStyle w:val="SingleTxtG"/>
      </w:pPr>
      <w:r w:rsidRPr="007816DC">
        <w:t>67.</w:t>
      </w:r>
      <w:r w:rsidRPr="007816DC">
        <w:tab/>
      </w:r>
      <w:r w:rsidRPr="007816DC">
        <w:rPr>
          <w:rFonts w:hint="eastAsia"/>
        </w:rPr>
        <w:t xml:space="preserve">Under the </w:t>
      </w:r>
      <w:r w:rsidRPr="009B0F1F">
        <w:rPr>
          <w:rFonts w:hint="eastAsia"/>
          <w:i/>
        </w:rPr>
        <w:t>Act on the Maintenance and Improvement of Urban Areas and Dwelling Conditions for R</w:t>
      </w:r>
      <w:r w:rsidRPr="009B0F1F">
        <w:rPr>
          <w:i/>
        </w:rPr>
        <w:t>e</w:t>
      </w:r>
      <w:r w:rsidRPr="009B0F1F">
        <w:rPr>
          <w:rFonts w:hint="eastAsia"/>
          <w:i/>
        </w:rPr>
        <w:t>sidents</w:t>
      </w:r>
      <w:r w:rsidRPr="007816DC">
        <w:rPr>
          <w:rFonts w:hint="eastAsia"/>
        </w:rPr>
        <w:t xml:space="preserve">, forced evictions are prohibited unless full compensation has been made for the consequent loss, while a dispute settlement committee is to be established in the relevant local government, comprised of experts and civil organizations, for resolution of disputes between stakeholders, i.e. tenants vs. association of owners, association vs. members of the association. </w:t>
      </w:r>
      <w:r w:rsidRPr="007816DC">
        <w:t>T</w:t>
      </w:r>
      <w:r w:rsidRPr="007816DC">
        <w:rPr>
          <w:rFonts w:hint="eastAsia"/>
        </w:rPr>
        <w:t xml:space="preserve">he Act also requires a property management and disposal plan to specify the planned date for the demolition of the existing building in order to help the residents prepare for eviction in advance. Measures such as raising the amount of compensation for business suspension are also being developed for tenants in commercial buildings, so as to protect them from </w:t>
      </w:r>
      <w:r w:rsidRPr="007816DC">
        <w:t>force</w:t>
      </w:r>
      <w:r w:rsidRPr="007816DC">
        <w:rPr>
          <w:rFonts w:hint="eastAsia"/>
        </w:rPr>
        <w:t xml:space="preserve">d </w:t>
      </w:r>
      <w:r w:rsidRPr="007816DC">
        <w:t>eviction</w:t>
      </w:r>
      <w:r w:rsidRPr="007816DC">
        <w:rPr>
          <w:rFonts w:hint="eastAsia"/>
        </w:rPr>
        <w:t>.</w:t>
      </w:r>
      <w:r w:rsidRPr="007816DC">
        <w:t xml:space="preserve"> </w:t>
      </w:r>
    </w:p>
    <w:p w:rsidR="00965973" w:rsidRPr="007816DC" w:rsidRDefault="00965973" w:rsidP="0069393C">
      <w:pPr>
        <w:pStyle w:val="SingleTxtG"/>
      </w:pPr>
      <w:r w:rsidRPr="007816DC">
        <w:t>68.</w:t>
      </w:r>
      <w:r w:rsidRPr="007816DC">
        <w:tab/>
      </w:r>
      <w:r w:rsidRPr="007816DC">
        <w:rPr>
          <w:rFonts w:hint="eastAsia"/>
        </w:rPr>
        <w:t>The Act also requires that a basic plan for maintenance and improvement of u</w:t>
      </w:r>
      <w:r w:rsidRPr="007816DC">
        <w:t>r</w:t>
      </w:r>
      <w:r w:rsidRPr="007816DC">
        <w:rPr>
          <w:rFonts w:hint="eastAsia"/>
        </w:rPr>
        <w:t>ban a</w:t>
      </w:r>
      <w:r w:rsidRPr="007816DC">
        <w:t>r</w:t>
      </w:r>
      <w:r w:rsidRPr="007816DC">
        <w:rPr>
          <w:rFonts w:hint="eastAsia"/>
        </w:rPr>
        <w:t xml:space="preserve">eas and residential dwelling to </w:t>
      </w:r>
      <w:r w:rsidRPr="007816DC">
        <w:t>be</w:t>
      </w:r>
      <w:r w:rsidRPr="007816DC">
        <w:rPr>
          <w:rFonts w:hint="eastAsia"/>
        </w:rPr>
        <w:t xml:space="preserve"> circulated to the residents for 14 days or more.</w:t>
      </w:r>
      <w:r w:rsidRPr="007816DC">
        <w:t xml:space="preserve"> </w:t>
      </w:r>
      <w:r w:rsidRPr="007816DC">
        <w:rPr>
          <w:rFonts w:hint="eastAsia"/>
        </w:rPr>
        <w:t xml:space="preserve">A property rearrangement plan must be notified to the residents in writing, presented to a briefing session for residents, and circulated to the residents for 30 days or more. These procedures ensure that affected residents are consulted prior to making policy decisions. An implementation plan, developed by the implementer, is also required to include a relocation plan for residents, which may include provision of temporary accommodations, and a dwelling and relocation plan for tenants. </w:t>
      </w:r>
      <w:r w:rsidRPr="007816DC">
        <w:t>T</w:t>
      </w:r>
      <w:r w:rsidRPr="007816DC">
        <w:rPr>
          <w:rFonts w:hint="eastAsia"/>
        </w:rPr>
        <w:t>he Act further mandates an approving authority to review the appropriateness of the implementer</w:t>
      </w:r>
      <w:r>
        <w:t>’</w:t>
      </w:r>
      <w:r w:rsidRPr="007816DC">
        <w:rPr>
          <w:rFonts w:hint="eastAsia"/>
        </w:rPr>
        <w:t>s plan for relocating the tenants before giving the approval.</w:t>
      </w:r>
      <w:r w:rsidRPr="007816DC">
        <w:t xml:space="preserve"> </w:t>
      </w:r>
    </w:p>
    <w:p w:rsidR="00965973" w:rsidRPr="007816DC" w:rsidRDefault="00965973" w:rsidP="001F54FC">
      <w:pPr>
        <w:pStyle w:val="H1G"/>
      </w:pPr>
      <w:r w:rsidRPr="007816DC">
        <w:tab/>
      </w:r>
      <w:r w:rsidRPr="007816DC">
        <w:tab/>
      </w:r>
      <w:r w:rsidRPr="007816DC">
        <w:rPr>
          <w:rFonts w:hint="eastAsia"/>
        </w:rPr>
        <w:t xml:space="preserve">Issue </w:t>
      </w:r>
      <w:r w:rsidRPr="007816DC">
        <w:t xml:space="preserve">28 </w:t>
      </w:r>
    </w:p>
    <w:p w:rsidR="00965973" w:rsidRPr="007816DC" w:rsidRDefault="00965973" w:rsidP="0069393C">
      <w:pPr>
        <w:pStyle w:val="SingleTxtG"/>
      </w:pPr>
      <w:r w:rsidRPr="007816DC">
        <w:t>69.</w:t>
      </w:r>
      <w:r w:rsidRPr="007816DC">
        <w:tab/>
      </w:r>
      <w:r w:rsidRPr="007816DC">
        <w:rPr>
          <w:rFonts w:hint="eastAsia"/>
        </w:rPr>
        <w:t>The National Water Quality Monitoring Network</w:t>
      </w:r>
      <w:r w:rsidRPr="007816DC">
        <w:t xml:space="preserve"> </w:t>
      </w:r>
      <w:r w:rsidRPr="007816DC">
        <w:rPr>
          <w:rFonts w:hint="eastAsia"/>
        </w:rPr>
        <w:t>allows 24/7 continuous monitoring of pollutants flowing into major rivers and lakes, thereby preventing contamination incidents.</w:t>
      </w:r>
      <w:r w:rsidR="00344B3A">
        <w:rPr>
          <w:rFonts w:hint="eastAsia"/>
        </w:rPr>
        <w:t xml:space="preserve"> </w:t>
      </w:r>
      <w:r w:rsidRPr="007816DC">
        <w:rPr>
          <w:rFonts w:hint="eastAsia"/>
        </w:rPr>
        <w:t>Oil or chemical spills trigger water contamination warning, which is communicated to local governments and water plants to take prompt actions, such as preventing intake disruptions and</w:t>
      </w:r>
      <w:r w:rsidRPr="007816DC">
        <w:t xml:space="preserve"> </w:t>
      </w:r>
      <w:r w:rsidRPr="007816DC">
        <w:rPr>
          <w:rFonts w:hint="eastAsia"/>
        </w:rPr>
        <w:t>containing contaminants.</w:t>
      </w:r>
      <w:r w:rsidRPr="007816DC">
        <w:t xml:space="preserve"> </w:t>
      </w:r>
    </w:p>
    <w:p w:rsidR="00965973" w:rsidRPr="007816DC" w:rsidRDefault="00965973" w:rsidP="0069393C">
      <w:pPr>
        <w:pStyle w:val="SingleTxtG"/>
      </w:pPr>
      <w:r w:rsidRPr="007816DC">
        <w:t>70.</w:t>
      </w:r>
      <w:r w:rsidRPr="007816DC">
        <w:tab/>
      </w:r>
      <w:r w:rsidRPr="007816DC">
        <w:rPr>
          <w:rFonts w:hint="eastAsia"/>
        </w:rPr>
        <w:t>As of 2012, water supply rate reached 98% in urban areas but recorded 62.2% in rural areas.</w:t>
      </w:r>
      <w:r w:rsidR="00344B3A">
        <w:rPr>
          <w:rFonts w:hint="eastAsia"/>
        </w:rPr>
        <w:t xml:space="preserve"> </w:t>
      </w:r>
      <w:r w:rsidRPr="007816DC">
        <w:rPr>
          <w:rFonts w:hint="eastAsia"/>
        </w:rPr>
        <w:t xml:space="preserve">A phased project for development of residential water for rural areas and water supply for islands was undertaken in 2012-2016 with an investment of total KRW </w:t>
      </w:r>
      <w:r w:rsidRPr="007816DC">
        <w:t>1</w:t>
      </w:r>
      <w:r w:rsidRPr="007816DC">
        <w:rPr>
          <w:rFonts w:hint="eastAsia"/>
        </w:rPr>
        <w:t>.</w:t>
      </w:r>
      <w:r w:rsidRPr="007816DC">
        <w:t>3948</w:t>
      </w:r>
      <w:r w:rsidRPr="007816DC">
        <w:rPr>
          <w:rFonts w:hint="eastAsia"/>
        </w:rPr>
        <w:t xml:space="preserve"> trillion, which increased the water supply rate in rural areas to 76% in 2016. </w:t>
      </w:r>
      <w:r w:rsidRPr="007816DC">
        <w:t>I</w:t>
      </w:r>
      <w:r w:rsidRPr="007816DC">
        <w:rPr>
          <w:rFonts w:hint="eastAsia"/>
        </w:rPr>
        <w:t>n addition, a new 12-year nationwide project for replacing and renovating old water pipes will start in 2017 with a total budget of KRW 3.962 trillion. Currently 31% of the water pipes and 59% of the water treatment plants are past the 20-year mark, as the water supply networks rapidly aged since their installation in the 1970s and 1980s.</w:t>
      </w:r>
      <w:r w:rsidRPr="007816DC">
        <w:t xml:space="preserve"> </w:t>
      </w:r>
    </w:p>
    <w:p w:rsidR="00965973" w:rsidRPr="007816DC" w:rsidRDefault="00965973" w:rsidP="001F54FC">
      <w:pPr>
        <w:pStyle w:val="H1G"/>
      </w:pPr>
      <w:r w:rsidRPr="007816DC">
        <w:tab/>
      </w:r>
      <w:r w:rsidRPr="007816DC">
        <w:tab/>
      </w:r>
      <w:r w:rsidRPr="007816DC">
        <w:rPr>
          <w:rFonts w:hint="eastAsia"/>
        </w:rPr>
        <w:t>Issue 29</w:t>
      </w:r>
    </w:p>
    <w:p w:rsidR="00965973" w:rsidRPr="007816DC" w:rsidRDefault="00965973" w:rsidP="0069393C">
      <w:pPr>
        <w:pStyle w:val="SingleTxtG"/>
      </w:pPr>
      <w:r w:rsidRPr="007816DC">
        <w:t>71.</w:t>
      </w:r>
      <w:r w:rsidRPr="007816DC">
        <w:tab/>
      </w:r>
      <w:r w:rsidRPr="007816DC">
        <w:rPr>
          <w:rFonts w:hint="eastAsia"/>
        </w:rPr>
        <w:t xml:space="preserve">Some of the notable measures taken include increasing the cash </w:t>
      </w:r>
      <w:r w:rsidRPr="007816DC">
        <w:t>pay-outs</w:t>
      </w:r>
      <w:r w:rsidRPr="007816DC">
        <w:rPr>
          <w:rFonts w:hint="eastAsia"/>
        </w:rPr>
        <w:t xml:space="preserve"> to the </w:t>
      </w:r>
      <w:r w:rsidRPr="007816DC">
        <w:t>recipients</w:t>
      </w:r>
      <w:r w:rsidRPr="007816DC">
        <w:rPr>
          <w:rFonts w:hint="eastAsia"/>
        </w:rPr>
        <w:t xml:space="preserve"> of medical benefits in low income groups and expanding the coverage of prosthetic appliances and medical care expenses for disabled persons. </w:t>
      </w:r>
      <w:r w:rsidRPr="007816DC">
        <w:t>I</w:t>
      </w:r>
      <w:r w:rsidRPr="007816DC">
        <w:rPr>
          <w:rFonts w:hint="eastAsia"/>
        </w:rPr>
        <w:t xml:space="preserve">n addition, the conventional National Basic Livelihood Security Scheme was restructured to the Tailored Benefits Scheme, increasing the number of medical benefits recipients from 1.45 million to 1.53 million and expanding the budget from KRW 5.5 trillion to KRW 6.6 trillion in </w:t>
      </w:r>
      <w:r w:rsidRPr="007816DC">
        <w:t>2015</w:t>
      </w:r>
      <w:r w:rsidRPr="007816DC">
        <w:rPr>
          <w:rFonts w:hint="eastAsia"/>
        </w:rPr>
        <w:t xml:space="preserve">. Meanwhile, the payment for psychiatric care has been increased as well as for meals for neonates, infants, ICU patients, and postnatal mothers. Medical benefits scheme has also been adjusted to allow the </w:t>
      </w:r>
      <w:r w:rsidRPr="007816DC">
        <w:t>recipient</w:t>
      </w:r>
      <w:r w:rsidRPr="007816DC">
        <w:rPr>
          <w:rFonts w:hint="eastAsia"/>
        </w:rPr>
        <w:t xml:space="preserve"> to receive post-operative inpatient care in their communities. With health counselling and, if needed, welfare counselling services offered to over 100,000 beneficiaries a year, the health score of the participants under the case management improved from 52.5 before intervention to 62.4 after intervention in </w:t>
      </w:r>
      <w:r w:rsidRPr="007816DC">
        <w:t xml:space="preserve">2016. </w:t>
      </w:r>
    </w:p>
    <w:p w:rsidR="00965973" w:rsidRPr="007816DC" w:rsidRDefault="00965973" w:rsidP="0069393C">
      <w:pPr>
        <w:pStyle w:val="SingleTxtG"/>
      </w:pPr>
      <w:r w:rsidRPr="007816DC">
        <w:t>72.</w:t>
      </w:r>
      <w:r w:rsidRPr="007816DC">
        <w:tab/>
      </w:r>
      <w:r w:rsidRPr="007816DC">
        <w:rPr>
          <w:rFonts w:hint="eastAsia"/>
        </w:rPr>
        <w:t xml:space="preserve">Medical benefits scheme covers the diagnosis and treatment of the four major diseases and exempts </w:t>
      </w:r>
      <w:proofErr w:type="spellStart"/>
      <w:r w:rsidRPr="007816DC">
        <w:rPr>
          <w:rFonts w:hint="eastAsia"/>
        </w:rPr>
        <w:t>copayments</w:t>
      </w:r>
      <w:proofErr w:type="spellEnd"/>
      <w:r w:rsidRPr="007816DC">
        <w:rPr>
          <w:rFonts w:hint="eastAsia"/>
        </w:rPr>
        <w:t xml:space="preserve"> for a pre-defined list of diseases. </w:t>
      </w:r>
      <w:r w:rsidRPr="007816DC">
        <w:t>I</w:t>
      </w:r>
      <w:r w:rsidRPr="007816DC">
        <w:rPr>
          <w:rFonts w:hint="eastAsia"/>
        </w:rPr>
        <w:t xml:space="preserve">n 2015, 12 diseases including congenital heart disease were added to the exemption list; in 2016, extremely rare diseases and unspecified rare diseases were added; and in 2017, three diseases including lung and small bowel transplantation and severe epilepsy were added. </w:t>
      </w:r>
      <w:r w:rsidRPr="007816DC">
        <w:t>F</w:t>
      </w:r>
      <w:r w:rsidRPr="007816DC">
        <w:rPr>
          <w:rFonts w:hint="eastAsia"/>
        </w:rPr>
        <w:t>urthermore, coverage of dentures and dental implants was expanded in 2016 from ages</w:t>
      </w:r>
      <w:r w:rsidRPr="007816DC">
        <w:t>70</w:t>
      </w:r>
      <w:r w:rsidRPr="007816DC">
        <w:rPr>
          <w:rFonts w:hint="eastAsia"/>
        </w:rPr>
        <w:t xml:space="preserve"> or above to ages 65 or above, while assuring 100% coverage of pregnancy and delivery care.</w:t>
      </w:r>
      <w:r w:rsidRPr="007816DC">
        <w:t xml:space="preserve"> </w:t>
      </w:r>
    </w:p>
    <w:p w:rsidR="00965973" w:rsidRPr="007816DC" w:rsidRDefault="00965973" w:rsidP="0069393C">
      <w:pPr>
        <w:pStyle w:val="SingleTxtG"/>
      </w:pPr>
      <w:r w:rsidRPr="007816DC">
        <w:t>73.</w:t>
      </w:r>
      <w:r w:rsidRPr="007816DC">
        <w:tab/>
      </w:r>
      <w:r w:rsidRPr="007816DC">
        <w:rPr>
          <w:rFonts w:hint="eastAsia"/>
        </w:rPr>
        <w:t xml:space="preserve">The Government has strengthened essential healthcare coverage for each life cycle stage. The changes in </w:t>
      </w:r>
      <w:r w:rsidRPr="007816DC">
        <w:t>2016</w:t>
      </w:r>
      <w:r w:rsidRPr="007816DC">
        <w:rPr>
          <w:rFonts w:hint="eastAsia"/>
        </w:rPr>
        <w:t xml:space="preserve"> include: reducing the level of </w:t>
      </w:r>
      <w:proofErr w:type="spellStart"/>
      <w:r w:rsidRPr="007816DC">
        <w:rPr>
          <w:rFonts w:hint="eastAsia"/>
        </w:rPr>
        <w:t>copayment</w:t>
      </w:r>
      <w:proofErr w:type="spellEnd"/>
      <w:r w:rsidRPr="007816DC">
        <w:rPr>
          <w:rFonts w:hint="eastAsia"/>
        </w:rPr>
        <w:t xml:space="preserve"> for caesarean sections, covering the costs of sonography, increasing financial assistance for high-risk pregnancies and deliveries, fully covering the treatment of tuberculosis, expanding the coverage of medical supplies for patient safety, covering the costs of prosthetic devices for persons with disabilities, and providing financial assistance for portable oxygen concentrators</w:t>
      </w:r>
      <w:r w:rsidRPr="007816DC">
        <w:t>. F</w:t>
      </w:r>
      <w:r w:rsidRPr="007816DC">
        <w:rPr>
          <w:rFonts w:hint="eastAsia"/>
        </w:rPr>
        <w:t>urthermore, the financial burden of dental care for seniors was alleviated with the expansion of coverage for dentures and dental implants in July 2016 from ages 70 or above to ages 65 or above</w:t>
      </w:r>
      <w:r w:rsidRPr="007816DC">
        <w:t>. A</w:t>
      </w:r>
      <w:r w:rsidRPr="007816DC">
        <w:rPr>
          <w:rFonts w:hint="eastAsia"/>
        </w:rPr>
        <w:t>s a result, approximately 400,000 persons received health insurance for full dentures, 550,000 persons for partial dentures, and 520,000 persons for implants under the expanded coverage. In addition, with a strong policy focus in 2013-2016 for expansion of national health insurance coverage for the four major severe diseases (cancers, heart failures, cardiovascular diseases, and rare and intractable diseases), a total of 672 items have been added to the coverage list. The new coverage has shifted total KRW 765.7 billion from uninsured to insured healthcare expenses.</w:t>
      </w:r>
    </w:p>
    <w:p w:rsidR="00965973" w:rsidRPr="007816DC" w:rsidRDefault="00965973" w:rsidP="001F54FC">
      <w:pPr>
        <w:pStyle w:val="H1G"/>
      </w:pPr>
      <w:r w:rsidRPr="007816DC">
        <w:tab/>
      </w:r>
      <w:r w:rsidRPr="007816DC">
        <w:tab/>
      </w:r>
      <w:r w:rsidRPr="007816DC">
        <w:rPr>
          <w:rFonts w:hint="eastAsia"/>
        </w:rPr>
        <w:t xml:space="preserve">Issue </w:t>
      </w:r>
      <w:r w:rsidRPr="007816DC">
        <w:t>30</w:t>
      </w:r>
    </w:p>
    <w:p w:rsidR="00965973" w:rsidRPr="007816DC" w:rsidRDefault="00965973" w:rsidP="0069393C">
      <w:pPr>
        <w:pStyle w:val="SingleTxtG"/>
      </w:pPr>
      <w:r w:rsidRPr="007816DC">
        <w:t>74.</w:t>
      </w:r>
      <w:r w:rsidRPr="007816DC">
        <w:tab/>
      </w:r>
      <w:r w:rsidRPr="007816DC">
        <w:rPr>
          <w:rFonts w:hint="eastAsia"/>
        </w:rPr>
        <w:t>The age-appropriate sex education programme templates have been developed and disseminated in February. Elementary, middle and high schools are to provide 15 or more units of sex education programme for each grade level based on the template. The programme designed for middle and high school students includes information on contraception</w:t>
      </w:r>
      <w:r w:rsidR="00BF3607">
        <w:rPr>
          <w:rFonts w:hint="eastAsia"/>
        </w:rPr>
        <w:t xml:space="preserve"> </w:t>
      </w:r>
      <w:r w:rsidR="00BF3607">
        <w:rPr>
          <w:rFonts w:hint="eastAsia"/>
        </w:rPr>
        <w:t>—</w:t>
      </w:r>
      <w:r w:rsidR="00BF3607">
        <w:rPr>
          <w:rFonts w:hint="eastAsia"/>
        </w:rPr>
        <w:t xml:space="preserve"> </w:t>
      </w:r>
      <w:r w:rsidRPr="007816DC">
        <w:rPr>
          <w:rFonts w:hint="eastAsia"/>
        </w:rPr>
        <w:t>the need for contraception, different types and methods of contraception, and instructions for right use. The focus is to help students develop healthy values toward sex by offering systematic and comprehensive sex education as part of the school curriculum.</w:t>
      </w:r>
      <w:r w:rsidRPr="007816DC">
        <w:t xml:space="preserve"> </w:t>
      </w:r>
      <w:r w:rsidRPr="007816DC">
        <w:rPr>
          <w:rFonts w:hint="eastAsia"/>
        </w:rPr>
        <w:t>The education on contraception in secondary school has contributed to helping students avoid unwanted pregnancies, have respect for life and develop a sense of sexual responsibility</w:t>
      </w:r>
      <w:r w:rsidRPr="007816DC">
        <w:t xml:space="preserve">. </w:t>
      </w:r>
    </w:p>
    <w:p w:rsidR="00965973" w:rsidRPr="007816DC" w:rsidRDefault="00965973" w:rsidP="0069393C">
      <w:pPr>
        <w:pStyle w:val="SingleTxtG"/>
      </w:pPr>
      <w:r w:rsidRPr="007816DC">
        <w:t>75.</w:t>
      </w:r>
      <w:r w:rsidRPr="007816DC">
        <w:tab/>
      </w:r>
      <w:proofErr w:type="gramStart"/>
      <w:r w:rsidRPr="007816DC">
        <w:rPr>
          <w:rFonts w:hint="eastAsia"/>
        </w:rPr>
        <w:t>From</w:t>
      </w:r>
      <w:proofErr w:type="gramEnd"/>
      <w:r w:rsidRPr="007816DC">
        <w:rPr>
          <w:rFonts w:hint="eastAsia"/>
        </w:rPr>
        <w:t xml:space="preserve"> 2016, all girls aged 12 or older are eligible for free vaccination against cervical cancer, and health </w:t>
      </w:r>
      <w:r w:rsidRPr="007816DC">
        <w:t>counselling</w:t>
      </w:r>
      <w:r w:rsidRPr="007816DC">
        <w:rPr>
          <w:rFonts w:hint="eastAsia"/>
        </w:rPr>
        <w:t xml:space="preserve"> services for teenage girls are carried out twice a year. At age 20, they receive support for the cervical cancer screening. </w:t>
      </w:r>
      <w:r w:rsidRPr="007816DC">
        <w:t>I</w:t>
      </w:r>
      <w:r w:rsidRPr="007816DC">
        <w:rPr>
          <w:rFonts w:hint="eastAsia"/>
        </w:rPr>
        <w:t>n addition, all prenatal women and girls are financially supported for their obstetric care and delivery, with pregnant girls receiving an extra KRW 500,000. For girls aged 11-18 in low-income families, free sanitary kits are provided starting from 2016</w:t>
      </w:r>
      <w:r w:rsidRPr="007816DC">
        <w:t xml:space="preserve">. </w:t>
      </w:r>
    </w:p>
    <w:p w:rsidR="00965973" w:rsidRPr="007816DC" w:rsidRDefault="00965973" w:rsidP="0069393C">
      <w:pPr>
        <w:pStyle w:val="SingleTxtG"/>
      </w:pPr>
      <w:r w:rsidRPr="007816DC">
        <w:t>76.</w:t>
      </w:r>
      <w:r w:rsidRPr="007816DC">
        <w:tab/>
      </w:r>
      <w:r w:rsidRPr="007816DC">
        <w:rPr>
          <w:rFonts w:hint="eastAsia"/>
        </w:rPr>
        <w:t>There are no official statistics on the prevalence of teenage pregnancies. According to the 2015 survey by S</w:t>
      </w:r>
      <w:r w:rsidRPr="007816DC">
        <w:t>t</w:t>
      </w:r>
      <w:r w:rsidRPr="007816DC">
        <w:rPr>
          <w:rFonts w:hint="eastAsia"/>
        </w:rPr>
        <w:t>atistics Korea, 0.08% of the adolescent girls gave births and teenage births accounted for 0.5% of the total births in the country.</w:t>
      </w:r>
      <w:r w:rsidRPr="007816DC">
        <w:t xml:space="preserve"> </w:t>
      </w:r>
    </w:p>
    <w:p w:rsidR="00965973" w:rsidRPr="007816DC" w:rsidRDefault="00965973" w:rsidP="001F54FC">
      <w:pPr>
        <w:pStyle w:val="H1G"/>
      </w:pPr>
      <w:r w:rsidRPr="007816DC">
        <w:tab/>
      </w:r>
      <w:r w:rsidRPr="007816DC">
        <w:tab/>
      </w:r>
      <w:r w:rsidRPr="007816DC">
        <w:rPr>
          <w:rFonts w:hint="eastAsia"/>
        </w:rPr>
        <w:t>Issue 31</w:t>
      </w:r>
    </w:p>
    <w:p w:rsidR="00965973" w:rsidRPr="007816DC" w:rsidRDefault="00965973" w:rsidP="0069393C">
      <w:pPr>
        <w:pStyle w:val="SingleTxtG"/>
      </w:pPr>
      <w:r w:rsidRPr="007816DC">
        <w:t>77.</w:t>
      </w:r>
      <w:r w:rsidRPr="007816DC">
        <w:tab/>
      </w:r>
      <w:r w:rsidRPr="007816DC">
        <w:rPr>
          <w:rFonts w:hint="eastAsia"/>
        </w:rPr>
        <w:t xml:space="preserve">Under the </w:t>
      </w:r>
      <w:r w:rsidRPr="007F6E3C">
        <w:rPr>
          <w:rFonts w:hint="eastAsia"/>
          <w:i/>
        </w:rPr>
        <w:t>Act on the Establishment and Operation of Private T</w:t>
      </w:r>
      <w:r w:rsidRPr="007F6E3C">
        <w:rPr>
          <w:i/>
        </w:rPr>
        <w:t>e</w:t>
      </w:r>
      <w:r w:rsidRPr="007F6E3C">
        <w:rPr>
          <w:rFonts w:hint="eastAsia"/>
          <w:i/>
        </w:rPr>
        <w:t>aching Institutes and Extracurricular Lessons</w:t>
      </w:r>
      <w:r w:rsidRPr="007816DC">
        <w:rPr>
          <w:rFonts w:hint="eastAsia"/>
        </w:rPr>
        <w:t>, superintendents in the municipal and provincial offices of education may determine the operating hours of cram schools in their jurisdictions within the range set forth by the relevant ordinance, taking into consideration their impact on school learning and students</w:t>
      </w:r>
      <w:r>
        <w:t>’</w:t>
      </w:r>
      <w:r w:rsidRPr="007816DC">
        <w:rPr>
          <w:rFonts w:hint="eastAsia"/>
        </w:rPr>
        <w:t xml:space="preserve"> health. Most of the municipal and provincial offices of education limit cram school classes after 21:00</w:t>
      </w:r>
      <w:r w:rsidR="00BF3607">
        <w:t>-</w:t>
      </w:r>
      <w:r w:rsidRPr="007816DC">
        <w:rPr>
          <w:rFonts w:hint="eastAsia"/>
        </w:rPr>
        <w:t>22:00 on weekdays</w:t>
      </w:r>
      <w:r w:rsidRPr="007816DC">
        <w:t xml:space="preserve">. </w:t>
      </w:r>
    </w:p>
    <w:p w:rsidR="00965973" w:rsidRPr="007816DC" w:rsidRDefault="00965973" w:rsidP="0069393C">
      <w:pPr>
        <w:pStyle w:val="SingleTxtG"/>
      </w:pPr>
      <w:r w:rsidRPr="007816DC">
        <w:t>78.</w:t>
      </w:r>
      <w:r w:rsidRPr="007816DC">
        <w:tab/>
      </w:r>
      <w:r w:rsidRPr="007816DC">
        <w:rPr>
          <w:rFonts w:hint="eastAsia"/>
        </w:rPr>
        <w:t>While it is difficult to quantify the actual impact of the cut-off on students</w:t>
      </w:r>
      <w:r>
        <w:t>’</w:t>
      </w:r>
      <w:r w:rsidRPr="007816DC">
        <w:rPr>
          <w:rFonts w:hint="eastAsia"/>
        </w:rPr>
        <w:t xml:space="preserve"> health, it is believed to substantially protect students</w:t>
      </w:r>
      <w:r>
        <w:t>’</w:t>
      </w:r>
      <w:r w:rsidRPr="007816DC">
        <w:rPr>
          <w:rFonts w:hint="eastAsia"/>
        </w:rPr>
        <w:t xml:space="preserve"> rights to health and sleep</w:t>
      </w:r>
      <w:r w:rsidRPr="007816DC">
        <w:t xml:space="preserve">. </w:t>
      </w:r>
    </w:p>
    <w:p w:rsidR="00965973" w:rsidRPr="007816DC" w:rsidRDefault="00965973" w:rsidP="001F54FC">
      <w:pPr>
        <w:pStyle w:val="H1G"/>
      </w:pPr>
      <w:r w:rsidRPr="007816DC">
        <w:tab/>
      </w:r>
      <w:r w:rsidRPr="007816DC">
        <w:tab/>
      </w:r>
      <w:r w:rsidRPr="007816DC">
        <w:rPr>
          <w:rFonts w:hint="eastAsia"/>
        </w:rPr>
        <w:t xml:space="preserve">Issue </w:t>
      </w:r>
      <w:r w:rsidRPr="007816DC">
        <w:t>32</w:t>
      </w:r>
    </w:p>
    <w:p w:rsidR="00965973" w:rsidRPr="007816DC" w:rsidRDefault="00965973" w:rsidP="0069393C">
      <w:pPr>
        <w:pStyle w:val="SingleTxtG"/>
      </w:pPr>
      <w:r w:rsidRPr="007816DC">
        <w:t>79.</w:t>
      </w:r>
      <w:r w:rsidRPr="007816DC">
        <w:tab/>
      </w:r>
      <w:r w:rsidRPr="007816DC">
        <w:rPr>
          <w:rFonts w:hint="eastAsia"/>
        </w:rPr>
        <w:t xml:space="preserve">The </w:t>
      </w:r>
      <w:r w:rsidRPr="009029FD">
        <w:rPr>
          <w:rFonts w:hint="eastAsia"/>
          <w:i/>
        </w:rPr>
        <w:t>Act on the Normalization of Public Education</w:t>
      </w:r>
      <w:r w:rsidRPr="007816DC">
        <w:rPr>
          <w:rFonts w:hint="eastAsia"/>
        </w:rPr>
        <w:t xml:space="preserve">, enacted in May 2014, has contributed to regulating the practices of pre-studying in schools and addressing various elements of school classes, assessments, and college entrance examination that trigger pre-studying, while creating a normalized environment for practicing regular curriculum. The Act has also helped to create a consensus between teachers and parents towards abolition of the pre-studying and increased satisfaction with school education. </w:t>
      </w:r>
      <w:r w:rsidRPr="007816DC">
        <w:t>I</w:t>
      </w:r>
      <w:r w:rsidRPr="007816DC">
        <w:rPr>
          <w:rFonts w:hint="eastAsia"/>
        </w:rPr>
        <w:t>n the 2016 survey conducted by Centre for P</w:t>
      </w:r>
      <w:r w:rsidRPr="007816DC">
        <w:t>r</w:t>
      </w:r>
      <w:r w:rsidRPr="007816DC">
        <w:rPr>
          <w:rFonts w:hint="eastAsia"/>
        </w:rPr>
        <w:t>evention of Pre-Studying,</w:t>
      </w:r>
      <w:r w:rsidRPr="007816DC">
        <w:t xml:space="preserve"> </w:t>
      </w:r>
      <w:r w:rsidRPr="007816DC">
        <w:rPr>
          <w:rFonts w:hint="eastAsia"/>
        </w:rPr>
        <w:t>91.1% and 90.1% of the respondent teachers said that students</w:t>
      </w:r>
      <w:r>
        <w:t>’</w:t>
      </w:r>
      <w:r w:rsidRPr="007816DC">
        <w:rPr>
          <w:rFonts w:hint="eastAsia"/>
        </w:rPr>
        <w:t xml:space="preserve"> focus during class was improved and the number of academic contests was reduced, respectively. 89% and 76.8% of the parent respondents said that academic burden has decreased and that dependency on </w:t>
      </w:r>
      <w:r w:rsidRPr="007816DC">
        <w:t>privately funded</w:t>
      </w:r>
      <w:r w:rsidRPr="007816DC">
        <w:rPr>
          <w:rFonts w:hint="eastAsia"/>
        </w:rPr>
        <w:t xml:space="preserve"> tutoring was reduced, respectively.</w:t>
      </w:r>
      <w:r w:rsidRPr="007816DC">
        <w:t xml:space="preserve"> </w:t>
      </w:r>
    </w:p>
    <w:p w:rsidR="00965973" w:rsidRPr="007816DC" w:rsidRDefault="00965973" w:rsidP="001F54FC">
      <w:pPr>
        <w:pStyle w:val="H1G"/>
      </w:pPr>
      <w:r w:rsidRPr="007816DC">
        <w:tab/>
      </w:r>
      <w:r w:rsidRPr="007816DC">
        <w:tab/>
      </w:r>
      <w:r w:rsidR="00BA2573">
        <w:rPr>
          <w:rFonts w:hint="eastAsia"/>
        </w:rPr>
        <w:t>Issue 33</w:t>
      </w:r>
    </w:p>
    <w:p w:rsidR="00965973" w:rsidRPr="007816DC" w:rsidRDefault="00965973" w:rsidP="0069393C">
      <w:pPr>
        <w:pStyle w:val="SingleTxtG"/>
      </w:pPr>
      <w:r w:rsidRPr="007816DC">
        <w:t>80.</w:t>
      </w:r>
      <w:r w:rsidRPr="007816DC">
        <w:tab/>
      </w:r>
      <w:r w:rsidRPr="007816DC">
        <w:rPr>
          <w:rFonts w:hint="eastAsia"/>
        </w:rPr>
        <w:t xml:space="preserve">As Korea has been having a growing multicultural population over a short period of time, currently there is the need for reshaping the existing integration policy that has been focusing on those who entered Korea to find a domicile such as immigrants by marriage. The 2015 Research on Indicators of Cultural Diversity found that the Korean society has a low level of acceptance of minority cultures and identified as a key challenge an improvement of social acceptance of diverse cultures. The Government continues to expand and promote education on multiculturalism targeting different sectors of the society. </w:t>
      </w:r>
    </w:p>
    <w:p w:rsidR="00965973" w:rsidRPr="007816DC" w:rsidRDefault="00965973" w:rsidP="0069393C">
      <w:pPr>
        <w:pStyle w:val="SingleTxtG"/>
      </w:pPr>
      <w:r w:rsidRPr="007816DC">
        <w:t>81.</w:t>
      </w:r>
      <w:r w:rsidRPr="007816DC">
        <w:tab/>
      </w:r>
      <w:r w:rsidRPr="007816DC">
        <w:rPr>
          <w:rFonts w:hint="eastAsia"/>
        </w:rPr>
        <w:t>Moreover, the Government ratified the UNESCO</w:t>
      </w:r>
      <w:r>
        <w:t>’</w:t>
      </w:r>
      <w:r w:rsidRPr="007816DC">
        <w:rPr>
          <w:rFonts w:hint="eastAsia"/>
        </w:rPr>
        <w:t xml:space="preserve">s Convention on Cultural Diversity in 2010, and enacted the </w:t>
      </w:r>
      <w:r w:rsidRPr="009029FD">
        <w:rPr>
          <w:rFonts w:hint="eastAsia"/>
          <w:i/>
        </w:rPr>
        <w:t>Act on Protection and Promotion of the Diversity of Cultural Expressions</w:t>
      </w:r>
      <w:r w:rsidRPr="007816DC">
        <w:rPr>
          <w:rFonts w:hint="eastAsia"/>
        </w:rPr>
        <w:t xml:space="preserve"> for domestic implementation. </w:t>
      </w:r>
      <w:r w:rsidRPr="007816DC">
        <w:t>T</w:t>
      </w:r>
      <w:r w:rsidRPr="007816DC">
        <w:rPr>
          <w:rFonts w:hint="eastAsia"/>
        </w:rPr>
        <w:t xml:space="preserve">he Government also expands its efforts to provide education for protection and promotion of cultural diversity; to run programs to facilitate mutual cultural exchange and cultural expressions; and to foster an inclusive culture across the society towards cultural diversity. </w:t>
      </w:r>
    </w:p>
    <w:p w:rsidR="00965973" w:rsidRPr="007816DC" w:rsidRDefault="00965973" w:rsidP="001F54FC">
      <w:pPr>
        <w:pStyle w:val="H1G"/>
      </w:pPr>
      <w:r w:rsidRPr="007816DC">
        <w:tab/>
      </w:r>
      <w:r w:rsidRPr="007816DC">
        <w:tab/>
      </w:r>
      <w:r w:rsidRPr="007816DC">
        <w:rPr>
          <w:rFonts w:hint="eastAsia"/>
        </w:rPr>
        <w:t xml:space="preserve">Issue </w:t>
      </w:r>
      <w:r w:rsidRPr="007816DC">
        <w:t>34</w:t>
      </w:r>
      <w:r w:rsidR="00344B3A">
        <w:rPr>
          <w:rFonts w:hint="eastAsia"/>
        </w:rPr>
        <w:t xml:space="preserve"> </w:t>
      </w:r>
    </w:p>
    <w:p w:rsidR="00965973" w:rsidRPr="007816DC" w:rsidRDefault="00965973" w:rsidP="0069393C">
      <w:pPr>
        <w:pStyle w:val="SingleTxtG"/>
      </w:pPr>
      <w:r w:rsidRPr="007816DC">
        <w:t>82.</w:t>
      </w:r>
      <w:r w:rsidRPr="007816DC">
        <w:tab/>
      </w:r>
      <w:r w:rsidRPr="007816DC">
        <w:rPr>
          <w:rFonts w:hint="eastAsia"/>
        </w:rPr>
        <w:t xml:space="preserve">The Internet Newspaper Committee was set up in December 2012 in response to a dramatic increase in the number of online news media and a steady stream of complaints from the users regarding sensationalism in reporting and exposure of the youth to harmful advertisements. In its promotion of self-regulation of online news reports and advertisements, the Committee complements the limitations of the existing public regulations on online media. The number of online news media committed to self-compliance increased from 67 in 2012 to 255 in 2016. </w:t>
      </w:r>
      <w:r w:rsidRPr="007816DC">
        <w:t>T</w:t>
      </w:r>
      <w:r w:rsidRPr="007816DC">
        <w:rPr>
          <w:rFonts w:hint="eastAsia"/>
        </w:rPr>
        <w:t xml:space="preserve">he number of reviews conducted by the Committee increased from </w:t>
      </w:r>
      <w:r w:rsidRPr="007816DC">
        <w:t>742</w:t>
      </w:r>
      <w:r w:rsidRPr="007816DC">
        <w:rPr>
          <w:rFonts w:hint="eastAsia"/>
        </w:rPr>
        <w:t xml:space="preserve"> to 11,273 during the same period.</w:t>
      </w:r>
      <w:r w:rsidRPr="007816DC">
        <w:t xml:space="preserve"> </w:t>
      </w:r>
    </w:p>
    <w:p w:rsidR="00965973" w:rsidRPr="007816DC" w:rsidRDefault="00965973" w:rsidP="0069393C">
      <w:pPr>
        <w:pStyle w:val="SingleTxtG"/>
      </w:pPr>
      <w:r w:rsidRPr="007816DC">
        <w:t>83.</w:t>
      </w:r>
      <w:r w:rsidRPr="007816DC">
        <w:tab/>
      </w:r>
      <w:r w:rsidRPr="007816DC">
        <w:rPr>
          <w:rFonts w:hint="eastAsia"/>
        </w:rPr>
        <w:t xml:space="preserve">To raise effectiveness of the self-regulation, the Committee delivers its </w:t>
      </w:r>
      <w:r w:rsidRPr="007816DC">
        <w:t>decision</w:t>
      </w:r>
      <w:r w:rsidRPr="007816DC">
        <w:rPr>
          <w:rFonts w:hint="eastAsia"/>
        </w:rPr>
        <w:t xml:space="preserve"> to the </w:t>
      </w:r>
      <w:r w:rsidRPr="007816DC">
        <w:t>relevant</w:t>
      </w:r>
      <w:r w:rsidRPr="007816DC">
        <w:rPr>
          <w:rFonts w:hint="eastAsia"/>
        </w:rPr>
        <w:t xml:space="preserve"> media. The Committee also publishes its statistics and decisions on its website to ensure higher awareness and credibility.</w:t>
      </w:r>
      <w:r w:rsidRPr="007816DC">
        <w:t xml:space="preserve"> </w:t>
      </w:r>
    </w:p>
    <w:p w:rsidR="00965973" w:rsidRPr="007816DC" w:rsidRDefault="00965973" w:rsidP="00BA2573">
      <w:pPr>
        <w:pStyle w:val="H1G"/>
      </w:pPr>
      <w:r w:rsidRPr="007816DC">
        <w:tab/>
      </w:r>
      <w:r w:rsidRPr="007816DC">
        <w:tab/>
      </w:r>
      <w:r w:rsidRPr="007816DC">
        <w:rPr>
          <w:rFonts w:hint="eastAsia"/>
        </w:rPr>
        <w:t xml:space="preserve">Issue </w:t>
      </w:r>
      <w:r w:rsidRPr="007816DC">
        <w:t>35</w:t>
      </w:r>
    </w:p>
    <w:p w:rsidR="00965973" w:rsidRPr="007816DC" w:rsidRDefault="00965973" w:rsidP="0069393C">
      <w:pPr>
        <w:pStyle w:val="SingleTxtG"/>
      </w:pPr>
      <w:r w:rsidRPr="007816DC">
        <w:t>84.</w:t>
      </w:r>
      <w:r w:rsidRPr="007816DC">
        <w:tab/>
      </w:r>
      <w:r w:rsidRPr="007816DC">
        <w:rPr>
          <w:rFonts w:hint="eastAsia"/>
        </w:rPr>
        <w:t xml:space="preserve">The Basic Plan for National Science and Technology Development spans from 2013 to 2017, and is currently under way. The science and </w:t>
      </w:r>
      <w:r w:rsidRPr="007816DC">
        <w:t>technology</w:t>
      </w:r>
      <w:r w:rsidRPr="007816DC">
        <w:rPr>
          <w:rFonts w:hint="eastAsia"/>
        </w:rPr>
        <w:t xml:space="preserve"> ODA aims to support developing countries</w:t>
      </w:r>
      <w:r>
        <w:t>’</w:t>
      </w:r>
      <w:r w:rsidRPr="007816DC">
        <w:rPr>
          <w:rFonts w:hint="eastAsia"/>
        </w:rPr>
        <w:t xml:space="preserve"> acquisition of sustainable knowledge and experience in S&amp;T sector with the projects on operating S&amp;T centres and conducting joint </w:t>
      </w:r>
      <w:r w:rsidRPr="007816DC">
        <w:t>resear</w:t>
      </w:r>
      <w:r w:rsidRPr="007816DC">
        <w:rPr>
          <w:rFonts w:hint="eastAsia"/>
        </w:rPr>
        <w:t xml:space="preserve">ch. The S&amp;T centres are currently working on developing water purification system, energy sources and processed agricultural products, and renewable energy and local products. The Global Technology Sharing Centre has been in operation since December 2014, in order to assist the centres. Also, joint research projects have been conducted in collaboration with the research institutes and universities of developing countries. The expenditures in the field increased by 30.4%, from KRW 11.609 billion in 2013, when the Basic Plan for National Science and Technology Development was first introduced, to KRW 15.142 billion in 2017. </w:t>
      </w:r>
    </w:p>
    <w:p w:rsidR="00965973" w:rsidRPr="007816DC" w:rsidRDefault="00965973" w:rsidP="00BA2573">
      <w:pPr>
        <w:pStyle w:val="H1G"/>
      </w:pPr>
      <w:r w:rsidRPr="007816DC">
        <w:tab/>
      </w:r>
      <w:r w:rsidRPr="007816DC">
        <w:tab/>
      </w:r>
      <w:r w:rsidRPr="007816DC">
        <w:rPr>
          <w:rFonts w:hint="eastAsia"/>
        </w:rPr>
        <w:t xml:space="preserve">Issue </w:t>
      </w:r>
      <w:r w:rsidRPr="007816DC">
        <w:t>36</w:t>
      </w:r>
    </w:p>
    <w:p w:rsidR="00965973" w:rsidRPr="007816DC" w:rsidRDefault="00965973" w:rsidP="0069393C">
      <w:pPr>
        <w:pStyle w:val="SingleTxtG"/>
      </w:pPr>
      <w:r w:rsidRPr="007816DC">
        <w:t>85.</w:t>
      </w:r>
      <w:r w:rsidRPr="007816DC">
        <w:tab/>
      </w:r>
      <w:r w:rsidRPr="007816DC">
        <w:rPr>
          <w:rFonts w:hint="eastAsia"/>
        </w:rPr>
        <w:t>The Government has put various policy initiatives in place to close the digital divide and to facilitate the use of the Internet by the elderly and disadvantaged and marginalized groups, including developing/distributing communication devices, improving access to information, and providing IT education. Dissemination of communication aid devices to the elderly and persons with disabilities has started in 2003 and a total of 54,530 devices have been distributed as of 2016. Used personal computers have also been collected/recycled for donation to disadvantaged groups in Korea (318,000 units) and developing countries (43,000 units across 75 countries)</w:t>
      </w:r>
      <w:r w:rsidRPr="007816DC">
        <w:t xml:space="preserve">. </w:t>
      </w:r>
    </w:p>
    <w:p w:rsidR="00965973" w:rsidRPr="007816DC" w:rsidRDefault="00965973" w:rsidP="0069393C">
      <w:pPr>
        <w:pStyle w:val="SingleTxtG"/>
      </w:pPr>
      <w:r w:rsidRPr="007816DC">
        <w:t>86.</w:t>
      </w:r>
      <w:r w:rsidRPr="007816DC">
        <w:tab/>
      </w:r>
      <w:r w:rsidRPr="007816DC">
        <w:rPr>
          <w:rFonts w:hint="eastAsia"/>
        </w:rPr>
        <w:t xml:space="preserve">As for improving IT </w:t>
      </w:r>
      <w:r w:rsidRPr="007816DC">
        <w:t>accessibility</w:t>
      </w:r>
      <w:r w:rsidRPr="007816DC">
        <w:rPr>
          <w:rFonts w:hint="eastAsia"/>
        </w:rPr>
        <w:t>, several initiatives are being introduced to promote age- and disability-friendly websites, along with other efforts for standardization and development of certification schemes for web accessibility. A national accessibility standard for mobile applications was established in October 2016 amid the increasing use of mobile devices. Diagnostic evaluation and developer training on accessibility are underway</w:t>
      </w:r>
      <w:r w:rsidRPr="007816DC">
        <w:t xml:space="preserve">. </w:t>
      </w:r>
    </w:p>
    <w:p w:rsidR="00965973" w:rsidRPr="007816DC" w:rsidRDefault="00965973" w:rsidP="0069393C">
      <w:pPr>
        <w:pStyle w:val="SingleTxtG"/>
      </w:pPr>
      <w:r w:rsidRPr="007816DC">
        <w:t>87.</w:t>
      </w:r>
      <w:r w:rsidRPr="007816DC">
        <w:tab/>
      </w:r>
      <w:r w:rsidRPr="007816DC">
        <w:rPr>
          <w:rFonts w:hint="eastAsia"/>
        </w:rPr>
        <w:t xml:space="preserve">In an effort to increase the use and accessibility of the IT </w:t>
      </w:r>
      <w:r w:rsidRPr="007816DC">
        <w:t>technology</w:t>
      </w:r>
      <w:r w:rsidRPr="007816DC">
        <w:rPr>
          <w:rFonts w:hint="eastAsia"/>
        </w:rPr>
        <w:t xml:space="preserve"> in the UN, the Government has opened Accessibility Centre in the UN Headquarters, equipped with 131 communication aid devices for persons with disabilities and visitors.</w:t>
      </w:r>
      <w:r w:rsidRPr="007816DC">
        <w:t xml:space="preserve"> </w:t>
      </w:r>
    </w:p>
    <w:p w:rsidR="00965973" w:rsidRPr="007816DC" w:rsidRDefault="00344B3A" w:rsidP="0069393C">
      <w:pPr>
        <w:pStyle w:val="SingleTxtG"/>
      </w:pPr>
      <w:r>
        <w:br w:type="page"/>
      </w:r>
      <w:r w:rsidR="00965973" w:rsidRPr="007816DC">
        <w:t>88.</w:t>
      </w:r>
      <w:r w:rsidR="00965973" w:rsidRPr="007816DC">
        <w:tab/>
      </w:r>
      <w:r w:rsidR="00965973" w:rsidRPr="007816DC">
        <w:rPr>
          <w:rFonts w:hint="eastAsia"/>
        </w:rPr>
        <w:t xml:space="preserve">IT literacy programs for the elderly, persons with disabilities, low-income households and farmers and fishers have started in 1999 in forms of group education, at-home classes, and online one-on-one training. A total of </w:t>
      </w:r>
      <w:r w:rsidR="00965973" w:rsidRPr="007816DC">
        <w:t>4.2</w:t>
      </w:r>
      <w:r w:rsidR="00965973" w:rsidRPr="007816DC">
        <w:rPr>
          <w:rFonts w:hint="eastAsia"/>
        </w:rPr>
        <w:t xml:space="preserve"> million people have received the education to date. </w:t>
      </w:r>
      <w:r w:rsidR="00965973" w:rsidRPr="007816DC">
        <w:t>C</w:t>
      </w:r>
      <w:r w:rsidR="00965973" w:rsidRPr="007816DC">
        <w:rPr>
          <w:rFonts w:hint="eastAsia"/>
        </w:rPr>
        <w:t>onsequently, the use of the Internet by the disadvantaged and the marginalized has increased from 24.9% in 2004 to 44.3% in 2010 and 63.4% in 2016. IT contests have also been organized since 2003 to engage this particular group of people to stir interests in the literacy programs and to share the idea of closing the digital divide</w:t>
      </w:r>
      <w:r w:rsidR="00965973" w:rsidRPr="007816DC">
        <w:t>.</w:t>
      </w:r>
    </w:p>
    <w:p w:rsidR="00BA2573" w:rsidRPr="00106A43" w:rsidRDefault="00BA2573">
      <w:pPr>
        <w:spacing w:before="240"/>
        <w:jc w:val="center"/>
        <w:rPr>
          <w:u w:val="single"/>
        </w:rPr>
      </w:pPr>
      <w:r>
        <w:rPr>
          <w:u w:val="single"/>
        </w:rPr>
        <w:tab/>
      </w:r>
      <w:r>
        <w:rPr>
          <w:u w:val="single"/>
        </w:rPr>
        <w:tab/>
      </w:r>
      <w:r>
        <w:rPr>
          <w:u w:val="single"/>
        </w:rPr>
        <w:tab/>
      </w:r>
    </w:p>
    <w:sectPr w:rsidR="00BA2573" w:rsidRPr="00106A43" w:rsidSect="0096597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FD" w:rsidRPr="00FB1744" w:rsidRDefault="00FB12FD" w:rsidP="00FB1744">
      <w:pPr>
        <w:pStyle w:val="Footer"/>
      </w:pPr>
    </w:p>
  </w:endnote>
  <w:endnote w:type="continuationSeparator" w:id="0">
    <w:p w:rsidR="00FB12FD" w:rsidRPr="00FB1744" w:rsidRDefault="00FB12F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FD" w:rsidRPr="00965973" w:rsidRDefault="00FB12FD" w:rsidP="00965973">
    <w:pPr>
      <w:pStyle w:val="Footer"/>
      <w:tabs>
        <w:tab w:val="right" w:pos="9598"/>
      </w:tabs>
    </w:pPr>
    <w:r w:rsidRPr="00965973">
      <w:rPr>
        <w:b/>
        <w:sz w:val="18"/>
      </w:rPr>
      <w:fldChar w:fldCharType="begin"/>
    </w:r>
    <w:r w:rsidRPr="00965973">
      <w:rPr>
        <w:b/>
        <w:sz w:val="18"/>
      </w:rPr>
      <w:instrText xml:space="preserve"> PAGE  \* MERGEFORMAT </w:instrText>
    </w:r>
    <w:r w:rsidRPr="00965973">
      <w:rPr>
        <w:b/>
        <w:sz w:val="18"/>
      </w:rPr>
      <w:fldChar w:fldCharType="separate"/>
    </w:r>
    <w:r w:rsidR="004F1E88">
      <w:rPr>
        <w:b/>
        <w:noProof/>
        <w:sz w:val="18"/>
      </w:rPr>
      <w:t>2</w:t>
    </w:r>
    <w:r w:rsidRPr="009659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FD" w:rsidRPr="00965973" w:rsidRDefault="00FB12FD" w:rsidP="00965973">
    <w:pPr>
      <w:pStyle w:val="Footer"/>
      <w:tabs>
        <w:tab w:val="right" w:pos="9598"/>
      </w:tabs>
      <w:rPr>
        <w:b/>
        <w:sz w:val="18"/>
      </w:rPr>
    </w:pPr>
    <w:r>
      <w:tab/>
    </w:r>
    <w:r w:rsidRPr="00965973">
      <w:rPr>
        <w:b/>
        <w:sz w:val="18"/>
      </w:rPr>
      <w:fldChar w:fldCharType="begin"/>
    </w:r>
    <w:r w:rsidRPr="00965973">
      <w:rPr>
        <w:b/>
        <w:sz w:val="18"/>
      </w:rPr>
      <w:instrText xml:space="preserve"> PAGE  \* MERGEFORMAT </w:instrText>
    </w:r>
    <w:r w:rsidRPr="00965973">
      <w:rPr>
        <w:b/>
        <w:sz w:val="18"/>
      </w:rPr>
      <w:fldChar w:fldCharType="separate"/>
    </w:r>
    <w:r w:rsidR="004F1E88">
      <w:rPr>
        <w:b/>
        <w:noProof/>
        <w:sz w:val="18"/>
      </w:rPr>
      <w:t>3</w:t>
    </w:r>
    <w:r w:rsidRPr="009659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88" w:rsidRDefault="004F1E88" w:rsidP="004F1E8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712267F" wp14:editId="0E5BDC90">
          <wp:simplePos x="0" y="0"/>
          <wp:positionH relativeFrom="margin">
            <wp:posOffset>5464810</wp:posOffset>
          </wp:positionH>
          <wp:positionV relativeFrom="margin">
            <wp:posOffset>8812530</wp:posOffset>
          </wp:positionV>
          <wp:extent cx="634365" cy="634365"/>
          <wp:effectExtent l="0" t="0" r="0" b="0"/>
          <wp:wrapNone/>
          <wp:docPr id="2" name="Picture 1" descr="https://undocs.org/m2/QRCode.ashx?DS=E/C.12/KOR/Q/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OR/Q/4/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68AA08D" wp14:editId="2F3DF5F9">
          <wp:simplePos x="0" y="0"/>
          <wp:positionH relativeFrom="margin">
            <wp:posOffset>4427220</wp:posOffset>
          </wp:positionH>
          <wp:positionV relativeFrom="margin">
            <wp:posOffset>9080500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E88" w:rsidRDefault="004F1E88" w:rsidP="004F1E88">
    <w:pPr>
      <w:pStyle w:val="Footer"/>
      <w:ind w:right="1134"/>
      <w:rPr>
        <w:sz w:val="20"/>
      </w:rPr>
    </w:pPr>
    <w:r>
      <w:rPr>
        <w:sz w:val="20"/>
      </w:rPr>
      <w:t>GE.17-13389(E)</w:t>
    </w:r>
  </w:p>
  <w:p w:rsidR="004F1E88" w:rsidRPr="004F1E88" w:rsidRDefault="004F1E88" w:rsidP="004F1E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FD" w:rsidRPr="00FB1744" w:rsidRDefault="00FB12FD" w:rsidP="00FB1744">
      <w:pPr>
        <w:tabs>
          <w:tab w:val="right" w:pos="2155"/>
        </w:tabs>
        <w:spacing w:after="80"/>
        <w:ind w:left="680"/>
      </w:pPr>
      <w:r>
        <w:rPr>
          <w:u w:val="single"/>
        </w:rPr>
        <w:tab/>
      </w:r>
    </w:p>
  </w:footnote>
  <w:footnote w:type="continuationSeparator" w:id="0">
    <w:p w:rsidR="00FB12FD" w:rsidRPr="00FB1744" w:rsidRDefault="00FB12FD" w:rsidP="00FB1744">
      <w:pPr>
        <w:tabs>
          <w:tab w:val="right" w:pos="2155"/>
        </w:tabs>
        <w:spacing w:after="80"/>
        <w:ind w:left="680"/>
      </w:pPr>
      <w:r>
        <w:rPr>
          <w:u w:val="single"/>
        </w:rPr>
        <w:tab/>
      </w:r>
    </w:p>
  </w:footnote>
  <w:footnote w:id="1">
    <w:p w:rsidR="00FB12FD" w:rsidRPr="002C5E82" w:rsidRDefault="00FB12FD" w:rsidP="0069393C">
      <w:pPr>
        <w:pStyle w:val="FootnoteText"/>
        <w:rPr>
          <w:lang w:eastAsia="fr-FR"/>
        </w:rPr>
      </w:pPr>
      <w:r>
        <w:tab/>
      </w:r>
      <w:r w:rsidRPr="00EE02D2">
        <w:rPr>
          <w:rStyle w:val="FootnoteReference"/>
          <w:sz w:val="20"/>
          <w:vertAlign w:val="baseline"/>
        </w:rPr>
        <w:t>*</w:t>
      </w:r>
      <w:r>
        <w:tab/>
      </w:r>
      <w:r w:rsidRPr="002C5E82">
        <w:rPr>
          <w:lang w:eastAsia="fr-FR"/>
        </w:rPr>
        <w:t xml:space="preserve">The present </w:t>
      </w:r>
      <w:r w:rsidRPr="0069393C">
        <w:t>document</w:t>
      </w:r>
      <w:r w:rsidRPr="002C5E82">
        <w:rPr>
          <w:lang w:eastAsia="fr-FR"/>
        </w:rPr>
        <w:t xml:space="preserve"> is being issued without formal editing</w:t>
      </w:r>
      <w:r>
        <w:t>.</w:t>
      </w:r>
    </w:p>
  </w:footnote>
  <w:footnote w:id="2">
    <w:p w:rsidR="00FB12FD" w:rsidRPr="007B0B3B" w:rsidRDefault="00FB12FD" w:rsidP="00495FA7">
      <w:pPr>
        <w:pStyle w:val="FootnoteText"/>
      </w:pPr>
      <w:r>
        <w:tab/>
      </w:r>
      <w:r w:rsidRPr="007B14AA">
        <w:rPr>
          <w:rStyle w:val="FootnoteReference"/>
        </w:rPr>
        <w:footnoteRef/>
      </w:r>
      <w:r>
        <w:tab/>
      </w:r>
      <w:r w:rsidRPr="00715B5E">
        <w:t>Korea</w:t>
      </w:r>
      <w:r>
        <w:rPr>
          <w:rFonts w:hint="eastAsia"/>
        </w:rPr>
        <w:t xml:space="preserve"> Labour Institute, Informal </w:t>
      </w:r>
      <w:r w:rsidRPr="00495FA7">
        <w:rPr>
          <w:rFonts w:hint="eastAsia"/>
        </w:rPr>
        <w:t>Employment</w:t>
      </w:r>
      <w:r>
        <w:rPr>
          <w:rFonts w:hint="eastAsia"/>
        </w:rPr>
        <w:t xml:space="preserve"> Survey</w:t>
      </w:r>
      <w:r w:rsidRPr="00715B5E">
        <w:t xml:space="preserve">, </w:t>
      </w:r>
      <w:r>
        <w:rPr>
          <w:rFonts w:hint="eastAsia"/>
        </w:rPr>
        <w:t xml:space="preserve">28 December </w:t>
      </w:r>
      <w:r w:rsidRPr="00715B5E">
        <w:t>2012</w:t>
      </w:r>
      <w:r>
        <w:rPr>
          <w:rFonts w:hint="eastAsia"/>
        </w:rPr>
        <w:t>.</w:t>
      </w:r>
      <w:r w:rsidRPr="00715B5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FD" w:rsidRPr="00965973" w:rsidRDefault="00FB12FD" w:rsidP="00965973">
    <w:pPr>
      <w:pStyle w:val="Header"/>
    </w:pPr>
    <w:r w:rsidRPr="00965973">
      <w:t>E/C.12/KOR/Q/4/Add.1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FD" w:rsidRPr="00965973" w:rsidRDefault="00FB12FD" w:rsidP="00965973">
    <w:pPr>
      <w:pStyle w:val="Header"/>
      <w:jc w:val="right"/>
    </w:pPr>
    <w:r w:rsidRPr="00965973">
      <w:t>E/C.12/KOR/Q/4/Add.1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61177F"/>
    <w:multiLevelType w:val="hybridMultilevel"/>
    <w:tmpl w:val="12AEFB1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0"/>
  </w:num>
  <w:num w:numId="4">
    <w:abstractNumId w:val="20"/>
  </w:num>
  <w:num w:numId="5">
    <w:abstractNumId w:val="21"/>
  </w:num>
  <w:num w:numId="6">
    <w:abstractNumId w:val="25"/>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7"/>
  </w:num>
  <w:num w:numId="21">
    <w:abstractNumId w:val="14"/>
  </w:num>
  <w:num w:numId="22">
    <w:abstractNumId w:val="23"/>
  </w:num>
  <w:num w:numId="23">
    <w:abstractNumId w:val="24"/>
  </w:num>
  <w:num w:numId="24">
    <w:abstractNumId w:val="11"/>
  </w:num>
  <w:num w:numId="25">
    <w:abstractNumId w:val="18"/>
  </w:num>
  <w:num w:numId="26">
    <w:abstractNumId w:val="16"/>
  </w:num>
  <w:num w:numId="27">
    <w:abstractNumId w:val="15"/>
  </w:num>
  <w:num w:numId="28">
    <w:abstractNumId w:val="10"/>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35A"/>
    <w:rsid w:val="00035103"/>
    <w:rsid w:val="00046E92"/>
    <w:rsid w:val="000725B3"/>
    <w:rsid w:val="0008489C"/>
    <w:rsid w:val="000A7981"/>
    <w:rsid w:val="000B2A6E"/>
    <w:rsid w:val="000C03B4"/>
    <w:rsid w:val="000D1B89"/>
    <w:rsid w:val="001170DC"/>
    <w:rsid w:val="001246E2"/>
    <w:rsid w:val="00167F64"/>
    <w:rsid w:val="00171681"/>
    <w:rsid w:val="00174C28"/>
    <w:rsid w:val="001F10BA"/>
    <w:rsid w:val="001F54FC"/>
    <w:rsid w:val="00213D8D"/>
    <w:rsid w:val="00232494"/>
    <w:rsid w:val="002358AB"/>
    <w:rsid w:val="00247E2C"/>
    <w:rsid w:val="00270CF5"/>
    <w:rsid w:val="002726F6"/>
    <w:rsid w:val="00274BCD"/>
    <w:rsid w:val="002A4409"/>
    <w:rsid w:val="002C186F"/>
    <w:rsid w:val="002D6C53"/>
    <w:rsid w:val="002D7492"/>
    <w:rsid w:val="002F43EC"/>
    <w:rsid w:val="002F5595"/>
    <w:rsid w:val="00312FB5"/>
    <w:rsid w:val="00334F6A"/>
    <w:rsid w:val="00342AC8"/>
    <w:rsid w:val="00344B3A"/>
    <w:rsid w:val="0035657C"/>
    <w:rsid w:val="003A0483"/>
    <w:rsid w:val="003A5642"/>
    <w:rsid w:val="003A581B"/>
    <w:rsid w:val="003B4550"/>
    <w:rsid w:val="003C7E9D"/>
    <w:rsid w:val="003D1900"/>
    <w:rsid w:val="003D7770"/>
    <w:rsid w:val="004339AE"/>
    <w:rsid w:val="004427E6"/>
    <w:rsid w:val="00461253"/>
    <w:rsid w:val="00486FEF"/>
    <w:rsid w:val="00495FA7"/>
    <w:rsid w:val="004A51DD"/>
    <w:rsid w:val="004B5ADE"/>
    <w:rsid w:val="004F1E88"/>
    <w:rsid w:val="004F6C10"/>
    <w:rsid w:val="00503412"/>
    <w:rsid w:val="005042C2"/>
    <w:rsid w:val="00533D92"/>
    <w:rsid w:val="00534096"/>
    <w:rsid w:val="0056599A"/>
    <w:rsid w:val="005853F5"/>
    <w:rsid w:val="00587690"/>
    <w:rsid w:val="0059507B"/>
    <w:rsid w:val="005971C4"/>
    <w:rsid w:val="005B4C76"/>
    <w:rsid w:val="005C4368"/>
    <w:rsid w:val="00671529"/>
    <w:rsid w:val="0069393C"/>
    <w:rsid w:val="006C0842"/>
    <w:rsid w:val="006E6695"/>
    <w:rsid w:val="00700B7D"/>
    <w:rsid w:val="0070377A"/>
    <w:rsid w:val="007110F8"/>
    <w:rsid w:val="00717266"/>
    <w:rsid w:val="007268F9"/>
    <w:rsid w:val="007553ED"/>
    <w:rsid w:val="00765A32"/>
    <w:rsid w:val="007713B5"/>
    <w:rsid w:val="007B14AA"/>
    <w:rsid w:val="007B3FCD"/>
    <w:rsid w:val="007B6FFA"/>
    <w:rsid w:val="007C52B0"/>
    <w:rsid w:val="007F6E3C"/>
    <w:rsid w:val="0081739F"/>
    <w:rsid w:val="00870848"/>
    <w:rsid w:val="00876EC3"/>
    <w:rsid w:val="008A661B"/>
    <w:rsid w:val="008D6F66"/>
    <w:rsid w:val="008E70E7"/>
    <w:rsid w:val="008F5A5C"/>
    <w:rsid w:val="009029FD"/>
    <w:rsid w:val="0090312E"/>
    <w:rsid w:val="00921F2C"/>
    <w:rsid w:val="009411B4"/>
    <w:rsid w:val="00965973"/>
    <w:rsid w:val="00965D8B"/>
    <w:rsid w:val="009B0F1F"/>
    <w:rsid w:val="009B67FA"/>
    <w:rsid w:val="009D0139"/>
    <w:rsid w:val="009E3286"/>
    <w:rsid w:val="009E7A04"/>
    <w:rsid w:val="009F5CDC"/>
    <w:rsid w:val="00A122A3"/>
    <w:rsid w:val="00A17B3B"/>
    <w:rsid w:val="00A42088"/>
    <w:rsid w:val="00A43350"/>
    <w:rsid w:val="00A775CF"/>
    <w:rsid w:val="00AB1BEC"/>
    <w:rsid w:val="00AB3C7E"/>
    <w:rsid w:val="00AD3290"/>
    <w:rsid w:val="00AE7141"/>
    <w:rsid w:val="00B06045"/>
    <w:rsid w:val="00B0735A"/>
    <w:rsid w:val="00B13FDC"/>
    <w:rsid w:val="00B16B64"/>
    <w:rsid w:val="00B50F0A"/>
    <w:rsid w:val="00BA2573"/>
    <w:rsid w:val="00BB48E7"/>
    <w:rsid w:val="00BB5D94"/>
    <w:rsid w:val="00BC0A19"/>
    <w:rsid w:val="00BF3607"/>
    <w:rsid w:val="00C3370C"/>
    <w:rsid w:val="00C35A27"/>
    <w:rsid w:val="00C5157E"/>
    <w:rsid w:val="00C624C6"/>
    <w:rsid w:val="00C84CD3"/>
    <w:rsid w:val="00CA2139"/>
    <w:rsid w:val="00CA2D5C"/>
    <w:rsid w:val="00D03C29"/>
    <w:rsid w:val="00D11FA1"/>
    <w:rsid w:val="00D52C92"/>
    <w:rsid w:val="00DA25E1"/>
    <w:rsid w:val="00DA6F89"/>
    <w:rsid w:val="00DB7E97"/>
    <w:rsid w:val="00DD3314"/>
    <w:rsid w:val="00DE3F2B"/>
    <w:rsid w:val="00E02C2B"/>
    <w:rsid w:val="00E14DC7"/>
    <w:rsid w:val="00E2514F"/>
    <w:rsid w:val="00E8546D"/>
    <w:rsid w:val="00EA53CC"/>
    <w:rsid w:val="00ED6764"/>
    <w:rsid w:val="00ED6C48"/>
    <w:rsid w:val="00EE02D2"/>
    <w:rsid w:val="00EE0916"/>
    <w:rsid w:val="00F123CF"/>
    <w:rsid w:val="00F6002F"/>
    <w:rsid w:val="00F60D45"/>
    <w:rsid w:val="00F65F5D"/>
    <w:rsid w:val="00F71E99"/>
    <w:rsid w:val="00F81D37"/>
    <w:rsid w:val="00F86A3A"/>
    <w:rsid w:val="00F94DF0"/>
    <w:rsid w:val="00FB12FD"/>
    <w:rsid w:val="00FB1744"/>
    <w:rsid w:val="00FC04AB"/>
    <w:rsid w:val="00FE61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FA7"/>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495FA7"/>
    <w:pPr>
      <w:spacing w:after="0"/>
      <w:ind w:right="0"/>
      <w:jc w:val="left"/>
      <w:outlineLvl w:val="0"/>
    </w:pPr>
  </w:style>
  <w:style w:type="paragraph" w:styleId="Heading2">
    <w:name w:val="heading 2"/>
    <w:basedOn w:val="Normal"/>
    <w:next w:val="Normal"/>
    <w:link w:val="Heading2Char"/>
    <w:semiHidden/>
    <w:rsid w:val="00495FA7"/>
    <w:pPr>
      <w:outlineLvl w:val="1"/>
    </w:pPr>
  </w:style>
  <w:style w:type="paragraph" w:styleId="Heading3">
    <w:name w:val="heading 3"/>
    <w:basedOn w:val="Normal"/>
    <w:next w:val="Normal"/>
    <w:link w:val="Heading3Char"/>
    <w:semiHidden/>
    <w:rsid w:val="00495FA7"/>
    <w:pPr>
      <w:outlineLvl w:val="2"/>
    </w:pPr>
  </w:style>
  <w:style w:type="paragraph" w:styleId="Heading4">
    <w:name w:val="heading 4"/>
    <w:basedOn w:val="Normal"/>
    <w:next w:val="Normal"/>
    <w:link w:val="Heading4Char"/>
    <w:semiHidden/>
    <w:rsid w:val="00495FA7"/>
    <w:pPr>
      <w:outlineLvl w:val="3"/>
    </w:pPr>
  </w:style>
  <w:style w:type="paragraph" w:styleId="Heading5">
    <w:name w:val="heading 5"/>
    <w:basedOn w:val="Normal"/>
    <w:next w:val="Normal"/>
    <w:link w:val="Heading5Char"/>
    <w:semiHidden/>
    <w:rsid w:val="00495FA7"/>
    <w:pPr>
      <w:outlineLvl w:val="4"/>
    </w:pPr>
  </w:style>
  <w:style w:type="paragraph" w:styleId="Heading6">
    <w:name w:val="heading 6"/>
    <w:basedOn w:val="Normal"/>
    <w:next w:val="Normal"/>
    <w:link w:val="Heading6Char"/>
    <w:semiHidden/>
    <w:rsid w:val="00495FA7"/>
    <w:pPr>
      <w:outlineLvl w:val="5"/>
    </w:pPr>
  </w:style>
  <w:style w:type="paragraph" w:styleId="Heading7">
    <w:name w:val="heading 7"/>
    <w:basedOn w:val="Normal"/>
    <w:next w:val="Normal"/>
    <w:link w:val="Heading7Char"/>
    <w:semiHidden/>
    <w:rsid w:val="00495FA7"/>
    <w:pPr>
      <w:outlineLvl w:val="6"/>
    </w:pPr>
  </w:style>
  <w:style w:type="paragraph" w:styleId="Heading8">
    <w:name w:val="heading 8"/>
    <w:basedOn w:val="Normal"/>
    <w:next w:val="Normal"/>
    <w:link w:val="Heading8Char"/>
    <w:semiHidden/>
    <w:rsid w:val="00495FA7"/>
    <w:pPr>
      <w:outlineLvl w:val="7"/>
    </w:pPr>
  </w:style>
  <w:style w:type="paragraph" w:styleId="Heading9">
    <w:name w:val="heading 9"/>
    <w:basedOn w:val="Normal"/>
    <w:next w:val="Normal"/>
    <w:link w:val="Heading9Char"/>
    <w:semiHidden/>
    <w:rsid w:val="00495F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95FA7"/>
    <w:pPr>
      <w:pBdr>
        <w:bottom w:val="single" w:sz="4" w:space="4" w:color="auto"/>
      </w:pBdr>
    </w:pPr>
    <w:rPr>
      <w:b/>
      <w:sz w:val="18"/>
    </w:rPr>
  </w:style>
  <w:style w:type="character" w:customStyle="1" w:styleId="HeaderChar">
    <w:name w:val="Header Char"/>
    <w:aliases w:val="6_G Char"/>
    <w:basedOn w:val="DefaultParagraphFont"/>
    <w:link w:val="Header"/>
    <w:rsid w:val="00495FA7"/>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495FA7"/>
    <w:rPr>
      <w:sz w:val="16"/>
    </w:rPr>
  </w:style>
  <w:style w:type="character" w:customStyle="1" w:styleId="FooterChar">
    <w:name w:val="Footer Char"/>
    <w:aliases w:val="3_G Char"/>
    <w:basedOn w:val="DefaultParagraphFont"/>
    <w:link w:val="Footer"/>
    <w:rsid w:val="00495FA7"/>
    <w:rPr>
      <w:rFonts w:ascii="Times New Roman" w:eastAsiaTheme="minorHAnsi" w:hAnsi="Times New Roman" w:cs="Times New Roman"/>
      <w:sz w:val="16"/>
      <w:szCs w:val="20"/>
      <w:lang w:eastAsia="en-US"/>
    </w:rPr>
  </w:style>
  <w:style w:type="paragraph" w:customStyle="1" w:styleId="HMG">
    <w:name w:val="_ H __M_G"/>
    <w:basedOn w:val="Normal"/>
    <w:next w:val="Normal"/>
    <w:rsid w:val="00495FA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95FA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95FA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95FA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95FA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95FA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95FA7"/>
    <w:pPr>
      <w:spacing w:after="120" w:line="240" w:lineRule="atLeast"/>
      <w:ind w:left="1134" w:right="1134"/>
      <w:jc w:val="both"/>
    </w:pPr>
  </w:style>
  <w:style w:type="paragraph" w:customStyle="1" w:styleId="SLG">
    <w:name w:val="__S_L_G"/>
    <w:basedOn w:val="Normal"/>
    <w:next w:val="Normal"/>
    <w:rsid w:val="00495FA7"/>
    <w:pPr>
      <w:keepNext/>
      <w:keepLines/>
      <w:spacing w:before="240" w:after="240" w:line="580" w:lineRule="exact"/>
      <w:ind w:left="1134" w:right="1134"/>
    </w:pPr>
    <w:rPr>
      <w:b/>
      <w:sz w:val="56"/>
    </w:rPr>
  </w:style>
  <w:style w:type="paragraph" w:customStyle="1" w:styleId="SMG">
    <w:name w:val="__S_M_G"/>
    <w:basedOn w:val="Normal"/>
    <w:next w:val="Normal"/>
    <w:rsid w:val="00495FA7"/>
    <w:pPr>
      <w:keepNext/>
      <w:keepLines/>
      <w:spacing w:before="240" w:after="240" w:line="420" w:lineRule="exact"/>
      <w:ind w:left="1134" w:right="1134"/>
    </w:pPr>
    <w:rPr>
      <w:b/>
      <w:sz w:val="40"/>
    </w:rPr>
  </w:style>
  <w:style w:type="paragraph" w:customStyle="1" w:styleId="SSG">
    <w:name w:val="__S_S_G"/>
    <w:basedOn w:val="Normal"/>
    <w:next w:val="Normal"/>
    <w:rsid w:val="00495FA7"/>
    <w:pPr>
      <w:keepNext/>
      <w:keepLines/>
      <w:spacing w:before="240" w:after="240" w:line="300" w:lineRule="exact"/>
      <w:ind w:left="1134" w:right="1134"/>
    </w:pPr>
    <w:rPr>
      <w:b/>
      <w:sz w:val="28"/>
    </w:rPr>
  </w:style>
  <w:style w:type="paragraph" w:customStyle="1" w:styleId="XLargeG">
    <w:name w:val="__XLarge_G"/>
    <w:basedOn w:val="Normal"/>
    <w:next w:val="Normal"/>
    <w:rsid w:val="00495FA7"/>
    <w:pPr>
      <w:keepNext/>
      <w:keepLines/>
      <w:spacing w:before="240" w:after="240" w:line="420" w:lineRule="exact"/>
      <w:ind w:left="1134" w:right="1134"/>
    </w:pPr>
    <w:rPr>
      <w:b/>
      <w:sz w:val="40"/>
    </w:rPr>
  </w:style>
  <w:style w:type="paragraph" w:customStyle="1" w:styleId="Bullet1G">
    <w:name w:val="_Bullet 1_G"/>
    <w:basedOn w:val="Normal"/>
    <w:qFormat/>
    <w:rsid w:val="00495FA7"/>
    <w:pPr>
      <w:numPr>
        <w:numId w:val="26"/>
      </w:numPr>
      <w:spacing w:after="120"/>
      <w:ind w:right="1134"/>
      <w:jc w:val="both"/>
    </w:pPr>
  </w:style>
  <w:style w:type="paragraph" w:customStyle="1" w:styleId="Bullet2G">
    <w:name w:val="_Bullet 2_G"/>
    <w:basedOn w:val="Normal"/>
    <w:qFormat/>
    <w:rsid w:val="00495FA7"/>
    <w:pPr>
      <w:numPr>
        <w:numId w:val="27"/>
      </w:numPr>
      <w:spacing w:after="120"/>
      <w:ind w:right="1134"/>
      <w:jc w:val="both"/>
    </w:pPr>
  </w:style>
  <w:style w:type="paragraph" w:customStyle="1" w:styleId="ParaNoG">
    <w:name w:val="_ParaNo._G"/>
    <w:basedOn w:val="SingleTxtG"/>
    <w:rsid w:val="00495FA7"/>
    <w:pPr>
      <w:numPr>
        <w:numId w:val="28"/>
      </w:numPr>
    </w:pPr>
  </w:style>
  <w:style w:type="numbering" w:styleId="111111">
    <w:name w:val="Outline List 2"/>
    <w:basedOn w:val="NoList"/>
    <w:semiHidden/>
    <w:rsid w:val="00495FA7"/>
    <w:pPr>
      <w:numPr>
        <w:numId w:val="29"/>
      </w:numPr>
    </w:pPr>
  </w:style>
  <w:style w:type="numbering" w:styleId="1ai">
    <w:name w:val="Outline List 1"/>
    <w:basedOn w:val="NoList"/>
    <w:semiHidden/>
    <w:rsid w:val="00495FA7"/>
    <w:pPr>
      <w:numPr>
        <w:numId w:val="6"/>
      </w:numPr>
    </w:pPr>
  </w:style>
  <w:style w:type="character" w:styleId="EndnoteReference">
    <w:name w:val="endnote reference"/>
    <w:aliases w:val="1_G"/>
    <w:rsid w:val="00495FA7"/>
    <w:rPr>
      <w:rFonts w:ascii="Times New Roman" w:hAnsi="Times New Roman"/>
      <w:sz w:val="18"/>
      <w:vertAlign w:val="superscript"/>
    </w:rPr>
  </w:style>
  <w:style w:type="paragraph" w:styleId="FootnoteText">
    <w:name w:val="footnote text"/>
    <w:aliases w:val="5_G"/>
    <w:basedOn w:val="Normal"/>
    <w:link w:val="FootnoteTextChar"/>
    <w:rsid w:val="00495FA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95FA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495FA7"/>
  </w:style>
  <w:style w:type="character" w:customStyle="1" w:styleId="EndnoteTextChar">
    <w:name w:val="Endnote Text Char"/>
    <w:aliases w:val="2_G Char"/>
    <w:basedOn w:val="DefaultParagraphFont"/>
    <w:link w:val="EndnoteText"/>
    <w:rsid w:val="00495FA7"/>
    <w:rPr>
      <w:rFonts w:ascii="Times New Roman" w:eastAsiaTheme="minorHAnsi" w:hAnsi="Times New Roman" w:cs="Times New Roman"/>
      <w:sz w:val="18"/>
      <w:szCs w:val="20"/>
      <w:lang w:eastAsia="en-US"/>
    </w:rPr>
  </w:style>
  <w:style w:type="character" w:styleId="FootnoteReference">
    <w:name w:val="footnote reference"/>
    <w:aliases w:val="4_G"/>
    <w:rsid w:val="00495FA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95FA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495FA7"/>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495FA7"/>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495FA7"/>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495FA7"/>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495FA7"/>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495FA7"/>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495FA7"/>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495FA7"/>
    <w:rPr>
      <w:rFonts w:ascii="Times New Roman" w:eastAsiaTheme="minorHAnsi" w:hAnsi="Times New Roman" w:cs="Times New Roman"/>
      <w:sz w:val="20"/>
      <w:szCs w:val="20"/>
      <w:lang w:eastAsia="en-US"/>
    </w:rPr>
  </w:style>
  <w:style w:type="character" w:styleId="PageNumber">
    <w:name w:val="page number"/>
    <w:aliases w:val="7_G"/>
    <w:rsid w:val="00495FA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95FA7"/>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FA7"/>
    <w:rPr>
      <w:rFonts w:ascii="Tahoma" w:hAnsi="Tahoma" w:cs="Tahoma"/>
      <w:sz w:val="16"/>
      <w:szCs w:val="16"/>
    </w:rPr>
  </w:style>
  <w:style w:type="character" w:customStyle="1" w:styleId="BalloonTextChar">
    <w:name w:val="Balloon Text Char"/>
    <w:basedOn w:val="DefaultParagraphFont"/>
    <w:link w:val="BalloonText"/>
    <w:uiPriority w:val="99"/>
    <w:semiHidden/>
    <w:rsid w:val="00495FA7"/>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FC04AB"/>
    <w:rPr>
      <w:rFonts w:ascii="Times New Roman" w:eastAsiaTheme="minorHAnsi" w:hAnsi="Times New Roman" w:cs="Times New Roman"/>
      <w:sz w:val="20"/>
      <w:szCs w:val="20"/>
      <w:lang w:eastAsia="en-US"/>
    </w:rPr>
  </w:style>
  <w:style w:type="character" w:customStyle="1" w:styleId="HChGChar">
    <w:name w:val="_ H _Ch_G Char"/>
    <w:link w:val="HChG"/>
    <w:rsid w:val="00965973"/>
    <w:rPr>
      <w:rFonts w:ascii="Times New Roman" w:eastAsiaTheme="minorHAnsi" w:hAnsi="Times New Roman" w:cs="Times New Roman"/>
      <w:b/>
      <w:sz w:val="28"/>
      <w:szCs w:val="20"/>
      <w:lang w:eastAsia="en-US"/>
    </w:rPr>
  </w:style>
  <w:style w:type="character" w:customStyle="1" w:styleId="H1GChar">
    <w:name w:val="_ H_1_G Char"/>
    <w:link w:val="H1G"/>
    <w:locked/>
    <w:rsid w:val="00965973"/>
    <w:rPr>
      <w:rFonts w:ascii="Times New Roman" w:eastAsiaTheme="minorHAnsi" w:hAnsi="Times New Roman" w:cs="Times New Roman"/>
      <w:b/>
      <w:sz w:val="24"/>
      <w:szCs w:val="20"/>
      <w:lang w:eastAsia="en-US"/>
    </w:rPr>
  </w:style>
  <w:style w:type="character" w:styleId="FollowedHyperlink">
    <w:name w:val="FollowedHyperlink"/>
    <w:basedOn w:val="DefaultParagraphFont"/>
    <w:semiHidden/>
    <w:rsid w:val="00965973"/>
    <w:rPr>
      <w:color w:val="auto"/>
      <w:u w:val="none"/>
    </w:rPr>
  </w:style>
  <w:style w:type="paragraph" w:customStyle="1" w:styleId="ParNoG">
    <w:name w:val="_ParNo_G"/>
    <w:basedOn w:val="SingleTxtG"/>
    <w:qFormat/>
    <w:rsid w:val="00965973"/>
    <w:pPr>
      <w:numPr>
        <w:numId w:val="24"/>
      </w:numPr>
      <w:kinsoku w:val="0"/>
      <w:overflowPunct w:val="0"/>
      <w:autoSpaceDE w:val="0"/>
      <w:autoSpaceDN w:val="0"/>
      <w:adjustRightInd w:val="0"/>
      <w:snapToGrid w:val="0"/>
    </w:pPr>
    <w:rPr>
      <w:rFonts w:eastAsia="Times New Roman"/>
    </w:rPr>
  </w:style>
  <w:style w:type="character" w:customStyle="1" w:styleId="CommentTextChar">
    <w:name w:val="Comment Text Char"/>
    <w:basedOn w:val="DefaultParagraphFont"/>
    <w:link w:val="CommentText"/>
    <w:uiPriority w:val="99"/>
    <w:semiHidden/>
    <w:rsid w:val="00965973"/>
    <w:rPr>
      <w:rFonts w:ascii="Malgun Gothic" w:eastAsia="Malgun Gothic" w:hAnsi="Malgun Gothic"/>
      <w:kern w:val="2"/>
      <w:lang w:eastAsia="ko-KR"/>
    </w:rPr>
  </w:style>
  <w:style w:type="paragraph" w:styleId="CommentText">
    <w:name w:val="annotation text"/>
    <w:basedOn w:val="Normal"/>
    <w:link w:val="CommentTextChar"/>
    <w:uiPriority w:val="99"/>
    <w:semiHidden/>
    <w:unhideWhenUsed/>
    <w:rsid w:val="00965973"/>
    <w:rPr>
      <w:rFonts w:ascii="Malgun Gothic" w:eastAsia="Malgun Gothic" w:hAnsi="Malgun Gothic" w:cstheme="minorBidi"/>
      <w:kern w:val="2"/>
      <w:sz w:val="22"/>
      <w:szCs w:val="22"/>
      <w:lang w:eastAsia="ko-KR"/>
    </w:rPr>
  </w:style>
  <w:style w:type="character" w:customStyle="1" w:styleId="CommentTextChar1">
    <w:name w:val="Comment Text Char1"/>
    <w:basedOn w:val="DefaultParagraphFont"/>
    <w:uiPriority w:val="99"/>
    <w:semiHidden/>
    <w:rsid w:val="00965973"/>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965973"/>
    <w:rPr>
      <w:rFonts w:ascii="Malgun Gothic" w:eastAsia="Malgun Gothic" w:hAnsi="Malgun Gothic"/>
      <w:b/>
      <w:bCs/>
      <w:kern w:val="2"/>
      <w:lang w:eastAsia="ko-KR"/>
    </w:rPr>
  </w:style>
  <w:style w:type="paragraph" w:styleId="CommentSubject">
    <w:name w:val="annotation subject"/>
    <w:basedOn w:val="CommentText"/>
    <w:next w:val="CommentText"/>
    <w:link w:val="CommentSubjectChar"/>
    <w:uiPriority w:val="99"/>
    <w:semiHidden/>
    <w:unhideWhenUsed/>
    <w:rsid w:val="00965973"/>
    <w:rPr>
      <w:b/>
      <w:bCs/>
    </w:rPr>
  </w:style>
  <w:style w:type="character" w:customStyle="1" w:styleId="CommentSubjectChar1">
    <w:name w:val="Comment Subject Char1"/>
    <w:basedOn w:val="CommentTextChar1"/>
    <w:uiPriority w:val="99"/>
    <w:semiHidden/>
    <w:rsid w:val="00965973"/>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95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FA7"/>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495FA7"/>
    <w:pPr>
      <w:spacing w:after="0"/>
      <w:ind w:right="0"/>
      <w:jc w:val="left"/>
      <w:outlineLvl w:val="0"/>
    </w:pPr>
  </w:style>
  <w:style w:type="paragraph" w:styleId="Heading2">
    <w:name w:val="heading 2"/>
    <w:basedOn w:val="Normal"/>
    <w:next w:val="Normal"/>
    <w:link w:val="Heading2Char"/>
    <w:semiHidden/>
    <w:rsid w:val="00495FA7"/>
    <w:pPr>
      <w:outlineLvl w:val="1"/>
    </w:pPr>
  </w:style>
  <w:style w:type="paragraph" w:styleId="Heading3">
    <w:name w:val="heading 3"/>
    <w:basedOn w:val="Normal"/>
    <w:next w:val="Normal"/>
    <w:link w:val="Heading3Char"/>
    <w:semiHidden/>
    <w:rsid w:val="00495FA7"/>
    <w:pPr>
      <w:outlineLvl w:val="2"/>
    </w:pPr>
  </w:style>
  <w:style w:type="paragraph" w:styleId="Heading4">
    <w:name w:val="heading 4"/>
    <w:basedOn w:val="Normal"/>
    <w:next w:val="Normal"/>
    <w:link w:val="Heading4Char"/>
    <w:semiHidden/>
    <w:rsid w:val="00495FA7"/>
    <w:pPr>
      <w:outlineLvl w:val="3"/>
    </w:pPr>
  </w:style>
  <w:style w:type="paragraph" w:styleId="Heading5">
    <w:name w:val="heading 5"/>
    <w:basedOn w:val="Normal"/>
    <w:next w:val="Normal"/>
    <w:link w:val="Heading5Char"/>
    <w:semiHidden/>
    <w:rsid w:val="00495FA7"/>
    <w:pPr>
      <w:outlineLvl w:val="4"/>
    </w:pPr>
  </w:style>
  <w:style w:type="paragraph" w:styleId="Heading6">
    <w:name w:val="heading 6"/>
    <w:basedOn w:val="Normal"/>
    <w:next w:val="Normal"/>
    <w:link w:val="Heading6Char"/>
    <w:semiHidden/>
    <w:rsid w:val="00495FA7"/>
    <w:pPr>
      <w:outlineLvl w:val="5"/>
    </w:pPr>
  </w:style>
  <w:style w:type="paragraph" w:styleId="Heading7">
    <w:name w:val="heading 7"/>
    <w:basedOn w:val="Normal"/>
    <w:next w:val="Normal"/>
    <w:link w:val="Heading7Char"/>
    <w:semiHidden/>
    <w:rsid w:val="00495FA7"/>
    <w:pPr>
      <w:outlineLvl w:val="6"/>
    </w:pPr>
  </w:style>
  <w:style w:type="paragraph" w:styleId="Heading8">
    <w:name w:val="heading 8"/>
    <w:basedOn w:val="Normal"/>
    <w:next w:val="Normal"/>
    <w:link w:val="Heading8Char"/>
    <w:semiHidden/>
    <w:rsid w:val="00495FA7"/>
    <w:pPr>
      <w:outlineLvl w:val="7"/>
    </w:pPr>
  </w:style>
  <w:style w:type="paragraph" w:styleId="Heading9">
    <w:name w:val="heading 9"/>
    <w:basedOn w:val="Normal"/>
    <w:next w:val="Normal"/>
    <w:link w:val="Heading9Char"/>
    <w:semiHidden/>
    <w:rsid w:val="00495F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95FA7"/>
    <w:pPr>
      <w:pBdr>
        <w:bottom w:val="single" w:sz="4" w:space="4" w:color="auto"/>
      </w:pBdr>
    </w:pPr>
    <w:rPr>
      <w:b/>
      <w:sz w:val="18"/>
    </w:rPr>
  </w:style>
  <w:style w:type="character" w:customStyle="1" w:styleId="HeaderChar">
    <w:name w:val="Header Char"/>
    <w:aliases w:val="6_G Char"/>
    <w:basedOn w:val="DefaultParagraphFont"/>
    <w:link w:val="Header"/>
    <w:rsid w:val="00495FA7"/>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495FA7"/>
    <w:rPr>
      <w:sz w:val="16"/>
    </w:rPr>
  </w:style>
  <w:style w:type="character" w:customStyle="1" w:styleId="FooterChar">
    <w:name w:val="Footer Char"/>
    <w:aliases w:val="3_G Char"/>
    <w:basedOn w:val="DefaultParagraphFont"/>
    <w:link w:val="Footer"/>
    <w:rsid w:val="00495FA7"/>
    <w:rPr>
      <w:rFonts w:ascii="Times New Roman" w:eastAsiaTheme="minorHAnsi" w:hAnsi="Times New Roman" w:cs="Times New Roman"/>
      <w:sz w:val="16"/>
      <w:szCs w:val="20"/>
      <w:lang w:eastAsia="en-US"/>
    </w:rPr>
  </w:style>
  <w:style w:type="paragraph" w:customStyle="1" w:styleId="HMG">
    <w:name w:val="_ H __M_G"/>
    <w:basedOn w:val="Normal"/>
    <w:next w:val="Normal"/>
    <w:rsid w:val="00495FA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95FA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95FA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95FA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95FA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95FA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95FA7"/>
    <w:pPr>
      <w:spacing w:after="120" w:line="240" w:lineRule="atLeast"/>
      <w:ind w:left="1134" w:right="1134"/>
      <w:jc w:val="both"/>
    </w:pPr>
  </w:style>
  <w:style w:type="paragraph" w:customStyle="1" w:styleId="SLG">
    <w:name w:val="__S_L_G"/>
    <w:basedOn w:val="Normal"/>
    <w:next w:val="Normal"/>
    <w:rsid w:val="00495FA7"/>
    <w:pPr>
      <w:keepNext/>
      <w:keepLines/>
      <w:spacing w:before="240" w:after="240" w:line="580" w:lineRule="exact"/>
      <w:ind w:left="1134" w:right="1134"/>
    </w:pPr>
    <w:rPr>
      <w:b/>
      <w:sz w:val="56"/>
    </w:rPr>
  </w:style>
  <w:style w:type="paragraph" w:customStyle="1" w:styleId="SMG">
    <w:name w:val="__S_M_G"/>
    <w:basedOn w:val="Normal"/>
    <w:next w:val="Normal"/>
    <w:rsid w:val="00495FA7"/>
    <w:pPr>
      <w:keepNext/>
      <w:keepLines/>
      <w:spacing w:before="240" w:after="240" w:line="420" w:lineRule="exact"/>
      <w:ind w:left="1134" w:right="1134"/>
    </w:pPr>
    <w:rPr>
      <w:b/>
      <w:sz w:val="40"/>
    </w:rPr>
  </w:style>
  <w:style w:type="paragraph" w:customStyle="1" w:styleId="SSG">
    <w:name w:val="__S_S_G"/>
    <w:basedOn w:val="Normal"/>
    <w:next w:val="Normal"/>
    <w:rsid w:val="00495FA7"/>
    <w:pPr>
      <w:keepNext/>
      <w:keepLines/>
      <w:spacing w:before="240" w:after="240" w:line="300" w:lineRule="exact"/>
      <w:ind w:left="1134" w:right="1134"/>
    </w:pPr>
    <w:rPr>
      <w:b/>
      <w:sz w:val="28"/>
    </w:rPr>
  </w:style>
  <w:style w:type="paragraph" w:customStyle="1" w:styleId="XLargeG">
    <w:name w:val="__XLarge_G"/>
    <w:basedOn w:val="Normal"/>
    <w:next w:val="Normal"/>
    <w:rsid w:val="00495FA7"/>
    <w:pPr>
      <w:keepNext/>
      <w:keepLines/>
      <w:spacing w:before="240" w:after="240" w:line="420" w:lineRule="exact"/>
      <w:ind w:left="1134" w:right="1134"/>
    </w:pPr>
    <w:rPr>
      <w:b/>
      <w:sz w:val="40"/>
    </w:rPr>
  </w:style>
  <w:style w:type="paragraph" w:customStyle="1" w:styleId="Bullet1G">
    <w:name w:val="_Bullet 1_G"/>
    <w:basedOn w:val="Normal"/>
    <w:qFormat/>
    <w:rsid w:val="00495FA7"/>
    <w:pPr>
      <w:numPr>
        <w:numId w:val="26"/>
      </w:numPr>
      <w:spacing w:after="120"/>
      <w:ind w:right="1134"/>
      <w:jc w:val="both"/>
    </w:pPr>
  </w:style>
  <w:style w:type="paragraph" w:customStyle="1" w:styleId="Bullet2G">
    <w:name w:val="_Bullet 2_G"/>
    <w:basedOn w:val="Normal"/>
    <w:qFormat/>
    <w:rsid w:val="00495FA7"/>
    <w:pPr>
      <w:numPr>
        <w:numId w:val="27"/>
      </w:numPr>
      <w:spacing w:after="120"/>
      <w:ind w:right="1134"/>
      <w:jc w:val="both"/>
    </w:pPr>
  </w:style>
  <w:style w:type="paragraph" w:customStyle="1" w:styleId="ParaNoG">
    <w:name w:val="_ParaNo._G"/>
    <w:basedOn w:val="SingleTxtG"/>
    <w:rsid w:val="00495FA7"/>
    <w:pPr>
      <w:numPr>
        <w:numId w:val="28"/>
      </w:numPr>
    </w:pPr>
  </w:style>
  <w:style w:type="numbering" w:styleId="111111">
    <w:name w:val="Outline List 2"/>
    <w:basedOn w:val="NoList"/>
    <w:semiHidden/>
    <w:rsid w:val="00495FA7"/>
    <w:pPr>
      <w:numPr>
        <w:numId w:val="29"/>
      </w:numPr>
    </w:pPr>
  </w:style>
  <w:style w:type="numbering" w:styleId="1ai">
    <w:name w:val="Outline List 1"/>
    <w:basedOn w:val="NoList"/>
    <w:semiHidden/>
    <w:rsid w:val="00495FA7"/>
    <w:pPr>
      <w:numPr>
        <w:numId w:val="6"/>
      </w:numPr>
    </w:pPr>
  </w:style>
  <w:style w:type="character" w:styleId="EndnoteReference">
    <w:name w:val="endnote reference"/>
    <w:aliases w:val="1_G"/>
    <w:rsid w:val="00495FA7"/>
    <w:rPr>
      <w:rFonts w:ascii="Times New Roman" w:hAnsi="Times New Roman"/>
      <w:sz w:val="18"/>
      <w:vertAlign w:val="superscript"/>
    </w:rPr>
  </w:style>
  <w:style w:type="paragraph" w:styleId="FootnoteText">
    <w:name w:val="footnote text"/>
    <w:aliases w:val="5_G"/>
    <w:basedOn w:val="Normal"/>
    <w:link w:val="FootnoteTextChar"/>
    <w:rsid w:val="00495FA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95FA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495FA7"/>
  </w:style>
  <w:style w:type="character" w:customStyle="1" w:styleId="EndnoteTextChar">
    <w:name w:val="Endnote Text Char"/>
    <w:aliases w:val="2_G Char"/>
    <w:basedOn w:val="DefaultParagraphFont"/>
    <w:link w:val="EndnoteText"/>
    <w:rsid w:val="00495FA7"/>
    <w:rPr>
      <w:rFonts w:ascii="Times New Roman" w:eastAsiaTheme="minorHAnsi" w:hAnsi="Times New Roman" w:cs="Times New Roman"/>
      <w:sz w:val="18"/>
      <w:szCs w:val="20"/>
      <w:lang w:eastAsia="en-US"/>
    </w:rPr>
  </w:style>
  <w:style w:type="character" w:styleId="FootnoteReference">
    <w:name w:val="footnote reference"/>
    <w:aliases w:val="4_G"/>
    <w:rsid w:val="00495FA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95FA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495FA7"/>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495FA7"/>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495FA7"/>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495FA7"/>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495FA7"/>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495FA7"/>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495FA7"/>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495FA7"/>
    <w:rPr>
      <w:rFonts w:ascii="Times New Roman" w:eastAsiaTheme="minorHAnsi" w:hAnsi="Times New Roman" w:cs="Times New Roman"/>
      <w:sz w:val="20"/>
      <w:szCs w:val="20"/>
      <w:lang w:eastAsia="en-US"/>
    </w:rPr>
  </w:style>
  <w:style w:type="character" w:styleId="PageNumber">
    <w:name w:val="page number"/>
    <w:aliases w:val="7_G"/>
    <w:rsid w:val="00495FA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95FA7"/>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FA7"/>
    <w:rPr>
      <w:rFonts w:ascii="Tahoma" w:hAnsi="Tahoma" w:cs="Tahoma"/>
      <w:sz w:val="16"/>
      <w:szCs w:val="16"/>
    </w:rPr>
  </w:style>
  <w:style w:type="character" w:customStyle="1" w:styleId="BalloonTextChar">
    <w:name w:val="Balloon Text Char"/>
    <w:basedOn w:val="DefaultParagraphFont"/>
    <w:link w:val="BalloonText"/>
    <w:uiPriority w:val="99"/>
    <w:semiHidden/>
    <w:rsid w:val="00495FA7"/>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FC04AB"/>
    <w:rPr>
      <w:rFonts w:ascii="Times New Roman" w:eastAsiaTheme="minorHAnsi" w:hAnsi="Times New Roman" w:cs="Times New Roman"/>
      <w:sz w:val="20"/>
      <w:szCs w:val="20"/>
      <w:lang w:eastAsia="en-US"/>
    </w:rPr>
  </w:style>
  <w:style w:type="character" w:customStyle="1" w:styleId="HChGChar">
    <w:name w:val="_ H _Ch_G Char"/>
    <w:link w:val="HChG"/>
    <w:rsid w:val="00965973"/>
    <w:rPr>
      <w:rFonts w:ascii="Times New Roman" w:eastAsiaTheme="minorHAnsi" w:hAnsi="Times New Roman" w:cs="Times New Roman"/>
      <w:b/>
      <w:sz w:val="28"/>
      <w:szCs w:val="20"/>
      <w:lang w:eastAsia="en-US"/>
    </w:rPr>
  </w:style>
  <w:style w:type="character" w:customStyle="1" w:styleId="H1GChar">
    <w:name w:val="_ H_1_G Char"/>
    <w:link w:val="H1G"/>
    <w:locked/>
    <w:rsid w:val="00965973"/>
    <w:rPr>
      <w:rFonts w:ascii="Times New Roman" w:eastAsiaTheme="minorHAnsi" w:hAnsi="Times New Roman" w:cs="Times New Roman"/>
      <w:b/>
      <w:sz w:val="24"/>
      <w:szCs w:val="20"/>
      <w:lang w:eastAsia="en-US"/>
    </w:rPr>
  </w:style>
  <w:style w:type="character" w:styleId="FollowedHyperlink">
    <w:name w:val="FollowedHyperlink"/>
    <w:basedOn w:val="DefaultParagraphFont"/>
    <w:semiHidden/>
    <w:rsid w:val="00965973"/>
    <w:rPr>
      <w:color w:val="auto"/>
      <w:u w:val="none"/>
    </w:rPr>
  </w:style>
  <w:style w:type="paragraph" w:customStyle="1" w:styleId="ParNoG">
    <w:name w:val="_ParNo_G"/>
    <w:basedOn w:val="SingleTxtG"/>
    <w:qFormat/>
    <w:rsid w:val="00965973"/>
    <w:pPr>
      <w:numPr>
        <w:numId w:val="24"/>
      </w:numPr>
      <w:kinsoku w:val="0"/>
      <w:overflowPunct w:val="0"/>
      <w:autoSpaceDE w:val="0"/>
      <w:autoSpaceDN w:val="0"/>
      <w:adjustRightInd w:val="0"/>
      <w:snapToGrid w:val="0"/>
    </w:pPr>
    <w:rPr>
      <w:rFonts w:eastAsia="Times New Roman"/>
    </w:rPr>
  </w:style>
  <w:style w:type="character" w:customStyle="1" w:styleId="CommentTextChar">
    <w:name w:val="Comment Text Char"/>
    <w:basedOn w:val="DefaultParagraphFont"/>
    <w:link w:val="CommentText"/>
    <w:uiPriority w:val="99"/>
    <w:semiHidden/>
    <w:rsid w:val="00965973"/>
    <w:rPr>
      <w:rFonts w:ascii="Malgun Gothic" w:eastAsia="Malgun Gothic" w:hAnsi="Malgun Gothic"/>
      <w:kern w:val="2"/>
      <w:lang w:eastAsia="ko-KR"/>
    </w:rPr>
  </w:style>
  <w:style w:type="paragraph" w:styleId="CommentText">
    <w:name w:val="annotation text"/>
    <w:basedOn w:val="Normal"/>
    <w:link w:val="CommentTextChar"/>
    <w:uiPriority w:val="99"/>
    <w:semiHidden/>
    <w:unhideWhenUsed/>
    <w:rsid w:val="00965973"/>
    <w:rPr>
      <w:rFonts w:ascii="Malgun Gothic" w:eastAsia="Malgun Gothic" w:hAnsi="Malgun Gothic" w:cstheme="minorBidi"/>
      <w:kern w:val="2"/>
      <w:sz w:val="22"/>
      <w:szCs w:val="22"/>
      <w:lang w:eastAsia="ko-KR"/>
    </w:rPr>
  </w:style>
  <w:style w:type="character" w:customStyle="1" w:styleId="CommentTextChar1">
    <w:name w:val="Comment Text Char1"/>
    <w:basedOn w:val="DefaultParagraphFont"/>
    <w:uiPriority w:val="99"/>
    <w:semiHidden/>
    <w:rsid w:val="00965973"/>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965973"/>
    <w:rPr>
      <w:rFonts w:ascii="Malgun Gothic" w:eastAsia="Malgun Gothic" w:hAnsi="Malgun Gothic"/>
      <w:b/>
      <w:bCs/>
      <w:kern w:val="2"/>
      <w:lang w:eastAsia="ko-KR"/>
    </w:rPr>
  </w:style>
  <w:style w:type="paragraph" w:styleId="CommentSubject">
    <w:name w:val="annotation subject"/>
    <w:basedOn w:val="CommentText"/>
    <w:next w:val="CommentText"/>
    <w:link w:val="CommentSubjectChar"/>
    <w:uiPriority w:val="99"/>
    <w:semiHidden/>
    <w:unhideWhenUsed/>
    <w:rsid w:val="00965973"/>
    <w:rPr>
      <w:b/>
      <w:bCs/>
    </w:rPr>
  </w:style>
  <w:style w:type="character" w:customStyle="1" w:styleId="CommentSubjectChar1">
    <w:name w:val="Comment Subject Char1"/>
    <w:basedOn w:val="CommentTextChar1"/>
    <w:uiPriority w:val="99"/>
    <w:semiHidden/>
    <w:rsid w:val="00965973"/>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95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1AE0-E90B-4DD5-83D7-AECFB2DA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23</Pages>
  <Words>10844</Words>
  <Characters>57730</Characters>
  <Application>Microsoft Office Word</Application>
  <DocSecurity>0</DocSecurity>
  <Lines>2275</Lines>
  <Paragraphs>1402</Paragraphs>
  <ScaleCrop>false</ScaleCrop>
  <HeadingPairs>
    <vt:vector size="2" baseType="variant">
      <vt:variant>
        <vt:lpstr>Title</vt:lpstr>
      </vt:variant>
      <vt:variant>
        <vt:i4>1</vt:i4>
      </vt:variant>
    </vt:vector>
  </HeadingPairs>
  <TitlesOfParts>
    <vt:vector size="1" baseType="lpstr">
      <vt:lpstr>1712407</vt:lpstr>
    </vt:vector>
  </TitlesOfParts>
  <Company>DCM</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1713389</dc:title>
  <dc:subject>E/C.12/KOR/Q/4/Add.1</dc:subject>
  <dc:creator>ESCALANTE</dc:creator>
  <cp:keywords/>
  <dc:description>final</dc:description>
  <cp:lastModifiedBy>PDF ENG</cp:lastModifiedBy>
  <cp:revision>2</cp:revision>
  <dcterms:created xsi:type="dcterms:W3CDTF">2017-08-04T13:22:00Z</dcterms:created>
  <dcterms:modified xsi:type="dcterms:W3CDTF">2017-08-04T13:22:00Z</dcterms:modified>
</cp:coreProperties>
</file>