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44595C">
              <w:rPr>
                <w:sz w:val="20"/>
              </w:rPr>
              <w:t>/</w:t>
            </w:r>
            <w:r w:rsidR="00776AB2" w:rsidRPr="00776AB2">
              <w:rPr>
                <w:sz w:val="20"/>
              </w:rPr>
              <w:t>C.</w:t>
            </w:r>
            <w:r w:rsidR="00776AB2" w:rsidRPr="00776AB2">
              <w:rPr>
                <w:rFonts w:hint="eastAsia"/>
                <w:sz w:val="20"/>
              </w:rPr>
              <w:t>12</w:t>
            </w:r>
            <w:r w:rsidR="0044595C">
              <w:rPr>
                <w:sz w:val="20"/>
              </w:rPr>
              <w:t>/</w:t>
            </w:r>
            <w:r w:rsidR="00776AB2" w:rsidRPr="00776AB2">
              <w:rPr>
                <w:rFonts w:hint="eastAsia"/>
                <w:sz w:val="20"/>
              </w:rPr>
              <w:t>KOR</w:t>
            </w:r>
            <w:r w:rsidR="0044595C">
              <w:rPr>
                <w:rFonts w:hint="eastAsia"/>
                <w:sz w:val="20"/>
              </w:rPr>
              <w:t>/</w:t>
            </w:r>
            <w:r w:rsidR="00776AB2" w:rsidRPr="00776AB2">
              <w:rPr>
                <w:rFonts w:hint="eastAsia"/>
                <w:sz w:val="20"/>
              </w:rPr>
              <w:t>Q</w:t>
            </w:r>
            <w:r w:rsidR="0044595C">
              <w:rPr>
                <w:rFonts w:hint="eastAsia"/>
                <w:sz w:val="20"/>
              </w:rPr>
              <w:t>/</w:t>
            </w:r>
            <w:r w:rsidR="00776AB2" w:rsidRPr="00776AB2">
              <w:rPr>
                <w:rFonts w:hint="eastAsia"/>
                <w:sz w:val="20"/>
              </w:rPr>
              <w:t>3</w:t>
            </w:r>
            <w:r w:rsidR="0044595C">
              <w:rPr>
                <w:rFonts w:hint="eastAsia"/>
                <w:sz w:val="20"/>
              </w:rPr>
              <w:t>/</w:t>
            </w:r>
            <w:r w:rsidR="00776AB2" w:rsidRPr="00776AB2">
              <w:rPr>
                <w:rFonts w:hint="eastAsia"/>
                <w:sz w:val="20"/>
              </w:rPr>
              <w:t>Add.1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44595C" w:rsidP="000C274E">
            <w:pPr>
              <w:spacing w:before="240" w:line="240" w:lineRule="atLeast"/>
              <w:rPr>
                <w:rFonts w:hint="eastAsia"/>
                <w:sz w:val="20"/>
              </w:rPr>
            </w:pPr>
            <w:r>
              <w:rPr>
                <w:sz w:val="20"/>
              </w:rPr>
              <w:t xml:space="preserve">Distr.: </w:t>
            </w:r>
            <w:r w:rsidR="00776AB2">
              <w:rPr>
                <w:rFonts w:hint="eastAsia"/>
                <w:sz w:val="20"/>
              </w:rPr>
              <w:t>General</w:t>
            </w:r>
          </w:p>
          <w:p w:rsidR="007F7879" w:rsidRPr="000C274E" w:rsidRDefault="00776AB2">
            <w:pPr>
              <w:spacing w:line="240" w:lineRule="atLeast"/>
              <w:rPr>
                <w:sz w:val="20"/>
              </w:rPr>
            </w:pPr>
            <w:r w:rsidRPr="00776AB2">
              <w:rPr>
                <w:rFonts w:hint="eastAsia"/>
                <w:sz w:val="20"/>
              </w:rPr>
              <w:t>28 August</w:t>
            </w:r>
            <w:r w:rsidR="007F7879" w:rsidRPr="000C274E">
              <w:rPr>
                <w:sz w:val="20"/>
              </w:rPr>
              <w:t xml:space="preserve"> 200</w:t>
            </w:r>
            <w:r w:rsidR="009F25BB">
              <w:rPr>
                <w:rFonts w:hint="eastAsia"/>
                <w:sz w:val="20"/>
              </w:rPr>
              <w:t>9</w:t>
            </w:r>
          </w:p>
          <w:p w:rsidR="007F7879" w:rsidRPr="000C274E" w:rsidRDefault="007F7879">
            <w:pPr>
              <w:spacing w:line="240" w:lineRule="atLeast"/>
              <w:rPr>
                <w:sz w:val="20"/>
              </w:rPr>
            </w:pPr>
            <w:r w:rsidRPr="000C274E">
              <w:rPr>
                <w:sz w:val="20"/>
              </w:rPr>
              <w:t xml:space="preserve">Chinese </w:t>
            </w:r>
          </w:p>
          <w:p w:rsidR="007F7879" w:rsidRPr="000C274E" w:rsidRDefault="0044595C">
            <w:pPr>
              <w:spacing w:line="240" w:lineRule="atLeast"/>
              <w:rPr>
                <w:rFonts w:hint="eastAsia"/>
                <w:sz w:val="20"/>
              </w:rPr>
            </w:pPr>
            <w:r>
              <w:rPr>
                <w:sz w:val="20"/>
              </w:rPr>
              <w:t xml:space="preserve">Original: </w:t>
            </w:r>
            <w:r w:rsidR="007F7879" w:rsidRPr="000C274E">
              <w:rPr>
                <w:sz w:val="20"/>
              </w:rPr>
              <w:t>English</w:t>
            </w:r>
          </w:p>
        </w:tc>
      </w:tr>
    </w:tbl>
    <w:p w:rsidR="006730F2" w:rsidRPr="006730F2" w:rsidRDefault="00776AB2" w:rsidP="006730F2">
      <w:pPr>
        <w:spacing w:before="120"/>
        <w:rPr>
          <w:rFonts w:ascii="Time New Roman" w:eastAsia="SimHei" w:hAnsi="Time New Roman" w:hint="eastAsia"/>
          <w:sz w:val="24"/>
          <w:szCs w:val="24"/>
        </w:rPr>
      </w:pPr>
      <w:r w:rsidRPr="00776AB2">
        <w:rPr>
          <w:rFonts w:ascii="Time New Roman" w:eastAsia="SimHei" w:hAnsi="Time New Roman" w:hint="eastAsia"/>
          <w:sz w:val="24"/>
          <w:szCs w:val="24"/>
        </w:rPr>
        <w:t>经济、社会和文化权利委员会</w:t>
      </w:r>
    </w:p>
    <w:p w:rsidR="006730F2" w:rsidRPr="006730F2" w:rsidRDefault="006730F2" w:rsidP="006730F2">
      <w:pPr>
        <w:rPr>
          <w:rFonts w:ascii="Time New Roman" w:eastAsia="SimHei" w:hAnsi="Time New Roman" w:hint="eastAsia"/>
          <w:szCs w:val="21"/>
        </w:rPr>
      </w:pPr>
      <w:r w:rsidRPr="006730F2">
        <w:rPr>
          <w:rFonts w:ascii="Time New Roman" w:eastAsia="SimHei" w:hAnsi="Time New Roman" w:hint="eastAsia"/>
          <w:szCs w:val="21"/>
        </w:rPr>
        <w:t>第</w:t>
      </w:r>
      <w:r w:rsidR="00776AB2" w:rsidRPr="00776AB2">
        <w:rPr>
          <w:rFonts w:ascii="Time New Roman" w:eastAsia="SimHei" w:hAnsi="Time New Roman" w:hint="eastAsia"/>
          <w:szCs w:val="21"/>
        </w:rPr>
        <w:t>四十三</w:t>
      </w:r>
      <w:r w:rsidRPr="006730F2">
        <w:rPr>
          <w:rFonts w:ascii="Time New Roman" w:eastAsia="SimHei" w:hAnsi="Time New Roman" w:hint="eastAsia"/>
          <w:szCs w:val="21"/>
        </w:rPr>
        <w:t>届会议</w:t>
      </w:r>
    </w:p>
    <w:p w:rsidR="007F7879" w:rsidRDefault="00776AB2" w:rsidP="006730F2">
      <w:pPr>
        <w:rPr>
          <w:rFonts w:ascii="Time New Roman" w:hAnsi="Time New Roman" w:hint="eastAsia"/>
          <w:szCs w:val="21"/>
        </w:rPr>
      </w:pPr>
      <w:smartTag w:uri="urn:schemas-microsoft-com:office:smarttags" w:element="chsdate">
        <w:smartTagPr>
          <w:attr w:name="IsROCDate" w:val="False"/>
          <w:attr w:name="IsLunarDate" w:val="False"/>
          <w:attr w:name="Day" w:val="2"/>
          <w:attr w:name="Month" w:val="11"/>
          <w:attr w:name="Year" w:val="2009"/>
        </w:smartTagPr>
        <w:r w:rsidRPr="00776AB2">
          <w:rPr>
            <w:rFonts w:ascii="Time New Roman" w:hAnsi="Time New Roman"/>
            <w:szCs w:val="21"/>
          </w:rPr>
          <w:t>2009</w:t>
        </w:r>
        <w:r w:rsidRPr="00776AB2">
          <w:rPr>
            <w:rFonts w:ascii="Time New Roman" w:hAnsi="Time New Roman" w:hint="eastAsia"/>
            <w:szCs w:val="21"/>
          </w:rPr>
          <w:t>年</w:t>
        </w:r>
        <w:r w:rsidRPr="00776AB2">
          <w:rPr>
            <w:rFonts w:ascii="Time New Roman" w:hAnsi="Time New Roman" w:hint="eastAsia"/>
            <w:szCs w:val="21"/>
          </w:rPr>
          <w:t>11</w:t>
        </w:r>
        <w:r w:rsidRPr="00776AB2">
          <w:rPr>
            <w:rFonts w:ascii="Time New Roman" w:hAnsi="Time New Roman" w:hint="eastAsia"/>
            <w:szCs w:val="21"/>
          </w:rPr>
          <w:t>月</w:t>
        </w:r>
        <w:r w:rsidRPr="00776AB2">
          <w:rPr>
            <w:rFonts w:ascii="Time New Roman" w:hAnsi="Time New Roman" w:hint="eastAsia"/>
            <w:szCs w:val="21"/>
          </w:rPr>
          <w:t>2</w:t>
        </w:r>
        <w:r w:rsidRPr="00776AB2">
          <w:rPr>
            <w:rFonts w:ascii="Time New Roman" w:hAnsi="Time New Roman" w:hint="eastAsia"/>
            <w:szCs w:val="21"/>
          </w:rPr>
          <w:t>日</w:t>
        </w:r>
      </w:smartTag>
      <w:r w:rsidRPr="00776AB2">
        <w:rPr>
          <w:rFonts w:ascii="Time New Roman" w:hAnsi="Time New Roman" w:hint="eastAsia"/>
          <w:szCs w:val="21"/>
        </w:rPr>
        <w:t>至</w:t>
      </w:r>
      <w:r w:rsidRPr="00776AB2">
        <w:rPr>
          <w:rFonts w:ascii="Time New Roman" w:hAnsi="Time New Roman" w:hint="eastAsia"/>
          <w:szCs w:val="21"/>
        </w:rPr>
        <w:t>20</w:t>
      </w:r>
      <w:r w:rsidRPr="00776AB2">
        <w:rPr>
          <w:rFonts w:ascii="Time New Roman" w:hAnsi="Time New Roman" w:hint="eastAsia"/>
          <w:szCs w:val="21"/>
        </w:rPr>
        <w:t>日</w:t>
      </w:r>
      <w:r w:rsidR="0044595C">
        <w:rPr>
          <w:rFonts w:ascii="Time New Roman" w:hAnsi="Time New Roman" w:hint="eastAsia"/>
          <w:szCs w:val="21"/>
        </w:rPr>
        <w:t>，</w:t>
      </w:r>
      <w:r w:rsidRPr="00776AB2">
        <w:rPr>
          <w:rFonts w:ascii="Time New Roman" w:hAnsi="Time New Roman" w:hint="eastAsia"/>
          <w:szCs w:val="21"/>
        </w:rPr>
        <w:t>日内瓦</w:t>
      </w:r>
    </w:p>
    <w:p w:rsidR="00776AB2" w:rsidRPr="00776AB2" w:rsidRDefault="00776AB2" w:rsidP="00E22242">
      <w:pPr>
        <w:rPr>
          <w:rFonts w:ascii="Time New Roman" w:eastAsia="SimHei" w:hAnsi="Time New Roman" w:hint="eastAsia"/>
          <w:szCs w:val="21"/>
        </w:rPr>
      </w:pPr>
      <w:r w:rsidRPr="00776AB2">
        <w:rPr>
          <w:rFonts w:eastAsia="SimHei" w:hint="eastAsia"/>
        </w:rPr>
        <w:t>《经济、社会、文化权利国际公约》的执行情况</w:t>
      </w:r>
    </w:p>
    <w:p w:rsidR="006730F2" w:rsidRDefault="006730F2" w:rsidP="00E22242">
      <w:pPr>
        <w:pStyle w:val="HMGC"/>
        <w:spacing w:before="360"/>
        <w:rPr>
          <w:rFonts w:hint="eastAsia"/>
        </w:rPr>
      </w:pPr>
      <w:r>
        <w:rPr>
          <w:rFonts w:hint="eastAsia"/>
        </w:rPr>
        <w:tab/>
      </w:r>
      <w:r>
        <w:rPr>
          <w:rFonts w:hint="eastAsia"/>
        </w:rPr>
        <w:tab/>
      </w:r>
      <w:r w:rsidR="00776AB2" w:rsidRPr="0028280D">
        <w:rPr>
          <w:rFonts w:hint="eastAsia"/>
          <w:spacing w:val="-10"/>
        </w:rPr>
        <w:t>审议缔约国根据《经济、社会、文化权利国际公约》</w:t>
      </w:r>
      <w:r w:rsidR="00776AB2" w:rsidRPr="00776AB2">
        <w:rPr>
          <w:rFonts w:hint="eastAsia"/>
        </w:rPr>
        <w:t>第十六条提交的报告</w:t>
      </w:r>
    </w:p>
    <w:p w:rsidR="00776AB2" w:rsidRPr="00776AB2" w:rsidRDefault="00776AB2" w:rsidP="00776AB2">
      <w:pPr>
        <w:pStyle w:val="HChGC"/>
        <w:rPr>
          <w:rFonts w:hint="eastAsia"/>
        </w:rPr>
      </w:pPr>
      <w:r>
        <w:rPr>
          <w:rFonts w:hint="eastAsia"/>
        </w:rPr>
        <w:tab/>
      </w:r>
      <w:r>
        <w:rPr>
          <w:rFonts w:hint="eastAsia"/>
        </w:rPr>
        <w:tab/>
      </w:r>
      <w:r w:rsidRPr="00776AB2">
        <w:t>大韩民国政府关于在审议大韩民国第三次定期报告</w:t>
      </w:r>
      <w:r w:rsidR="0044595C">
        <w:rPr>
          <w:rFonts w:hint="eastAsia"/>
          <w:bCs/>
          <w:lang w:val="pt-BR"/>
        </w:rPr>
        <w:t>(</w:t>
      </w:r>
      <w:r w:rsidRPr="00776AB2">
        <w:rPr>
          <w:bCs/>
          <w:lang w:val="pt-BR"/>
        </w:rPr>
        <w:t>E</w:t>
      </w:r>
      <w:r w:rsidR="0044595C">
        <w:rPr>
          <w:bCs/>
          <w:lang w:val="pt-BR"/>
        </w:rPr>
        <w:t>/</w:t>
      </w:r>
      <w:r w:rsidRPr="00776AB2">
        <w:rPr>
          <w:bCs/>
          <w:lang w:val="pt-BR"/>
        </w:rPr>
        <w:t>C.12</w:t>
      </w:r>
      <w:r w:rsidR="0044595C">
        <w:rPr>
          <w:bCs/>
          <w:lang w:val="pt-BR"/>
        </w:rPr>
        <w:t>/</w:t>
      </w:r>
      <w:r w:rsidRPr="00776AB2">
        <w:rPr>
          <w:bCs/>
          <w:lang w:val="pt-BR"/>
        </w:rPr>
        <w:t>KOR</w:t>
      </w:r>
      <w:r w:rsidR="0044595C">
        <w:rPr>
          <w:bCs/>
          <w:lang w:val="pt-BR"/>
        </w:rPr>
        <w:t>/</w:t>
      </w:r>
      <w:r w:rsidRPr="00776AB2">
        <w:rPr>
          <w:bCs/>
          <w:lang w:val="pt-BR"/>
        </w:rPr>
        <w:t>3</w:t>
      </w:r>
      <w:r w:rsidR="0044595C">
        <w:rPr>
          <w:rFonts w:hint="eastAsia"/>
          <w:bCs/>
          <w:lang w:val="pt-BR"/>
        </w:rPr>
        <w:t>)</w:t>
      </w:r>
      <w:r w:rsidRPr="00776AB2">
        <w:t>时提出的问题清单</w:t>
      </w:r>
      <w:r w:rsidR="0044595C">
        <w:rPr>
          <w:rFonts w:hint="eastAsia"/>
        </w:rPr>
        <w:t>(</w:t>
      </w:r>
      <w:r w:rsidRPr="00776AB2">
        <w:rPr>
          <w:bCs/>
          <w:lang w:val="pt-BR"/>
        </w:rPr>
        <w:t>E</w:t>
      </w:r>
      <w:r w:rsidR="0044595C">
        <w:rPr>
          <w:bCs/>
          <w:lang w:val="pt-BR"/>
        </w:rPr>
        <w:t>/</w:t>
      </w:r>
      <w:r w:rsidRPr="00776AB2">
        <w:rPr>
          <w:bCs/>
          <w:lang w:val="pt-BR"/>
        </w:rPr>
        <w:t>C.12</w:t>
      </w:r>
      <w:r w:rsidR="0044595C">
        <w:rPr>
          <w:bCs/>
          <w:lang w:val="pt-BR"/>
        </w:rPr>
        <w:t>/</w:t>
      </w:r>
      <w:r w:rsidRPr="00776AB2">
        <w:rPr>
          <w:bCs/>
          <w:lang w:val="pt-BR"/>
        </w:rPr>
        <w:t>KOR</w:t>
      </w:r>
      <w:r w:rsidR="0044595C">
        <w:rPr>
          <w:bCs/>
          <w:lang w:val="pt-BR"/>
        </w:rPr>
        <w:t>/</w:t>
      </w:r>
      <w:r w:rsidRPr="00776AB2">
        <w:rPr>
          <w:bCs/>
          <w:lang w:val="pt-BR"/>
        </w:rPr>
        <w:t>Q</w:t>
      </w:r>
      <w:r w:rsidR="0044595C">
        <w:rPr>
          <w:bCs/>
          <w:lang w:val="pt-BR"/>
        </w:rPr>
        <w:t>/</w:t>
      </w:r>
      <w:r w:rsidRPr="00776AB2">
        <w:rPr>
          <w:bCs/>
          <w:lang w:val="pt-BR"/>
        </w:rPr>
        <w:t>3</w:t>
      </w:r>
      <w:r w:rsidR="0044595C">
        <w:rPr>
          <w:rFonts w:hint="eastAsia"/>
          <w:bCs/>
          <w:lang w:val="pt-BR"/>
        </w:rPr>
        <w:t>)</w:t>
      </w:r>
      <w:r w:rsidRPr="00776AB2">
        <w:t>的答复</w:t>
      </w:r>
    </w:p>
    <w:p w:rsidR="00776AB2" w:rsidRDefault="00776AB2" w:rsidP="00776AB2">
      <w:pPr>
        <w:pStyle w:val="HMGC"/>
        <w:rPr>
          <w:rFonts w:hint="eastAsia"/>
        </w:rPr>
      </w:pPr>
      <w:r>
        <w:rPr>
          <w:rFonts w:hint="eastAsia"/>
        </w:rPr>
        <w:tab/>
      </w:r>
      <w:r>
        <w:rPr>
          <w:rFonts w:hint="eastAsia"/>
        </w:rPr>
        <w:tab/>
      </w:r>
      <w:r w:rsidRPr="007F4BC8">
        <w:t>大韩民国</w:t>
      </w:r>
      <w:r w:rsidRPr="00776AB2">
        <w:footnoteReference w:customMarkFollows="1" w:id="1"/>
        <w:t>*</w:t>
      </w:r>
    </w:p>
    <w:p w:rsidR="002863BC" w:rsidRDefault="002863BC" w:rsidP="002863BC">
      <w:pPr>
        <w:pStyle w:val="SingleTxtGC"/>
        <w:rPr>
          <w:rFonts w:hint="eastAsia"/>
        </w:rPr>
      </w:pPr>
    </w:p>
    <w:p w:rsidR="002863BC" w:rsidRPr="002863BC" w:rsidRDefault="002863BC" w:rsidP="002863BC">
      <w:pPr>
        <w:pStyle w:val="SingleTxtGC"/>
        <w:ind w:left="6594"/>
        <w:rPr>
          <w:rFonts w:hint="eastAsia"/>
        </w:rPr>
      </w:pPr>
      <w:r>
        <w:rPr>
          <w:rFonts w:hint="eastAsia"/>
        </w:rPr>
        <w:t>[2009</w:t>
      </w:r>
      <w:r>
        <w:rPr>
          <w:rFonts w:hint="eastAsia"/>
        </w:rPr>
        <w:t>年</w:t>
      </w:r>
      <w:r>
        <w:rPr>
          <w:rFonts w:hint="eastAsia"/>
        </w:rPr>
        <w:t>8</w:t>
      </w:r>
      <w:r>
        <w:rPr>
          <w:rFonts w:hint="eastAsia"/>
        </w:rPr>
        <w:t>月</w:t>
      </w:r>
      <w:r>
        <w:rPr>
          <w:rFonts w:hint="eastAsia"/>
        </w:rPr>
        <w:t>13</w:t>
      </w:r>
      <w:r>
        <w:rPr>
          <w:rFonts w:hint="eastAsia"/>
        </w:rPr>
        <w:t>日</w:t>
      </w:r>
      <w:r>
        <w:rPr>
          <w:rFonts w:hint="eastAsia"/>
        </w:rPr>
        <w:t>]</w:t>
      </w:r>
    </w:p>
    <w:p w:rsidR="00776AB2" w:rsidRDefault="00992800">
      <w:pPr>
        <w:spacing w:after="120"/>
        <w:rPr>
          <w:sz w:val="28"/>
          <w:szCs w:val="28"/>
        </w:rPr>
      </w:pPr>
      <w:r>
        <w:rPr>
          <w:sz w:val="28"/>
          <w:szCs w:val="28"/>
        </w:rPr>
        <w:br w:type="page"/>
      </w:r>
      <w:r w:rsidR="00776AB2">
        <w:rPr>
          <w:rFonts w:hint="eastAsia"/>
          <w:sz w:val="28"/>
          <w:szCs w:val="28"/>
        </w:rPr>
        <w:t>目录</w:t>
      </w:r>
    </w:p>
    <w:p w:rsidR="00776AB2" w:rsidRDefault="00776AB2">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776AB2" w:rsidRPr="00101FAE" w:rsidRDefault="00776AB2" w:rsidP="00776AB2">
      <w:pPr>
        <w:pStyle w:val="a1"/>
        <w:rPr>
          <w:rFonts w:hint="eastAsia"/>
        </w:rPr>
      </w:pPr>
      <w:r>
        <w:rPr>
          <w:rFonts w:hint="eastAsia"/>
        </w:rPr>
        <w:tab/>
      </w:r>
      <w:r w:rsidRPr="00101FAE">
        <w:t>一</w:t>
      </w:r>
      <w:r>
        <w:t>.</w:t>
      </w:r>
      <w:r>
        <w:rPr>
          <w:rFonts w:hint="eastAsia"/>
        </w:rPr>
        <w:tab/>
      </w:r>
      <w:r w:rsidRPr="00101FAE">
        <w:t>实施《公约》的总体框架</w:t>
      </w:r>
      <w:r>
        <w:rPr>
          <w:rFonts w:hint="eastAsia"/>
        </w:rPr>
        <w:tab/>
      </w:r>
      <w:r>
        <w:rPr>
          <w:rFonts w:hint="eastAsia"/>
        </w:rPr>
        <w:tab/>
      </w:r>
      <w:r w:rsidRPr="00101FAE">
        <w:t>1-90</w:t>
      </w:r>
      <w:r w:rsidRPr="00101FAE">
        <w:tab/>
      </w:r>
      <w:r w:rsidR="00C74366">
        <w:rPr>
          <w:rFonts w:hint="eastAsia"/>
        </w:rPr>
        <w:t>7</w:t>
      </w:r>
    </w:p>
    <w:p w:rsidR="00776AB2" w:rsidRPr="00101FAE" w:rsidRDefault="00776AB2" w:rsidP="00776AB2">
      <w:pPr>
        <w:pStyle w:val="a1"/>
        <w:rPr>
          <w:rFonts w:hint="eastAsia"/>
        </w:rPr>
      </w:pPr>
      <w:r>
        <w:rPr>
          <w:rFonts w:hint="eastAsia"/>
        </w:rPr>
        <w:tab/>
      </w:r>
      <w:r>
        <w:rPr>
          <w:rFonts w:hint="eastAsia"/>
        </w:rPr>
        <w:tab/>
      </w:r>
      <w:r w:rsidR="0040018E">
        <w:rPr>
          <w:rFonts w:hint="eastAsia"/>
        </w:rPr>
        <w:tab/>
      </w:r>
      <w:r w:rsidRPr="00101FAE">
        <w:t>问题</w:t>
      </w:r>
      <w:r w:rsidRPr="00101FAE">
        <w:t>1</w:t>
      </w:r>
      <w:r w:rsidR="0040018E">
        <w:rPr>
          <w:rFonts w:hint="eastAsia"/>
        </w:rPr>
        <w:t xml:space="preserve"> </w:t>
      </w:r>
      <w:r>
        <w:t>........</w:t>
      </w:r>
      <w:r>
        <w:rPr>
          <w:rFonts w:hint="eastAsia"/>
        </w:rPr>
        <w:tab/>
      </w:r>
      <w:r w:rsidRPr="00101FAE">
        <w:rPr>
          <w:rFonts w:hint="eastAsia"/>
        </w:rPr>
        <w:tab/>
      </w:r>
      <w:r w:rsidRPr="00101FAE">
        <w:t>1-65</w:t>
      </w:r>
      <w:r>
        <w:rPr>
          <w:rFonts w:hint="eastAsia"/>
        </w:rPr>
        <w:tab/>
      </w:r>
      <w:r w:rsidR="00C74366">
        <w:rPr>
          <w:rFonts w:hint="eastAsia"/>
        </w:rPr>
        <w:t>7</w:t>
      </w:r>
    </w:p>
    <w:p w:rsidR="00776AB2" w:rsidRPr="00101FAE" w:rsidRDefault="00776AB2" w:rsidP="00776AB2">
      <w:pPr>
        <w:pStyle w:val="a1"/>
        <w:rPr>
          <w:rFonts w:hint="eastAsia"/>
        </w:rPr>
      </w:pPr>
      <w:r>
        <w:rPr>
          <w:rFonts w:hint="eastAsia"/>
        </w:rPr>
        <w:tab/>
      </w:r>
      <w:r>
        <w:rPr>
          <w:rFonts w:hint="eastAsia"/>
        </w:rPr>
        <w:tab/>
      </w:r>
      <w:r w:rsidR="0040018E">
        <w:rPr>
          <w:rFonts w:hint="eastAsia"/>
        </w:rPr>
        <w:tab/>
      </w:r>
      <w:r w:rsidRPr="00101FAE">
        <w:t>问题</w:t>
      </w:r>
      <w:r w:rsidRPr="00101FAE">
        <w:t>2</w:t>
      </w:r>
      <w:r w:rsidR="0040018E">
        <w:rPr>
          <w:rFonts w:hint="eastAsia"/>
        </w:rPr>
        <w:t xml:space="preserve"> </w:t>
      </w:r>
      <w:r>
        <w:t>..........</w:t>
      </w:r>
      <w:r>
        <w:rPr>
          <w:rFonts w:hint="eastAsia"/>
        </w:rPr>
        <w:tab/>
      </w:r>
      <w:r>
        <w:rPr>
          <w:rFonts w:hint="eastAsia"/>
        </w:rPr>
        <w:tab/>
      </w:r>
      <w:r w:rsidRPr="00101FAE">
        <w:t>66-68</w:t>
      </w:r>
      <w:r>
        <w:rPr>
          <w:rFonts w:hint="eastAsia"/>
        </w:rPr>
        <w:tab/>
      </w:r>
      <w:r w:rsidR="00C74366">
        <w:rPr>
          <w:rFonts w:hint="eastAsia"/>
        </w:rPr>
        <w:t>18</w:t>
      </w:r>
    </w:p>
    <w:p w:rsidR="00776AB2" w:rsidRPr="00101FAE" w:rsidRDefault="0040018E" w:rsidP="00776AB2">
      <w:pPr>
        <w:pStyle w:val="a1"/>
        <w:rPr>
          <w:rFonts w:hint="eastAsia"/>
        </w:rPr>
      </w:pPr>
      <w:r>
        <w:rPr>
          <w:rFonts w:hint="eastAsia"/>
        </w:rPr>
        <w:tab/>
      </w:r>
      <w:r w:rsidR="00776AB2">
        <w:rPr>
          <w:rFonts w:hint="eastAsia"/>
        </w:rPr>
        <w:tab/>
      </w:r>
      <w:r w:rsidR="00776AB2">
        <w:rPr>
          <w:rFonts w:hint="eastAsia"/>
        </w:rPr>
        <w:tab/>
      </w:r>
      <w:r w:rsidR="00776AB2" w:rsidRPr="00101FAE">
        <w:t>问题</w:t>
      </w:r>
      <w:r w:rsidR="00776AB2" w:rsidRPr="00101FAE">
        <w:t>3</w:t>
      </w:r>
      <w:r>
        <w:rPr>
          <w:rFonts w:hint="eastAsia"/>
        </w:rPr>
        <w:t xml:space="preserve"> </w:t>
      </w:r>
      <w:r w:rsidR="00776AB2">
        <w:t>.........................</w:t>
      </w:r>
      <w:r w:rsidR="00776AB2">
        <w:rPr>
          <w:rFonts w:hint="eastAsia"/>
        </w:rPr>
        <w:tab/>
      </w:r>
      <w:r w:rsidR="00776AB2" w:rsidRPr="00101FAE">
        <w:rPr>
          <w:rFonts w:hint="eastAsia"/>
        </w:rPr>
        <w:tab/>
      </w:r>
      <w:r w:rsidR="00776AB2" w:rsidRPr="00101FAE">
        <w:t>69-72</w:t>
      </w:r>
      <w:r w:rsidR="00776AB2">
        <w:rPr>
          <w:rFonts w:hint="eastAsia"/>
        </w:rPr>
        <w:tab/>
      </w:r>
      <w:r w:rsidR="00C74366">
        <w:rPr>
          <w:rFonts w:hint="eastAsia"/>
        </w:rPr>
        <w:t>19</w:t>
      </w:r>
    </w:p>
    <w:p w:rsidR="00776AB2" w:rsidRPr="00101FAE" w:rsidRDefault="00776AB2" w:rsidP="00776AB2">
      <w:pPr>
        <w:pStyle w:val="a1"/>
        <w:rPr>
          <w:rFonts w:hint="eastAsia"/>
        </w:rPr>
      </w:pPr>
      <w:r>
        <w:rPr>
          <w:rFonts w:hint="eastAsia"/>
        </w:rPr>
        <w:tab/>
      </w:r>
      <w:r w:rsidR="0040018E">
        <w:rPr>
          <w:rFonts w:hint="eastAsia"/>
        </w:rPr>
        <w:tab/>
      </w:r>
      <w:r>
        <w:rPr>
          <w:rFonts w:hint="eastAsia"/>
        </w:rPr>
        <w:tab/>
      </w:r>
      <w:r w:rsidRPr="00101FAE">
        <w:t>问题</w:t>
      </w:r>
      <w:r w:rsidRPr="00101FAE">
        <w:t>4</w:t>
      </w:r>
      <w:r w:rsidR="0040018E">
        <w:rPr>
          <w:rFonts w:hint="eastAsia"/>
        </w:rPr>
        <w:t xml:space="preserve"> </w:t>
      </w:r>
      <w:r>
        <w:t>..............</w:t>
      </w:r>
      <w:r>
        <w:rPr>
          <w:rFonts w:hint="eastAsia"/>
        </w:rPr>
        <w:tab/>
      </w:r>
      <w:r>
        <w:rPr>
          <w:rFonts w:hint="eastAsia"/>
        </w:rPr>
        <w:tab/>
      </w:r>
      <w:r w:rsidRPr="00101FAE">
        <w:t>73-75</w:t>
      </w:r>
      <w:r>
        <w:rPr>
          <w:rFonts w:hint="eastAsia"/>
        </w:rPr>
        <w:tab/>
      </w:r>
      <w:r w:rsidR="00C74366">
        <w:rPr>
          <w:rFonts w:hint="eastAsia"/>
        </w:rPr>
        <w:t>19</w:t>
      </w:r>
    </w:p>
    <w:p w:rsidR="00776AB2" w:rsidRPr="00101FAE" w:rsidRDefault="00776AB2" w:rsidP="00776AB2">
      <w:pPr>
        <w:pStyle w:val="a1"/>
        <w:rPr>
          <w:rFonts w:hint="eastAsia"/>
        </w:rPr>
      </w:pPr>
      <w:r>
        <w:rPr>
          <w:rFonts w:hint="eastAsia"/>
        </w:rPr>
        <w:tab/>
      </w:r>
      <w:r>
        <w:rPr>
          <w:rFonts w:hint="eastAsia"/>
        </w:rPr>
        <w:tab/>
      </w:r>
      <w:r w:rsidR="0040018E">
        <w:rPr>
          <w:rFonts w:hint="eastAsia"/>
        </w:rPr>
        <w:tab/>
      </w:r>
      <w:r w:rsidRPr="00101FAE">
        <w:t>问题</w:t>
      </w:r>
      <w:r w:rsidRPr="00101FAE">
        <w:t>5</w:t>
      </w:r>
      <w:r w:rsidR="0040018E">
        <w:rPr>
          <w:rFonts w:hint="eastAsia"/>
        </w:rPr>
        <w:t xml:space="preserve"> </w:t>
      </w:r>
      <w:r>
        <w:t>........................</w:t>
      </w:r>
      <w:r>
        <w:rPr>
          <w:rFonts w:hint="eastAsia"/>
        </w:rPr>
        <w:tab/>
      </w:r>
      <w:r>
        <w:rPr>
          <w:rFonts w:hint="eastAsia"/>
        </w:rPr>
        <w:tab/>
      </w:r>
      <w:r w:rsidRPr="00101FAE">
        <w:t>76-78</w:t>
      </w:r>
      <w:r>
        <w:rPr>
          <w:rFonts w:hint="eastAsia"/>
        </w:rPr>
        <w:tab/>
      </w:r>
      <w:r w:rsidR="00C74366">
        <w:rPr>
          <w:rFonts w:hint="eastAsia"/>
        </w:rPr>
        <w:t>21</w:t>
      </w:r>
    </w:p>
    <w:p w:rsidR="00776AB2" w:rsidRPr="00101FAE" w:rsidRDefault="0040018E" w:rsidP="00776AB2">
      <w:pPr>
        <w:pStyle w:val="a1"/>
        <w:rPr>
          <w:rFonts w:hint="eastAsia"/>
        </w:rPr>
      </w:pPr>
      <w:r>
        <w:rPr>
          <w:rFonts w:hint="eastAsia"/>
        </w:rPr>
        <w:tab/>
      </w:r>
      <w:r w:rsidR="00776AB2">
        <w:rPr>
          <w:rFonts w:hint="eastAsia"/>
        </w:rPr>
        <w:tab/>
      </w:r>
      <w:r w:rsidR="00776AB2">
        <w:rPr>
          <w:rFonts w:hint="eastAsia"/>
        </w:rPr>
        <w:tab/>
      </w:r>
      <w:r w:rsidR="00776AB2" w:rsidRPr="00101FAE">
        <w:t>问题</w:t>
      </w:r>
      <w:r w:rsidR="00776AB2" w:rsidRPr="00101FAE">
        <w:t>6</w:t>
      </w:r>
      <w:r>
        <w:rPr>
          <w:rFonts w:hint="eastAsia"/>
        </w:rPr>
        <w:t xml:space="preserve"> </w:t>
      </w:r>
      <w:r w:rsidR="00776AB2">
        <w:t>.............</w:t>
      </w:r>
      <w:r w:rsidR="00776AB2">
        <w:rPr>
          <w:rFonts w:hint="eastAsia"/>
        </w:rPr>
        <w:tab/>
      </w:r>
      <w:r w:rsidR="00776AB2" w:rsidRPr="00101FAE">
        <w:rPr>
          <w:rFonts w:hint="eastAsia"/>
        </w:rPr>
        <w:tab/>
      </w:r>
      <w:r w:rsidR="00776AB2" w:rsidRPr="00101FAE">
        <w:t>79-83</w:t>
      </w:r>
      <w:r>
        <w:rPr>
          <w:rFonts w:hint="eastAsia"/>
        </w:rPr>
        <w:tab/>
      </w:r>
      <w:r w:rsidR="00C74366">
        <w:rPr>
          <w:rFonts w:hint="eastAsia"/>
        </w:rPr>
        <w:t>21</w:t>
      </w:r>
    </w:p>
    <w:p w:rsidR="00776AB2" w:rsidRPr="00101FAE" w:rsidRDefault="00776AB2" w:rsidP="00776AB2">
      <w:pPr>
        <w:pStyle w:val="a1"/>
        <w:rPr>
          <w:rFonts w:hint="eastAsia"/>
        </w:rPr>
      </w:pPr>
      <w:r>
        <w:rPr>
          <w:rFonts w:hint="eastAsia"/>
        </w:rPr>
        <w:tab/>
      </w:r>
      <w:r w:rsidR="0040018E">
        <w:rPr>
          <w:rFonts w:hint="eastAsia"/>
        </w:rPr>
        <w:tab/>
      </w:r>
      <w:r>
        <w:rPr>
          <w:rFonts w:hint="eastAsia"/>
        </w:rPr>
        <w:tab/>
      </w:r>
      <w:r w:rsidRPr="00101FAE">
        <w:t>问题</w:t>
      </w:r>
      <w:r w:rsidRPr="00101FAE">
        <w:t>7</w:t>
      </w:r>
      <w:r w:rsidR="0040018E">
        <w:rPr>
          <w:rFonts w:hint="eastAsia"/>
        </w:rPr>
        <w:t xml:space="preserve"> </w:t>
      </w:r>
      <w:r w:rsidR="0040018E">
        <w:t>..........................</w:t>
      </w:r>
      <w:r w:rsidR="0040018E">
        <w:rPr>
          <w:rFonts w:hint="eastAsia"/>
        </w:rPr>
        <w:tab/>
      </w:r>
      <w:r w:rsidRPr="00101FAE">
        <w:rPr>
          <w:rFonts w:hint="eastAsia"/>
        </w:rPr>
        <w:tab/>
      </w:r>
      <w:r w:rsidRPr="00101FAE">
        <w:t>84-89</w:t>
      </w:r>
      <w:r w:rsidR="0040018E">
        <w:rPr>
          <w:rFonts w:hint="eastAsia"/>
        </w:rPr>
        <w:tab/>
      </w:r>
      <w:r w:rsidR="00C74366">
        <w:rPr>
          <w:rFonts w:hint="eastAsia"/>
        </w:rPr>
        <w:t>25</w:t>
      </w:r>
    </w:p>
    <w:p w:rsidR="00776AB2" w:rsidRPr="00101FAE" w:rsidRDefault="00776AB2" w:rsidP="00776AB2">
      <w:pPr>
        <w:pStyle w:val="a1"/>
        <w:rPr>
          <w:rFonts w:hint="eastAsia"/>
        </w:rPr>
      </w:pPr>
      <w:r>
        <w:rPr>
          <w:rFonts w:hint="eastAsia"/>
        </w:rPr>
        <w:tab/>
      </w:r>
      <w:r>
        <w:rPr>
          <w:rFonts w:hint="eastAsia"/>
        </w:rPr>
        <w:tab/>
      </w:r>
      <w:r w:rsidR="0040018E">
        <w:rPr>
          <w:rFonts w:hint="eastAsia"/>
        </w:rPr>
        <w:tab/>
      </w:r>
      <w:r w:rsidRPr="00101FAE">
        <w:t>问题</w:t>
      </w:r>
      <w:r w:rsidRPr="00101FAE">
        <w:t>8</w:t>
      </w:r>
      <w:r w:rsidR="0040018E">
        <w:rPr>
          <w:rFonts w:hint="eastAsia"/>
        </w:rPr>
        <w:t xml:space="preserve"> </w:t>
      </w:r>
      <w:r w:rsidR="0040018E">
        <w:t>………………</w:t>
      </w:r>
      <w:r w:rsidR="0040018E">
        <w:rPr>
          <w:rFonts w:hint="eastAsia"/>
        </w:rPr>
        <w:t>.</w:t>
      </w:r>
      <w:r w:rsidRPr="00101FAE">
        <w:rPr>
          <w:rFonts w:hint="eastAsia"/>
        </w:rPr>
        <w:tab/>
      </w:r>
      <w:r w:rsidRPr="00101FAE">
        <w:rPr>
          <w:rFonts w:hint="eastAsia"/>
        </w:rPr>
        <w:tab/>
      </w:r>
      <w:r w:rsidRPr="00101FAE">
        <w:t>90</w:t>
      </w:r>
      <w:r>
        <w:rPr>
          <w:rFonts w:hint="eastAsia"/>
        </w:rPr>
        <w:tab/>
      </w:r>
      <w:r w:rsidR="00C74366">
        <w:rPr>
          <w:rFonts w:hint="eastAsia"/>
        </w:rPr>
        <w:t>25</w:t>
      </w:r>
    </w:p>
    <w:p w:rsidR="00776AB2" w:rsidRPr="00101FAE" w:rsidRDefault="00776AB2" w:rsidP="0040018E">
      <w:pPr>
        <w:pStyle w:val="a1"/>
        <w:ind w:right="4048"/>
        <w:rPr>
          <w:rFonts w:hint="eastAsia"/>
        </w:rPr>
      </w:pPr>
      <w:r>
        <w:rPr>
          <w:rFonts w:hint="eastAsia"/>
        </w:rPr>
        <w:tab/>
      </w:r>
      <w:r w:rsidRPr="00101FAE">
        <w:t>二</w:t>
      </w:r>
      <w:r>
        <w:t>.</w:t>
      </w:r>
      <w:r>
        <w:rPr>
          <w:rFonts w:hint="eastAsia"/>
        </w:rPr>
        <w:tab/>
      </w:r>
      <w:r w:rsidRPr="00101FAE">
        <w:t>有关《公约》一般性条款的问题</w:t>
      </w:r>
      <w:r w:rsidR="0044595C">
        <w:t>(</w:t>
      </w:r>
      <w:r w:rsidRPr="00101FAE">
        <w:t>第一至第五条</w:t>
      </w:r>
      <w:r w:rsidR="0044595C">
        <w:t>)</w:t>
      </w:r>
      <w:r w:rsidRPr="00101FAE">
        <w:rPr>
          <w:rFonts w:hint="eastAsia"/>
        </w:rPr>
        <w:tab/>
      </w:r>
      <w:r w:rsidRPr="00101FAE">
        <w:rPr>
          <w:rFonts w:hint="eastAsia"/>
        </w:rPr>
        <w:tab/>
      </w:r>
      <w:r w:rsidRPr="00101FAE">
        <w:t>91-110</w:t>
      </w:r>
      <w:r w:rsidR="0040018E">
        <w:rPr>
          <w:rFonts w:hint="eastAsia"/>
        </w:rPr>
        <w:tab/>
      </w:r>
      <w:r w:rsidR="00C74366">
        <w:rPr>
          <w:rFonts w:hint="eastAsia"/>
        </w:rPr>
        <w:t>25</w:t>
      </w:r>
    </w:p>
    <w:p w:rsidR="00776AB2" w:rsidRPr="00101FAE" w:rsidRDefault="0040018E" w:rsidP="00776AB2">
      <w:pPr>
        <w:pStyle w:val="a1"/>
        <w:rPr>
          <w:rFonts w:hint="eastAsia"/>
        </w:rPr>
      </w:pPr>
      <w:r>
        <w:rPr>
          <w:rFonts w:hint="eastAsia"/>
        </w:rPr>
        <w:tab/>
      </w:r>
      <w:r>
        <w:rPr>
          <w:rFonts w:hint="eastAsia"/>
        </w:rPr>
        <w:tab/>
      </w:r>
      <w:r w:rsidR="00776AB2" w:rsidRPr="00101FAE">
        <w:t>A.</w:t>
      </w:r>
      <w:r>
        <w:rPr>
          <w:rFonts w:hint="eastAsia"/>
        </w:rPr>
        <w:tab/>
      </w:r>
      <w:r w:rsidR="00776AB2" w:rsidRPr="00101FAE">
        <w:t>第二条第二款</w:t>
      </w:r>
      <w:r w:rsidR="0044595C">
        <w:t>：</w:t>
      </w:r>
      <w:r w:rsidR="00776AB2" w:rsidRPr="00101FAE">
        <w:t>不歧视</w:t>
      </w:r>
      <w:r w:rsidR="00776AB2">
        <w:rPr>
          <w:rFonts w:hint="eastAsia"/>
        </w:rPr>
        <w:tab/>
      </w:r>
      <w:r w:rsidR="00776AB2">
        <w:rPr>
          <w:rFonts w:hint="eastAsia"/>
        </w:rPr>
        <w:tab/>
      </w:r>
      <w:r w:rsidR="00776AB2" w:rsidRPr="00101FAE">
        <w:t>91-101</w:t>
      </w:r>
      <w:r>
        <w:rPr>
          <w:rFonts w:hint="eastAsia"/>
        </w:rPr>
        <w:tab/>
      </w:r>
      <w:r w:rsidR="00C74366">
        <w:rPr>
          <w:rFonts w:hint="eastAsia"/>
        </w:rPr>
        <w:t>25</w:t>
      </w:r>
    </w:p>
    <w:p w:rsidR="00776AB2" w:rsidRPr="00101FAE"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101FAE">
        <w:t>9</w:t>
      </w:r>
      <w:r>
        <w:rPr>
          <w:rFonts w:hint="eastAsia"/>
        </w:rPr>
        <w:t xml:space="preserve"> </w:t>
      </w:r>
      <w:r>
        <w:t>………………</w:t>
      </w:r>
      <w:r>
        <w:rPr>
          <w:rFonts w:hint="eastAsia"/>
        </w:rPr>
        <w:t>..</w:t>
      </w:r>
      <w:r w:rsidR="00776AB2">
        <w:rPr>
          <w:rFonts w:hint="eastAsia"/>
        </w:rPr>
        <w:tab/>
      </w:r>
      <w:r w:rsidR="00776AB2">
        <w:rPr>
          <w:rFonts w:hint="eastAsia"/>
        </w:rPr>
        <w:tab/>
      </w:r>
      <w:r w:rsidR="00776AB2" w:rsidRPr="00101FAE">
        <w:t>91-92</w:t>
      </w:r>
      <w:r>
        <w:rPr>
          <w:rFonts w:hint="eastAsia"/>
        </w:rPr>
        <w:tab/>
      </w:r>
      <w:r w:rsidR="00C74366">
        <w:rPr>
          <w:rFonts w:hint="eastAsia"/>
        </w:rPr>
        <w:t>25</w:t>
      </w:r>
    </w:p>
    <w:p w:rsidR="00776AB2" w:rsidRPr="00101FAE"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101FAE">
        <w:t>10</w:t>
      </w:r>
      <w:r>
        <w:rPr>
          <w:rFonts w:hint="eastAsia"/>
        </w:rPr>
        <w:t xml:space="preserve"> </w:t>
      </w:r>
      <w:r>
        <w:t>.....................</w:t>
      </w:r>
      <w:r>
        <w:rPr>
          <w:rFonts w:hint="eastAsia"/>
        </w:rPr>
        <w:tab/>
      </w:r>
      <w:r>
        <w:rPr>
          <w:rFonts w:hint="eastAsia"/>
        </w:rPr>
        <w:tab/>
      </w:r>
      <w:r w:rsidR="00776AB2" w:rsidRPr="00101FAE">
        <w:t>93-96</w:t>
      </w:r>
      <w:r>
        <w:rPr>
          <w:rFonts w:hint="eastAsia"/>
        </w:rPr>
        <w:tab/>
      </w:r>
      <w:r w:rsidR="00C74366">
        <w:rPr>
          <w:rFonts w:hint="eastAsia"/>
        </w:rPr>
        <w:t>26</w:t>
      </w:r>
    </w:p>
    <w:p w:rsidR="00776AB2" w:rsidRPr="00101FAE"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101FAE">
        <w:t>11</w:t>
      </w:r>
      <w:r>
        <w:rPr>
          <w:rFonts w:hint="eastAsia"/>
        </w:rPr>
        <w:t xml:space="preserve"> </w:t>
      </w:r>
      <w:r>
        <w:t>...................</w:t>
      </w:r>
      <w:r w:rsidR="00776AB2">
        <w:rPr>
          <w:rFonts w:hint="eastAsia"/>
        </w:rPr>
        <w:tab/>
      </w:r>
      <w:r w:rsidR="00776AB2">
        <w:rPr>
          <w:rFonts w:hint="eastAsia"/>
        </w:rPr>
        <w:tab/>
      </w:r>
      <w:r w:rsidR="00776AB2" w:rsidRPr="00101FAE">
        <w:t>97-99</w:t>
      </w:r>
      <w:r>
        <w:rPr>
          <w:rFonts w:hint="eastAsia"/>
        </w:rPr>
        <w:tab/>
      </w:r>
      <w:r w:rsidR="00C74366">
        <w:rPr>
          <w:rFonts w:hint="eastAsia"/>
        </w:rPr>
        <w:t>2</w:t>
      </w:r>
      <w:r w:rsidR="00915263">
        <w:rPr>
          <w:rFonts w:hint="eastAsia"/>
        </w:rPr>
        <w:t>6</w:t>
      </w:r>
    </w:p>
    <w:p w:rsidR="00776AB2" w:rsidRPr="00101FAE"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101FAE">
        <w:t>12</w:t>
      </w:r>
      <w:r>
        <w:rPr>
          <w:rFonts w:hint="eastAsia"/>
        </w:rPr>
        <w:t xml:space="preserve"> </w:t>
      </w:r>
      <w:r>
        <w:t>......................</w:t>
      </w:r>
      <w:r w:rsidR="00776AB2">
        <w:rPr>
          <w:rFonts w:hint="eastAsia"/>
        </w:rPr>
        <w:tab/>
      </w:r>
      <w:r w:rsidR="00776AB2">
        <w:rPr>
          <w:rFonts w:hint="eastAsia"/>
        </w:rPr>
        <w:tab/>
      </w:r>
      <w:r w:rsidR="00776AB2" w:rsidRPr="00101FAE">
        <w:t>100-101</w:t>
      </w:r>
      <w:r>
        <w:rPr>
          <w:rFonts w:hint="eastAsia"/>
        </w:rPr>
        <w:tab/>
      </w:r>
      <w:r w:rsidR="00C74366">
        <w:rPr>
          <w:rFonts w:hint="eastAsia"/>
        </w:rPr>
        <w:t>27</w:t>
      </w:r>
    </w:p>
    <w:p w:rsidR="00776AB2" w:rsidRPr="00101FAE" w:rsidRDefault="0040018E" w:rsidP="00776AB2">
      <w:pPr>
        <w:pStyle w:val="a1"/>
        <w:rPr>
          <w:rFonts w:hint="eastAsia"/>
        </w:rPr>
      </w:pPr>
      <w:r>
        <w:rPr>
          <w:rFonts w:hint="eastAsia"/>
        </w:rPr>
        <w:tab/>
      </w:r>
      <w:r>
        <w:rPr>
          <w:rFonts w:hint="eastAsia"/>
        </w:rPr>
        <w:tab/>
      </w:r>
      <w:r w:rsidR="00776AB2" w:rsidRPr="00101FAE">
        <w:t>B.</w:t>
      </w:r>
      <w:r>
        <w:rPr>
          <w:rFonts w:hint="eastAsia"/>
        </w:rPr>
        <w:tab/>
      </w:r>
      <w:r w:rsidR="00776AB2" w:rsidRPr="00101FAE">
        <w:t>第三条</w:t>
      </w:r>
      <w:r w:rsidR="0044595C">
        <w:t>：</w:t>
      </w:r>
      <w:r w:rsidR="00776AB2" w:rsidRPr="00101FAE">
        <w:t>男女平等权利</w:t>
      </w:r>
      <w:r w:rsidR="00776AB2">
        <w:rPr>
          <w:rFonts w:hint="eastAsia"/>
        </w:rPr>
        <w:tab/>
      </w:r>
      <w:r w:rsidR="00776AB2">
        <w:rPr>
          <w:rFonts w:hint="eastAsia"/>
        </w:rPr>
        <w:tab/>
      </w:r>
      <w:r w:rsidR="00776AB2" w:rsidRPr="00101FAE">
        <w:t>102-110</w:t>
      </w:r>
      <w:r>
        <w:rPr>
          <w:rFonts w:hint="eastAsia"/>
        </w:rPr>
        <w:tab/>
      </w:r>
      <w:r w:rsidR="00C74366">
        <w:rPr>
          <w:rFonts w:hint="eastAsia"/>
        </w:rPr>
        <w:t>27</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13</w:t>
      </w:r>
      <w:r>
        <w:rPr>
          <w:rFonts w:hint="eastAsia"/>
        </w:rPr>
        <w:t xml:space="preserve"> </w:t>
      </w:r>
      <w:r>
        <w:t>.........................</w:t>
      </w:r>
      <w:r>
        <w:rPr>
          <w:rFonts w:hint="eastAsia"/>
        </w:rPr>
        <w:tab/>
      </w:r>
      <w:r w:rsidR="00776AB2">
        <w:rPr>
          <w:rFonts w:hint="eastAsia"/>
        </w:rPr>
        <w:tab/>
      </w:r>
      <w:r w:rsidR="00776AB2" w:rsidRPr="00381108">
        <w:t>102-104</w:t>
      </w:r>
      <w:r>
        <w:rPr>
          <w:rFonts w:hint="eastAsia"/>
        </w:rPr>
        <w:tab/>
      </w:r>
      <w:r w:rsidR="00C74366">
        <w:rPr>
          <w:rFonts w:hint="eastAsia"/>
        </w:rPr>
        <w:t>27</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14</w:t>
      </w:r>
      <w:r>
        <w:rPr>
          <w:rFonts w:hint="eastAsia"/>
        </w:rPr>
        <w:t xml:space="preserve"> </w:t>
      </w:r>
      <w:r>
        <w:t>..................</w:t>
      </w:r>
      <w:r>
        <w:rPr>
          <w:rFonts w:hint="eastAsia"/>
        </w:rPr>
        <w:tab/>
      </w:r>
      <w:r w:rsidR="00776AB2">
        <w:rPr>
          <w:rFonts w:hint="eastAsia"/>
        </w:rPr>
        <w:tab/>
      </w:r>
      <w:r w:rsidR="00776AB2" w:rsidRPr="00381108">
        <w:t>105-110</w:t>
      </w:r>
      <w:r>
        <w:rPr>
          <w:rFonts w:hint="eastAsia"/>
        </w:rPr>
        <w:tab/>
      </w:r>
      <w:r w:rsidR="00C74366">
        <w:rPr>
          <w:rFonts w:hint="eastAsia"/>
        </w:rPr>
        <w:t>28</w:t>
      </w:r>
    </w:p>
    <w:p w:rsidR="00776AB2" w:rsidRPr="00381108" w:rsidRDefault="0040018E" w:rsidP="0040018E">
      <w:pPr>
        <w:pStyle w:val="a1"/>
        <w:ind w:right="4048"/>
        <w:rPr>
          <w:rFonts w:hint="eastAsia"/>
        </w:rPr>
      </w:pPr>
      <w:r>
        <w:rPr>
          <w:rFonts w:hint="eastAsia"/>
        </w:rPr>
        <w:tab/>
      </w:r>
      <w:r w:rsidR="00776AB2" w:rsidRPr="00381108">
        <w:t>三</w:t>
      </w:r>
      <w:r>
        <w:t>.</w:t>
      </w:r>
      <w:r>
        <w:rPr>
          <w:rFonts w:hint="eastAsia"/>
        </w:rPr>
        <w:tab/>
      </w:r>
      <w:r w:rsidR="00776AB2" w:rsidRPr="00101FAE">
        <w:t>关于《公约》具体条款的问题</w:t>
      </w:r>
      <w:r w:rsidR="0044595C">
        <w:t>(</w:t>
      </w:r>
      <w:r w:rsidR="00776AB2" w:rsidRPr="00101FAE">
        <w:t>第六至第十五条</w:t>
      </w:r>
      <w:r w:rsidR="0044595C">
        <w:t>)</w:t>
      </w:r>
      <w:r w:rsidR="00776AB2">
        <w:rPr>
          <w:rFonts w:hint="eastAsia"/>
        </w:rPr>
        <w:tab/>
      </w:r>
      <w:r w:rsidR="00776AB2">
        <w:rPr>
          <w:rFonts w:hint="eastAsia"/>
        </w:rPr>
        <w:tab/>
      </w:r>
      <w:r w:rsidR="00776AB2" w:rsidRPr="00381108">
        <w:t>111-295</w:t>
      </w:r>
      <w:r>
        <w:rPr>
          <w:rFonts w:hint="eastAsia"/>
        </w:rPr>
        <w:tab/>
      </w:r>
      <w:r w:rsidR="00C74366">
        <w:rPr>
          <w:rFonts w:hint="eastAsia"/>
        </w:rPr>
        <w:t>30</w:t>
      </w:r>
    </w:p>
    <w:p w:rsidR="00776AB2" w:rsidRPr="00101FAE" w:rsidRDefault="0040018E" w:rsidP="00776AB2">
      <w:pPr>
        <w:pStyle w:val="a1"/>
        <w:rPr>
          <w:rFonts w:hint="eastAsia"/>
        </w:rPr>
      </w:pPr>
      <w:r>
        <w:rPr>
          <w:rFonts w:hint="eastAsia"/>
        </w:rPr>
        <w:tab/>
      </w:r>
      <w:r>
        <w:rPr>
          <w:rFonts w:hint="eastAsia"/>
        </w:rPr>
        <w:tab/>
      </w:r>
      <w:r w:rsidR="00776AB2" w:rsidRPr="00101FAE">
        <w:t>A.</w:t>
      </w:r>
      <w:r>
        <w:rPr>
          <w:rFonts w:hint="eastAsia"/>
        </w:rPr>
        <w:tab/>
      </w:r>
      <w:r w:rsidR="00776AB2" w:rsidRPr="00101FAE">
        <w:t>第六条</w:t>
      </w:r>
      <w:r w:rsidR="0044595C">
        <w:t>：</w:t>
      </w:r>
      <w:r w:rsidR="00776AB2" w:rsidRPr="00101FAE">
        <w:t>工作权</w:t>
      </w:r>
      <w:r>
        <w:t>..</w:t>
      </w:r>
      <w:r w:rsidR="00776AB2">
        <w:rPr>
          <w:rFonts w:hint="eastAsia"/>
        </w:rPr>
        <w:tab/>
      </w:r>
      <w:r w:rsidR="00776AB2">
        <w:rPr>
          <w:rFonts w:hint="eastAsia"/>
        </w:rPr>
        <w:tab/>
      </w:r>
      <w:r w:rsidR="00776AB2" w:rsidRPr="00101FAE">
        <w:t>111-126</w:t>
      </w:r>
      <w:r>
        <w:rPr>
          <w:rFonts w:hint="eastAsia"/>
        </w:rPr>
        <w:tab/>
      </w:r>
      <w:r w:rsidR="00C74366">
        <w:rPr>
          <w:rFonts w:hint="eastAsia"/>
        </w:rPr>
        <w:t>30</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15</w:t>
      </w:r>
      <w:r>
        <w:rPr>
          <w:rFonts w:hint="eastAsia"/>
        </w:rPr>
        <w:t xml:space="preserve"> </w:t>
      </w:r>
      <w:r>
        <w:t>....................</w:t>
      </w:r>
      <w:r>
        <w:rPr>
          <w:rFonts w:hint="eastAsia"/>
        </w:rPr>
        <w:tab/>
      </w:r>
      <w:r w:rsidR="00776AB2">
        <w:rPr>
          <w:rFonts w:hint="eastAsia"/>
        </w:rPr>
        <w:tab/>
      </w:r>
      <w:r w:rsidR="00776AB2" w:rsidRPr="00381108">
        <w:t>111-120</w:t>
      </w:r>
      <w:r>
        <w:rPr>
          <w:rFonts w:hint="eastAsia"/>
        </w:rPr>
        <w:tab/>
      </w:r>
      <w:r w:rsidR="00C74366">
        <w:rPr>
          <w:rFonts w:hint="eastAsia"/>
        </w:rPr>
        <w:t>30</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16</w:t>
      </w:r>
      <w:r>
        <w:rPr>
          <w:rFonts w:hint="eastAsia"/>
        </w:rPr>
        <w:t xml:space="preserve"> </w:t>
      </w:r>
      <w:r>
        <w:t>....</w:t>
      </w:r>
      <w:r w:rsidR="00776AB2">
        <w:rPr>
          <w:rFonts w:hint="eastAsia"/>
        </w:rPr>
        <w:tab/>
      </w:r>
      <w:r w:rsidR="00776AB2">
        <w:rPr>
          <w:rFonts w:hint="eastAsia"/>
        </w:rPr>
        <w:tab/>
      </w:r>
      <w:r w:rsidR="00776AB2" w:rsidRPr="00381108">
        <w:t>121-126</w:t>
      </w:r>
      <w:r>
        <w:rPr>
          <w:rFonts w:hint="eastAsia"/>
        </w:rPr>
        <w:tab/>
      </w:r>
      <w:r w:rsidR="00C74366">
        <w:rPr>
          <w:rFonts w:hint="eastAsia"/>
        </w:rPr>
        <w:t>32</w:t>
      </w:r>
    </w:p>
    <w:p w:rsidR="00776AB2" w:rsidRPr="00101FAE" w:rsidRDefault="0040018E" w:rsidP="00776AB2">
      <w:pPr>
        <w:pStyle w:val="a1"/>
        <w:rPr>
          <w:rFonts w:hint="eastAsia"/>
        </w:rPr>
      </w:pPr>
      <w:r>
        <w:rPr>
          <w:rFonts w:hint="eastAsia"/>
        </w:rPr>
        <w:tab/>
      </w:r>
      <w:r>
        <w:rPr>
          <w:rFonts w:hint="eastAsia"/>
        </w:rPr>
        <w:tab/>
      </w:r>
      <w:r w:rsidR="00776AB2" w:rsidRPr="00101FAE">
        <w:t>B.</w:t>
      </w:r>
      <w:r>
        <w:rPr>
          <w:rFonts w:hint="eastAsia"/>
        </w:rPr>
        <w:tab/>
      </w:r>
      <w:r w:rsidR="00776AB2" w:rsidRPr="00101FAE">
        <w:t>第七条</w:t>
      </w:r>
      <w:r w:rsidR="0044595C">
        <w:t>：</w:t>
      </w:r>
      <w:r w:rsidR="00776AB2" w:rsidRPr="00101FAE">
        <w:t>公正和良好的工作条件权</w:t>
      </w:r>
      <w:r w:rsidR="00776AB2">
        <w:rPr>
          <w:rFonts w:hint="eastAsia"/>
        </w:rPr>
        <w:tab/>
      </w:r>
      <w:r w:rsidR="00776AB2">
        <w:rPr>
          <w:rFonts w:hint="eastAsia"/>
        </w:rPr>
        <w:tab/>
      </w:r>
      <w:r w:rsidR="00776AB2" w:rsidRPr="00101FAE">
        <w:t>127-175</w:t>
      </w:r>
      <w:r>
        <w:rPr>
          <w:rFonts w:hint="eastAsia"/>
        </w:rPr>
        <w:tab/>
      </w:r>
      <w:r w:rsidR="00C74366">
        <w:rPr>
          <w:rFonts w:hint="eastAsia"/>
        </w:rPr>
        <w:t>33</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17</w:t>
      </w:r>
      <w:r>
        <w:rPr>
          <w:rFonts w:hint="eastAsia"/>
        </w:rPr>
        <w:t xml:space="preserve"> </w:t>
      </w:r>
      <w:r>
        <w:t>.....................</w:t>
      </w:r>
      <w:r>
        <w:rPr>
          <w:rFonts w:hint="eastAsia"/>
        </w:rPr>
        <w:tab/>
      </w:r>
      <w:r w:rsidR="00776AB2">
        <w:rPr>
          <w:rFonts w:hint="eastAsia"/>
        </w:rPr>
        <w:tab/>
      </w:r>
      <w:r w:rsidR="00776AB2" w:rsidRPr="00381108">
        <w:t>127-130</w:t>
      </w:r>
      <w:r>
        <w:rPr>
          <w:rFonts w:hint="eastAsia"/>
        </w:rPr>
        <w:tab/>
      </w:r>
      <w:r w:rsidR="00C74366">
        <w:rPr>
          <w:rFonts w:hint="eastAsia"/>
        </w:rPr>
        <w:t>33</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18</w:t>
      </w:r>
      <w:r>
        <w:rPr>
          <w:rFonts w:hint="eastAsia"/>
        </w:rPr>
        <w:t xml:space="preserve"> </w:t>
      </w:r>
      <w:r>
        <w:t>....</w:t>
      </w:r>
      <w:r>
        <w:rPr>
          <w:rFonts w:hint="eastAsia"/>
        </w:rPr>
        <w:tab/>
      </w:r>
      <w:r w:rsidR="00776AB2">
        <w:rPr>
          <w:rFonts w:hint="eastAsia"/>
        </w:rPr>
        <w:tab/>
      </w:r>
      <w:r w:rsidR="00776AB2" w:rsidRPr="00381108">
        <w:t>131-137</w:t>
      </w:r>
      <w:r>
        <w:rPr>
          <w:rFonts w:hint="eastAsia"/>
        </w:rPr>
        <w:tab/>
      </w:r>
      <w:r w:rsidR="00C74366">
        <w:rPr>
          <w:rFonts w:hint="eastAsia"/>
        </w:rPr>
        <w:t>35</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19</w:t>
      </w:r>
      <w:r>
        <w:rPr>
          <w:rFonts w:hint="eastAsia"/>
        </w:rPr>
        <w:t xml:space="preserve"> </w:t>
      </w:r>
      <w:r>
        <w:t>……………………</w:t>
      </w:r>
      <w:r>
        <w:rPr>
          <w:rFonts w:hint="eastAsia"/>
        </w:rPr>
        <w:t>.</w:t>
      </w:r>
      <w:r>
        <w:t>...........</w:t>
      </w:r>
      <w:r>
        <w:rPr>
          <w:rFonts w:hint="eastAsia"/>
        </w:rPr>
        <w:tab/>
      </w:r>
      <w:r w:rsidR="00776AB2">
        <w:rPr>
          <w:rFonts w:hint="eastAsia"/>
        </w:rPr>
        <w:tab/>
      </w:r>
      <w:r w:rsidR="00776AB2" w:rsidRPr="00381108">
        <w:t>138-153</w:t>
      </w:r>
      <w:r>
        <w:rPr>
          <w:rFonts w:hint="eastAsia"/>
        </w:rPr>
        <w:tab/>
      </w:r>
      <w:r w:rsidR="00C74366">
        <w:rPr>
          <w:rFonts w:hint="eastAsia"/>
        </w:rPr>
        <w:t>36</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20</w:t>
      </w:r>
      <w:r>
        <w:rPr>
          <w:rFonts w:hint="eastAsia"/>
        </w:rPr>
        <w:t xml:space="preserve"> </w:t>
      </w:r>
      <w:r w:rsidR="00776AB2">
        <w:rPr>
          <w:rFonts w:hint="eastAsia"/>
        </w:rPr>
        <w:tab/>
      </w:r>
      <w:r w:rsidR="00776AB2">
        <w:rPr>
          <w:rFonts w:hint="eastAsia"/>
        </w:rPr>
        <w:tab/>
      </w:r>
      <w:r w:rsidR="00776AB2" w:rsidRPr="00381108">
        <w:t xml:space="preserve"> 154-159</w:t>
      </w:r>
      <w:r>
        <w:rPr>
          <w:rFonts w:hint="eastAsia"/>
        </w:rPr>
        <w:tab/>
      </w:r>
      <w:r w:rsidR="00C74366">
        <w:rPr>
          <w:rFonts w:hint="eastAsia"/>
        </w:rPr>
        <w:t>4</w:t>
      </w:r>
      <w:r w:rsidR="002912EC">
        <w:rPr>
          <w:rFonts w:hint="eastAsia"/>
        </w:rPr>
        <w:t>2</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21</w:t>
      </w:r>
      <w:r>
        <w:rPr>
          <w:rFonts w:hint="eastAsia"/>
        </w:rPr>
        <w:t xml:space="preserve"> </w:t>
      </w:r>
      <w:r>
        <w:t>.....................</w:t>
      </w:r>
      <w:r>
        <w:rPr>
          <w:rFonts w:hint="eastAsia"/>
        </w:rPr>
        <w:tab/>
      </w:r>
      <w:r w:rsidR="00776AB2">
        <w:rPr>
          <w:rFonts w:hint="eastAsia"/>
        </w:rPr>
        <w:tab/>
      </w:r>
      <w:r w:rsidR="00776AB2" w:rsidRPr="00381108">
        <w:t>160-161</w:t>
      </w:r>
      <w:r w:rsidR="00776AB2">
        <w:rPr>
          <w:rFonts w:hint="eastAsia"/>
        </w:rPr>
        <w:tab/>
      </w:r>
      <w:r w:rsidR="00C74366">
        <w:rPr>
          <w:rFonts w:hint="eastAsia"/>
        </w:rPr>
        <w:t>42</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22</w:t>
      </w:r>
      <w:r>
        <w:rPr>
          <w:rFonts w:hint="eastAsia"/>
        </w:rPr>
        <w:t xml:space="preserve"> </w:t>
      </w:r>
      <w:r>
        <w:t>........................</w:t>
      </w:r>
      <w:r w:rsidR="00776AB2">
        <w:rPr>
          <w:rFonts w:hint="eastAsia"/>
        </w:rPr>
        <w:tab/>
      </w:r>
      <w:r w:rsidR="00776AB2">
        <w:rPr>
          <w:rFonts w:hint="eastAsia"/>
        </w:rPr>
        <w:tab/>
      </w:r>
      <w:r w:rsidR="00776AB2" w:rsidRPr="00381108">
        <w:t>162-169</w:t>
      </w:r>
      <w:r>
        <w:rPr>
          <w:rFonts w:hint="eastAsia"/>
        </w:rPr>
        <w:tab/>
      </w:r>
      <w:r w:rsidR="00C74366">
        <w:rPr>
          <w:rFonts w:hint="eastAsia"/>
        </w:rPr>
        <w:t>43</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23</w:t>
      </w:r>
      <w:r>
        <w:rPr>
          <w:rFonts w:hint="eastAsia"/>
        </w:rPr>
        <w:t xml:space="preserve"> </w:t>
      </w:r>
      <w:r>
        <w:t>……………</w:t>
      </w:r>
      <w:r>
        <w:rPr>
          <w:rFonts w:hint="eastAsia"/>
        </w:rPr>
        <w:t>..</w:t>
      </w:r>
      <w:r w:rsidR="00776AB2">
        <w:rPr>
          <w:rFonts w:hint="eastAsia"/>
        </w:rPr>
        <w:tab/>
      </w:r>
      <w:r w:rsidR="00776AB2">
        <w:rPr>
          <w:rFonts w:hint="eastAsia"/>
        </w:rPr>
        <w:tab/>
      </w:r>
      <w:r w:rsidR="00776AB2" w:rsidRPr="00381108">
        <w:t>170-175</w:t>
      </w:r>
      <w:r>
        <w:rPr>
          <w:rFonts w:hint="eastAsia"/>
        </w:rPr>
        <w:tab/>
      </w:r>
      <w:r w:rsidR="00C74366">
        <w:rPr>
          <w:rFonts w:hint="eastAsia"/>
        </w:rPr>
        <w:t>44</w:t>
      </w:r>
    </w:p>
    <w:p w:rsidR="00776AB2" w:rsidRPr="00101FAE" w:rsidRDefault="0040018E" w:rsidP="00776AB2">
      <w:pPr>
        <w:pStyle w:val="a1"/>
        <w:rPr>
          <w:rFonts w:hint="eastAsia"/>
        </w:rPr>
      </w:pPr>
      <w:r>
        <w:rPr>
          <w:rFonts w:hint="eastAsia"/>
        </w:rPr>
        <w:tab/>
      </w:r>
      <w:r>
        <w:rPr>
          <w:rFonts w:hint="eastAsia"/>
        </w:rPr>
        <w:tab/>
      </w:r>
      <w:r w:rsidR="00776AB2" w:rsidRPr="00101FAE">
        <w:t>C.</w:t>
      </w:r>
      <w:r>
        <w:rPr>
          <w:rFonts w:hint="eastAsia"/>
        </w:rPr>
        <w:tab/>
      </w:r>
      <w:r w:rsidR="00776AB2" w:rsidRPr="00101FAE">
        <w:t>第八条</w:t>
      </w:r>
      <w:r w:rsidR="0044595C">
        <w:t>：</w:t>
      </w:r>
      <w:r w:rsidR="00776AB2" w:rsidRPr="00101FAE">
        <w:t>工会权利</w:t>
      </w:r>
      <w:r w:rsidR="00776AB2">
        <w:rPr>
          <w:rFonts w:hint="eastAsia"/>
        </w:rPr>
        <w:tab/>
      </w:r>
      <w:r w:rsidR="00776AB2">
        <w:rPr>
          <w:rFonts w:hint="eastAsia"/>
        </w:rPr>
        <w:tab/>
      </w:r>
      <w:r w:rsidR="00776AB2" w:rsidRPr="00101FAE">
        <w:t>176-186</w:t>
      </w:r>
      <w:r>
        <w:rPr>
          <w:rFonts w:hint="eastAsia"/>
        </w:rPr>
        <w:tab/>
      </w:r>
      <w:r w:rsidR="00C74366">
        <w:rPr>
          <w:rFonts w:hint="eastAsia"/>
        </w:rPr>
        <w:t>45</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24</w:t>
      </w:r>
      <w:r>
        <w:rPr>
          <w:rFonts w:hint="eastAsia"/>
        </w:rPr>
        <w:t xml:space="preserve"> </w:t>
      </w:r>
      <w:r>
        <w:t>…………………</w:t>
      </w:r>
      <w:r>
        <w:rPr>
          <w:rFonts w:hint="eastAsia"/>
        </w:rPr>
        <w:t>.</w:t>
      </w:r>
      <w:r>
        <w:rPr>
          <w:rFonts w:hint="eastAsia"/>
        </w:rPr>
        <w:tab/>
      </w:r>
      <w:r w:rsidR="00776AB2">
        <w:rPr>
          <w:rFonts w:hint="eastAsia"/>
        </w:rPr>
        <w:tab/>
      </w:r>
      <w:r w:rsidR="00776AB2" w:rsidRPr="00381108">
        <w:t>176-182</w:t>
      </w:r>
      <w:r>
        <w:rPr>
          <w:rFonts w:hint="eastAsia"/>
        </w:rPr>
        <w:tab/>
      </w:r>
      <w:r w:rsidR="00C74366">
        <w:rPr>
          <w:rFonts w:hint="eastAsia"/>
        </w:rPr>
        <w:t>45</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25</w:t>
      </w:r>
      <w:r>
        <w:rPr>
          <w:rFonts w:hint="eastAsia"/>
        </w:rPr>
        <w:t xml:space="preserve"> </w:t>
      </w:r>
      <w:r>
        <w:t>...................</w:t>
      </w:r>
      <w:r>
        <w:rPr>
          <w:rFonts w:hint="eastAsia"/>
        </w:rPr>
        <w:tab/>
      </w:r>
      <w:r w:rsidR="00776AB2">
        <w:rPr>
          <w:rFonts w:hint="eastAsia"/>
        </w:rPr>
        <w:tab/>
      </w:r>
      <w:r w:rsidR="00776AB2" w:rsidRPr="00381108">
        <w:t>183-186</w:t>
      </w:r>
      <w:r>
        <w:rPr>
          <w:rFonts w:hint="eastAsia"/>
        </w:rPr>
        <w:tab/>
      </w:r>
      <w:r w:rsidR="00C74366">
        <w:rPr>
          <w:rFonts w:hint="eastAsia"/>
        </w:rPr>
        <w:t>46</w:t>
      </w:r>
    </w:p>
    <w:p w:rsidR="00776AB2" w:rsidRPr="00101FAE" w:rsidRDefault="0040018E" w:rsidP="00776AB2">
      <w:pPr>
        <w:pStyle w:val="a1"/>
        <w:rPr>
          <w:rFonts w:hint="eastAsia"/>
        </w:rPr>
      </w:pPr>
      <w:r>
        <w:rPr>
          <w:rFonts w:hint="eastAsia"/>
        </w:rPr>
        <w:tab/>
      </w:r>
      <w:r>
        <w:rPr>
          <w:rFonts w:hint="eastAsia"/>
        </w:rPr>
        <w:tab/>
      </w:r>
      <w:r w:rsidR="00776AB2" w:rsidRPr="00101FAE">
        <w:t>D.</w:t>
      </w:r>
      <w:r>
        <w:rPr>
          <w:rFonts w:hint="eastAsia"/>
        </w:rPr>
        <w:tab/>
      </w:r>
      <w:r w:rsidR="00776AB2" w:rsidRPr="00101FAE">
        <w:t>第九条</w:t>
      </w:r>
      <w:r w:rsidR="0044595C">
        <w:t>：</w:t>
      </w:r>
      <w:r w:rsidR="00776AB2" w:rsidRPr="00101FAE">
        <w:t>社会保障权</w:t>
      </w:r>
      <w:r w:rsidR="00776AB2">
        <w:rPr>
          <w:rFonts w:hint="eastAsia"/>
        </w:rPr>
        <w:tab/>
      </w:r>
      <w:r w:rsidR="00776AB2">
        <w:rPr>
          <w:rFonts w:hint="eastAsia"/>
        </w:rPr>
        <w:tab/>
      </w:r>
      <w:r w:rsidR="00776AB2" w:rsidRPr="00101FAE">
        <w:t>187-197</w:t>
      </w:r>
      <w:r>
        <w:rPr>
          <w:rFonts w:hint="eastAsia"/>
        </w:rPr>
        <w:tab/>
      </w:r>
      <w:r w:rsidR="00C74366">
        <w:rPr>
          <w:rFonts w:hint="eastAsia"/>
        </w:rPr>
        <w:t>47</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26 </w:t>
      </w:r>
      <w:r>
        <w:t>............</w:t>
      </w:r>
      <w:r>
        <w:rPr>
          <w:rFonts w:hint="eastAsia"/>
        </w:rPr>
        <w:tab/>
      </w:r>
      <w:r w:rsidR="00776AB2">
        <w:rPr>
          <w:rFonts w:hint="eastAsia"/>
        </w:rPr>
        <w:tab/>
      </w:r>
      <w:r w:rsidR="00776AB2" w:rsidRPr="00381108">
        <w:t>187-193</w:t>
      </w:r>
      <w:r>
        <w:rPr>
          <w:rFonts w:hint="eastAsia"/>
        </w:rPr>
        <w:tab/>
      </w:r>
      <w:r w:rsidR="00C74366">
        <w:rPr>
          <w:rFonts w:hint="eastAsia"/>
        </w:rPr>
        <w:t>47</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27</w:t>
      </w:r>
      <w:r>
        <w:rPr>
          <w:rFonts w:hint="eastAsia"/>
        </w:rPr>
        <w:t xml:space="preserve"> </w:t>
      </w:r>
      <w:r>
        <w:t>.....................</w:t>
      </w:r>
      <w:r>
        <w:rPr>
          <w:rFonts w:hint="eastAsia"/>
        </w:rPr>
        <w:tab/>
      </w:r>
      <w:r w:rsidR="00776AB2">
        <w:rPr>
          <w:rFonts w:hint="eastAsia"/>
        </w:rPr>
        <w:tab/>
      </w:r>
      <w:r w:rsidR="00776AB2" w:rsidRPr="00381108">
        <w:t>194-197</w:t>
      </w:r>
      <w:r>
        <w:rPr>
          <w:rFonts w:hint="eastAsia"/>
        </w:rPr>
        <w:tab/>
      </w:r>
      <w:r w:rsidR="00C74366">
        <w:rPr>
          <w:rFonts w:hint="eastAsia"/>
        </w:rPr>
        <w:t>49</w:t>
      </w:r>
    </w:p>
    <w:p w:rsidR="00776AB2" w:rsidRPr="00101FAE" w:rsidRDefault="0040018E" w:rsidP="00776AB2">
      <w:pPr>
        <w:pStyle w:val="a1"/>
        <w:rPr>
          <w:rFonts w:hint="eastAsia"/>
        </w:rPr>
      </w:pPr>
      <w:r>
        <w:rPr>
          <w:rFonts w:hint="eastAsia"/>
        </w:rPr>
        <w:tab/>
      </w:r>
      <w:r>
        <w:rPr>
          <w:rFonts w:hint="eastAsia"/>
        </w:rPr>
        <w:tab/>
      </w:r>
      <w:r w:rsidR="00776AB2" w:rsidRPr="00101FAE">
        <w:t>E.</w:t>
      </w:r>
      <w:r>
        <w:rPr>
          <w:rFonts w:hint="eastAsia"/>
        </w:rPr>
        <w:tab/>
      </w:r>
      <w:r w:rsidR="00776AB2" w:rsidRPr="00101FAE">
        <w:t>第十条</w:t>
      </w:r>
      <w:r w:rsidR="0044595C">
        <w:t>：</w:t>
      </w:r>
      <w:r w:rsidR="00776AB2" w:rsidRPr="00101FAE">
        <w:t>保护家庭、母亲和儿童</w:t>
      </w:r>
      <w:r w:rsidR="00776AB2">
        <w:rPr>
          <w:rFonts w:hint="eastAsia"/>
        </w:rPr>
        <w:tab/>
      </w:r>
      <w:r w:rsidR="00776AB2">
        <w:rPr>
          <w:rFonts w:hint="eastAsia"/>
        </w:rPr>
        <w:tab/>
      </w:r>
      <w:r w:rsidR="00776AB2" w:rsidRPr="00101FAE">
        <w:t>198-211</w:t>
      </w:r>
      <w:r>
        <w:rPr>
          <w:rFonts w:hint="eastAsia"/>
        </w:rPr>
        <w:tab/>
      </w:r>
      <w:r w:rsidR="00C74366">
        <w:rPr>
          <w:rFonts w:hint="eastAsia"/>
        </w:rPr>
        <w:t>50</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28</w:t>
      </w:r>
      <w:r>
        <w:rPr>
          <w:rFonts w:hint="eastAsia"/>
        </w:rPr>
        <w:t xml:space="preserve"> </w:t>
      </w:r>
      <w:r>
        <w:t>.......................</w:t>
      </w:r>
      <w:r>
        <w:rPr>
          <w:rFonts w:hint="eastAsia"/>
        </w:rPr>
        <w:tab/>
      </w:r>
      <w:r w:rsidR="00776AB2">
        <w:rPr>
          <w:rFonts w:hint="eastAsia"/>
        </w:rPr>
        <w:tab/>
      </w:r>
      <w:r w:rsidR="00776AB2" w:rsidRPr="00381108">
        <w:t>198-202</w:t>
      </w:r>
      <w:r>
        <w:rPr>
          <w:rFonts w:hint="eastAsia"/>
        </w:rPr>
        <w:tab/>
      </w:r>
      <w:r w:rsidR="00C74366">
        <w:rPr>
          <w:rFonts w:hint="eastAsia"/>
        </w:rPr>
        <w:t>50</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29</w:t>
      </w:r>
      <w:r>
        <w:rPr>
          <w:rFonts w:hint="eastAsia"/>
        </w:rPr>
        <w:t xml:space="preserve"> </w:t>
      </w:r>
      <w:r>
        <w:t>................................</w:t>
      </w:r>
      <w:r w:rsidR="00776AB2">
        <w:rPr>
          <w:rFonts w:hint="eastAsia"/>
        </w:rPr>
        <w:tab/>
      </w:r>
      <w:r w:rsidR="00776AB2">
        <w:rPr>
          <w:rFonts w:hint="eastAsia"/>
        </w:rPr>
        <w:tab/>
      </w:r>
      <w:r w:rsidR="00776AB2" w:rsidRPr="00381108">
        <w:t>203-206</w:t>
      </w:r>
      <w:r>
        <w:rPr>
          <w:rFonts w:hint="eastAsia"/>
        </w:rPr>
        <w:tab/>
      </w:r>
      <w:r w:rsidR="00C74366">
        <w:rPr>
          <w:rFonts w:hint="eastAsia"/>
        </w:rPr>
        <w:t>51</w:t>
      </w:r>
    </w:p>
    <w:p w:rsidR="00776AB2" w:rsidRPr="00381108" w:rsidRDefault="0040018E"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30</w:t>
      </w:r>
      <w:r>
        <w:rPr>
          <w:rFonts w:hint="eastAsia"/>
        </w:rPr>
        <w:t xml:space="preserve"> </w:t>
      </w:r>
      <w:r>
        <w:t>...............................................</w:t>
      </w:r>
      <w:r w:rsidR="00776AB2">
        <w:rPr>
          <w:rFonts w:hint="eastAsia"/>
        </w:rPr>
        <w:tab/>
      </w:r>
      <w:r w:rsidR="00776AB2">
        <w:rPr>
          <w:rFonts w:hint="eastAsia"/>
        </w:rPr>
        <w:tab/>
      </w:r>
      <w:r w:rsidR="00776AB2" w:rsidRPr="00381108">
        <w:t>207-211</w:t>
      </w:r>
      <w:r w:rsidR="001668B6">
        <w:rPr>
          <w:rFonts w:hint="eastAsia"/>
        </w:rPr>
        <w:tab/>
      </w:r>
      <w:r w:rsidR="00C74366">
        <w:rPr>
          <w:rFonts w:hint="eastAsia"/>
        </w:rPr>
        <w:t>53</w:t>
      </w:r>
    </w:p>
    <w:p w:rsidR="00776AB2" w:rsidRPr="00101FAE" w:rsidRDefault="001668B6" w:rsidP="00776AB2">
      <w:pPr>
        <w:pStyle w:val="a1"/>
        <w:rPr>
          <w:rFonts w:hint="eastAsia"/>
        </w:rPr>
      </w:pPr>
      <w:r>
        <w:rPr>
          <w:rFonts w:hint="eastAsia"/>
        </w:rPr>
        <w:tab/>
      </w:r>
      <w:r>
        <w:rPr>
          <w:rFonts w:hint="eastAsia"/>
        </w:rPr>
        <w:tab/>
      </w:r>
      <w:r w:rsidR="00776AB2" w:rsidRPr="00101FAE">
        <w:t>F.</w:t>
      </w:r>
      <w:r>
        <w:rPr>
          <w:rFonts w:hint="eastAsia"/>
        </w:rPr>
        <w:tab/>
      </w:r>
      <w:r w:rsidR="00776AB2" w:rsidRPr="00101FAE">
        <w:t>第十一条</w:t>
      </w:r>
      <w:r w:rsidR="0044595C">
        <w:t>：</w:t>
      </w:r>
      <w:r w:rsidR="00776AB2" w:rsidRPr="00101FAE">
        <w:t>适足生活水准权</w:t>
      </w:r>
      <w:r w:rsidR="00776AB2">
        <w:rPr>
          <w:rFonts w:hint="eastAsia"/>
        </w:rPr>
        <w:tab/>
      </w:r>
      <w:r w:rsidR="00776AB2">
        <w:rPr>
          <w:rFonts w:hint="eastAsia"/>
        </w:rPr>
        <w:tab/>
      </w:r>
      <w:r w:rsidR="00776AB2" w:rsidRPr="00101FAE">
        <w:t>212-241</w:t>
      </w:r>
      <w:r>
        <w:rPr>
          <w:rFonts w:hint="eastAsia"/>
        </w:rPr>
        <w:tab/>
      </w:r>
      <w:r w:rsidR="00C74366">
        <w:rPr>
          <w:rFonts w:hint="eastAsia"/>
        </w:rPr>
        <w:t>53</w:t>
      </w:r>
    </w:p>
    <w:p w:rsidR="00776AB2" w:rsidRPr="00381108" w:rsidRDefault="001668B6"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31</w:t>
      </w:r>
      <w:r>
        <w:rPr>
          <w:rFonts w:hint="eastAsia"/>
        </w:rPr>
        <w:t xml:space="preserve"> </w:t>
      </w:r>
      <w:r>
        <w:t>......................</w:t>
      </w:r>
      <w:r>
        <w:rPr>
          <w:rFonts w:hint="eastAsia"/>
        </w:rPr>
        <w:tab/>
      </w:r>
      <w:r w:rsidR="00776AB2">
        <w:rPr>
          <w:rFonts w:hint="eastAsia"/>
        </w:rPr>
        <w:tab/>
      </w:r>
      <w:r w:rsidR="00776AB2" w:rsidRPr="00381108">
        <w:t>212-217</w:t>
      </w:r>
      <w:r>
        <w:rPr>
          <w:rFonts w:hint="eastAsia"/>
        </w:rPr>
        <w:tab/>
      </w:r>
      <w:r w:rsidR="00C74366">
        <w:rPr>
          <w:rFonts w:hint="eastAsia"/>
        </w:rPr>
        <w:t>53</w:t>
      </w:r>
    </w:p>
    <w:p w:rsidR="00776AB2" w:rsidRPr="00381108" w:rsidRDefault="001668B6"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32</w:t>
      </w:r>
      <w:r>
        <w:rPr>
          <w:rFonts w:hint="eastAsia"/>
        </w:rPr>
        <w:t xml:space="preserve"> </w:t>
      </w:r>
      <w:r>
        <w:t>.............................</w:t>
      </w:r>
      <w:r>
        <w:rPr>
          <w:rFonts w:hint="eastAsia"/>
        </w:rPr>
        <w:tab/>
      </w:r>
      <w:r w:rsidR="00776AB2">
        <w:rPr>
          <w:rFonts w:hint="eastAsia"/>
        </w:rPr>
        <w:tab/>
      </w:r>
      <w:r w:rsidR="00776AB2" w:rsidRPr="00381108">
        <w:t>218-225</w:t>
      </w:r>
      <w:r>
        <w:rPr>
          <w:rFonts w:hint="eastAsia"/>
        </w:rPr>
        <w:tab/>
      </w:r>
      <w:r w:rsidR="00C74366">
        <w:rPr>
          <w:rFonts w:hint="eastAsia"/>
        </w:rPr>
        <w:t>54</w:t>
      </w:r>
    </w:p>
    <w:p w:rsidR="00776AB2" w:rsidRPr="00381108" w:rsidRDefault="001668B6"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33</w:t>
      </w:r>
      <w:r>
        <w:rPr>
          <w:rFonts w:hint="eastAsia"/>
        </w:rPr>
        <w:t xml:space="preserve"> </w:t>
      </w:r>
      <w:r>
        <w:t>.................................</w:t>
      </w:r>
      <w:r w:rsidR="00776AB2">
        <w:rPr>
          <w:rFonts w:hint="eastAsia"/>
        </w:rPr>
        <w:tab/>
      </w:r>
      <w:r w:rsidR="00776AB2">
        <w:rPr>
          <w:rFonts w:hint="eastAsia"/>
        </w:rPr>
        <w:tab/>
      </w:r>
      <w:r w:rsidR="00776AB2" w:rsidRPr="00381108">
        <w:t>226-231</w:t>
      </w:r>
      <w:r>
        <w:rPr>
          <w:rFonts w:hint="eastAsia"/>
        </w:rPr>
        <w:tab/>
      </w:r>
      <w:r w:rsidR="00C74366">
        <w:rPr>
          <w:rFonts w:hint="eastAsia"/>
        </w:rPr>
        <w:t>55</w:t>
      </w:r>
    </w:p>
    <w:p w:rsidR="00776AB2" w:rsidRPr="00381108" w:rsidRDefault="001668B6"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34 </w:t>
      </w:r>
      <w:r>
        <w:t>..............</w:t>
      </w:r>
      <w:r w:rsidR="00776AB2">
        <w:rPr>
          <w:rFonts w:hint="eastAsia"/>
        </w:rPr>
        <w:tab/>
      </w:r>
      <w:r w:rsidR="00776AB2">
        <w:rPr>
          <w:rFonts w:hint="eastAsia"/>
        </w:rPr>
        <w:tab/>
      </w:r>
      <w:r w:rsidR="00776AB2" w:rsidRPr="00381108">
        <w:t>232-234</w:t>
      </w:r>
      <w:r w:rsidR="00992800">
        <w:rPr>
          <w:rFonts w:hint="eastAsia"/>
        </w:rPr>
        <w:tab/>
      </w:r>
      <w:r w:rsidR="00C74366">
        <w:rPr>
          <w:rFonts w:hint="eastAsia"/>
        </w:rPr>
        <w:t>56</w:t>
      </w:r>
    </w:p>
    <w:p w:rsidR="00776AB2" w:rsidRPr="00381108" w:rsidRDefault="001668B6"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35 </w:t>
      </w:r>
      <w:r w:rsidR="00992800">
        <w:t>…</w:t>
      </w:r>
      <w:r w:rsidR="00992800">
        <w:rPr>
          <w:rFonts w:hint="eastAsia"/>
        </w:rPr>
        <w:t>.</w:t>
      </w:r>
      <w:r w:rsidR="00776AB2">
        <w:rPr>
          <w:rFonts w:hint="eastAsia"/>
        </w:rPr>
        <w:tab/>
      </w:r>
      <w:r w:rsidR="00776AB2">
        <w:rPr>
          <w:rFonts w:hint="eastAsia"/>
        </w:rPr>
        <w:tab/>
      </w:r>
      <w:r w:rsidR="00776AB2" w:rsidRPr="00381108">
        <w:t>235-238</w:t>
      </w:r>
      <w:r w:rsidR="00992800">
        <w:rPr>
          <w:rFonts w:hint="eastAsia"/>
        </w:rPr>
        <w:tab/>
      </w:r>
      <w:r w:rsidR="00C74366">
        <w:rPr>
          <w:rFonts w:hint="eastAsia"/>
        </w:rPr>
        <w:t>57</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36</w:t>
      </w:r>
      <w:r>
        <w:rPr>
          <w:rFonts w:hint="eastAsia"/>
        </w:rPr>
        <w:t xml:space="preserve"> </w:t>
      </w:r>
      <w:r>
        <w:t>…</w:t>
      </w:r>
      <w:r>
        <w:rPr>
          <w:rFonts w:hint="eastAsia"/>
        </w:rPr>
        <w:t>.</w:t>
      </w:r>
      <w:r w:rsidR="00776AB2">
        <w:rPr>
          <w:rFonts w:hint="eastAsia"/>
        </w:rPr>
        <w:tab/>
      </w:r>
      <w:r w:rsidR="00776AB2">
        <w:rPr>
          <w:rFonts w:hint="eastAsia"/>
        </w:rPr>
        <w:tab/>
      </w:r>
      <w:r w:rsidR="00776AB2" w:rsidRPr="00381108">
        <w:t>239-241</w:t>
      </w:r>
      <w:r>
        <w:rPr>
          <w:rFonts w:hint="eastAsia"/>
        </w:rPr>
        <w:tab/>
      </w:r>
      <w:r w:rsidR="00C74366">
        <w:rPr>
          <w:rFonts w:hint="eastAsia"/>
        </w:rPr>
        <w:t>57</w:t>
      </w:r>
    </w:p>
    <w:p w:rsidR="00776AB2" w:rsidRPr="00101FAE" w:rsidRDefault="00992800" w:rsidP="00776AB2">
      <w:pPr>
        <w:pStyle w:val="a1"/>
        <w:rPr>
          <w:rFonts w:hint="eastAsia"/>
        </w:rPr>
      </w:pPr>
      <w:r>
        <w:rPr>
          <w:rFonts w:hint="eastAsia"/>
        </w:rPr>
        <w:tab/>
      </w:r>
      <w:r>
        <w:rPr>
          <w:rFonts w:hint="eastAsia"/>
        </w:rPr>
        <w:tab/>
      </w:r>
      <w:r w:rsidR="00776AB2" w:rsidRPr="00101FAE">
        <w:t>G.</w:t>
      </w:r>
      <w:r>
        <w:rPr>
          <w:rFonts w:hint="eastAsia"/>
        </w:rPr>
        <w:tab/>
      </w:r>
      <w:r w:rsidR="00776AB2" w:rsidRPr="00101FAE">
        <w:t>第十二条</w:t>
      </w:r>
      <w:r w:rsidR="0044595C">
        <w:t>：</w:t>
      </w:r>
      <w:r w:rsidR="00776AB2" w:rsidRPr="00101FAE">
        <w:t>身心健康权</w:t>
      </w:r>
      <w:r w:rsidR="00776AB2">
        <w:rPr>
          <w:rFonts w:hint="eastAsia"/>
        </w:rPr>
        <w:tab/>
      </w:r>
      <w:r w:rsidR="00776AB2">
        <w:rPr>
          <w:rFonts w:hint="eastAsia"/>
        </w:rPr>
        <w:tab/>
      </w:r>
      <w:r w:rsidR="00776AB2" w:rsidRPr="00101FAE">
        <w:t>242-283</w:t>
      </w:r>
      <w:r>
        <w:rPr>
          <w:rFonts w:hint="eastAsia"/>
        </w:rPr>
        <w:tab/>
      </w:r>
      <w:r w:rsidR="00C74366">
        <w:rPr>
          <w:rFonts w:hint="eastAsia"/>
        </w:rPr>
        <w:t>58</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37</w:t>
      </w:r>
      <w:r w:rsidR="00776AB2">
        <w:rPr>
          <w:rFonts w:hint="eastAsia"/>
        </w:rPr>
        <w:tab/>
      </w:r>
      <w:r w:rsidR="00776AB2">
        <w:rPr>
          <w:rFonts w:hint="eastAsia"/>
        </w:rPr>
        <w:tab/>
      </w:r>
      <w:r w:rsidR="00776AB2" w:rsidRPr="00381108">
        <w:t xml:space="preserve"> 242-249</w:t>
      </w:r>
      <w:r>
        <w:rPr>
          <w:rFonts w:hint="eastAsia"/>
        </w:rPr>
        <w:tab/>
      </w:r>
      <w:r w:rsidR="00C74366">
        <w:rPr>
          <w:rFonts w:hint="eastAsia"/>
        </w:rPr>
        <w:t>58</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38 </w:t>
      </w:r>
      <w:r w:rsidR="005C2253">
        <w:t>………</w:t>
      </w:r>
      <w:r w:rsidR="005C2253">
        <w:rPr>
          <w:rFonts w:hint="eastAsia"/>
        </w:rPr>
        <w:t>..</w:t>
      </w:r>
      <w:r w:rsidR="00776AB2">
        <w:rPr>
          <w:rFonts w:hint="eastAsia"/>
        </w:rPr>
        <w:tab/>
      </w:r>
      <w:r w:rsidR="00776AB2">
        <w:rPr>
          <w:rFonts w:hint="eastAsia"/>
        </w:rPr>
        <w:tab/>
      </w:r>
      <w:r w:rsidR="00776AB2" w:rsidRPr="00381108">
        <w:t>250-255</w:t>
      </w:r>
      <w:r>
        <w:rPr>
          <w:rFonts w:hint="eastAsia"/>
        </w:rPr>
        <w:tab/>
      </w:r>
      <w:r w:rsidR="00C74366">
        <w:rPr>
          <w:rFonts w:hint="eastAsia"/>
        </w:rPr>
        <w:t>59</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39 </w:t>
      </w:r>
      <w:r w:rsidR="005C2253">
        <w:t>…</w:t>
      </w:r>
      <w:r w:rsidR="005C2253">
        <w:rPr>
          <w:rFonts w:hint="eastAsia"/>
        </w:rPr>
        <w:t>..</w:t>
      </w:r>
      <w:r w:rsidR="00776AB2">
        <w:rPr>
          <w:rFonts w:hint="eastAsia"/>
        </w:rPr>
        <w:tab/>
      </w:r>
      <w:r w:rsidR="00776AB2">
        <w:rPr>
          <w:rFonts w:hint="eastAsia"/>
        </w:rPr>
        <w:tab/>
      </w:r>
      <w:r w:rsidR="00776AB2" w:rsidRPr="00381108">
        <w:t>256-264</w:t>
      </w:r>
      <w:r>
        <w:rPr>
          <w:rFonts w:hint="eastAsia"/>
        </w:rPr>
        <w:tab/>
      </w:r>
      <w:r w:rsidR="00C74366">
        <w:rPr>
          <w:rFonts w:hint="eastAsia"/>
        </w:rPr>
        <w:t>60</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40 </w:t>
      </w:r>
      <w:r w:rsidR="005C2253">
        <w:t>………</w:t>
      </w:r>
      <w:r w:rsidR="00776AB2">
        <w:rPr>
          <w:rFonts w:hint="eastAsia"/>
        </w:rPr>
        <w:tab/>
      </w:r>
      <w:r w:rsidR="00776AB2">
        <w:rPr>
          <w:rFonts w:hint="eastAsia"/>
        </w:rPr>
        <w:tab/>
      </w:r>
      <w:r w:rsidR="00776AB2" w:rsidRPr="00381108">
        <w:t>265-267</w:t>
      </w:r>
      <w:r>
        <w:rPr>
          <w:rFonts w:hint="eastAsia"/>
        </w:rPr>
        <w:tab/>
      </w:r>
      <w:r w:rsidR="00C74366">
        <w:rPr>
          <w:rFonts w:hint="eastAsia"/>
        </w:rPr>
        <w:t>6</w:t>
      </w:r>
      <w:r w:rsidR="00443920">
        <w:rPr>
          <w:rFonts w:hint="eastAsia"/>
        </w:rPr>
        <w:t>4</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41 </w:t>
      </w:r>
      <w:r w:rsidR="005C2253">
        <w:t>………</w:t>
      </w:r>
      <w:r w:rsidR="005C2253">
        <w:rPr>
          <w:rFonts w:hint="eastAsia"/>
        </w:rPr>
        <w:t>..</w:t>
      </w:r>
      <w:r w:rsidR="00776AB2">
        <w:rPr>
          <w:rFonts w:hint="eastAsia"/>
        </w:rPr>
        <w:tab/>
      </w:r>
      <w:r w:rsidR="00776AB2">
        <w:rPr>
          <w:rFonts w:hint="eastAsia"/>
        </w:rPr>
        <w:tab/>
      </w:r>
      <w:r w:rsidR="00776AB2" w:rsidRPr="00381108">
        <w:t>268-272</w:t>
      </w:r>
      <w:r>
        <w:rPr>
          <w:rFonts w:hint="eastAsia"/>
        </w:rPr>
        <w:tab/>
      </w:r>
      <w:r w:rsidR="00C74366">
        <w:rPr>
          <w:rFonts w:hint="eastAsia"/>
        </w:rPr>
        <w:t>64</w:t>
      </w:r>
    </w:p>
    <w:p w:rsidR="00776AB2" w:rsidRPr="00381108" w:rsidRDefault="00992800"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42</w:t>
      </w:r>
      <w:r w:rsidR="005C2253">
        <w:rPr>
          <w:rFonts w:hint="eastAsia"/>
        </w:rPr>
        <w:t xml:space="preserve"> </w:t>
      </w:r>
      <w:r w:rsidR="00776AB2">
        <w:rPr>
          <w:rFonts w:hint="eastAsia"/>
        </w:rPr>
        <w:tab/>
      </w:r>
      <w:r w:rsidR="00776AB2">
        <w:rPr>
          <w:rFonts w:hint="eastAsia"/>
        </w:rPr>
        <w:tab/>
      </w:r>
      <w:r w:rsidR="00776AB2" w:rsidRPr="00381108">
        <w:t>273-283</w:t>
      </w:r>
      <w:r>
        <w:rPr>
          <w:rFonts w:hint="eastAsia"/>
        </w:rPr>
        <w:tab/>
      </w:r>
      <w:r w:rsidR="00C74366">
        <w:rPr>
          <w:rFonts w:hint="eastAsia"/>
        </w:rPr>
        <w:t>65</w:t>
      </w:r>
    </w:p>
    <w:p w:rsidR="00776AB2" w:rsidRPr="00101FAE" w:rsidRDefault="002863BC" w:rsidP="00776AB2">
      <w:pPr>
        <w:pStyle w:val="a1"/>
        <w:rPr>
          <w:rFonts w:hint="eastAsia"/>
        </w:rPr>
      </w:pPr>
      <w:r>
        <w:br w:type="page"/>
      </w:r>
      <w:r w:rsidR="00992800">
        <w:rPr>
          <w:rFonts w:hint="eastAsia"/>
        </w:rPr>
        <w:tab/>
      </w:r>
      <w:r w:rsidR="00992800">
        <w:rPr>
          <w:rFonts w:hint="eastAsia"/>
        </w:rPr>
        <w:tab/>
      </w:r>
      <w:r w:rsidR="00776AB2" w:rsidRPr="00101FAE">
        <w:t>H.</w:t>
      </w:r>
      <w:r w:rsidR="00992800">
        <w:rPr>
          <w:rFonts w:hint="eastAsia"/>
        </w:rPr>
        <w:tab/>
      </w:r>
      <w:r w:rsidR="00776AB2" w:rsidRPr="00101FAE">
        <w:t>第十三和第十四条</w:t>
      </w:r>
      <w:r w:rsidR="0044595C">
        <w:t>：</w:t>
      </w:r>
      <w:r w:rsidR="00776AB2" w:rsidRPr="00101FAE">
        <w:t>教育权</w:t>
      </w:r>
      <w:r w:rsidR="00776AB2">
        <w:rPr>
          <w:rFonts w:hint="eastAsia"/>
        </w:rPr>
        <w:tab/>
      </w:r>
      <w:r w:rsidR="00776AB2">
        <w:rPr>
          <w:rFonts w:hint="eastAsia"/>
        </w:rPr>
        <w:tab/>
      </w:r>
      <w:r w:rsidR="00776AB2" w:rsidRPr="00101FAE">
        <w:t>284-289</w:t>
      </w:r>
      <w:r w:rsidR="00992800">
        <w:rPr>
          <w:rFonts w:hint="eastAsia"/>
        </w:rPr>
        <w:tab/>
      </w:r>
      <w:r w:rsidR="00C74366">
        <w:rPr>
          <w:rFonts w:hint="eastAsia"/>
        </w:rPr>
        <w:t>66</w:t>
      </w:r>
    </w:p>
    <w:p w:rsidR="00776AB2" w:rsidRPr="00381108" w:rsidRDefault="005C2253"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 xml:space="preserve">43 </w:t>
      </w:r>
      <w:r>
        <w:t>…</w:t>
      </w:r>
      <w:r>
        <w:rPr>
          <w:rFonts w:hint="eastAsia"/>
        </w:rPr>
        <w:t>.</w:t>
      </w:r>
      <w:r w:rsidR="00776AB2">
        <w:rPr>
          <w:rFonts w:hint="eastAsia"/>
        </w:rPr>
        <w:tab/>
      </w:r>
      <w:r w:rsidR="00776AB2">
        <w:rPr>
          <w:rFonts w:hint="eastAsia"/>
        </w:rPr>
        <w:tab/>
      </w:r>
      <w:r w:rsidR="00776AB2" w:rsidRPr="00381108">
        <w:t>284</w:t>
      </w:r>
      <w:r>
        <w:rPr>
          <w:rFonts w:hint="eastAsia"/>
        </w:rPr>
        <w:tab/>
      </w:r>
      <w:r w:rsidR="00C74366">
        <w:rPr>
          <w:rFonts w:hint="eastAsia"/>
        </w:rPr>
        <w:t>66</w:t>
      </w:r>
    </w:p>
    <w:p w:rsidR="00776AB2" w:rsidRPr="00381108" w:rsidRDefault="005C2253"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44</w:t>
      </w:r>
      <w:r>
        <w:rPr>
          <w:rFonts w:hint="eastAsia"/>
        </w:rPr>
        <w:t xml:space="preserve"> </w:t>
      </w:r>
      <w:r w:rsidR="00776AB2">
        <w:rPr>
          <w:rFonts w:hint="eastAsia"/>
        </w:rPr>
        <w:tab/>
      </w:r>
      <w:r w:rsidR="00776AB2">
        <w:rPr>
          <w:rFonts w:hint="eastAsia"/>
        </w:rPr>
        <w:tab/>
      </w:r>
      <w:r w:rsidR="00776AB2" w:rsidRPr="00381108">
        <w:t>285-288</w:t>
      </w:r>
      <w:r>
        <w:rPr>
          <w:rFonts w:hint="eastAsia"/>
        </w:rPr>
        <w:tab/>
      </w:r>
      <w:r w:rsidR="00C74366">
        <w:rPr>
          <w:rFonts w:hint="eastAsia"/>
        </w:rPr>
        <w:t>66</w:t>
      </w:r>
    </w:p>
    <w:p w:rsidR="00776AB2" w:rsidRPr="00381108" w:rsidRDefault="005C2253"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45</w:t>
      </w:r>
      <w:r>
        <w:rPr>
          <w:rFonts w:hint="eastAsia"/>
        </w:rPr>
        <w:t xml:space="preserve"> </w:t>
      </w:r>
      <w:r w:rsidR="00776AB2">
        <w:rPr>
          <w:rFonts w:hint="eastAsia"/>
        </w:rPr>
        <w:tab/>
      </w:r>
      <w:r w:rsidR="00776AB2">
        <w:rPr>
          <w:rFonts w:hint="eastAsia"/>
        </w:rPr>
        <w:tab/>
      </w:r>
      <w:r w:rsidR="00776AB2" w:rsidRPr="00381108">
        <w:t>289</w:t>
      </w:r>
      <w:r>
        <w:rPr>
          <w:rFonts w:hint="eastAsia"/>
        </w:rPr>
        <w:tab/>
      </w:r>
      <w:r w:rsidR="00C74366">
        <w:rPr>
          <w:rFonts w:hint="eastAsia"/>
        </w:rPr>
        <w:t>67</w:t>
      </w:r>
    </w:p>
    <w:p w:rsidR="00776AB2" w:rsidRPr="00101FAE" w:rsidRDefault="005C2253" w:rsidP="00776AB2">
      <w:pPr>
        <w:pStyle w:val="a1"/>
        <w:rPr>
          <w:rFonts w:hint="eastAsia"/>
        </w:rPr>
      </w:pPr>
      <w:r>
        <w:rPr>
          <w:rFonts w:hint="eastAsia"/>
        </w:rPr>
        <w:tab/>
      </w:r>
      <w:r w:rsidR="00EE62A5">
        <w:rPr>
          <w:rFonts w:hint="eastAsia"/>
        </w:rPr>
        <w:tab/>
      </w:r>
      <w:r w:rsidR="00776AB2" w:rsidRPr="00101FAE">
        <w:t>I.</w:t>
      </w:r>
      <w:r>
        <w:rPr>
          <w:rFonts w:hint="eastAsia"/>
        </w:rPr>
        <w:tab/>
      </w:r>
      <w:r w:rsidR="00776AB2" w:rsidRPr="00101FAE">
        <w:t>第十五条</w:t>
      </w:r>
      <w:r w:rsidR="0044595C">
        <w:t>：</w:t>
      </w:r>
      <w:r w:rsidR="00776AB2" w:rsidRPr="00101FAE">
        <w:t>文化权利</w:t>
      </w:r>
      <w:r w:rsidR="00776AB2">
        <w:rPr>
          <w:rFonts w:hint="eastAsia"/>
        </w:rPr>
        <w:tab/>
      </w:r>
      <w:r w:rsidR="00776AB2">
        <w:rPr>
          <w:rFonts w:hint="eastAsia"/>
        </w:rPr>
        <w:tab/>
      </w:r>
      <w:r w:rsidR="00776AB2" w:rsidRPr="00101FAE">
        <w:t>290-295</w:t>
      </w:r>
      <w:r>
        <w:rPr>
          <w:rFonts w:hint="eastAsia"/>
        </w:rPr>
        <w:tab/>
      </w:r>
      <w:r w:rsidR="00C74366">
        <w:rPr>
          <w:rFonts w:hint="eastAsia"/>
        </w:rPr>
        <w:t>67</w:t>
      </w:r>
    </w:p>
    <w:p w:rsidR="00776AB2" w:rsidRPr="00381108" w:rsidRDefault="005C2253"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46</w:t>
      </w:r>
      <w:r>
        <w:rPr>
          <w:rFonts w:hint="eastAsia"/>
        </w:rPr>
        <w:t xml:space="preserve"> ..</w:t>
      </w:r>
      <w:r w:rsidR="00776AB2">
        <w:rPr>
          <w:rFonts w:hint="eastAsia"/>
        </w:rPr>
        <w:tab/>
      </w:r>
      <w:r w:rsidR="00776AB2">
        <w:rPr>
          <w:rFonts w:hint="eastAsia"/>
        </w:rPr>
        <w:tab/>
      </w:r>
      <w:r w:rsidR="00776AB2" w:rsidRPr="00381108">
        <w:t>290-292</w:t>
      </w:r>
      <w:r>
        <w:rPr>
          <w:rFonts w:hint="eastAsia"/>
        </w:rPr>
        <w:tab/>
      </w:r>
      <w:r w:rsidR="00C74366">
        <w:rPr>
          <w:rFonts w:hint="eastAsia"/>
        </w:rPr>
        <w:t>67</w:t>
      </w:r>
    </w:p>
    <w:p w:rsidR="00776AB2" w:rsidRPr="00381108" w:rsidRDefault="005C2253" w:rsidP="00776AB2">
      <w:pPr>
        <w:pStyle w:val="a1"/>
        <w:rPr>
          <w:rFonts w:hint="eastAsia"/>
        </w:rPr>
      </w:pPr>
      <w:r>
        <w:rPr>
          <w:rFonts w:hint="eastAsia"/>
        </w:rPr>
        <w:tab/>
      </w:r>
      <w:r>
        <w:rPr>
          <w:rFonts w:hint="eastAsia"/>
        </w:rPr>
        <w:tab/>
      </w:r>
      <w:r>
        <w:rPr>
          <w:rFonts w:hint="eastAsia"/>
        </w:rPr>
        <w:tab/>
      </w:r>
      <w:r w:rsidR="00776AB2" w:rsidRPr="00101FAE">
        <w:t>问题</w:t>
      </w:r>
      <w:r w:rsidR="00776AB2" w:rsidRPr="00381108">
        <w:t>47</w:t>
      </w:r>
      <w:r>
        <w:rPr>
          <w:rFonts w:hint="eastAsia"/>
        </w:rPr>
        <w:t xml:space="preserve"> </w:t>
      </w:r>
      <w:r>
        <w:t>…</w:t>
      </w:r>
      <w:r>
        <w:rPr>
          <w:rFonts w:hint="eastAsia"/>
        </w:rPr>
        <w:t>..</w:t>
      </w:r>
      <w:r>
        <w:t>..........</w:t>
      </w:r>
      <w:r w:rsidR="00776AB2">
        <w:rPr>
          <w:rFonts w:hint="eastAsia"/>
        </w:rPr>
        <w:tab/>
      </w:r>
      <w:r w:rsidR="00776AB2">
        <w:rPr>
          <w:rFonts w:hint="eastAsia"/>
        </w:rPr>
        <w:tab/>
      </w:r>
      <w:r w:rsidR="00776AB2" w:rsidRPr="00381108">
        <w:t>293-295</w:t>
      </w:r>
      <w:r>
        <w:rPr>
          <w:rFonts w:hint="eastAsia"/>
        </w:rPr>
        <w:tab/>
      </w:r>
      <w:r w:rsidR="00C74366">
        <w:rPr>
          <w:rFonts w:hint="eastAsia"/>
        </w:rPr>
        <w:t>68</w:t>
      </w:r>
    </w:p>
    <w:p w:rsidR="005C2253" w:rsidRPr="005C2253" w:rsidRDefault="005C2253" w:rsidP="00C665AD">
      <w:pPr>
        <w:pStyle w:val="a1"/>
        <w:rPr>
          <w:rFonts w:hint="eastAsia"/>
          <w:lang w:val="en-GB"/>
        </w:rPr>
      </w:pPr>
      <w:r w:rsidRPr="005C2253">
        <w:rPr>
          <w:rFonts w:hint="eastAsia"/>
          <w:lang w:val="en-GB"/>
        </w:rPr>
        <w:t>表格清单</w:t>
      </w:r>
    </w:p>
    <w:p w:rsidR="005C2253" w:rsidRPr="005C2253" w:rsidRDefault="005C2253" w:rsidP="005C2253">
      <w:pPr>
        <w:pStyle w:val="a2"/>
        <w:rPr>
          <w:rFonts w:hint="eastAsia"/>
          <w:b/>
        </w:rPr>
      </w:pPr>
      <w:r>
        <w:rPr>
          <w:rFonts w:hint="eastAsia"/>
        </w:rPr>
        <w:tab/>
      </w:r>
      <w:r w:rsidR="0044595C">
        <w:t>1.</w:t>
      </w:r>
      <w:r>
        <w:rPr>
          <w:rFonts w:hint="eastAsia"/>
        </w:rPr>
        <w:tab/>
      </w:r>
      <w:r w:rsidRPr="005C2253">
        <w:t>按年</w:t>
      </w:r>
      <w:r w:rsidRPr="005C2253">
        <w:rPr>
          <w:rFonts w:hint="eastAsia"/>
        </w:rPr>
        <w:t>度编列的</w:t>
      </w:r>
      <w:r w:rsidRPr="005C2253">
        <w:t>两性平等部预算</w:t>
      </w:r>
      <w:r w:rsidR="0044595C">
        <w:t>(</w:t>
      </w:r>
      <w:r w:rsidRPr="005C2253">
        <w:t>2001-2007</w:t>
      </w:r>
      <w:r w:rsidRPr="005C2253">
        <w:t>年</w:t>
      </w:r>
      <w:r w:rsidR="0044595C">
        <w:t>)</w:t>
      </w:r>
      <w:r w:rsidRPr="005C2253">
        <w:rPr>
          <w:rFonts w:hint="eastAsia"/>
        </w:rPr>
        <w:tab/>
      </w:r>
      <w:r w:rsidRPr="005C2253">
        <w:rPr>
          <w:rFonts w:hint="eastAsia"/>
        </w:rPr>
        <w:tab/>
      </w:r>
      <w:r w:rsidR="00C74366">
        <w:rPr>
          <w:rFonts w:hint="eastAsia"/>
        </w:rPr>
        <w:t>9</w:t>
      </w:r>
    </w:p>
    <w:p w:rsidR="005C2253" w:rsidRPr="005C2253" w:rsidRDefault="005C2253" w:rsidP="005C2253">
      <w:pPr>
        <w:pStyle w:val="a2"/>
        <w:rPr>
          <w:rFonts w:hint="eastAsia"/>
        </w:rPr>
      </w:pPr>
      <w:r>
        <w:rPr>
          <w:rFonts w:hint="eastAsia"/>
        </w:rPr>
        <w:tab/>
      </w:r>
      <w:r w:rsidR="0044595C">
        <w:t>2.</w:t>
      </w:r>
      <w:r>
        <w:rPr>
          <w:rFonts w:hint="eastAsia"/>
        </w:rPr>
        <w:tab/>
      </w:r>
      <w:r w:rsidRPr="005C2253">
        <w:t>按年</w:t>
      </w:r>
      <w:r w:rsidRPr="005C2253">
        <w:rPr>
          <w:rFonts w:hint="eastAsia"/>
        </w:rPr>
        <w:t>度编列的</w:t>
      </w:r>
      <w:r w:rsidRPr="005C2253">
        <w:t>两性平等部预算</w:t>
      </w:r>
      <w:r w:rsidR="0044595C">
        <w:t>(</w:t>
      </w:r>
      <w:r w:rsidRPr="005C2253">
        <w:t>2008-2009</w:t>
      </w:r>
      <w:r w:rsidRPr="005C2253">
        <w:t>年</w:t>
      </w:r>
      <w:r w:rsidR="0044595C">
        <w:t>)</w:t>
      </w:r>
      <w:r w:rsidRPr="005C2253">
        <w:rPr>
          <w:rFonts w:hint="eastAsia"/>
        </w:rPr>
        <w:tab/>
      </w:r>
      <w:r w:rsidRPr="005C2253">
        <w:rPr>
          <w:rFonts w:hint="eastAsia"/>
        </w:rPr>
        <w:tab/>
      </w:r>
      <w:r w:rsidR="00C74366">
        <w:rPr>
          <w:rFonts w:hint="eastAsia"/>
        </w:rPr>
        <w:t>9</w:t>
      </w:r>
    </w:p>
    <w:p w:rsidR="005C2253" w:rsidRPr="005C2253" w:rsidRDefault="0044595C" w:rsidP="005C2253">
      <w:pPr>
        <w:pStyle w:val="a2"/>
        <w:rPr>
          <w:rFonts w:hint="eastAsia"/>
        </w:rPr>
      </w:pPr>
      <w:r>
        <w:rPr>
          <w:rFonts w:hint="eastAsia"/>
        </w:rPr>
        <w:tab/>
      </w:r>
      <w:r>
        <w:t>3.</w:t>
      </w:r>
      <w:r>
        <w:rPr>
          <w:rFonts w:hint="eastAsia"/>
        </w:rPr>
        <w:tab/>
      </w:r>
      <w:r w:rsidR="005C2253" w:rsidRPr="005C2253">
        <w:t>非正规劳动力的规模和比例</w:t>
      </w:r>
      <w:r w:rsidR="005C2253" w:rsidRPr="005C2253">
        <w:rPr>
          <w:rFonts w:hint="eastAsia"/>
        </w:rPr>
        <w:tab/>
      </w:r>
      <w:r w:rsidR="005C2253" w:rsidRPr="005C2253">
        <w:rPr>
          <w:rFonts w:hint="eastAsia"/>
        </w:rPr>
        <w:tab/>
      </w:r>
      <w:r w:rsidR="00C74366">
        <w:rPr>
          <w:rFonts w:hint="eastAsia"/>
        </w:rPr>
        <w:t>11</w:t>
      </w:r>
    </w:p>
    <w:p w:rsidR="005C2253" w:rsidRPr="005C2253" w:rsidRDefault="0044595C" w:rsidP="005C2253">
      <w:pPr>
        <w:pStyle w:val="a2"/>
        <w:rPr>
          <w:rFonts w:hint="eastAsia"/>
        </w:rPr>
      </w:pPr>
      <w:r>
        <w:rPr>
          <w:rFonts w:hint="eastAsia"/>
        </w:rPr>
        <w:tab/>
      </w:r>
      <w:r>
        <w:t>4.</w:t>
      </w:r>
      <w:r>
        <w:rPr>
          <w:rFonts w:hint="eastAsia"/>
        </w:rPr>
        <w:tab/>
      </w:r>
      <w:r w:rsidR="005C2253" w:rsidRPr="005C2253">
        <w:t>按性别分列</w:t>
      </w:r>
      <w:r w:rsidR="005C2253" w:rsidRPr="005C2253">
        <w:rPr>
          <w:rFonts w:hint="eastAsia"/>
        </w:rPr>
        <w:t>的</w:t>
      </w:r>
      <w:r w:rsidR="005C2253" w:rsidRPr="005C2253">
        <w:t>非正规工人占工资劳动者的百分比</w:t>
      </w:r>
      <w:r w:rsidR="005C2253" w:rsidRPr="005C2253">
        <w:rPr>
          <w:rFonts w:hint="eastAsia"/>
        </w:rPr>
        <w:tab/>
      </w:r>
      <w:r w:rsidR="005C2253" w:rsidRPr="005C2253">
        <w:rPr>
          <w:rFonts w:hint="eastAsia"/>
        </w:rPr>
        <w:tab/>
      </w:r>
      <w:r w:rsidR="00C74366">
        <w:rPr>
          <w:rFonts w:hint="eastAsia"/>
        </w:rPr>
        <w:t>11</w:t>
      </w:r>
    </w:p>
    <w:p w:rsidR="005C2253" w:rsidRPr="005C2253" w:rsidRDefault="0044595C" w:rsidP="005C2253">
      <w:pPr>
        <w:pStyle w:val="a2"/>
        <w:rPr>
          <w:rFonts w:hint="eastAsia"/>
        </w:rPr>
      </w:pPr>
      <w:r>
        <w:rPr>
          <w:rFonts w:hint="eastAsia"/>
        </w:rPr>
        <w:tab/>
      </w:r>
      <w:r>
        <w:t>5.</w:t>
      </w:r>
      <w:r>
        <w:rPr>
          <w:rFonts w:hint="eastAsia"/>
        </w:rPr>
        <w:tab/>
      </w:r>
      <w:r w:rsidR="005C2253" w:rsidRPr="005C2253">
        <w:t>非正规工人平均月工资</w:t>
      </w:r>
      <w:r w:rsidR="005C2253" w:rsidRPr="005C2253">
        <w:rPr>
          <w:rFonts w:hint="eastAsia"/>
        </w:rPr>
        <w:tab/>
      </w:r>
      <w:r w:rsidR="005C2253" w:rsidRPr="005C2253">
        <w:rPr>
          <w:rFonts w:hint="eastAsia"/>
        </w:rPr>
        <w:tab/>
      </w:r>
      <w:r w:rsidR="00C74366">
        <w:rPr>
          <w:rFonts w:hint="eastAsia"/>
        </w:rPr>
        <w:t>12</w:t>
      </w:r>
    </w:p>
    <w:p w:rsidR="005C2253" w:rsidRPr="005C2253" w:rsidRDefault="0044595C" w:rsidP="005C2253">
      <w:pPr>
        <w:pStyle w:val="a2"/>
        <w:rPr>
          <w:rFonts w:hint="eastAsia"/>
        </w:rPr>
      </w:pPr>
      <w:r>
        <w:rPr>
          <w:rFonts w:hint="eastAsia"/>
        </w:rPr>
        <w:tab/>
      </w:r>
      <w:r>
        <w:t>6.</w:t>
      </w:r>
      <w:r>
        <w:rPr>
          <w:rFonts w:hint="eastAsia"/>
        </w:rPr>
        <w:tab/>
      </w:r>
      <w:r w:rsidR="005C2253" w:rsidRPr="005C2253">
        <w:t>按年</w:t>
      </w:r>
      <w:r w:rsidR="005C2253" w:rsidRPr="005C2253">
        <w:rPr>
          <w:rFonts w:hint="eastAsia"/>
        </w:rPr>
        <w:t>度分列的</w:t>
      </w:r>
      <w:r w:rsidR="005C2253" w:rsidRPr="005C2253">
        <w:t>非正规工人的社会保险覆盖率</w:t>
      </w:r>
      <w:r w:rsidR="005C2253" w:rsidRPr="005C2253">
        <w:rPr>
          <w:rFonts w:hint="eastAsia"/>
        </w:rPr>
        <w:tab/>
      </w:r>
      <w:r w:rsidR="005C2253" w:rsidRPr="005C2253">
        <w:rPr>
          <w:rFonts w:hint="eastAsia"/>
        </w:rPr>
        <w:tab/>
      </w:r>
      <w:r w:rsidR="00C74366">
        <w:rPr>
          <w:rFonts w:hint="eastAsia"/>
        </w:rPr>
        <w:t>12</w:t>
      </w:r>
    </w:p>
    <w:p w:rsidR="005C2253" w:rsidRPr="005C2253" w:rsidRDefault="0044595C" w:rsidP="005C2253">
      <w:pPr>
        <w:pStyle w:val="a2"/>
        <w:rPr>
          <w:rFonts w:hint="eastAsia"/>
        </w:rPr>
      </w:pPr>
      <w:r>
        <w:rPr>
          <w:rFonts w:hint="eastAsia"/>
        </w:rPr>
        <w:tab/>
      </w:r>
      <w:r>
        <w:t>7.</w:t>
      </w:r>
      <w:r>
        <w:rPr>
          <w:rFonts w:hint="eastAsia"/>
        </w:rPr>
        <w:tab/>
      </w:r>
      <w:r w:rsidR="005C2253" w:rsidRPr="005C2253">
        <w:t>非正规工人的工会参加率</w:t>
      </w:r>
      <w:r w:rsidR="005C2253" w:rsidRPr="005C2253">
        <w:rPr>
          <w:rFonts w:hint="eastAsia"/>
        </w:rPr>
        <w:tab/>
      </w:r>
      <w:r w:rsidR="005C2253" w:rsidRPr="005C2253">
        <w:rPr>
          <w:rFonts w:hint="eastAsia"/>
        </w:rPr>
        <w:tab/>
      </w:r>
      <w:r w:rsidR="00C74366">
        <w:rPr>
          <w:rFonts w:hint="eastAsia"/>
        </w:rPr>
        <w:t>13</w:t>
      </w:r>
    </w:p>
    <w:p w:rsidR="005C2253" w:rsidRPr="005C2253" w:rsidRDefault="0044595C" w:rsidP="005C2253">
      <w:pPr>
        <w:pStyle w:val="a2"/>
        <w:rPr>
          <w:rFonts w:hint="eastAsia"/>
        </w:rPr>
      </w:pPr>
      <w:r>
        <w:rPr>
          <w:rFonts w:hint="eastAsia"/>
        </w:rPr>
        <w:tab/>
      </w:r>
      <w:r>
        <w:t>8.</w:t>
      </w:r>
      <w:r>
        <w:rPr>
          <w:rFonts w:hint="eastAsia"/>
        </w:rPr>
        <w:tab/>
      </w:r>
      <w:r w:rsidR="005C2253" w:rsidRPr="005C2253">
        <w:t>在劳资关系方面对工人的起诉情况</w:t>
      </w:r>
      <w:r w:rsidR="005C2253" w:rsidRPr="005C2253">
        <w:rPr>
          <w:rFonts w:hint="eastAsia"/>
        </w:rPr>
        <w:tab/>
      </w:r>
      <w:r w:rsidR="005C2253" w:rsidRPr="005C2253">
        <w:rPr>
          <w:rFonts w:hint="eastAsia"/>
        </w:rPr>
        <w:tab/>
      </w:r>
      <w:r w:rsidR="00C74366">
        <w:rPr>
          <w:rFonts w:hint="eastAsia"/>
        </w:rPr>
        <w:t>13</w:t>
      </w:r>
    </w:p>
    <w:p w:rsidR="005C2253" w:rsidRPr="005C2253" w:rsidRDefault="0044595C" w:rsidP="005C2253">
      <w:pPr>
        <w:pStyle w:val="a2"/>
        <w:rPr>
          <w:rFonts w:hint="eastAsia"/>
        </w:rPr>
      </w:pPr>
      <w:r>
        <w:rPr>
          <w:rFonts w:hint="eastAsia"/>
        </w:rPr>
        <w:tab/>
      </w:r>
      <w:r>
        <w:t>9.</w:t>
      </w:r>
      <w:r>
        <w:rPr>
          <w:rFonts w:hint="eastAsia"/>
        </w:rPr>
        <w:tab/>
      </w:r>
      <w:r w:rsidR="005C2253" w:rsidRPr="005C2253">
        <w:t>中小学和高中以及大学的保留率</w:t>
      </w:r>
      <w:r>
        <w:t>(</w:t>
      </w:r>
      <w:r w:rsidR="005C2253" w:rsidRPr="005C2253">
        <w:t>截至</w:t>
      </w:r>
      <w:r w:rsidR="005C2253" w:rsidRPr="005C2253">
        <w:t>2009</w:t>
      </w:r>
      <w:r w:rsidR="005C2253" w:rsidRPr="005C2253">
        <w:t>年</w:t>
      </w:r>
      <w:r>
        <w:t>)</w:t>
      </w:r>
      <w:r w:rsidR="005C2253" w:rsidRPr="005C2253">
        <w:rPr>
          <w:rFonts w:hint="eastAsia"/>
        </w:rPr>
        <w:tab/>
      </w:r>
      <w:r w:rsidR="005C2253" w:rsidRPr="005C2253">
        <w:rPr>
          <w:rFonts w:hint="eastAsia"/>
        </w:rPr>
        <w:tab/>
      </w:r>
      <w:r w:rsidR="00C74366">
        <w:rPr>
          <w:rFonts w:hint="eastAsia"/>
        </w:rPr>
        <w:t>16</w:t>
      </w:r>
    </w:p>
    <w:p w:rsidR="005C2253" w:rsidRPr="005C2253" w:rsidRDefault="0044595C" w:rsidP="0044595C">
      <w:pPr>
        <w:pStyle w:val="a2"/>
        <w:ind w:right="2748"/>
        <w:rPr>
          <w:rFonts w:hint="eastAsia"/>
        </w:rPr>
      </w:pPr>
      <w:r>
        <w:rPr>
          <w:rFonts w:hint="eastAsia"/>
        </w:rPr>
        <w:tab/>
      </w:r>
      <w:r w:rsidR="005C2253" w:rsidRPr="005C2253">
        <w:t>1</w:t>
      </w:r>
      <w:r>
        <w:t>0.</w:t>
      </w:r>
      <w:r>
        <w:rPr>
          <w:rFonts w:hint="eastAsia"/>
        </w:rPr>
        <w:tab/>
      </w:r>
      <w:r w:rsidR="005C2253" w:rsidRPr="005C2253">
        <w:t>按年</w:t>
      </w:r>
      <w:r w:rsidR="005C2253" w:rsidRPr="005C2253">
        <w:rPr>
          <w:rFonts w:hint="eastAsia"/>
        </w:rPr>
        <w:t>度分列关于</w:t>
      </w:r>
      <w:r w:rsidR="005C2253" w:rsidRPr="005C2253">
        <w:t>难民、人道主义居留和家庭团聚的统计数据</w:t>
      </w:r>
      <w:r w:rsidR="005C2253" w:rsidRPr="005C2253">
        <w:rPr>
          <w:rFonts w:hint="eastAsia"/>
        </w:rPr>
        <w:tab/>
      </w:r>
      <w:r w:rsidR="005C2253" w:rsidRPr="005C2253">
        <w:rPr>
          <w:rFonts w:hint="eastAsia"/>
        </w:rPr>
        <w:tab/>
      </w:r>
      <w:r w:rsidR="00C74366">
        <w:rPr>
          <w:rFonts w:hint="eastAsia"/>
        </w:rPr>
        <w:t>20</w:t>
      </w:r>
    </w:p>
    <w:p w:rsidR="005C2253" w:rsidRPr="005C2253" w:rsidRDefault="0044595C" w:rsidP="005C2253">
      <w:pPr>
        <w:pStyle w:val="a2"/>
        <w:rPr>
          <w:rFonts w:hint="eastAsia"/>
        </w:rPr>
      </w:pPr>
      <w:r>
        <w:rPr>
          <w:rFonts w:hint="eastAsia"/>
        </w:rPr>
        <w:tab/>
      </w:r>
      <w:r w:rsidR="005C2253" w:rsidRPr="005C2253">
        <w:t>1</w:t>
      </w:r>
      <w:r>
        <w:t>1.</w:t>
      </w:r>
      <w:r>
        <w:rPr>
          <w:rFonts w:hint="eastAsia"/>
        </w:rPr>
        <w:tab/>
      </w:r>
      <w:r w:rsidR="005C2253" w:rsidRPr="005C2253">
        <w:t>按性别</w:t>
      </w:r>
      <w:r w:rsidR="005C2253" w:rsidRPr="005C2253">
        <w:rPr>
          <w:rFonts w:hint="eastAsia"/>
        </w:rPr>
        <w:t>分列的</w:t>
      </w:r>
      <w:r w:rsidR="005C2253" w:rsidRPr="005C2253">
        <w:t>难民地位、人道主义居留和家庭团聚</w:t>
      </w:r>
      <w:r w:rsidR="005C2253" w:rsidRPr="005C2253">
        <w:rPr>
          <w:rFonts w:hint="eastAsia"/>
        </w:rPr>
        <w:t>的情况</w:t>
      </w:r>
      <w:r w:rsidR="005C2253" w:rsidRPr="005C2253">
        <w:rPr>
          <w:rFonts w:hint="eastAsia"/>
        </w:rPr>
        <w:tab/>
      </w:r>
      <w:r w:rsidR="005C2253" w:rsidRPr="005C2253">
        <w:rPr>
          <w:rFonts w:hint="eastAsia"/>
        </w:rPr>
        <w:tab/>
      </w:r>
      <w:r w:rsidR="00C74366">
        <w:rPr>
          <w:rFonts w:hint="eastAsia"/>
        </w:rPr>
        <w:t>20</w:t>
      </w:r>
    </w:p>
    <w:p w:rsidR="005C2253" w:rsidRPr="005C2253" w:rsidRDefault="0044595C" w:rsidP="005C2253">
      <w:pPr>
        <w:pStyle w:val="a2"/>
        <w:rPr>
          <w:rFonts w:hint="eastAsia"/>
        </w:rPr>
      </w:pPr>
      <w:r>
        <w:rPr>
          <w:rFonts w:hint="eastAsia"/>
        </w:rPr>
        <w:tab/>
      </w:r>
      <w:r w:rsidR="005C2253" w:rsidRPr="005C2253">
        <w:t>1</w:t>
      </w:r>
      <w:r>
        <w:t>2.</w:t>
      </w:r>
      <w:r>
        <w:rPr>
          <w:rFonts w:hint="eastAsia"/>
        </w:rPr>
        <w:tab/>
      </w:r>
      <w:r w:rsidR="005C2253" w:rsidRPr="005C2253">
        <w:t>按年龄</w:t>
      </w:r>
      <w:r w:rsidR="005C2253" w:rsidRPr="005C2253">
        <w:rPr>
          <w:rFonts w:hint="eastAsia"/>
        </w:rPr>
        <w:t>分列的</w:t>
      </w:r>
      <w:r w:rsidR="005C2253" w:rsidRPr="005C2253">
        <w:t>难民地位、人道主义居留和家庭团聚</w:t>
      </w:r>
      <w:r w:rsidR="005C2253" w:rsidRPr="005C2253">
        <w:rPr>
          <w:rFonts w:hint="eastAsia"/>
        </w:rPr>
        <w:t>的情况</w:t>
      </w:r>
      <w:r w:rsidR="005C2253" w:rsidRPr="005C2253">
        <w:rPr>
          <w:rFonts w:hint="eastAsia"/>
        </w:rPr>
        <w:tab/>
      </w:r>
      <w:r w:rsidR="005C2253" w:rsidRPr="005C2253">
        <w:rPr>
          <w:rFonts w:hint="eastAsia"/>
        </w:rPr>
        <w:tab/>
      </w:r>
      <w:r w:rsidR="00C74366">
        <w:rPr>
          <w:rFonts w:hint="eastAsia"/>
        </w:rPr>
        <w:t>20</w:t>
      </w:r>
    </w:p>
    <w:p w:rsidR="005C2253" w:rsidRPr="005C2253" w:rsidRDefault="0044595C" w:rsidP="005C2253">
      <w:pPr>
        <w:pStyle w:val="a2"/>
        <w:rPr>
          <w:rFonts w:hint="eastAsia"/>
        </w:rPr>
      </w:pPr>
      <w:r>
        <w:rPr>
          <w:rFonts w:hint="eastAsia"/>
        </w:rPr>
        <w:tab/>
      </w:r>
      <w:r w:rsidR="005C2253" w:rsidRPr="005C2253">
        <w:t>1</w:t>
      </w:r>
      <w:r>
        <w:t>3.</w:t>
      </w:r>
      <w:r>
        <w:rPr>
          <w:rFonts w:hint="eastAsia"/>
        </w:rPr>
        <w:tab/>
      </w:r>
      <w:r w:rsidR="005C2253" w:rsidRPr="005C2253">
        <w:rPr>
          <w:rFonts w:hint="eastAsia"/>
        </w:rPr>
        <w:t>按国家分列的难民地位</w:t>
      </w:r>
      <w:r w:rsidR="005C2253" w:rsidRPr="005C2253">
        <w:rPr>
          <w:rFonts w:hint="eastAsia"/>
        </w:rPr>
        <w:tab/>
      </w:r>
      <w:r w:rsidR="005C2253" w:rsidRPr="005C2253">
        <w:rPr>
          <w:rFonts w:hint="eastAsia"/>
        </w:rPr>
        <w:tab/>
      </w:r>
      <w:r w:rsidR="00C74366">
        <w:rPr>
          <w:rFonts w:hint="eastAsia"/>
        </w:rPr>
        <w:t>21</w:t>
      </w:r>
    </w:p>
    <w:p w:rsidR="005C2253" w:rsidRPr="005C2253" w:rsidRDefault="0044595C" w:rsidP="005C2253">
      <w:pPr>
        <w:pStyle w:val="a2"/>
        <w:rPr>
          <w:rFonts w:hint="eastAsia"/>
        </w:rPr>
      </w:pPr>
      <w:r>
        <w:rPr>
          <w:rFonts w:hint="eastAsia"/>
        </w:rPr>
        <w:tab/>
      </w:r>
      <w:r w:rsidR="005C2253" w:rsidRPr="005C2253">
        <w:t>1</w:t>
      </w:r>
      <w:r>
        <w:t>4.</w:t>
      </w:r>
      <w:r>
        <w:rPr>
          <w:rFonts w:hint="eastAsia"/>
        </w:rPr>
        <w:tab/>
      </w:r>
      <w:r w:rsidR="005C2253" w:rsidRPr="005C2253">
        <w:rPr>
          <w:rFonts w:hint="eastAsia"/>
        </w:rPr>
        <w:t>按国家分列的人道主义居留情况</w:t>
      </w:r>
      <w:r w:rsidR="005C2253" w:rsidRPr="005C2253">
        <w:rPr>
          <w:rFonts w:hint="eastAsia"/>
        </w:rPr>
        <w:tab/>
      </w:r>
      <w:r w:rsidR="005C2253" w:rsidRPr="005C2253">
        <w:rPr>
          <w:rFonts w:hint="eastAsia"/>
        </w:rPr>
        <w:tab/>
      </w:r>
      <w:r w:rsidR="00C74366">
        <w:rPr>
          <w:rFonts w:hint="eastAsia"/>
        </w:rPr>
        <w:t>21</w:t>
      </w:r>
    </w:p>
    <w:p w:rsidR="005C2253" w:rsidRPr="005C2253" w:rsidRDefault="0044595C" w:rsidP="005C2253">
      <w:pPr>
        <w:pStyle w:val="a2"/>
        <w:rPr>
          <w:rFonts w:hint="eastAsia"/>
        </w:rPr>
      </w:pPr>
      <w:r>
        <w:rPr>
          <w:rFonts w:hint="eastAsia"/>
        </w:rPr>
        <w:tab/>
      </w:r>
      <w:r w:rsidR="005C2253" w:rsidRPr="005C2253">
        <w:t>1</w:t>
      </w:r>
      <w:r>
        <w:t>5.</w:t>
      </w:r>
      <w:r>
        <w:rPr>
          <w:rFonts w:hint="eastAsia"/>
        </w:rPr>
        <w:tab/>
      </w:r>
      <w:r w:rsidR="005C2253" w:rsidRPr="005C2253">
        <w:rPr>
          <w:rFonts w:hint="eastAsia"/>
        </w:rPr>
        <w:t>按国家分列的家庭团聚情况</w:t>
      </w:r>
      <w:r w:rsidR="005C2253" w:rsidRPr="005C2253">
        <w:rPr>
          <w:rFonts w:hint="eastAsia"/>
        </w:rPr>
        <w:tab/>
      </w:r>
      <w:r w:rsidR="005C2253" w:rsidRPr="005C2253">
        <w:rPr>
          <w:rFonts w:hint="eastAsia"/>
        </w:rPr>
        <w:tab/>
      </w:r>
      <w:r w:rsidR="00C74366">
        <w:rPr>
          <w:rFonts w:hint="eastAsia"/>
        </w:rPr>
        <w:t>2</w:t>
      </w:r>
      <w:r w:rsidR="00311AC0">
        <w:rPr>
          <w:rFonts w:hint="eastAsia"/>
        </w:rPr>
        <w:t>1</w:t>
      </w:r>
    </w:p>
    <w:p w:rsidR="005C2253" w:rsidRPr="005C2253" w:rsidRDefault="0044595C" w:rsidP="005C2253">
      <w:pPr>
        <w:pStyle w:val="a2"/>
        <w:rPr>
          <w:rFonts w:hint="eastAsia"/>
        </w:rPr>
      </w:pPr>
      <w:r>
        <w:rPr>
          <w:rFonts w:hint="eastAsia"/>
        </w:rPr>
        <w:tab/>
      </w:r>
      <w:r w:rsidR="005C2253" w:rsidRPr="005C2253">
        <w:t>1</w:t>
      </w:r>
      <w:r>
        <w:t>6.</w:t>
      </w:r>
      <w:r>
        <w:rPr>
          <w:rFonts w:hint="eastAsia"/>
        </w:rPr>
        <w:tab/>
      </w:r>
      <w:r w:rsidR="005C2253" w:rsidRPr="005C2253">
        <w:t>按年</w:t>
      </w:r>
      <w:r w:rsidR="005C2253" w:rsidRPr="005C2253">
        <w:rPr>
          <w:rFonts w:hint="eastAsia"/>
        </w:rPr>
        <w:t>度分列的</w:t>
      </w:r>
      <w:r w:rsidR="005C2253" w:rsidRPr="005C2253">
        <w:t>根据普通就业许可证被雇</w:t>
      </w:r>
      <w:r w:rsidR="005C2253" w:rsidRPr="005C2253">
        <w:rPr>
          <w:rFonts w:hint="eastAsia"/>
        </w:rPr>
        <w:t>用</w:t>
      </w:r>
      <w:r w:rsidR="005C2253" w:rsidRPr="005C2253">
        <w:t>的外国人数量</w:t>
      </w:r>
      <w:r w:rsidR="005C2253" w:rsidRPr="005C2253">
        <w:rPr>
          <w:rFonts w:hint="eastAsia"/>
        </w:rPr>
        <w:tab/>
      </w:r>
      <w:r w:rsidR="005C2253" w:rsidRPr="005C2253">
        <w:rPr>
          <w:rFonts w:hint="eastAsia"/>
        </w:rPr>
        <w:tab/>
      </w:r>
      <w:r w:rsidR="00C74366">
        <w:rPr>
          <w:rFonts w:hint="eastAsia"/>
        </w:rPr>
        <w:t>22</w:t>
      </w:r>
    </w:p>
    <w:p w:rsidR="005C2253" w:rsidRPr="005C2253" w:rsidRDefault="0044595C" w:rsidP="005C2253">
      <w:pPr>
        <w:pStyle w:val="a2"/>
        <w:rPr>
          <w:rFonts w:hint="eastAsia"/>
        </w:rPr>
      </w:pPr>
      <w:r>
        <w:rPr>
          <w:rFonts w:hint="eastAsia"/>
        </w:rPr>
        <w:tab/>
      </w:r>
      <w:r w:rsidR="005C2253" w:rsidRPr="005C2253">
        <w:t>1</w:t>
      </w:r>
      <w:r>
        <w:t>7.</w:t>
      </w:r>
      <w:r>
        <w:rPr>
          <w:rFonts w:hint="eastAsia"/>
        </w:rPr>
        <w:tab/>
      </w:r>
      <w:r w:rsidR="005C2253" w:rsidRPr="005C2253">
        <w:t>按国家分列</w:t>
      </w:r>
      <w:r w:rsidR="005C2253" w:rsidRPr="005C2253">
        <w:t>2004-2008</w:t>
      </w:r>
      <w:r w:rsidR="005C2253" w:rsidRPr="005C2253">
        <w:t>年根据普通就业许可证被雇用的外国人的人数</w:t>
      </w:r>
      <w:r w:rsidR="005C2253" w:rsidRPr="005C2253">
        <w:rPr>
          <w:rFonts w:hint="eastAsia"/>
        </w:rPr>
        <w:tab/>
      </w:r>
      <w:r w:rsidR="005C2253" w:rsidRPr="005C2253">
        <w:rPr>
          <w:rFonts w:hint="eastAsia"/>
        </w:rPr>
        <w:tab/>
      </w:r>
      <w:r w:rsidR="00C74366">
        <w:rPr>
          <w:rFonts w:hint="eastAsia"/>
        </w:rPr>
        <w:t>22</w:t>
      </w:r>
    </w:p>
    <w:p w:rsidR="005C2253" w:rsidRPr="005C2253" w:rsidRDefault="0044595C" w:rsidP="005C2253">
      <w:pPr>
        <w:pStyle w:val="a2"/>
        <w:rPr>
          <w:rFonts w:hint="eastAsia"/>
        </w:rPr>
      </w:pPr>
      <w:r>
        <w:rPr>
          <w:rFonts w:hint="eastAsia"/>
        </w:rPr>
        <w:tab/>
      </w:r>
      <w:r w:rsidR="005C2253" w:rsidRPr="005C2253">
        <w:t>1</w:t>
      </w:r>
      <w:r>
        <w:t>8.</w:t>
      </w:r>
      <w:r>
        <w:rPr>
          <w:rFonts w:hint="eastAsia"/>
        </w:rPr>
        <w:tab/>
      </w:r>
      <w:r w:rsidR="005C2253" w:rsidRPr="005C2253">
        <w:t>在大韩民国居留并有资格就业的外国人的人数</w:t>
      </w:r>
      <w:r w:rsidR="005C2253" w:rsidRPr="005C2253">
        <w:rPr>
          <w:rFonts w:hint="eastAsia"/>
        </w:rPr>
        <w:tab/>
      </w:r>
      <w:r w:rsidR="005C2253" w:rsidRPr="005C2253">
        <w:rPr>
          <w:rFonts w:hint="eastAsia"/>
        </w:rPr>
        <w:tab/>
      </w:r>
      <w:r w:rsidR="00C74366">
        <w:rPr>
          <w:rFonts w:hint="eastAsia"/>
        </w:rPr>
        <w:t>23</w:t>
      </w:r>
    </w:p>
    <w:p w:rsidR="005C2253" w:rsidRPr="005C2253" w:rsidRDefault="0044595C" w:rsidP="005C2253">
      <w:pPr>
        <w:pStyle w:val="a2"/>
        <w:rPr>
          <w:rFonts w:hint="eastAsia"/>
        </w:rPr>
      </w:pPr>
      <w:r>
        <w:rPr>
          <w:rFonts w:hint="eastAsia"/>
        </w:rPr>
        <w:tab/>
      </w:r>
      <w:r w:rsidR="005C2253" w:rsidRPr="005C2253">
        <w:t>1</w:t>
      </w:r>
      <w:r>
        <w:t>9.</w:t>
      </w:r>
      <w:r>
        <w:rPr>
          <w:rFonts w:hint="eastAsia"/>
        </w:rPr>
        <w:tab/>
      </w:r>
      <w:r w:rsidR="005C2253" w:rsidRPr="005C2253">
        <w:t>按签证类</w:t>
      </w:r>
      <w:r w:rsidR="005C2253" w:rsidRPr="005C2253">
        <w:rPr>
          <w:rFonts w:hint="eastAsia"/>
        </w:rPr>
        <w:t>别</w:t>
      </w:r>
      <w:r w:rsidR="005C2253" w:rsidRPr="005C2253">
        <w:t>有资格就业的逗留外国人的人数</w:t>
      </w:r>
      <w:r w:rsidR="005C2253" w:rsidRPr="005C2253">
        <w:rPr>
          <w:rFonts w:hint="eastAsia"/>
        </w:rPr>
        <w:tab/>
      </w:r>
      <w:r w:rsidR="005C2253" w:rsidRPr="005C2253">
        <w:rPr>
          <w:rFonts w:hint="eastAsia"/>
        </w:rPr>
        <w:tab/>
      </w:r>
      <w:r w:rsidR="00C74366">
        <w:rPr>
          <w:rFonts w:hint="eastAsia"/>
        </w:rPr>
        <w:t>23</w:t>
      </w:r>
    </w:p>
    <w:p w:rsidR="005C2253" w:rsidRPr="005C2253" w:rsidRDefault="0044595C" w:rsidP="005C2253">
      <w:pPr>
        <w:pStyle w:val="a2"/>
        <w:rPr>
          <w:rFonts w:hint="eastAsia"/>
        </w:rPr>
      </w:pPr>
      <w:r>
        <w:rPr>
          <w:rFonts w:hint="eastAsia"/>
        </w:rPr>
        <w:tab/>
      </w:r>
      <w:r w:rsidR="005C2253" w:rsidRPr="005C2253">
        <w:t>2</w:t>
      </w:r>
      <w:r>
        <w:t>0.</w:t>
      </w:r>
      <w:r>
        <w:rPr>
          <w:rFonts w:hint="eastAsia"/>
        </w:rPr>
        <w:tab/>
      </w:r>
      <w:r w:rsidR="005C2253" w:rsidRPr="005C2253">
        <w:t>按国家分列</w:t>
      </w:r>
      <w:r w:rsidR="005C2253" w:rsidRPr="005C2253">
        <w:rPr>
          <w:rFonts w:hint="eastAsia"/>
        </w:rPr>
        <w:t>的</w:t>
      </w:r>
      <w:r w:rsidR="005C2253" w:rsidRPr="005C2253">
        <w:t>有就业资格的逗留外国人的人数</w:t>
      </w:r>
      <w:r w:rsidR="005C2253" w:rsidRPr="005C2253">
        <w:rPr>
          <w:rFonts w:hint="eastAsia"/>
        </w:rPr>
        <w:tab/>
      </w:r>
      <w:r w:rsidR="005C2253" w:rsidRPr="005C2253">
        <w:rPr>
          <w:rFonts w:hint="eastAsia"/>
        </w:rPr>
        <w:tab/>
      </w:r>
      <w:r w:rsidR="00C74366">
        <w:rPr>
          <w:rFonts w:hint="eastAsia"/>
        </w:rPr>
        <w:t>24</w:t>
      </w:r>
    </w:p>
    <w:p w:rsidR="005C2253" w:rsidRPr="005C2253" w:rsidRDefault="0044595C" w:rsidP="005C2253">
      <w:pPr>
        <w:pStyle w:val="a2"/>
        <w:rPr>
          <w:rFonts w:hint="eastAsia"/>
        </w:rPr>
      </w:pPr>
      <w:r>
        <w:rPr>
          <w:rFonts w:hint="eastAsia"/>
        </w:rPr>
        <w:tab/>
      </w:r>
      <w:r w:rsidR="005C2253" w:rsidRPr="005C2253">
        <w:t>2</w:t>
      </w:r>
      <w:r>
        <w:t>1.</w:t>
      </w:r>
      <w:r>
        <w:rPr>
          <w:rFonts w:hint="eastAsia"/>
        </w:rPr>
        <w:tab/>
      </w:r>
      <w:r w:rsidR="005C2253" w:rsidRPr="005C2253">
        <w:t>按国家分列</w:t>
      </w:r>
      <w:r w:rsidR="005C2253" w:rsidRPr="005C2253">
        <w:rPr>
          <w:rFonts w:hint="eastAsia"/>
        </w:rPr>
        <w:t>的</w:t>
      </w:r>
      <w:r w:rsidR="005C2253" w:rsidRPr="005C2253">
        <w:t>非法逗留的外国人状况</w:t>
      </w:r>
      <w:r w:rsidR="005C2253" w:rsidRPr="005C2253">
        <w:rPr>
          <w:rFonts w:hint="eastAsia"/>
        </w:rPr>
        <w:tab/>
      </w:r>
      <w:r w:rsidR="005C2253" w:rsidRPr="005C2253">
        <w:rPr>
          <w:rFonts w:hint="eastAsia"/>
        </w:rPr>
        <w:tab/>
      </w:r>
      <w:r w:rsidR="00C74366">
        <w:rPr>
          <w:rFonts w:hint="eastAsia"/>
        </w:rPr>
        <w:t>24</w:t>
      </w:r>
    </w:p>
    <w:p w:rsidR="005C2253" w:rsidRPr="005C2253" w:rsidRDefault="0044595C" w:rsidP="005C2253">
      <w:pPr>
        <w:pStyle w:val="a2"/>
        <w:rPr>
          <w:rFonts w:hint="eastAsia"/>
        </w:rPr>
      </w:pPr>
      <w:r>
        <w:rPr>
          <w:rFonts w:hint="eastAsia"/>
        </w:rPr>
        <w:tab/>
      </w:r>
      <w:r w:rsidR="005C2253" w:rsidRPr="005C2253">
        <w:t>2</w:t>
      </w:r>
      <w:r>
        <w:t>2.</w:t>
      </w:r>
      <w:r>
        <w:rPr>
          <w:rFonts w:hint="eastAsia"/>
        </w:rPr>
        <w:tab/>
      </w:r>
      <w:r w:rsidR="005C2253" w:rsidRPr="005C2253">
        <w:t>按年</w:t>
      </w:r>
      <w:r w:rsidR="005C2253" w:rsidRPr="005C2253">
        <w:rPr>
          <w:rFonts w:hint="eastAsia"/>
        </w:rPr>
        <w:t>度分列的</w:t>
      </w:r>
      <w:r w:rsidR="005C2253" w:rsidRPr="005C2253">
        <w:t>非法逗留的外国人状况</w:t>
      </w:r>
      <w:r w:rsidR="005C2253" w:rsidRPr="005C2253">
        <w:rPr>
          <w:rFonts w:hint="eastAsia"/>
        </w:rPr>
        <w:tab/>
      </w:r>
      <w:r w:rsidR="005C2253" w:rsidRPr="005C2253">
        <w:rPr>
          <w:rFonts w:hint="eastAsia"/>
        </w:rPr>
        <w:tab/>
      </w:r>
      <w:r w:rsidR="00C74366">
        <w:rPr>
          <w:rFonts w:hint="eastAsia"/>
        </w:rPr>
        <w:t>24</w:t>
      </w:r>
    </w:p>
    <w:p w:rsidR="005C2253" w:rsidRPr="005C2253" w:rsidRDefault="0044595C" w:rsidP="005C2253">
      <w:pPr>
        <w:pStyle w:val="a2"/>
        <w:rPr>
          <w:rFonts w:hint="eastAsia"/>
        </w:rPr>
      </w:pPr>
      <w:r>
        <w:rPr>
          <w:rFonts w:hint="eastAsia"/>
        </w:rPr>
        <w:tab/>
      </w:r>
      <w:r w:rsidR="005C2253" w:rsidRPr="005C2253">
        <w:t>2</w:t>
      </w:r>
      <w:r>
        <w:t>3.</w:t>
      </w:r>
      <w:r>
        <w:rPr>
          <w:rFonts w:hint="eastAsia"/>
        </w:rPr>
        <w:tab/>
      </w:r>
      <w:r w:rsidR="005C2253" w:rsidRPr="005C2253">
        <w:t>妇女在各级政府咨询委员会的参与率</w:t>
      </w:r>
      <w:r w:rsidR="005C2253" w:rsidRPr="005C2253">
        <w:rPr>
          <w:rFonts w:hint="eastAsia"/>
        </w:rPr>
        <w:tab/>
      </w:r>
      <w:r w:rsidR="005C2253" w:rsidRPr="005C2253">
        <w:rPr>
          <w:rFonts w:hint="eastAsia"/>
        </w:rPr>
        <w:tab/>
      </w:r>
      <w:r w:rsidR="00C74366">
        <w:rPr>
          <w:rFonts w:hint="eastAsia"/>
        </w:rPr>
        <w:t>28</w:t>
      </w:r>
    </w:p>
    <w:p w:rsidR="005C2253" w:rsidRPr="005C2253" w:rsidRDefault="0044595C" w:rsidP="005C2253">
      <w:pPr>
        <w:pStyle w:val="a2"/>
        <w:rPr>
          <w:rFonts w:hint="eastAsia"/>
        </w:rPr>
      </w:pPr>
      <w:r>
        <w:rPr>
          <w:rFonts w:hint="eastAsia"/>
        </w:rPr>
        <w:tab/>
      </w:r>
      <w:r w:rsidR="005C2253" w:rsidRPr="005C2253">
        <w:t>2</w:t>
      </w:r>
      <w:r>
        <w:t>4.</w:t>
      </w:r>
      <w:r>
        <w:rPr>
          <w:rFonts w:hint="eastAsia"/>
        </w:rPr>
        <w:tab/>
      </w:r>
      <w:r w:rsidR="005C2253" w:rsidRPr="005C2253">
        <w:t>韩国两性平等促进和教育</w:t>
      </w:r>
      <w:r w:rsidR="005C2253" w:rsidRPr="005C2253">
        <w:rPr>
          <w:rFonts w:hint="eastAsia"/>
        </w:rPr>
        <w:t>协会</w:t>
      </w:r>
      <w:r w:rsidR="005C2253" w:rsidRPr="005C2253">
        <w:t>的按年教育成果记录</w:t>
      </w:r>
      <w:r w:rsidR="005C2253" w:rsidRPr="005C2253">
        <w:rPr>
          <w:rFonts w:hint="eastAsia"/>
        </w:rPr>
        <w:tab/>
      </w:r>
      <w:r w:rsidR="005C2253" w:rsidRPr="005C2253">
        <w:rPr>
          <w:rFonts w:hint="eastAsia"/>
        </w:rPr>
        <w:tab/>
      </w:r>
      <w:r w:rsidR="00C74366">
        <w:rPr>
          <w:rFonts w:hint="eastAsia"/>
        </w:rPr>
        <w:t>29</w:t>
      </w:r>
    </w:p>
    <w:p w:rsidR="005C2253" w:rsidRPr="005C2253" w:rsidRDefault="0044595C" w:rsidP="005C2253">
      <w:pPr>
        <w:pStyle w:val="a2"/>
        <w:rPr>
          <w:rFonts w:hint="eastAsia"/>
        </w:rPr>
      </w:pPr>
      <w:r>
        <w:rPr>
          <w:rFonts w:hint="eastAsia"/>
        </w:rPr>
        <w:tab/>
      </w:r>
      <w:r w:rsidR="005C2253" w:rsidRPr="005C2253">
        <w:t>2</w:t>
      </w:r>
      <w:r>
        <w:t>5.</w:t>
      </w:r>
      <w:r>
        <w:rPr>
          <w:rFonts w:hint="eastAsia"/>
        </w:rPr>
        <w:tab/>
      </w:r>
      <w:r w:rsidR="005C2253" w:rsidRPr="005C2253">
        <w:t>按不同生命阶段两性平等教育方案的发展和教育情况</w:t>
      </w:r>
      <w:r w:rsidR="005C2253" w:rsidRPr="005C2253">
        <w:rPr>
          <w:rFonts w:hint="eastAsia"/>
        </w:rPr>
        <w:tab/>
      </w:r>
      <w:r w:rsidR="005C2253" w:rsidRPr="005C2253">
        <w:rPr>
          <w:rFonts w:hint="eastAsia"/>
        </w:rPr>
        <w:tab/>
      </w:r>
      <w:r w:rsidR="00C74366">
        <w:rPr>
          <w:rFonts w:hint="eastAsia"/>
        </w:rPr>
        <w:t>29</w:t>
      </w:r>
    </w:p>
    <w:p w:rsidR="005C2253" w:rsidRPr="005C2253" w:rsidRDefault="0044595C" w:rsidP="005C2253">
      <w:pPr>
        <w:pStyle w:val="a2"/>
        <w:rPr>
          <w:rFonts w:hint="eastAsia"/>
        </w:rPr>
      </w:pPr>
      <w:r>
        <w:rPr>
          <w:rFonts w:hint="eastAsia"/>
        </w:rPr>
        <w:tab/>
      </w:r>
      <w:r w:rsidR="005C2253" w:rsidRPr="005C2253">
        <w:t>2</w:t>
      </w:r>
      <w:r>
        <w:t>6.</w:t>
      </w:r>
      <w:r>
        <w:rPr>
          <w:rFonts w:hint="eastAsia"/>
        </w:rPr>
        <w:tab/>
      </w:r>
      <w:r w:rsidR="005C2253" w:rsidRPr="005C2253">
        <w:t>为非正规工人参加劳动培训课程和劳动者能力培养卡方案提供财务补贴的情况</w:t>
      </w:r>
      <w:r w:rsidR="005C2253" w:rsidRPr="005C2253">
        <w:rPr>
          <w:rFonts w:hint="eastAsia"/>
        </w:rPr>
        <w:tab/>
      </w:r>
      <w:r w:rsidR="005C2253" w:rsidRPr="005C2253">
        <w:rPr>
          <w:rFonts w:hint="eastAsia"/>
        </w:rPr>
        <w:tab/>
      </w:r>
      <w:r w:rsidR="00C74366">
        <w:rPr>
          <w:rFonts w:hint="eastAsia"/>
        </w:rPr>
        <w:t>30</w:t>
      </w:r>
    </w:p>
    <w:p w:rsidR="005C2253" w:rsidRPr="005C2253" w:rsidRDefault="0044595C" w:rsidP="005C2253">
      <w:pPr>
        <w:pStyle w:val="a2"/>
        <w:rPr>
          <w:rFonts w:hint="eastAsia"/>
        </w:rPr>
      </w:pPr>
      <w:r>
        <w:rPr>
          <w:rFonts w:hint="eastAsia"/>
        </w:rPr>
        <w:tab/>
      </w:r>
      <w:r w:rsidR="005C2253" w:rsidRPr="005C2253">
        <w:t>2</w:t>
      </w:r>
      <w:r>
        <w:t>7.</w:t>
      </w:r>
      <w:r>
        <w:rPr>
          <w:rFonts w:hint="eastAsia"/>
        </w:rPr>
        <w:tab/>
      </w:r>
      <w:r w:rsidR="005C2253" w:rsidRPr="005C2253">
        <w:t>有过职业教育或培训经验的非正规工人的比例及其平均培训时数</w:t>
      </w:r>
      <w:r>
        <w:t>............................</w:t>
      </w:r>
      <w:r w:rsidR="005C2253" w:rsidRPr="005C2253">
        <w:rPr>
          <w:rFonts w:hint="eastAsia"/>
        </w:rPr>
        <w:tab/>
      </w:r>
      <w:r w:rsidR="005C2253" w:rsidRPr="005C2253">
        <w:rPr>
          <w:rFonts w:hint="eastAsia"/>
        </w:rPr>
        <w:tab/>
      </w:r>
      <w:r w:rsidR="00C74366">
        <w:rPr>
          <w:rFonts w:hint="eastAsia"/>
        </w:rPr>
        <w:t>31</w:t>
      </w:r>
    </w:p>
    <w:p w:rsidR="005C2253" w:rsidRPr="005C2253" w:rsidRDefault="0044595C" w:rsidP="005C2253">
      <w:pPr>
        <w:pStyle w:val="a2"/>
        <w:rPr>
          <w:rFonts w:hint="eastAsia"/>
        </w:rPr>
      </w:pPr>
      <w:r>
        <w:rPr>
          <w:rFonts w:hint="eastAsia"/>
        </w:rPr>
        <w:tab/>
      </w:r>
      <w:r w:rsidR="005C2253" w:rsidRPr="005C2253">
        <w:t>2</w:t>
      </w:r>
      <w:r>
        <w:t>8.</w:t>
      </w:r>
      <w:r>
        <w:rPr>
          <w:rFonts w:hint="eastAsia"/>
        </w:rPr>
        <w:tab/>
      </w:r>
      <w:r w:rsidR="005C2253" w:rsidRPr="005C2253">
        <w:t>通货膨胀、工资和最低工资增长情况比较</w:t>
      </w:r>
      <w:r w:rsidR="005C2253" w:rsidRPr="005C2253">
        <w:rPr>
          <w:rFonts w:hint="eastAsia"/>
        </w:rPr>
        <w:tab/>
      </w:r>
      <w:r w:rsidR="005C2253" w:rsidRPr="005C2253">
        <w:rPr>
          <w:rFonts w:hint="eastAsia"/>
        </w:rPr>
        <w:tab/>
      </w:r>
      <w:r w:rsidR="00C74366">
        <w:rPr>
          <w:rFonts w:hint="eastAsia"/>
        </w:rPr>
        <w:t>34</w:t>
      </w:r>
    </w:p>
    <w:p w:rsidR="005C2253" w:rsidRPr="005C2253" w:rsidRDefault="0044595C" w:rsidP="005C2253">
      <w:pPr>
        <w:pStyle w:val="a2"/>
        <w:rPr>
          <w:rFonts w:hint="eastAsia"/>
        </w:rPr>
      </w:pPr>
      <w:r>
        <w:rPr>
          <w:rFonts w:hint="eastAsia"/>
        </w:rPr>
        <w:tab/>
      </w:r>
      <w:r w:rsidR="005C2253" w:rsidRPr="005C2253">
        <w:t>2</w:t>
      </w:r>
      <w:r>
        <w:t>9.</w:t>
      </w:r>
      <w:r>
        <w:rPr>
          <w:rFonts w:hint="eastAsia"/>
        </w:rPr>
        <w:tab/>
      </w:r>
      <w:r w:rsidR="005C2253" w:rsidRPr="005C2253">
        <w:t>按年比较女工月薪与男工月薪的比率</w:t>
      </w:r>
      <w:r w:rsidR="005C2253" w:rsidRPr="005C2253">
        <w:rPr>
          <w:rFonts w:hint="eastAsia"/>
        </w:rPr>
        <w:tab/>
      </w:r>
      <w:r w:rsidR="005C2253" w:rsidRPr="005C2253">
        <w:rPr>
          <w:rFonts w:hint="eastAsia"/>
        </w:rPr>
        <w:tab/>
      </w:r>
      <w:r w:rsidR="00C74366">
        <w:rPr>
          <w:rFonts w:hint="eastAsia"/>
        </w:rPr>
        <w:t>36</w:t>
      </w:r>
    </w:p>
    <w:p w:rsidR="005C2253" w:rsidRPr="005C2253" w:rsidRDefault="0044595C" w:rsidP="005C2253">
      <w:pPr>
        <w:pStyle w:val="a2"/>
        <w:rPr>
          <w:rFonts w:hint="eastAsia"/>
        </w:rPr>
      </w:pPr>
      <w:r>
        <w:rPr>
          <w:rFonts w:hint="eastAsia"/>
        </w:rPr>
        <w:tab/>
      </w:r>
      <w:r w:rsidR="005C2253" w:rsidRPr="005C2253">
        <w:t>3</w:t>
      </w:r>
      <w:r>
        <w:t>0.</w:t>
      </w:r>
      <w:r>
        <w:rPr>
          <w:rFonts w:hint="eastAsia"/>
        </w:rPr>
        <w:tab/>
      </w:r>
      <w:r w:rsidR="005C2253" w:rsidRPr="005C2253">
        <w:t>有关工作场所性骚扰的投诉或控告案件数量</w:t>
      </w:r>
      <w:r w:rsidR="005C2253" w:rsidRPr="005C2253">
        <w:rPr>
          <w:rFonts w:hint="eastAsia"/>
        </w:rPr>
        <w:tab/>
      </w:r>
      <w:r w:rsidR="005C2253" w:rsidRPr="005C2253">
        <w:rPr>
          <w:rFonts w:hint="eastAsia"/>
        </w:rPr>
        <w:tab/>
      </w:r>
      <w:r w:rsidR="00C74366">
        <w:rPr>
          <w:rFonts w:hint="eastAsia"/>
        </w:rPr>
        <w:t>37</w:t>
      </w:r>
    </w:p>
    <w:p w:rsidR="005C2253" w:rsidRPr="005C2253" w:rsidRDefault="0044595C" w:rsidP="005C2253">
      <w:pPr>
        <w:pStyle w:val="a2"/>
        <w:rPr>
          <w:rFonts w:hint="eastAsia"/>
        </w:rPr>
      </w:pPr>
      <w:r>
        <w:rPr>
          <w:rFonts w:hint="eastAsia"/>
        </w:rPr>
        <w:tab/>
      </w:r>
      <w:r w:rsidR="005C2253" w:rsidRPr="005C2253">
        <w:t>3</w:t>
      </w:r>
      <w:r>
        <w:t>1.</w:t>
      </w:r>
      <w:r>
        <w:rPr>
          <w:rFonts w:hint="eastAsia"/>
        </w:rPr>
        <w:tab/>
      </w:r>
      <w:r w:rsidR="005C2253" w:rsidRPr="005C2253">
        <w:t>关于工作场所性骚扰的自查情况</w:t>
      </w:r>
      <w:r w:rsidR="005C2253" w:rsidRPr="005C2253">
        <w:rPr>
          <w:rFonts w:hint="eastAsia"/>
        </w:rPr>
        <w:tab/>
      </w:r>
      <w:r w:rsidR="005C2253" w:rsidRPr="005C2253">
        <w:rPr>
          <w:rFonts w:hint="eastAsia"/>
        </w:rPr>
        <w:tab/>
      </w:r>
      <w:r w:rsidR="00C74366">
        <w:rPr>
          <w:rFonts w:hint="eastAsia"/>
        </w:rPr>
        <w:t>38</w:t>
      </w:r>
    </w:p>
    <w:p w:rsidR="005C2253" w:rsidRPr="005C2253" w:rsidRDefault="0044595C" w:rsidP="005C2253">
      <w:pPr>
        <w:pStyle w:val="a2"/>
        <w:rPr>
          <w:rFonts w:hint="eastAsia"/>
        </w:rPr>
      </w:pPr>
      <w:r>
        <w:rPr>
          <w:rFonts w:hint="eastAsia"/>
        </w:rPr>
        <w:tab/>
      </w:r>
      <w:r w:rsidR="005C2253" w:rsidRPr="005C2253">
        <w:t>3</w:t>
      </w:r>
      <w:r>
        <w:t>2.</w:t>
      </w:r>
      <w:r>
        <w:rPr>
          <w:rFonts w:hint="eastAsia"/>
        </w:rPr>
        <w:tab/>
      </w:r>
      <w:r w:rsidR="005C2253" w:rsidRPr="005C2253">
        <w:t>按性别分列</w:t>
      </w:r>
      <w:r w:rsidR="005C2253" w:rsidRPr="005C2253">
        <w:rPr>
          <w:rFonts w:hint="eastAsia"/>
        </w:rPr>
        <w:t>的</w:t>
      </w:r>
      <w:r w:rsidR="005C2253" w:rsidRPr="005C2253">
        <w:t>诉愿人</w:t>
      </w:r>
      <w:r>
        <w:rPr>
          <w:rFonts w:hint="eastAsia"/>
        </w:rPr>
        <w:t>(</w:t>
      </w:r>
      <w:r w:rsidR="005C2253" w:rsidRPr="005C2253">
        <w:t>受害者</w:t>
      </w:r>
      <w:r>
        <w:rPr>
          <w:rFonts w:hint="eastAsia"/>
        </w:rPr>
        <w:t>)</w:t>
      </w:r>
      <w:r w:rsidR="005C2253" w:rsidRPr="005C2253">
        <w:t>情况</w:t>
      </w:r>
      <w:r w:rsidR="005C2253" w:rsidRPr="005C2253">
        <w:rPr>
          <w:rFonts w:hint="eastAsia"/>
        </w:rPr>
        <w:tab/>
      </w:r>
      <w:r w:rsidR="005C2253" w:rsidRPr="005C2253">
        <w:rPr>
          <w:rFonts w:hint="eastAsia"/>
        </w:rPr>
        <w:tab/>
      </w:r>
      <w:r w:rsidR="00C74366">
        <w:rPr>
          <w:rFonts w:hint="eastAsia"/>
        </w:rPr>
        <w:t>39</w:t>
      </w:r>
    </w:p>
    <w:p w:rsidR="005C2253" w:rsidRPr="005C2253" w:rsidRDefault="0044595C" w:rsidP="005C2253">
      <w:pPr>
        <w:pStyle w:val="a2"/>
        <w:rPr>
          <w:rFonts w:hint="eastAsia"/>
        </w:rPr>
      </w:pPr>
      <w:r>
        <w:rPr>
          <w:rFonts w:hint="eastAsia"/>
        </w:rPr>
        <w:tab/>
      </w:r>
      <w:r w:rsidR="005C2253" w:rsidRPr="005C2253">
        <w:t>3</w:t>
      </w:r>
      <w:r>
        <w:t>3.</w:t>
      </w:r>
      <w:r>
        <w:rPr>
          <w:rFonts w:hint="eastAsia"/>
        </w:rPr>
        <w:tab/>
      </w:r>
      <w:r w:rsidR="005C2253" w:rsidRPr="005C2253">
        <w:t>按年龄分列</w:t>
      </w:r>
      <w:r w:rsidR="005C2253" w:rsidRPr="005C2253">
        <w:rPr>
          <w:rFonts w:hint="eastAsia"/>
        </w:rPr>
        <w:t>的</w:t>
      </w:r>
      <w:r w:rsidR="005C2253" w:rsidRPr="005C2253">
        <w:t>诉愿人</w:t>
      </w:r>
      <w:r>
        <w:rPr>
          <w:rFonts w:hint="eastAsia"/>
        </w:rPr>
        <w:t>(</w:t>
      </w:r>
      <w:r w:rsidR="005C2253" w:rsidRPr="005C2253">
        <w:t>受害者</w:t>
      </w:r>
      <w:r>
        <w:rPr>
          <w:rFonts w:hint="eastAsia"/>
        </w:rPr>
        <w:t>)</w:t>
      </w:r>
      <w:r w:rsidR="005C2253" w:rsidRPr="005C2253">
        <w:t>情况</w:t>
      </w:r>
      <w:r w:rsidR="005C2253" w:rsidRPr="005C2253">
        <w:rPr>
          <w:rFonts w:hint="eastAsia"/>
        </w:rPr>
        <w:tab/>
      </w:r>
      <w:r w:rsidR="005C2253" w:rsidRPr="005C2253">
        <w:rPr>
          <w:rFonts w:hint="eastAsia"/>
        </w:rPr>
        <w:tab/>
      </w:r>
      <w:r w:rsidR="00C74366">
        <w:rPr>
          <w:rFonts w:hint="eastAsia"/>
        </w:rPr>
        <w:t>39</w:t>
      </w:r>
    </w:p>
    <w:p w:rsidR="005C2253" w:rsidRPr="005C2253" w:rsidRDefault="0044595C" w:rsidP="005C2253">
      <w:pPr>
        <w:pStyle w:val="a2"/>
        <w:rPr>
          <w:rFonts w:hint="eastAsia"/>
        </w:rPr>
      </w:pPr>
      <w:r>
        <w:rPr>
          <w:rFonts w:hint="eastAsia"/>
        </w:rPr>
        <w:tab/>
      </w:r>
      <w:r w:rsidR="005C2253" w:rsidRPr="005C2253">
        <w:t>3</w:t>
      </w:r>
      <w:r>
        <w:t>4.</w:t>
      </w:r>
      <w:r>
        <w:rPr>
          <w:rFonts w:hint="eastAsia"/>
        </w:rPr>
        <w:tab/>
      </w:r>
      <w:r w:rsidR="005C2253" w:rsidRPr="005C2253">
        <w:t>性骚扰受害者和犯法者之间的关系</w:t>
      </w:r>
      <w:r w:rsidR="005C2253" w:rsidRPr="005C2253">
        <w:rPr>
          <w:rFonts w:hint="eastAsia"/>
        </w:rPr>
        <w:tab/>
      </w:r>
      <w:r>
        <w:rPr>
          <w:rFonts w:hint="eastAsia"/>
        </w:rPr>
        <w:tab/>
      </w:r>
      <w:r w:rsidR="00EA7B28">
        <w:rPr>
          <w:rFonts w:hint="eastAsia"/>
        </w:rPr>
        <w:t>4</w:t>
      </w:r>
      <w:r w:rsidR="00875824">
        <w:rPr>
          <w:rFonts w:hint="eastAsia"/>
        </w:rPr>
        <w:t>0</w:t>
      </w:r>
    </w:p>
    <w:p w:rsidR="005C2253" w:rsidRPr="005C2253" w:rsidRDefault="0044595C" w:rsidP="005C2253">
      <w:pPr>
        <w:pStyle w:val="a2"/>
        <w:rPr>
          <w:rFonts w:hint="eastAsia"/>
        </w:rPr>
      </w:pPr>
      <w:r>
        <w:rPr>
          <w:rFonts w:hint="eastAsia"/>
        </w:rPr>
        <w:tab/>
      </w:r>
      <w:r w:rsidR="005C2253" w:rsidRPr="005C2253">
        <w:t>3</w:t>
      </w:r>
      <w:r>
        <w:t>5.</w:t>
      </w:r>
      <w:r>
        <w:rPr>
          <w:rFonts w:hint="eastAsia"/>
        </w:rPr>
        <w:tab/>
      </w:r>
      <w:r w:rsidR="005C2253" w:rsidRPr="005C2253">
        <w:t>被告人的特殊地位和职业</w:t>
      </w:r>
      <w:r w:rsidR="005C2253" w:rsidRPr="005C2253">
        <w:rPr>
          <w:rFonts w:hint="eastAsia"/>
        </w:rPr>
        <w:tab/>
      </w:r>
      <w:r w:rsidR="005C2253" w:rsidRPr="005C2253">
        <w:rPr>
          <w:rFonts w:hint="eastAsia"/>
        </w:rPr>
        <w:tab/>
      </w:r>
      <w:r w:rsidR="00C74366">
        <w:rPr>
          <w:rFonts w:hint="eastAsia"/>
        </w:rPr>
        <w:t>40</w:t>
      </w:r>
    </w:p>
    <w:p w:rsidR="005C2253" w:rsidRPr="005C2253" w:rsidRDefault="0044595C" w:rsidP="005C2253">
      <w:pPr>
        <w:pStyle w:val="a2"/>
        <w:rPr>
          <w:rFonts w:hint="eastAsia"/>
        </w:rPr>
      </w:pPr>
      <w:r>
        <w:rPr>
          <w:rFonts w:hint="eastAsia"/>
        </w:rPr>
        <w:tab/>
      </w:r>
      <w:r w:rsidR="005C2253" w:rsidRPr="005C2253">
        <w:t>3</w:t>
      </w:r>
      <w:r>
        <w:t>6.</w:t>
      </w:r>
      <w:r>
        <w:rPr>
          <w:rFonts w:hint="eastAsia"/>
        </w:rPr>
        <w:tab/>
      </w:r>
      <w:r w:rsidR="005C2253" w:rsidRPr="005C2253">
        <w:t>关于国家人权委员会决定的明细表</w:t>
      </w:r>
      <w:r>
        <w:rPr>
          <w:rFonts w:hint="eastAsia"/>
        </w:rPr>
        <w:t>(</w:t>
      </w:r>
      <w:r w:rsidR="005C2253" w:rsidRPr="005C2253">
        <w:t>总共</w:t>
      </w:r>
      <w:r w:rsidR="005C2253" w:rsidRPr="005C2253">
        <w:t>49</w:t>
      </w:r>
      <w:r w:rsidR="005C2253" w:rsidRPr="005C2253">
        <w:t>项决定</w:t>
      </w:r>
      <w:r>
        <w:rPr>
          <w:rFonts w:hint="eastAsia"/>
        </w:rPr>
        <w:t>)</w:t>
      </w:r>
      <w:r w:rsidR="005C2253" w:rsidRPr="005C2253">
        <w:rPr>
          <w:rFonts w:hint="eastAsia"/>
        </w:rPr>
        <w:tab/>
      </w:r>
      <w:r w:rsidR="005C2253" w:rsidRPr="005C2253">
        <w:rPr>
          <w:rFonts w:hint="eastAsia"/>
        </w:rPr>
        <w:tab/>
      </w:r>
      <w:r w:rsidR="00C74366">
        <w:rPr>
          <w:rFonts w:hint="eastAsia"/>
        </w:rPr>
        <w:t>41</w:t>
      </w:r>
    </w:p>
    <w:p w:rsidR="005C2253" w:rsidRPr="005C2253" w:rsidRDefault="0044595C" w:rsidP="005C2253">
      <w:pPr>
        <w:pStyle w:val="a2"/>
        <w:rPr>
          <w:rFonts w:hint="eastAsia"/>
        </w:rPr>
      </w:pPr>
      <w:r>
        <w:rPr>
          <w:rFonts w:hint="eastAsia"/>
        </w:rPr>
        <w:tab/>
      </w:r>
      <w:r w:rsidR="005C2253" w:rsidRPr="005C2253">
        <w:t>3</w:t>
      </w:r>
      <w:r>
        <w:t>7.</w:t>
      </w:r>
      <w:r>
        <w:rPr>
          <w:rFonts w:hint="eastAsia"/>
        </w:rPr>
        <w:tab/>
      </w:r>
      <w:r w:rsidR="005C2253" w:rsidRPr="005C2253">
        <w:t>关于国家人权委员会调解纠纷的明细表</w:t>
      </w:r>
      <w:r>
        <w:rPr>
          <w:rFonts w:hint="eastAsia"/>
        </w:rPr>
        <w:t>(</w:t>
      </w:r>
      <w:r w:rsidR="005C2253" w:rsidRPr="005C2253">
        <w:t>总共</w:t>
      </w:r>
      <w:r w:rsidR="005C2253" w:rsidRPr="005C2253">
        <w:t>9</w:t>
      </w:r>
      <w:r w:rsidR="005C2253" w:rsidRPr="005C2253">
        <w:t>项调解</w:t>
      </w:r>
      <w:r>
        <w:rPr>
          <w:rFonts w:hint="eastAsia"/>
        </w:rPr>
        <w:t>)</w:t>
      </w:r>
      <w:r w:rsidR="005C2253" w:rsidRPr="005C2253">
        <w:rPr>
          <w:rFonts w:hint="eastAsia"/>
        </w:rPr>
        <w:tab/>
      </w:r>
      <w:r w:rsidR="005C2253" w:rsidRPr="005C2253">
        <w:rPr>
          <w:rFonts w:hint="eastAsia"/>
        </w:rPr>
        <w:tab/>
      </w:r>
      <w:r w:rsidR="00C74366">
        <w:rPr>
          <w:rFonts w:hint="eastAsia"/>
        </w:rPr>
        <w:t>41</w:t>
      </w:r>
    </w:p>
    <w:p w:rsidR="005C2253" w:rsidRPr="005C2253" w:rsidRDefault="0044595C" w:rsidP="005C2253">
      <w:pPr>
        <w:pStyle w:val="a2"/>
        <w:rPr>
          <w:rFonts w:hint="eastAsia"/>
        </w:rPr>
      </w:pPr>
      <w:r>
        <w:rPr>
          <w:rFonts w:hint="eastAsia"/>
        </w:rPr>
        <w:tab/>
      </w:r>
      <w:r w:rsidR="005C2253" w:rsidRPr="005C2253">
        <w:t>3</w:t>
      </w:r>
      <w:r>
        <w:t>8.</w:t>
      </w:r>
      <w:r>
        <w:rPr>
          <w:rFonts w:hint="eastAsia"/>
        </w:rPr>
        <w:tab/>
      </w:r>
      <w:r w:rsidR="005C2253" w:rsidRPr="005C2253">
        <w:t>关于国家人权委员会协议的明细表</w:t>
      </w:r>
      <w:r>
        <w:rPr>
          <w:rFonts w:hint="eastAsia"/>
        </w:rPr>
        <w:t>(</w:t>
      </w:r>
      <w:r w:rsidR="005C2253" w:rsidRPr="005C2253">
        <w:t>总共</w:t>
      </w:r>
      <w:r w:rsidR="005C2253" w:rsidRPr="005C2253">
        <w:t>56</w:t>
      </w:r>
      <w:r w:rsidR="005C2253" w:rsidRPr="005C2253">
        <w:t>项协议</w:t>
      </w:r>
      <w:r>
        <w:rPr>
          <w:rFonts w:hint="eastAsia"/>
        </w:rPr>
        <w:t>)</w:t>
      </w:r>
      <w:r w:rsidR="005C2253" w:rsidRPr="005C2253">
        <w:rPr>
          <w:rFonts w:hint="eastAsia"/>
        </w:rPr>
        <w:tab/>
      </w:r>
      <w:r w:rsidR="005C2253" w:rsidRPr="005C2253">
        <w:rPr>
          <w:rFonts w:hint="eastAsia"/>
        </w:rPr>
        <w:tab/>
      </w:r>
      <w:r w:rsidR="00C74366">
        <w:rPr>
          <w:rFonts w:hint="eastAsia"/>
        </w:rPr>
        <w:t>41</w:t>
      </w:r>
    </w:p>
    <w:p w:rsidR="005C2253" w:rsidRPr="005C2253" w:rsidRDefault="0044595C" w:rsidP="005C2253">
      <w:pPr>
        <w:pStyle w:val="a2"/>
        <w:rPr>
          <w:rFonts w:hint="eastAsia"/>
        </w:rPr>
      </w:pPr>
      <w:r>
        <w:rPr>
          <w:rFonts w:hint="eastAsia"/>
        </w:rPr>
        <w:tab/>
      </w:r>
      <w:r w:rsidR="005C2253" w:rsidRPr="005C2253">
        <w:t>3</w:t>
      </w:r>
      <w:r>
        <w:t>9.</w:t>
      </w:r>
      <w:r>
        <w:rPr>
          <w:rFonts w:hint="eastAsia"/>
        </w:rPr>
        <w:tab/>
      </w:r>
      <w:r w:rsidR="005C2253" w:rsidRPr="005C2253">
        <w:t>在劳资关系问题上遭到刑事起诉的工人状况</w:t>
      </w:r>
      <w:r w:rsidR="005C2253" w:rsidRPr="005C2253">
        <w:rPr>
          <w:rFonts w:hint="eastAsia"/>
        </w:rPr>
        <w:tab/>
      </w:r>
      <w:r w:rsidR="005C2253" w:rsidRPr="005C2253">
        <w:rPr>
          <w:rFonts w:hint="eastAsia"/>
        </w:rPr>
        <w:tab/>
      </w:r>
      <w:r w:rsidR="00C74366">
        <w:rPr>
          <w:rFonts w:hint="eastAsia"/>
        </w:rPr>
        <w:t>45</w:t>
      </w:r>
    </w:p>
    <w:p w:rsidR="005C2253" w:rsidRPr="005C2253" w:rsidRDefault="0044595C" w:rsidP="005C2253">
      <w:pPr>
        <w:pStyle w:val="a2"/>
        <w:rPr>
          <w:rFonts w:hint="eastAsia"/>
        </w:rPr>
      </w:pPr>
      <w:r>
        <w:rPr>
          <w:rFonts w:hint="eastAsia"/>
        </w:rPr>
        <w:tab/>
      </w:r>
      <w:r w:rsidR="005C2253" w:rsidRPr="005C2253">
        <w:t>4</w:t>
      </w:r>
      <w:r>
        <w:t>0.</w:t>
      </w:r>
      <w:r>
        <w:rPr>
          <w:rFonts w:hint="eastAsia"/>
        </w:rPr>
        <w:tab/>
      </w:r>
      <w:r w:rsidR="005C2253" w:rsidRPr="005C2253">
        <w:t>按年从整个中央政府支出中划拨的社会福利预算比例</w:t>
      </w:r>
      <w:r w:rsidR="005C2253" w:rsidRPr="005C2253">
        <w:rPr>
          <w:rFonts w:hint="eastAsia"/>
        </w:rPr>
        <w:tab/>
      </w:r>
      <w:r w:rsidR="005C2253" w:rsidRPr="005C2253">
        <w:rPr>
          <w:rFonts w:hint="eastAsia"/>
        </w:rPr>
        <w:tab/>
      </w:r>
      <w:r w:rsidR="00C74366">
        <w:rPr>
          <w:rFonts w:hint="eastAsia"/>
        </w:rPr>
        <w:t>47</w:t>
      </w:r>
    </w:p>
    <w:p w:rsidR="005C2253" w:rsidRPr="005C2253" w:rsidRDefault="0044595C" w:rsidP="005C2253">
      <w:pPr>
        <w:pStyle w:val="a2"/>
        <w:rPr>
          <w:rFonts w:hint="eastAsia"/>
        </w:rPr>
      </w:pPr>
      <w:r>
        <w:rPr>
          <w:rFonts w:hint="eastAsia"/>
        </w:rPr>
        <w:tab/>
      </w:r>
      <w:r w:rsidR="005C2253" w:rsidRPr="005C2253">
        <w:t>4</w:t>
      </w:r>
      <w:r>
        <w:t>1.</w:t>
      </w:r>
      <w:r>
        <w:rPr>
          <w:rFonts w:hint="eastAsia"/>
        </w:rPr>
        <w:tab/>
      </w:r>
      <w:r w:rsidR="005C2253" w:rsidRPr="005C2253">
        <w:t>按年从整个地方政府支出中划拨的社会福利预算比例</w:t>
      </w:r>
      <w:r w:rsidR="005C2253" w:rsidRPr="005C2253">
        <w:rPr>
          <w:rFonts w:hint="eastAsia"/>
        </w:rPr>
        <w:tab/>
      </w:r>
      <w:r w:rsidR="005C2253" w:rsidRPr="005C2253">
        <w:rPr>
          <w:rFonts w:hint="eastAsia"/>
        </w:rPr>
        <w:tab/>
      </w:r>
      <w:r w:rsidR="00C74366">
        <w:rPr>
          <w:rFonts w:hint="eastAsia"/>
        </w:rPr>
        <w:t>48</w:t>
      </w:r>
    </w:p>
    <w:p w:rsidR="005C2253" w:rsidRPr="005C2253" w:rsidRDefault="0044595C" w:rsidP="005C2253">
      <w:pPr>
        <w:pStyle w:val="a2"/>
        <w:rPr>
          <w:rFonts w:hint="eastAsia"/>
        </w:rPr>
      </w:pPr>
      <w:r>
        <w:rPr>
          <w:rFonts w:hint="eastAsia"/>
        </w:rPr>
        <w:tab/>
      </w:r>
      <w:r w:rsidR="005C2253" w:rsidRPr="005C2253">
        <w:t>4</w:t>
      </w:r>
      <w:r>
        <w:t>2.</w:t>
      </w:r>
      <w:r>
        <w:rPr>
          <w:rFonts w:hint="eastAsia"/>
        </w:rPr>
        <w:tab/>
      </w:r>
      <w:r w:rsidR="005C2253" w:rsidRPr="005C2253">
        <w:t>截至</w:t>
      </w:r>
      <w:r w:rsidR="005C2253" w:rsidRPr="005C2253">
        <w:t>2009</w:t>
      </w:r>
      <w:r w:rsidR="005C2253" w:rsidRPr="005C2253">
        <w:t>年</w:t>
      </w:r>
      <w:r w:rsidR="005C2253" w:rsidRPr="005C2253">
        <w:t>2</w:t>
      </w:r>
      <w:r w:rsidR="005C2253" w:rsidRPr="005C2253">
        <w:t>月底国家健康保险所涵盖的外国人</w:t>
      </w:r>
      <w:r w:rsidR="005C2253" w:rsidRPr="005C2253">
        <w:rPr>
          <w:rFonts w:hint="eastAsia"/>
        </w:rPr>
        <w:tab/>
      </w:r>
      <w:r w:rsidR="005C2253" w:rsidRPr="005C2253">
        <w:rPr>
          <w:rFonts w:hint="eastAsia"/>
        </w:rPr>
        <w:tab/>
      </w:r>
      <w:r w:rsidR="00C74366">
        <w:rPr>
          <w:rFonts w:hint="eastAsia"/>
        </w:rPr>
        <w:t>50</w:t>
      </w:r>
    </w:p>
    <w:p w:rsidR="005C2253" w:rsidRPr="005C2253" w:rsidRDefault="0044595C" w:rsidP="005C2253">
      <w:pPr>
        <w:pStyle w:val="a2"/>
        <w:rPr>
          <w:rFonts w:hint="eastAsia"/>
        </w:rPr>
      </w:pPr>
      <w:r>
        <w:rPr>
          <w:rFonts w:hint="eastAsia"/>
        </w:rPr>
        <w:tab/>
      </w:r>
      <w:r w:rsidR="005C2253" w:rsidRPr="005C2253">
        <w:t>4</w:t>
      </w:r>
      <w:r>
        <w:t>3.</w:t>
      </w:r>
      <w:r>
        <w:rPr>
          <w:rFonts w:hint="eastAsia"/>
        </w:rPr>
        <w:tab/>
      </w:r>
      <w:r w:rsidR="005C2253" w:rsidRPr="005C2253">
        <w:t>2006</w:t>
      </w:r>
      <w:r w:rsidR="005C2253" w:rsidRPr="005C2253">
        <w:t>年至</w:t>
      </w:r>
      <w:r w:rsidR="005C2253" w:rsidRPr="005C2253">
        <w:t>2008</w:t>
      </w:r>
      <w:r w:rsidR="005C2253" w:rsidRPr="005C2253">
        <w:t>年受理和结案的家庭暴力案件</w:t>
      </w:r>
      <w:r w:rsidR="005C2253" w:rsidRPr="005C2253">
        <w:rPr>
          <w:rFonts w:hint="eastAsia"/>
        </w:rPr>
        <w:tab/>
      </w:r>
      <w:r w:rsidR="005C2253" w:rsidRPr="005C2253">
        <w:rPr>
          <w:rFonts w:hint="eastAsia"/>
        </w:rPr>
        <w:tab/>
      </w:r>
      <w:r w:rsidR="00C74366">
        <w:rPr>
          <w:rFonts w:hint="eastAsia"/>
        </w:rPr>
        <w:t>51</w:t>
      </w:r>
    </w:p>
    <w:p w:rsidR="005C2253" w:rsidRPr="005C2253" w:rsidRDefault="0044595C" w:rsidP="005C2253">
      <w:pPr>
        <w:pStyle w:val="a2"/>
        <w:rPr>
          <w:rFonts w:hint="eastAsia"/>
        </w:rPr>
      </w:pPr>
      <w:r>
        <w:rPr>
          <w:rFonts w:hint="eastAsia"/>
        </w:rPr>
        <w:tab/>
      </w:r>
      <w:r w:rsidR="005C2253" w:rsidRPr="005C2253">
        <w:t>4</w:t>
      </w:r>
      <w:r>
        <w:t>4.</w:t>
      </w:r>
      <w:r>
        <w:rPr>
          <w:rFonts w:hint="eastAsia"/>
        </w:rPr>
        <w:tab/>
      </w:r>
      <w:r w:rsidR="005C2253" w:rsidRPr="005C2253">
        <w:t>虐待儿童发案率</w:t>
      </w:r>
      <w:r>
        <w:rPr>
          <w:rFonts w:hint="eastAsia"/>
        </w:rPr>
        <w:t>(</w:t>
      </w:r>
      <w:r w:rsidR="005C2253" w:rsidRPr="005C2253">
        <w:t>按每</w:t>
      </w:r>
      <w:r w:rsidR="005C2253" w:rsidRPr="005C2253">
        <w:rPr>
          <w:rFonts w:hint="eastAsia"/>
        </w:rPr>
        <w:t>千</w:t>
      </w:r>
      <w:r w:rsidR="005C2253" w:rsidRPr="005C2253">
        <w:t>名</w:t>
      </w:r>
      <w:r w:rsidR="005C2253" w:rsidRPr="005C2253">
        <w:t>18</w:t>
      </w:r>
      <w:r w:rsidR="005C2253" w:rsidRPr="005C2253">
        <w:t>岁以下儿童计</w:t>
      </w:r>
      <w:r>
        <w:rPr>
          <w:rFonts w:hint="eastAsia"/>
        </w:rPr>
        <w:t>)</w:t>
      </w:r>
      <w:r w:rsidR="005C2253" w:rsidRPr="005C2253">
        <w:rPr>
          <w:rFonts w:hint="eastAsia"/>
        </w:rPr>
        <w:tab/>
      </w:r>
      <w:r w:rsidR="005C2253" w:rsidRPr="005C2253">
        <w:rPr>
          <w:rFonts w:hint="eastAsia"/>
        </w:rPr>
        <w:tab/>
      </w:r>
      <w:r w:rsidR="00C74366">
        <w:rPr>
          <w:rFonts w:hint="eastAsia"/>
        </w:rPr>
        <w:t>52</w:t>
      </w:r>
    </w:p>
    <w:p w:rsidR="005C2253" w:rsidRPr="005C2253" w:rsidRDefault="0044595C" w:rsidP="005C2253">
      <w:pPr>
        <w:pStyle w:val="a2"/>
        <w:rPr>
          <w:rFonts w:hint="eastAsia"/>
        </w:rPr>
      </w:pPr>
      <w:r>
        <w:rPr>
          <w:rFonts w:hint="eastAsia"/>
        </w:rPr>
        <w:tab/>
      </w:r>
      <w:r w:rsidR="005C2253" w:rsidRPr="005C2253">
        <w:t>4</w:t>
      </w:r>
      <w:r>
        <w:t>5.</w:t>
      </w:r>
      <w:r>
        <w:rPr>
          <w:rFonts w:hint="eastAsia"/>
        </w:rPr>
        <w:tab/>
      </w:r>
      <w:r w:rsidR="005C2253" w:rsidRPr="005C2253">
        <w:t>过去五年间虐待儿童案件的分类数据</w:t>
      </w:r>
      <w:r w:rsidR="005C2253" w:rsidRPr="005C2253">
        <w:rPr>
          <w:rFonts w:hint="eastAsia"/>
        </w:rPr>
        <w:tab/>
      </w:r>
      <w:r w:rsidR="005C2253" w:rsidRPr="005C2253">
        <w:rPr>
          <w:rFonts w:hint="eastAsia"/>
        </w:rPr>
        <w:tab/>
      </w:r>
      <w:r w:rsidR="00C74366">
        <w:rPr>
          <w:rFonts w:hint="eastAsia"/>
        </w:rPr>
        <w:t>52</w:t>
      </w:r>
    </w:p>
    <w:p w:rsidR="005C2253" w:rsidRPr="005C2253" w:rsidRDefault="0044595C" w:rsidP="005C2253">
      <w:pPr>
        <w:pStyle w:val="a2"/>
        <w:rPr>
          <w:rFonts w:hint="eastAsia"/>
        </w:rPr>
      </w:pPr>
      <w:r>
        <w:rPr>
          <w:rFonts w:hint="eastAsia"/>
        </w:rPr>
        <w:tab/>
      </w:r>
      <w:r w:rsidR="005C2253" w:rsidRPr="005C2253">
        <w:t>4</w:t>
      </w:r>
      <w:r>
        <w:t>6.</w:t>
      </w:r>
      <w:r>
        <w:rPr>
          <w:rFonts w:hint="eastAsia"/>
        </w:rPr>
        <w:tab/>
      </w:r>
      <w:r w:rsidR="005C2253" w:rsidRPr="005C2253">
        <w:t>按年</w:t>
      </w:r>
      <w:r w:rsidR="005C2253" w:rsidRPr="005C2253">
        <w:rPr>
          <w:rFonts w:hint="eastAsia"/>
        </w:rPr>
        <w:t>度分列的</w:t>
      </w:r>
      <w:r w:rsidR="005C2253" w:rsidRPr="005C2253">
        <w:t>相对贫困率</w:t>
      </w:r>
      <w:r w:rsidR="005C2253" w:rsidRPr="005C2253">
        <w:rPr>
          <w:rFonts w:hint="eastAsia"/>
        </w:rPr>
        <w:tab/>
      </w:r>
      <w:r w:rsidR="005C2253" w:rsidRPr="005C2253">
        <w:rPr>
          <w:rFonts w:hint="eastAsia"/>
        </w:rPr>
        <w:tab/>
      </w:r>
      <w:r w:rsidR="00C74366">
        <w:rPr>
          <w:rFonts w:hint="eastAsia"/>
        </w:rPr>
        <w:t>54</w:t>
      </w:r>
    </w:p>
    <w:p w:rsidR="005C2253" w:rsidRPr="005C2253" w:rsidRDefault="0044595C" w:rsidP="005C2253">
      <w:pPr>
        <w:pStyle w:val="a2"/>
        <w:rPr>
          <w:rFonts w:hint="eastAsia"/>
        </w:rPr>
      </w:pPr>
      <w:r>
        <w:rPr>
          <w:rFonts w:hint="eastAsia"/>
        </w:rPr>
        <w:tab/>
      </w:r>
      <w:r w:rsidR="005C2253" w:rsidRPr="005C2253">
        <w:t>4</w:t>
      </w:r>
      <w:r>
        <w:t>7.</w:t>
      </w:r>
      <w:r>
        <w:rPr>
          <w:rFonts w:hint="eastAsia"/>
        </w:rPr>
        <w:tab/>
      </w:r>
      <w:r w:rsidR="005C2253" w:rsidRPr="005C2253">
        <w:t>无家可归者统计数据</w:t>
      </w:r>
      <w:r w:rsidR="005C2253" w:rsidRPr="005C2253">
        <w:rPr>
          <w:rFonts w:hint="eastAsia"/>
        </w:rPr>
        <w:tab/>
      </w:r>
      <w:r w:rsidR="005C2253" w:rsidRPr="005C2253">
        <w:rPr>
          <w:rFonts w:hint="eastAsia"/>
        </w:rPr>
        <w:tab/>
      </w:r>
      <w:r w:rsidR="00C74366">
        <w:rPr>
          <w:rFonts w:hint="eastAsia"/>
        </w:rPr>
        <w:t>56</w:t>
      </w:r>
    </w:p>
    <w:p w:rsidR="005C2253" w:rsidRPr="005C2253" w:rsidRDefault="0044595C" w:rsidP="005C2253">
      <w:pPr>
        <w:pStyle w:val="a2"/>
        <w:rPr>
          <w:rFonts w:hint="eastAsia"/>
        </w:rPr>
      </w:pPr>
      <w:r>
        <w:rPr>
          <w:rFonts w:hint="eastAsia"/>
        </w:rPr>
        <w:tab/>
      </w:r>
      <w:r w:rsidR="005C2253" w:rsidRPr="005C2253">
        <w:t>4</w:t>
      </w:r>
      <w:r>
        <w:t>8.</w:t>
      </w:r>
      <w:r>
        <w:rPr>
          <w:rFonts w:hint="eastAsia"/>
        </w:rPr>
        <w:tab/>
      </w:r>
      <w:r w:rsidR="005C2253" w:rsidRPr="005C2253">
        <w:t>按年医疗补助方案的受益人</w:t>
      </w:r>
      <w:r w:rsidR="005C2253" w:rsidRPr="005C2253">
        <w:rPr>
          <w:rFonts w:hint="eastAsia"/>
        </w:rPr>
        <w:tab/>
      </w:r>
      <w:r w:rsidR="005C2253" w:rsidRPr="005C2253">
        <w:rPr>
          <w:rFonts w:hint="eastAsia"/>
        </w:rPr>
        <w:tab/>
      </w:r>
      <w:r w:rsidR="00C74366">
        <w:rPr>
          <w:rFonts w:hint="eastAsia"/>
        </w:rPr>
        <w:t>59</w:t>
      </w:r>
    </w:p>
    <w:p w:rsidR="005C2253" w:rsidRPr="005C2253" w:rsidRDefault="0044595C" w:rsidP="005C2253">
      <w:pPr>
        <w:pStyle w:val="a2"/>
        <w:rPr>
          <w:rFonts w:hint="eastAsia"/>
        </w:rPr>
      </w:pPr>
      <w:r>
        <w:rPr>
          <w:rFonts w:hint="eastAsia"/>
        </w:rPr>
        <w:tab/>
      </w:r>
      <w:r w:rsidR="005C2253" w:rsidRPr="005C2253">
        <w:t>4</w:t>
      </w:r>
      <w:r>
        <w:t>9.</w:t>
      </w:r>
      <w:r>
        <w:rPr>
          <w:rFonts w:hint="eastAsia"/>
        </w:rPr>
        <w:tab/>
      </w:r>
      <w:r w:rsidR="005C2253" w:rsidRPr="005C2253">
        <w:t>国内韩国人感染艾滋病毒的情况</w:t>
      </w:r>
      <w:r w:rsidR="005C2253" w:rsidRPr="005C2253">
        <w:rPr>
          <w:rFonts w:hint="eastAsia"/>
        </w:rPr>
        <w:tab/>
      </w:r>
      <w:r w:rsidR="005C2253" w:rsidRPr="005C2253">
        <w:rPr>
          <w:rFonts w:hint="eastAsia"/>
        </w:rPr>
        <w:tab/>
      </w:r>
      <w:r w:rsidR="00C74366">
        <w:rPr>
          <w:rFonts w:hint="eastAsia"/>
        </w:rPr>
        <w:t>60</w:t>
      </w:r>
    </w:p>
    <w:p w:rsidR="005C2253" w:rsidRPr="005C2253" w:rsidRDefault="0044595C" w:rsidP="005C2253">
      <w:pPr>
        <w:pStyle w:val="a2"/>
        <w:rPr>
          <w:rFonts w:hint="eastAsia"/>
        </w:rPr>
      </w:pPr>
      <w:r>
        <w:rPr>
          <w:rFonts w:hint="eastAsia"/>
        </w:rPr>
        <w:tab/>
      </w:r>
      <w:r w:rsidR="005C2253" w:rsidRPr="005C2253">
        <w:t>5</w:t>
      </w:r>
      <w:r>
        <w:t>0.</w:t>
      </w:r>
      <w:r>
        <w:rPr>
          <w:rFonts w:hint="eastAsia"/>
        </w:rPr>
        <w:tab/>
      </w:r>
      <w:r w:rsidR="005C2253" w:rsidRPr="005C2253">
        <w:t>国内韩国青少年感染艾滋病毒的状况</w:t>
      </w:r>
      <w:r w:rsidR="005C2253" w:rsidRPr="005C2253">
        <w:rPr>
          <w:rFonts w:hint="eastAsia"/>
        </w:rPr>
        <w:tab/>
      </w:r>
      <w:r w:rsidR="005C2253" w:rsidRPr="005C2253">
        <w:rPr>
          <w:rFonts w:hint="eastAsia"/>
        </w:rPr>
        <w:tab/>
      </w:r>
      <w:r w:rsidR="00C74366">
        <w:rPr>
          <w:rFonts w:hint="eastAsia"/>
        </w:rPr>
        <w:t>60</w:t>
      </w:r>
    </w:p>
    <w:p w:rsidR="005C2253" w:rsidRPr="005C2253" w:rsidRDefault="0044595C" w:rsidP="005C2253">
      <w:pPr>
        <w:pStyle w:val="a2"/>
        <w:rPr>
          <w:rFonts w:hint="eastAsia"/>
        </w:rPr>
      </w:pPr>
      <w:r>
        <w:rPr>
          <w:rFonts w:hint="eastAsia"/>
        </w:rPr>
        <w:tab/>
      </w:r>
      <w:r w:rsidR="005C2253" w:rsidRPr="005C2253">
        <w:t>5</w:t>
      </w:r>
      <w:r>
        <w:t>1.</w:t>
      </w:r>
      <w:r>
        <w:rPr>
          <w:rFonts w:hint="eastAsia"/>
        </w:rPr>
        <w:tab/>
      </w:r>
      <w:r w:rsidR="005C2253" w:rsidRPr="005C2253">
        <w:t>按性别和年龄分列</w:t>
      </w:r>
      <w:r w:rsidR="005C2253" w:rsidRPr="005C2253">
        <w:rPr>
          <w:rFonts w:hint="eastAsia"/>
        </w:rPr>
        <w:t>的有</w:t>
      </w:r>
      <w:r w:rsidR="005C2253" w:rsidRPr="005C2253">
        <w:t>国内韩国人感染艾滋病毒的状况</w:t>
      </w:r>
      <w:r>
        <w:rPr>
          <w:rFonts w:hint="eastAsia"/>
        </w:rPr>
        <w:t>(</w:t>
      </w:r>
      <w:r w:rsidR="005C2253" w:rsidRPr="005C2253">
        <w:t>1985-2008</w:t>
      </w:r>
      <w:r w:rsidR="005C2253" w:rsidRPr="005C2253">
        <w:t>年</w:t>
      </w:r>
      <w:r>
        <w:rPr>
          <w:rFonts w:hint="eastAsia"/>
        </w:rPr>
        <w:t>)</w:t>
      </w:r>
      <w:r w:rsidR="005C2253" w:rsidRPr="005C2253">
        <w:rPr>
          <w:rFonts w:hint="eastAsia"/>
        </w:rPr>
        <w:tab/>
      </w:r>
      <w:r w:rsidR="005C2253" w:rsidRPr="005C2253">
        <w:rPr>
          <w:rFonts w:hint="eastAsia"/>
        </w:rPr>
        <w:tab/>
      </w:r>
      <w:r w:rsidR="00C74366">
        <w:rPr>
          <w:rFonts w:hint="eastAsia"/>
        </w:rPr>
        <w:t>61</w:t>
      </w:r>
    </w:p>
    <w:p w:rsidR="005C2253" w:rsidRPr="005C2253" w:rsidRDefault="0044595C" w:rsidP="005C2253">
      <w:pPr>
        <w:pStyle w:val="a2"/>
        <w:rPr>
          <w:rFonts w:hint="eastAsia"/>
        </w:rPr>
      </w:pPr>
      <w:r>
        <w:rPr>
          <w:rFonts w:hint="eastAsia"/>
        </w:rPr>
        <w:tab/>
      </w:r>
      <w:r w:rsidR="005C2253" w:rsidRPr="005C2253">
        <w:t>5</w:t>
      </w:r>
      <w:r>
        <w:t>2.</w:t>
      </w:r>
      <w:r>
        <w:rPr>
          <w:rFonts w:hint="eastAsia"/>
        </w:rPr>
        <w:tab/>
      </w:r>
      <w:r w:rsidR="005C2253" w:rsidRPr="005C2253">
        <w:t>按年报告的艾滋病患者状况</w:t>
      </w:r>
      <w:r w:rsidR="005C2253" w:rsidRPr="005C2253">
        <w:rPr>
          <w:rFonts w:hint="eastAsia"/>
        </w:rPr>
        <w:tab/>
      </w:r>
      <w:r w:rsidR="005C2253" w:rsidRPr="005C2253">
        <w:rPr>
          <w:rFonts w:hint="eastAsia"/>
        </w:rPr>
        <w:tab/>
      </w:r>
      <w:r w:rsidR="00C74366">
        <w:rPr>
          <w:rFonts w:hint="eastAsia"/>
        </w:rPr>
        <w:t>61</w:t>
      </w:r>
    </w:p>
    <w:p w:rsidR="005C2253" w:rsidRPr="005C2253" w:rsidRDefault="0044595C" w:rsidP="005C2253">
      <w:pPr>
        <w:pStyle w:val="a2"/>
        <w:rPr>
          <w:rFonts w:hint="eastAsia"/>
        </w:rPr>
      </w:pPr>
      <w:r>
        <w:rPr>
          <w:rFonts w:hint="eastAsia"/>
        </w:rPr>
        <w:tab/>
      </w:r>
      <w:r w:rsidR="005C2253" w:rsidRPr="005C2253">
        <w:t>5</w:t>
      </w:r>
      <w:r>
        <w:t>3.</w:t>
      </w:r>
      <w:r>
        <w:rPr>
          <w:rFonts w:hint="eastAsia"/>
        </w:rPr>
        <w:tab/>
      </w:r>
      <w:r w:rsidR="005C2253" w:rsidRPr="005C2253">
        <w:t>国内韩国人艾滋病毒感染路径的状况</w:t>
      </w:r>
      <w:r>
        <w:rPr>
          <w:rFonts w:hint="eastAsia"/>
        </w:rPr>
        <w:t>(</w:t>
      </w:r>
      <w:r w:rsidR="005C2253" w:rsidRPr="005C2253">
        <w:t>1985-2008</w:t>
      </w:r>
      <w:r w:rsidR="005C2253" w:rsidRPr="005C2253">
        <w:t>年</w:t>
      </w:r>
      <w:r>
        <w:rPr>
          <w:rFonts w:hint="eastAsia"/>
        </w:rPr>
        <w:t>)</w:t>
      </w:r>
      <w:r w:rsidR="005C2253" w:rsidRPr="005C2253">
        <w:rPr>
          <w:rFonts w:hint="eastAsia"/>
        </w:rPr>
        <w:tab/>
      </w:r>
      <w:r w:rsidR="005C2253" w:rsidRPr="005C2253">
        <w:rPr>
          <w:rFonts w:hint="eastAsia"/>
        </w:rPr>
        <w:tab/>
      </w:r>
      <w:r w:rsidR="00C74366">
        <w:rPr>
          <w:rFonts w:hint="eastAsia"/>
        </w:rPr>
        <w:t>62</w:t>
      </w:r>
    </w:p>
    <w:p w:rsidR="005C2253" w:rsidRPr="005C2253" w:rsidRDefault="0044595C" w:rsidP="005C2253">
      <w:pPr>
        <w:pStyle w:val="a2"/>
        <w:rPr>
          <w:rFonts w:hint="eastAsia"/>
        </w:rPr>
      </w:pPr>
      <w:r>
        <w:rPr>
          <w:rFonts w:hint="eastAsia"/>
        </w:rPr>
        <w:tab/>
      </w:r>
      <w:r w:rsidR="005C2253" w:rsidRPr="005C2253">
        <w:t>5</w:t>
      </w:r>
      <w:r>
        <w:t>4.</w:t>
      </w:r>
      <w:r>
        <w:rPr>
          <w:rFonts w:hint="eastAsia"/>
        </w:rPr>
        <w:tab/>
      </w:r>
      <w:r w:rsidR="005C2253" w:rsidRPr="005C2253">
        <w:t>据报死于艾滋病毒</w:t>
      </w:r>
      <w:r>
        <w:t>/</w:t>
      </w:r>
      <w:r w:rsidR="005C2253" w:rsidRPr="005C2253">
        <w:t>艾滋病的人数</w:t>
      </w:r>
      <w:r w:rsidR="005C2253" w:rsidRPr="005C2253">
        <w:rPr>
          <w:rFonts w:hint="eastAsia"/>
        </w:rPr>
        <w:tab/>
      </w:r>
      <w:r w:rsidR="005C2253" w:rsidRPr="005C2253">
        <w:rPr>
          <w:rFonts w:hint="eastAsia"/>
        </w:rPr>
        <w:tab/>
      </w:r>
      <w:r w:rsidR="00C74366">
        <w:rPr>
          <w:rFonts w:hint="eastAsia"/>
        </w:rPr>
        <w:t>62</w:t>
      </w:r>
    </w:p>
    <w:p w:rsidR="005C2253" w:rsidRPr="005C2253" w:rsidRDefault="0044595C" w:rsidP="005C2253">
      <w:pPr>
        <w:pStyle w:val="a2"/>
        <w:rPr>
          <w:rFonts w:hint="eastAsia"/>
        </w:rPr>
      </w:pPr>
      <w:r>
        <w:rPr>
          <w:rFonts w:hint="eastAsia"/>
        </w:rPr>
        <w:tab/>
      </w:r>
      <w:r w:rsidR="005C2253" w:rsidRPr="005C2253">
        <w:t>5</w:t>
      </w:r>
      <w:r>
        <w:t>5.</w:t>
      </w:r>
      <w:r>
        <w:rPr>
          <w:rFonts w:hint="eastAsia"/>
        </w:rPr>
        <w:tab/>
      </w:r>
      <w:r w:rsidR="005C2253" w:rsidRPr="005C2253">
        <w:t>2007</w:t>
      </w:r>
      <w:r w:rsidR="005C2253" w:rsidRPr="005C2253">
        <w:t>年学校结算</w:t>
      </w:r>
      <w:r w:rsidR="005C2253" w:rsidRPr="005C2253">
        <w:rPr>
          <w:rFonts w:hint="eastAsia"/>
        </w:rPr>
        <w:tab/>
      </w:r>
      <w:r w:rsidR="005C2253" w:rsidRPr="005C2253">
        <w:rPr>
          <w:rFonts w:hint="eastAsia"/>
        </w:rPr>
        <w:tab/>
      </w:r>
      <w:r w:rsidR="00C74366">
        <w:rPr>
          <w:rFonts w:hint="eastAsia"/>
        </w:rPr>
        <w:t>67</w:t>
      </w:r>
    </w:p>
    <w:p w:rsidR="005C2253" w:rsidRDefault="0044595C" w:rsidP="005C2253">
      <w:pPr>
        <w:pStyle w:val="a2"/>
        <w:rPr>
          <w:rFonts w:hint="eastAsia"/>
        </w:rPr>
      </w:pPr>
      <w:r>
        <w:rPr>
          <w:rFonts w:hint="eastAsia"/>
        </w:rPr>
        <w:tab/>
      </w:r>
      <w:r w:rsidR="005C2253" w:rsidRPr="005C2253">
        <w:t>5</w:t>
      </w:r>
      <w:r>
        <w:t>6.</w:t>
      </w:r>
      <w:r>
        <w:rPr>
          <w:rFonts w:hint="eastAsia"/>
        </w:rPr>
        <w:tab/>
      </w:r>
      <w:r w:rsidR="005C2253" w:rsidRPr="005C2253">
        <w:t>《国家安全法》的罪犯状况</w:t>
      </w:r>
      <w:r w:rsidR="005C2253" w:rsidRPr="005C2253">
        <w:rPr>
          <w:rFonts w:hint="eastAsia"/>
        </w:rPr>
        <w:tab/>
      </w:r>
      <w:r w:rsidR="005C2253" w:rsidRPr="005C2253">
        <w:rPr>
          <w:rFonts w:hint="eastAsia"/>
        </w:rPr>
        <w:tab/>
      </w:r>
      <w:r w:rsidR="00C74366">
        <w:rPr>
          <w:rFonts w:hint="eastAsia"/>
        </w:rPr>
        <w:t>6</w:t>
      </w:r>
      <w:r w:rsidR="00CB393D">
        <w:rPr>
          <w:rFonts w:hint="eastAsia"/>
        </w:rPr>
        <w:t>8</w:t>
      </w:r>
    </w:p>
    <w:p w:rsidR="0044595C" w:rsidRDefault="0044595C" w:rsidP="00EC4216">
      <w:pPr>
        <w:pStyle w:val="SingleTxtGC"/>
        <w:rPr>
          <w:rFonts w:hint="eastAsia"/>
        </w:rPr>
      </w:pPr>
    </w:p>
    <w:p w:rsidR="0044595C" w:rsidRDefault="0044595C" w:rsidP="00EC4216">
      <w:pPr>
        <w:pStyle w:val="SingleTxtGC"/>
        <w:rPr>
          <w:rFonts w:hint="eastAsia"/>
        </w:rPr>
      </w:pPr>
    </w:p>
    <w:p w:rsidR="00860D39" w:rsidRDefault="00776AB2" w:rsidP="00C665AD">
      <w:pPr>
        <w:pStyle w:val="SingleTxtGC"/>
        <w:spacing w:after="0" w:line="240" w:lineRule="auto"/>
        <w:rPr>
          <w:rFonts w:hint="eastAsia"/>
        </w:rPr>
      </w:pPr>
      <w:r>
        <w:br w:type="page"/>
      </w:r>
    </w:p>
    <w:p w:rsidR="0044595C" w:rsidRPr="0044595C" w:rsidRDefault="00860D39" w:rsidP="00C665AD">
      <w:pPr>
        <w:pStyle w:val="HChGC"/>
        <w:spacing w:before="0"/>
      </w:pPr>
      <w:r>
        <w:rPr>
          <w:rFonts w:hint="eastAsia"/>
        </w:rPr>
        <w:tab/>
      </w:r>
      <w:r w:rsidR="0044595C" w:rsidRPr="0044595C">
        <w:t>一</w:t>
      </w:r>
      <w:r>
        <w:t>.</w:t>
      </w:r>
      <w:r>
        <w:rPr>
          <w:rFonts w:hint="eastAsia"/>
        </w:rPr>
        <w:tab/>
      </w:r>
      <w:r w:rsidR="0044595C" w:rsidRPr="0044595C">
        <w:t>实施《公约》的总体框架</w:t>
      </w:r>
    </w:p>
    <w:p w:rsidR="0044595C" w:rsidRPr="0044595C" w:rsidRDefault="00860D39" w:rsidP="00961B4B">
      <w:pPr>
        <w:pStyle w:val="H23GC"/>
        <w:rPr>
          <w:lang w:val="en-GB"/>
        </w:rPr>
      </w:pPr>
      <w:r>
        <w:rPr>
          <w:rFonts w:hint="eastAsia"/>
          <w:lang w:val="en-GB"/>
        </w:rPr>
        <w:tab/>
      </w:r>
      <w:r>
        <w:rPr>
          <w:rFonts w:hint="eastAsia"/>
          <w:lang w:val="en-GB"/>
        </w:rPr>
        <w:tab/>
      </w:r>
      <w:r w:rsidR="0044595C" w:rsidRPr="0044595C">
        <w:rPr>
          <w:lang w:val="en-GB"/>
        </w:rPr>
        <w:t>问题</w:t>
      </w:r>
      <w:r w:rsidR="0044595C" w:rsidRPr="0044595C">
        <w:rPr>
          <w:lang w:val="en-GB"/>
        </w:rPr>
        <w:t>1</w:t>
      </w:r>
      <w:r>
        <w:rPr>
          <w:rFonts w:hint="eastAsia"/>
          <w:lang w:val="en-GB"/>
        </w:rPr>
        <w:t xml:space="preserve"> </w:t>
      </w:r>
      <w:r w:rsidR="008346E4" w:rsidRPr="008346E4">
        <w:rPr>
          <w:rStyle w:val="SingleTxtGCChar"/>
          <w:rFonts w:hint="eastAsia"/>
          <w:spacing w:val="-50"/>
          <w:sz w:val="24"/>
          <w:szCs w:val="24"/>
        </w:rPr>
        <w:t>―</w:t>
      </w:r>
      <w:r w:rsidR="008346E4" w:rsidRPr="008346E4">
        <w:rPr>
          <w:rStyle w:val="SingleTxtGCChar"/>
          <w:rFonts w:hint="eastAsia"/>
          <w:sz w:val="24"/>
          <w:szCs w:val="24"/>
        </w:rPr>
        <w:t>―</w:t>
      </w:r>
      <w:r w:rsidR="0044595C" w:rsidRPr="0044595C">
        <w:rPr>
          <w:lang w:val="en-GB"/>
        </w:rPr>
        <w:t>请提供最新的具体资料</w:t>
      </w:r>
      <w:r w:rsidR="0044595C">
        <w:rPr>
          <w:lang w:val="en-GB"/>
        </w:rPr>
        <w:t>，</w:t>
      </w:r>
      <w:r w:rsidR="0044595C" w:rsidRPr="0044595C">
        <w:rPr>
          <w:lang w:val="en-GB"/>
        </w:rPr>
        <w:t>说明缔约国为执行载于</w:t>
      </w:r>
      <w:r w:rsidR="0044595C">
        <w:rPr>
          <w:rFonts w:hint="eastAsia"/>
          <w:lang w:val="en-GB"/>
        </w:rPr>
        <w:t>“</w:t>
      </w:r>
      <w:r w:rsidR="0044595C" w:rsidRPr="0044595C">
        <w:rPr>
          <w:lang w:val="en-GB"/>
        </w:rPr>
        <w:t>委员会对大韩民国第二次定期报告结论性意见</w:t>
      </w:r>
      <w:r w:rsidR="0044595C">
        <w:rPr>
          <w:rFonts w:hint="eastAsia"/>
          <w:lang w:val="en-GB"/>
        </w:rPr>
        <w:t>”</w:t>
      </w:r>
      <w:r w:rsidR="0044595C">
        <w:rPr>
          <w:lang w:val="en-GB"/>
        </w:rPr>
        <w:t>(</w:t>
      </w:r>
      <w:r w:rsidR="0044595C" w:rsidRPr="0044595C">
        <w:rPr>
          <w:lang w:val="en-GB"/>
        </w:rPr>
        <w:t>E</w:t>
      </w:r>
      <w:r w:rsidR="0044595C">
        <w:rPr>
          <w:lang w:val="en-GB"/>
        </w:rPr>
        <w:t>/</w:t>
      </w:r>
      <w:r w:rsidR="0044595C" w:rsidRPr="0044595C">
        <w:rPr>
          <w:lang w:val="en-GB"/>
        </w:rPr>
        <w:t>C.12</w:t>
      </w:r>
      <w:r w:rsidR="0044595C">
        <w:rPr>
          <w:lang w:val="en-GB"/>
        </w:rPr>
        <w:t>/</w:t>
      </w:r>
      <w:r w:rsidR="0044595C" w:rsidRPr="0044595C">
        <w:rPr>
          <w:lang w:val="en-GB"/>
        </w:rPr>
        <w:t>1</w:t>
      </w:r>
      <w:r w:rsidR="0044595C">
        <w:rPr>
          <w:lang w:val="en-GB"/>
        </w:rPr>
        <w:t>/</w:t>
      </w:r>
      <w:r w:rsidR="0044595C" w:rsidRPr="0044595C">
        <w:rPr>
          <w:lang w:val="en-GB"/>
        </w:rPr>
        <w:t>Add.59</w:t>
      </w:r>
      <w:r w:rsidR="0044595C">
        <w:rPr>
          <w:lang w:val="en-GB"/>
        </w:rPr>
        <w:t>)</w:t>
      </w:r>
      <w:r w:rsidR="0044595C" w:rsidRPr="0044595C">
        <w:rPr>
          <w:lang w:val="en-GB"/>
        </w:rPr>
        <w:t>中的建议而采取的措施。</w:t>
      </w:r>
    </w:p>
    <w:p w:rsidR="0044595C" w:rsidRPr="0044595C" w:rsidRDefault="00860D39" w:rsidP="00961B4B">
      <w:pPr>
        <w:pStyle w:val="H23GC"/>
        <w:rPr>
          <w:lang w:val="en-GB"/>
        </w:rPr>
      </w:pPr>
      <w:r>
        <w:rPr>
          <w:rFonts w:hint="eastAsia"/>
          <w:lang w:val="en-GB"/>
        </w:rPr>
        <w:tab/>
      </w:r>
      <w:r>
        <w:rPr>
          <w:rFonts w:hint="eastAsia"/>
          <w:lang w:val="en-GB"/>
        </w:rPr>
        <w:tab/>
      </w:r>
      <w:r w:rsidR="0044595C" w:rsidRPr="0044595C">
        <w:rPr>
          <w:lang w:val="en-GB"/>
        </w:rPr>
        <w:t>国家统计数据</w:t>
      </w:r>
      <w:r w:rsidR="0044595C">
        <w:rPr>
          <w:lang w:val="en-GB"/>
        </w:rPr>
        <w:t>(</w:t>
      </w:r>
      <w:r w:rsidR="0044595C" w:rsidRPr="0044595C">
        <w:rPr>
          <w:lang w:val="en-GB"/>
        </w:rPr>
        <w:t>第</w:t>
      </w:r>
      <w:r w:rsidR="0044595C" w:rsidRPr="0044595C">
        <w:rPr>
          <w:lang w:val="en-GB"/>
        </w:rPr>
        <w:t>34</w:t>
      </w:r>
      <w:r w:rsidR="0044595C" w:rsidRPr="0044595C">
        <w:rPr>
          <w:lang w:val="en-GB"/>
        </w:rPr>
        <w:t>段</w:t>
      </w:r>
      <w:r w:rsidR="0044595C">
        <w:rPr>
          <w:lang w:val="en-GB"/>
        </w:rPr>
        <w:t>)</w:t>
      </w:r>
    </w:p>
    <w:p w:rsidR="0044595C" w:rsidRPr="0044595C" w:rsidRDefault="00860D39" w:rsidP="0044595C">
      <w:pPr>
        <w:pStyle w:val="SingleTxtGC"/>
      </w:pPr>
      <w:r>
        <w:rPr>
          <w:rFonts w:hint="eastAsia"/>
        </w:rPr>
        <w:t>1</w:t>
      </w:r>
      <w:r>
        <w:t>.</w:t>
      </w:r>
      <w:r>
        <w:rPr>
          <w:rFonts w:hint="eastAsia"/>
        </w:rPr>
        <w:t xml:space="preserve">  </w:t>
      </w:r>
      <w:r w:rsidR="0044595C" w:rsidRPr="0044595C">
        <w:t>自从</w:t>
      </w:r>
      <w:r w:rsidR="0044595C" w:rsidRPr="0044595C">
        <w:t>2001</w:t>
      </w:r>
      <w:r w:rsidR="0044595C" w:rsidRPr="0044595C">
        <w:t>年</w:t>
      </w:r>
      <w:r w:rsidR="0044595C" w:rsidRPr="0044595C">
        <w:t>5</w:t>
      </w:r>
      <w:r w:rsidR="0044595C" w:rsidRPr="0044595C">
        <w:t>月经济、社会和文化权利委员会审议了大韩民国第二次定期报告以后</w:t>
      </w:r>
      <w:r w:rsidR="0044595C">
        <w:t>，</w:t>
      </w:r>
      <w:r w:rsidR="0044595C" w:rsidRPr="0044595C">
        <w:t>在</w:t>
      </w:r>
      <w:r w:rsidR="0044595C">
        <w:rPr>
          <w:rFonts w:hint="eastAsia"/>
        </w:rPr>
        <w:t>“</w:t>
      </w:r>
      <w:r w:rsidR="0044595C" w:rsidRPr="0044595C">
        <w:t>从事经济活动人口调查</w:t>
      </w:r>
      <w:r w:rsidR="0044595C">
        <w:rPr>
          <w:rFonts w:hint="eastAsia"/>
        </w:rPr>
        <w:t>”</w:t>
      </w:r>
      <w:r w:rsidR="0044595C">
        <w:t>(</w:t>
      </w:r>
      <w:r w:rsidR="0044595C" w:rsidRPr="0044595C">
        <w:t>在业人口调查</w:t>
      </w:r>
      <w:r w:rsidR="0044595C">
        <w:t>)</w:t>
      </w:r>
      <w:r w:rsidR="0044595C" w:rsidRPr="0044595C">
        <w:t>方面发生了一些重大变化。</w:t>
      </w:r>
    </w:p>
    <w:p w:rsidR="0044595C" w:rsidRPr="0044595C" w:rsidRDefault="0028280D" w:rsidP="0044595C">
      <w:pPr>
        <w:pStyle w:val="SingleTxtGC"/>
      </w:pPr>
      <w:r>
        <w:rPr>
          <w:rFonts w:hint="eastAsia"/>
        </w:rPr>
        <w:t>2</w:t>
      </w:r>
      <w:r>
        <w:t>.</w:t>
      </w:r>
      <w:r>
        <w:rPr>
          <w:rFonts w:hint="eastAsia"/>
        </w:rPr>
        <w:t xml:space="preserve">  </w:t>
      </w:r>
      <w:r w:rsidR="0044595C" w:rsidRPr="0044595C">
        <w:t>为了确定当前非正规劳动力的规模及其就业现状</w:t>
      </w:r>
      <w:r w:rsidR="0044595C">
        <w:t>，</w:t>
      </w:r>
      <w:r w:rsidR="0044595C" w:rsidRPr="0044595C">
        <w:t>2001</w:t>
      </w:r>
      <w:r w:rsidR="0044595C" w:rsidRPr="0044595C">
        <w:t>年制定了</w:t>
      </w:r>
      <w:r w:rsidR="0044595C">
        <w:rPr>
          <w:rFonts w:hint="eastAsia"/>
        </w:rPr>
        <w:t>“</w:t>
      </w:r>
      <w:r w:rsidR="0044595C" w:rsidRPr="0044595C">
        <w:t>从事经济活动人口按就业状况辅助调查</w:t>
      </w:r>
      <w:r w:rsidR="0044595C">
        <w:rPr>
          <w:rFonts w:hint="eastAsia"/>
        </w:rPr>
        <w:t>”</w:t>
      </w:r>
      <w:r w:rsidR="0044595C" w:rsidRPr="0044595C">
        <w:t>并且每年进行一次。在应对</w:t>
      </w:r>
      <w:r w:rsidR="0044595C" w:rsidRPr="0044595C">
        <w:t>1997</w:t>
      </w:r>
      <w:r w:rsidR="0044595C" w:rsidRPr="0044595C">
        <w:t>年</w:t>
      </w:r>
      <w:r w:rsidR="0044595C" w:rsidRPr="0044595C">
        <w:rPr>
          <w:rFonts w:hint="eastAsia"/>
        </w:rPr>
        <w:t>底</w:t>
      </w:r>
      <w:r w:rsidR="0044595C" w:rsidRPr="0044595C">
        <w:t>出现的经济危机的进程中</w:t>
      </w:r>
      <w:r w:rsidR="0044595C">
        <w:t>，</w:t>
      </w:r>
      <w:r w:rsidR="0044595C" w:rsidRPr="0044595C">
        <w:t>非正规就业成为一种突出现象。由于非正规工人人数的增加</w:t>
      </w:r>
      <w:r w:rsidR="0044595C">
        <w:t>，</w:t>
      </w:r>
      <w:r w:rsidR="0044595C" w:rsidRPr="0044595C">
        <w:t>有必要抓住非正规工人的实际人数及其各种就业状况</w:t>
      </w:r>
      <w:r w:rsidR="0044595C">
        <w:t>，</w:t>
      </w:r>
      <w:r w:rsidR="0044595C" w:rsidRPr="0044595C">
        <w:t>以保护其权益并促进劳动力市场的长期发展。</w:t>
      </w:r>
    </w:p>
    <w:p w:rsidR="0044595C" w:rsidRPr="0044595C" w:rsidRDefault="0028280D" w:rsidP="0044595C">
      <w:pPr>
        <w:pStyle w:val="SingleTxtGC"/>
      </w:pPr>
      <w:r>
        <w:rPr>
          <w:rFonts w:hint="eastAsia"/>
        </w:rPr>
        <w:t>3</w:t>
      </w:r>
      <w:r>
        <w:t>.</w:t>
      </w:r>
      <w:r>
        <w:rPr>
          <w:rFonts w:hint="eastAsia"/>
        </w:rPr>
        <w:t xml:space="preserve">  </w:t>
      </w:r>
      <w:r w:rsidR="0044595C" w:rsidRPr="0044595C">
        <w:t>每月进行一次的在业人口调查不能完全捕捉到非正规工人的各种就业状况</w:t>
      </w:r>
      <w:r w:rsidR="0044595C">
        <w:t>，</w:t>
      </w:r>
      <w:r w:rsidR="0044595C" w:rsidRPr="0044595C">
        <w:t>因为按照就业合同期调查只把他们分为三类</w:t>
      </w:r>
      <w:r w:rsidR="0044595C">
        <w:t>，</w:t>
      </w:r>
      <w:r w:rsidR="0044595C" w:rsidRPr="0044595C">
        <w:t>即</w:t>
      </w:r>
      <w:r w:rsidR="0044595C">
        <w:t>：</w:t>
      </w:r>
      <w:r w:rsidR="0044595C" w:rsidRPr="0044595C">
        <w:t>正式工</w:t>
      </w:r>
      <w:r w:rsidR="0044595C">
        <w:t>(</w:t>
      </w:r>
      <w:r w:rsidR="0044595C" w:rsidRPr="0044595C">
        <w:t>工作一年以上</w:t>
      </w:r>
      <w:r w:rsidR="0044595C">
        <w:t>)</w:t>
      </w:r>
      <w:r w:rsidR="0044595C">
        <w:t>；</w:t>
      </w:r>
      <w:r w:rsidR="0044595C" w:rsidRPr="0044595C">
        <w:t>临时工</w:t>
      </w:r>
      <w:r w:rsidR="0044595C">
        <w:t>(</w:t>
      </w:r>
      <w:r w:rsidR="0044595C" w:rsidRPr="0044595C">
        <w:t>一个月到一年</w:t>
      </w:r>
      <w:r w:rsidR="0044595C">
        <w:t>)</w:t>
      </w:r>
      <w:r w:rsidR="0044595C">
        <w:t>；</w:t>
      </w:r>
      <w:r w:rsidR="0044595C" w:rsidRPr="0044595C">
        <w:rPr>
          <w:rFonts w:hint="eastAsia"/>
        </w:rPr>
        <w:t>及</w:t>
      </w:r>
      <w:r w:rsidR="0044595C" w:rsidRPr="0044595C">
        <w:t>日工</w:t>
      </w:r>
      <w:r w:rsidR="0044595C">
        <w:t>(</w:t>
      </w:r>
      <w:r w:rsidR="0044595C" w:rsidRPr="0044595C">
        <w:t>不到一个月</w:t>
      </w:r>
      <w:r w:rsidR="0044595C">
        <w:t>)</w:t>
      </w:r>
      <w:r w:rsidR="0044595C" w:rsidRPr="0044595C">
        <w:t>。于是</w:t>
      </w:r>
      <w:r w:rsidR="0044595C">
        <w:t>，</w:t>
      </w:r>
      <w:r w:rsidR="0044595C" w:rsidRPr="0044595C">
        <w:t>政府便引进了一项辅助调查</w:t>
      </w:r>
      <w:r w:rsidR="0044595C">
        <w:t>，</w:t>
      </w:r>
      <w:r w:rsidR="0044595C" w:rsidRPr="0044595C">
        <w:t>以便</w:t>
      </w:r>
      <w:r w:rsidR="0044595C" w:rsidRPr="0044595C">
        <w:rPr>
          <w:rFonts w:hint="eastAsia"/>
        </w:rPr>
        <w:t>生成</w:t>
      </w:r>
      <w:r w:rsidR="0044595C" w:rsidRPr="0044595C">
        <w:t>按照就业状况分类的统计数据。原先此项辅助调查从</w:t>
      </w:r>
      <w:r w:rsidR="0044595C" w:rsidRPr="0044595C">
        <w:t>2001</w:t>
      </w:r>
      <w:r w:rsidR="0044595C" w:rsidRPr="0044595C">
        <w:t>年发起到</w:t>
      </w:r>
      <w:r w:rsidR="0044595C" w:rsidRPr="0044595C">
        <w:t>2006</w:t>
      </w:r>
      <w:r w:rsidR="0044595C" w:rsidRPr="0044595C">
        <w:t>年这一时期每年进行一次</w:t>
      </w:r>
      <w:r w:rsidR="0044595C">
        <w:t>(</w:t>
      </w:r>
      <w:r w:rsidR="0044595C" w:rsidRPr="0044595C">
        <w:t>在</w:t>
      </w:r>
      <w:r w:rsidR="0044595C" w:rsidRPr="0044595C">
        <w:t>8</w:t>
      </w:r>
      <w:r w:rsidR="0044595C" w:rsidRPr="0044595C">
        <w:t>月份</w:t>
      </w:r>
      <w:r w:rsidR="0044595C">
        <w:t>)</w:t>
      </w:r>
      <w:r w:rsidR="0044595C">
        <w:t>，</w:t>
      </w:r>
      <w:r w:rsidR="0044595C" w:rsidRPr="0044595C">
        <w:t>后来自</w:t>
      </w:r>
      <w:r w:rsidR="0044595C" w:rsidRPr="0044595C">
        <w:t>2007</w:t>
      </w:r>
      <w:r w:rsidR="0044595C" w:rsidRPr="0044595C">
        <w:t>年以来改为每年进行两次</w:t>
      </w:r>
      <w:r w:rsidR="0044595C">
        <w:t>(</w:t>
      </w:r>
      <w:r w:rsidR="0044595C" w:rsidRPr="0044595C">
        <w:t>分别在</w:t>
      </w:r>
      <w:r w:rsidR="0044595C" w:rsidRPr="0044595C">
        <w:t>3</w:t>
      </w:r>
      <w:r w:rsidR="0044595C" w:rsidRPr="0044595C">
        <w:t>月和</w:t>
      </w:r>
      <w:r w:rsidR="0044595C" w:rsidRPr="0044595C">
        <w:t>8</w:t>
      </w:r>
      <w:r w:rsidR="0044595C" w:rsidRPr="0044595C">
        <w:t>月</w:t>
      </w:r>
      <w:r w:rsidR="0044595C">
        <w:t>)</w:t>
      </w:r>
      <w:r w:rsidR="0044595C" w:rsidRPr="0044595C">
        <w:t>。</w:t>
      </w:r>
    </w:p>
    <w:p w:rsidR="0044595C" w:rsidRPr="0044595C" w:rsidRDefault="0028280D" w:rsidP="0044595C">
      <w:pPr>
        <w:pStyle w:val="SingleTxtGC"/>
      </w:pPr>
      <w:r>
        <w:rPr>
          <w:rFonts w:hint="eastAsia"/>
        </w:rPr>
        <w:t>4</w:t>
      </w:r>
      <w:r>
        <w:t>.</w:t>
      </w:r>
      <w:r>
        <w:rPr>
          <w:rFonts w:hint="eastAsia"/>
        </w:rPr>
        <w:t xml:space="preserve">  </w:t>
      </w:r>
      <w:r w:rsidR="0044595C" w:rsidRPr="0044595C">
        <w:t>根据</w:t>
      </w:r>
      <w:smartTag w:uri="urn:schemas-microsoft-com:office:smarttags" w:element="chsdate">
        <w:smartTagPr>
          <w:attr w:name="IsROCDate" w:val="False"/>
          <w:attr w:name="IsLunarDate" w:val="False"/>
          <w:attr w:name="Day" w:val="23"/>
          <w:attr w:name="Month" w:val="7"/>
          <w:attr w:name="Year" w:val="2001"/>
        </w:smartTagPr>
        <w:r w:rsidR="0044595C" w:rsidRPr="0044595C">
          <w:t>2001</w:t>
        </w:r>
        <w:r w:rsidR="0044595C" w:rsidRPr="0044595C">
          <w:t>年</w:t>
        </w:r>
        <w:r w:rsidR="0044595C" w:rsidRPr="0044595C">
          <w:t>7</w:t>
        </w:r>
        <w:r w:rsidR="0044595C" w:rsidRPr="0044595C">
          <w:t>月</w:t>
        </w:r>
        <w:r w:rsidR="0044595C" w:rsidRPr="0044595C">
          <w:t>23</w:t>
        </w:r>
        <w:r w:rsidR="0044595C" w:rsidRPr="0044595C">
          <w:t>日</w:t>
        </w:r>
      </w:smartTag>
      <w:r w:rsidR="0044595C" w:rsidRPr="0044595C">
        <w:t>开始工作的三方委员会非常规工人特别委员会于</w:t>
      </w:r>
      <w:smartTag w:uri="urn:schemas-microsoft-com:office:smarttags" w:element="chsdate">
        <w:smartTagPr>
          <w:attr w:name="IsROCDate" w:val="False"/>
          <w:attr w:name="IsLunarDate" w:val="False"/>
          <w:attr w:name="Day" w:val="22"/>
          <w:attr w:name="Month" w:val="7"/>
          <w:attr w:name="Year" w:val="2002"/>
        </w:smartTagPr>
        <w:r w:rsidR="0044595C" w:rsidRPr="0044595C">
          <w:t>2002</w:t>
        </w:r>
        <w:r w:rsidR="0044595C" w:rsidRPr="0044595C">
          <w:t>年</w:t>
        </w:r>
        <w:r w:rsidR="0044595C" w:rsidRPr="0044595C">
          <w:t>7</w:t>
        </w:r>
        <w:r w:rsidR="0044595C" w:rsidRPr="0044595C">
          <w:t>月</w:t>
        </w:r>
        <w:r w:rsidR="0044595C" w:rsidRPr="0044595C">
          <w:t>22</w:t>
        </w:r>
        <w:r w:rsidR="0044595C" w:rsidRPr="0044595C">
          <w:t>日</w:t>
        </w:r>
      </w:smartTag>
      <w:r w:rsidR="0044595C" w:rsidRPr="0044595C">
        <w:t>达成的协议</w:t>
      </w:r>
      <w:r w:rsidR="0044595C">
        <w:t>，</w:t>
      </w:r>
      <w:r w:rsidR="0044595C" w:rsidRPr="0044595C">
        <w:t>非正规工人包括</w:t>
      </w:r>
      <w:r w:rsidR="0044595C">
        <w:t>：</w:t>
      </w:r>
      <w:r w:rsidR="0044595C">
        <w:t>(</w:t>
      </w:r>
      <w:r w:rsidR="0044595C" w:rsidRPr="0044595C">
        <w:t>a</w:t>
      </w:r>
      <w:r w:rsidR="0044595C">
        <w:t>)</w:t>
      </w:r>
      <w:r>
        <w:rPr>
          <w:rFonts w:hint="eastAsia"/>
        </w:rPr>
        <w:t xml:space="preserve"> </w:t>
      </w:r>
      <w:r w:rsidR="0044595C" w:rsidRPr="0044595C">
        <w:t>非长期工或定期工</w:t>
      </w:r>
      <w:r w:rsidR="0044595C">
        <w:t>；</w:t>
      </w:r>
      <w:r w:rsidR="0044595C">
        <w:t>(</w:t>
      </w:r>
      <w:r w:rsidR="0044595C" w:rsidRPr="0044595C">
        <w:t>b</w:t>
      </w:r>
      <w:r w:rsidR="0044595C">
        <w:t>)</w:t>
      </w:r>
      <w:r>
        <w:rPr>
          <w:rFonts w:hint="eastAsia"/>
        </w:rPr>
        <w:t xml:space="preserve"> </w:t>
      </w:r>
      <w:r w:rsidR="0044595C" w:rsidRPr="0044595C">
        <w:t>非全时工和</w:t>
      </w:r>
      <w:r w:rsidRPr="0028280D">
        <w:rPr>
          <w:rFonts w:hint="eastAsia"/>
          <w:sz w:val="10"/>
          <w:szCs w:val="10"/>
        </w:rPr>
        <w:t xml:space="preserve"> </w:t>
      </w:r>
      <w:r w:rsidR="0044595C">
        <w:t>(</w:t>
      </w:r>
      <w:r w:rsidR="0044595C" w:rsidRPr="0044595C">
        <w:t>c</w:t>
      </w:r>
      <w:r w:rsidR="0044595C">
        <w:t>)</w:t>
      </w:r>
      <w:r>
        <w:rPr>
          <w:rFonts w:hint="eastAsia"/>
        </w:rPr>
        <w:t xml:space="preserve"> </w:t>
      </w:r>
      <w:r w:rsidR="0044595C" w:rsidRPr="0044595C">
        <w:t>非典型工</w:t>
      </w:r>
      <w:r w:rsidR="0044595C">
        <w:t>，</w:t>
      </w:r>
      <w:r w:rsidR="0044595C" w:rsidRPr="0044595C">
        <w:t>其中包括临时代理工</w:t>
      </w:r>
      <w:r w:rsidR="0044595C">
        <w:t>(</w:t>
      </w:r>
      <w:r w:rsidR="0044595C" w:rsidRPr="0044595C">
        <w:t>派遣工</w:t>
      </w:r>
      <w:r w:rsidR="0044595C">
        <w:t>)</w:t>
      </w:r>
      <w:r w:rsidR="0044595C" w:rsidRPr="0044595C">
        <w:t>、专项工作临时工、应招工。起初</w:t>
      </w:r>
      <w:r w:rsidR="0044595C">
        <w:t>，</w:t>
      </w:r>
      <w:r w:rsidR="0044595C" w:rsidRPr="0044595C">
        <w:t>这种辅助调查包括主要与就业状况有关的</w:t>
      </w:r>
      <w:r w:rsidR="0044595C" w:rsidRPr="0044595C">
        <w:t>16</w:t>
      </w:r>
      <w:r w:rsidR="0044595C" w:rsidRPr="0044595C">
        <w:t>个调查项目。后来项目总数增加到</w:t>
      </w:r>
      <w:r w:rsidR="0044595C" w:rsidRPr="0044595C">
        <w:t>19</w:t>
      </w:r>
      <w:r w:rsidR="0044595C" w:rsidRPr="0044595C">
        <w:t>个</w:t>
      </w:r>
      <w:r w:rsidR="0044595C">
        <w:t>，</w:t>
      </w:r>
      <w:r w:rsidR="0044595C" w:rsidRPr="0044595C">
        <w:t>补充的新调查项目包括工会会员、实行每周</w:t>
      </w:r>
      <w:r w:rsidR="0044595C" w:rsidRPr="0044595C">
        <w:t>40</w:t>
      </w:r>
      <w:r w:rsidR="0044595C" w:rsidRPr="0044595C">
        <w:t>小时工作制</w:t>
      </w:r>
      <w:r w:rsidR="0044595C">
        <w:t>，</w:t>
      </w:r>
      <w:r w:rsidR="0044595C" w:rsidRPr="0044595C">
        <w:t>等等。</w:t>
      </w:r>
    </w:p>
    <w:p w:rsidR="0044595C" w:rsidRPr="0044595C" w:rsidRDefault="0028280D" w:rsidP="0044595C">
      <w:pPr>
        <w:pStyle w:val="SingleTxtGC"/>
      </w:pPr>
      <w:r>
        <w:rPr>
          <w:rFonts w:hint="eastAsia"/>
        </w:rPr>
        <w:t>5</w:t>
      </w:r>
      <w:r>
        <w:t>.</w:t>
      </w:r>
      <w:r>
        <w:rPr>
          <w:rFonts w:hint="eastAsia"/>
        </w:rPr>
        <w:t xml:space="preserve">  </w:t>
      </w:r>
      <w:r w:rsidR="0044595C" w:rsidRPr="0044595C">
        <w:t>除了基于就业状况的辅助调查之外</w:t>
      </w:r>
      <w:r w:rsidR="0044595C">
        <w:t>，</w:t>
      </w:r>
      <w:r w:rsidR="0044595C" w:rsidRPr="0044595C">
        <w:t>国家统计局还引进了有关青年、老年人、自营职业者和区域就业状况的辅助调查。这些辅助调查要么是新近附加到</w:t>
      </w:r>
      <w:r w:rsidR="0044595C">
        <w:rPr>
          <w:rFonts w:hint="eastAsia"/>
        </w:rPr>
        <w:t>“</w:t>
      </w:r>
      <w:r w:rsidR="0044595C" w:rsidRPr="0044595C">
        <w:t>从事经济活动人口调查</w:t>
      </w:r>
      <w:r w:rsidR="0044595C">
        <w:rPr>
          <w:rFonts w:hint="eastAsia"/>
        </w:rPr>
        <w:t>”</w:t>
      </w:r>
      <w:r w:rsidR="0044595C" w:rsidRPr="0044595C">
        <w:t>的</w:t>
      </w:r>
      <w:r w:rsidR="0044595C">
        <w:t>，</w:t>
      </w:r>
      <w:r w:rsidR="0044595C" w:rsidRPr="0044595C">
        <w:t>要么是从中扩展出来的</w:t>
      </w:r>
      <w:r w:rsidR="0044595C">
        <w:t>，</w:t>
      </w:r>
      <w:r w:rsidR="0044595C" w:rsidRPr="0044595C">
        <w:t>目的在于为制订有效就业和福利政策收集统计数据。</w:t>
      </w:r>
    </w:p>
    <w:p w:rsidR="0044595C" w:rsidRPr="0044595C" w:rsidRDefault="0028280D" w:rsidP="0044595C">
      <w:pPr>
        <w:pStyle w:val="SingleTxtGC"/>
      </w:pPr>
      <w:r>
        <w:rPr>
          <w:rFonts w:hint="eastAsia"/>
        </w:rPr>
        <w:t>6</w:t>
      </w:r>
      <w:r>
        <w:t>.</w:t>
      </w:r>
      <w:r>
        <w:rPr>
          <w:rFonts w:hint="eastAsia"/>
        </w:rPr>
        <w:t xml:space="preserve">  </w:t>
      </w:r>
      <w:r w:rsidR="0044595C" w:rsidRPr="0044595C">
        <w:t>老年人辅助调查旨在调查</w:t>
      </w:r>
      <w:r w:rsidR="0044595C" w:rsidRPr="0044595C">
        <w:t>55</w:t>
      </w:r>
      <w:r w:rsidR="0044595C" w:rsidRPr="0044595C">
        <w:t>岁</w:t>
      </w:r>
      <w:r w:rsidR="0044595C" w:rsidRPr="0044595C">
        <w:rPr>
          <w:rFonts w:hint="eastAsia"/>
        </w:rPr>
        <w:t>及</w:t>
      </w:r>
      <w:r w:rsidR="0044595C" w:rsidRPr="0044595C">
        <w:t>以上老年人的退休年龄、再就业、求职和未来工作计划等要素情况。自</w:t>
      </w:r>
      <w:r w:rsidR="0044595C" w:rsidRPr="0044595C">
        <w:t>2005</w:t>
      </w:r>
      <w:r w:rsidR="0044595C" w:rsidRPr="0044595C">
        <w:t>年以来该调查每年进行一次</w:t>
      </w:r>
      <w:r w:rsidR="0044595C">
        <w:t>(</w:t>
      </w:r>
      <w:r w:rsidR="0044595C" w:rsidRPr="0044595C">
        <w:t>在</w:t>
      </w:r>
      <w:r w:rsidR="0044595C" w:rsidRPr="0044595C">
        <w:t>5</w:t>
      </w:r>
      <w:r w:rsidR="0044595C" w:rsidRPr="0044595C">
        <w:t>月</w:t>
      </w:r>
      <w:r w:rsidR="0044595C">
        <w:t>)</w:t>
      </w:r>
      <w:r w:rsidR="0044595C">
        <w:t>，</w:t>
      </w:r>
      <w:r w:rsidR="0044595C" w:rsidRPr="0044595C">
        <w:t>以便适应老龄化人口迅速崛起的趋势</w:t>
      </w:r>
      <w:r w:rsidR="0044595C">
        <w:t>，</w:t>
      </w:r>
      <w:r w:rsidR="0044595C" w:rsidRPr="0044595C">
        <w:t>为制订创造老年人工作职位和福利的政策收集必要的统计数据。</w:t>
      </w:r>
    </w:p>
    <w:p w:rsidR="0044595C" w:rsidRPr="0044595C" w:rsidRDefault="0028280D" w:rsidP="0044595C">
      <w:pPr>
        <w:pStyle w:val="SingleTxtGC"/>
      </w:pPr>
      <w:r>
        <w:rPr>
          <w:rFonts w:hint="eastAsia"/>
        </w:rPr>
        <w:t>7</w:t>
      </w:r>
      <w:r>
        <w:t>.</w:t>
      </w:r>
      <w:r>
        <w:rPr>
          <w:rFonts w:hint="eastAsia"/>
        </w:rPr>
        <w:t xml:space="preserve">  </w:t>
      </w:r>
      <w:r w:rsidR="0044595C" w:rsidRPr="0044595C">
        <w:t>青年辅助调查旨在调查</w:t>
      </w:r>
      <w:r w:rsidR="0044595C" w:rsidRPr="0044595C">
        <w:t>15</w:t>
      </w:r>
      <w:r>
        <w:rPr>
          <w:rFonts w:hint="eastAsia"/>
        </w:rPr>
        <w:t>-</w:t>
      </w:r>
      <w:r w:rsidR="0044595C" w:rsidRPr="0044595C">
        <w:t>29</w:t>
      </w:r>
      <w:r w:rsidR="0044595C" w:rsidRPr="0044595C">
        <w:t>岁年轻人的经济活动及其进入劳动力市场的情况。自</w:t>
      </w:r>
      <w:r w:rsidR="0044595C" w:rsidRPr="0044595C">
        <w:t>2002</w:t>
      </w:r>
      <w:r w:rsidR="0044595C" w:rsidRPr="0044595C">
        <w:t>年以来该调查每年进行一次</w:t>
      </w:r>
      <w:r w:rsidR="0044595C">
        <w:t>(</w:t>
      </w:r>
      <w:r w:rsidR="0044595C" w:rsidRPr="0044595C">
        <w:t>在</w:t>
      </w:r>
      <w:r w:rsidR="0044595C" w:rsidRPr="0044595C">
        <w:t>5</w:t>
      </w:r>
      <w:r w:rsidR="0044595C" w:rsidRPr="0044595C">
        <w:t>月</w:t>
      </w:r>
      <w:r w:rsidR="0044595C">
        <w:t>)</w:t>
      </w:r>
      <w:r w:rsidR="0044595C">
        <w:t>，</w:t>
      </w:r>
      <w:r w:rsidR="0044595C" w:rsidRPr="0044595C">
        <w:t>收集统计数据</w:t>
      </w:r>
      <w:r w:rsidR="0044595C">
        <w:t>，</w:t>
      </w:r>
      <w:r w:rsidR="0044595C" w:rsidRPr="0044595C">
        <w:rPr>
          <w:rFonts w:hint="eastAsia"/>
        </w:rPr>
        <w:t>作为</w:t>
      </w:r>
      <w:r w:rsidR="0044595C" w:rsidRPr="0044595C">
        <w:t>制订促进青年就业政策和应对失业措施的依据。</w:t>
      </w:r>
    </w:p>
    <w:p w:rsidR="0044595C" w:rsidRPr="0044595C" w:rsidRDefault="0028280D" w:rsidP="0044595C">
      <w:pPr>
        <w:pStyle w:val="SingleTxtGC"/>
      </w:pPr>
      <w:r>
        <w:rPr>
          <w:rFonts w:hint="eastAsia"/>
        </w:rPr>
        <w:t>8</w:t>
      </w:r>
      <w:r>
        <w:t>.</w:t>
      </w:r>
      <w:r>
        <w:rPr>
          <w:rFonts w:hint="eastAsia"/>
        </w:rPr>
        <w:t xml:space="preserve">  </w:t>
      </w:r>
      <w:r w:rsidR="0044595C" w:rsidRPr="0044595C">
        <w:t>与其他发达国家相比较</w:t>
      </w:r>
      <w:r w:rsidR="0044595C">
        <w:t>，</w:t>
      </w:r>
      <w:r w:rsidR="0044595C" w:rsidRPr="0044595C">
        <w:t>大韩民国的雇主、自负酬金工作者和从事经营企业的家庭成员等自营职业的个人比例较高。有鉴于此</w:t>
      </w:r>
      <w:r w:rsidR="0044595C">
        <w:t>，</w:t>
      </w:r>
      <w:r w:rsidR="0044595C" w:rsidRPr="0044595C">
        <w:t>关于自营职业者的辅助调查自</w:t>
      </w:r>
      <w:r w:rsidR="0044595C" w:rsidRPr="0044595C">
        <w:t>2007</w:t>
      </w:r>
      <w:r w:rsidR="0044595C" w:rsidRPr="0044595C">
        <w:t>年以来每年进行一次</w:t>
      </w:r>
      <w:r w:rsidR="0044595C">
        <w:t>(</w:t>
      </w:r>
      <w:r w:rsidR="0044595C" w:rsidRPr="0044595C">
        <w:t>在</w:t>
      </w:r>
      <w:r w:rsidR="0044595C" w:rsidRPr="0044595C">
        <w:t>8</w:t>
      </w:r>
      <w:r w:rsidR="0044595C" w:rsidRPr="0044595C">
        <w:t>月</w:t>
      </w:r>
      <w:r w:rsidR="0044595C">
        <w:t>)</w:t>
      </w:r>
      <w:r w:rsidR="0044595C">
        <w:t>，</w:t>
      </w:r>
      <w:r w:rsidR="0044595C" w:rsidRPr="0044595C">
        <w:t>其调查结果可以用作制订支持个体户政策的基本数据。</w:t>
      </w:r>
    </w:p>
    <w:p w:rsidR="0044595C" w:rsidRPr="0044595C" w:rsidRDefault="0028280D" w:rsidP="0044595C">
      <w:pPr>
        <w:pStyle w:val="SingleTxtGC"/>
      </w:pPr>
      <w:r>
        <w:rPr>
          <w:rFonts w:hint="eastAsia"/>
        </w:rPr>
        <w:t>9</w:t>
      </w:r>
      <w:r>
        <w:t>.</w:t>
      </w:r>
      <w:r>
        <w:rPr>
          <w:rFonts w:hint="eastAsia"/>
        </w:rPr>
        <w:t xml:space="preserve">  </w:t>
      </w:r>
      <w:r w:rsidR="0044595C" w:rsidRPr="0044595C">
        <w:t>区域就业调查是为了收集有关每个市、县和区就业条件的统计和分析数据</w:t>
      </w:r>
      <w:r w:rsidR="0044595C">
        <w:t>，</w:t>
      </w:r>
      <w:r w:rsidR="0044595C" w:rsidRPr="0044595C">
        <w:t>以协助制订各地区的就业政策。该调查不论在项目上还是在规模上都比在业人口调查更为广泛。第一次区域调查是</w:t>
      </w:r>
      <w:r w:rsidR="0044595C" w:rsidRPr="0044595C">
        <w:t>2008</w:t>
      </w:r>
      <w:r w:rsidR="0044595C" w:rsidRPr="0044595C">
        <w:t>年</w:t>
      </w:r>
      <w:r w:rsidR="0044595C" w:rsidRPr="0044595C">
        <w:t>10</w:t>
      </w:r>
      <w:r w:rsidR="0044595C" w:rsidRPr="0044595C">
        <w:t>月进行的</w:t>
      </w:r>
      <w:r w:rsidR="0044595C">
        <w:t>，</w:t>
      </w:r>
      <w:r w:rsidR="0044595C" w:rsidRPr="0044595C">
        <w:t>并且计划此后每年进行一次</w:t>
      </w:r>
      <w:r w:rsidR="0044595C">
        <w:t>(</w:t>
      </w:r>
      <w:r w:rsidR="0044595C" w:rsidRPr="0044595C">
        <w:t>在</w:t>
      </w:r>
      <w:r w:rsidR="0044595C" w:rsidRPr="0044595C">
        <w:t>10</w:t>
      </w:r>
      <w:r w:rsidR="0044595C" w:rsidRPr="0044595C">
        <w:t>月</w:t>
      </w:r>
      <w:r w:rsidR="0044595C">
        <w:t>)</w:t>
      </w:r>
      <w:r w:rsidR="0044595C" w:rsidRPr="0044595C">
        <w:t>。</w:t>
      </w:r>
    </w:p>
    <w:p w:rsidR="0044595C" w:rsidRPr="0044595C" w:rsidRDefault="0028280D" w:rsidP="0044595C">
      <w:pPr>
        <w:pStyle w:val="SingleTxtGC"/>
      </w:pPr>
      <w:r>
        <w:rPr>
          <w:rFonts w:hint="eastAsia"/>
        </w:rPr>
        <w:t>10</w:t>
      </w:r>
      <w:r>
        <w:t>.</w:t>
      </w:r>
      <w:r>
        <w:rPr>
          <w:rFonts w:hint="eastAsia"/>
        </w:rPr>
        <w:t xml:space="preserve">  </w:t>
      </w:r>
      <w:r w:rsidR="0044595C" w:rsidRPr="0044595C">
        <w:t>在与教育有关的统计研究中发生的一个显著变化</w:t>
      </w:r>
      <w:r w:rsidR="0044595C">
        <w:t>，</w:t>
      </w:r>
      <w:r w:rsidR="0044595C" w:rsidRPr="0044595C">
        <w:t>就是引进了私人教育支出调查。私人教育支出调查是国家统计局在</w:t>
      </w:r>
      <w:r w:rsidR="0044595C" w:rsidRPr="0044595C">
        <w:t>2007</w:t>
      </w:r>
      <w:r w:rsidR="0044595C" w:rsidRPr="0044595C">
        <w:t>年发起的</w:t>
      </w:r>
      <w:r w:rsidR="0044595C">
        <w:t>，</w:t>
      </w:r>
      <w:r w:rsidR="0044595C" w:rsidRPr="0044595C">
        <w:t>此后一直在持续进行。该调查的目的在于通盘研究</w:t>
      </w:r>
      <w:r w:rsidR="0044595C" w:rsidRPr="0044595C">
        <w:t>2007</w:t>
      </w:r>
      <w:r w:rsidR="0044595C" w:rsidRPr="0044595C">
        <w:t>年以来小学、初中和高中的私人教育支出情况</w:t>
      </w:r>
      <w:r w:rsidR="0044595C">
        <w:t>，</w:t>
      </w:r>
      <w:r w:rsidR="0044595C" w:rsidRPr="0044595C">
        <w:t>并且收集有助于制订包括减少私人教育费用政策在内的教育政策的统计数据。经济、社会和文化权利委员会在其审议大韩民国第二次定期报告的结论意见第</w:t>
      </w:r>
      <w:r w:rsidR="0044595C" w:rsidRPr="0044595C">
        <w:t>42</w:t>
      </w:r>
      <w:r w:rsidR="0044595C" w:rsidRPr="0044595C">
        <w:t>段中还建议减轻低收入群体的私人教育负担。此项调查每年进行两次</w:t>
      </w:r>
      <w:r w:rsidR="0044595C">
        <w:t>，</w:t>
      </w:r>
      <w:r w:rsidR="0044595C" w:rsidRPr="0044595C">
        <w:t>调查样本为</w:t>
      </w:r>
      <w:r w:rsidR="0044595C" w:rsidRPr="0044595C">
        <w:t>30</w:t>
      </w:r>
      <w:r>
        <w:rPr>
          <w:rFonts w:hint="eastAsia"/>
        </w:rPr>
        <w:t>,</w:t>
      </w:r>
      <w:r w:rsidR="0044595C" w:rsidRPr="0044595C">
        <w:t>000</w:t>
      </w:r>
      <w:r>
        <w:rPr>
          <w:rFonts w:hint="eastAsia"/>
        </w:rPr>
        <w:t>-</w:t>
      </w:r>
      <w:r w:rsidR="0044595C" w:rsidRPr="0044595C">
        <w:t>40</w:t>
      </w:r>
      <w:r>
        <w:rPr>
          <w:rFonts w:hint="eastAsia"/>
        </w:rPr>
        <w:t>,</w:t>
      </w:r>
      <w:r w:rsidR="0044595C" w:rsidRPr="0044595C">
        <w:t>000</w:t>
      </w:r>
      <w:r w:rsidR="0044595C" w:rsidRPr="0044595C">
        <w:t>名小学、初中和高中的学生家长。</w:t>
      </w:r>
    </w:p>
    <w:p w:rsidR="0044595C" w:rsidRPr="0044595C" w:rsidRDefault="0028280D" w:rsidP="0028280D">
      <w:pPr>
        <w:pStyle w:val="H23GC"/>
        <w:rPr>
          <w:lang w:val="en-GB"/>
        </w:rPr>
      </w:pPr>
      <w:r>
        <w:rPr>
          <w:rFonts w:hint="eastAsia"/>
          <w:lang w:val="en-GB"/>
        </w:rPr>
        <w:tab/>
      </w:r>
      <w:r>
        <w:rPr>
          <w:rFonts w:hint="eastAsia"/>
          <w:lang w:val="en-GB"/>
        </w:rPr>
        <w:tab/>
      </w:r>
      <w:r w:rsidR="0044595C" w:rsidRPr="0044595C">
        <w:rPr>
          <w:lang w:val="en-GB"/>
        </w:rPr>
        <w:t>国家人权委员会</w:t>
      </w:r>
      <w:r w:rsidR="0044595C">
        <w:rPr>
          <w:lang w:val="en-GB"/>
        </w:rPr>
        <w:t>(</w:t>
      </w:r>
      <w:r w:rsidR="0044595C" w:rsidRPr="0044595C">
        <w:rPr>
          <w:lang w:val="en-GB"/>
        </w:rPr>
        <w:t>第</w:t>
      </w:r>
      <w:r w:rsidR="0044595C" w:rsidRPr="0044595C">
        <w:rPr>
          <w:lang w:val="en-GB"/>
        </w:rPr>
        <w:t>35</w:t>
      </w:r>
      <w:r w:rsidR="0044595C" w:rsidRPr="0044595C">
        <w:rPr>
          <w:lang w:val="en-GB"/>
        </w:rPr>
        <w:t>段</w:t>
      </w:r>
      <w:r w:rsidR="0044595C">
        <w:rPr>
          <w:lang w:val="en-GB"/>
        </w:rPr>
        <w:t>)</w:t>
      </w:r>
    </w:p>
    <w:p w:rsidR="0044595C" w:rsidRPr="0044595C" w:rsidRDefault="0028280D" w:rsidP="0044595C">
      <w:pPr>
        <w:pStyle w:val="SingleTxtGC"/>
      </w:pPr>
      <w:r>
        <w:rPr>
          <w:rFonts w:hint="eastAsia"/>
        </w:rPr>
        <w:t>11</w:t>
      </w:r>
      <w:r>
        <w:t>.</w:t>
      </w:r>
      <w:r>
        <w:rPr>
          <w:rFonts w:hint="eastAsia"/>
        </w:rPr>
        <w:t xml:space="preserve">  </w:t>
      </w:r>
      <w:r w:rsidR="0044595C" w:rsidRPr="0044595C">
        <w:t>《经济、社会、文化权利国际公约》项下第三次定期报告第</w:t>
      </w:r>
      <w:r w:rsidR="0044595C" w:rsidRPr="0044595C">
        <w:t>7</w:t>
      </w:r>
      <w:r w:rsidR="0044595C" w:rsidRPr="0044595C">
        <w:t>至第</w:t>
      </w:r>
      <w:r w:rsidR="0044595C" w:rsidRPr="0044595C">
        <w:t>8</w:t>
      </w:r>
      <w:r w:rsidR="0044595C" w:rsidRPr="0044595C">
        <w:t>段和《公民权利和政治权利国际公约》项下第三次报告第</w:t>
      </w:r>
      <w:r w:rsidR="0044595C" w:rsidRPr="0044595C">
        <w:t>49</w:t>
      </w:r>
      <w:r w:rsidR="0044595C" w:rsidRPr="0044595C">
        <w:t>段至第</w:t>
      </w:r>
      <w:r w:rsidR="0044595C" w:rsidRPr="0044595C">
        <w:t>53</w:t>
      </w:r>
      <w:r w:rsidR="0044595C" w:rsidRPr="0044595C">
        <w:t>段</w:t>
      </w:r>
      <w:r w:rsidR="0044595C">
        <w:t>(</w:t>
      </w:r>
      <w:r w:rsidR="0044595C" w:rsidRPr="0044595C">
        <w:t>CCPR</w:t>
      </w:r>
      <w:r w:rsidR="0044595C">
        <w:t>/</w:t>
      </w:r>
      <w:r>
        <w:rPr>
          <w:rFonts w:hint="eastAsia"/>
        </w:rPr>
        <w:t xml:space="preserve"> </w:t>
      </w:r>
      <w:r w:rsidR="0044595C" w:rsidRPr="0044595C">
        <w:t>C</w:t>
      </w:r>
      <w:r w:rsidR="0044595C">
        <w:t>/</w:t>
      </w:r>
      <w:r w:rsidR="0044595C" w:rsidRPr="0044595C">
        <w:t>KOR</w:t>
      </w:r>
      <w:r w:rsidR="0044595C">
        <w:t>/</w:t>
      </w:r>
      <w:r w:rsidR="0044595C" w:rsidRPr="0044595C">
        <w:t>2005</w:t>
      </w:r>
      <w:r w:rsidR="0044595C">
        <w:t>/</w:t>
      </w:r>
      <w:r w:rsidR="0044595C" w:rsidRPr="0044595C">
        <w:t>3</w:t>
      </w:r>
      <w:r w:rsidR="0044595C">
        <w:t>)</w:t>
      </w:r>
      <w:r w:rsidR="0044595C" w:rsidRPr="0044595C">
        <w:t>说明了大韩民国国家人权委员会的成立及其工作的详细情况。</w:t>
      </w:r>
    </w:p>
    <w:p w:rsidR="0044595C" w:rsidRPr="0044595C" w:rsidRDefault="0028280D" w:rsidP="0044595C">
      <w:pPr>
        <w:pStyle w:val="SingleTxtGC"/>
      </w:pPr>
      <w:r>
        <w:rPr>
          <w:rFonts w:hint="eastAsia"/>
        </w:rPr>
        <w:t>12</w:t>
      </w:r>
      <w:r>
        <w:t>.</w:t>
      </w:r>
      <w:r>
        <w:rPr>
          <w:rFonts w:hint="eastAsia"/>
        </w:rPr>
        <w:t xml:space="preserve">  </w:t>
      </w:r>
      <w:r w:rsidR="0044595C" w:rsidRPr="0044595C">
        <w:t>政府忠实遵守</w:t>
      </w:r>
      <w:r w:rsidR="0044595C" w:rsidRPr="0044595C">
        <w:rPr>
          <w:bCs/>
        </w:rPr>
        <w:t>《</w:t>
      </w:r>
      <w:r w:rsidR="0044595C" w:rsidRPr="0044595C">
        <w:t>有关促进和保护人权的国家机构地位和职能的原则》</w:t>
      </w:r>
      <w:r w:rsidR="0044595C">
        <w:t>(</w:t>
      </w:r>
      <w:r w:rsidR="0044595C" w:rsidRPr="0044595C">
        <w:t>《巴黎原则》</w:t>
      </w:r>
      <w:r w:rsidR="0044595C">
        <w:t>)</w:t>
      </w:r>
      <w:r w:rsidR="0044595C">
        <w:t>，</w:t>
      </w:r>
      <w:r w:rsidR="0044595C" w:rsidRPr="0044595C">
        <w:t>在《国家人权委员会法》的基础上成立了国家人权委员会</w:t>
      </w:r>
      <w:r w:rsidR="0044595C">
        <w:t>，</w:t>
      </w:r>
      <w:r w:rsidR="0044595C" w:rsidRPr="0044595C">
        <w:t>该法令保障人权委员会的独立性。该委员会由</w:t>
      </w:r>
      <w:r w:rsidR="0044595C" w:rsidRPr="0044595C">
        <w:t>11</w:t>
      </w:r>
      <w:r w:rsidR="0044595C" w:rsidRPr="0044595C">
        <w:t>位委员组成</w:t>
      </w:r>
      <w:r w:rsidR="0044595C">
        <w:t>，</w:t>
      </w:r>
      <w:r w:rsidR="0044595C" w:rsidRPr="0044595C">
        <w:t>其中包括一位主席和三位常设委员。该法令规定应任命四名以上的妇女</w:t>
      </w:r>
      <w:r w:rsidR="0044595C" w:rsidRPr="0044595C">
        <w:rPr>
          <w:rFonts w:hint="eastAsia"/>
        </w:rPr>
        <w:t>专员</w:t>
      </w:r>
      <w:r w:rsidR="0044595C" w:rsidRPr="0044595C">
        <w:t>。主席和委员们的任期有法律保障</w:t>
      </w:r>
      <w:r w:rsidR="0044595C">
        <w:t>，</w:t>
      </w:r>
      <w:r w:rsidR="0044595C" w:rsidRPr="0044595C">
        <w:t>他们的地位也有保障</w:t>
      </w:r>
      <w:r w:rsidR="0044595C">
        <w:t>，</w:t>
      </w:r>
      <w:r w:rsidR="0044595C" w:rsidRPr="0044595C">
        <w:t>因为除非他们被判监禁或受到更重的处罚</w:t>
      </w:r>
      <w:r w:rsidR="0044595C">
        <w:t>，</w:t>
      </w:r>
      <w:r w:rsidR="0044595C" w:rsidRPr="0044595C">
        <w:t>否则不得违背个人意愿将其免职。此外</w:t>
      </w:r>
      <w:r w:rsidR="0044595C">
        <w:t>，</w:t>
      </w:r>
      <w:r w:rsidR="0044595C" w:rsidRPr="0044595C">
        <w:t>该委员会的经费支出由政府预算提供</w:t>
      </w:r>
      <w:r w:rsidR="0044595C">
        <w:t>，</w:t>
      </w:r>
      <w:r w:rsidR="0044595C" w:rsidRPr="0044595C">
        <w:t>以确保委员会适当履行职能。</w:t>
      </w:r>
    </w:p>
    <w:p w:rsidR="0044595C" w:rsidRPr="0044595C" w:rsidRDefault="0028280D" w:rsidP="0044595C">
      <w:pPr>
        <w:pStyle w:val="SingleTxtGC"/>
      </w:pPr>
      <w:r>
        <w:rPr>
          <w:rFonts w:hint="eastAsia"/>
        </w:rPr>
        <w:t>13</w:t>
      </w:r>
      <w:r>
        <w:t>.</w:t>
      </w:r>
      <w:r>
        <w:rPr>
          <w:rFonts w:hint="eastAsia"/>
        </w:rPr>
        <w:t xml:space="preserve">  </w:t>
      </w:r>
      <w:r w:rsidR="0044595C" w:rsidRPr="0044595C">
        <w:t>目前</w:t>
      </w:r>
      <w:r w:rsidR="0044595C">
        <w:t>，</w:t>
      </w:r>
      <w:r w:rsidR="0044595C" w:rsidRPr="0044595C">
        <w:t>大韩民国国家人权委员会享有促进和维护人权各国机构国际协调委员会</w:t>
      </w:r>
      <w:r w:rsidR="0044595C">
        <w:t>(</w:t>
      </w:r>
      <w:r w:rsidR="0044595C" w:rsidRPr="0044595C">
        <w:t>ICC</w:t>
      </w:r>
      <w:r w:rsidR="0044595C">
        <w:t>)</w:t>
      </w:r>
      <w:r w:rsidR="0044595C" w:rsidRPr="0044595C">
        <w:t>授予的</w:t>
      </w:r>
      <w:r w:rsidR="0044595C">
        <w:rPr>
          <w:rFonts w:hint="eastAsia"/>
        </w:rPr>
        <w:t>“</w:t>
      </w:r>
      <w:r w:rsidR="0044595C" w:rsidRPr="0044595C">
        <w:t>A</w:t>
      </w:r>
      <w:r w:rsidR="0044595C">
        <w:rPr>
          <w:rFonts w:hint="eastAsia"/>
        </w:rPr>
        <w:t>”</w:t>
      </w:r>
      <w:r w:rsidR="0044595C" w:rsidRPr="0044595C">
        <w:t>级核证地位。据该国际协调委员会评估结果</w:t>
      </w:r>
      <w:r w:rsidR="0044595C">
        <w:t>，</w:t>
      </w:r>
      <w:r w:rsidR="0044595C" w:rsidRPr="0044595C">
        <w:t>韩国人权委员会的运作符合</w:t>
      </w:r>
      <w:r w:rsidR="0044595C" w:rsidRPr="0044595C">
        <w:rPr>
          <w:rFonts w:hint="eastAsia"/>
        </w:rPr>
        <w:t>《</w:t>
      </w:r>
      <w:r w:rsidR="0044595C" w:rsidRPr="0044595C">
        <w:t>巴黎原则</w:t>
      </w:r>
      <w:r w:rsidR="0044595C" w:rsidRPr="0044595C">
        <w:rPr>
          <w:rFonts w:hint="eastAsia"/>
        </w:rPr>
        <w:t>》</w:t>
      </w:r>
      <w:r w:rsidR="0044595C" w:rsidRPr="0044595C">
        <w:t>。</w:t>
      </w:r>
    </w:p>
    <w:p w:rsidR="0044595C" w:rsidRPr="0044595C" w:rsidRDefault="0028280D" w:rsidP="0044595C">
      <w:pPr>
        <w:pStyle w:val="SingleTxtGC"/>
      </w:pPr>
      <w:r>
        <w:rPr>
          <w:rFonts w:hint="eastAsia"/>
        </w:rPr>
        <w:t>14</w:t>
      </w:r>
      <w:r>
        <w:t>.</w:t>
      </w:r>
      <w:r>
        <w:rPr>
          <w:rFonts w:hint="eastAsia"/>
        </w:rPr>
        <w:t xml:space="preserve">  </w:t>
      </w:r>
      <w:r w:rsidR="0044595C" w:rsidRPr="0044595C">
        <w:t>国家人权委员会的主要职能包括</w:t>
      </w:r>
      <w:r w:rsidR="0044595C">
        <w:t>：</w:t>
      </w:r>
      <w:r w:rsidR="0044595C" w:rsidRPr="0044595C">
        <w:t>为改进政策和法律提供建议或发表意见</w:t>
      </w:r>
      <w:r w:rsidR="0044595C">
        <w:t>；</w:t>
      </w:r>
      <w:r w:rsidR="0044595C" w:rsidRPr="0044595C">
        <w:t>对侵犯人权或歧视行为进行调查并提供补救办法</w:t>
      </w:r>
      <w:r w:rsidR="0044595C">
        <w:t>；</w:t>
      </w:r>
      <w:r w:rsidR="0044595C" w:rsidRPr="0044595C">
        <w:t>进行广泛的人权状况调查</w:t>
      </w:r>
      <w:r w:rsidR="0044595C">
        <w:t>；</w:t>
      </w:r>
      <w:r w:rsidR="0044595C" w:rsidRPr="0044595C">
        <w:t>提供公众教育</w:t>
      </w:r>
      <w:r w:rsidR="0044595C">
        <w:t>；</w:t>
      </w:r>
      <w:r w:rsidR="0044595C" w:rsidRPr="0044595C">
        <w:t>以及提高公众对人权问题的认识等方面的任务。相关的调查和补救措施主要局限于对公民权利和政治权利的侵犯</w:t>
      </w:r>
      <w:r w:rsidR="0044595C">
        <w:t>；</w:t>
      </w:r>
      <w:r w:rsidR="0044595C" w:rsidRPr="0044595C">
        <w:t>其他方面的工作处理大韩民国加入获批准的国际人权条约或国际管理法所承认的总体人权。人权委员会还从事各种各样有关经济、社会和文化权利的活动。</w:t>
      </w:r>
    </w:p>
    <w:p w:rsidR="0044595C" w:rsidRPr="0044595C" w:rsidRDefault="009F1294" w:rsidP="009F1294">
      <w:pPr>
        <w:pStyle w:val="H23GC"/>
        <w:rPr>
          <w:lang w:val="en-GB"/>
        </w:rPr>
      </w:pPr>
      <w:r>
        <w:rPr>
          <w:rFonts w:hint="eastAsia"/>
          <w:lang w:val="en-GB"/>
        </w:rPr>
        <w:tab/>
      </w:r>
      <w:r>
        <w:rPr>
          <w:rFonts w:hint="eastAsia"/>
          <w:lang w:val="en-GB"/>
        </w:rPr>
        <w:tab/>
      </w:r>
      <w:r w:rsidR="0044595C" w:rsidRPr="0044595C">
        <w:rPr>
          <w:lang w:val="en-GB"/>
        </w:rPr>
        <w:t>《公约》的法律地位</w:t>
      </w:r>
      <w:r w:rsidR="0044595C">
        <w:rPr>
          <w:lang w:val="en-GB"/>
        </w:rPr>
        <w:t>(</w:t>
      </w:r>
      <w:r w:rsidR="0044595C" w:rsidRPr="0044595C">
        <w:rPr>
          <w:lang w:val="en-GB"/>
        </w:rPr>
        <w:t>第</w:t>
      </w:r>
      <w:r w:rsidR="0044595C" w:rsidRPr="0044595C">
        <w:rPr>
          <w:lang w:val="en-GB"/>
        </w:rPr>
        <w:t>36</w:t>
      </w:r>
      <w:r w:rsidR="0044595C" w:rsidRPr="0044595C">
        <w:rPr>
          <w:lang w:val="en-GB"/>
        </w:rPr>
        <w:t>段</w:t>
      </w:r>
      <w:r w:rsidR="0044595C">
        <w:rPr>
          <w:lang w:val="en-GB"/>
        </w:rPr>
        <w:t>)</w:t>
      </w:r>
    </w:p>
    <w:p w:rsidR="0044595C" w:rsidRPr="0044595C" w:rsidRDefault="009F1294" w:rsidP="0044595C">
      <w:pPr>
        <w:pStyle w:val="SingleTxtGC"/>
      </w:pPr>
      <w:r>
        <w:rPr>
          <w:rFonts w:hint="eastAsia"/>
          <w:lang w:val="en-GB"/>
        </w:rPr>
        <w:t>15</w:t>
      </w:r>
      <w:r>
        <w:rPr>
          <w:lang w:val="en-GB"/>
        </w:rPr>
        <w:t>.</w:t>
      </w:r>
      <w:r>
        <w:rPr>
          <w:rFonts w:hint="eastAsia"/>
          <w:lang w:val="en-GB"/>
        </w:rPr>
        <w:t xml:space="preserve">  </w:t>
      </w:r>
      <w:r w:rsidR="0044595C" w:rsidRPr="0044595C">
        <w:t>《公约》的国内法律效力有如《经济、社会、文化权利国际公约》项下第三次定期报告第</w:t>
      </w:r>
      <w:r w:rsidR="0044595C" w:rsidRPr="0044595C">
        <w:t>13</w:t>
      </w:r>
      <w:r w:rsidR="0028280D">
        <w:rPr>
          <w:rFonts w:hint="eastAsia"/>
        </w:rPr>
        <w:t>-</w:t>
      </w:r>
      <w:r w:rsidR="0044595C" w:rsidRPr="0044595C">
        <w:t>16</w:t>
      </w:r>
      <w:r w:rsidR="0044595C" w:rsidRPr="0044595C">
        <w:t>段和</w:t>
      </w:r>
      <w:r w:rsidR="0044595C" w:rsidRPr="0044595C">
        <w:rPr>
          <w:bCs/>
        </w:rPr>
        <w:t>《公民权利和政治权利国际公约》项下第三次定期报告第</w:t>
      </w:r>
      <w:r w:rsidR="0044595C" w:rsidRPr="0044595C">
        <w:rPr>
          <w:bCs/>
        </w:rPr>
        <w:t>10</w:t>
      </w:r>
      <w:r w:rsidR="0044595C" w:rsidRPr="0044595C">
        <w:rPr>
          <w:bCs/>
        </w:rPr>
        <w:t>和第</w:t>
      </w:r>
      <w:r w:rsidR="0044595C" w:rsidRPr="0044595C">
        <w:rPr>
          <w:bCs/>
        </w:rPr>
        <w:t>11</w:t>
      </w:r>
      <w:r w:rsidR="0044595C" w:rsidRPr="0044595C">
        <w:rPr>
          <w:bCs/>
        </w:rPr>
        <w:t>段所述。鉴于《公约》项下的几乎所有权利均已在《大韩民国宪法》中得到保障</w:t>
      </w:r>
      <w:r w:rsidR="0044595C">
        <w:rPr>
          <w:bCs/>
        </w:rPr>
        <w:t>，</w:t>
      </w:r>
      <w:r w:rsidR="0044595C" w:rsidRPr="0044595C">
        <w:rPr>
          <w:bCs/>
        </w:rPr>
        <w:t>所以凡是不符合《公约》的新法律或专项法规都被视为违反</w:t>
      </w:r>
      <w:r w:rsidR="0044595C" w:rsidRPr="0044595C">
        <w:rPr>
          <w:rFonts w:hint="eastAsia"/>
          <w:bCs/>
        </w:rPr>
        <w:t>《</w:t>
      </w:r>
      <w:r w:rsidR="0044595C" w:rsidRPr="0044595C">
        <w:rPr>
          <w:bCs/>
        </w:rPr>
        <w:t>宪法</w:t>
      </w:r>
      <w:r w:rsidR="0044595C" w:rsidRPr="0044595C">
        <w:rPr>
          <w:rFonts w:hint="eastAsia"/>
          <w:bCs/>
        </w:rPr>
        <w:t>》</w:t>
      </w:r>
      <w:r w:rsidR="0044595C">
        <w:rPr>
          <w:bCs/>
        </w:rPr>
        <w:t>，</w:t>
      </w:r>
      <w:r w:rsidR="0044595C" w:rsidRPr="0044595C">
        <w:rPr>
          <w:bCs/>
        </w:rPr>
        <w:t>故须经宪法法院审查。</w:t>
      </w:r>
    </w:p>
    <w:p w:rsidR="0044595C" w:rsidRPr="0044595C" w:rsidRDefault="0028280D" w:rsidP="0044595C">
      <w:pPr>
        <w:pStyle w:val="SingleTxtGC"/>
      </w:pPr>
      <w:r>
        <w:rPr>
          <w:rFonts w:hint="eastAsia"/>
        </w:rPr>
        <w:t>16</w:t>
      </w:r>
      <w:r>
        <w:t>.</w:t>
      </w:r>
      <w:r>
        <w:rPr>
          <w:rFonts w:hint="eastAsia"/>
        </w:rPr>
        <w:t xml:space="preserve">  </w:t>
      </w:r>
      <w:r w:rsidR="0044595C" w:rsidRPr="0044595C">
        <w:t>自从提交第三次定期报告以来</w:t>
      </w:r>
      <w:r w:rsidR="0044595C">
        <w:t>，</w:t>
      </w:r>
      <w:r w:rsidR="0044595C" w:rsidRPr="0044595C">
        <w:t>截至</w:t>
      </w:r>
      <w:r w:rsidR="0044595C" w:rsidRPr="0044595C">
        <w:t>2009</w:t>
      </w:r>
      <w:r w:rsidR="0044595C" w:rsidRPr="0044595C">
        <w:t>年</w:t>
      </w:r>
      <w:r w:rsidR="0044595C" w:rsidRPr="0044595C">
        <w:t>5</w:t>
      </w:r>
      <w:r w:rsidR="0044595C" w:rsidRPr="0044595C">
        <w:t>月底</w:t>
      </w:r>
      <w:r w:rsidR="0044595C">
        <w:t>，</w:t>
      </w:r>
      <w:r w:rsidR="0044595C" w:rsidRPr="0044595C">
        <w:t>国内各级法院尚未将《经济、社会、文化权利国际公约》作为判决规范直接引证。</w:t>
      </w:r>
    </w:p>
    <w:p w:rsidR="0044595C" w:rsidRPr="0044595C" w:rsidRDefault="0028280D" w:rsidP="0028280D">
      <w:pPr>
        <w:pStyle w:val="H23GC"/>
        <w:rPr>
          <w:lang w:val="en-GB"/>
        </w:rPr>
      </w:pPr>
      <w:r>
        <w:rPr>
          <w:rFonts w:hint="eastAsia"/>
          <w:lang w:val="en-GB"/>
        </w:rPr>
        <w:tab/>
      </w:r>
      <w:r>
        <w:rPr>
          <w:rFonts w:hint="eastAsia"/>
          <w:lang w:val="en-GB"/>
        </w:rPr>
        <w:tab/>
      </w:r>
      <w:r w:rsidR="0044595C" w:rsidRPr="0044595C">
        <w:rPr>
          <w:lang w:val="en-GB"/>
        </w:rPr>
        <w:t>分配给两性平等部的资源</w:t>
      </w:r>
      <w:r w:rsidR="0044595C">
        <w:rPr>
          <w:lang w:val="en-GB"/>
        </w:rPr>
        <w:t>(</w:t>
      </w:r>
      <w:r w:rsidR="0044595C" w:rsidRPr="0044595C">
        <w:rPr>
          <w:lang w:val="en-GB"/>
        </w:rPr>
        <w:t>第</w:t>
      </w:r>
      <w:r w:rsidR="0044595C" w:rsidRPr="0044595C">
        <w:rPr>
          <w:lang w:val="en-GB"/>
        </w:rPr>
        <w:t>37</w:t>
      </w:r>
      <w:r w:rsidR="0044595C" w:rsidRPr="0044595C">
        <w:rPr>
          <w:lang w:val="en-GB"/>
        </w:rPr>
        <w:t>段</w:t>
      </w:r>
      <w:r w:rsidR="0044595C">
        <w:rPr>
          <w:lang w:val="en-GB"/>
        </w:rPr>
        <w:t>)</w:t>
      </w:r>
    </w:p>
    <w:p w:rsidR="0044595C" w:rsidRPr="0044595C" w:rsidRDefault="0028280D" w:rsidP="0044595C">
      <w:pPr>
        <w:pStyle w:val="SingleTxtGC"/>
      </w:pPr>
      <w:r>
        <w:rPr>
          <w:rFonts w:hint="eastAsia"/>
        </w:rPr>
        <w:t>17</w:t>
      </w:r>
      <w:r>
        <w:t>.</w:t>
      </w:r>
      <w:r>
        <w:rPr>
          <w:rFonts w:hint="eastAsia"/>
        </w:rPr>
        <w:t xml:space="preserve">  </w:t>
      </w:r>
      <w:r w:rsidR="0044595C" w:rsidRPr="0044595C">
        <w:t>两性平等部自</w:t>
      </w:r>
      <w:r w:rsidR="0044595C" w:rsidRPr="0044595C">
        <w:t>2001</w:t>
      </w:r>
      <w:r w:rsidR="0044595C" w:rsidRPr="0044595C">
        <w:t>年</w:t>
      </w:r>
      <w:r w:rsidR="0044595C" w:rsidRPr="0044595C">
        <w:t>1</w:t>
      </w:r>
      <w:r w:rsidR="0044595C" w:rsidRPr="0044595C">
        <w:t>月</w:t>
      </w:r>
      <w:r w:rsidR="0044595C" w:rsidRPr="0044595C">
        <w:t>29</w:t>
      </w:r>
      <w:r w:rsidR="0044595C" w:rsidRPr="0044595C">
        <w:t>日成立以来预算逐年增加</w:t>
      </w:r>
      <w:r w:rsidR="0044595C">
        <w:t>，</w:t>
      </w:r>
      <w:r w:rsidR="0044595C" w:rsidRPr="0044595C">
        <w:t>以便发挥其作为促进妇女政策、促进男女平等和增进妇女权益的主要部门的职能。</w:t>
      </w:r>
    </w:p>
    <w:p w:rsidR="0044595C" w:rsidRPr="0044595C" w:rsidRDefault="0044595C" w:rsidP="004D0F6E">
      <w:pPr>
        <w:pStyle w:val="SingleTxtGC"/>
        <w:spacing w:before="240"/>
      </w:pPr>
      <w:r w:rsidRPr="0044595C">
        <w:t>表</w:t>
      </w:r>
      <w:r w:rsidRPr="0044595C">
        <w:t>1</w:t>
      </w:r>
    </w:p>
    <w:p w:rsidR="0044595C" w:rsidRPr="00C74366" w:rsidRDefault="0044595C" w:rsidP="0044595C">
      <w:pPr>
        <w:pStyle w:val="SingleTxtGC"/>
        <w:rPr>
          <w:rFonts w:eastAsia="SimHei"/>
        </w:rPr>
      </w:pPr>
      <w:r w:rsidRPr="00C74366">
        <w:rPr>
          <w:rFonts w:eastAsia="SimHei"/>
        </w:rPr>
        <w:t>按年度编列的两性平等部预算</w:t>
      </w:r>
      <w:r w:rsidRPr="00C74366">
        <w:rPr>
          <w:rFonts w:eastAsia="SimHei"/>
        </w:rPr>
        <w:t>(2001-2007</w:t>
      </w:r>
      <w:r w:rsidRPr="00C74366">
        <w:rPr>
          <w:rFonts w:eastAsia="SimHei"/>
        </w:rPr>
        <w:t>年</w:t>
      </w:r>
      <w:r w:rsidRPr="00C74366">
        <w:rPr>
          <w:rFonts w:eastAsia="SimHei"/>
        </w:rPr>
        <w:t>)</w:t>
      </w:r>
      <w:r w:rsidR="0028280D" w:rsidRPr="00C74366">
        <w:rPr>
          <w:rFonts w:eastAsia="SimHei"/>
        </w:rPr>
        <w:br/>
      </w:r>
      <w:r w:rsidRPr="00C74366">
        <w:rPr>
          <w:rFonts w:eastAsia="SimHei"/>
        </w:rPr>
        <w:t>(</w:t>
      </w:r>
      <w:r w:rsidRPr="00C74366">
        <w:rPr>
          <w:rFonts w:eastAsia="SimHei"/>
        </w:rPr>
        <w:t>单位：亿韩圆，百分比</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1178"/>
        <w:gridCol w:w="939"/>
        <w:gridCol w:w="911"/>
        <w:gridCol w:w="924"/>
        <w:gridCol w:w="867"/>
        <w:gridCol w:w="882"/>
        <w:gridCol w:w="868"/>
        <w:gridCol w:w="802"/>
      </w:tblGrid>
      <w:tr w:rsidR="001B3C54" w:rsidRPr="009F1E3F" w:rsidTr="002863BC">
        <w:trPr>
          <w:cantSplit/>
          <w:jc w:val="center"/>
        </w:trPr>
        <w:tc>
          <w:tcPr>
            <w:tcW w:w="1178" w:type="dxa"/>
            <w:tcBorders>
              <w:top w:val="single" w:sz="2" w:space="0" w:color="auto"/>
              <w:bottom w:val="single" w:sz="12" w:space="0" w:color="auto"/>
            </w:tcBorders>
            <w:vAlign w:val="center"/>
          </w:tcPr>
          <w:p w:rsidR="0044595C" w:rsidRPr="009F1E3F" w:rsidRDefault="0044595C" w:rsidP="009F1E3F">
            <w:pPr>
              <w:pStyle w:val="SingleTxtGC"/>
              <w:spacing w:before="80" w:after="80" w:line="200" w:lineRule="exact"/>
              <w:ind w:left="0" w:right="0"/>
              <w:rPr>
                <w:rFonts w:eastAsia="KaiTi_GB2312"/>
                <w:sz w:val="18"/>
              </w:rPr>
            </w:pPr>
            <w:r w:rsidRPr="009F1E3F">
              <w:rPr>
                <w:rFonts w:eastAsia="KaiTi_GB2312"/>
                <w:sz w:val="18"/>
              </w:rPr>
              <w:t>年份</w:t>
            </w:r>
          </w:p>
        </w:tc>
        <w:tc>
          <w:tcPr>
            <w:tcW w:w="939"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2001</w:t>
            </w:r>
            <w:r w:rsidRPr="009F1E3F">
              <w:rPr>
                <w:rFonts w:eastAsia="KaiTi_GB2312"/>
                <w:sz w:val="18"/>
              </w:rPr>
              <w:t>年</w:t>
            </w:r>
          </w:p>
        </w:tc>
        <w:tc>
          <w:tcPr>
            <w:tcW w:w="911"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2002</w:t>
            </w:r>
            <w:r w:rsidRPr="009F1E3F">
              <w:rPr>
                <w:rFonts w:eastAsia="KaiTi_GB2312"/>
                <w:sz w:val="18"/>
              </w:rPr>
              <w:t>年</w:t>
            </w:r>
          </w:p>
        </w:tc>
        <w:tc>
          <w:tcPr>
            <w:tcW w:w="924"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2003</w:t>
            </w:r>
            <w:r w:rsidRPr="009F1E3F">
              <w:rPr>
                <w:rFonts w:eastAsia="KaiTi_GB2312"/>
                <w:sz w:val="18"/>
              </w:rPr>
              <w:t>年</w:t>
            </w:r>
          </w:p>
        </w:tc>
        <w:tc>
          <w:tcPr>
            <w:tcW w:w="867"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2004</w:t>
            </w:r>
            <w:r w:rsidRPr="009F1E3F">
              <w:rPr>
                <w:rFonts w:eastAsia="KaiTi_GB2312"/>
                <w:sz w:val="18"/>
              </w:rPr>
              <w:t>年</w:t>
            </w:r>
          </w:p>
        </w:tc>
        <w:tc>
          <w:tcPr>
            <w:tcW w:w="882"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2005</w:t>
            </w:r>
            <w:r w:rsidRPr="009F1E3F">
              <w:rPr>
                <w:rFonts w:eastAsia="KaiTi_GB2312"/>
                <w:sz w:val="18"/>
              </w:rPr>
              <w:t>年</w:t>
            </w:r>
          </w:p>
        </w:tc>
        <w:tc>
          <w:tcPr>
            <w:tcW w:w="868"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2006</w:t>
            </w:r>
            <w:r w:rsidRPr="009F1E3F">
              <w:rPr>
                <w:rFonts w:eastAsia="KaiTi_GB2312"/>
                <w:sz w:val="18"/>
              </w:rPr>
              <w:t>年</w:t>
            </w:r>
          </w:p>
        </w:tc>
        <w:tc>
          <w:tcPr>
            <w:tcW w:w="802" w:type="dxa"/>
            <w:tcBorders>
              <w:top w:val="single" w:sz="2" w:space="0" w:color="auto"/>
              <w:bottom w:val="single" w:sz="12" w:space="0" w:color="auto"/>
            </w:tcBorders>
            <w:vAlign w:val="center"/>
          </w:tcPr>
          <w:p w:rsidR="0044595C" w:rsidRPr="009F1E3F" w:rsidRDefault="0044595C" w:rsidP="004226B5">
            <w:pPr>
              <w:pStyle w:val="SingleTxtGC"/>
              <w:spacing w:before="80" w:after="80" w:line="200" w:lineRule="exact"/>
              <w:ind w:left="0" w:rightChars="-20" w:right="31680"/>
              <w:jc w:val="right"/>
              <w:rPr>
                <w:rFonts w:eastAsia="KaiTi_GB2312"/>
                <w:sz w:val="18"/>
              </w:rPr>
            </w:pPr>
            <w:r w:rsidRPr="009F1E3F">
              <w:rPr>
                <w:rFonts w:eastAsia="KaiTi_GB2312"/>
                <w:sz w:val="18"/>
              </w:rPr>
              <w:t>2007</w:t>
            </w:r>
            <w:r w:rsidRPr="009F1E3F">
              <w:rPr>
                <w:rFonts w:eastAsia="KaiTi_GB2312"/>
                <w:sz w:val="18"/>
              </w:rPr>
              <w:t>年</w:t>
            </w:r>
          </w:p>
        </w:tc>
      </w:tr>
      <w:tr w:rsidR="001B3C54" w:rsidRPr="0028280D" w:rsidTr="002863BC">
        <w:trPr>
          <w:cantSplit/>
          <w:jc w:val="center"/>
        </w:trPr>
        <w:tc>
          <w:tcPr>
            <w:tcW w:w="1178" w:type="dxa"/>
            <w:tcBorders>
              <w:top w:val="single" w:sz="12" w:space="0" w:color="auto"/>
            </w:tcBorders>
            <w:vAlign w:val="center"/>
          </w:tcPr>
          <w:p w:rsidR="0044595C" w:rsidRPr="009F1E3F" w:rsidRDefault="0044595C" w:rsidP="009F1E3F">
            <w:pPr>
              <w:pStyle w:val="SingleTxtGC"/>
              <w:spacing w:before="80" w:after="80" w:line="200" w:lineRule="exact"/>
              <w:ind w:left="0" w:right="0"/>
              <w:jc w:val="left"/>
              <w:rPr>
                <w:sz w:val="18"/>
              </w:rPr>
            </w:pPr>
            <w:r w:rsidRPr="009F1E3F">
              <w:rPr>
                <w:sz w:val="18"/>
              </w:rPr>
              <w:t>预算额</w:t>
            </w:r>
          </w:p>
        </w:tc>
        <w:tc>
          <w:tcPr>
            <w:tcW w:w="939"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288</w:t>
            </w:r>
          </w:p>
        </w:tc>
        <w:tc>
          <w:tcPr>
            <w:tcW w:w="911"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427</w:t>
            </w:r>
          </w:p>
        </w:tc>
        <w:tc>
          <w:tcPr>
            <w:tcW w:w="924"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435</w:t>
            </w:r>
          </w:p>
        </w:tc>
        <w:tc>
          <w:tcPr>
            <w:tcW w:w="867"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4 523</w:t>
            </w:r>
          </w:p>
        </w:tc>
        <w:tc>
          <w:tcPr>
            <w:tcW w:w="882"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6 682</w:t>
            </w:r>
          </w:p>
        </w:tc>
        <w:tc>
          <w:tcPr>
            <w:tcW w:w="868"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8 729</w:t>
            </w:r>
          </w:p>
        </w:tc>
        <w:tc>
          <w:tcPr>
            <w:tcW w:w="802" w:type="dxa"/>
            <w:tcBorders>
              <w:top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11 379</w:t>
            </w:r>
          </w:p>
        </w:tc>
      </w:tr>
      <w:tr w:rsidR="001B3C54" w:rsidRPr="0028280D" w:rsidTr="002863BC">
        <w:trPr>
          <w:cantSplit/>
          <w:jc w:val="center"/>
        </w:trPr>
        <w:tc>
          <w:tcPr>
            <w:tcW w:w="1178" w:type="dxa"/>
            <w:vAlign w:val="center"/>
          </w:tcPr>
          <w:p w:rsidR="0044595C" w:rsidRPr="009F1E3F" w:rsidRDefault="0044595C" w:rsidP="009F1E3F">
            <w:pPr>
              <w:pStyle w:val="SingleTxtGC"/>
              <w:spacing w:before="80" w:after="80" w:line="200" w:lineRule="exact"/>
              <w:ind w:left="0" w:right="0"/>
              <w:jc w:val="left"/>
              <w:rPr>
                <w:sz w:val="18"/>
              </w:rPr>
            </w:pPr>
            <w:r w:rsidRPr="009F1E3F">
              <w:rPr>
                <w:sz w:val="18"/>
              </w:rPr>
              <w:t>预算增加额</w:t>
            </w:r>
          </w:p>
        </w:tc>
        <w:tc>
          <w:tcPr>
            <w:tcW w:w="939" w:type="dxa"/>
            <w:vAlign w:val="center"/>
          </w:tcPr>
          <w:p w:rsidR="0044595C" w:rsidRPr="009F1E3F" w:rsidRDefault="0044595C" w:rsidP="009F1E3F">
            <w:pPr>
              <w:pStyle w:val="SingleTxtGC"/>
              <w:spacing w:before="80" w:after="80" w:line="200" w:lineRule="exact"/>
              <w:ind w:left="0" w:right="0"/>
              <w:jc w:val="right"/>
              <w:rPr>
                <w:rFonts w:eastAsia="KaiTi_GB2312"/>
                <w:sz w:val="18"/>
              </w:rPr>
            </w:pPr>
          </w:p>
        </w:tc>
        <w:tc>
          <w:tcPr>
            <w:tcW w:w="911" w:type="dxa"/>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139</w:t>
            </w:r>
          </w:p>
        </w:tc>
        <w:tc>
          <w:tcPr>
            <w:tcW w:w="924" w:type="dxa"/>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8</w:t>
            </w:r>
          </w:p>
        </w:tc>
        <w:tc>
          <w:tcPr>
            <w:tcW w:w="867" w:type="dxa"/>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4 080</w:t>
            </w:r>
          </w:p>
        </w:tc>
        <w:tc>
          <w:tcPr>
            <w:tcW w:w="882" w:type="dxa"/>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2 159</w:t>
            </w:r>
          </w:p>
        </w:tc>
        <w:tc>
          <w:tcPr>
            <w:tcW w:w="868" w:type="dxa"/>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2 047</w:t>
            </w:r>
          </w:p>
        </w:tc>
        <w:tc>
          <w:tcPr>
            <w:tcW w:w="802" w:type="dxa"/>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2 650</w:t>
            </w:r>
          </w:p>
        </w:tc>
      </w:tr>
      <w:tr w:rsidR="001B3C54" w:rsidRPr="0028280D" w:rsidTr="002863BC">
        <w:trPr>
          <w:cantSplit/>
          <w:jc w:val="center"/>
        </w:trPr>
        <w:tc>
          <w:tcPr>
            <w:tcW w:w="1178" w:type="dxa"/>
            <w:tcBorders>
              <w:bottom w:val="single" w:sz="12" w:space="0" w:color="auto"/>
            </w:tcBorders>
            <w:vAlign w:val="center"/>
          </w:tcPr>
          <w:p w:rsidR="0044595C" w:rsidRPr="009F1E3F" w:rsidRDefault="0044595C" w:rsidP="009F1E3F">
            <w:pPr>
              <w:pStyle w:val="SingleTxtGC"/>
              <w:spacing w:before="80" w:after="80" w:line="200" w:lineRule="exact"/>
              <w:ind w:left="0" w:right="0"/>
              <w:jc w:val="left"/>
              <w:rPr>
                <w:sz w:val="18"/>
              </w:rPr>
            </w:pPr>
            <w:r w:rsidRPr="009F1E3F">
              <w:rPr>
                <w:sz w:val="18"/>
              </w:rPr>
              <w:t>增长率</w:t>
            </w:r>
          </w:p>
        </w:tc>
        <w:tc>
          <w:tcPr>
            <w:tcW w:w="939" w:type="dxa"/>
            <w:tcBorders>
              <w:bottom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p>
        </w:tc>
        <w:tc>
          <w:tcPr>
            <w:tcW w:w="911" w:type="dxa"/>
            <w:tcBorders>
              <w:bottom w:val="single" w:sz="12" w:space="0" w:color="auto"/>
            </w:tcBorders>
            <w:vAlign w:val="center"/>
          </w:tcPr>
          <w:p w:rsidR="0044595C" w:rsidRPr="009F1E3F" w:rsidRDefault="009F1E3F" w:rsidP="009F1E3F">
            <w:pPr>
              <w:pStyle w:val="SingleTxtGC"/>
              <w:spacing w:before="80" w:after="80" w:line="200" w:lineRule="exact"/>
              <w:ind w:left="0" w:right="0"/>
              <w:jc w:val="right"/>
              <w:rPr>
                <w:rFonts w:eastAsia="KaiTi_GB2312"/>
                <w:sz w:val="18"/>
              </w:rPr>
            </w:pPr>
            <w:r>
              <w:rPr>
                <w:rFonts w:eastAsia="KaiTi_GB2312" w:hint="eastAsia"/>
                <w:sz w:val="18"/>
              </w:rPr>
              <w:t>(</w:t>
            </w:r>
            <w:r w:rsidR="0044595C" w:rsidRPr="009F1E3F">
              <w:rPr>
                <w:rFonts w:eastAsia="KaiTi_GB2312"/>
                <w:sz w:val="18"/>
              </w:rPr>
              <w:t>32.6)</w:t>
            </w:r>
          </w:p>
        </w:tc>
        <w:tc>
          <w:tcPr>
            <w:tcW w:w="924" w:type="dxa"/>
            <w:tcBorders>
              <w:bottom w:val="single" w:sz="12" w:space="0" w:color="auto"/>
            </w:tcBorders>
            <w:vAlign w:val="center"/>
          </w:tcPr>
          <w:p w:rsidR="0044595C" w:rsidRPr="009F1E3F" w:rsidRDefault="009F1E3F" w:rsidP="009F1E3F">
            <w:pPr>
              <w:pStyle w:val="SingleTxtGC"/>
              <w:spacing w:before="80" w:after="80" w:line="200" w:lineRule="exact"/>
              <w:ind w:left="0" w:right="0"/>
              <w:jc w:val="right"/>
              <w:rPr>
                <w:rFonts w:eastAsia="KaiTi_GB2312"/>
                <w:sz w:val="18"/>
              </w:rPr>
            </w:pPr>
            <w:r>
              <w:rPr>
                <w:rFonts w:eastAsia="KaiTi_GB2312" w:hint="eastAsia"/>
                <w:sz w:val="18"/>
              </w:rPr>
              <w:t>(</w:t>
            </w:r>
            <w:r w:rsidR="0044595C" w:rsidRPr="009F1E3F">
              <w:rPr>
                <w:rFonts w:eastAsia="KaiTi_GB2312"/>
                <w:sz w:val="18"/>
              </w:rPr>
              <w:t>1.9)</w:t>
            </w:r>
          </w:p>
        </w:tc>
        <w:tc>
          <w:tcPr>
            <w:tcW w:w="867" w:type="dxa"/>
            <w:tcBorders>
              <w:bottom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(937.9)</w:t>
            </w:r>
          </w:p>
        </w:tc>
        <w:tc>
          <w:tcPr>
            <w:tcW w:w="882" w:type="dxa"/>
            <w:tcBorders>
              <w:bottom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(47.7)</w:t>
            </w:r>
          </w:p>
        </w:tc>
        <w:tc>
          <w:tcPr>
            <w:tcW w:w="868" w:type="dxa"/>
            <w:tcBorders>
              <w:bottom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(30.6)</w:t>
            </w:r>
          </w:p>
        </w:tc>
        <w:tc>
          <w:tcPr>
            <w:tcW w:w="802" w:type="dxa"/>
            <w:tcBorders>
              <w:bottom w:val="single" w:sz="12" w:space="0" w:color="auto"/>
            </w:tcBorders>
            <w:vAlign w:val="center"/>
          </w:tcPr>
          <w:p w:rsidR="0044595C" w:rsidRPr="009F1E3F" w:rsidRDefault="0044595C" w:rsidP="009F1E3F">
            <w:pPr>
              <w:pStyle w:val="SingleTxtGC"/>
              <w:spacing w:before="80" w:after="80" w:line="200" w:lineRule="exact"/>
              <w:ind w:left="0" w:right="0"/>
              <w:jc w:val="right"/>
              <w:rPr>
                <w:rFonts w:eastAsia="KaiTi_GB2312"/>
                <w:sz w:val="18"/>
              </w:rPr>
            </w:pPr>
            <w:r w:rsidRPr="009F1E3F">
              <w:rPr>
                <w:rFonts w:eastAsia="KaiTi_GB2312"/>
                <w:sz w:val="18"/>
              </w:rPr>
              <w:t>(33.8)</w:t>
            </w:r>
          </w:p>
        </w:tc>
      </w:tr>
    </w:tbl>
    <w:p w:rsidR="0044595C" w:rsidRPr="009F1E3F" w:rsidRDefault="0044595C" w:rsidP="002863BC">
      <w:pPr>
        <w:pStyle w:val="SingleTxtGC"/>
        <w:tabs>
          <w:tab w:val="clear" w:pos="1134"/>
          <w:tab w:val="clear" w:pos="1565"/>
          <w:tab w:val="clear" w:pos="1996"/>
          <w:tab w:val="left" w:pos="1560"/>
        </w:tabs>
        <w:spacing w:before="180"/>
        <w:ind w:left="1298"/>
        <w:rPr>
          <w:sz w:val="18"/>
          <w:szCs w:val="18"/>
        </w:rPr>
      </w:pPr>
      <w:r w:rsidRPr="009F1E3F">
        <w:rPr>
          <w:sz w:val="18"/>
          <w:szCs w:val="18"/>
        </w:rPr>
        <w:t>*</w:t>
      </w:r>
      <w:r w:rsidR="009F1E3F" w:rsidRPr="009F1E3F">
        <w:rPr>
          <w:rFonts w:hint="eastAsia"/>
          <w:sz w:val="18"/>
          <w:szCs w:val="18"/>
        </w:rPr>
        <w:tab/>
      </w:r>
      <w:r w:rsidRPr="009F1E3F">
        <w:rPr>
          <w:sz w:val="18"/>
          <w:szCs w:val="18"/>
        </w:rPr>
        <w:t>育儿和与家庭有关的工作分别于</w:t>
      </w:r>
      <w:r w:rsidRPr="009F1E3F">
        <w:rPr>
          <w:sz w:val="18"/>
          <w:szCs w:val="18"/>
        </w:rPr>
        <w:t>2004</w:t>
      </w:r>
      <w:r w:rsidRPr="009F1E3F">
        <w:rPr>
          <w:sz w:val="18"/>
          <w:szCs w:val="18"/>
        </w:rPr>
        <w:t>年和</w:t>
      </w:r>
      <w:r w:rsidRPr="009F1E3F">
        <w:rPr>
          <w:sz w:val="18"/>
          <w:szCs w:val="18"/>
        </w:rPr>
        <w:t>2005</w:t>
      </w:r>
      <w:r w:rsidRPr="009F1E3F">
        <w:rPr>
          <w:sz w:val="18"/>
          <w:szCs w:val="18"/>
        </w:rPr>
        <w:t>年从卫生和福利部转移到两性平等部。</w:t>
      </w:r>
    </w:p>
    <w:p w:rsidR="0044595C" w:rsidRPr="0044595C" w:rsidRDefault="0044595C" w:rsidP="004D0F6E">
      <w:pPr>
        <w:pStyle w:val="SingleTxtGC"/>
        <w:spacing w:before="240"/>
      </w:pPr>
      <w:r w:rsidRPr="0044595C">
        <w:t>表</w:t>
      </w:r>
      <w:r w:rsidRPr="0044595C">
        <w:t>2</w:t>
      </w:r>
    </w:p>
    <w:p w:rsidR="0044595C" w:rsidRPr="00C74366" w:rsidRDefault="0044595C" w:rsidP="0044595C">
      <w:pPr>
        <w:pStyle w:val="SingleTxtGC"/>
        <w:rPr>
          <w:rFonts w:eastAsia="SimHei"/>
        </w:rPr>
      </w:pPr>
      <w:r w:rsidRPr="00C74366">
        <w:rPr>
          <w:rFonts w:eastAsia="SimHei"/>
        </w:rPr>
        <w:t>按年度编列的两性平等部预算</w:t>
      </w:r>
      <w:r w:rsidRPr="00C74366">
        <w:rPr>
          <w:rFonts w:eastAsia="SimHei"/>
        </w:rPr>
        <w:t>(2008-2009</w:t>
      </w:r>
      <w:r w:rsidRPr="00C74366">
        <w:rPr>
          <w:rFonts w:eastAsia="SimHei"/>
        </w:rPr>
        <w:t>年</w:t>
      </w:r>
      <w:r w:rsidRPr="00C74366">
        <w:rPr>
          <w:rFonts w:eastAsia="SimHei"/>
        </w:rPr>
        <w:t>)</w:t>
      </w:r>
      <w:r w:rsidR="009F1E3F" w:rsidRPr="00C74366">
        <w:rPr>
          <w:rFonts w:eastAsia="SimHei"/>
        </w:rPr>
        <w:br/>
      </w:r>
      <w:r w:rsidRPr="00C74366">
        <w:rPr>
          <w:rFonts w:eastAsia="SimHei"/>
        </w:rPr>
        <w:t>(</w:t>
      </w:r>
      <w:r w:rsidRPr="00C74366">
        <w:rPr>
          <w:rFonts w:eastAsia="SimHei"/>
        </w:rPr>
        <w:t>单位：亿韩圆，百分比</w:t>
      </w:r>
      <w:r w:rsidRPr="00C74366">
        <w:rPr>
          <w:rFonts w:eastAsia="SimHei"/>
        </w:rPr>
        <w:t>)</w:t>
      </w:r>
    </w:p>
    <w:tbl>
      <w:tblPr>
        <w:tblW w:w="737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475"/>
        <w:gridCol w:w="1292"/>
        <w:gridCol w:w="1560"/>
        <w:gridCol w:w="1570"/>
        <w:gridCol w:w="1474"/>
      </w:tblGrid>
      <w:tr w:rsidR="0044595C" w:rsidRPr="001B3C54" w:rsidTr="002863BC">
        <w:trPr>
          <w:trHeight w:val="296"/>
          <w:jc w:val="center"/>
        </w:trPr>
        <w:tc>
          <w:tcPr>
            <w:tcW w:w="1475" w:type="dxa"/>
            <w:vMerge w:val="restart"/>
            <w:tcBorders>
              <w:top w:val="single" w:sz="2" w:space="0" w:color="auto"/>
              <w:left w:val="nil"/>
              <w:bottom w:val="single" w:sz="2" w:space="0" w:color="auto"/>
              <w:right w:val="nil"/>
            </w:tcBorders>
            <w:vAlign w:val="center"/>
          </w:tcPr>
          <w:p w:rsidR="0044595C" w:rsidRPr="001B3C54" w:rsidRDefault="0044595C" w:rsidP="001B3C54">
            <w:pPr>
              <w:pStyle w:val="SingleTxtGC"/>
              <w:spacing w:before="80" w:after="80" w:line="200" w:lineRule="exact"/>
              <w:ind w:left="0" w:right="0"/>
              <w:rPr>
                <w:rFonts w:eastAsia="KaiTi_GB2312"/>
                <w:sz w:val="18"/>
              </w:rPr>
            </w:pPr>
            <w:r w:rsidRPr="001B3C54">
              <w:rPr>
                <w:rFonts w:eastAsia="KaiTi_GB2312"/>
                <w:sz w:val="18"/>
              </w:rPr>
              <w:t>年份</w:t>
            </w:r>
          </w:p>
        </w:tc>
        <w:tc>
          <w:tcPr>
            <w:tcW w:w="1292" w:type="dxa"/>
            <w:vMerge w:val="restart"/>
            <w:tcBorders>
              <w:top w:val="single" w:sz="2" w:space="0" w:color="auto"/>
              <w:left w:val="nil"/>
              <w:bottom w:val="single" w:sz="2" w:space="0" w:color="auto"/>
              <w:right w:val="nil"/>
            </w:tcBorders>
            <w:vAlign w:val="center"/>
          </w:tcPr>
          <w:p w:rsidR="0044595C" w:rsidRPr="001B3C54" w:rsidRDefault="0044595C" w:rsidP="004226B5">
            <w:pPr>
              <w:pStyle w:val="SingleTxtGC"/>
              <w:tabs>
                <w:tab w:val="clear" w:pos="1134"/>
              </w:tabs>
              <w:spacing w:before="80" w:after="80" w:line="200" w:lineRule="exact"/>
              <w:ind w:left="0" w:rightChars="-19" w:right="31680"/>
              <w:jc w:val="right"/>
              <w:rPr>
                <w:rFonts w:eastAsia="KaiTi_GB2312"/>
                <w:sz w:val="18"/>
              </w:rPr>
            </w:pPr>
            <w:r w:rsidRPr="001B3C54">
              <w:rPr>
                <w:rFonts w:eastAsia="KaiTi_GB2312"/>
                <w:sz w:val="18"/>
              </w:rPr>
              <w:t>2008</w:t>
            </w:r>
            <w:r w:rsidRPr="001B3C54">
              <w:rPr>
                <w:rFonts w:eastAsia="KaiTi_GB2312"/>
                <w:sz w:val="18"/>
              </w:rPr>
              <w:t>年</w:t>
            </w:r>
          </w:p>
        </w:tc>
        <w:tc>
          <w:tcPr>
            <w:tcW w:w="4604" w:type="dxa"/>
            <w:gridSpan w:val="3"/>
            <w:tcBorders>
              <w:top w:val="single" w:sz="2" w:space="0" w:color="auto"/>
              <w:left w:val="nil"/>
              <w:bottom w:val="single" w:sz="2" w:space="0" w:color="auto"/>
              <w:right w:val="nil"/>
            </w:tcBorders>
            <w:vAlign w:val="center"/>
          </w:tcPr>
          <w:p w:rsidR="0044595C" w:rsidRPr="001B3C54" w:rsidRDefault="0044595C" w:rsidP="004226B5">
            <w:pPr>
              <w:pStyle w:val="SingleTxtGC"/>
              <w:spacing w:before="80" w:after="80" w:line="200" w:lineRule="exact"/>
              <w:ind w:left="0" w:rightChars="-26" w:right="31680"/>
              <w:jc w:val="center"/>
              <w:rPr>
                <w:rFonts w:eastAsia="KaiTi_GB2312"/>
                <w:sz w:val="18"/>
              </w:rPr>
            </w:pPr>
            <w:r w:rsidRPr="001B3C54">
              <w:rPr>
                <w:rFonts w:eastAsia="KaiTi_GB2312"/>
                <w:sz w:val="18"/>
              </w:rPr>
              <w:t>2009</w:t>
            </w:r>
            <w:r w:rsidRPr="001B3C54">
              <w:rPr>
                <w:rFonts w:eastAsia="KaiTi_GB2312"/>
                <w:sz w:val="18"/>
              </w:rPr>
              <w:t>年</w:t>
            </w:r>
          </w:p>
        </w:tc>
      </w:tr>
      <w:tr w:rsidR="0044595C" w:rsidRPr="001B3C54" w:rsidTr="002863BC">
        <w:trPr>
          <w:jc w:val="center"/>
        </w:trPr>
        <w:tc>
          <w:tcPr>
            <w:tcW w:w="1475" w:type="dxa"/>
            <w:vMerge/>
            <w:tcBorders>
              <w:top w:val="single" w:sz="2" w:space="0" w:color="auto"/>
              <w:left w:val="nil"/>
              <w:bottom w:val="single" w:sz="12" w:space="0" w:color="auto"/>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p>
        </w:tc>
        <w:tc>
          <w:tcPr>
            <w:tcW w:w="1292" w:type="dxa"/>
            <w:vMerge/>
            <w:tcBorders>
              <w:top w:val="single" w:sz="2" w:space="0" w:color="auto"/>
              <w:left w:val="nil"/>
              <w:bottom w:val="single" w:sz="12" w:space="0" w:color="auto"/>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p>
        </w:tc>
        <w:tc>
          <w:tcPr>
            <w:tcW w:w="1560" w:type="dxa"/>
            <w:tcBorders>
              <w:top w:val="single" w:sz="2" w:space="0" w:color="auto"/>
              <w:left w:val="nil"/>
              <w:bottom w:val="single" w:sz="12" w:space="0" w:color="auto"/>
              <w:right w:val="nil"/>
            </w:tcBorders>
            <w:vAlign w:val="center"/>
          </w:tcPr>
          <w:p w:rsidR="0044595C" w:rsidRPr="001B3C54" w:rsidRDefault="0044595C" w:rsidP="004226B5">
            <w:pPr>
              <w:pStyle w:val="SingleTxtGC"/>
              <w:tabs>
                <w:tab w:val="clear" w:pos="1134"/>
              </w:tabs>
              <w:spacing w:before="80" w:after="80" w:line="200" w:lineRule="exact"/>
              <w:ind w:left="0" w:rightChars="-17" w:right="31680"/>
              <w:jc w:val="right"/>
              <w:rPr>
                <w:rFonts w:eastAsia="KaiTi_GB2312"/>
                <w:sz w:val="18"/>
              </w:rPr>
            </w:pPr>
            <w:r w:rsidRPr="001B3C54">
              <w:rPr>
                <w:rFonts w:eastAsia="KaiTi_GB2312"/>
                <w:sz w:val="18"/>
              </w:rPr>
              <w:t>预算总额</w:t>
            </w:r>
          </w:p>
        </w:tc>
        <w:tc>
          <w:tcPr>
            <w:tcW w:w="1570" w:type="dxa"/>
            <w:tcBorders>
              <w:top w:val="single" w:sz="2" w:space="0" w:color="auto"/>
              <w:left w:val="nil"/>
              <w:bottom w:val="single" w:sz="12" w:space="0" w:color="auto"/>
              <w:right w:val="nil"/>
            </w:tcBorders>
            <w:vAlign w:val="center"/>
          </w:tcPr>
          <w:p w:rsidR="0044595C" w:rsidRPr="001B3C54" w:rsidRDefault="0044595C" w:rsidP="004226B5">
            <w:pPr>
              <w:pStyle w:val="SingleTxtGC"/>
              <w:tabs>
                <w:tab w:val="clear" w:pos="1134"/>
              </w:tabs>
              <w:spacing w:before="80" w:after="80" w:line="200" w:lineRule="exact"/>
              <w:ind w:left="0" w:rightChars="-17" w:right="31680"/>
              <w:jc w:val="right"/>
              <w:rPr>
                <w:rFonts w:eastAsia="KaiTi_GB2312"/>
                <w:sz w:val="18"/>
              </w:rPr>
            </w:pPr>
            <w:r w:rsidRPr="001B3C54">
              <w:rPr>
                <w:rFonts w:eastAsia="KaiTi_GB2312"/>
                <w:sz w:val="18"/>
              </w:rPr>
              <w:t>原预算额</w:t>
            </w:r>
          </w:p>
        </w:tc>
        <w:tc>
          <w:tcPr>
            <w:tcW w:w="1474" w:type="dxa"/>
            <w:tcBorders>
              <w:top w:val="single" w:sz="2" w:space="0" w:color="auto"/>
              <w:left w:val="nil"/>
              <w:bottom w:val="single" w:sz="12" w:space="0" w:color="auto"/>
              <w:right w:val="nil"/>
            </w:tcBorders>
            <w:vAlign w:val="center"/>
          </w:tcPr>
          <w:p w:rsidR="0044595C" w:rsidRPr="001B3C54" w:rsidRDefault="0044595C" w:rsidP="004226B5">
            <w:pPr>
              <w:pStyle w:val="SingleTxtGC"/>
              <w:tabs>
                <w:tab w:val="clear" w:pos="1134"/>
              </w:tabs>
              <w:spacing w:before="80" w:after="80" w:line="200" w:lineRule="exact"/>
              <w:ind w:left="0" w:rightChars="-33" w:right="31680"/>
              <w:jc w:val="right"/>
              <w:rPr>
                <w:rFonts w:eastAsia="KaiTi_GB2312"/>
                <w:sz w:val="18"/>
              </w:rPr>
            </w:pPr>
            <w:r w:rsidRPr="001B3C54">
              <w:rPr>
                <w:rFonts w:eastAsia="KaiTi_GB2312"/>
                <w:sz w:val="18"/>
              </w:rPr>
              <w:t>修订预算额</w:t>
            </w:r>
          </w:p>
        </w:tc>
      </w:tr>
      <w:tr w:rsidR="0044595C" w:rsidRPr="001B3C54" w:rsidTr="002863BC">
        <w:trPr>
          <w:trHeight w:val="296"/>
          <w:jc w:val="center"/>
        </w:trPr>
        <w:tc>
          <w:tcPr>
            <w:tcW w:w="1475" w:type="dxa"/>
            <w:tcBorders>
              <w:top w:val="single" w:sz="12" w:space="0" w:color="auto"/>
              <w:left w:val="nil"/>
              <w:bottom w:val="nil"/>
              <w:right w:val="nil"/>
            </w:tcBorders>
            <w:vAlign w:val="center"/>
          </w:tcPr>
          <w:p w:rsidR="0044595C" w:rsidRPr="001B3C54" w:rsidRDefault="0044595C" w:rsidP="001B3C54">
            <w:pPr>
              <w:pStyle w:val="SingleTxtGC"/>
              <w:spacing w:before="80" w:after="80" w:line="200" w:lineRule="exact"/>
              <w:ind w:left="0" w:right="0"/>
              <w:rPr>
                <w:sz w:val="18"/>
              </w:rPr>
            </w:pPr>
            <w:r w:rsidRPr="001B3C54">
              <w:rPr>
                <w:sz w:val="18"/>
              </w:rPr>
              <w:t>预算额</w:t>
            </w:r>
          </w:p>
        </w:tc>
        <w:tc>
          <w:tcPr>
            <w:tcW w:w="1292" w:type="dxa"/>
            <w:tcBorders>
              <w:top w:val="single" w:sz="12" w:space="0" w:color="auto"/>
              <w:left w:val="nil"/>
              <w:bottom w:val="nil"/>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r w:rsidRPr="001B3C54">
              <w:rPr>
                <w:rFonts w:eastAsia="KaiTi_GB2312"/>
                <w:sz w:val="18"/>
              </w:rPr>
              <w:t>539</w:t>
            </w:r>
          </w:p>
        </w:tc>
        <w:tc>
          <w:tcPr>
            <w:tcW w:w="1560" w:type="dxa"/>
            <w:tcBorders>
              <w:top w:val="single" w:sz="12" w:space="0" w:color="auto"/>
              <w:left w:val="nil"/>
              <w:bottom w:val="nil"/>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r w:rsidRPr="001B3C54">
              <w:rPr>
                <w:rFonts w:eastAsia="KaiTi_GB2312"/>
                <w:sz w:val="18"/>
              </w:rPr>
              <w:t>860</w:t>
            </w:r>
          </w:p>
        </w:tc>
        <w:tc>
          <w:tcPr>
            <w:tcW w:w="1570" w:type="dxa"/>
            <w:tcBorders>
              <w:top w:val="single" w:sz="12" w:space="0" w:color="auto"/>
              <w:left w:val="nil"/>
              <w:bottom w:val="nil"/>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r w:rsidRPr="001B3C54">
              <w:rPr>
                <w:rFonts w:eastAsia="KaiTi_GB2312"/>
                <w:sz w:val="18"/>
              </w:rPr>
              <w:t>671</w:t>
            </w:r>
          </w:p>
        </w:tc>
        <w:tc>
          <w:tcPr>
            <w:tcW w:w="1474" w:type="dxa"/>
            <w:tcBorders>
              <w:top w:val="single" w:sz="12" w:space="0" w:color="auto"/>
              <w:left w:val="nil"/>
              <w:bottom w:val="nil"/>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r w:rsidRPr="001B3C54">
              <w:rPr>
                <w:rFonts w:eastAsia="KaiTi_GB2312"/>
                <w:sz w:val="18"/>
              </w:rPr>
              <w:t>189</w:t>
            </w:r>
          </w:p>
        </w:tc>
      </w:tr>
      <w:tr w:rsidR="0044595C" w:rsidRPr="001B3C54" w:rsidTr="002863BC">
        <w:trPr>
          <w:trHeight w:val="296"/>
          <w:jc w:val="center"/>
        </w:trPr>
        <w:tc>
          <w:tcPr>
            <w:tcW w:w="1475" w:type="dxa"/>
            <w:tcBorders>
              <w:top w:val="nil"/>
              <w:left w:val="nil"/>
              <w:bottom w:val="nil"/>
              <w:right w:val="nil"/>
            </w:tcBorders>
            <w:vAlign w:val="center"/>
          </w:tcPr>
          <w:p w:rsidR="0044595C" w:rsidRPr="001B3C54" w:rsidRDefault="0044595C" w:rsidP="001B3C54">
            <w:pPr>
              <w:pStyle w:val="SingleTxtGC"/>
              <w:spacing w:before="80" w:after="80" w:line="200" w:lineRule="exact"/>
              <w:ind w:left="0" w:right="0"/>
              <w:rPr>
                <w:sz w:val="18"/>
              </w:rPr>
            </w:pPr>
            <w:r w:rsidRPr="001B3C54">
              <w:rPr>
                <w:sz w:val="18"/>
              </w:rPr>
              <w:t>预算增加额</w:t>
            </w:r>
          </w:p>
        </w:tc>
        <w:tc>
          <w:tcPr>
            <w:tcW w:w="1292" w:type="dxa"/>
            <w:tcBorders>
              <w:top w:val="nil"/>
              <w:left w:val="nil"/>
              <w:bottom w:val="nil"/>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p>
        </w:tc>
        <w:tc>
          <w:tcPr>
            <w:tcW w:w="1560" w:type="dxa"/>
            <w:tcBorders>
              <w:top w:val="nil"/>
              <w:left w:val="nil"/>
              <w:bottom w:val="nil"/>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r w:rsidRPr="001B3C54">
              <w:rPr>
                <w:rFonts w:eastAsia="KaiTi_GB2312"/>
                <w:sz w:val="18"/>
              </w:rPr>
              <w:t>321</w:t>
            </w:r>
          </w:p>
        </w:tc>
        <w:tc>
          <w:tcPr>
            <w:tcW w:w="3044" w:type="dxa"/>
            <w:gridSpan w:val="2"/>
            <w:vMerge w:val="restart"/>
            <w:tcBorders>
              <w:top w:val="nil"/>
              <w:left w:val="nil"/>
              <w:bottom w:val="single" w:sz="12" w:space="0" w:color="auto"/>
              <w:right w:val="nil"/>
            </w:tcBorders>
            <w:vAlign w:val="center"/>
          </w:tcPr>
          <w:p w:rsidR="0044595C" w:rsidRPr="001B3C54" w:rsidRDefault="0044595C" w:rsidP="001B3C54">
            <w:pPr>
              <w:pStyle w:val="SingleTxtGC"/>
              <w:spacing w:before="80" w:after="80" w:line="200" w:lineRule="exact"/>
              <w:ind w:left="0" w:right="0"/>
              <w:jc w:val="right"/>
              <w:rPr>
                <w:rFonts w:eastAsia="KaiTi_GB2312"/>
                <w:sz w:val="18"/>
              </w:rPr>
            </w:pPr>
          </w:p>
        </w:tc>
      </w:tr>
      <w:tr w:rsidR="000B235B" w:rsidRPr="001B3C54" w:rsidTr="002863BC">
        <w:trPr>
          <w:trHeight w:val="296"/>
          <w:jc w:val="center"/>
        </w:trPr>
        <w:tc>
          <w:tcPr>
            <w:tcW w:w="2767" w:type="dxa"/>
            <w:gridSpan w:val="2"/>
            <w:tcBorders>
              <w:top w:val="nil"/>
              <w:left w:val="nil"/>
              <w:bottom w:val="single" w:sz="12" w:space="0" w:color="auto"/>
              <w:right w:val="nil"/>
            </w:tcBorders>
            <w:vAlign w:val="center"/>
          </w:tcPr>
          <w:p w:rsidR="000B235B" w:rsidRPr="001B3C54" w:rsidRDefault="000B235B" w:rsidP="000B235B">
            <w:pPr>
              <w:pStyle w:val="SingleTxtGC"/>
              <w:spacing w:before="80" w:after="80" w:line="200" w:lineRule="exact"/>
              <w:ind w:left="0" w:right="0"/>
              <w:rPr>
                <w:rFonts w:eastAsia="KaiTi_GB2312"/>
                <w:sz w:val="18"/>
              </w:rPr>
            </w:pPr>
            <w:r w:rsidRPr="001B3C54">
              <w:rPr>
                <w:sz w:val="18"/>
              </w:rPr>
              <w:t>增长率</w:t>
            </w:r>
          </w:p>
        </w:tc>
        <w:tc>
          <w:tcPr>
            <w:tcW w:w="1560" w:type="dxa"/>
            <w:tcBorders>
              <w:top w:val="nil"/>
              <w:left w:val="nil"/>
              <w:bottom w:val="single" w:sz="12" w:space="0" w:color="auto"/>
              <w:right w:val="nil"/>
            </w:tcBorders>
            <w:vAlign w:val="center"/>
          </w:tcPr>
          <w:p w:rsidR="000B235B" w:rsidRPr="001B3C54" w:rsidRDefault="000B235B" w:rsidP="001B3C54">
            <w:pPr>
              <w:pStyle w:val="SingleTxtGC"/>
              <w:spacing w:before="80" w:after="80" w:line="200" w:lineRule="exact"/>
              <w:ind w:left="0" w:right="0"/>
              <w:jc w:val="right"/>
              <w:rPr>
                <w:rFonts w:eastAsia="KaiTi_GB2312"/>
                <w:sz w:val="18"/>
              </w:rPr>
            </w:pPr>
            <w:r w:rsidRPr="001B3C54">
              <w:rPr>
                <w:rFonts w:eastAsia="KaiTi_GB2312"/>
                <w:sz w:val="18"/>
              </w:rPr>
              <w:t>(59.6)</w:t>
            </w:r>
          </w:p>
        </w:tc>
        <w:tc>
          <w:tcPr>
            <w:tcW w:w="3044" w:type="dxa"/>
            <w:gridSpan w:val="2"/>
            <w:vMerge/>
            <w:tcBorders>
              <w:top w:val="nil"/>
              <w:left w:val="nil"/>
              <w:bottom w:val="single" w:sz="12" w:space="0" w:color="auto"/>
              <w:right w:val="nil"/>
            </w:tcBorders>
            <w:vAlign w:val="center"/>
          </w:tcPr>
          <w:p w:rsidR="000B235B" w:rsidRPr="001B3C54" w:rsidRDefault="000B235B" w:rsidP="001B3C54">
            <w:pPr>
              <w:pStyle w:val="SingleTxtGC"/>
              <w:spacing w:before="80" w:after="80" w:line="200" w:lineRule="exact"/>
              <w:ind w:left="0" w:right="0"/>
              <w:rPr>
                <w:rFonts w:eastAsia="KaiTi_GB2312"/>
                <w:sz w:val="18"/>
              </w:rPr>
            </w:pPr>
          </w:p>
        </w:tc>
      </w:tr>
    </w:tbl>
    <w:p w:rsidR="0044595C" w:rsidRPr="001B3C54" w:rsidRDefault="0044595C" w:rsidP="002863BC">
      <w:pPr>
        <w:pStyle w:val="SingleTxtGC"/>
        <w:tabs>
          <w:tab w:val="clear" w:pos="1134"/>
          <w:tab w:val="clear" w:pos="1565"/>
          <w:tab w:val="clear" w:pos="1996"/>
          <w:tab w:val="left" w:pos="1560"/>
        </w:tabs>
        <w:spacing w:before="180"/>
        <w:ind w:left="1298"/>
        <w:rPr>
          <w:spacing w:val="-6"/>
          <w:sz w:val="18"/>
          <w:szCs w:val="18"/>
        </w:rPr>
      </w:pPr>
      <w:r w:rsidRPr="001B3C54">
        <w:rPr>
          <w:sz w:val="18"/>
          <w:szCs w:val="18"/>
        </w:rPr>
        <w:t>*</w:t>
      </w:r>
      <w:r w:rsidR="001B3C54">
        <w:rPr>
          <w:rFonts w:hint="eastAsia"/>
          <w:sz w:val="18"/>
          <w:szCs w:val="18"/>
        </w:rPr>
        <w:tab/>
      </w:r>
      <w:r w:rsidRPr="001B3C54">
        <w:rPr>
          <w:spacing w:val="-6"/>
          <w:sz w:val="18"/>
          <w:szCs w:val="18"/>
        </w:rPr>
        <w:t>由于</w:t>
      </w:r>
      <w:r w:rsidRPr="001B3C54">
        <w:rPr>
          <w:spacing w:val="-6"/>
          <w:sz w:val="18"/>
          <w:szCs w:val="18"/>
        </w:rPr>
        <w:t>2008</w:t>
      </w:r>
      <w:r w:rsidRPr="001B3C54">
        <w:rPr>
          <w:spacing w:val="-6"/>
          <w:sz w:val="18"/>
          <w:szCs w:val="18"/>
        </w:rPr>
        <w:t>年政府改组，育儿和与家庭有关的工作于同年被转移到卫生、福利和家庭事务部。</w:t>
      </w:r>
    </w:p>
    <w:p w:rsidR="0044595C" w:rsidRPr="0044595C" w:rsidRDefault="001B3C54" w:rsidP="001B3C54">
      <w:pPr>
        <w:pStyle w:val="SingleTxtGC"/>
        <w:keepNext/>
        <w:keepLines/>
      </w:pPr>
      <w:r>
        <w:rPr>
          <w:rFonts w:hint="eastAsia"/>
        </w:rPr>
        <w:t>18</w:t>
      </w:r>
      <w:r>
        <w:t>.</w:t>
      </w:r>
      <w:r>
        <w:rPr>
          <w:rFonts w:hint="eastAsia"/>
        </w:rPr>
        <w:t xml:space="preserve">  </w:t>
      </w:r>
      <w:r w:rsidR="0044595C" w:rsidRPr="0044595C">
        <w:t>2002</w:t>
      </w:r>
      <w:r w:rsidR="0044595C" w:rsidRPr="0044595C">
        <w:t>年</w:t>
      </w:r>
      <w:r w:rsidR="0044595C">
        <w:t>，</w:t>
      </w:r>
      <w:r w:rsidR="0044595C" w:rsidRPr="0044595C">
        <w:t>政府预算中增加了</w:t>
      </w:r>
      <w:r w:rsidR="0044595C" w:rsidRPr="0044595C">
        <w:t>139</w:t>
      </w:r>
      <w:r w:rsidR="0044595C" w:rsidRPr="0044595C">
        <w:t>亿韩圆</w:t>
      </w:r>
      <w:r w:rsidR="0044595C">
        <w:t>，</w:t>
      </w:r>
      <w:r w:rsidR="0044595C" w:rsidRPr="0044595C">
        <w:t>指定用于</w:t>
      </w:r>
      <w:r w:rsidR="0044595C">
        <w:t>：</w:t>
      </w:r>
      <w:r w:rsidR="0044595C" w:rsidRPr="0044595C">
        <w:t>增强和利用女性劳动力</w:t>
      </w:r>
      <w:r w:rsidR="0044595C">
        <w:t>；</w:t>
      </w:r>
      <w:r w:rsidR="0044595C" w:rsidRPr="0044595C">
        <w:t>改进有性别歧视的法律、制度和惯例</w:t>
      </w:r>
      <w:r w:rsidR="0044595C">
        <w:t>；</w:t>
      </w:r>
      <w:r w:rsidR="0044595C" w:rsidRPr="0044595C">
        <w:t>以及增强妇女权益。</w:t>
      </w:r>
      <w:r w:rsidR="0044595C" w:rsidRPr="0044595C">
        <w:t>2004</w:t>
      </w:r>
      <w:r w:rsidR="0044595C" w:rsidRPr="0044595C">
        <w:t>年的预算比上一年增加了</w:t>
      </w:r>
      <w:r w:rsidR="0044595C" w:rsidRPr="0044595C">
        <w:t>4</w:t>
      </w:r>
      <w:r w:rsidR="009F1294">
        <w:rPr>
          <w:rFonts w:hint="eastAsia"/>
        </w:rPr>
        <w:t>,</w:t>
      </w:r>
      <w:r w:rsidR="0044595C" w:rsidRPr="0044595C">
        <w:t>080</w:t>
      </w:r>
      <w:r w:rsidR="0044595C" w:rsidRPr="0044595C">
        <w:t>亿韩圆。预算增加主要归因于育儿预算连同与育儿有关的工作从卫生和福利部转移到两性平等部。此外</w:t>
      </w:r>
      <w:r w:rsidR="0044595C">
        <w:t>，</w:t>
      </w:r>
      <w:r w:rsidR="0044595C" w:rsidRPr="0044595C">
        <w:t>分配给实现两性平等和改善妇女生活条件的预算增加了。由于家庭服务预算从卫生和福利部的转移和育儿预算的持续扩充</w:t>
      </w:r>
      <w:r w:rsidR="0044595C">
        <w:t>，</w:t>
      </w:r>
      <w:r w:rsidR="0044595C" w:rsidRPr="0044595C">
        <w:t>2005</w:t>
      </w:r>
      <w:r w:rsidR="0044595C" w:rsidRPr="0044595C">
        <w:t>年的预算增加了</w:t>
      </w:r>
      <w:r w:rsidR="0044595C" w:rsidRPr="0044595C">
        <w:t>2</w:t>
      </w:r>
      <w:r>
        <w:rPr>
          <w:rFonts w:hint="eastAsia"/>
        </w:rPr>
        <w:t>,</w:t>
      </w:r>
      <w:r w:rsidR="0044595C" w:rsidRPr="0044595C">
        <w:t>159</w:t>
      </w:r>
      <w:r w:rsidR="0044595C" w:rsidRPr="0044595C">
        <w:t>亿韩圆。</w:t>
      </w:r>
    </w:p>
    <w:p w:rsidR="0044595C" w:rsidRPr="0044595C" w:rsidRDefault="001B3C54" w:rsidP="0044595C">
      <w:pPr>
        <w:pStyle w:val="SingleTxtGC"/>
      </w:pPr>
      <w:r>
        <w:rPr>
          <w:rFonts w:hint="eastAsia"/>
        </w:rPr>
        <w:t>19</w:t>
      </w:r>
      <w:r>
        <w:t>.</w:t>
      </w:r>
      <w:r>
        <w:rPr>
          <w:rFonts w:hint="eastAsia"/>
        </w:rPr>
        <w:t xml:space="preserve">  </w:t>
      </w:r>
      <w:r w:rsidR="0044595C" w:rsidRPr="0044595C">
        <w:t>2006</w:t>
      </w:r>
      <w:r w:rsidR="0044595C" w:rsidRPr="0044595C">
        <w:t>年至</w:t>
      </w:r>
      <w:r w:rsidR="0044595C" w:rsidRPr="0044595C">
        <w:t>2008</w:t>
      </w:r>
      <w:r w:rsidR="0044595C" w:rsidRPr="0044595C">
        <w:t>年政府增加了两性平等部的预算</w:t>
      </w:r>
      <w:r w:rsidR="0044595C">
        <w:t>，</w:t>
      </w:r>
      <w:r w:rsidR="0044595C" w:rsidRPr="0044595C">
        <w:t>以便扩充育儿和家庭服务预算。增加这方面服务预算的目的在于应对生育率低和人口老龄化带来的问题</w:t>
      </w:r>
      <w:r w:rsidR="0044595C">
        <w:t>，</w:t>
      </w:r>
      <w:r w:rsidR="0044595C" w:rsidRPr="0044595C">
        <w:t>同时为促进培养和利用女性劳动力、保护被边缘化的群体</w:t>
      </w:r>
      <w:r w:rsidR="0044595C">
        <w:t>(</w:t>
      </w:r>
      <w:r w:rsidR="0044595C" w:rsidRPr="0044595C">
        <w:t>比如卖淫者及家庭暴力和性暴力的受害者</w:t>
      </w:r>
      <w:r w:rsidR="0044595C">
        <w:t>)</w:t>
      </w:r>
      <w:r w:rsidR="0044595C" w:rsidRPr="0044595C">
        <w:t>、推动妇女网络建设</w:t>
      </w:r>
      <w:r w:rsidR="0044595C">
        <w:rPr>
          <w:rFonts w:hint="eastAsia"/>
        </w:rPr>
        <w:t>，</w:t>
      </w:r>
      <w:r w:rsidR="0044595C" w:rsidRPr="0044595C">
        <w:t>以及扩大性别影响评估等方面的有效政策奠定基础。</w:t>
      </w:r>
    </w:p>
    <w:p w:rsidR="0044595C" w:rsidRPr="0044595C" w:rsidRDefault="00455C09" w:rsidP="0044595C">
      <w:pPr>
        <w:pStyle w:val="SingleTxtGC"/>
      </w:pPr>
      <w:r>
        <w:rPr>
          <w:rFonts w:hint="eastAsia"/>
        </w:rPr>
        <w:t>20</w:t>
      </w:r>
      <w:r>
        <w:t>.</w:t>
      </w:r>
      <w:r>
        <w:rPr>
          <w:rFonts w:hint="eastAsia"/>
        </w:rPr>
        <w:t xml:space="preserve">  </w:t>
      </w:r>
      <w:r w:rsidR="0044595C" w:rsidRPr="0044595C">
        <w:t>2008</w:t>
      </w:r>
      <w:r w:rsidR="0044595C" w:rsidRPr="0044595C">
        <w:t>年上台的新政府进行了政府改组</w:t>
      </w:r>
      <w:r w:rsidR="0044595C">
        <w:t>，</w:t>
      </w:r>
      <w:r w:rsidR="0044595C" w:rsidRPr="0044595C">
        <w:t>将两性平等和家庭部改为两性平等部</w:t>
      </w:r>
      <w:r w:rsidR="0044595C">
        <w:t>；</w:t>
      </w:r>
      <w:r w:rsidR="0044595C" w:rsidRPr="0044595C">
        <w:t>同时把卫生和福利部并入卫生、福利和家庭事务部。结果</w:t>
      </w:r>
      <w:r w:rsidR="0044595C">
        <w:t>，</w:t>
      </w:r>
      <w:r w:rsidR="0044595C" w:rsidRPr="0044595C">
        <w:t>卫生、福利和家庭事务部成为育儿和与家庭有关工作的主管部门</w:t>
      </w:r>
      <w:r w:rsidR="0044595C">
        <w:t>，</w:t>
      </w:r>
      <w:r w:rsidR="0044595C" w:rsidRPr="0044595C">
        <w:t>而两性平等和家庭部</w:t>
      </w:r>
      <w:r w:rsidR="0044595C" w:rsidRPr="0044595C">
        <w:t>2008</w:t>
      </w:r>
      <w:r w:rsidR="0044595C" w:rsidRPr="0044595C">
        <w:t>年预算中分配给育儿和家庭服务的那部分多达</w:t>
      </w:r>
      <w:r w:rsidR="0044595C" w:rsidRPr="0044595C">
        <w:t>15</w:t>
      </w:r>
      <w:r>
        <w:rPr>
          <w:rFonts w:hint="eastAsia"/>
        </w:rPr>
        <w:t>,</w:t>
      </w:r>
      <w:r w:rsidR="0044595C" w:rsidRPr="0044595C">
        <w:t>026</w:t>
      </w:r>
      <w:r w:rsidR="0044595C" w:rsidRPr="0044595C">
        <w:t>亿韩圆的资金就转给了卫生、福利和家庭事务部。上述改变归因于各部门的工作重组</w:t>
      </w:r>
      <w:r w:rsidR="0044595C">
        <w:t>，</w:t>
      </w:r>
      <w:r w:rsidR="0044595C" w:rsidRPr="0044595C">
        <w:t>而这种改变并不说明两性平等部的职能削弱。</w:t>
      </w:r>
    </w:p>
    <w:p w:rsidR="0044595C" w:rsidRPr="0044595C" w:rsidRDefault="00455C09" w:rsidP="0044595C">
      <w:pPr>
        <w:pStyle w:val="SingleTxtGC"/>
      </w:pPr>
      <w:r>
        <w:rPr>
          <w:rFonts w:hint="eastAsia"/>
        </w:rPr>
        <w:t>21</w:t>
      </w:r>
      <w:r>
        <w:t>.</w:t>
      </w:r>
      <w:r>
        <w:rPr>
          <w:rFonts w:hint="eastAsia"/>
        </w:rPr>
        <w:t xml:space="preserve">  </w:t>
      </w:r>
      <w:r w:rsidR="0044595C" w:rsidRPr="0044595C">
        <w:t>根据</w:t>
      </w:r>
      <w:r w:rsidR="0044595C" w:rsidRPr="0044595C">
        <w:t>2008</w:t>
      </w:r>
      <w:r w:rsidR="0044595C" w:rsidRPr="0044595C">
        <w:t>年</w:t>
      </w:r>
      <w:r w:rsidR="0044595C" w:rsidRPr="0044595C">
        <w:t>6</w:t>
      </w:r>
      <w:r w:rsidR="0044595C" w:rsidRPr="0044595C">
        <w:t>月</w:t>
      </w:r>
      <w:r w:rsidR="0044595C" w:rsidRPr="0044595C">
        <w:t>5</w:t>
      </w:r>
      <w:r w:rsidR="0044595C" w:rsidRPr="0044595C">
        <w:t>日颁布的《促进工龄不连续的妇女经济活动法》</w:t>
      </w:r>
      <w:r w:rsidR="0044595C">
        <w:t>，</w:t>
      </w:r>
      <w:r w:rsidR="0044595C" w:rsidRPr="0044595C">
        <w:t>政府于</w:t>
      </w:r>
      <w:r w:rsidR="0044595C" w:rsidRPr="0044595C">
        <w:t>2009</w:t>
      </w:r>
      <w:r w:rsidR="0044595C" w:rsidRPr="0044595C">
        <w:t>年增加了旨在通过增强职业工作能力和扩大就业机会鼓励包括工龄不连续的妇女在内的女性劳动力就业的预算分配。政府还增加了旨在对包括暴力的儿童及女性受害者和残疾妇女在内的弱势群体提供保护、支助和综合服务的预算分配。</w:t>
      </w:r>
    </w:p>
    <w:p w:rsidR="0044595C" w:rsidRPr="0044595C" w:rsidRDefault="00455C09" w:rsidP="00455C09">
      <w:pPr>
        <w:pStyle w:val="SingleTxtGC"/>
      </w:pPr>
      <w:r>
        <w:rPr>
          <w:rFonts w:hint="eastAsia"/>
        </w:rPr>
        <w:t>22</w:t>
      </w:r>
      <w:r>
        <w:t>.</w:t>
      </w:r>
      <w:r>
        <w:rPr>
          <w:rFonts w:hint="eastAsia"/>
        </w:rPr>
        <w:t xml:space="preserve">  </w:t>
      </w:r>
      <w:r w:rsidR="0044595C" w:rsidRPr="0044595C">
        <w:t>与此同时</w:t>
      </w:r>
      <w:r w:rsidR="0044595C">
        <w:t>，</w:t>
      </w:r>
      <w:r w:rsidR="0044595C" w:rsidRPr="0044595C">
        <w:t>政府引进了对性别问题有敏感认识的预算系统</w:t>
      </w:r>
      <w:r w:rsidR="0044595C">
        <w:t>，</w:t>
      </w:r>
      <w:r w:rsidR="0044595C" w:rsidRPr="0044595C">
        <w:t>以便运用性别敏感观点来分配国家资源。为了确保男女公平享有公共支出所产生的效益</w:t>
      </w:r>
      <w:r w:rsidR="0044595C">
        <w:t>，</w:t>
      </w:r>
      <w:r w:rsidR="0044595C" w:rsidRPr="0044595C">
        <w:t>性别敏感的预算系统要评估预算对性别问题的潜在影响</w:t>
      </w:r>
      <w:r w:rsidR="0044595C">
        <w:t>，</w:t>
      </w:r>
      <w:r w:rsidR="0044595C" w:rsidRPr="0044595C">
        <w:t>并且在国家财政分配中运用性别敏感观点</w:t>
      </w:r>
      <w:r w:rsidR="0044595C">
        <w:t>，</w:t>
      </w:r>
      <w:r w:rsidR="0044595C" w:rsidRPr="0044595C">
        <w:t>谋求以有利于两性平等的方式改进预算程序。其最终目标就是通过公平有效的国家资源分配充分实现韩国社男女平等。为达此目的</w:t>
      </w:r>
      <w:r w:rsidR="0044595C">
        <w:t>，</w:t>
      </w:r>
      <w:r w:rsidR="0044595C" w:rsidRPr="0044595C">
        <w:t>2006</w:t>
      </w:r>
      <w:r w:rsidR="0044595C" w:rsidRPr="0044595C">
        <w:t>年颁布了《国家财政法》</w:t>
      </w:r>
      <w:r w:rsidR="0044595C">
        <w:t>，</w:t>
      </w:r>
      <w:r w:rsidR="0044595C" w:rsidRPr="0044595C">
        <w:t>并且经过一段时间的相关研究和试点项目之后</w:t>
      </w:r>
      <w:r w:rsidR="0044595C">
        <w:t>，</w:t>
      </w:r>
      <w:r w:rsidR="0044595C" w:rsidRPr="0044595C">
        <w:t>将从</w:t>
      </w:r>
      <w:r w:rsidR="0044595C" w:rsidRPr="0044595C">
        <w:t>2010</w:t>
      </w:r>
      <w:r w:rsidR="0044595C" w:rsidRPr="0044595C">
        <w:t>财政年度开始生效。</w:t>
      </w:r>
    </w:p>
    <w:p w:rsidR="0044595C" w:rsidRPr="0044595C" w:rsidRDefault="00455C09" w:rsidP="00455C09">
      <w:pPr>
        <w:pStyle w:val="H23GC"/>
      </w:pPr>
      <w:r>
        <w:rPr>
          <w:rFonts w:hint="eastAsia"/>
        </w:rPr>
        <w:tab/>
      </w:r>
      <w:r>
        <w:rPr>
          <w:rFonts w:hint="eastAsia"/>
        </w:rPr>
        <w:tab/>
      </w:r>
      <w:r w:rsidR="0044595C" w:rsidRPr="0044595C">
        <w:t>非正规工人的状况</w:t>
      </w:r>
      <w:r w:rsidR="0044595C">
        <w:t>(</w:t>
      </w:r>
      <w:r w:rsidR="0044595C" w:rsidRPr="0044595C">
        <w:t>第</w:t>
      </w:r>
      <w:r w:rsidR="0044595C" w:rsidRPr="0044595C">
        <w:t>38</w:t>
      </w:r>
      <w:r w:rsidR="0044595C" w:rsidRPr="0044595C">
        <w:t>段</w:t>
      </w:r>
      <w:r w:rsidR="0044595C">
        <w:t>)</w:t>
      </w:r>
    </w:p>
    <w:p w:rsidR="0044595C" w:rsidRPr="0044595C" w:rsidRDefault="00455C09" w:rsidP="0044595C">
      <w:pPr>
        <w:pStyle w:val="SingleTxtGC"/>
      </w:pPr>
      <w:r>
        <w:rPr>
          <w:rFonts w:hint="eastAsia"/>
        </w:rPr>
        <w:t>23</w:t>
      </w:r>
      <w:r>
        <w:t>.</w:t>
      </w:r>
      <w:r>
        <w:rPr>
          <w:rFonts w:hint="eastAsia"/>
        </w:rPr>
        <w:t xml:space="preserve">  </w:t>
      </w:r>
      <w:r w:rsidR="0044595C" w:rsidRPr="0044595C">
        <w:t>根据</w:t>
      </w:r>
      <w:r w:rsidR="0044595C" w:rsidRPr="0044595C">
        <w:t>2001</w:t>
      </w:r>
      <w:r w:rsidR="0044595C" w:rsidRPr="0044595C">
        <w:t>年</w:t>
      </w:r>
      <w:r w:rsidR="0044595C" w:rsidRPr="0044595C">
        <w:t>8</w:t>
      </w:r>
      <w:r w:rsidR="0044595C" w:rsidRPr="0044595C">
        <w:t>月和</w:t>
      </w:r>
      <w:r w:rsidR="0044595C" w:rsidRPr="0044595C">
        <w:t>2005</w:t>
      </w:r>
      <w:r w:rsidR="0044595C" w:rsidRPr="0044595C">
        <w:t>年</w:t>
      </w:r>
      <w:r w:rsidR="0044595C" w:rsidRPr="0044595C">
        <w:t>8</w:t>
      </w:r>
      <w:r w:rsidR="0044595C" w:rsidRPr="0044595C">
        <w:t>月进行的就业状况辅助调查结果</w:t>
      </w:r>
      <w:r w:rsidR="0044595C">
        <w:t>，</w:t>
      </w:r>
      <w:r w:rsidR="0044595C" w:rsidRPr="0044595C">
        <w:t>第三次定期报告第</w:t>
      </w:r>
      <w:r w:rsidR="009F1294">
        <w:t>142</w:t>
      </w:r>
      <w:r w:rsidR="009F1294">
        <w:rPr>
          <w:rFonts w:hint="eastAsia"/>
        </w:rPr>
        <w:t>-</w:t>
      </w:r>
      <w:r w:rsidR="0044595C" w:rsidRPr="0044595C">
        <w:t>148</w:t>
      </w:r>
      <w:r w:rsidR="0044595C" w:rsidRPr="0044595C">
        <w:t>段解释了大韩民国非正规工人的有关状况。非正规工人状况调查结果</w:t>
      </w:r>
      <w:r w:rsidR="0044595C" w:rsidRPr="0044595C">
        <w:rPr>
          <w:rFonts w:hint="eastAsia"/>
        </w:rPr>
        <w:t>如下</w:t>
      </w:r>
      <w:r w:rsidR="0044595C">
        <w:rPr>
          <w:rFonts w:hint="eastAsia"/>
        </w:rPr>
        <w:t>；</w:t>
      </w:r>
      <w:r w:rsidR="0044595C" w:rsidRPr="0044595C">
        <w:rPr>
          <w:rFonts w:hint="eastAsia"/>
        </w:rPr>
        <w:t>调查概况见下文第</w:t>
      </w:r>
      <w:r w:rsidR="0044595C" w:rsidRPr="0044595C">
        <w:rPr>
          <w:rFonts w:hint="eastAsia"/>
        </w:rPr>
        <w:t>2</w:t>
      </w:r>
      <w:r w:rsidR="0044595C" w:rsidRPr="0044595C">
        <w:rPr>
          <w:rFonts w:hint="eastAsia"/>
        </w:rPr>
        <w:t>至</w:t>
      </w:r>
      <w:r w:rsidR="0044595C" w:rsidRPr="0044595C">
        <w:rPr>
          <w:rFonts w:hint="eastAsia"/>
        </w:rPr>
        <w:t>4</w:t>
      </w:r>
      <w:r w:rsidR="0044595C" w:rsidRPr="0044595C">
        <w:rPr>
          <w:rFonts w:hint="eastAsia"/>
        </w:rPr>
        <w:t>段。</w:t>
      </w:r>
    </w:p>
    <w:p w:rsidR="0044595C" w:rsidRPr="0044595C" w:rsidRDefault="00455C09" w:rsidP="0044595C">
      <w:pPr>
        <w:pStyle w:val="SingleTxtGC"/>
      </w:pPr>
      <w:r>
        <w:rPr>
          <w:rFonts w:hint="eastAsia"/>
        </w:rPr>
        <w:t>24</w:t>
      </w:r>
      <w:r>
        <w:t>.</w:t>
      </w:r>
      <w:r>
        <w:rPr>
          <w:rFonts w:hint="eastAsia"/>
        </w:rPr>
        <w:t xml:space="preserve">  </w:t>
      </w:r>
      <w:r w:rsidR="0044595C" w:rsidRPr="0044595C">
        <w:t>2005</w:t>
      </w:r>
      <w:r w:rsidR="0044595C" w:rsidRPr="0044595C">
        <w:t>年</w:t>
      </w:r>
      <w:r w:rsidR="0044595C" w:rsidRPr="0044595C">
        <w:t>8</w:t>
      </w:r>
      <w:r w:rsidR="0044595C" w:rsidRPr="0044595C">
        <w:t>月以后</w:t>
      </w:r>
      <w:r w:rsidR="0044595C">
        <w:t>，</w:t>
      </w:r>
      <w:r w:rsidR="0044595C" w:rsidRPr="0044595C">
        <w:t>非正规劳动力的规模和比例在</w:t>
      </w:r>
      <w:r w:rsidR="0044595C" w:rsidRPr="0044595C">
        <w:t>2007</w:t>
      </w:r>
      <w:r w:rsidR="0044595C" w:rsidRPr="0044595C">
        <w:t>年</w:t>
      </w:r>
      <w:r w:rsidR="0044595C" w:rsidRPr="0044595C">
        <w:t>3</w:t>
      </w:r>
      <w:r w:rsidR="0044595C" w:rsidRPr="0044595C">
        <w:t>月达到峰值</w:t>
      </w:r>
      <w:r w:rsidR="0044595C">
        <w:t>，</w:t>
      </w:r>
      <w:r w:rsidR="0044595C" w:rsidRPr="0044595C">
        <w:t>现正在逐渐下降。</w:t>
      </w:r>
    </w:p>
    <w:p w:rsidR="0044595C" w:rsidRPr="0044595C" w:rsidRDefault="0044595C" w:rsidP="00455C09">
      <w:pPr>
        <w:pStyle w:val="SingleTxtGC"/>
        <w:keepNext/>
        <w:keepLines/>
      </w:pPr>
      <w:r w:rsidRPr="0044595C">
        <w:t>表</w:t>
      </w:r>
      <w:r w:rsidRPr="0044595C">
        <w:t>3</w:t>
      </w:r>
    </w:p>
    <w:p w:rsidR="0044595C" w:rsidRPr="00C74366" w:rsidRDefault="0044595C" w:rsidP="0044595C">
      <w:pPr>
        <w:pStyle w:val="SingleTxtGC"/>
        <w:rPr>
          <w:rFonts w:eastAsia="SimHei"/>
        </w:rPr>
      </w:pPr>
      <w:r w:rsidRPr="00C74366">
        <w:rPr>
          <w:rFonts w:eastAsia="SimHei"/>
          <w:bCs/>
        </w:rPr>
        <w:t>非正规劳动力的规模和比例</w:t>
      </w:r>
      <w:r w:rsidR="00455C09" w:rsidRPr="00C74366">
        <w:rPr>
          <w:rFonts w:eastAsia="SimHei"/>
          <w:bCs/>
        </w:rPr>
        <w:br/>
      </w:r>
      <w:r w:rsidRPr="00C74366">
        <w:rPr>
          <w:rFonts w:eastAsia="SimHei"/>
        </w:rPr>
        <w:t>(</w:t>
      </w:r>
      <w:r w:rsidRPr="00C74366">
        <w:rPr>
          <w:rFonts w:eastAsia="SimHei"/>
        </w:rPr>
        <w:t>单位：</w:t>
      </w:r>
      <w:r w:rsidRPr="00C74366">
        <w:rPr>
          <w:rFonts w:eastAsia="SimHei"/>
        </w:rPr>
        <w:t>1</w:t>
      </w:r>
      <w:r w:rsidR="009F1294" w:rsidRPr="00C74366">
        <w:rPr>
          <w:rFonts w:eastAsia="SimHei"/>
        </w:rPr>
        <w:t>,</w:t>
      </w:r>
      <w:r w:rsidRPr="00C74366">
        <w:rPr>
          <w:rFonts w:eastAsia="SimHei"/>
        </w:rPr>
        <w:t>000</w:t>
      </w:r>
      <w:r w:rsidRPr="00C74366">
        <w:rPr>
          <w:rFonts w:eastAsia="SimHei"/>
        </w:rPr>
        <w:t>人，百分比</w:t>
      </w:r>
      <w:r w:rsidRPr="00C74366">
        <w:rPr>
          <w:rFonts w:eastAsia="SimHei"/>
        </w:rPr>
        <w:t>)</w:t>
      </w:r>
    </w:p>
    <w:tbl>
      <w:tblPr>
        <w:tblW w:w="8487" w:type="dxa"/>
        <w:jc w:val="center"/>
        <w:tblLayout w:type="fixed"/>
        <w:tblCellMar>
          <w:top w:w="28" w:type="dxa"/>
          <w:left w:w="102" w:type="dxa"/>
          <w:bottom w:w="28" w:type="dxa"/>
          <w:right w:w="102" w:type="dxa"/>
        </w:tblCellMar>
        <w:tblLook w:val="0000" w:firstRow="0" w:lastRow="0" w:firstColumn="0" w:lastColumn="0" w:noHBand="0" w:noVBand="0"/>
      </w:tblPr>
      <w:tblGrid>
        <w:gridCol w:w="922"/>
        <w:gridCol w:w="1080"/>
        <w:gridCol w:w="1081"/>
        <w:gridCol w:w="1081"/>
        <w:gridCol w:w="1080"/>
        <w:gridCol w:w="1081"/>
        <w:gridCol w:w="1081"/>
        <w:gridCol w:w="1081"/>
      </w:tblGrid>
      <w:tr w:rsidR="0044595C" w:rsidRPr="00455C09" w:rsidTr="00BB0701">
        <w:trPr>
          <w:trHeight w:val="300"/>
          <w:jc w:val="center"/>
        </w:trPr>
        <w:tc>
          <w:tcPr>
            <w:tcW w:w="922" w:type="dxa"/>
            <w:tcBorders>
              <w:top w:val="single" w:sz="2" w:space="0" w:color="auto"/>
              <w:bottom w:val="single" w:sz="12" w:space="0" w:color="auto"/>
            </w:tcBorders>
            <w:vAlign w:val="center"/>
          </w:tcPr>
          <w:p w:rsidR="0044595C" w:rsidRPr="009F1294"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eastAsia="KaiTi_GB2312"/>
                <w:sz w:val="18"/>
              </w:rPr>
            </w:pPr>
            <w:r w:rsidRPr="009F1294">
              <w:rPr>
                <w:rFonts w:eastAsia="KaiTi_GB2312"/>
                <w:sz w:val="18"/>
              </w:rPr>
              <w:t>类别</w:t>
            </w:r>
          </w:p>
        </w:tc>
        <w:tc>
          <w:tcPr>
            <w:tcW w:w="1080"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79" w:left="31680" w:rightChars="-46" w:right="31680"/>
              <w:jc w:val="right"/>
              <w:rPr>
                <w:rFonts w:eastAsia="KaiTi_GB2312"/>
                <w:spacing w:val="-6"/>
                <w:sz w:val="18"/>
              </w:rPr>
            </w:pPr>
            <w:r w:rsidRPr="00557591">
              <w:rPr>
                <w:rFonts w:eastAsia="KaiTi_GB2312"/>
                <w:spacing w:val="-6"/>
                <w:sz w:val="18"/>
              </w:rPr>
              <w:t>2005</w:t>
            </w:r>
            <w:r w:rsidRPr="00557591">
              <w:rPr>
                <w:rFonts w:eastAsia="KaiTi_GB2312"/>
                <w:spacing w:val="-6"/>
                <w:sz w:val="18"/>
              </w:rPr>
              <w:t>年</w:t>
            </w:r>
            <w:r w:rsidRPr="00557591">
              <w:rPr>
                <w:rFonts w:eastAsia="KaiTi_GB2312"/>
                <w:spacing w:val="-6"/>
                <w:sz w:val="18"/>
              </w:rPr>
              <w:t>8</w:t>
            </w:r>
            <w:r w:rsidRPr="00557591">
              <w:rPr>
                <w:rFonts w:eastAsia="KaiTi_GB2312"/>
                <w:spacing w:val="-6"/>
                <w:sz w:val="18"/>
              </w:rPr>
              <w:t>月</w:t>
            </w:r>
          </w:p>
        </w:tc>
        <w:tc>
          <w:tcPr>
            <w:tcW w:w="1081"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79" w:left="31680" w:rightChars="-46" w:right="31680"/>
              <w:jc w:val="right"/>
              <w:rPr>
                <w:rFonts w:eastAsia="KaiTi_GB2312"/>
                <w:spacing w:val="-6"/>
                <w:sz w:val="18"/>
              </w:rPr>
            </w:pPr>
            <w:r w:rsidRPr="00557591">
              <w:rPr>
                <w:rFonts w:eastAsia="KaiTi_GB2312"/>
                <w:spacing w:val="-6"/>
                <w:sz w:val="18"/>
              </w:rPr>
              <w:t>2006</w:t>
            </w:r>
            <w:r w:rsidRPr="00557591">
              <w:rPr>
                <w:rFonts w:eastAsia="KaiTi_GB2312"/>
                <w:spacing w:val="-6"/>
                <w:sz w:val="18"/>
              </w:rPr>
              <w:t>年</w:t>
            </w:r>
            <w:r w:rsidRPr="00557591">
              <w:rPr>
                <w:rFonts w:eastAsia="KaiTi_GB2312"/>
                <w:spacing w:val="-6"/>
                <w:sz w:val="18"/>
              </w:rPr>
              <w:t>8</w:t>
            </w:r>
            <w:r w:rsidRPr="00557591">
              <w:rPr>
                <w:rFonts w:eastAsia="KaiTi_GB2312"/>
                <w:spacing w:val="-6"/>
                <w:sz w:val="18"/>
              </w:rPr>
              <w:t>月</w:t>
            </w:r>
          </w:p>
        </w:tc>
        <w:tc>
          <w:tcPr>
            <w:tcW w:w="1081"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79" w:left="31680" w:rightChars="-46" w:right="31680"/>
              <w:jc w:val="right"/>
              <w:rPr>
                <w:rFonts w:eastAsia="KaiTi_GB2312"/>
                <w:spacing w:val="-6"/>
                <w:sz w:val="18"/>
              </w:rPr>
            </w:pPr>
            <w:r w:rsidRPr="00557591">
              <w:rPr>
                <w:rFonts w:eastAsia="KaiTi_GB2312"/>
                <w:spacing w:val="-6"/>
                <w:sz w:val="18"/>
              </w:rPr>
              <w:t>2007</w:t>
            </w:r>
            <w:r w:rsidRPr="00557591">
              <w:rPr>
                <w:rFonts w:eastAsia="KaiTi_GB2312"/>
                <w:spacing w:val="-6"/>
                <w:sz w:val="18"/>
              </w:rPr>
              <w:t>年</w:t>
            </w:r>
            <w:r w:rsidRPr="00557591">
              <w:rPr>
                <w:rFonts w:eastAsia="KaiTi_GB2312"/>
                <w:spacing w:val="-6"/>
                <w:sz w:val="18"/>
              </w:rPr>
              <w:t>3</w:t>
            </w:r>
            <w:r w:rsidRPr="00557591">
              <w:rPr>
                <w:rFonts w:eastAsia="KaiTi_GB2312"/>
                <w:spacing w:val="-6"/>
                <w:sz w:val="18"/>
              </w:rPr>
              <w:t>月</w:t>
            </w:r>
          </w:p>
        </w:tc>
        <w:tc>
          <w:tcPr>
            <w:tcW w:w="1080"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69" w:left="31680" w:rightChars="-46" w:right="31680"/>
              <w:jc w:val="right"/>
              <w:rPr>
                <w:rFonts w:eastAsia="KaiTi_GB2312"/>
                <w:spacing w:val="-6"/>
                <w:sz w:val="18"/>
              </w:rPr>
            </w:pPr>
            <w:r w:rsidRPr="00557591">
              <w:rPr>
                <w:rFonts w:eastAsia="KaiTi_GB2312"/>
                <w:spacing w:val="-6"/>
                <w:sz w:val="18"/>
              </w:rPr>
              <w:t>2007</w:t>
            </w:r>
            <w:r w:rsidRPr="00557591">
              <w:rPr>
                <w:rFonts w:eastAsia="KaiTi_GB2312"/>
                <w:spacing w:val="-6"/>
                <w:sz w:val="18"/>
              </w:rPr>
              <w:t>年</w:t>
            </w:r>
            <w:r w:rsidRPr="00557591">
              <w:rPr>
                <w:rFonts w:eastAsia="KaiTi_GB2312"/>
                <w:spacing w:val="-6"/>
                <w:sz w:val="18"/>
              </w:rPr>
              <w:t>8</w:t>
            </w:r>
            <w:r w:rsidRPr="00557591">
              <w:rPr>
                <w:rFonts w:eastAsia="KaiTi_GB2312"/>
                <w:spacing w:val="-6"/>
                <w:sz w:val="18"/>
              </w:rPr>
              <w:t>月</w:t>
            </w:r>
          </w:p>
        </w:tc>
        <w:tc>
          <w:tcPr>
            <w:tcW w:w="1081"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67" w:left="31680" w:rightChars="-46" w:right="31680"/>
              <w:jc w:val="right"/>
              <w:rPr>
                <w:rFonts w:eastAsia="KaiTi_GB2312"/>
                <w:spacing w:val="-6"/>
                <w:sz w:val="18"/>
              </w:rPr>
            </w:pPr>
            <w:r w:rsidRPr="00557591">
              <w:rPr>
                <w:rFonts w:eastAsia="KaiTi_GB2312"/>
                <w:spacing w:val="-6"/>
                <w:sz w:val="18"/>
              </w:rPr>
              <w:t>2008</w:t>
            </w:r>
            <w:r w:rsidRPr="00557591">
              <w:rPr>
                <w:rFonts w:eastAsia="KaiTi_GB2312"/>
                <w:spacing w:val="-6"/>
                <w:sz w:val="18"/>
              </w:rPr>
              <w:t>年</w:t>
            </w:r>
            <w:r w:rsidRPr="00557591">
              <w:rPr>
                <w:rFonts w:eastAsia="KaiTi_GB2312"/>
                <w:spacing w:val="-6"/>
                <w:sz w:val="18"/>
              </w:rPr>
              <w:t>3</w:t>
            </w:r>
            <w:r w:rsidRPr="00557591">
              <w:rPr>
                <w:rFonts w:eastAsia="KaiTi_GB2312"/>
                <w:spacing w:val="-6"/>
                <w:sz w:val="18"/>
              </w:rPr>
              <w:t>月</w:t>
            </w:r>
          </w:p>
        </w:tc>
        <w:tc>
          <w:tcPr>
            <w:tcW w:w="1081"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66" w:left="31680" w:rightChars="-46" w:right="31680"/>
              <w:jc w:val="right"/>
              <w:rPr>
                <w:rFonts w:eastAsia="KaiTi_GB2312"/>
                <w:spacing w:val="-6"/>
                <w:sz w:val="18"/>
              </w:rPr>
            </w:pPr>
            <w:r w:rsidRPr="00557591">
              <w:rPr>
                <w:rFonts w:eastAsia="KaiTi_GB2312"/>
                <w:spacing w:val="-6"/>
                <w:sz w:val="18"/>
              </w:rPr>
              <w:t>2008</w:t>
            </w:r>
            <w:r w:rsidRPr="00557591">
              <w:rPr>
                <w:rFonts w:eastAsia="KaiTi_GB2312"/>
                <w:spacing w:val="-6"/>
                <w:sz w:val="18"/>
              </w:rPr>
              <w:t>年</w:t>
            </w:r>
            <w:r w:rsidRPr="00557591">
              <w:rPr>
                <w:rFonts w:eastAsia="KaiTi_GB2312"/>
                <w:spacing w:val="-6"/>
                <w:sz w:val="18"/>
              </w:rPr>
              <w:t>8</w:t>
            </w:r>
            <w:r w:rsidRPr="00557591">
              <w:rPr>
                <w:rFonts w:eastAsia="KaiTi_GB2312"/>
                <w:spacing w:val="-6"/>
                <w:sz w:val="18"/>
              </w:rPr>
              <w:t>月</w:t>
            </w:r>
          </w:p>
        </w:tc>
        <w:tc>
          <w:tcPr>
            <w:tcW w:w="1081" w:type="dxa"/>
            <w:tcBorders>
              <w:top w:val="single" w:sz="2" w:space="0" w:color="auto"/>
              <w:bottom w:val="single" w:sz="12" w:space="0" w:color="auto"/>
            </w:tcBorders>
            <w:vAlign w:val="center"/>
          </w:tcPr>
          <w:p w:rsidR="0044595C" w:rsidRPr="00557591" w:rsidRDefault="0044595C" w:rsidP="004226B5">
            <w:pPr>
              <w:pStyle w:val="SingleTxtGC"/>
              <w:tabs>
                <w:tab w:val="clear" w:pos="431"/>
                <w:tab w:val="clear" w:pos="1134"/>
                <w:tab w:val="clear" w:pos="1565"/>
                <w:tab w:val="clear" w:pos="1996"/>
                <w:tab w:val="clear" w:pos="2427"/>
              </w:tabs>
              <w:spacing w:before="80" w:after="80" w:line="200" w:lineRule="exact"/>
              <w:ind w:leftChars="-71" w:left="31680" w:rightChars="-46" w:right="31680"/>
              <w:jc w:val="right"/>
              <w:rPr>
                <w:rFonts w:eastAsia="KaiTi_GB2312"/>
                <w:spacing w:val="-6"/>
                <w:sz w:val="18"/>
              </w:rPr>
            </w:pPr>
            <w:r w:rsidRPr="00557591">
              <w:rPr>
                <w:rFonts w:eastAsia="KaiTi_GB2312"/>
                <w:spacing w:val="-6"/>
                <w:sz w:val="18"/>
              </w:rPr>
              <w:t>2009</w:t>
            </w:r>
            <w:r w:rsidRPr="00557591">
              <w:rPr>
                <w:rFonts w:eastAsia="KaiTi_GB2312"/>
                <w:spacing w:val="-6"/>
                <w:sz w:val="18"/>
              </w:rPr>
              <w:t>年</w:t>
            </w:r>
            <w:r w:rsidRPr="00557591">
              <w:rPr>
                <w:rFonts w:eastAsia="KaiTi_GB2312"/>
                <w:spacing w:val="-6"/>
                <w:sz w:val="18"/>
              </w:rPr>
              <w:t>3</w:t>
            </w:r>
            <w:r w:rsidRPr="00557591">
              <w:rPr>
                <w:rFonts w:eastAsia="KaiTi_GB2312"/>
                <w:spacing w:val="-6"/>
                <w:sz w:val="18"/>
              </w:rPr>
              <w:t>月</w:t>
            </w:r>
          </w:p>
        </w:tc>
      </w:tr>
      <w:tr w:rsidR="0044595C" w:rsidRPr="00455C09" w:rsidTr="00BB0701">
        <w:trPr>
          <w:trHeight w:val="300"/>
          <w:jc w:val="center"/>
        </w:trPr>
        <w:tc>
          <w:tcPr>
            <w:tcW w:w="922" w:type="dxa"/>
            <w:tcBorders>
              <w:top w:val="single" w:sz="12" w:space="0" w:color="auto"/>
            </w:tcBorders>
            <w:vAlign w:val="center"/>
          </w:tcPr>
          <w:p w:rsidR="0044595C" w:rsidRPr="004C75F8" w:rsidRDefault="0044595C" w:rsidP="00455C09">
            <w:pPr>
              <w:pStyle w:val="SingleTxtGC"/>
              <w:spacing w:before="80" w:after="80" w:line="200" w:lineRule="exact"/>
              <w:ind w:left="0" w:right="0"/>
              <w:rPr>
                <w:spacing w:val="-2"/>
                <w:sz w:val="18"/>
              </w:rPr>
            </w:pPr>
            <w:r w:rsidRPr="004C75F8">
              <w:rPr>
                <w:spacing w:val="-2"/>
                <w:sz w:val="18"/>
              </w:rPr>
              <w:t>工资劳动者人数</w:t>
            </w:r>
          </w:p>
        </w:tc>
        <w:tc>
          <w:tcPr>
            <w:tcW w:w="1080"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14 968</w:t>
            </w:r>
          </w:p>
        </w:tc>
        <w:tc>
          <w:tcPr>
            <w:tcW w:w="1081"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15 351</w:t>
            </w:r>
          </w:p>
        </w:tc>
        <w:tc>
          <w:tcPr>
            <w:tcW w:w="1081"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15 731</w:t>
            </w:r>
          </w:p>
        </w:tc>
        <w:tc>
          <w:tcPr>
            <w:tcW w:w="1080"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15 882</w:t>
            </w:r>
          </w:p>
        </w:tc>
        <w:tc>
          <w:tcPr>
            <w:tcW w:w="1081"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15 993</w:t>
            </w:r>
          </w:p>
        </w:tc>
        <w:tc>
          <w:tcPr>
            <w:tcW w:w="1081"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16 104</w:t>
            </w:r>
          </w:p>
        </w:tc>
        <w:tc>
          <w:tcPr>
            <w:tcW w:w="1081" w:type="dxa"/>
            <w:tcBorders>
              <w:top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16 076</w:t>
            </w:r>
          </w:p>
        </w:tc>
      </w:tr>
      <w:tr w:rsidR="0044595C" w:rsidRPr="00455C09" w:rsidTr="00BB0701">
        <w:trPr>
          <w:trHeight w:val="300"/>
          <w:jc w:val="center"/>
        </w:trPr>
        <w:tc>
          <w:tcPr>
            <w:tcW w:w="922" w:type="dxa"/>
            <w:vAlign w:val="center"/>
          </w:tcPr>
          <w:p w:rsidR="0044595C" w:rsidRPr="004C75F8" w:rsidRDefault="0044595C" w:rsidP="004C75F8">
            <w:pPr>
              <w:pStyle w:val="SingleTxtGC"/>
              <w:spacing w:before="80" w:after="80" w:line="200" w:lineRule="exact"/>
              <w:ind w:left="0" w:right="0"/>
              <w:jc w:val="left"/>
              <w:rPr>
                <w:sz w:val="18"/>
              </w:rPr>
            </w:pPr>
            <w:r w:rsidRPr="004C75F8">
              <w:rPr>
                <w:sz w:val="18"/>
              </w:rPr>
              <w:t>正规工人人数</w:t>
            </w:r>
          </w:p>
        </w:tc>
        <w:tc>
          <w:tcPr>
            <w:tcW w:w="1080"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9 486</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9 894</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9 958</w:t>
            </w:r>
          </w:p>
        </w:tc>
        <w:tc>
          <w:tcPr>
            <w:tcW w:w="1080"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10 180</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10 356</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10 658</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10 702</w:t>
            </w:r>
          </w:p>
        </w:tc>
      </w:tr>
      <w:tr w:rsidR="0044595C" w:rsidRPr="00455C09" w:rsidTr="00BB0701">
        <w:trPr>
          <w:trHeight w:val="300"/>
          <w:jc w:val="center"/>
        </w:trPr>
        <w:tc>
          <w:tcPr>
            <w:tcW w:w="922" w:type="dxa"/>
            <w:vAlign w:val="center"/>
          </w:tcPr>
          <w:p w:rsidR="0044595C" w:rsidRPr="004C75F8" w:rsidRDefault="0044595C" w:rsidP="00455C09">
            <w:pPr>
              <w:pStyle w:val="SingleTxtGC"/>
              <w:spacing w:before="80" w:after="80" w:line="200" w:lineRule="exact"/>
              <w:ind w:left="0" w:right="0"/>
              <w:rPr>
                <w:rFonts w:hint="eastAsia"/>
                <w:sz w:val="18"/>
              </w:rPr>
            </w:pPr>
            <w:r w:rsidRPr="004C75F8">
              <w:rPr>
                <w:spacing w:val="-2"/>
                <w:sz w:val="18"/>
              </w:rPr>
              <w:t>非正规工人人数</w:t>
            </w:r>
          </w:p>
        </w:tc>
        <w:tc>
          <w:tcPr>
            <w:tcW w:w="1080"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5 483</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5 457</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5 773</w:t>
            </w:r>
          </w:p>
        </w:tc>
        <w:tc>
          <w:tcPr>
            <w:tcW w:w="1080"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5 703</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5 638</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5 445</w:t>
            </w:r>
          </w:p>
        </w:tc>
        <w:tc>
          <w:tcPr>
            <w:tcW w:w="1081" w:type="dxa"/>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5 374</w:t>
            </w:r>
          </w:p>
        </w:tc>
      </w:tr>
      <w:tr w:rsidR="0044595C" w:rsidRPr="00455C09" w:rsidTr="00BB0701">
        <w:trPr>
          <w:trHeight w:val="300"/>
          <w:jc w:val="center"/>
        </w:trPr>
        <w:tc>
          <w:tcPr>
            <w:tcW w:w="922" w:type="dxa"/>
            <w:tcBorders>
              <w:bottom w:val="single" w:sz="12" w:space="0" w:color="auto"/>
            </w:tcBorders>
            <w:vAlign w:val="center"/>
          </w:tcPr>
          <w:p w:rsidR="0044595C" w:rsidRPr="004C75F8" w:rsidRDefault="0044595C" w:rsidP="00455C09">
            <w:pPr>
              <w:pStyle w:val="SingleTxtGC"/>
              <w:spacing w:before="80" w:after="80" w:line="200" w:lineRule="exact"/>
              <w:ind w:left="0" w:right="0"/>
              <w:rPr>
                <w:sz w:val="18"/>
              </w:rPr>
            </w:pPr>
            <w:r w:rsidRPr="004C75F8">
              <w:rPr>
                <w:spacing w:val="-2"/>
                <w:sz w:val="18"/>
              </w:rPr>
              <w:t>非正规工人比例</w:t>
            </w:r>
          </w:p>
        </w:tc>
        <w:tc>
          <w:tcPr>
            <w:tcW w:w="1080"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(36.6)</w:t>
            </w:r>
          </w:p>
        </w:tc>
        <w:tc>
          <w:tcPr>
            <w:tcW w:w="1081"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(35.5)</w:t>
            </w:r>
          </w:p>
        </w:tc>
        <w:tc>
          <w:tcPr>
            <w:tcW w:w="1081"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(36.7)</w:t>
            </w:r>
          </w:p>
        </w:tc>
        <w:tc>
          <w:tcPr>
            <w:tcW w:w="1080"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(35.9)</w:t>
            </w:r>
          </w:p>
        </w:tc>
        <w:tc>
          <w:tcPr>
            <w:tcW w:w="1081"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(35.2)</w:t>
            </w:r>
          </w:p>
        </w:tc>
        <w:tc>
          <w:tcPr>
            <w:tcW w:w="1081"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(33.8)</w:t>
            </w:r>
          </w:p>
        </w:tc>
        <w:tc>
          <w:tcPr>
            <w:tcW w:w="1081" w:type="dxa"/>
            <w:tcBorders>
              <w:bottom w:val="single" w:sz="12" w:space="0" w:color="auto"/>
            </w:tcBorders>
            <w:vAlign w:val="center"/>
          </w:tcPr>
          <w:p w:rsidR="0044595C" w:rsidRPr="009F1294" w:rsidRDefault="0044595C" w:rsidP="009F1294">
            <w:pPr>
              <w:pStyle w:val="SingleTxtGC"/>
              <w:spacing w:before="80" w:after="80" w:line="200" w:lineRule="exact"/>
              <w:ind w:left="0" w:right="0"/>
              <w:jc w:val="right"/>
              <w:rPr>
                <w:rFonts w:eastAsia="KaiTi_GB2312"/>
                <w:sz w:val="18"/>
              </w:rPr>
            </w:pPr>
            <w:r w:rsidRPr="009F1294">
              <w:rPr>
                <w:rFonts w:eastAsia="KaiTi_GB2312"/>
                <w:sz w:val="18"/>
              </w:rPr>
              <w:t>(33.4)</w:t>
            </w:r>
          </w:p>
        </w:tc>
      </w:tr>
    </w:tbl>
    <w:p w:rsidR="0044595C" w:rsidRPr="0044595C" w:rsidRDefault="004C75F8" w:rsidP="00042A6C">
      <w:pPr>
        <w:pStyle w:val="SingleTxtGC"/>
        <w:spacing w:before="240"/>
      </w:pPr>
      <w:r>
        <w:rPr>
          <w:rFonts w:hint="eastAsia"/>
        </w:rPr>
        <w:t>2</w:t>
      </w:r>
      <w:r w:rsidR="00BB0701">
        <w:rPr>
          <w:rFonts w:hint="eastAsia"/>
        </w:rPr>
        <w:t>5</w:t>
      </w:r>
      <w:r>
        <w:t>.</w:t>
      </w:r>
      <w:r>
        <w:rPr>
          <w:rFonts w:hint="eastAsia"/>
        </w:rPr>
        <w:t xml:space="preserve">  </w:t>
      </w:r>
      <w:r w:rsidR="0044595C" w:rsidRPr="0044595C">
        <w:t>截至</w:t>
      </w:r>
      <w:r w:rsidR="0044595C" w:rsidRPr="0044595C">
        <w:t>2009</w:t>
      </w:r>
      <w:r w:rsidR="0044595C" w:rsidRPr="0044595C">
        <w:t>年</w:t>
      </w:r>
      <w:r w:rsidR="0044595C" w:rsidRPr="0044595C">
        <w:t>3</w:t>
      </w:r>
      <w:r w:rsidR="0044595C" w:rsidRPr="0044595C">
        <w:t>月</w:t>
      </w:r>
      <w:r w:rsidR="0044595C">
        <w:t>，</w:t>
      </w:r>
      <w:r w:rsidR="0044595C" w:rsidRPr="0044595C">
        <w:t>女性非正规工人的人数</w:t>
      </w:r>
      <w:r w:rsidR="0044595C">
        <w:t>(</w:t>
      </w:r>
      <w:r w:rsidR="0044595C" w:rsidRPr="0044595C">
        <w:t>270</w:t>
      </w:r>
      <w:r w:rsidR="0044595C" w:rsidRPr="0044595C">
        <w:t>万</w:t>
      </w:r>
      <w:r w:rsidR="0044595C">
        <w:t>，</w:t>
      </w:r>
      <w:r w:rsidR="0044595C" w:rsidRPr="0044595C">
        <w:t>占整个非正规劳动力的</w:t>
      </w:r>
      <w:r w:rsidR="0044595C" w:rsidRPr="0044595C">
        <w:t>5</w:t>
      </w:r>
      <w:r w:rsidR="0044595C">
        <w:t>1.</w:t>
      </w:r>
      <w:r w:rsidR="0044595C" w:rsidRPr="0044595C">
        <w:t>5</w:t>
      </w:r>
      <w:r w:rsidR="0044595C">
        <w:t>%)</w:t>
      </w:r>
      <w:r w:rsidR="0044595C" w:rsidRPr="0044595C">
        <w:t>超过了男性非正规工人</w:t>
      </w:r>
      <w:r w:rsidR="0044595C">
        <w:t>(</w:t>
      </w:r>
      <w:r w:rsidR="0044595C" w:rsidRPr="0044595C">
        <w:t>260</w:t>
      </w:r>
      <w:r w:rsidR="0044595C" w:rsidRPr="0044595C">
        <w:t>万</w:t>
      </w:r>
      <w:r w:rsidR="0044595C">
        <w:t>，</w:t>
      </w:r>
      <w:r w:rsidR="0044595C" w:rsidRPr="0044595C">
        <w:t>或</w:t>
      </w:r>
      <w:r w:rsidR="0044595C" w:rsidRPr="0044595C">
        <w:t>4</w:t>
      </w:r>
      <w:r w:rsidR="0044595C">
        <w:t>8.</w:t>
      </w:r>
      <w:r w:rsidR="0044595C" w:rsidRPr="0044595C">
        <w:t>9</w:t>
      </w:r>
      <w:r w:rsidR="0044595C">
        <w:t>%)</w:t>
      </w:r>
      <w:r w:rsidR="0044595C" w:rsidRPr="0044595C">
        <w:t>。非正规工人占工资劳动者总人数的比例</w:t>
      </w:r>
      <w:r w:rsidR="0044595C">
        <w:t>，</w:t>
      </w:r>
      <w:r w:rsidR="0044595C" w:rsidRPr="0044595C">
        <w:t>女性劳动者高于男性劳动者</w:t>
      </w:r>
      <w:r w:rsidR="0044595C">
        <w:t>，</w:t>
      </w:r>
      <w:r w:rsidR="0044595C" w:rsidRPr="0044595C">
        <w:t>各自的比例分别为</w:t>
      </w:r>
      <w:r w:rsidR="0044595C" w:rsidRPr="0044595C">
        <w:t>4</w:t>
      </w:r>
      <w:r w:rsidR="0044595C">
        <w:t>0.</w:t>
      </w:r>
      <w:r w:rsidR="0044595C" w:rsidRPr="0044595C">
        <w:t>6</w:t>
      </w:r>
      <w:r w:rsidR="0044595C">
        <w:t>%</w:t>
      </w:r>
      <w:r w:rsidR="0044595C" w:rsidRPr="0044595C">
        <w:t>和</w:t>
      </w:r>
      <w:r w:rsidR="0044595C" w:rsidRPr="0044595C">
        <w:t>2</w:t>
      </w:r>
      <w:r w:rsidR="0044595C">
        <w:t>8.</w:t>
      </w:r>
      <w:r w:rsidR="0044595C" w:rsidRPr="0044595C">
        <w:t>2</w:t>
      </w:r>
      <w:r w:rsidR="0044595C">
        <w:t>%</w:t>
      </w:r>
      <w:r w:rsidR="0044595C" w:rsidRPr="0044595C">
        <w:t>。不过</w:t>
      </w:r>
      <w:r w:rsidR="0044595C">
        <w:t>，</w:t>
      </w:r>
      <w:r w:rsidR="0044595C" w:rsidRPr="0044595C">
        <w:t>自</w:t>
      </w:r>
      <w:r w:rsidR="0044595C" w:rsidRPr="0044595C">
        <w:t>2005</w:t>
      </w:r>
      <w:r w:rsidR="0044595C" w:rsidRPr="0044595C">
        <w:t>年</w:t>
      </w:r>
      <w:r w:rsidR="0044595C" w:rsidRPr="0044595C">
        <w:t>8</w:t>
      </w:r>
      <w:r w:rsidR="0044595C" w:rsidRPr="0044595C">
        <w:t>月提交第三次定期报告以来</w:t>
      </w:r>
      <w:r w:rsidR="0044595C">
        <w:t>，</w:t>
      </w:r>
      <w:r w:rsidR="0044595C" w:rsidRPr="0044595C">
        <w:t>两性的非正规工人比例全都下降了。</w:t>
      </w:r>
    </w:p>
    <w:p w:rsidR="0044595C" w:rsidRPr="0044595C" w:rsidRDefault="0044595C" w:rsidP="00BB0701">
      <w:pPr>
        <w:pStyle w:val="SingleTxtGC"/>
        <w:spacing w:before="320"/>
      </w:pPr>
      <w:r w:rsidRPr="0044595C">
        <w:t>表</w:t>
      </w:r>
      <w:r w:rsidRPr="0044595C">
        <w:t>4</w:t>
      </w:r>
    </w:p>
    <w:p w:rsidR="0044595C" w:rsidRPr="00C74366" w:rsidRDefault="0044595C" w:rsidP="0044595C">
      <w:pPr>
        <w:pStyle w:val="SingleTxtGC"/>
        <w:rPr>
          <w:rFonts w:eastAsia="SimHei"/>
        </w:rPr>
      </w:pPr>
      <w:r w:rsidRPr="00C74366">
        <w:rPr>
          <w:rFonts w:eastAsia="SimHei"/>
        </w:rPr>
        <w:t>按性别分列的非正规工人占工资劳动者的百分比</w:t>
      </w:r>
      <w:r w:rsidR="004C75F8" w:rsidRPr="00C74366">
        <w:rPr>
          <w:rFonts w:eastAsia="SimHei"/>
        </w:rPr>
        <w:br/>
      </w:r>
      <w:r w:rsidRPr="00C74366">
        <w:rPr>
          <w:rFonts w:eastAsia="SimHei"/>
        </w:rPr>
        <w:t>(</w:t>
      </w:r>
      <w:r w:rsidRPr="00C74366">
        <w:rPr>
          <w:rFonts w:eastAsia="SimHei"/>
        </w:rPr>
        <w:t>单位：</w:t>
      </w:r>
      <w:r w:rsidRPr="00C74366">
        <w:rPr>
          <w:rFonts w:eastAsia="SimHei"/>
        </w:rPr>
        <w:t>1</w:t>
      </w:r>
      <w:r w:rsidR="004C75F8" w:rsidRPr="00C74366">
        <w:rPr>
          <w:rFonts w:eastAsia="SimHei"/>
        </w:rPr>
        <w:t>,</w:t>
      </w:r>
      <w:r w:rsidRPr="00C74366">
        <w:rPr>
          <w:rFonts w:eastAsia="SimHei"/>
        </w:rPr>
        <w:t>000</w:t>
      </w:r>
      <w:r w:rsidRPr="00C74366">
        <w:rPr>
          <w:rFonts w:eastAsia="SimHei"/>
        </w:rPr>
        <w:t>人，百分比</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1987"/>
        <w:gridCol w:w="1430"/>
        <w:gridCol w:w="1300"/>
        <w:gridCol w:w="1430"/>
        <w:gridCol w:w="1224"/>
      </w:tblGrid>
      <w:tr w:rsidR="0044595C" w:rsidRPr="004C75F8" w:rsidTr="00CE55C4">
        <w:trPr>
          <w:trHeight w:val="296"/>
          <w:tblHeader/>
          <w:jc w:val="center"/>
        </w:trPr>
        <w:tc>
          <w:tcPr>
            <w:tcW w:w="1987" w:type="dxa"/>
            <w:vMerge w:val="restart"/>
            <w:tcBorders>
              <w:top w:val="single" w:sz="2" w:space="0" w:color="auto"/>
              <w:bottom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eastAsia="KaiTi_GB2312"/>
                <w:sz w:val="18"/>
              </w:rPr>
            </w:pPr>
            <w:r w:rsidRPr="00455C09">
              <w:rPr>
                <w:rFonts w:eastAsia="KaiTi_GB2312"/>
                <w:sz w:val="18"/>
              </w:rPr>
              <w:t>类别</w:t>
            </w:r>
          </w:p>
        </w:tc>
        <w:tc>
          <w:tcPr>
            <w:tcW w:w="2730" w:type="dxa"/>
            <w:gridSpan w:val="2"/>
            <w:tcBorders>
              <w:top w:val="single" w:sz="2" w:space="0" w:color="auto"/>
              <w:bottom w:val="single" w:sz="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center"/>
              <w:rPr>
                <w:rFonts w:eastAsia="KaiTi_GB2312"/>
                <w:sz w:val="18"/>
              </w:rPr>
            </w:pPr>
            <w:r w:rsidRPr="004C75F8">
              <w:rPr>
                <w:rFonts w:eastAsia="KaiTi_GB2312"/>
                <w:sz w:val="18"/>
              </w:rPr>
              <w:t>2005</w:t>
            </w:r>
            <w:r w:rsidRPr="004C75F8">
              <w:rPr>
                <w:rFonts w:eastAsia="KaiTi_GB2312"/>
                <w:sz w:val="18"/>
              </w:rPr>
              <w:t>年</w:t>
            </w:r>
            <w:r w:rsidRPr="004C75F8">
              <w:rPr>
                <w:rFonts w:eastAsia="KaiTi_GB2312"/>
                <w:sz w:val="18"/>
              </w:rPr>
              <w:t>8</w:t>
            </w:r>
            <w:r w:rsidRPr="004C75F8">
              <w:rPr>
                <w:rFonts w:eastAsia="KaiTi_GB2312"/>
                <w:sz w:val="18"/>
              </w:rPr>
              <w:t>月</w:t>
            </w:r>
          </w:p>
        </w:tc>
        <w:tc>
          <w:tcPr>
            <w:tcW w:w="2654" w:type="dxa"/>
            <w:gridSpan w:val="2"/>
            <w:tcBorders>
              <w:top w:val="single" w:sz="2" w:space="0" w:color="auto"/>
              <w:bottom w:val="single" w:sz="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center"/>
              <w:rPr>
                <w:rFonts w:eastAsia="KaiTi_GB2312"/>
                <w:sz w:val="18"/>
              </w:rPr>
            </w:pPr>
            <w:r w:rsidRPr="004C75F8">
              <w:rPr>
                <w:rFonts w:eastAsia="KaiTi_GB2312"/>
                <w:sz w:val="18"/>
              </w:rPr>
              <w:t>2009</w:t>
            </w:r>
            <w:r w:rsidRPr="004C75F8">
              <w:rPr>
                <w:rFonts w:eastAsia="KaiTi_GB2312"/>
                <w:sz w:val="18"/>
              </w:rPr>
              <w:t>年</w:t>
            </w:r>
            <w:r w:rsidRPr="004C75F8">
              <w:rPr>
                <w:rFonts w:eastAsia="KaiTi_GB2312"/>
                <w:sz w:val="18"/>
              </w:rPr>
              <w:t>3</w:t>
            </w:r>
            <w:r w:rsidRPr="004C75F8">
              <w:rPr>
                <w:rFonts w:eastAsia="KaiTi_GB2312"/>
                <w:sz w:val="18"/>
              </w:rPr>
              <w:t>月</w:t>
            </w:r>
          </w:p>
        </w:tc>
      </w:tr>
      <w:tr w:rsidR="0044595C" w:rsidRPr="004C75F8" w:rsidTr="00CE55C4">
        <w:trPr>
          <w:tblHeader/>
          <w:jc w:val="center"/>
        </w:trPr>
        <w:tc>
          <w:tcPr>
            <w:tcW w:w="1987" w:type="dxa"/>
            <w:vMerge/>
            <w:tcBorders>
              <w:bottom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eastAsia="KaiTi_GB2312"/>
                <w:sz w:val="18"/>
              </w:rPr>
            </w:pPr>
          </w:p>
        </w:tc>
        <w:tc>
          <w:tcPr>
            <w:tcW w:w="1430" w:type="dxa"/>
            <w:tcBorders>
              <w:top w:val="single" w:sz="2" w:space="0" w:color="auto"/>
              <w:bottom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C75F8">
              <w:rPr>
                <w:rFonts w:eastAsia="KaiTi_GB2312"/>
                <w:sz w:val="18"/>
              </w:rPr>
              <w:t>男</w:t>
            </w:r>
          </w:p>
        </w:tc>
        <w:tc>
          <w:tcPr>
            <w:tcW w:w="1300" w:type="dxa"/>
            <w:tcBorders>
              <w:top w:val="single" w:sz="2" w:space="0" w:color="auto"/>
              <w:bottom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C75F8">
              <w:rPr>
                <w:rFonts w:eastAsia="KaiTi_GB2312"/>
                <w:sz w:val="18"/>
              </w:rPr>
              <w:t>女</w:t>
            </w:r>
          </w:p>
        </w:tc>
        <w:tc>
          <w:tcPr>
            <w:tcW w:w="1430" w:type="dxa"/>
            <w:tcBorders>
              <w:top w:val="single" w:sz="2" w:space="0" w:color="auto"/>
              <w:bottom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C75F8">
              <w:rPr>
                <w:rFonts w:eastAsia="KaiTi_GB2312"/>
                <w:sz w:val="18"/>
              </w:rPr>
              <w:t>男</w:t>
            </w:r>
          </w:p>
        </w:tc>
        <w:tc>
          <w:tcPr>
            <w:tcW w:w="1224" w:type="dxa"/>
            <w:tcBorders>
              <w:top w:val="single" w:sz="2" w:space="0" w:color="auto"/>
              <w:bottom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C75F8">
              <w:rPr>
                <w:rFonts w:eastAsia="KaiTi_GB2312"/>
                <w:sz w:val="18"/>
              </w:rPr>
              <w:t>女</w:t>
            </w:r>
          </w:p>
        </w:tc>
      </w:tr>
      <w:tr w:rsidR="0044595C" w:rsidRPr="004C75F8" w:rsidTr="00CE55C4">
        <w:trPr>
          <w:trHeight w:val="296"/>
          <w:jc w:val="center"/>
        </w:trPr>
        <w:tc>
          <w:tcPr>
            <w:tcW w:w="1987" w:type="dxa"/>
            <w:tcBorders>
              <w:top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ascii="SimSun" w:hAnsi="SimSun"/>
                <w:sz w:val="18"/>
              </w:rPr>
            </w:pPr>
            <w:r w:rsidRPr="004C75F8">
              <w:rPr>
                <w:rFonts w:ascii="SimSun" w:hAnsi="SimSun"/>
                <w:sz w:val="18"/>
              </w:rPr>
              <w:t>工资劳动者人数</w:t>
            </w:r>
          </w:p>
        </w:tc>
        <w:tc>
          <w:tcPr>
            <w:tcW w:w="1430" w:type="dxa"/>
            <w:tcBorders>
              <w:top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8 682</w:t>
            </w:r>
          </w:p>
        </w:tc>
        <w:tc>
          <w:tcPr>
            <w:tcW w:w="1300" w:type="dxa"/>
            <w:tcBorders>
              <w:top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6 286</w:t>
            </w:r>
          </w:p>
        </w:tc>
        <w:tc>
          <w:tcPr>
            <w:tcW w:w="1430" w:type="dxa"/>
            <w:tcBorders>
              <w:top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9 307</w:t>
            </w:r>
          </w:p>
        </w:tc>
        <w:tc>
          <w:tcPr>
            <w:tcW w:w="1224" w:type="dxa"/>
            <w:tcBorders>
              <w:top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6 768</w:t>
            </w:r>
          </w:p>
        </w:tc>
      </w:tr>
      <w:tr w:rsidR="0044595C" w:rsidRPr="00455C09" w:rsidTr="00CE55C4">
        <w:trPr>
          <w:trHeight w:val="296"/>
          <w:jc w:val="center"/>
        </w:trPr>
        <w:tc>
          <w:tcPr>
            <w:tcW w:w="1987" w:type="dxa"/>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ascii="SimSun" w:hAnsi="SimSun"/>
                <w:sz w:val="18"/>
              </w:rPr>
            </w:pPr>
            <w:r w:rsidRPr="004C75F8">
              <w:rPr>
                <w:rFonts w:ascii="SimSun" w:hAnsi="SimSun"/>
                <w:sz w:val="18"/>
              </w:rPr>
              <w:t>非正规工人人数</w:t>
            </w:r>
          </w:p>
        </w:tc>
        <w:tc>
          <w:tcPr>
            <w:tcW w:w="1430" w:type="dxa"/>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2 736</w:t>
            </w:r>
          </w:p>
        </w:tc>
        <w:tc>
          <w:tcPr>
            <w:tcW w:w="1300" w:type="dxa"/>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2 747</w:t>
            </w:r>
          </w:p>
        </w:tc>
        <w:tc>
          <w:tcPr>
            <w:tcW w:w="1430" w:type="dxa"/>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2 626</w:t>
            </w:r>
          </w:p>
        </w:tc>
        <w:tc>
          <w:tcPr>
            <w:tcW w:w="1224" w:type="dxa"/>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2 748</w:t>
            </w:r>
          </w:p>
        </w:tc>
      </w:tr>
      <w:tr w:rsidR="0044595C" w:rsidRPr="00455C09" w:rsidTr="00CE55C4">
        <w:trPr>
          <w:jc w:val="center"/>
        </w:trPr>
        <w:tc>
          <w:tcPr>
            <w:tcW w:w="1987" w:type="dxa"/>
            <w:tcBorders>
              <w:bottom w:val="single" w:sz="12" w:space="0" w:color="auto"/>
            </w:tcBorders>
            <w:vAlign w:val="center"/>
          </w:tcPr>
          <w:p w:rsidR="0044595C" w:rsidRPr="004C75F8"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ascii="SimSun" w:hAnsi="SimSun"/>
                <w:sz w:val="18"/>
              </w:rPr>
            </w:pPr>
            <w:r w:rsidRPr="004C75F8">
              <w:rPr>
                <w:rFonts w:ascii="SimSun" w:hAnsi="SimSun"/>
                <w:sz w:val="18"/>
              </w:rPr>
              <w:t>非正规工人的比例(%)</w:t>
            </w:r>
          </w:p>
        </w:tc>
        <w:tc>
          <w:tcPr>
            <w:tcW w:w="1430" w:type="dxa"/>
            <w:tcBorders>
              <w:bottom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(31.5)</w:t>
            </w:r>
          </w:p>
        </w:tc>
        <w:tc>
          <w:tcPr>
            <w:tcW w:w="1300" w:type="dxa"/>
            <w:tcBorders>
              <w:bottom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(43.7)</w:t>
            </w:r>
          </w:p>
        </w:tc>
        <w:tc>
          <w:tcPr>
            <w:tcW w:w="1430" w:type="dxa"/>
            <w:tcBorders>
              <w:bottom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(28.2)</w:t>
            </w:r>
          </w:p>
        </w:tc>
        <w:tc>
          <w:tcPr>
            <w:tcW w:w="1224" w:type="dxa"/>
            <w:tcBorders>
              <w:bottom w:val="single" w:sz="12" w:space="0" w:color="auto"/>
            </w:tcBorders>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jc w:val="right"/>
              <w:rPr>
                <w:rFonts w:eastAsia="KaiTi_GB2312"/>
                <w:sz w:val="18"/>
              </w:rPr>
            </w:pPr>
            <w:r w:rsidRPr="00455C09">
              <w:rPr>
                <w:rFonts w:eastAsia="KaiTi_GB2312"/>
                <w:sz w:val="18"/>
              </w:rPr>
              <w:t>(40.6)</w:t>
            </w:r>
          </w:p>
        </w:tc>
      </w:tr>
    </w:tbl>
    <w:p w:rsidR="0044595C" w:rsidRPr="0044595C" w:rsidRDefault="004C75F8" w:rsidP="008C48F7">
      <w:pPr>
        <w:pStyle w:val="SingleTxtGC"/>
        <w:spacing w:before="240"/>
      </w:pPr>
      <w:r>
        <w:rPr>
          <w:rFonts w:hint="eastAsia"/>
        </w:rPr>
        <w:t>26</w:t>
      </w:r>
      <w:r>
        <w:t>.</w:t>
      </w:r>
      <w:r>
        <w:rPr>
          <w:rFonts w:hint="eastAsia"/>
        </w:rPr>
        <w:t xml:space="preserve">  </w:t>
      </w:r>
      <w:r w:rsidR="0044595C" w:rsidRPr="0044595C">
        <w:t>2009</w:t>
      </w:r>
      <w:r w:rsidR="0044595C" w:rsidRPr="0044595C">
        <w:t>年</w:t>
      </w:r>
      <w:r w:rsidR="0044595C" w:rsidRPr="0044595C">
        <w:t>1</w:t>
      </w:r>
      <w:r w:rsidR="0044595C" w:rsidRPr="0044595C">
        <w:t>月至</w:t>
      </w:r>
      <w:r w:rsidR="0044595C" w:rsidRPr="0044595C">
        <w:t>3</w:t>
      </w:r>
      <w:r w:rsidR="0044595C" w:rsidRPr="0044595C">
        <w:t>月</w:t>
      </w:r>
      <w:r w:rsidR="0044595C">
        <w:t>，</w:t>
      </w:r>
      <w:r w:rsidR="0044595C" w:rsidRPr="0044595C">
        <w:t>非正规工人的平均月工资为</w:t>
      </w:r>
      <w:r w:rsidR="0044595C" w:rsidRPr="0044595C">
        <w:t>12</w:t>
      </w:r>
      <w:r w:rsidR="0044595C">
        <w:t>3.</w:t>
      </w:r>
      <w:r w:rsidR="0044595C" w:rsidRPr="0044595C">
        <w:t>2</w:t>
      </w:r>
      <w:r w:rsidR="0044595C" w:rsidRPr="0044595C">
        <w:t>万韩圆</w:t>
      </w:r>
      <w:r w:rsidR="0044595C">
        <w:t>，</w:t>
      </w:r>
      <w:r w:rsidR="0044595C" w:rsidRPr="0044595C">
        <w:t>相当于平均月工资</w:t>
      </w:r>
      <w:r w:rsidR="0044595C" w:rsidRPr="0044595C">
        <w:t>21</w:t>
      </w:r>
      <w:r w:rsidR="0044595C">
        <w:t>6.</w:t>
      </w:r>
      <w:r w:rsidR="0044595C" w:rsidRPr="0044595C">
        <w:t>7</w:t>
      </w:r>
      <w:r w:rsidR="0044595C" w:rsidRPr="0044595C">
        <w:t>万韩圆的</w:t>
      </w:r>
      <w:r w:rsidR="0044595C" w:rsidRPr="0044595C">
        <w:t>5</w:t>
      </w:r>
      <w:r w:rsidR="0044595C">
        <w:t>6.</w:t>
      </w:r>
      <w:r w:rsidR="0044595C" w:rsidRPr="0044595C">
        <w:t>9</w:t>
      </w:r>
      <w:r w:rsidR="0044595C">
        <w:t>%</w:t>
      </w:r>
      <w:r w:rsidR="0044595C" w:rsidRPr="0044595C">
        <w:t>。</w:t>
      </w:r>
      <w:r w:rsidR="0044595C" w:rsidRPr="0044595C">
        <w:t>2009</w:t>
      </w:r>
      <w:r w:rsidR="0044595C" w:rsidRPr="0044595C">
        <w:t>年</w:t>
      </w:r>
      <w:r w:rsidR="0044595C" w:rsidRPr="0044595C">
        <w:t>3</w:t>
      </w:r>
      <w:r w:rsidR="0044595C" w:rsidRPr="0044595C">
        <w:t>月</w:t>
      </w:r>
      <w:r w:rsidR="0044595C">
        <w:t>，</w:t>
      </w:r>
      <w:r w:rsidR="0044595C" w:rsidRPr="0044595C">
        <w:t>非正规工人的平均工时数为每周</w:t>
      </w:r>
      <w:r w:rsidR="0044595C" w:rsidRPr="0044595C">
        <w:t>4</w:t>
      </w:r>
      <w:r w:rsidR="0044595C">
        <w:t>0.</w:t>
      </w:r>
      <w:r w:rsidR="0044595C" w:rsidRPr="0044595C">
        <w:t>8</w:t>
      </w:r>
      <w:r w:rsidR="0044595C" w:rsidRPr="0044595C">
        <w:t>小时</w:t>
      </w:r>
      <w:r w:rsidR="0044595C">
        <w:t>，</w:t>
      </w:r>
      <w:r w:rsidR="0044595C" w:rsidRPr="0044595C">
        <w:t>少于正规工人的每周</w:t>
      </w:r>
      <w:r w:rsidR="0044595C" w:rsidRPr="0044595C">
        <w:t>4</w:t>
      </w:r>
      <w:r w:rsidR="0044595C">
        <w:t>8.</w:t>
      </w:r>
      <w:r w:rsidR="0044595C" w:rsidRPr="0044595C">
        <w:t>1</w:t>
      </w:r>
      <w:r w:rsidR="0044595C" w:rsidRPr="0044595C">
        <w:t>小时。</w:t>
      </w:r>
      <w:r w:rsidR="0044595C" w:rsidRPr="0044595C">
        <w:t xml:space="preserve"> </w:t>
      </w:r>
    </w:p>
    <w:p w:rsidR="0044595C" w:rsidRPr="0044595C" w:rsidRDefault="00204341" w:rsidP="0044595C">
      <w:pPr>
        <w:pStyle w:val="SingleTxtGC"/>
      </w:pPr>
      <w:r>
        <w:br w:type="page"/>
      </w:r>
      <w:r w:rsidR="0044595C" w:rsidRPr="0044595C">
        <w:t>表</w:t>
      </w:r>
      <w:r w:rsidR="0044595C" w:rsidRPr="0044595C">
        <w:t>5</w:t>
      </w:r>
    </w:p>
    <w:p w:rsidR="0044595C" w:rsidRPr="00C74366" w:rsidRDefault="0044595C" w:rsidP="0044595C">
      <w:pPr>
        <w:pStyle w:val="SingleTxtGC"/>
        <w:rPr>
          <w:rFonts w:eastAsia="SimHei"/>
        </w:rPr>
      </w:pPr>
      <w:r w:rsidRPr="00C74366">
        <w:rPr>
          <w:rFonts w:eastAsia="SimHei"/>
        </w:rPr>
        <w:t>非正规工人平均月工资</w:t>
      </w:r>
      <w:r w:rsidR="00204341" w:rsidRPr="00C74366">
        <w:rPr>
          <w:rFonts w:eastAsia="SimHei"/>
        </w:rPr>
        <w:br/>
      </w:r>
      <w:r w:rsidRPr="00C74366">
        <w:rPr>
          <w:rFonts w:eastAsia="SimHei"/>
        </w:rPr>
        <w:t>(</w:t>
      </w:r>
      <w:r w:rsidRPr="00C74366">
        <w:rPr>
          <w:rFonts w:eastAsia="SimHei"/>
        </w:rPr>
        <w:t>单位：</w:t>
      </w:r>
      <w:r w:rsidRPr="00C74366">
        <w:rPr>
          <w:rFonts w:eastAsia="SimHei"/>
        </w:rPr>
        <w:t>100</w:t>
      </w:r>
      <w:r w:rsidRPr="00C74366">
        <w:rPr>
          <w:rFonts w:eastAsia="SimHei"/>
        </w:rPr>
        <w:t>万韩圆，百分比</w:t>
      </w:r>
      <w:r w:rsidRPr="00C74366">
        <w:rPr>
          <w:rFonts w:eastAsia="SimHei"/>
        </w:rPr>
        <w:t>)</w:t>
      </w:r>
    </w:p>
    <w:tbl>
      <w:tblPr>
        <w:tblW w:w="8487" w:type="dxa"/>
        <w:jc w:val="center"/>
        <w:tblLayout w:type="fixed"/>
        <w:tblCellMar>
          <w:top w:w="28" w:type="dxa"/>
          <w:left w:w="102" w:type="dxa"/>
          <w:bottom w:w="28" w:type="dxa"/>
          <w:right w:w="102" w:type="dxa"/>
        </w:tblCellMar>
        <w:tblLook w:val="0000" w:firstRow="0" w:lastRow="0" w:firstColumn="0" w:lastColumn="0" w:noHBand="0" w:noVBand="0"/>
      </w:tblPr>
      <w:tblGrid>
        <w:gridCol w:w="1115"/>
        <w:gridCol w:w="1053"/>
        <w:gridCol w:w="1053"/>
        <w:gridCol w:w="1053"/>
        <w:gridCol w:w="1053"/>
        <w:gridCol w:w="1053"/>
        <w:gridCol w:w="1053"/>
        <w:gridCol w:w="1054"/>
      </w:tblGrid>
      <w:tr w:rsidR="0044595C" w:rsidRPr="00455C09" w:rsidTr="00BB0701">
        <w:trPr>
          <w:trHeight w:val="296"/>
          <w:jc w:val="center"/>
        </w:trPr>
        <w:tc>
          <w:tcPr>
            <w:tcW w:w="1115" w:type="dxa"/>
            <w:tcBorders>
              <w:top w:val="single" w:sz="2" w:space="0" w:color="auto"/>
              <w:bottom w:val="single" w:sz="12" w:space="0" w:color="auto"/>
            </w:tcBorders>
            <w:vAlign w:val="center"/>
          </w:tcPr>
          <w:p w:rsidR="0044595C" w:rsidRPr="00204341" w:rsidRDefault="0044595C" w:rsidP="00204341">
            <w:pPr>
              <w:pStyle w:val="SingleTxtGC"/>
              <w:spacing w:before="80" w:after="80" w:line="200" w:lineRule="exact"/>
              <w:ind w:left="0" w:right="0"/>
              <w:rPr>
                <w:rFonts w:eastAsia="KaiTi_GB2312"/>
                <w:sz w:val="18"/>
              </w:rPr>
            </w:pPr>
            <w:r w:rsidRPr="00204341">
              <w:rPr>
                <w:rFonts w:eastAsia="KaiTi_GB2312"/>
                <w:sz w:val="18"/>
              </w:rPr>
              <w:t>类</w:t>
            </w:r>
            <w:r w:rsidR="00BB0701">
              <w:rPr>
                <w:rFonts w:eastAsia="KaiTi_GB2312" w:hint="eastAsia"/>
                <w:sz w:val="18"/>
              </w:rPr>
              <w:t xml:space="preserve">  </w:t>
            </w:r>
            <w:r w:rsidRPr="00204341">
              <w:rPr>
                <w:rFonts w:eastAsia="KaiTi_GB2312"/>
                <w:sz w:val="18"/>
              </w:rPr>
              <w:t>别</w:t>
            </w:r>
          </w:p>
        </w:tc>
        <w:tc>
          <w:tcPr>
            <w:tcW w:w="1053"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72" w:left="31680" w:rightChars="-45" w:right="31680"/>
              <w:jc w:val="right"/>
              <w:rPr>
                <w:rFonts w:eastAsia="KaiTi_GB2312"/>
                <w:spacing w:val="-6"/>
                <w:sz w:val="18"/>
              </w:rPr>
            </w:pPr>
            <w:r w:rsidRPr="00204341">
              <w:rPr>
                <w:rFonts w:eastAsia="KaiTi_GB2312"/>
                <w:spacing w:val="-6"/>
                <w:sz w:val="18"/>
              </w:rPr>
              <w:t>2005</w:t>
            </w:r>
            <w:r w:rsidRPr="00204341">
              <w:rPr>
                <w:rFonts w:eastAsia="KaiTi_GB2312"/>
                <w:spacing w:val="-6"/>
                <w:sz w:val="18"/>
              </w:rPr>
              <w:t>年</w:t>
            </w:r>
            <w:r w:rsidRPr="00204341">
              <w:rPr>
                <w:rFonts w:eastAsia="KaiTi_GB2312"/>
                <w:spacing w:val="-6"/>
                <w:sz w:val="18"/>
              </w:rPr>
              <w:t>8</w:t>
            </w:r>
            <w:r w:rsidRPr="00204341">
              <w:rPr>
                <w:rFonts w:eastAsia="KaiTi_GB2312"/>
                <w:spacing w:val="-6"/>
                <w:sz w:val="18"/>
              </w:rPr>
              <w:t>月</w:t>
            </w:r>
          </w:p>
        </w:tc>
        <w:tc>
          <w:tcPr>
            <w:tcW w:w="1053"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58" w:left="31680" w:right="0"/>
              <w:jc w:val="right"/>
              <w:rPr>
                <w:rFonts w:eastAsia="KaiTi_GB2312"/>
                <w:spacing w:val="-8"/>
                <w:sz w:val="18"/>
              </w:rPr>
            </w:pPr>
            <w:r w:rsidRPr="00204341">
              <w:rPr>
                <w:rFonts w:eastAsia="KaiTi_GB2312"/>
                <w:spacing w:val="-8"/>
                <w:sz w:val="18"/>
              </w:rPr>
              <w:t>2</w:t>
            </w:r>
            <w:r w:rsidRPr="00204341">
              <w:rPr>
                <w:rFonts w:eastAsia="KaiTi_GB2312"/>
                <w:spacing w:val="-12"/>
                <w:sz w:val="18"/>
              </w:rPr>
              <w:t>006</w:t>
            </w:r>
            <w:r w:rsidRPr="00204341">
              <w:rPr>
                <w:rFonts w:eastAsia="KaiTi_GB2312"/>
                <w:spacing w:val="-12"/>
                <w:sz w:val="18"/>
              </w:rPr>
              <w:t>年</w:t>
            </w:r>
            <w:r w:rsidRPr="00204341">
              <w:rPr>
                <w:rFonts w:eastAsia="KaiTi_GB2312"/>
                <w:spacing w:val="-12"/>
                <w:sz w:val="18"/>
              </w:rPr>
              <w:t>8</w:t>
            </w:r>
            <w:r w:rsidRPr="00204341">
              <w:rPr>
                <w:rFonts w:eastAsia="KaiTi_GB2312"/>
                <w:spacing w:val="-12"/>
                <w:sz w:val="18"/>
              </w:rPr>
              <w:t>月</w:t>
            </w:r>
          </w:p>
        </w:tc>
        <w:tc>
          <w:tcPr>
            <w:tcW w:w="1053"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83" w:left="31680" w:right="0" w:hangingChars="7" w:firstLine="31680"/>
              <w:jc w:val="right"/>
              <w:rPr>
                <w:rFonts w:eastAsia="KaiTi_GB2312"/>
                <w:spacing w:val="-12"/>
                <w:sz w:val="18"/>
              </w:rPr>
            </w:pPr>
            <w:r w:rsidRPr="00204341">
              <w:rPr>
                <w:rFonts w:eastAsia="KaiTi_GB2312"/>
                <w:spacing w:val="-12"/>
                <w:sz w:val="18"/>
              </w:rPr>
              <w:t>2007</w:t>
            </w:r>
            <w:r w:rsidRPr="00204341">
              <w:rPr>
                <w:rFonts w:eastAsia="KaiTi_GB2312"/>
                <w:spacing w:val="-12"/>
                <w:sz w:val="18"/>
              </w:rPr>
              <w:t>年</w:t>
            </w:r>
            <w:r w:rsidRPr="00204341">
              <w:rPr>
                <w:rFonts w:eastAsia="KaiTi_GB2312"/>
                <w:spacing w:val="-12"/>
                <w:sz w:val="18"/>
              </w:rPr>
              <w:t>3</w:t>
            </w:r>
            <w:r w:rsidRPr="00204341">
              <w:rPr>
                <w:rFonts w:eastAsia="KaiTi_GB2312"/>
                <w:spacing w:val="-12"/>
                <w:sz w:val="18"/>
              </w:rPr>
              <w:t>月</w:t>
            </w:r>
          </w:p>
        </w:tc>
        <w:tc>
          <w:tcPr>
            <w:tcW w:w="1053"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75" w:left="31680" w:right="0"/>
              <w:jc w:val="right"/>
              <w:rPr>
                <w:rFonts w:eastAsia="KaiTi_GB2312"/>
                <w:spacing w:val="-12"/>
                <w:sz w:val="18"/>
              </w:rPr>
            </w:pPr>
            <w:r w:rsidRPr="00204341">
              <w:rPr>
                <w:rFonts w:eastAsia="KaiTi_GB2312"/>
                <w:spacing w:val="-12"/>
                <w:sz w:val="18"/>
              </w:rPr>
              <w:t>2007</w:t>
            </w:r>
            <w:r w:rsidRPr="00204341">
              <w:rPr>
                <w:rFonts w:eastAsia="KaiTi_GB2312"/>
                <w:spacing w:val="-12"/>
                <w:sz w:val="18"/>
              </w:rPr>
              <w:t>年</w:t>
            </w:r>
            <w:r w:rsidRPr="00204341">
              <w:rPr>
                <w:rFonts w:eastAsia="KaiTi_GB2312"/>
                <w:spacing w:val="-12"/>
                <w:sz w:val="18"/>
              </w:rPr>
              <w:t>8</w:t>
            </w:r>
            <w:r w:rsidRPr="00204341">
              <w:rPr>
                <w:rFonts w:eastAsia="KaiTi_GB2312"/>
                <w:spacing w:val="-12"/>
                <w:sz w:val="18"/>
              </w:rPr>
              <w:t>月</w:t>
            </w:r>
          </w:p>
        </w:tc>
        <w:tc>
          <w:tcPr>
            <w:tcW w:w="1053"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67" w:left="31680" w:right="0"/>
              <w:jc w:val="right"/>
              <w:rPr>
                <w:rFonts w:eastAsia="KaiTi_GB2312"/>
                <w:spacing w:val="-12"/>
                <w:sz w:val="18"/>
              </w:rPr>
            </w:pPr>
            <w:r w:rsidRPr="00204341">
              <w:rPr>
                <w:rFonts w:eastAsia="KaiTi_GB2312"/>
                <w:spacing w:val="-12"/>
                <w:sz w:val="18"/>
              </w:rPr>
              <w:t>2008</w:t>
            </w:r>
            <w:r w:rsidRPr="00204341">
              <w:rPr>
                <w:rFonts w:eastAsia="KaiTi_GB2312"/>
                <w:spacing w:val="-12"/>
                <w:sz w:val="18"/>
              </w:rPr>
              <w:t>年</w:t>
            </w:r>
            <w:r w:rsidRPr="00204341">
              <w:rPr>
                <w:rFonts w:eastAsia="KaiTi_GB2312"/>
                <w:spacing w:val="-12"/>
                <w:sz w:val="18"/>
              </w:rPr>
              <w:t>3</w:t>
            </w:r>
            <w:r w:rsidRPr="00204341">
              <w:rPr>
                <w:rFonts w:eastAsia="KaiTi_GB2312"/>
                <w:spacing w:val="-12"/>
                <w:sz w:val="18"/>
              </w:rPr>
              <w:t>月</w:t>
            </w:r>
          </w:p>
        </w:tc>
        <w:tc>
          <w:tcPr>
            <w:tcW w:w="1053"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73" w:left="31680" w:right="0"/>
              <w:jc w:val="right"/>
              <w:rPr>
                <w:rFonts w:eastAsia="KaiTi_GB2312"/>
                <w:spacing w:val="-8"/>
                <w:sz w:val="18"/>
              </w:rPr>
            </w:pPr>
            <w:r w:rsidRPr="00204341">
              <w:rPr>
                <w:rFonts w:eastAsia="KaiTi_GB2312"/>
                <w:spacing w:val="-12"/>
                <w:sz w:val="18"/>
              </w:rPr>
              <w:t>2008</w:t>
            </w:r>
            <w:r w:rsidRPr="00204341">
              <w:rPr>
                <w:rFonts w:eastAsia="KaiTi_GB2312"/>
                <w:spacing w:val="-12"/>
                <w:sz w:val="18"/>
              </w:rPr>
              <w:t>年</w:t>
            </w:r>
            <w:r w:rsidRPr="00204341">
              <w:rPr>
                <w:rFonts w:eastAsia="KaiTi_GB2312"/>
                <w:spacing w:val="-12"/>
                <w:sz w:val="18"/>
              </w:rPr>
              <w:t>8</w:t>
            </w:r>
            <w:r w:rsidRPr="00204341">
              <w:rPr>
                <w:rFonts w:eastAsia="KaiTi_GB2312"/>
                <w:spacing w:val="-12"/>
                <w:sz w:val="18"/>
              </w:rPr>
              <w:t>月</w:t>
            </w:r>
          </w:p>
        </w:tc>
        <w:tc>
          <w:tcPr>
            <w:tcW w:w="1054" w:type="dxa"/>
            <w:tcBorders>
              <w:top w:val="single" w:sz="2" w:space="0" w:color="auto"/>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Chars="-58" w:left="31680" w:right="0"/>
              <w:jc w:val="right"/>
              <w:rPr>
                <w:rFonts w:eastAsia="KaiTi_GB2312"/>
                <w:spacing w:val="-12"/>
                <w:sz w:val="18"/>
              </w:rPr>
            </w:pPr>
            <w:r w:rsidRPr="00204341">
              <w:rPr>
                <w:rFonts w:eastAsia="KaiTi_GB2312"/>
                <w:spacing w:val="-12"/>
                <w:sz w:val="18"/>
              </w:rPr>
              <w:t>2009</w:t>
            </w:r>
            <w:r w:rsidRPr="00204341">
              <w:rPr>
                <w:rFonts w:eastAsia="KaiTi_GB2312"/>
                <w:spacing w:val="-12"/>
                <w:sz w:val="18"/>
              </w:rPr>
              <w:t>年</w:t>
            </w:r>
            <w:r w:rsidRPr="00204341">
              <w:rPr>
                <w:rFonts w:eastAsia="KaiTi_GB2312"/>
                <w:spacing w:val="-12"/>
                <w:sz w:val="18"/>
              </w:rPr>
              <w:t>3</w:t>
            </w:r>
            <w:r w:rsidRPr="00204341">
              <w:rPr>
                <w:rFonts w:eastAsia="KaiTi_GB2312"/>
                <w:spacing w:val="-12"/>
                <w:sz w:val="18"/>
              </w:rPr>
              <w:t>月</w:t>
            </w:r>
          </w:p>
        </w:tc>
      </w:tr>
      <w:tr w:rsidR="0044595C" w:rsidRPr="00455C09" w:rsidTr="00BB0701">
        <w:trPr>
          <w:trHeight w:val="296"/>
          <w:jc w:val="center"/>
        </w:trPr>
        <w:tc>
          <w:tcPr>
            <w:tcW w:w="1115" w:type="dxa"/>
            <w:tcBorders>
              <w:top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ascii="SimSun" w:hAnsi="SimSun"/>
                <w:spacing w:val="-14"/>
                <w:sz w:val="18"/>
              </w:rPr>
            </w:pPr>
            <w:r w:rsidRPr="00204341">
              <w:rPr>
                <w:rFonts w:ascii="SimSun" w:hAnsi="SimSun"/>
                <w:spacing w:val="-14"/>
                <w:sz w:val="18"/>
              </w:rPr>
              <w:t>工资</w:t>
            </w:r>
            <w:r w:rsidRPr="00BB0701">
              <w:rPr>
                <w:rFonts w:ascii="SimSun" w:hAnsi="SimSun"/>
                <w:sz w:val="18"/>
              </w:rPr>
              <w:t>劳动者</w:t>
            </w:r>
          </w:p>
        </w:tc>
        <w:tc>
          <w:tcPr>
            <w:tcW w:w="1053"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159.3</w:t>
            </w:r>
          </w:p>
        </w:tc>
        <w:tc>
          <w:tcPr>
            <w:tcW w:w="1053"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165.6</w:t>
            </w:r>
          </w:p>
        </w:tc>
        <w:tc>
          <w:tcPr>
            <w:tcW w:w="1053"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172.4</w:t>
            </w:r>
          </w:p>
        </w:tc>
        <w:tc>
          <w:tcPr>
            <w:tcW w:w="1053"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174.5</w:t>
            </w:r>
          </w:p>
        </w:tc>
        <w:tc>
          <w:tcPr>
            <w:tcW w:w="1053"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181.1</w:t>
            </w:r>
          </w:p>
        </w:tc>
        <w:tc>
          <w:tcPr>
            <w:tcW w:w="1053"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184.6</w:t>
            </w:r>
          </w:p>
        </w:tc>
        <w:tc>
          <w:tcPr>
            <w:tcW w:w="1054" w:type="dxa"/>
            <w:tcBorders>
              <w:top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185.4</w:t>
            </w:r>
          </w:p>
        </w:tc>
      </w:tr>
      <w:tr w:rsidR="0044595C" w:rsidRPr="00455C09" w:rsidTr="00BB0701">
        <w:trPr>
          <w:trHeight w:val="296"/>
          <w:jc w:val="center"/>
        </w:trPr>
        <w:tc>
          <w:tcPr>
            <w:tcW w:w="1115" w:type="dxa"/>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0" w:rightChars="-46" w:right="31680"/>
              <w:rPr>
                <w:rFonts w:ascii="SimSun" w:hAnsi="SimSun"/>
                <w:sz w:val="18"/>
              </w:rPr>
            </w:pPr>
            <w:r w:rsidRPr="00204341">
              <w:rPr>
                <w:rFonts w:ascii="SimSun" w:hAnsi="SimSun"/>
                <w:sz w:val="18"/>
              </w:rPr>
              <w:t>正规工人</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184.6</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190.8</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198.5</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200.8</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210.4</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212.7</w:t>
            </w:r>
          </w:p>
        </w:tc>
        <w:tc>
          <w:tcPr>
            <w:tcW w:w="1054"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216.7</w:t>
            </w:r>
          </w:p>
        </w:tc>
      </w:tr>
      <w:tr w:rsidR="0044595C" w:rsidRPr="00455C09" w:rsidTr="00BB0701">
        <w:trPr>
          <w:trHeight w:val="296"/>
          <w:jc w:val="center"/>
        </w:trPr>
        <w:tc>
          <w:tcPr>
            <w:tcW w:w="1115" w:type="dxa"/>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0" w:rightChars="-24" w:right="31680"/>
              <w:rPr>
                <w:rFonts w:ascii="SimSun" w:hAnsi="SimSun"/>
                <w:sz w:val="18"/>
              </w:rPr>
            </w:pPr>
            <w:r w:rsidRPr="00204341">
              <w:rPr>
                <w:rFonts w:ascii="SimSun" w:hAnsi="SimSun"/>
                <w:spacing w:val="-14"/>
                <w:sz w:val="18"/>
              </w:rPr>
              <w:t>非正规工人</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115.6</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119.8</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127.3</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127.6</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127.2</w:t>
            </w:r>
          </w:p>
        </w:tc>
        <w:tc>
          <w:tcPr>
            <w:tcW w:w="1053"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129.6</w:t>
            </w:r>
          </w:p>
        </w:tc>
        <w:tc>
          <w:tcPr>
            <w:tcW w:w="1054" w:type="dxa"/>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123.2</w:t>
            </w:r>
          </w:p>
        </w:tc>
      </w:tr>
      <w:tr w:rsidR="0044595C" w:rsidRPr="00455C09" w:rsidTr="00BB0701">
        <w:trPr>
          <w:jc w:val="center"/>
        </w:trPr>
        <w:tc>
          <w:tcPr>
            <w:tcW w:w="1115" w:type="dxa"/>
            <w:tcBorders>
              <w:bottom w:val="single" w:sz="12" w:space="0" w:color="auto"/>
            </w:tcBorders>
            <w:vAlign w:val="center"/>
          </w:tcPr>
          <w:p w:rsidR="0044595C" w:rsidRPr="00204341" w:rsidRDefault="0044595C" w:rsidP="004226B5">
            <w:pPr>
              <w:pStyle w:val="SingleTxtGC"/>
              <w:tabs>
                <w:tab w:val="clear" w:pos="431"/>
                <w:tab w:val="clear" w:pos="1134"/>
                <w:tab w:val="clear" w:pos="1565"/>
                <w:tab w:val="clear" w:pos="1996"/>
                <w:tab w:val="clear" w:pos="2427"/>
              </w:tabs>
              <w:spacing w:before="80" w:after="80" w:line="200" w:lineRule="exact"/>
              <w:ind w:left="0" w:rightChars="-31" w:right="31680"/>
              <w:rPr>
                <w:rFonts w:ascii="SimSun" w:hAnsi="SimSun"/>
                <w:spacing w:val="-4"/>
                <w:sz w:val="18"/>
              </w:rPr>
            </w:pPr>
            <w:r w:rsidRPr="00204341">
              <w:rPr>
                <w:rFonts w:ascii="SimSun" w:hAnsi="SimSun"/>
                <w:spacing w:val="-4"/>
                <w:sz w:val="18"/>
              </w:rPr>
              <w:t>非正规工人与正规工人的工资比率(%)</w:t>
            </w:r>
          </w:p>
        </w:tc>
        <w:tc>
          <w:tcPr>
            <w:tcW w:w="1053"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(62.6)</w:t>
            </w:r>
          </w:p>
        </w:tc>
        <w:tc>
          <w:tcPr>
            <w:tcW w:w="1053"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(62.8)</w:t>
            </w:r>
          </w:p>
        </w:tc>
        <w:tc>
          <w:tcPr>
            <w:tcW w:w="1053"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(64.1)</w:t>
            </w:r>
          </w:p>
        </w:tc>
        <w:tc>
          <w:tcPr>
            <w:tcW w:w="1053"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(63.5)</w:t>
            </w:r>
          </w:p>
        </w:tc>
        <w:tc>
          <w:tcPr>
            <w:tcW w:w="1053"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(60.5)</w:t>
            </w:r>
          </w:p>
        </w:tc>
        <w:tc>
          <w:tcPr>
            <w:tcW w:w="1053"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(60.9)</w:t>
            </w:r>
          </w:p>
        </w:tc>
        <w:tc>
          <w:tcPr>
            <w:tcW w:w="1054" w:type="dxa"/>
            <w:tcBorders>
              <w:bottom w:val="single" w:sz="12" w:space="0" w:color="auto"/>
            </w:tcBorders>
            <w:vAlign w:val="center"/>
          </w:tcPr>
          <w:p w:rsidR="0044595C" w:rsidRPr="00204341" w:rsidRDefault="0044595C" w:rsidP="00204341">
            <w:pPr>
              <w:pStyle w:val="SingleTxtGC"/>
              <w:spacing w:before="80" w:after="80" w:line="200" w:lineRule="exact"/>
              <w:ind w:left="0" w:right="0"/>
              <w:jc w:val="right"/>
              <w:rPr>
                <w:rFonts w:eastAsia="KaiTi_GB2312"/>
                <w:sz w:val="18"/>
              </w:rPr>
            </w:pPr>
            <w:r w:rsidRPr="00204341">
              <w:rPr>
                <w:rFonts w:eastAsia="KaiTi_GB2312"/>
                <w:sz w:val="18"/>
              </w:rPr>
              <w:t>(56.9)</w:t>
            </w:r>
          </w:p>
        </w:tc>
      </w:tr>
    </w:tbl>
    <w:p w:rsidR="0044595C" w:rsidRDefault="0044595C" w:rsidP="00BB0701">
      <w:pPr>
        <w:pStyle w:val="SingleTxtGC"/>
        <w:tabs>
          <w:tab w:val="clear" w:pos="1134"/>
          <w:tab w:val="clear" w:pos="1565"/>
          <w:tab w:val="left" w:pos="1560"/>
        </w:tabs>
        <w:spacing w:before="180"/>
        <w:ind w:left="1298"/>
        <w:rPr>
          <w:rFonts w:hint="eastAsia"/>
          <w:sz w:val="18"/>
          <w:szCs w:val="18"/>
        </w:rPr>
      </w:pPr>
      <w:r w:rsidRPr="000C559D">
        <w:rPr>
          <w:szCs w:val="21"/>
        </w:rPr>
        <w:t>*</w:t>
      </w:r>
      <w:r w:rsidR="000C559D">
        <w:rPr>
          <w:rFonts w:hint="eastAsia"/>
          <w:sz w:val="18"/>
          <w:szCs w:val="18"/>
        </w:rPr>
        <w:tab/>
      </w:r>
      <w:r w:rsidRPr="000C559D">
        <w:rPr>
          <w:sz w:val="18"/>
          <w:szCs w:val="18"/>
        </w:rPr>
        <w:t>本表数据不反映每月工时数。</w:t>
      </w:r>
    </w:p>
    <w:p w:rsidR="00C8725C" w:rsidRPr="000C559D" w:rsidRDefault="00C8725C" w:rsidP="00BB0701">
      <w:pPr>
        <w:pStyle w:val="SingleTxtGC"/>
        <w:tabs>
          <w:tab w:val="clear" w:pos="1134"/>
          <w:tab w:val="clear" w:pos="1565"/>
          <w:tab w:val="left" w:pos="1560"/>
        </w:tabs>
        <w:spacing w:before="180"/>
        <w:ind w:left="1298"/>
        <w:rPr>
          <w:rFonts w:hint="eastAsia"/>
          <w:sz w:val="18"/>
          <w:szCs w:val="18"/>
        </w:rPr>
      </w:pPr>
    </w:p>
    <w:p w:rsidR="0044595C" w:rsidRPr="0044595C" w:rsidRDefault="000C559D" w:rsidP="00C8725C">
      <w:pPr>
        <w:pStyle w:val="SingleTxtGC"/>
        <w:spacing w:before="240" w:after="440"/>
      </w:pPr>
      <w:r>
        <w:rPr>
          <w:rFonts w:hint="eastAsia"/>
        </w:rPr>
        <w:t>27</w:t>
      </w:r>
      <w:r>
        <w:t>.</w:t>
      </w:r>
      <w:r>
        <w:rPr>
          <w:rFonts w:hint="eastAsia"/>
        </w:rPr>
        <w:t xml:space="preserve">  </w:t>
      </w:r>
      <w:r w:rsidR="0044595C" w:rsidRPr="0044595C">
        <w:t>虽然总的来说非正规工人的社会保险认购率一直在稳步增长</w:t>
      </w:r>
      <w:r w:rsidR="0044595C">
        <w:t>，</w:t>
      </w:r>
      <w:r w:rsidR="0044595C" w:rsidRPr="0044595C">
        <w:t>但是从</w:t>
      </w:r>
      <w:r w:rsidR="0044595C" w:rsidRPr="0044595C">
        <w:t>2009</w:t>
      </w:r>
      <w:r w:rsidR="0044595C" w:rsidRPr="0044595C">
        <w:t>年开始这方面的数据比上一年略有缩减。</w:t>
      </w:r>
    </w:p>
    <w:p w:rsidR="0044595C" w:rsidRPr="0044595C" w:rsidRDefault="0044595C" w:rsidP="00993874">
      <w:pPr>
        <w:pStyle w:val="SingleTxtGC"/>
        <w:spacing w:before="240"/>
      </w:pPr>
      <w:r w:rsidRPr="0044595C">
        <w:t>表</w:t>
      </w:r>
      <w:r w:rsidRPr="0044595C">
        <w:t>6</w:t>
      </w:r>
    </w:p>
    <w:p w:rsidR="0044595C" w:rsidRPr="00C74366" w:rsidRDefault="0044595C" w:rsidP="0044595C">
      <w:pPr>
        <w:pStyle w:val="SingleTxtGC"/>
        <w:rPr>
          <w:rFonts w:eastAsia="SimHei"/>
        </w:rPr>
      </w:pPr>
      <w:r w:rsidRPr="00C74366">
        <w:rPr>
          <w:rFonts w:eastAsia="SimHei"/>
        </w:rPr>
        <w:t>按年度分列的非正规工人的社会保险覆盖率</w:t>
      </w:r>
      <w:r w:rsidR="000C559D" w:rsidRPr="00C74366">
        <w:rPr>
          <w:rFonts w:eastAsia="SimHei"/>
        </w:rPr>
        <w:br/>
      </w:r>
      <w:r w:rsidRPr="00C74366">
        <w:rPr>
          <w:rFonts w:eastAsia="SimHei"/>
        </w:rPr>
        <w:t>(</w:t>
      </w:r>
      <w:r w:rsidRPr="00C74366">
        <w:rPr>
          <w:rFonts w:eastAsia="SimHei"/>
        </w:rPr>
        <w:t>单位：百分比</w:t>
      </w:r>
      <w:r w:rsidRPr="00C74366">
        <w:rPr>
          <w:rFonts w:eastAsia="SimHei"/>
        </w:rPr>
        <w:t>)</w:t>
      </w:r>
    </w:p>
    <w:tbl>
      <w:tblPr>
        <w:tblW w:w="7967" w:type="dxa"/>
        <w:jc w:val="center"/>
        <w:tblLayout w:type="fixed"/>
        <w:tblCellMar>
          <w:top w:w="28" w:type="dxa"/>
          <w:left w:w="102" w:type="dxa"/>
          <w:bottom w:w="28" w:type="dxa"/>
          <w:right w:w="102" w:type="dxa"/>
        </w:tblCellMar>
        <w:tblLook w:val="0000" w:firstRow="0" w:lastRow="0" w:firstColumn="0" w:lastColumn="0" w:noHBand="0" w:noVBand="0"/>
      </w:tblPr>
      <w:tblGrid>
        <w:gridCol w:w="1053"/>
        <w:gridCol w:w="1152"/>
        <w:gridCol w:w="1152"/>
        <w:gridCol w:w="1153"/>
        <w:gridCol w:w="1152"/>
        <w:gridCol w:w="1152"/>
        <w:gridCol w:w="1153"/>
      </w:tblGrid>
      <w:tr w:rsidR="0044595C" w:rsidRPr="00455C09" w:rsidTr="009B780E">
        <w:trPr>
          <w:trHeight w:val="296"/>
          <w:jc w:val="center"/>
        </w:trPr>
        <w:tc>
          <w:tcPr>
            <w:tcW w:w="1053" w:type="dxa"/>
            <w:tcBorders>
              <w:top w:val="single" w:sz="2" w:space="0" w:color="auto"/>
              <w:bottom w:val="single" w:sz="12" w:space="0" w:color="auto"/>
            </w:tcBorders>
            <w:tcMar>
              <w:left w:w="28" w:type="dxa"/>
              <w:right w:w="28" w:type="dxa"/>
            </w:tcMar>
            <w:vAlign w:val="center"/>
          </w:tcPr>
          <w:p w:rsidR="0044595C" w:rsidRPr="000C559D" w:rsidRDefault="0044595C" w:rsidP="00455C09">
            <w:pPr>
              <w:pStyle w:val="SingleTxtGC"/>
              <w:spacing w:before="80" w:after="80" w:line="200" w:lineRule="exact"/>
              <w:ind w:left="0" w:right="0"/>
              <w:rPr>
                <w:rFonts w:eastAsia="KaiTi_GB2312"/>
                <w:sz w:val="18"/>
              </w:rPr>
            </w:pPr>
            <w:r w:rsidRPr="000C559D">
              <w:rPr>
                <w:rFonts w:eastAsia="KaiTi_GB2312"/>
                <w:sz w:val="18"/>
              </w:rPr>
              <w:t>类别</w:t>
            </w:r>
          </w:p>
        </w:tc>
        <w:tc>
          <w:tcPr>
            <w:tcW w:w="1152" w:type="dxa"/>
            <w:tcBorders>
              <w:top w:val="single" w:sz="2" w:space="0" w:color="auto"/>
              <w:bottom w:val="single" w:sz="12" w:space="0" w:color="auto"/>
            </w:tcBorders>
            <w:tcMar>
              <w:left w:w="28" w:type="dxa"/>
              <w:right w:w="28" w:type="dxa"/>
            </w:tcMar>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2005</w:t>
            </w:r>
            <w:r w:rsidRPr="000C559D">
              <w:rPr>
                <w:rFonts w:eastAsia="KaiTi_GB2312"/>
                <w:sz w:val="18"/>
              </w:rPr>
              <w:t>年</w:t>
            </w:r>
            <w:r w:rsidRPr="000C559D">
              <w:rPr>
                <w:rFonts w:eastAsia="KaiTi_GB2312"/>
                <w:sz w:val="18"/>
              </w:rPr>
              <w:t>8</w:t>
            </w:r>
            <w:r w:rsidRPr="000C559D">
              <w:rPr>
                <w:rFonts w:eastAsia="KaiTi_GB2312"/>
                <w:sz w:val="18"/>
              </w:rPr>
              <w:t>月</w:t>
            </w:r>
          </w:p>
        </w:tc>
        <w:tc>
          <w:tcPr>
            <w:tcW w:w="1152" w:type="dxa"/>
            <w:tcBorders>
              <w:top w:val="single" w:sz="2" w:space="0" w:color="auto"/>
              <w:bottom w:val="single" w:sz="12" w:space="0" w:color="auto"/>
            </w:tcBorders>
            <w:tcMar>
              <w:left w:w="28" w:type="dxa"/>
              <w:right w:w="28" w:type="dxa"/>
            </w:tcMar>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2007</w:t>
            </w:r>
            <w:r w:rsidRPr="000C559D">
              <w:rPr>
                <w:rFonts w:eastAsia="KaiTi_GB2312"/>
                <w:sz w:val="18"/>
              </w:rPr>
              <w:t>年</w:t>
            </w:r>
            <w:r w:rsidRPr="000C559D">
              <w:rPr>
                <w:rFonts w:eastAsia="KaiTi_GB2312"/>
                <w:sz w:val="18"/>
              </w:rPr>
              <w:t>3</w:t>
            </w:r>
            <w:r w:rsidRPr="000C559D">
              <w:rPr>
                <w:rFonts w:eastAsia="KaiTi_GB2312"/>
                <w:sz w:val="18"/>
              </w:rPr>
              <w:t>月</w:t>
            </w:r>
          </w:p>
        </w:tc>
        <w:tc>
          <w:tcPr>
            <w:tcW w:w="1153" w:type="dxa"/>
            <w:tcBorders>
              <w:top w:val="single" w:sz="2" w:space="0" w:color="auto"/>
              <w:bottom w:val="single" w:sz="12" w:space="0" w:color="auto"/>
            </w:tcBorders>
            <w:tcMar>
              <w:left w:w="28" w:type="dxa"/>
              <w:right w:w="28" w:type="dxa"/>
            </w:tcMar>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2007</w:t>
            </w:r>
            <w:r w:rsidRPr="000C559D">
              <w:rPr>
                <w:rFonts w:eastAsia="KaiTi_GB2312"/>
                <w:sz w:val="18"/>
              </w:rPr>
              <w:t>年</w:t>
            </w:r>
            <w:r w:rsidRPr="000C559D">
              <w:rPr>
                <w:rFonts w:eastAsia="KaiTi_GB2312"/>
                <w:sz w:val="18"/>
              </w:rPr>
              <w:t>8</w:t>
            </w:r>
            <w:r w:rsidRPr="000C559D">
              <w:rPr>
                <w:rFonts w:eastAsia="KaiTi_GB2312"/>
                <w:sz w:val="18"/>
              </w:rPr>
              <w:t>月</w:t>
            </w:r>
          </w:p>
        </w:tc>
        <w:tc>
          <w:tcPr>
            <w:tcW w:w="1152" w:type="dxa"/>
            <w:tcBorders>
              <w:top w:val="single" w:sz="2" w:space="0" w:color="auto"/>
              <w:bottom w:val="single" w:sz="12" w:space="0" w:color="auto"/>
            </w:tcBorders>
            <w:tcMar>
              <w:left w:w="28" w:type="dxa"/>
              <w:right w:w="28" w:type="dxa"/>
            </w:tcMar>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2008</w:t>
            </w:r>
            <w:r w:rsidRPr="000C559D">
              <w:rPr>
                <w:rFonts w:eastAsia="KaiTi_GB2312"/>
                <w:sz w:val="18"/>
              </w:rPr>
              <w:t>年</w:t>
            </w:r>
            <w:r w:rsidRPr="000C559D">
              <w:rPr>
                <w:rFonts w:eastAsia="KaiTi_GB2312"/>
                <w:sz w:val="18"/>
              </w:rPr>
              <w:t>3</w:t>
            </w:r>
            <w:r w:rsidRPr="000C559D">
              <w:rPr>
                <w:rFonts w:eastAsia="KaiTi_GB2312"/>
                <w:sz w:val="18"/>
              </w:rPr>
              <w:t>月</w:t>
            </w:r>
          </w:p>
        </w:tc>
        <w:tc>
          <w:tcPr>
            <w:tcW w:w="1152" w:type="dxa"/>
            <w:tcBorders>
              <w:top w:val="single" w:sz="2" w:space="0" w:color="auto"/>
              <w:bottom w:val="single" w:sz="12" w:space="0" w:color="auto"/>
            </w:tcBorders>
            <w:tcMar>
              <w:left w:w="28" w:type="dxa"/>
              <w:right w:w="28" w:type="dxa"/>
            </w:tcMar>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2008</w:t>
            </w:r>
            <w:r w:rsidRPr="000C559D">
              <w:rPr>
                <w:rFonts w:eastAsia="KaiTi_GB2312"/>
                <w:sz w:val="18"/>
              </w:rPr>
              <w:t>年</w:t>
            </w:r>
            <w:r w:rsidRPr="000C559D">
              <w:rPr>
                <w:rFonts w:eastAsia="KaiTi_GB2312"/>
                <w:sz w:val="18"/>
              </w:rPr>
              <w:t>8</w:t>
            </w:r>
            <w:r w:rsidRPr="000C559D">
              <w:rPr>
                <w:rFonts w:eastAsia="KaiTi_GB2312"/>
                <w:sz w:val="18"/>
              </w:rPr>
              <w:t>月</w:t>
            </w:r>
          </w:p>
        </w:tc>
        <w:tc>
          <w:tcPr>
            <w:tcW w:w="1153" w:type="dxa"/>
            <w:tcBorders>
              <w:top w:val="single" w:sz="2" w:space="0" w:color="auto"/>
              <w:bottom w:val="single" w:sz="12" w:space="0" w:color="auto"/>
            </w:tcBorders>
            <w:tcMar>
              <w:left w:w="28" w:type="dxa"/>
              <w:right w:w="28" w:type="dxa"/>
            </w:tcMar>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2009</w:t>
            </w:r>
            <w:r w:rsidRPr="000C559D">
              <w:rPr>
                <w:rFonts w:eastAsia="KaiTi_GB2312"/>
                <w:sz w:val="18"/>
              </w:rPr>
              <w:t>年</w:t>
            </w:r>
            <w:r w:rsidRPr="000C559D">
              <w:rPr>
                <w:rFonts w:eastAsia="KaiTi_GB2312"/>
                <w:sz w:val="18"/>
              </w:rPr>
              <w:t>3</w:t>
            </w:r>
            <w:r w:rsidRPr="000C559D">
              <w:rPr>
                <w:rFonts w:eastAsia="KaiTi_GB2312"/>
                <w:sz w:val="18"/>
              </w:rPr>
              <w:t>月</w:t>
            </w:r>
          </w:p>
        </w:tc>
      </w:tr>
      <w:tr w:rsidR="0044595C" w:rsidRPr="00455C09" w:rsidTr="009B780E">
        <w:trPr>
          <w:trHeight w:val="296"/>
          <w:jc w:val="center"/>
        </w:trPr>
        <w:tc>
          <w:tcPr>
            <w:tcW w:w="1053" w:type="dxa"/>
            <w:tcBorders>
              <w:top w:val="single" w:sz="12" w:space="0" w:color="auto"/>
            </w:tcBorders>
            <w:vAlign w:val="center"/>
          </w:tcPr>
          <w:p w:rsidR="0044595C" w:rsidRPr="000C559D" w:rsidRDefault="0044595C" w:rsidP="004226B5">
            <w:pPr>
              <w:pStyle w:val="SingleTxtGC"/>
              <w:tabs>
                <w:tab w:val="clear" w:pos="431"/>
                <w:tab w:val="clear" w:pos="1134"/>
                <w:tab w:val="clear" w:pos="1565"/>
                <w:tab w:val="clear" w:pos="1996"/>
                <w:tab w:val="clear" w:pos="2427"/>
              </w:tabs>
              <w:spacing w:before="80" w:after="80" w:line="200" w:lineRule="exact"/>
              <w:ind w:left="0" w:rightChars="-33" w:right="31680"/>
              <w:rPr>
                <w:sz w:val="18"/>
              </w:rPr>
            </w:pPr>
            <w:r w:rsidRPr="000C559D">
              <w:rPr>
                <w:sz w:val="18"/>
              </w:rPr>
              <w:t>国家养恤金</w:t>
            </w:r>
          </w:p>
        </w:tc>
        <w:tc>
          <w:tcPr>
            <w:tcW w:w="1152" w:type="dxa"/>
            <w:tcBorders>
              <w:top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36.6</w:t>
            </w:r>
          </w:p>
        </w:tc>
        <w:tc>
          <w:tcPr>
            <w:tcW w:w="1152" w:type="dxa"/>
            <w:tcBorders>
              <w:top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39.3</w:t>
            </w:r>
          </w:p>
        </w:tc>
        <w:tc>
          <w:tcPr>
            <w:tcW w:w="1153" w:type="dxa"/>
            <w:tcBorders>
              <w:top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40.0</w:t>
            </w:r>
          </w:p>
        </w:tc>
        <w:tc>
          <w:tcPr>
            <w:tcW w:w="1152" w:type="dxa"/>
            <w:tcBorders>
              <w:top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37.4</w:t>
            </w:r>
          </w:p>
        </w:tc>
        <w:tc>
          <w:tcPr>
            <w:tcW w:w="1152" w:type="dxa"/>
            <w:tcBorders>
              <w:top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39.0</w:t>
            </w:r>
          </w:p>
        </w:tc>
        <w:tc>
          <w:tcPr>
            <w:tcW w:w="1153" w:type="dxa"/>
            <w:tcBorders>
              <w:top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37.6</w:t>
            </w:r>
          </w:p>
        </w:tc>
      </w:tr>
      <w:tr w:rsidR="0044595C" w:rsidRPr="00455C09" w:rsidTr="009B780E">
        <w:trPr>
          <w:trHeight w:val="296"/>
          <w:jc w:val="center"/>
        </w:trPr>
        <w:tc>
          <w:tcPr>
            <w:tcW w:w="1053" w:type="dxa"/>
            <w:vAlign w:val="center"/>
          </w:tcPr>
          <w:p w:rsidR="0044595C" w:rsidRPr="000C559D" w:rsidRDefault="0044595C" w:rsidP="00455C09">
            <w:pPr>
              <w:pStyle w:val="SingleTxtGC"/>
              <w:spacing w:before="80" w:after="80" w:line="200" w:lineRule="exact"/>
              <w:ind w:left="0" w:right="0"/>
              <w:rPr>
                <w:sz w:val="18"/>
              </w:rPr>
            </w:pPr>
            <w:r w:rsidRPr="000C559D">
              <w:rPr>
                <w:sz w:val="18"/>
              </w:rPr>
              <w:t>健康保险</w:t>
            </w:r>
          </w:p>
        </w:tc>
        <w:tc>
          <w:tcPr>
            <w:tcW w:w="1152" w:type="dxa"/>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37.7</w:t>
            </w:r>
          </w:p>
        </w:tc>
        <w:tc>
          <w:tcPr>
            <w:tcW w:w="1152" w:type="dxa"/>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41.8</w:t>
            </w:r>
          </w:p>
        </w:tc>
        <w:tc>
          <w:tcPr>
            <w:tcW w:w="1153" w:type="dxa"/>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42.5</w:t>
            </w:r>
          </w:p>
        </w:tc>
        <w:tc>
          <w:tcPr>
            <w:tcW w:w="1152" w:type="dxa"/>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40.2</w:t>
            </w:r>
          </w:p>
        </w:tc>
        <w:tc>
          <w:tcPr>
            <w:tcW w:w="1152" w:type="dxa"/>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41.5</w:t>
            </w:r>
          </w:p>
        </w:tc>
        <w:tc>
          <w:tcPr>
            <w:tcW w:w="1153" w:type="dxa"/>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40.9</w:t>
            </w:r>
          </w:p>
        </w:tc>
      </w:tr>
      <w:tr w:rsidR="0044595C" w:rsidRPr="00455C09" w:rsidTr="009B780E">
        <w:trPr>
          <w:trHeight w:val="296"/>
          <w:jc w:val="center"/>
        </w:trPr>
        <w:tc>
          <w:tcPr>
            <w:tcW w:w="1053" w:type="dxa"/>
            <w:tcBorders>
              <w:bottom w:val="single" w:sz="12" w:space="0" w:color="auto"/>
            </w:tcBorders>
            <w:vAlign w:val="center"/>
          </w:tcPr>
          <w:p w:rsidR="0044595C" w:rsidRPr="000C559D" w:rsidRDefault="0044595C" w:rsidP="00455C09">
            <w:pPr>
              <w:pStyle w:val="SingleTxtGC"/>
              <w:spacing w:before="80" w:after="80" w:line="200" w:lineRule="exact"/>
              <w:ind w:left="0" w:right="0"/>
              <w:rPr>
                <w:sz w:val="18"/>
              </w:rPr>
            </w:pPr>
            <w:r w:rsidRPr="000C559D">
              <w:rPr>
                <w:sz w:val="18"/>
              </w:rPr>
              <w:t>就业保险</w:t>
            </w:r>
          </w:p>
        </w:tc>
        <w:tc>
          <w:tcPr>
            <w:tcW w:w="1152" w:type="dxa"/>
            <w:tcBorders>
              <w:bottom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34.5</w:t>
            </w:r>
          </w:p>
        </w:tc>
        <w:tc>
          <w:tcPr>
            <w:tcW w:w="1152" w:type="dxa"/>
            <w:tcBorders>
              <w:bottom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38.8</w:t>
            </w:r>
          </w:p>
        </w:tc>
        <w:tc>
          <w:tcPr>
            <w:tcW w:w="1153" w:type="dxa"/>
            <w:tcBorders>
              <w:bottom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39.2</w:t>
            </w:r>
          </w:p>
        </w:tc>
        <w:tc>
          <w:tcPr>
            <w:tcW w:w="1152" w:type="dxa"/>
            <w:tcBorders>
              <w:bottom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37.1</w:t>
            </w:r>
          </w:p>
        </w:tc>
        <w:tc>
          <w:tcPr>
            <w:tcW w:w="1152" w:type="dxa"/>
            <w:tcBorders>
              <w:bottom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39.2</w:t>
            </w:r>
          </w:p>
        </w:tc>
        <w:tc>
          <w:tcPr>
            <w:tcW w:w="1153" w:type="dxa"/>
            <w:tcBorders>
              <w:bottom w:val="single" w:sz="12" w:space="0" w:color="auto"/>
            </w:tcBorders>
            <w:vAlign w:val="center"/>
          </w:tcPr>
          <w:p w:rsidR="0044595C" w:rsidRPr="000C559D" w:rsidRDefault="0044595C" w:rsidP="000C559D">
            <w:pPr>
              <w:pStyle w:val="SingleTxtGC"/>
              <w:spacing w:before="80" w:after="80" w:line="200" w:lineRule="exact"/>
              <w:ind w:left="0" w:right="0"/>
              <w:jc w:val="right"/>
              <w:rPr>
                <w:rFonts w:eastAsia="KaiTi_GB2312"/>
                <w:sz w:val="18"/>
              </w:rPr>
            </w:pPr>
            <w:r w:rsidRPr="000C559D">
              <w:rPr>
                <w:rFonts w:eastAsia="KaiTi_GB2312"/>
                <w:sz w:val="18"/>
              </w:rPr>
              <w:t>39.1</w:t>
            </w:r>
          </w:p>
        </w:tc>
      </w:tr>
    </w:tbl>
    <w:p w:rsidR="0044595C" w:rsidRPr="0044595C" w:rsidRDefault="000C559D" w:rsidP="00C8725C">
      <w:pPr>
        <w:pStyle w:val="SingleTxtGC"/>
        <w:spacing w:before="440"/>
      </w:pPr>
      <w:r>
        <w:rPr>
          <w:rFonts w:hint="eastAsia"/>
        </w:rPr>
        <w:t>28</w:t>
      </w:r>
      <w:r>
        <w:t>.</w:t>
      </w:r>
      <w:r>
        <w:rPr>
          <w:rFonts w:hint="eastAsia"/>
        </w:rPr>
        <w:t xml:space="preserve">  </w:t>
      </w:r>
      <w:r w:rsidR="0044595C" w:rsidRPr="0044595C">
        <w:t>与正规工人相比较</w:t>
      </w:r>
      <w:r w:rsidR="0044595C">
        <w:t>，</w:t>
      </w:r>
      <w:r w:rsidR="0044595C" w:rsidRPr="0044595C">
        <w:t>非正规工人的工会参</w:t>
      </w:r>
      <w:r w:rsidR="0044595C" w:rsidRPr="0044595C">
        <w:rPr>
          <w:rFonts w:hint="eastAsia"/>
        </w:rPr>
        <w:t>与</w:t>
      </w:r>
      <w:r w:rsidR="0044595C" w:rsidRPr="0044595C">
        <w:t>率非常低。不过</w:t>
      </w:r>
      <w:r w:rsidR="0044595C">
        <w:t>，</w:t>
      </w:r>
      <w:r w:rsidR="0044595C" w:rsidRPr="0044595C">
        <w:t>如果把在工作场所没有工会或非正规工人不够资格参加工会的情况下的参与率排除在外的话</w:t>
      </w:r>
      <w:r w:rsidR="0044595C">
        <w:t>，</w:t>
      </w:r>
      <w:r w:rsidR="0044595C" w:rsidRPr="0044595C">
        <w:t>上述差距就小多了。</w:t>
      </w:r>
    </w:p>
    <w:p w:rsidR="0044595C" w:rsidRPr="0044595C" w:rsidRDefault="000C559D" w:rsidP="0044595C">
      <w:pPr>
        <w:pStyle w:val="SingleTxtGC"/>
      </w:pPr>
      <w:r>
        <w:br w:type="page"/>
      </w:r>
      <w:r w:rsidR="0044595C" w:rsidRPr="0044595C">
        <w:t>表</w:t>
      </w:r>
      <w:r w:rsidR="0044595C" w:rsidRPr="0044595C">
        <w:t>7</w:t>
      </w:r>
    </w:p>
    <w:p w:rsidR="0044595C" w:rsidRPr="00993874" w:rsidRDefault="0044595C" w:rsidP="0044595C">
      <w:pPr>
        <w:pStyle w:val="SingleTxtGC"/>
        <w:rPr>
          <w:rFonts w:eastAsia="SimHei"/>
        </w:rPr>
      </w:pPr>
      <w:r w:rsidRPr="00993874">
        <w:rPr>
          <w:rFonts w:eastAsia="SimHei"/>
        </w:rPr>
        <w:t>非正规工人的工会参加率</w:t>
      </w:r>
      <w:r w:rsidR="000C559D" w:rsidRPr="00993874">
        <w:rPr>
          <w:rFonts w:eastAsia="SimHei"/>
        </w:rPr>
        <w:br/>
      </w:r>
      <w:r w:rsidRPr="00993874">
        <w:rPr>
          <w:rFonts w:eastAsia="SimHei"/>
        </w:rPr>
        <w:t>(</w:t>
      </w:r>
      <w:r w:rsidRPr="00993874">
        <w:rPr>
          <w:rFonts w:eastAsia="SimHei"/>
        </w:rPr>
        <w:t>单位：百分比</w:t>
      </w:r>
      <w:r w:rsidRPr="00993874">
        <w:rPr>
          <w:rFonts w:eastAsia="SimHei"/>
        </w:rPr>
        <w:t>)</w:t>
      </w:r>
    </w:p>
    <w:tbl>
      <w:tblPr>
        <w:tblW w:w="7736" w:type="dxa"/>
        <w:jc w:val="center"/>
        <w:tblLayout w:type="fixed"/>
        <w:tblCellMar>
          <w:top w:w="28" w:type="dxa"/>
          <w:left w:w="102" w:type="dxa"/>
          <w:bottom w:w="28" w:type="dxa"/>
          <w:right w:w="102" w:type="dxa"/>
        </w:tblCellMar>
        <w:tblLook w:val="0000" w:firstRow="0" w:lastRow="0" w:firstColumn="0" w:lastColumn="0" w:noHBand="0" w:noVBand="0"/>
      </w:tblPr>
      <w:tblGrid>
        <w:gridCol w:w="1275"/>
        <w:gridCol w:w="1362"/>
        <w:gridCol w:w="1329"/>
        <w:gridCol w:w="1300"/>
        <w:gridCol w:w="1166"/>
        <w:gridCol w:w="1304"/>
      </w:tblGrid>
      <w:tr w:rsidR="0044595C" w:rsidRPr="00455C09" w:rsidTr="0068311F">
        <w:trPr>
          <w:trHeight w:val="296"/>
          <w:tblHeader/>
          <w:jc w:val="center"/>
        </w:trPr>
        <w:tc>
          <w:tcPr>
            <w:tcW w:w="2637" w:type="dxa"/>
            <w:gridSpan w:val="2"/>
            <w:tcBorders>
              <w:top w:val="single" w:sz="2" w:space="0" w:color="auto"/>
              <w:bottom w:val="single" w:sz="12" w:space="0" w:color="auto"/>
            </w:tcBorders>
            <w:vAlign w:val="center"/>
          </w:tcPr>
          <w:p w:rsidR="0044595C" w:rsidRPr="00455C09" w:rsidRDefault="0044595C" w:rsidP="000C559D">
            <w:pPr>
              <w:pStyle w:val="SingleTxtGC"/>
              <w:tabs>
                <w:tab w:val="clear" w:pos="431"/>
                <w:tab w:val="clear" w:pos="1134"/>
                <w:tab w:val="clear" w:pos="1565"/>
                <w:tab w:val="clear" w:pos="1996"/>
                <w:tab w:val="clear" w:pos="2427"/>
              </w:tabs>
              <w:spacing w:before="80" w:after="80" w:line="200" w:lineRule="exact"/>
              <w:ind w:left="0" w:right="0"/>
              <w:rPr>
                <w:rFonts w:eastAsia="KaiTi_GB2312" w:hint="eastAsia"/>
                <w:sz w:val="18"/>
              </w:rPr>
            </w:pPr>
            <w:r w:rsidRPr="00455C09">
              <w:rPr>
                <w:rFonts w:eastAsia="KaiTi_GB2312"/>
                <w:sz w:val="18"/>
              </w:rPr>
              <w:t>类别</w:t>
            </w:r>
          </w:p>
        </w:tc>
        <w:tc>
          <w:tcPr>
            <w:tcW w:w="1329" w:type="dxa"/>
            <w:tcBorders>
              <w:top w:val="single" w:sz="2" w:space="0" w:color="auto"/>
              <w:bottom w:val="single" w:sz="12" w:space="0" w:color="auto"/>
            </w:tcBorders>
            <w:vAlign w:val="center"/>
          </w:tcPr>
          <w:p w:rsidR="0044595C" w:rsidRPr="00455C09" w:rsidRDefault="0044595C" w:rsidP="00BE19E0">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sz w:val="18"/>
              </w:rPr>
              <w:t>年</w:t>
            </w:r>
            <w:r w:rsidRPr="00455C09">
              <w:rPr>
                <w:rFonts w:eastAsia="KaiTi_GB2312"/>
                <w:sz w:val="18"/>
              </w:rPr>
              <w:t>8</w:t>
            </w:r>
            <w:r w:rsidRPr="00455C09">
              <w:rPr>
                <w:rFonts w:eastAsia="KaiTi_GB2312"/>
                <w:sz w:val="18"/>
              </w:rPr>
              <w:t>月</w:t>
            </w:r>
          </w:p>
        </w:tc>
        <w:tc>
          <w:tcPr>
            <w:tcW w:w="1300" w:type="dxa"/>
            <w:tcBorders>
              <w:top w:val="single" w:sz="2" w:space="0" w:color="auto"/>
              <w:bottom w:val="single" w:sz="12" w:space="0" w:color="auto"/>
            </w:tcBorders>
            <w:vAlign w:val="center"/>
          </w:tcPr>
          <w:p w:rsidR="0044595C" w:rsidRPr="00455C09" w:rsidRDefault="0044595C" w:rsidP="00BE19E0">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2008</w:t>
            </w:r>
            <w:r w:rsidRPr="00455C09">
              <w:rPr>
                <w:rFonts w:eastAsia="KaiTi_GB2312"/>
                <w:sz w:val="18"/>
              </w:rPr>
              <w:t>年</w:t>
            </w:r>
            <w:r w:rsidRPr="00455C09">
              <w:rPr>
                <w:rFonts w:eastAsia="KaiTi_GB2312"/>
                <w:sz w:val="18"/>
              </w:rPr>
              <w:t>3</w:t>
            </w:r>
            <w:r w:rsidRPr="00455C09">
              <w:rPr>
                <w:rFonts w:eastAsia="KaiTi_GB2312"/>
                <w:sz w:val="18"/>
              </w:rPr>
              <w:t>月</w:t>
            </w:r>
          </w:p>
        </w:tc>
        <w:tc>
          <w:tcPr>
            <w:tcW w:w="1166" w:type="dxa"/>
            <w:tcBorders>
              <w:top w:val="single" w:sz="2" w:space="0" w:color="auto"/>
              <w:bottom w:val="single" w:sz="12" w:space="0" w:color="auto"/>
            </w:tcBorders>
            <w:vAlign w:val="center"/>
          </w:tcPr>
          <w:p w:rsidR="0044595C" w:rsidRPr="00455C09" w:rsidRDefault="0044595C" w:rsidP="00BE19E0">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2008</w:t>
            </w:r>
            <w:r w:rsidRPr="00455C09">
              <w:rPr>
                <w:rFonts w:eastAsia="KaiTi_GB2312"/>
                <w:sz w:val="18"/>
              </w:rPr>
              <w:t>年</w:t>
            </w:r>
            <w:r w:rsidRPr="00455C09">
              <w:rPr>
                <w:rFonts w:eastAsia="KaiTi_GB2312"/>
                <w:sz w:val="18"/>
              </w:rPr>
              <w:t>8</w:t>
            </w:r>
            <w:r w:rsidRPr="00455C09">
              <w:rPr>
                <w:rFonts w:eastAsia="KaiTi_GB2312"/>
                <w:sz w:val="18"/>
              </w:rPr>
              <w:t>月</w:t>
            </w:r>
          </w:p>
        </w:tc>
        <w:tc>
          <w:tcPr>
            <w:tcW w:w="1304" w:type="dxa"/>
            <w:tcBorders>
              <w:top w:val="single" w:sz="2" w:space="0" w:color="auto"/>
              <w:bottom w:val="single" w:sz="12" w:space="0" w:color="auto"/>
            </w:tcBorders>
            <w:vAlign w:val="center"/>
          </w:tcPr>
          <w:p w:rsidR="0044595C" w:rsidRPr="00455C09" w:rsidRDefault="0044595C" w:rsidP="00BE19E0">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2009</w:t>
            </w:r>
            <w:r w:rsidRPr="00455C09">
              <w:rPr>
                <w:rFonts w:eastAsia="KaiTi_GB2312"/>
                <w:sz w:val="18"/>
              </w:rPr>
              <w:t>年</w:t>
            </w:r>
            <w:r w:rsidRPr="00455C09">
              <w:rPr>
                <w:rFonts w:eastAsia="KaiTi_GB2312"/>
                <w:sz w:val="18"/>
              </w:rPr>
              <w:t>3</w:t>
            </w:r>
            <w:r w:rsidRPr="00455C09">
              <w:rPr>
                <w:rFonts w:eastAsia="KaiTi_GB2312"/>
                <w:sz w:val="18"/>
              </w:rPr>
              <w:t>月</w:t>
            </w:r>
          </w:p>
        </w:tc>
      </w:tr>
      <w:tr w:rsidR="0044595C" w:rsidRPr="00455C09" w:rsidTr="0068311F">
        <w:trPr>
          <w:trHeight w:val="296"/>
          <w:jc w:val="center"/>
        </w:trPr>
        <w:tc>
          <w:tcPr>
            <w:tcW w:w="1275" w:type="dxa"/>
            <w:vMerge w:val="restart"/>
            <w:tcBorders>
              <w:top w:val="single" w:sz="12" w:space="0" w:color="auto"/>
            </w:tcBorders>
            <w:vAlign w:val="center"/>
          </w:tcPr>
          <w:p w:rsidR="0044595C" w:rsidRPr="00BE19E0" w:rsidRDefault="0044595C" w:rsidP="00BE19E0">
            <w:pPr>
              <w:pStyle w:val="SingleTxtGC"/>
              <w:tabs>
                <w:tab w:val="clear" w:pos="431"/>
                <w:tab w:val="clear" w:pos="1134"/>
                <w:tab w:val="clear" w:pos="1565"/>
                <w:tab w:val="clear" w:pos="1996"/>
                <w:tab w:val="clear" w:pos="2427"/>
              </w:tabs>
              <w:spacing w:before="80" w:after="80" w:line="200" w:lineRule="exact"/>
              <w:ind w:left="0" w:right="0"/>
              <w:jc w:val="left"/>
              <w:rPr>
                <w:sz w:val="18"/>
              </w:rPr>
            </w:pPr>
            <w:r w:rsidRPr="00BE19E0">
              <w:rPr>
                <w:sz w:val="18"/>
              </w:rPr>
              <w:t>完全工资劳动的比率</w:t>
            </w:r>
          </w:p>
        </w:tc>
        <w:tc>
          <w:tcPr>
            <w:tcW w:w="1362" w:type="dxa"/>
            <w:tcBorders>
              <w:top w:val="single" w:sz="12" w:space="0" w:color="auto"/>
            </w:tcBorders>
            <w:vAlign w:val="center"/>
          </w:tcPr>
          <w:p w:rsidR="0044595C" w:rsidRPr="00BE19E0" w:rsidRDefault="0044595C" w:rsidP="009B780E">
            <w:pPr>
              <w:pStyle w:val="SingleTxtGC"/>
              <w:tabs>
                <w:tab w:val="clear" w:pos="431"/>
                <w:tab w:val="clear" w:pos="1134"/>
                <w:tab w:val="clear" w:pos="1565"/>
                <w:tab w:val="clear" w:pos="1996"/>
                <w:tab w:val="clear" w:pos="2427"/>
              </w:tabs>
              <w:spacing w:after="80" w:line="200" w:lineRule="exact"/>
              <w:ind w:left="0" w:right="0"/>
              <w:jc w:val="left"/>
              <w:rPr>
                <w:sz w:val="18"/>
              </w:rPr>
            </w:pPr>
            <w:r w:rsidRPr="00BE19E0">
              <w:rPr>
                <w:sz w:val="18"/>
              </w:rPr>
              <w:t>工资劳动者</w:t>
            </w:r>
          </w:p>
        </w:tc>
        <w:tc>
          <w:tcPr>
            <w:tcW w:w="1329" w:type="dxa"/>
            <w:tcBorders>
              <w:top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12.1</w:t>
            </w:r>
          </w:p>
        </w:tc>
        <w:tc>
          <w:tcPr>
            <w:tcW w:w="1300" w:type="dxa"/>
            <w:tcBorders>
              <w:top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12.1</w:t>
            </w:r>
          </w:p>
        </w:tc>
        <w:tc>
          <w:tcPr>
            <w:tcW w:w="1166" w:type="dxa"/>
            <w:tcBorders>
              <w:top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12.7</w:t>
            </w:r>
          </w:p>
        </w:tc>
        <w:tc>
          <w:tcPr>
            <w:tcW w:w="1304" w:type="dxa"/>
            <w:tcBorders>
              <w:top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12.7</w:t>
            </w:r>
          </w:p>
        </w:tc>
      </w:tr>
      <w:tr w:rsidR="0044595C" w:rsidRPr="0044595C" w:rsidTr="0068311F">
        <w:trPr>
          <w:trHeight w:val="296"/>
          <w:jc w:val="center"/>
        </w:trPr>
        <w:tc>
          <w:tcPr>
            <w:tcW w:w="1275" w:type="dxa"/>
            <w:vMerge/>
            <w:vAlign w:val="center"/>
          </w:tcPr>
          <w:p w:rsidR="0044595C" w:rsidRPr="00BE19E0" w:rsidRDefault="0044595C" w:rsidP="00BE19E0">
            <w:pPr>
              <w:pStyle w:val="SingleTxtGC"/>
              <w:tabs>
                <w:tab w:val="clear" w:pos="431"/>
                <w:tab w:val="clear" w:pos="1134"/>
                <w:tab w:val="clear" w:pos="1565"/>
                <w:tab w:val="clear" w:pos="1996"/>
                <w:tab w:val="clear" w:pos="2427"/>
              </w:tabs>
              <w:jc w:val="left"/>
            </w:pPr>
          </w:p>
        </w:tc>
        <w:tc>
          <w:tcPr>
            <w:tcW w:w="1362" w:type="dxa"/>
            <w:vAlign w:val="center"/>
          </w:tcPr>
          <w:p w:rsidR="0044595C" w:rsidRPr="00BE19E0" w:rsidRDefault="0044595C" w:rsidP="009B780E">
            <w:pPr>
              <w:pStyle w:val="SingleTxtGC"/>
              <w:tabs>
                <w:tab w:val="clear" w:pos="431"/>
                <w:tab w:val="clear" w:pos="1134"/>
                <w:tab w:val="clear" w:pos="1565"/>
                <w:tab w:val="clear" w:pos="1996"/>
                <w:tab w:val="clear" w:pos="2427"/>
              </w:tabs>
              <w:spacing w:after="80" w:line="200" w:lineRule="exact"/>
              <w:ind w:left="0" w:right="0"/>
              <w:jc w:val="left"/>
              <w:rPr>
                <w:sz w:val="18"/>
              </w:rPr>
            </w:pPr>
            <w:r w:rsidRPr="00BE19E0">
              <w:rPr>
                <w:sz w:val="18"/>
              </w:rPr>
              <w:t>正规工人</w:t>
            </w:r>
          </w:p>
        </w:tc>
        <w:tc>
          <w:tcPr>
            <w:tcW w:w="1329"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0" w:line="200" w:lineRule="exact"/>
              <w:ind w:left="0" w:right="0"/>
              <w:jc w:val="right"/>
              <w:rPr>
                <w:rFonts w:eastAsia="KaiTi_GB2312"/>
                <w:sz w:val="18"/>
              </w:rPr>
            </w:pPr>
            <w:r w:rsidRPr="00455C09">
              <w:rPr>
                <w:rFonts w:eastAsia="KaiTi_GB2312"/>
                <w:sz w:val="18"/>
              </w:rPr>
              <w:t>16.0</w:t>
            </w:r>
          </w:p>
        </w:tc>
        <w:tc>
          <w:tcPr>
            <w:tcW w:w="1300"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16.4</w:t>
            </w:r>
          </w:p>
        </w:tc>
        <w:tc>
          <w:tcPr>
            <w:tcW w:w="1166"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17.0</w:t>
            </w:r>
          </w:p>
        </w:tc>
        <w:tc>
          <w:tcPr>
            <w:tcW w:w="1304"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17.4</w:t>
            </w:r>
          </w:p>
        </w:tc>
      </w:tr>
      <w:tr w:rsidR="0044595C" w:rsidRPr="009B780E" w:rsidTr="0068311F">
        <w:trPr>
          <w:trHeight w:val="88"/>
          <w:jc w:val="center"/>
        </w:trPr>
        <w:tc>
          <w:tcPr>
            <w:tcW w:w="1275" w:type="dxa"/>
            <w:vMerge/>
            <w:vAlign w:val="center"/>
          </w:tcPr>
          <w:p w:rsidR="0044595C" w:rsidRPr="00BE19E0" w:rsidRDefault="0044595C" w:rsidP="00BE19E0">
            <w:pPr>
              <w:pStyle w:val="SingleTxtGC"/>
              <w:tabs>
                <w:tab w:val="clear" w:pos="431"/>
                <w:tab w:val="clear" w:pos="1134"/>
                <w:tab w:val="clear" w:pos="1565"/>
                <w:tab w:val="clear" w:pos="1996"/>
                <w:tab w:val="clear" w:pos="2427"/>
              </w:tabs>
              <w:jc w:val="left"/>
            </w:pPr>
          </w:p>
        </w:tc>
        <w:tc>
          <w:tcPr>
            <w:tcW w:w="1362" w:type="dxa"/>
            <w:vAlign w:val="center"/>
          </w:tcPr>
          <w:p w:rsidR="0044595C" w:rsidRPr="00BE19E0" w:rsidRDefault="0044595C" w:rsidP="009B780E">
            <w:pPr>
              <w:pStyle w:val="SingleTxtGC"/>
              <w:tabs>
                <w:tab w:val="clear" w:pos="431"/>
                <w:tab w:val="clear" w:pos="1134"/>
                <w:tab w:val="clear" w:pos="1565"/>
                <w:tab w:val="clear" w:pos="1996"/>
                <w:tab w:val="clear" w:pos="2427"/>
              </w:tabs>
              <w:spacing w:after="240" w:line="200" w:lineRule="exact"/>
              <w:ind w:left="0" w:right="0"/>
              <w:jc w:val="left"/>
              <w:rPr>
                <w:sz w:val="18"/>
              </w:rPr>
            </w:pPr>
            <w:r w:rsidRPr="00BE19E0">
              <w:rPr>
                <w:sz w:val="18"/>
              </w:rPr>
              <w:t>非正规工人</w:t>
            </w:r>
          </w:p>
        </w:tc>
        <w:tc>
          <w:tcPr>
            <w:tcW w:w="1329"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240" w:line="200" w:lineRule="exact"/>
              <w:ind w:left="0" w:right="0"/>
              <w:jc w:val="right"/>
              <w:rPr>
                <w:rFonts w:eastAsia="KaiTi_GB2312"/>
                <w:sz w:val="18"/>
              </w:rPr>
            </w:pPr>
            <w:r w:rsidRPr="00455C09">
              <w:rPr>
                <w:rFonts w:eastAsia="KaiTi_GB2312"/>
                <w:sz w:val="18"/>
              </w:rPr>
              <w:t>5.1</w:t>
            </w:r>
          </w:p>
        </w:tc>
        <w:tc>
          <w:tcPr>
            <w:tcW w:w="1300"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240" w:line="200" w:lineRule="exact"/>
              <w:ind w:left="0" w:right="0"/>
              <w:jc w:val="right"/>
              <w:rPr>
                <w:rFonts w:eastAsia="KaiTi_GB2312"/>
                <w:sz w:val="18"/>
              </w:rPr>
            </w:pPr>
            <w:r w:rsidRPr="00455C09">
              <w:rPr>
                <w:rFonts w:eastAsia="KaiTi_GB2312"/>
                <w:sz w:val="18"/>
              </w:rPr>
              <w:t>4.2</w:t>
            </w:r>
          </w:p>
        </w:tc>
        <w:tc>
          <w:tcPr>
            <w:tcW w:w="1166"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240" w:line="200" w:lineRule="exact"/>
              <w:ind w:left="0" w:right="0"/>
              <w:jc w:val="right"/>
              <w:rPr>
                <w:rFonts w:eastAsia="KaiTi_GB2312"/>
                <w:sz w:val="18"/>
              </w:rPr>
            </w:pPr>
            <w:r w:rsidRPr="00455C09">
              <w:rPr>
                <w:rFonts w:eastAsia="KaiTi_GB2312"/>
                <w:sz w:val="18"/>
              </w:rPr>
              <w:t>4.4</w:t>
            </w:r>
          </w:p>
        </w:tc>
        <w:tc>
          <w:tcPr>
            <w:tcW w:w="1304"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240" w:line="200" w:lineRule="exact"/>
              <w:ind w:left="0" w:right="0"/>
              <w:jc w:val="right"/>
              <w:rPr>
                <w:rFonts w:eastAsia="KaiTi_GB2312"/>
                <w:sz w:val="18"/>
              </w:rPr>
            </w:pPr>
            <w:r w:rsidRPr="00455C09">
              <w:rPr>
                <w:rFonts w:eastAsia="KaiTi_GB2312"/>
                <w:sz w:val="18"/>
              </w:rPr>
              <w:t>3.4</w:t>
            </w:r>
          </w:p>
        </w:tc>
      </w:tr>
      <w:tr w:rsidR="0044595C" w:rsidRPr="00455C09" w:rsidTr="0068311F">
        <w:trPr>
          <w:trHeight w:val="296"/>
          <w:jc w:val="center"/>
        </w:trPr>
        <w:tc>
          <w:tcPr>
            <w:tcW w:w="1275" w:type="dxa"/>
            <w:vMerge w:val="restart"/>
            <w:vAlign w:val="center"/>
          </w:tcPr>
          <w:p w:rsidR="0044595C" w:rsidRPr="00BE19E0" w:rsidRDefault="0044595C" w:rsidP="004226B5">
            <w:pPr>
              <w:pStyle w:val="SingleTxtGC"/>
              <w:tabs>
                <w:tab w:val="clear" w:pos="431"/>
                <w:tab w:val="clear" w:pos="1134"/>
                <w:tab w:val="clear" w:pos="1565"/>
                <w:tab w:val="clear" w:pos="1996"/>
                <w:tab w:val="clear" w:pos="2427"/>
                <w:tab w:val="left" w:pos="250"/>
              </w:tabs>
              <w:spacing w:before="240" w:after="80" w:line="200" w:lineRule="exact"/>
              <w:ind w:left="0" w:rightChars="-48" w:right="31680"/>
              <w:jc w:val="left"/>
              <w:rPr>
                <w:sz w:val="18"/>
              </w:rPr>
            </w:pPr>
            <w:r w:rsidRPr="00BE19E0">
              <w:rPr>
                <w:sz w:val="18"/>
              </w:rPr>
              <w:t>有资格参加工会的职工比率</w:t>
            </w:r>
          </w:p>
        </w:tc>
        <w:tc>
          <w:tcPr>
            <w:tcW w:w="1362" w:type="dxa"/>
            <w:vAlign w:val="center"/>
          </w:tcPr>
          <w:p w:rsidR="0044595C" w:rsidRPr="00BE19E0" w:rsidRDefault="0044595C" w:rsidP="009B780E">
            <w:pPr>
              <w:pStyle w:val="SingleTxtGC"/>
              <w:tabs>
                <w:tab w:val="clear" w:pos="431"/>
                <w:tab w:val="clear" w:pos="1134"/>
                <w:tab w:val="clear" w:pos="1565"/>
                <w:tab w:val="clear" w:pos="1996"/>
                <w:tab w:val="clear" w:pos="2427"/>
              </w:tabs>
              <w:spacing w:after="0" w:line="200" w:lineRule="exact"/>
              <w:ind w:left="0" w:right="0"/>
              <w:jc w:val="left"/>
              <w:rPr>
                <w:sz w:val="18"/>
              </w:rPr>
            </w:pPr>
            <w:r w:rsidRPr="00BE19E0">
              <w:rPr>
                <w:sz w:val="18"/>
              </w:rPr>
              <w:t>工资劳动者</w:t>
            </w:r>
          </w:p>
        </w:tc>
        <w:tc>
          <w:tcPr>
            <w:tcW w:w="1329"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68.0</w:t>
            </w:r>
          </w:p>
        </w:tc>
        <w:tc>
          <w:tcPr>
            <w:tcW w:w="1300"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69.0</w:t>
            </w:r>
          </w:p>
        </w:tc>
        <w:tc>
          <w:tcPr>
            <w:tcW w:w="1166"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69.9</w:t>
            </w:r>
          </w:p>
        </w:tc>
        <w:tc>
          <w:tcPr>
            <w:tcW w:w="1304"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70.8</w:t>
            </w:r>
          </w:p>
        </w:tc>
      </w:tr>
      <w:tr w:rsidR="0044595C" w:rsidRPr="0044595C" w:rsidTr="0068311F">
        <w:trPr>
          <w:trHeight w:val="296"/>
          <w:jc w:val="center"/>
        </w:trPr>
        <w:tc>
          <w:tcPr>
            <w:tcW w:w="1275" w:type="dxa"/>
            <w:vMerge/>
            <w:tcBorders>
              <w:top w:val="single" w:sz="12" w:space="0" w:color="auto"/>
            </w:tcBorders>
            <w:vAlign w:val="center"/>
          </w:tcPr>
          <w:p w:rsidR="0044595C" w:rsidRPr="00BE19E0" w:rsidRDefault="0044595C" w:rsidP="009B780E">
            <w:pPr>
              <w:pStyle w:val="SingleTxtGC"/>
              <w:tabs>
                <w:tab w:val="clear" w:pos="431"/>
                <w:tab w:val="clear" w:pos="1134"/>
                <w:tab w:val="clear" w:pos="1565"/>
                <w:tab w:val="clear" w:pos="1996"/>
                <w:tab w:val="clear" w:pos="2427"/>
              </w:tabs>
              <w:spacing w:after="80" w:line="200" w:lineRule="exact"/>
              <w:jc w:val="left"/>
            </w:pPr>
          </w:p>
        </w:tc>
        <w:tc>
          <w:tcPr>
            <w:tcW w:w="1362" w:type="dxa"/>
            <w:vAlign w:val="center"/>
          </w:tcPr>
          <w:p w:rsidR="0044595C" w:rsidRPr="00BE19E0" w:rsidRDefault="0044595C" w:rsidP="009B780E">
            <w:pPr>
              <w:pStyle w:val="SingleTxtGC"/>
              <w:tabs>
                <w:tab w:val="clear" w:pos="431"/>
                <w:tab w:val="clear" w:pos="1134"/>
                <w:tab w:val="clear" w:pos="1565"/>
                <w:tab w:val="clear" w:pos="1996"/>
                <w:tab w:val="clear" w:pos="2427"/>
              </w:tabs>
              <w:spacing w:after="80" w:line="200" w:lineRule="exact"/>
              <w:ind w:left="0" w:right="0"/>
              <w:jc w:val="left"/>
              <w:rPr>
                <w:sz w:val="18"/>
              </w:rPr>
            </w:pPr>
            <w:r w:rsidRPr="00BE19E0">
              <w:rPr>
                <w:sz w:val="18"/>
              </w:rPr>
              <w:t>正规工人</w:t>
            </w:r>
          </w:p>
        </w:tc>
        <w:tc>
          <w:tcPr>
            <w:tcW w:w="1329"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68.9</w:t>
            </w:r>
          </w:p>
        </w:tc>
        <w:tc>
          <w:tcPr>
            <w:tcW w:w="1300"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69.8</w:t>
            </w:r>
          </w:p>
        </w:tc>
        <w:tc>
          <w:tcPr>
            <w:tcW w:w="1166"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70.5</w:t>
            </w:r>
          </w:p>
        </w:tc>
        <w:tc>
          <w:tcPr>
            <w:tcW w:w="1304" w:type="dxa"/>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71.6</w:t>
            </w:r>
          </w:p>
        </w:tc>
      </w:tr>
      <w:tr w:rsidR="0044595C" w:rsidRPr="0044595C" w:rsidTr="0068311F">
        <w:trPr>
          <w:trHeight w:val="328"/>
          <w:jc w:val="center"/>
        </w:trPr>
        <w:tc>
          <w:tcPr>
            <w:tcW w:w="1275" w:type="dxa"/>
            <w:tcBorders>
              <w:bottom w:val="single" w:sz="12" w:space="0" w:color="auto"/>
            </w:tcBorders>
            <w:vAlign w:val="center"/>
          </w:tcPr>
          <w:p w:rsidR="0044595C" w:rsidRPr="00BE19E0" w:rsidRDefault="0044595C" w:rsidP="004226B5">
            <w:pPr>
              <w:pStyle w:val="SingleTxtGC"/>
              <w:tabs>
                <w:tab w:val="left" w:pos="250"/>
              </w:tabs>
              <w:spacing w:after="80" w:line="200" w:lineRule="exact"/>
              <w:ind w:left="0" w:rightChars="-48" w:right="31680"/>
              <w:jc w:val="left"/>
            </w:pPr>
          </w:p>
        </w:tc>
        <w:tc>
          <w:tcPr>
            <w:tcW w:w="1362" w:type="dxa"/>
            <w:tcBorders>
              <w:bottom w:val="single" w:sz="12" w:space="0" w:color="auto"/>
            </w:tcBorders>
            <w:vAlign w:val="center"/>
          </w:tcPr>
          <w:p w:rsidR="0044595C" w:rsidRPr="00BE19E0" w:rsidRDefault="0044595C" w:rsidP="009B780E">
            <w:pPr>
              <w:pStyle w:val="SingleTxtGC"/>
              <w:tabs>
                <w:tab w:val="clear" w:pos="431"/>
                <w:tab w:val="clear" w:pos="1134"/>
                <w:tab w:val="clear" w:pos="1565"/>
                <w:tab w:val="clear" w:pos="1996"/>
                <w:tab w:val="clear" w:pos="2427"/>
              </w:tabs>
              <w:spacing w:after="80" w:line="200" w:lineRule="exact"/>
              <w:ind w:left="0" w:right="0"/>
              <w:jc w:val="left"/>
              <w:rPr>
                <w:sz w:val="18"/>
              </w:rPr>
            </w:pPr>
            <w:r w:rsidRPr="00BE19E0">
              <w:rPr>
                <w:sz w:val="18"/>
              </w:rPr>
              <w:t>非正规工人</w:t>
            </w:r>
          </w:p>
        </w:tc>
        <w:tc>
          <w:tcPr>
            <w:tcW w:w="1329" w:type="dxa"/>
            <w:tcBorders>
              <w:bottom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63.7</w:t>
            </w:r>
          </w:p>
        </w:tc>
        <w:tc>
          <w:tcPr>
            <w:tcW w:w="1300" w:type="dxa"/>
            <w:tcBorders>
              <w:bottom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63.3</w:t>
            </w:r>
          </w:p>
        </w:tc>
        <w:tc>
          <w:tcPr>
            <w:tcW w:w="1166" w:type="dxa"/>
            <w:tcBorders>
              <w:bottom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65.7</w:t>
            </w:r>
          </w:p>
        </w:tc>
        <w:tc>
          <w:tcPr>
            <w:tcW w:w="1304" w:type="dxa"/>
            <w:tcBorders>
              <w:bottom w:val="single" w:sz="12" w:space="0" w:color="auto"/>
            </w:tcBorders>
            <w:vAlign w:val="center"/>
          </w:tcPr>
          <w:p w:rsidR="0044595C" w:rsidRPr="00455C09" w:rsidRDefault="0044595C" w:rsidP="009B780E">
            <w:pPr>
              <w:pStyle w:val="SingleTxtGC"/>
              <w:tabs>
                <w:tab w:val="clear" w:pos="431"/>
                <w:tab w:val="clear" w:pos="1134"/>
                <w:tab w:val="clear" w:pos="1565"/>
                <w:tab w:val="clear" w:pos="1996"/>
                <w:tab w:val="clear" w:pos="2427"/>
              </w:tabs>
              <w:spacing w:after="80" w:line="200" w:lineRule="exact"/>
              <w:ind w:left="0" w:right="0"/>
              <w:jc w:val="right"/>
              <w:rPr>
                <w:rFonts w:eastAsia="KaiTi_GB2312"/>
                <w:sz w:val="18"/>
              </w:rPr>
            </w:pPr>
            <w:r w:rsidRPr="00455C09">
              <w:rPr>
                <w:rFonts w:eastAsia="KaiTi_GB2312"/>
                <w:sz w:val="18"/>
              </w:rPr>
              <w:t>63.8</w:t>
            </w:r>
          </w:p>
        </w:tc>
      </w:tr>
    </w:tbl>
    <w:p w:rsidR="0044595C" w:rsidRPr="0044595C" w:rsidRDefault="00BE19E0" w:rsidP="00BE19E0">
      <w:pPr>
        <w:pStyle w:val="H23GC"/>
        <w:spacing w:before="360"/>
      </w:pPr>
      <w:r>
        <w:rPr>
          <w:rFonts w:hint="eastAsia"/>
        </w:rPr>
        <w:tab/>
      </w:r>
      <w:r>
        <w:rPr>
          <w:rFonts w:hint="eastAsia"/>
        </w:rPr>
        <w:tab/>
      </w:r>
      <w:r w:rsidR="0044595C" w:rsidRPr="0044595C">
        <w:t>工会权利</w:t>
      </w:r>
      <w:r w:rsidR="0044595C">
        <w:t>(</w:t>
      </w:r>
      <w:r w:rsidR="0044595C" w:rsidRPr="0044595C">
        <w:t>第</w:t>
      </w:r>
      <w:r w:rsidR="0044595C" w:rsidRPr="0044595C">
        <w:t>39</w:t>
      </w:r>
      <w:r w:rsidR="0044595C" w:rsidRPr="0044595C">
        <w:t>段</w:t>
      </w:r>
      <w:r w:rsidR="0044595C">
        <w:t>)</w:t>
      </w:r>
    </w:p>
    <w:p w:rsidR="0044595C" w:rsidRPr="0044595C" w:rsidRDefault="00BE19E0" w:rsidP="0044595C">
      <w:pPr>
        <w:pStyle w:val="SingleTxtGC"/>
      </w:pPr>
      <w:r>
        <w:rPr>
          <w:rFonts w:hint="eastAsia"/>
        </w:rPr>
        <w:t>29</w:t>
      </w:r>
      <w:r>
        <w:t>.</w:t>
      </w:r>
      <w:r>
        <w:rPr>
          <w:rFonts w:hint="eastAsia"/>
        </w:rPr>
        <w:t xml:space="preserve">  </w:t>
      </w:r>
      <w:r w:rsidR="0044595C" w:rsidRPr="0044595C">
        <w:t>第三次定期报告第</w:t>
      </w:r>
      <w:r w:rsidR="0044595C" w:rsidRPr="0044595C">
        <w:t>152</w:t>
      </w:r>
      <w:r w:rsidR="0044595C" w:rsidRPr="0044595C">
        <w:t>段至</w:t>
      </w:r>
      <w:r w:rsidR="0044595C" w:rsidRPr="0044595C">
        <w:t>172</w:t>
      </w:r>
      <w:r w:rsidR="0044595C" w:rsidRPr="0044595C">
        <w:t>段讲述了公务员和教师的三项基本劳动权利以及针对工会罢工行使公共权</w:t>
      </w:r>
      <w:r w:rsidR="0044595C" w:rsidRPr="0044595C">
        <w:rPr>
          <w:rFonts w:hint="eastAsia"/>
        </w:rPr>
        <w:t>利</w:t>
      </w:r>
      <w:r w:rsidR="0044595C" w:rsidRPr="0044595C">
        <w:t>或提起公诉的问题。</w:t>
      </w:r>
    </w:p>
    <w:p w:rsidR="0044595C" w:rsidRPr="0044595C" w:rsidRDefault="00BE19E0" w:rsidP="0044595C">
      <w:pPr>
        <w:pStyle w:val="SingleTxtGC"/>
      </w:pPr>
      <w:r>
        <w:rPr>
          <w:rFonts w:hint="eastAsia"/>
        </w:rPr>
        <w:t>30</w:t>
      </w:r>
      <w:r>
        <w:t>.</w:t>
      </w:r>
      <w:r>
        <w:rPr>
          <w:rFonts w:hint="eastAsia"/>
        </w:rPr>
        <w:t xml:space="preserve">  </w:t>
      </w:r>
      <w:r w:rsidR="0044595C" w:rsidRPr="0044595C">
        <w:t>下表列出了</w:t>
      </w:r>
      <w:r w:rsidR="0044595C" w:rsidRPr="0044595C">
        <w:t>2002</w:t>
      </w:r>
      <w:r w:rsidR="0044595C" w:rsidRPr="0044595C">
        <w:t>年至</w:t>
      </w:r>
      <w:r w:rsidR="0044595C" w:rsidRPr="0044595C">
        <w:t>2008</w:t>
      </w:r>
      <w:r w:rsidR="0044595C" w:rsidRPr="0044595C">
        <w:t>年底在劳资关系方面对工人的起诉情况。</w:t>
      </w:r>
    </w:p>
    <w:p w:rsidR="0044595C" w:rsidRPr="0044595C" w:rsidRDefault="0044595C" w:rsidP="00993874">
      <w:pPr>
        <w:pStyle w:val="SingleTxtGC"/>
        <w:spacing w:before="240"/>
      </w:pPr>
      <w:r w:rsidRPr="0044595C">
        <w:t>表</w:t>
      </w:r>
      <w:r w:rsidRPr="0044595C">
        <w:t>8</w:t>
      </w:r>
    </w:p>
    <w:p w:rsidR="0044595C" w:rsidRPr="00C74366" w:rsidRDefault="0044595C" w:rsidP="0044595C">
      <w:pPr>
        <w:pStyle w:val="SingleTxtGC"/>
        <w:rPr>
          <w:rFonts w:eastAsia="SimHei"/>
        </w:rPr>
      </w:pPr>
      <w:r w:rsidRPr="00C74366">
        <w:rPr>
          <w:rFonts w:eastAsia="SimHei"/>
        </w:rPr>
        <w:t>在劳资关系方面对工人的起诉情况</w:t>
      </w:r>
      <w:r w:rsidR="00BE19E0" w:rsidRPr="00C74366">
        <w:rPr>
          <w:rFonts w:eastAsia="SimHei"/>
        </w:rPr>
        <w:br/>
      </w:r>
      <w:r w:rsidRPr="00C74366">
        <w:rPr>
          <w:rFonts w:eastAsia="SimHei"/>
        </w:rPr>
        <w:t>(</w:t>
      </w:r>
      <w:r w:rsidRPr="00C74366">
        <w:rPr>
          <w:rFonts w:eastAsia="SimHei"/>
        </w:rPr>
        <w:t>单位：人数</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1544"/>
        <w:gridCol w:w="812"/>
        <w:gridCol w:w="840"/>
        <w:gridCol w:w="854"/>
        <w:gridCol w:w="839"/>
        <w:gridCol w:w="812"/>
        <w:gridCol w:w="854"/>
        <w:gridCol w:w="816"/>
      </w:tblGrid>
      <w:tr w:rsidR="0044595C" w:rsidRPr="0044595C" w:rsidTr="00042A6C">
        <w:trPr>
          <w:trHeight w:val="296"/>
          <w:jc w:val="center"/>
        </w:trPr>
        <w:tc>
          <w:tcPr>
            <w:tcW w:w="1544" w:type="dxa"/>
            <w:tcBorders>
              <w:top w:val="single" w:sz="2" w:space="0" w:color="auto"/>
              <w:bottom w:val="single" w:sz="12" w:space="0" w:color="auto"/>
            </w:tcBorders>
            <w:vAlign w:val="center"/>
          </w:tcPr>
          <w:p w:rsidR="0044595C" w:rsidRPr="00455C09" w:rsidRDefault="0044595C" w:rsidP="000F0412">
            <w:pPr>
              <w:pStyle w:val="SingleTxtGC"/>
              <w:tabs>
                <w:tab w:val="clear" w:pos="431"/>
                <w:tab w:val="clear" w:pos="1134"/>
                <w:tab w:val="clear" w:pos="1565"/>
                <w:tab w:val="clear" w:pos="1996"/>
                <w:tab w:val="clear" w:pos="2427"/>
              </w:tabs>
              <w:spacing w:before="80" w:after="80" w:line="200" w:lineRule="exact"/>
              <w:ind w:left="0" w:right="0"/>
              <w:rPr>
                <w:rFonts w:eastAsia="KaiTi_GB2312"/>
                <w:sz w:val="18"/>
              </w:rPr>
            </w:pPr>
            <w:r w:rsidRPr="00455C09">
              <w:rPr>
                <w:rFonts w:eastAsia="KaiTi_GB2312"/>
                <w:sz w:val="18"/>
              </w:rPr>
              <w:t>类别</w:t>
            </w:r>
          </w:p>
        </w:tc>
        <w:tc>
          <w:tcPr>
            <w:tcW w:w="812"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2002</w:t>
            </w:r>
            <w:r w:rsidRPr="000F0412">
              <w:rPr>
                <w:rFonts w:eastAsia="KaiTi_GB2312"/>
                <w:sz w:val="18"/>
              </w:rPr>
              <w:t>年</w:t>
            </w:r>
          </w:p>
        </w:tc>
        <w:tc>
          <w:tcPr>
            <w:tcW w:w="840"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2003</w:t>
            </w:r>
            <w:r w:rsidRPr="000F0412">
              <w:rPr>
                <w:rFonts w:eastAsia="KaiTi_GB2312"/>
                <w:sz w:val="18"/>
              </w:rPr>
              <w:t>年</w:t>
            </w:r>
          </w:p>
        </w:tc>
        <w:tc>
          <w:tcPr>
            <w:tcW w:w="854"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2004</w:t>
            </w:r>
            <w:r w:rsidRPr="000F0412">
              <w:rPr>
                <w:rFonts w:eastAsia="KaiTi_GB2312"/>
                <w:sz w:val="18"/>
              </w:rPr>
              <w:t>年</w:t>
            </w:r>
          </w:p>
        </w:tc>
        <w:tc>
          <w:tcPr>
            <w:tcW w:w="839"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2005</w:t>
            </w:r>
            <w:r w:rsidRPr="000F0412">
              <w:rPr>
                <w:rFonts w:eastAsia="KaiTi_GB2312"/>
                <w:sz w:val="18"/>
              </w:rPr>
              <w:t>年</w:t>
            </w:r>
          </w:p>
        </w:tc>
        <w:tc>
          <w:tcPr>
            <w:tcW w:w="812"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2006</w:t>
            </w:r>
            <w:r w:rsidRPr="000F0412">
              <w:rPr>
                <w:rFonts w:eastAsia="KaiTi_GB2312"/>
                <w:sz w:val="18"/>
              </w:rPr>
              <w:t>年</w:t>
            </w:r>
          </w:p>
        </w:tc>
        <w:tc>
          <w:tcPr>
            <w:tcW w:w="854"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2007</w:t>
            </w:r>
            <w:r w:rsidRPr="000F0412">
              <w:rPr>
                <w:rFonts w:eastAsia="KaiTi_GB2312"/>
                <w:sz w:val="18"/>
              </w:rPr>
              <w:t>年</w:t>
            </w:r>
          </w:p>
        </w:tc>
        <w:tc>
          <w:tcPr>
            <w:tcW w:w="816" w:type="dxa"/>
            <w:tcBorders>
              <w:top w:val="single" w:sz="2" w:space="0" w:color="auto"/>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2008</w:t>
            </w:r>
            <w:r w:rsidRPr="000F0412">
              <w:rPr>
                <w:rFonts w:eastAsia="KaiTi_GB2312"/>
                <w:sz w:val="18"/>
              </w:rPr>
              <w:t>年</w:t>
            </w:r>
          </w:p>
        </w:tc>
      </w:tr>
      <w:tr w:rsidR="0044595C" w:rsidRPr="0044595C" w:rsidTr="00042A6C">
        <w:trPr>
          <w:trHeight w:val="296"/>
          <w:jc w:val="center"/>
        </w:trPr>
        <w:tc>
          <w:tcPr>
            <w:tcW w:w="1544" w:type="dxa"/>
            <w:tcBorders>
              <w:top w:val="single" w:sz="12" w:space="0" w:color="auto"/>
            </w:tcBorders>
            <w:vAlign w:val="center"/>
          </w:tcPr>
          <w:p w:rsidR="0044595C" w:rsidRPr="000F0412" w:rsidRDefault="0044595C" w:rsidP="000F0412">
            <w:pPr>
              <w:pStyle w:val="SingleTxtGC"/>
              <w:spacing w:before="80" w:after="80" w:line="200" w:lineRule="exact"/>
              <w:ind w:left="0" w:right="0"/>
              <w:jc w:val="left"/>
              <w:rPr>
                <w:sz w:val="18"/>
              </w:rPr>
            </w:pPr>
            <w:r w:rsidRPr="000F0412">
              <w:rPr>
                <w:sz w:val="18"/>
              </w:rPr>
              <w:t>被起诉的人数</w:t>
            </w:r>
          </w:p>
        </w:tc>
        <w:tc>
          <w:tcPr>
            <w:tcW w:w="812"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1 174</w:t>
            </w:r>
          </w:p>
        </w:tc>
        <w:tc>
          <w:tcPr>
            <w:tcW w:w="840"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1 340</w:t>
            </w:r>
          </w:p>
        </w:tc>
        <w:tc>
          <w:tcPr>
            <w:tcW w:w="854"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2 153</w:t>
            </w:r>
          </w:p>
        </w:tc>
        <w:tc>
          <w:tcPr>
            <w:tcW w:w="839"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1 694</w:t>
            </w:r>
          </w:p>
        </w:tc>
        <w:tc>
          <w:tcPr>
            <w:tcW w:w="812"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1 554</w:t>
            </w:r>
          </w:p>
        </w:tc>
        <w:tc>
          <w:tcPr>
            <w:tcW w:w="854"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2 833</w:t>
            </w:r>
          </w:p>
        </w:tc>
        <w:tc>
          <w:tcPr>
            <w:tcW w:w="816" w:type="dxa"/>
            <w:tcBorders>
              <w:top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1 952</w:t>
            </w:r>
          </w:p>
        </w:tc>
      </w:tr>
      <w:tr w:rsidR="0044595C" w:rsidRPr="00455C09" w:rsidTr="00042A6C">
        <w:trPr>
          <w:trHeight w:val="296"/>
          <w:jc w:val="center"/>
        </w:trPr>
        <w:tc>
          <w:tcPr>
            <w:tcW w:w="1544"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left"/>
              <w:rPr>
                <w:sz w:val="18"/>
              </w:rPr>
            </w:pPr>
            <w:r w:rsidRPr="000F0412">
              <w:rPr>
                <w:sz w:val="18"/>
              </w:rPr>
              <w:t>被逮捕的人数</w:t>
            </w:r>
          </w:p>
        </w:tc>
        <w:tc>
          <w:tcPr>
            <w:tcW w:w="812"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170</w:t>
            </w:r>
          </w:p>
        </w:tc>
        <w:tc>
          <w:tcPr>
            <w:tcW w:w="840"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163</w:t>
            </w:r>
          </w:p>
        </w:tc>
        <w:tc>
          <w:tcPr>
            <w:tcW w:w="854" w:type="dxa"/>
            <w:tcBorders>
              <w:bottom w:val="single" w:sz="12" w:space="0" w:color="auto"/>
            </w:tcBorders>
            <w:vAlign w:val="center"/>
          </w:tcPr>
          <w:p w:rsidR="0044595C" w:rsidRPr="000F0412" w:rsidRDefault="0044595C" w:rsidP="000F0412">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0F0412">
              <w:rPr>
                <w:rFonts w:eastAsia="KaiTi_GB2312"/>
                <w:sz w:val="18"/>
              </w:rPr>
              <w:t>71</w:t>
            </w:r>
          </w:p>
        </w:tc>
        <w:tc>
          <w:tcPr>
            <w:tcW w:w="839"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114</w:t>
            </w:r>
          </w:p>
        </w:tc>
        <w:tc>
          <w:tcPr>
            <w:tcW w:w="812"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188</w:t>
            </w:r>
          </w:p>
        </w:tc>
        <w:tc>
          <w:tcPr>
            <w:tcW w:w="854"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82</w:t>
            </w:r>
          </w:p>
        </w:tc>
        <w:tc>
          <w:tcPr>
            <w:tcW w:w="816" w:type="dxa"/>
            <w:tcBorders>
              <w:bottom w:val="single" w:sz="12" w:space="0" w:color="auto"/>
            </w:tcBorders>
            <w:vAlign w:val="center"/>
          </w:tcPr>
          <w:p w:rsidR="0044595C" w:rsidRPr="000F0412" w:rsidRDefault="0044595C" w:rsidP="000F0412">
            <w:pPr>
              <w:pStyle w:val="SingleTxtGC"/>
              <w:spacing w:before="80" w:after="80" w:line="200" w:lineRule="exact"/>
              <w:ind w:left="0" w:right="0"/>
              <w:jc w:val="right"/>
              <w:rPr>
                <w:rFonts w:eastAsia="KaiTi_GB2312"/>
                <w:sz w:val="18"/>
              </w:rPr>
            </w:pPr>
            <w:r w:rsidRPr="000F0412">
              <w:rPr>
                <w:rFonts w:eastAsia="KaiTi_GB2312"/>
                <w:sz w:val="18"/>
              </w:rPr>
              <w:t>52</w:t>
            </w:r>
          </w:p>
        </w:tc>
      </w:tr>
    </w:tbl>
    <w:p w:rsidR="0044595C" w:rsidRPr="0044595C" w:rsidRDefault="000F0412" w:rsidP="000F0412">
      <w:pPr>
        <w:pStyle w:val="H23GC"/>
        <w:spacing w:before="360"/>
      </w:pPr>
      <w:r>
        <w:rPr>
          <w:rFonts w:hint="eastAsia"/>
        </w:rPr>
        <w:tab/>
      </w:r>
      <w:r>
        <w:rPr>
          <w:rFonts w:hint="eastAsia"/>
        </w:rPr>
        <w:tab/>
      </w:r>
      <w:r w:rsidR="0044595C" w:rsidRPr="0044595C">
        <w:t>儿童性交易和童工问题</w:t>
      </w:r>
      <w:r w:rsidR="0044595C">
        <w:t>(</w:t>
      </w:r>
      <w:r w:rsidR="0044595C" w:rsidRPr="0044595C">
        <w:t>第</w:t>
      </w:r>
      <w:r w:rsidR="0044595C" w:rsidRPr="0044595C">
        <w:t>40</w:t>
      </w:r>
      <w:r w:rsidR="0044595C" w:rsidRPr="0044595C">
        <w:t>段</w:t>
      </w:r>
      <w:r w:rsidR="0044595C">
        <w:t>)</w:t>
      </w:r>
    </w:p>
    <w:p w:rsidR="0044595C" w:rsidRPr="0044595C" w:rsidRDefault="000F0412" w:rsidP="0044595C">
      <w:pPr>
        <w:pStyle w:val="SingleTxtGC"/>
      </w:pPr>
      <w:r>
        <w:rPr>
          <w:rFonts w:hint="eastAsia"/>
        </w:rPr>
        <w:t>31</w:t>
      </w:r>
      <w:r>
        <w:t>.</w:t>
      </w:r>
      <w:r>
        <w:rPr>
          <w:rFonts w:hint="eastAsia"/>
        </w:rPr>
        <w:t xml:space="preserve">  </w:t>
      </w:r>
      <w:r w:rsidR="0044595C" w:rsidRPr="0044595C">
        <w:t>第三次定期报告第</w:t>
      </w:r>
      <w:r w:rsidR="0044595C" w:rsidRPr="0044595C">
        <w:rPr>
          <w:bCs/>
        </w:rPr>
        <w:t>253</w:t>
      </w:r>
      <w:r w:rsidR="0044595C" w:rsidRPr="0044595C">
        <w:rPr>
          <w:bCs/>
        </w:rPr>
        <w:t>段至第</w:t>
      </w:r>
      <w:r w:rsidR="0044595C" w:rsidRPr="0044595C">
        <w:rPr>
          <w:bCs/>
        </w:rPr>
        <w:t>255</w:t>
      </w:r>
      <w:r w:rsidR="0044595C" w:rsidRPr="0044595C">
        <w:rPr>
          <w:bCs/>
        </w:rPr>
        <w:t>段讲述了关于预防儿童性交易和童工的问题。</w:t>
      </w:r>
    </w:p>
    <w:p w:rsidR="0044595C" w:rsidRPr="0044595C" w:rsidRDefault="000F0412" w:rsidP="0044595C">
      <w:pPr>
        <w:pStyle w:val="SingleTxtGC"/>
      </w:pPr>
      <w:r>
        <w:rPr>
          <w:rFonts w:hint="eastAsia"/>
        </w:rPr>
        <w:t>32</w:t>
      </w:r>
      <w:r>
        <w:t>.</w:t>
      </w:r>
      <w:r>
        <w:rPr>
          <w:rFonts w:hint="eastAsia"/>
        </w:rPr>
        <w:t xml:space="preserve">  </w:t>
      </w:r>
      <w:r w:rsidR="0044595C" w:rsidRPr="0044595C">
        <w:t>在提交了第三次定期报告以后</w:t>
      </w:r>
      <w:r w:rsidR="0044595C">
        <w:t>，</w:t>
      </w:r>
      <w:r w:rsidR="0044595C" w:rsidRPr="0044595C">
        <w:t>先后于</w:t>
      </w:r>
      <w:r w:rsidR="0044595C" w:rsidRPr="0044595C">
        <w:t>2007</w:t>
      </w:r>
      <w:r w:rsidR="0044595C" w:rsidRPr="0044595C">
        <w:t>年</w:t>
      </w:r>
      <w:r w:rsidR="0044595C" w:rsidRPr="0044595C">
        <w:t>8</w:t>
      </w:r>
      <w:r w:rsidR="0044595C" w:rsidRPr="0044595C">
        <w:t>月</w:t>
      </w:r>
      <w:r w:rsidR="0044595C" w:rsidRPr="0044595C">
        <w:t>3</w:t>
      </w:r>
      <w:r w:rsidR="0044595C" w:rsidRPr="0044595C">
        <w:t>日和</w:t>
      </w:r>
      <w:r w:rsidR="0044595C" w:rsidRPr="0044595C">
        <w:t>2009</w:t>
      </w:r>
      <w:r w:rsidR="0044595C" w:rsidRPr="0044595C">
        <w:t>年</w:t>
      </w:r>
      <w:r w:rsidR="0044595C" w:rsidRPr="0044595C">
        <w:t>4</w:t>
      </w:r>
      <w:r w:rsidR="0044595C" w:rsidRPr="0044595C">
        <w:t>月</w:t>
      </w:r>
      <w:r w:rsidR="0044595C" w:rsidRPr="0044595C">
        <w:t>30</w:t>
      </w:r>
      <w:r w:rsidR="0044595C" w:rsidRPr="0044595C">
        <w:t>日对《保护青少年免遭性犯罪法》修订了两次。须纳入性犯罪者登记的范围扩大到被判为对未成年人性犯罪者。</w:t>
      </w:r>
      <w:r w:rsidR="0044595C" w:rsidRPr="0044595C">
        <w:rPr>
          <w:bCs/>
        </w:rPr>
        <w:t>不过</w:t>
      </w:r>
      <w:r w:rsidR="0044595C">
        <w:rPr>
          <w:bCs/>
        </w:rPr>
        <w:t>，</w:t>
      </w:r>
      <w:r w:rsidR="0044595C" w:rsidRPr="0044595C">
        <w:rPr>
          <w:bCs/>
        </w:rPr>
        <w:t>在与</w:t>
      </w:r>
      <w:r w:rsidR="0044595C" w:rsidRPr="0044595C">
        <w:rPr>
          <w:bCs/>
        </w:rPr>
        <w:t>13</w:t>
      </w:r>
      <w:r w:rsidR="0044595C" w:rsidRPr="0044595C">
        <w:rPr>
          <w:bCs/>
        </w:rPr>
        <w:t>岁或以上未成年人的简单性交易情况下</w:t>
      </w:r>
      <w:r w:rsidR="0044595C">
        <w:rPr>
          <w:bCs/>
        </w:rPr>
        <w:t>，</w:t>
      </w:r>
      <w:r w:rsidR="0044595C" w:rsidRPr="0044595C">
        <w:rPr>
          <w:bCs/>
        </w:rPr>
        <w:t>他们应被判罪至少登记两次。</w:t>
      </w:r>
      <w:r w:rsidR="0044595C" w:rsidRPr="0044595C">
        <w:t>登记资料的保存期已从</w:t>
      </w:r>
      <w:r w:rsidR="0044595C" w:rsidRPr="0044595C">
        <w:t>5</w:t>
      </w:r>
      <w:r w:rsidR="0044595C" w:rsidRPr="0044595C">
        <w:t>年延长至</w:t>
      </w:r>
      <w:r w:rsidR="0044595C" w:rsidRPr="0044595C">
        <w:t>10</w:t>
      </w:r>
      <w:r w:rsidR="0044595C" w:rsidRPr="0044595C">
        <w:t>年</w:t>
      </w:r>
      <w:r w:rsidR="0044595C">
        <w:t>；</w:t>
      </w:r>
      <w:r w:rsidR="0044595C" w:rsidRPr="0044595C">
        <w:t>而以前查阅这种登记资料须经国家青少年委员会批准</w:t>
      </w:r>
      <w:r w:rsidR="0044595C">
        <w:t>，</w:t>
      </w:r>
      <w:r w:rsidR="0044595C" w:rsidRPr="0044595C">
        <w:t>现在则取决于法院命令。此外</w:t>
      </w:r>
      <w:r w:rsidR="0044595C">
        <w:t>，</w:t>
      </w:r>
      <w:r w:rsidR="0044595C" w:rsidRPr="0044595C">
        <w:t>经修订的该法令扩大了登记资料的可供查阅范围。现在</w:t>
      </w:r>
      <w:r w:rsidR="0044595C">
        <w:t>，</w:t>
      </w:r>
      <w:r w:rsidR="0044595C" w:rsidRPr="0044595C">
        <w:t>掌握有罪犯地址的市、县或区管辖范围内的相关少年教养机构负责人和任何法律代表</w:t>
      </w:r>
      <w:r w:rsidR="0044595C">
        <w:t>，</w:t>
      </w:r>
      <w:r w:rsidR="0044595C" w:rsidRPr="0044595C">
        <w:t>凭借法院命令即可查阅罪犯登记资料。与此同时</w:t>
      </w:r>
      <w:r w:rsidR="0044595C">
        <w:t>，</w:t>
      </w:r>
      <w:r w:rsidR="0044595C" w:rsidRPr="0044595C">
        <w:t>从前规定的对未成年人性犯罪者自判罪算起</w:t>
      </w:r>
      <w:r w:rsidR="0044595C" w:rsidRPr="0044595C">
        <w:t>5</w:t>
      </w:r>
      <w:r w:rsidR="0044595C" w:rsidRPr="0044595C">
        <w:t>年内不得就业</w:t>
      </w:r>
      <w:r w:rsidR="0044595C">
        <w:t>，</w:t>
      </w:r>
      <w:r w:rsidR="0044595C" w:rsidRPr="0044595C">
        <w:t>现根据修订的法令已扩展到</w:t>
      </w:r>
      <w:r w:rsidR="0044595C" w:rsidRPr="0044595C">
        <w:t>10</w:t>
      </w:r>
      <w:r w:rsidR="0044595C" w:rsidRPr="0044595C">
        <w:t>年内不得就业。被判罪者非但不得就业</w:t>
      </w:r>
      <w:r w:rsidR="0044595C">
        <w:t>，</w:t>
      </w:r>
      <w:r w:rsidR="0044595C" w:rsidRPr="0044595C">
        <w:t>而且也得不到任何服务。</w:t>
      </w:r>
    </w:p>
    <w:p w:rsidR="0044595C" w:rsidRPr="0044595C" w:rsidRDefault="000F0412" w:rsidP="0044595C">
      <w:pPr>
        <w:pStyle w:val="SingleTxtGC"/>
      </w:pPr>
      <w:r>
        <w:rPr>
          <w:rFonts w:hint="eastAsia"/>
        </w:rPr>
        <w:t>33</w:t>
      </w:r>
      <w:r>
        <w:t>.</w:t>
      </w:r>
      <w:r>
        <w:rPr>
          <w:rFonts w:hint="eastAsia"/>
        </w:rPr>
        <w:t xml:space="preserve">  </w:t>
      </w:r>
      <w:r w:rsidR="0044595C" w:rsidRPr="0044595C">
        <w:t>2008</w:t>
      </w:r>
      <w:r w:rsidR="0044595C" w:rsidRPr="0044595C">
        <w:t>年</w:t>
      </w:r>
      <w:r w:rsidR="0044595C" w:rsidRPr="0044595C">
        <w:t>4</w:t>
      </w:r>
      <w:r w:rsidR="0044595C" w:rsidRPr="0044595C">
        <w:t>月</w:t>
      </w:r>
      <w:r w:rsidR="0044595C" w:rsidRPr="0044595C">
        <w:t>30</w:t>
      </w:r>
      <w:r w:rsidR="0044595C" w:rsidRPr="0044595C">
        <w:t>日</w:t>
      </w:r>
      <w:r w:rsidR="0044595C">
        <w:t>，</w:t>
      </w:r>
      <w:r w:rsidR="0044595C" w:rsidRPr="0044595C">
        <w:t>国民议会通过一项对《保护青少年免遭性犯罪法》的完全修订法案。该法案建议将法令名称改为《保护儿童和未成年人免遭性犯罪法》</w:t>
      </w:r>
      <w:r w:rsidR="0044595C">
        <w:t>，</w:t>
      </w:r>
      <w:r w:rsidR="0044595C" w:rsidRPr="0044595C">
        <w:t>以确保儿童也依法得到保护。为了进一步加强保护青少年免遭性犯罪</w:t>
      </w:r>
      <w:r w:rsidR="0044595C">
        <w:t>，</w:t>
      </w:r>
      <w:r w:rsidR="0044595C" w:rsidRPr="0044595C">
        <w:t>该法案还建议规定惩罚对儿童和未成年人的准性活动以及教唆或引诱购买儿童或未成年人性交易的活动。法案还建议改变以往的性罪犯登记制度</w:t>
      </w:r>
      <w:r w:rsidR="0044595C">
        <w:t>，</w:t>
      </w:r>
      <w:r w:rsidR="0044595C" w:rsidRPr="0044595C">
        <w:t>即只有凭借法院的命令才允许申请查阅性罪犯资料者接触此种资料。该法案建议取而代之的是一种性罪犯信息公布制度</w:t>
      </w:r>
      <w:r w:rsidR="0044595C">
        <w:t>，</w:t>
      </w:r>
      <w:r w:rsidR="0044595C" w:rsidRPr="0044595C">
        <w:t>即根据法院命令在国际互联网上公布此种信息。</w:t>
      </w:r>
    </w:p>
    <w:p w:rsidR="0044595C" w:rsidRPr="0044595C" w:rsidRDefault="000F0412" w:rsidP="0044595C">
      <w:pPr>
        <w:pStyle w:val="SingleTxtGC"/>
      </w:pPr>
      <w:r>
        <w:rPr>
          <w:rFonts w:hint="eastAsia"/>
        </w:rPr>
        <w:t>34</w:t>
      </w:r>
      <w:r>
        <w:t>.</w:t>
      </w:r>
      <w:r>
        <w:rPr>
          <w:rFonts w:hint="eastAsia"/>
        </w:rPr>
        <w:t xml:space="preserve">  </w:t>
      </w:r>
      <w:r w:rsidR="0044595C" w:rsidRPr="0044595C">
        <w:t>2008</w:t>
      </w:r>
      <w:r w:rsidR="0044595C" w:rsidRPr="0044595C">
        <w:t>年</w:t>
      </w:r>
      <w:r w:rsidR="0044595C" w:rsidRPr="0044595C">
        <w:t>3</w:t>
      </w:r>
      <w:r w:rsidR="0044595C" w:rsidRPr="0044595C">
        <w:t>月</w:t>
      </w:r>
      <w:r w:rsidR="0044595C" w:rsidRPr="0044595C">
        <w:t>31</w:t>
      </w:r>
      <w:r w:rsidR="0044595C" w:rsidRPr="0044595C">
        <w:t>日</w:t>
      </w:r>
      <w:r w:rsidR="0044595C">
        <w:t>，</w:t>
      </w:r>
      <w:r w:rsidR="0044595C" w:rsidRPr="0044595C">
        <w:t>政府修订了《保护青少年免遭性犯罪法》</w:t>
      </w:r>
      <w:r w:rsidR="0044595C">
        <w:t>，</w:t>
      </w:r>
      <w:r w:rsidR="0044595C" w:rsidRPr="0044595C">
        <w:t>扩大了预防性交易的教育课题。负责提供此种教育的机构也从小学、初中和高中校长扩大到包括中央政府机构、地方政府、中小学和高中校长</w:t>
      </w:r>
      <w:r w:rsidR="0044595C">
        <w:rPr>
          <w:rFonts w:hint="eastAsia"/>
        </w:rPr>
        <w:t>，</w:t>
      </w:r>
      <w:r w:rsidR="0044595C" w:rsidRPr="0044595C">
        <w:t>以及总统政令中指定的其他公共组织的领导人。此外</w:t>
      </w:r>
      <w:r w:rsidR="0044595C">
        <w:t>，</w:t>
      </w:r>
      <w:r w:rsidR="0044595C" w:rsidRPr="0044595C">
        <w:t>从</w:t>
      </w:r>
      <w:r w:rsidR="0044595C" w:rsidRPr="0044595C">
        <w:t>2009</w:t>
      </w:r>
      <w:r w:rsidR="0044595C" w:rsidRPr="0044595C">
        <w:t>年开始</w:t>
      </w:r>
      <w:r w:rsidR="0044595C">
        <w:t>，</w:t>
      </w:r>
      <w:r w:rsidR="0044595C" w:rsidRPr="0044595C">
        <w:t>这些机构须在次年</w:t>
      </w:r>
      <w:r w:rsidR="0044595C" w:rsidRPr="0044595C">
        <w:t>2</w:t>
      </w:r>
      <w:r w:rsidR="0044595C" w:rsidRPr="0044595C">
        <w:t>月底以前向两性平等部报告上述教育结果。</w:t>
      </w:r>
    </w:p>
    <w:p w:rsidR="0044595C" w:rsidRPr="0044595C" w:rsidRDefault="000F0412" w:rsidP="0044595C">
      <w:pPr>
        <w:pStyle w:val="SingleTxtGC"/>
      </w:pPr>
      <w:r>
        <w:rPr>
          <w:rFonts w:hint="eastAsia"/>
        </w:rPr>
        <w:t>35</w:t>
      </w:r>
      <w:r>
        <w:t>.</w:t>
      </w:r>
      <w:r>
        <w:rPr>
          <w:rFonts w:hint="eastAsia"/>
        </w:rPr>
        <w:t xml:space="preserve">  </w:t>
      </w:r>
      <w:r w:rsidR="0044595C" w:rsidRPr="0044595C">
        <w:t>政府还在致力于进一步增加保护未成年人性交易受害者的设施</w:t>
      </w:r>
      <w:r w:rsidR="0044595C">
        <w:t>，</w:t>
      </w:r>
      <w:r w:rsidR="0044595C" w:rsidRPr="0044595C">
        <w:t>并保护其个人信息</w:t>
      </w:r>
      <w:r w:rsidR="0044595C">
        <w:t>，</w:t>
      </w:r>
      <w:r w:rsidR="0044595C" w:rsidRPr="0044595C">
        <w:t>以防止产生污名化后果。根据《预防性交易和保护其受害人法》设立的未成年人性交易受害者支助设施从</w:t>
      </w:r>
      <w:r w:rsidR="0044595C" w:rsidRPr="0044595C">
        <w:t>2004</w:t>
      </w:r>
      <w:r w:rsidR="0044595C" w:rsidRPr="0044595C">
        <w:t>年的</w:t>
      </w:r>
      <w:r w:rsidR="0044595C" w:rsidRPr="0044595C">
        <w:t>12</w:t>
      </w:r>
      <w:r w:rsidR="0044595C" w:rsidRPr="0044595C">
        <w:t>个增至</w:t>
      </w:r>
      <w:r w:rsidR="0044595C" w:rsidRPr="0044595C">
        <w:t>2009</w:t>
      </w:r>
      <w:r w:rsidR="0044595C" w:rsidRPr="0044595C">
        <w:t>年的</w:t>
      </w:r>
      <w:r w:rsidR="0044595C" w:rsidRPr="0044595C">
        <w:t>14</w:t>
      </w:r>
      <w:r w:rsidR="0044595C" w:rsidRPr="0044595C">
        <w:t>个。</w:t>
      </w:r>
      <w:r w:rsidR="0044595C" w:rsidRPr="0044595C">
        <w:t>2009</w:t>
      </w:r>
      <w:r w:rsidR="0044595C" w:rsidRPr="0044595C">
        <w:t>年</w:t>
      </w:r>
      <w:r w:rsidR="0044595C" w:rsidRPr="0044595C">
        <w:t>4</w:t>
      </w:r>
      <w:r w:rsidR="0044595C" w:rsidRPr="0044595C">
        <w:t>月</w:t>
      </w:r>
      <w:r w:rsidR="0044595C">
        <w:t>，</w:t>
      </w:r>
      <w:r w:rsidR="0044595C" w:rsidRPr="0044595C">
        <w:t>政府出台了在未成年人性交易受害者在校期间防止向师生泄露其相关信息的措施。</w:t>
      </w:r>
    </w:p>
    <w:p w:rsidR="0044595C" w:rsidRPr="0044595C" w:rsidRDefault="000F0412" w:rsidP="0044595C">
      <w:pPr>
        <w:pStyle w:val="SingleTxtGC"/>
      </w:pPr>
      <w:r>
        <w:rPr>
          <w:rFonts w:hint="eastAsia"/>
        </w:rPr>
        <w:t>36</w:t>
      </w:r>
      <w:r>
        <w:t>.</w:t>
      </w:r>
      <w:r>
        <w:rPr>
          <w:rFonts w:hint="eastAsia"/>
        </w:rPr>
        <w:t xml:space="preserve">  </w:t>
      </w:r>
      <w:r w:rsidR="0044595C" w:rsidRPr="0044595C">
        <w:t>另外</w:t>
      </w:r>
      <w:r w:rsidR="0044595C">
        <w:t>，</w:t>
      </w:r>
      <w:r w:rsidR="0044595C" w:rsidRPr="0044595C">
        <w:t>为了防止曾经卷入性交易的青少年再次堕落</w:t>
      </w:r>
      <w:r w:rsidR="0044595C">
        <w:t>，</w:t>
      </w:r>
      <w:r w:rsidR="0044595C" w:rsidRPr="0044595C">
        <w:t>卫生、福利和家庭事务部为这些未成年人提供医疗、康复方案和善后处理。这些方案由该部指定的</w:t>
      </w:r>
      <w:r w:rsidR="0044595C" w:rsidRPr="0044595C">
        <w:t>7</w:t>
      </w:r>
      <w:r w:rsidR="0044595C" w:rsidRPr="0044595C">
        <w:t>个机构执行</w:t>
      </w:r>
      <w:r w:rsidR="0044595C">
        <w:t>，</w:t>
      </w:r>
      <w:r w:rsidR="0044595C" w:rsidRPr="0044595C">
        <w:t>其中</w:t>
      </w:r>
      <w:r w:rsidR="0044595C" w:rsidRPr="0044595C">
        <w:t>6</w:t>
      </w:r>
      <w:r w:rsidR="0044595C" w:rsidRPr="0044595C">
        <w:t>个分别位于首尔、仁川、釜山、大田和光州</w:t>
      </w:r>
      <w:r w:rsidR="0044595C">
        <w:t>，</w:t>
      </w:r>
      <w:r w:rsidR="0044595C" w:rsidRPr="0044595C">
        <w:t>还有一个是为患有精神障碍的青少年开设的教育机构。在这些方案中</w:t>
      </w:r>
      <w:r w:rsidR="0044595C">
        <w:t>，</w:t>
      </w:r>
      <w:r w:rsidR="0044595C" w:rsidRPr="0044595C">
        <w:t>医疗和康复专家一天</w:t>
      </w:r>
      <w:r w:rsidR="0044595C" w:rsidRPr="0044595C">
        <w:t>24</w:t>
      </w:r>
      <w:r w:rsidR="0044595C" w:rsidRPr="0044595C">
        <w:t>小时与这些曾经参与性交易的青少年在一起</w:t>
      </w:r>
      <w:r w:rsidR="0044595C">
        <w:t>，</w:t>
      </w:r>
      <w:r w:rsidR="0044595C" w:rsidRPr="0044595C">
        <w:t>为其提供心理治疗、性教育、文化活动和职业途径规划等方案</w:t>
      </w:r>
      <w:r w:rsidR="0044595C">
        <w:t>，</w:t>
      </w:r>
      <w:r w:rsidR="0044595C" w:rsidRPr="0044595C">
        <w:t>以提升其自尊心</w:t>
      </w:r>
      <w:r w:rsidR="0044595C">
        <w:t>，</w:t>
      </w:r>
      <w:r w:rsidR="0044595C" w:rsidRPr="0044595C">
        <w:t>从而使其重新参与社会生活。完成上述方案的人有</w:t>
      </w:r>
      <w:r w:rsidR="0044595C" w:rsidRPr="0044595C">
        <w:t>7</w:t>
      </w:r>
      <w:r w:rsidR="0044595C">
        <w:t>9.</w:t>
      </w:r>
      <w:r w:rsidR="0044595C" w:rsidRPr="0044595C">
        <w:t>8</w:t>
      </w:r>
      <w:r w:rsidR="0044595C">
        <w:t>%</w:t>
      </w:r>
      <w:r w:rsidR="0044595C" w:rsidRPr="0044595C">
        <w:t>回到家中</w:t>
      </w:r>
      <w:r w:rsidR="0044595C">
        <w:t>，</w:t>
      </w:r>
      <w:r w:rsidR="0044595C" w:rsidRPr="0044595C">
        <w:t>表明这些方案对于帮助青少年摈弃性交易和预防再次堕落是卓有成效的。</w:t>
      </w:r>
    </w:p>
    <w:p w:rsidR="0044595C" w:rsidRPr="0044595C" w:rsidRDefault="000F0412" w:rsidP="0044595C">
      <w:pPr>
        <w:pStyle w:val="SingleTxtGC"/>
      </w:pPr>
      <w:r>
        <w:rPr>
          <w:rFonts w:hint="eastAsia"/>
        </w:rPr>
        <w:t>37</w:t>
      </w:r>
      <w:r>
        <w:t>.</w:t>
      </w:r>
      <w:r>
        <w:rPr>
          <w:rFonts w:hint="eastAsia"/>
        </w:rPr>
        <w:t xml:space="preserve">  </w:t>
      </w:r>
      <w:r w:rsidR="0044595C" w:rsidRPr="0044595C">
        <w:t>第三次定期报告第</w:t>
      </w:r>
      <w:r w:rsidR="0044595C" w:rsidRPr="0044595C">
        <w:t>248-252</w:t>
      </w:r>
      <w:r w:rsidR="0044595C" w:rsidRPr="0044595C">
        <w:t>段介绍了对儿童和青少年的劳动保护政策。</w:t>
      </w:r>
    </w:p>
    <w:p w:rsidR="0044595C" w:rsidRPr="0044595C" w:rsidRDefault="000F0412" w:rsidP="000F0412">
      <w:pPr>
        <w:pStyle w:val="H23GC"/>
      </w:pPr>
      <w:r>
        <w:rPr>
          <w:rFonts w:hint="eastAsia"/>
        </w:rPr>
        <w:tab/>
      </w:r>
      <w:r>
        <w:rPr>
          <w:rFonts w:hint="eastAsia"/>
        </w:rPr>
        <w:tab/>
      </w:r>
      <w:r w:rsidR="0044595C" w:rsidRPr="0044595C">
        <w:t>适足住房权</w:t>
      </w:r>
      <w:r w:rsidR="0044595C">
        <w:t>(</w:t>
      </w:r>
      <w:r w:rsidR="0044595C" w:rsidRPr="0044595C">
        <w:t>第</w:t>
      </w:r>
      <w:r w:rsidR="0044595C" w:rsidRPr="0044595C">
        <w:t>41</w:t>
      </w:r>
      <w:r w:rsidR="0044595C" w:rsidRPr="0044595C">
        <w:t>段</w:t>
      </w:r>
      <w:r w:rsidR="0044595C">
        <w:t>)</w:t>
      </w:r>
    </w:p>
    <w:p w:rsidR="0044595C" w:rsidRPr="0044595C" w:rsidRDefault="000F0412" w:rsidP="0044595C">
      <w:pPr>
        <w:pStyle w:val="SingleTxtGC"/>
      </w:pPr>
      <w:r>
        <w:rPr>
          <w:rFonts w:hint="eastAsia"/>
        </w:rPr>
        <w:t>38</w:t>
      </w:r>
      <w:r>
        <w:t>.</w:t>
      </w:r>
      <w:r>
        <w:rPr>
          <w:rFonts w:hint="eastAsia"/>
        </w:rPr>
        <w:t xml:space="preserve">  </w:t>
      </w:r>
      <w:r w:rsidR="0044595C" w:rsidRPr="0044595C">
        <w:t>第三次定期报告第</w:t>
      </w:r>
      <w:r w:rsidR="0044595C" w:rsidRPr="0044595C">
        <w:t>294</w:t>
      </w:r>
      <w:r w:rsidR="0044595C" w:rsidRPr="0044595C">
        <w:t>段给出了关于住房福利当局的说明。自从</w:t>
      </w:r>
      <w:r w:rsidR="0044595C" w:rsidRPr="0044595C">
        <w:t>2008</w:t>
      </w:r>
      <w:r w:rsidR="0044595C" w:rsidRPr="0044595C">
        <w:t>年新政府上台及随后政府改组以来</w:t>
      </w:r>
      <w:r w:rsidR="0044595C">
        <w:t>，</w:t>
      </w:r>
      <w:r w:rsidR="0044595C" w:rsidRPr="0044595C">
        <w:t>土地、运输和海事部的住房政策总监及公共住房建设办公室一直在全面负责住房问题。尤其是</w:t>
      </w:r>
      <w:r w:rsidR="0044595C">
        <w:t>，</w:t>
      </w:r>
      <w:r w:rsidR="0044595C" w:rsidRPr="0044595C">
        <w:t>为了促进人民的住房保障与福利</w:t>
      </w:r>
      <w:r w:rsidR="0044595C">
        <w:t>，</w:t>
      </w:r>
      <w:r w:rsidR="0044595C" w:rsidRPr="0044595C">
        <w:t>住房政策总监领导下的住房福利规划处正在执行各种政策</w:t>
      </w:r>
      <w:r w:rsidR="0044595C">
        <w:t>，</w:t>
      </w:r>
      <w:r w:rsidR="0044595C" w:rsidRPr="0044595C">
        <w:t>其中包括诸如最低收入阶层、老年人和残疾人等社会弱势群体的住房保障政策</w:t>
      </w:r>
      <w:r w:rsidR="0044595C">
        <w:t>，</w:t>
      </w:r>
      <w:r w:rsidR="0044595C" w:rsidRPr="0044595C">
        <w:t>以及对那些因为经济上有困难而不能购置个人住房的贫困阶层给予扶持的政策</w:t>
      </w:r>
      <w:r w:rsidR="0044595C">
        <w:t>，</w:t>
      </w:r>
      <w:r w:rsidR="0044595C" w:rsidRPr="0044595C">
        <w:t>等等。</w:t>
      </w:r>
    </w:p>
    <w:p w:rsidR="0044595C" w:rsidRPr="0044595C" w:rsidRDefault="000F0412" w:rsidP="0044595C">
      <w:pPr>
        <w:pStyle w:val="SingleTxtGC"/>
      </w:pPr>
      <w:r>
        <w:rPr>
          <w:rFonts w:hint="eastAsia"/>
        </w:rPr>
        <w:t>39</w:t>
      </w:r>
      <w:r>
        <w:t>.</w:t>
      </w:r>
      <w:r>
        <w:rPr>
          <w:rFonts w:hint="eastAsia"/>
        </w:rPr>
        <w:t xml:space="preserve">  </w:t>
      </w:r>
      <w:r w:rsidR="0044595C" w:rsidRPr="0044595C">
        <w:t>第三次定期报告第</w:t>
      </w:r>
      <w:r w:rsidR="0044595C" w:rsidRPr="0044595C">
        <w:t>300-304</w:t>
      </w:r>
      <w:r w:rsidR="0044595C" w:rsidRPr="0044595C">
        <w:t>段和第</w:t>
      </w:r>
      <w:r w:rsidR="0044595C" w:rsidRPr="0044595C">
        <w:t>312-315</w:t>
      </w:r>
      <w:r w:rsidR="0044595C" w:rsidRPr="0044595C">
        <w:t>段描述了对实施民用建筑发展规划中的拆迁户的补偿和住房补贴情况。</w:t>
      </w:r>
    </w:p>
    <w:p w:rsidR="0044595C" w:rsidRPr="0044595C" w:rsidRDefault="000F0412" w:rsidP="0044595C">
      <w:pPr>
        <w:pStyle w:val="SingleTxtGC"/>
      </w:pPr>
      <w:r>
        <w:rPr>
          <w:rFonts w:hint="eastAsia"/>
        </w:rPr>
        <w:t>40</w:t>
      </w:r>
      <w:r>
        <w:t>.</w:t>
      </w:r>
      <w:r>
        <w:rPr>
          <w:rFonts w:hint="eastAsia"/>
        </w:rPr>
        <w:t xml:space="preserve">  </w:t>
      </w:r>
      <w:r w:rsidR="0044595C" w:rsidRPr="0044595C">
        <w:t>《城市和生活环境改善法》把</w:t>
      </w:r>
      <w:r w:rsidR="0044595C">
        <w:rPr>
          <w:rFonts w:hint="eastAsia"/>
        </w:rPr>
        <w:t>“</w:t>
      </w:r>
      <w:r w:rsidR="0044595C" w:rsidRPr="0044595C">
        <w:t>环境改善项目</w:t>
      </w:r>
      <w:r w:rsidR="0044595C">
        <w:rPr>
          <w:rFonts w:hint="eastAsia"/>
        </w:rPr>
        <w:t>”</w:t>
      </w:r>
      <w:r w:rsidR="0044595C" w:rsidRPr="0044595C">
        <w:t>定义为旨在改善道路、供水与排水系统、公园和指定区域内的公共停车地块或旨在更新或建设包括住房在内的建筑物以恢复城市功能的项目。该法令将各种项目分成四类</w:t>
      </w:r>
      <w:r w:rsidR="0044595C">
        <w:t>，</w:t>
      </w:r>
      <w:r w:rsidR="0044595C" w:rsidRPr="0044595C">
        <w:t>即</w:t>
      </w:r>
      <w:r w:rsidR="0044595C">
        <w:t>：</w:t>
      </w:r>
      <w:r w:rsidR="0044595C">
        <w:rPr>
          <w:rFonts w:hint="eastAsia"/>
        </w:rPr>
        <w:t>“</w:t>
      </w:r>
      <w:r w:rsidR="0044595C" w:rsidRPr="0044595C">
        <w:t>居住环境发展项目</w:t>
      </w:r>
      <w:r w:rsidR="0044595C">
        <w:rPr>
          <w:rFonts w:hint="eastAsia"/>
        </w:rPr>
        <w:t>”</w:t>
      </w:r>
      <w:r w:rsidR="0044595C" w:rsidRPr="0044595C">
        <w:t>、</w:t>
      </w:r>
      <w:r w:rsidR="0044595C">
        <w:rPr>
          <w:rFonts w:hint="eastAsia"/>
        </w:rPr>
        <w:t>“</w:t>
      </w:r>
      <w:r w:rsidR="0044595C" w:rsidRPr="0044595C">
        <w:t>住房再开发项目</w:t>
      </w:r>
      <w:r w:rsidR="0044595C">
        <w:rPr>
          <w:rFonts w:hint="eastAsia"/>
        </w:rPr>
        <w:t>”</w:t>
      </w:r>
      <w:r w:rsidR="0044595C" w:rsidRPr="0044595C">
        <w:t>、</w:t>
      </w:r>
      <w:r w:rsidR="0044595C">
        <w:rPr>
          <w:rFonts w:hint="eastAsia"/>
        </w:rPr>
        <w:t>“</w:t>
      </w:r>
      <w:r w:rsidR="0044595C" w:rsidRPr="0044595C">
        <w:t>住房再建设项目</w:t>
      </w:r>
      <w:r w:rsidR="0044595C">
        <w:rPr>
          <w:rFonts w:hint="eastAsia"/>
        </w:rPr>
        <w:t>”</w:t>
      </w:r>
      <w:r w:rsidR="0044595C" w:rsidRPr="0044595C">
        <w:t>和</w:t>
      </w:r>
      <w:r w:rsidR="0044595C">
        <w:rPr>
          <w:rFonts w:hint="eastAsia"/>
        </w:rPr>
        <w:t>“</w:t>
      </w:r>
      <w:r w:rsidR="0044595C" w:rsidRPr="0044595C">
        <w:t>城市环境改善项目</w:t>
      </w:r>
      <w:r w:rsidR="0044595C">
        <w:rPr>
          <w:rFonts w:hint="eastAsia"/>
        </w:rPr>
        <w:t>”</w:t>
      </w:r>
      <w:r w:rsidR="0044595C" w:rsidRPr="0044595C">
        <w:t>。生活环境改善项目可以直接由市长或县长执行</w:t>
      </w:r>
      <w:r w:rsidR="0044595C">
        <w:t>，</w:t>
      </w:r>
      <w:r w:rsidR="0044595C" w:rsidRPr="0044595C">
        <w:t>或者由市、县长委托韩国住房建筑总公司来执行。住房再开发和再建设项目可以由土地所有者合伙组织发起</w:t>
      </w:r>
      <w:r w:rsidR="0044595C">
        <w:t>，</w:t>
      </w:r>
      <w:r w:rsidR="0044595C" w:rsidRPr="0044595C">
        <w:t>或经合伙组织多数成员认可通过与市长、县长或韩国住房建筑总公司协作执行。城市环境改善项目可以由土地所有者合伙组织执行</w:t>
      </w:r>
      <w:r w:rsidR="0044595C">
        <w:t>，</w:t>
      </w:r>
      <w:r w:rsidR="0044595C" w:rsidRPr="0044595C">
        <w:t>或经合伙组织多数成员认可通过与市长、县长或韩国住房建筑总公司协作执行。</w:t>
      </w:r>
    </w:p>
    <w:p w:rsidR="0044595C" w:rsidRPr="0044595C" w:rsidRDefault="000F0412" w:rsidP="0044595C">
      <w:pPr>
        <w:pStyle w:val="SingleTxtGC"/>
      </w:pPr>
      <w:r>
        <w:rPr>
          <w:rFonts w:hint="eastAsia"/>
        </w:rPr>
        <w:t>41</w:t>
      </w:r>
      <w:r>
        <w:t>.</w:t>
      </w:r>
      <w:r>
        <w:rPr>
          <w:rFonts w:hint="eastAsia"/>
        </w:rPr>
        <w:t xml:space="preserve">  </w:t>
      </w:r>
      <w:r w:rsidR="0044595C" w:rsidRPr="0044595C">
        <w:t>《城市和生活环境改善法》规定</w:t>
      </w:r>
      <w:r w:rsidR="0044595C">
        <w:t>，</w:t>
      </w:r>
      <w:r w:rsidR="0044595C" w:rsidRPr="0044595C">
        <w:t>在指定区域内为实施环境改善项目而征用或使用土地或建筑物所有权或其他相关权利的情况下</w:t>
      </w:r>
      <w:r w:rsidR="0044595C">
        <w:t>，</w:t>
      </w:r>
      <w:r w:rsidR="0044595C" w:rsidRPr="0044595C">
        <w:t>适用《为公共工程获得土地及补偿法》</w:t>
      </w:r>
      <w:r w:rsidR="0044595C">
        <w:t>，</w:t>
      </w:r>
      <w:r w:rsidR="0044595C" w:rsidRPr="0044595C">
        <w:t>该法令适用于国家或省政府执行的公共项目。</w:t>
      </w:r>
    </w:p>
    <w:p w:rsidR="0044595C" w:rsidRPr="0044595C" w:rsidRDefault="000F0412" w:rsidP="0044595C">
      <w:pPr>
        <w:pStyle w:val="SingleTxtGC"/>
      </w:pPr>
      <w:r>
        <w:rPr>
          <w:rFonts w:hint="eastAsia"/>
        </w:rPr>
        <w:t>42</w:t>
      </w:r>
      <w:r>
        <w:t>.</w:t>
      </w:r>
      <w:r>
        <w:rPr>
          <w:rFonts w:hint="eastAsia"/>
        </w:rPr>
        <w:t xml:space="preserve">  </w:t>
      </w:r>
      <w:r w:rsidR="0044595C" w:rsidRPr="0044595C">
        <w:t>《城市和生活环境改善法》规定</w:t>
      </w:r>
      <w:r w:rsidR="0044595C">
        <w:t>，</w:t>
      </w:r>
      <w:r w:rsidR="0044595C" w:rsidRPr="0044595C">
        <w:t>除市长或县长以外的项目承包人要向市长或县长提交项目计划以获得实施项目许可证</w:t>
      </w:r>
      <w:r w:rsidR="0044595C">
        <w:t>；</w:t>
      </w:r>
      <w:r w:rsidR="0044595C" w:rsidRPr="0044595C">
        <w:t>项目计划应包括居民拆迁措施</w:t>
      </w:r>
      <w:r w:rsidR="0044595C">
        <w:t>，</w:t>
      </w:r>
      <w:r w:rsidR="0044595C" w:rsidRPr="0044595C">
        <w:t>比如提供临时住所、解决租户住房的措施</w:t>
      </w:r>
      <w:r w:rsidR="0044595C">
        <w:rPr>
          <w:rFonts w:hint="eastAsia"/>
        </w:rPr>
        <w:t>，</w:t>
      </w:r>
      <w:r w:rsidR="0044595C" w:rsidRPr="0044595C">
        <w:t>以及租赁房屋建设计划等。此外</w:t>
      </w:r>
      <w:r w:rsidR="0044595C">
        <w:t>，</w:t>
      </w:r>
      <w:r w:rsidR="0044595C" w:rsidRPr="0044595C">
        <w:t>该法令还规定项目应轮流实施</w:t>
      </w:r>
      <w:r w:rsidR="0044595C">
        <w:t>，</w:t>
      </w:r>
      <w:r w:rsidR="0044595C" w:rsidRPr="0044595C">
        <w:t>其间</w:t>
      </w:r>
      <w:r w:rsidR="0044595C">
        <w:t>，</w:t>
      </w:r>
      <w:r w:rsidR="0044595C" w:rsidRPr="0044595C">
        <w:t>环境改善项目所涉及的房主或租户可以在预定拆迁区附近新建的住宅楼里获得临时栖身之所。</w:t>
      </w:r>
    </w:p>
    <w:p w:rsidR="0044595C" w:rsidRPr="0044595C" w:rsidRDefault="000F0412" w:rsidP="0044595C">
      <w:pPr>
        <w:pStyle w:val="SingleTxtGC"/>
      </w:pPr>
      <w:r>
        <w:rPr>
          <w:rFonts w:hint="eastAsia"/>
        </w:rPr>
        <w:t>43</w:t>
      </w:r>
      <w:r>
        <w:t>.</w:t>
      </w:r>
      <w:r>
        <w:rPr>
          <w:rFonts w:hint="eastAsia"/>
        </w:rPr>
        <w:t xml:space="preserve">  </w:t>
      </w:r>
      <w:r w:rsidR="0044595C" w:rsidRPr="0044595C">
        <w:t>经过</w:t>
      </w:r>
      <w:r w:rsidR="0044595C" w:rsidRPr="0044595C">
        <w:t>2009</w:t>
      </w:r>
      <w:r w:rsidR="0044595C" w:rsidRPr="0044595C">
        <w:t>年</w:t>
      </w:r>
      <w:r w:rsidR="0044595C" w:rsidRPr="0044595C">
        <w:t>5</w:t>
      </w:r>
      <w:r w:rsidR="0044595C" w:rsidRPr="0044595C">
        <w:t>月</w:t>
      </w:r>
      <w:r w:rsidR="0044595C" w:rsidRPr="0044595C">
        <w:t>27</w:t>
      </w:r>
      <w:r w:rsidR="0044595C" w:rsidRPr="0044595C">
        <w:t>日修订并定于</w:t>
      </w:r>
      <w:r w:rsidR="0044595C" w:rsidRPr="0044595C">
        <w:t>2009</w:t>
      </w:r>
      <w:r w:rsidR="0044595C" w:rsidRPr="0044595C">
        <w:t>年</w:t>
      </w:r>
      <w:r w:rsidR="0044595C" w:rsidRPr="0044595C">
        <w:t>11</w:t>
      </w:r>
      <w:r w:rsidR="0044595C" w:rsidRPr="0044595C">
        <w:t>月</w:t>
      </w:r>
      <w:r w:rsidR="0044595C" w:rsidRPr="0044595C">
        <w:t>28</w:t>
      </w:r>
      <w:r w:rsidR="0044595C" w:rsidRPr="0044595C">
        <w:t>日生效的《城市和生活环境改善法》规定</w:t>
      </w:r>
      <w:r w:rsidR="0044595C">
        <w:t>，</w:t>
      </w:r>
      <w:r w:rsidR="0044595C" w:rsidRPr="0044595C">
        <w:t>在规划一个环境改善项目的时候</w:t>
      </w:r>
      <w:r w:rsidR="0044595C">
        <w:t>，</w:t>
      </w:r>
      <w:r w:rsidR="0044595C" w:rsidRPr="0044595C">
        <w:t>市长或县长要书面通知公民并为其召开说明会。它还规定</w:t>
      </w:r>
      <w:r w:rsidR="0044595C">
        <w:t>，</w:t>
      </w:r>
      <w:r w:rsidR="0044595C" w:rsidRPr="0044595C">
        <w:t>要将居民重新安置措施纳入城市环境改善项目实施计划</w:t>
      </w:r>
      <w:r w:rsidR="0044595C">
        <w:t>，</w:t>
      </w:r>
      <w:r w:rsidR="0044595C" w:rsidRPr="0044595C">
        <w:t>比如提供临时住所</w:t>
      </w:r>
      <w:r w:rsidR="0044595C">
        <w:t>，</w:t>
      </w:r>
      <w:r w:rsidR="0044595C" w:rsidRPr="0044595C">
        <w:t>为租户提供住房的措施</w:t>
      </w:r>
      <w:r w:rsidR="0044595C">
        <w:t>，</w:t>
      </w:r>
      <w:r w:rsidR="0044595C" w:rsidRPr="0044595C">
        <w:t>以及租赁住房建设计划</w:t>
      </w:r>
      <w:r w:rsidR="0044595C">
        <w:t>，</w:t>
      </w:r>
      <w:r w:rsidR="0044595C" w:rsidRPr="0044595C">
        <w:t>同时要在指定区域的市、县和区成立城区解决纠纷委员会</w:t>
      </w:r>
      <w:r w:rsidR="0044595C">
        <w:t>，</w:t>
      </w:r>
      <w:r w:rsidR="0044595C" w:rsidRPr="0044595C">
        <w:t>以解决在实施环境改善项目的过程中出现的任何争端。</w:t>
      </w:r>
    </w:p>
    <w:p w:rsidR="0044595C" w:rsidRPr="0044595C" w:rsidRDefault="000F0412" w:rsidP="0044595C">
      <w:pPr>
        <w:pStyle w:val="SingleTxtGC"/>
      </w:pPr>
      <w:r>
        <w:rPr>
          <w:rFonts w:hint="eastAsia"/>
        </w:rPr>
        <w:t>44</w:t>
      </w:r>
      <w:r>
        <w:t>.</w:t>
      </w:r>
      <w:r>
        <w:rPr>
          <w:rFonts w:hint="eastAsia"/>
        </w:rPr>
        <w:t xml:space="preserve">  </w:t>
      </w:r>
      <w:r w:rsidR="0044595C" w:rsidRPr="0044595C">
        <w:t>第三次定期报告第</w:t>
      </w:r>
      <w:r w:rsidR="0044595C" w:rsidRPr="0044595C">
        <w:t>305-311</w:t>
      </w:r>
      <w:r w:rsidR="0044595C" w:rsidRPr="0044595C">
        <w:t>段提供了有关社会弱势或被边缘化群体住房保障方面的解释。</w:t>
      </w:r>
    </w:p>
    <w:p w:rsidR="0044595C" w:rsidRPr="0044595C" w:rsidRDefault="000F0412" w:rsidP="0044595C">
      <w:pPr>
        <w:pStyle w:val="SingleTxtGC"/>
      </w:pPr>
      <w:r>
        <w:rPr>
          <w:rFonts w:hint="eastAsia"/>
        </w:rPr>
        <w:t>45</w:t>
      </w:r>
      <w:r>
        <w:t>.</w:t>
      </w:r>
      <w:r>
        <w:rPr>
          <w:rFonts w:hint="eastAsia"/>
        </w:rPr>
        <w:t xml:space="preserve">  </w:t>
      </w:r>
      <w:r w:rsidR="0044595C" w:rsidRPr="0044595C">
        <w:t>关于国家租赁住房建设</w:t>
      </w:r>
      <w:r w:rsidR="0044595C">
        <w:t>，</w:t>
      </w:r>
      <w:r w:rsidR="0044595C" w:rsidRPr="0044595C">
        <w:t>2007</w:t>
      </w:r>
      <w:r w:rsidR="0044595C" w:rsidRPr="0044595C">
        <w:t>年总共提供了</w:t>
      </w:r>
      <w:r w:rsidR="0044595C" w:rsidRPr="0044595C">
        <w:t>110</w:t>
      </w:r>
      <w:r>
        <w:rPr>
          <w:rFonts w:hint="eastAsia"/>
        </w:rPr>
        <w:t>,</w:t>
      </w:r>
      <w:r w:rsidR="0044595C" w:rsidRPr="0044595C">
        <w:t>310</w:t>
      </w:r>
      <w:r w:rsidR="0044595C" w:rsidRPr="0044595C">
        <w:t>套</w:t>
      </w:r>
      <w:r w:rsidR="0044595C">
        <w:t>(</w:t>
      </w:r>
      <w:r w:rsidR="0044595C" w:rsidRPr="0044595C">
        <w:t>89</w:t>
      </w:r>
      <w:r>
        <w:rPr>
          <w:rFonts w:hint="eastAsia"/>
        </w:rPr>
        <w:t>,</w:t>
      </w:r>
      <w:r w:rsidR="0044595C" w:rsidRPr="0044595C">
        <w:t>228</w:t>
      </w:r>
      <w:r w:rsidR="0044595C" w:rsidRPr="0044595C">
        <w:t>套新建住宅</w:t>
      </w:r>
      <w:r w:rsidR="0044595C">
        <w:t>，</w:t>
      </w:r>
      <w:r w:rsidR="0044595C" w:rsidRPr="0044595C">
        <w:t>政府购买了</w:t>
      </w:r>
      <w:r w:rsidR="0044595C" w:rsidRPr="0044595C">
        <w:t>21</w:t>
      </w:r>
      <w:r>
        <w:rPr>
          <w:rFonts w:hint="eastAsia"/>
        </w:rPr>
        <w:t>,</w:t>
      </w:r>
      <w:r w:rsidR="0044595C" w:rsidRPr="0044595C">
        <w:t>082</w:t>
      </w:r>
      <w:r w:rsidR="0044595C" w:rsidRPr="0044595C">
        <w:t>套多户型房屋或违约房屋</w:t>
      </w:r>
      <w:r w:rsidR="0044595C">
        <w:t>)</w:t>
      </w:r>
      <w:r w:rsidR="0044595C">
        <w:t>；</w:t>
      </w:r>
      <w:r w:rsidR="0044595C" w:rsidRPr="0044595C">
        <w:t>2008</w:t>
      </w:r>
      <w:r w:rsidR="0044595C" w:rsidRPr="0044595C">
        <w:t>年总共提供了</w:t>
      </w:r>
      <w:r w:rsidR="0044595C" w:rsidRPr="0044595C">
        <w:t>84</w:t>
      </w:r>
      <w:r>
        <w:rPr>
          <w:rFonts w:hint="eastAsia"/>
        </w:rPr>
        <w:t>,</w:t>
      </w:r>
      <w:r w:rsidR="0044595C" w:rsidRPr="0044595C">
        <w:t>882</w:t>
      </w:r>
      <w:r w:rsidR="0044595C" w:rsidRPr="0044595C">
        <w:t>套</w:t>
      </w:r>
      <w:r w:rsidR="0044595C">
        <w:t>(</w:t>
      </w:r>
      <w:r w:rsidR="0044595C" w:rsidRPr="0044595C">
        <w:t>新建和政府购买的房屋分别为</w:t>
      </w:r>
      <w:r w:rsidR="0044595C" w:rsidRPr="0044595C">
        <w:t>74</w:t>
      </w:r>
      <w:r>
        <w:rPr>
          <w:rFonts w:hint="eastAsia"/>
        </w:rPr>
        <w:t>,</w:t>
      </w:r>
      <w:r w:rsidR="0044595C" w:rsidRPr="0044595C">
        <w:t>048</w:t>
      </w:r>
      <w:r w:rsidR="0044595C" w:rsidRPr="0044595C">
        <w:t>套和</w:t>
      </w:r>
      <w:r w:rsidR="0044595C" w:rsidRPr="0044595C">
        <w:t>10</w:t>
      </w:r>
      <w:r>
        <w:rPr>
          <w:rFonts w:hint="eastAsia"/>
        </w:rPr>
        <w:t>,</w:t>
      </w:r>
      <w:r w:rsidR="0044595C" w:rsidRPr="0044595C">
        <w:t>834</w:t>
      </w:r>
      <w:r w:rsidR="0044595C" w:rsidRPr="0044595C">
        <w:t>套</w:t>
      </w:r>
      <w:r w:rsidR="0044595C">
        <w:t>)</w:t>
      </w:r>
      <w:r w:rsidR="0044595C" w:rsidRPr="0044595C">
        <w:t>。</w:t>
      </w:r>
    </w:p>
    <w:p w:rsidR="0044595C" w:rsidRPr="0044595C" w:rsidRDefault="000F0412" w:rsidP="0044595C">
      <w:pPr>
        <w:pStyle w:val="SingleTxtGC"/>
      </w:pPr>
      <w:r>
        <w:rPr>
          <w:rFonts w:hint="eastAsia"/>
        </w:rPr>
        <w:t>46</w:t>
      </w:r>
      <w:r>
        <w:t>.</w:t>
      </w:r>
      <w:r>
        <w:rPr>
          <w:rFonts w:hint="eastAsia"/>
        </w:rPr>
        <w:t xml:space="preserve">  </w:t>
      </w:r>
      <w:r w:rsidR="0044595C" w:rsidRPr="0044595C">
        <w:t>至于国有长期租赁房屋</w:t>
      </w:r>
      <w:r w:rsidR="0044595C">
        <w:t>，</w:t>
      </w:r>
      <w:r w:rsidR="0044595C" w:rsidRPr="0044595C">
        <w:t>2007</w:t>
      </w:r>
      <w:r w:rsidR="0044595C" w:rsidRPr="0044595C">
        <w:t>年在保证金基础上总共出租了现有</w:t>
      </w:r>
      <w:r w:rsidR="0044595C" w:rsidRPr="0044595C">
        <w:t>6</w:t>
      </w:r>
      <w:r>
        <w:rPr>
          <w:rFonts w:hint="eastAsia"/>
        </w:rPr>
        <w:t>,</w:t>
      </w:r>
      <w:r w:rsidR="0044595C" w:rsidRPr="0044595C">
        <w:t>142</w:t>
      </w:r>
      <w:r w:rsidR="0044595C" w:rsidRPr="0044595C">
        <w:t>套居住单元</w:t>
      </w:r>
      <w:r w:rsidR="0044595C">
        <w:t>，</w:t>
      </w:r>
      <w:r w:rsidR="0044595C" w:rsidRPr="0044595C">
        <w:t>另有</w:t>
      </w:r>
      <w:r w:rsidR="0044595C" w:rsidRPr="0044595C">
        <w:t>1</w:t>
      </w:r>
      <w:r>
        <w:rPr>
          <w:rFonts w:hint="eastAsia"/>
        </w:rPr>
        <w:t>,</w:t>
      </w:r>
      <w:r w:rsidR="0044595C" w:rsidRPr="0044595C">
        <w:t>019</w:t>
      </w:r>
      <w:r w:rsidR="0044595C" w:rsidRPr="0044595C">
        <w:t>套租给了儿童户主的家庭。</w:t>
      </w:r>
      <w:r w:rsidR="0044595C" w:rsidRPr="0044595C">
        <w:t>2008</w:t>
      </w:r>
      <w:r w:rsidR="0044595C" w:rsidRPr="0044595C">
        <w:t>年的这两个数字分别为</w:t>
      </w:r>
      <w:r w:rsidR="0044595C" w:rsidRPr="0044595C">
        <w:t>7 484</w:t>
      </w:r>
      <w:r w:rsidR="0044595C" w:rsidRPr="0044595C">
        <w:t>套和</w:t>
      </w:r>
      <w:r w:rsidR="0044595C" w:rsidRPr="0044595C">
        <w:t>1</w:t>
      </w:r>
      <w:r>
        <w:rPr>
          <w:rFonts w:hint="eastAsia"/>
        </w:rPr>
        <w:t>,</w:t>
      </w:r>
      <w:r w:rsidR="0044595C" w:rsidRPr="0044595C">
        <w:t>029</w:t>
      </w:r>
      <w:r w:rsidR="0044595C" w:rsidRPr="0044595C">
        <w:t>套。</w:t>
      </w:r>
    </w:p>
    <w:p w:rsidR="0044595C" w:rsidRPr="0044595C" w:rsidRDefault="000F0412" w:rsidP="0044595C">
      <w:pPr>
        <w:pStyle w:val="SingleTxtGC"/>
      </w:pPr>
      <w:r>
        <w:rPr>
          <w:rFonts w:hint="eastAsia"/>
        </w:rPr>
        <w:t>47</w:t>
      </w:r>
      <w:r>
        <w:t>.</w:t>
      </w:r>
      <w:r>
        <w:rPr>
          <w:rFonts w:hint="eastAsia"/>
        </w:rPr>
        <w:t xml:space="preserve">  </w:t>
      </w:r>
      <w:r w:rsidR="0044595C" w:rsidRPr="0044595C">
        <w:t>为了保障社会弱势群体的住房</w:t>
      </w:r>
      <w:r w:rsidR="0044595C">
        <w:t>，</w:t>
      </w:r>
      <w:r w:rsidR="0044595C" w:rsidRPr="0044595C">
        <w:t>降低了长期租赁住房的维修费</w:t>
      </w:r>
      <w:r w:rsidR="0044595C">
        <w:t>，</w:t>
      </w:r>
      <w:r w:rsidR="0044595C" w:rsidRPr="0044595C">
        <w:t>并且从</w:t>
      </w:r>
      <w:r w:rsidR="0044595C" w:rsidRPr="0044595C">
        <w:t>2008</w:t>
      </w:r>
      <w:r w:rsidR="0044595C" w:rsidRPr="0044595C">
        <w:t>年开始冻结了国家租赁住房的保证金存款或租金。一个根据收入水平收取国家租赁住房租金的试点项目正在取得进展</w:t>
      </w:r>
      <w:r w:rsidR="0044595C">
        <w:t>，</w:t>
      </w:r>
      <w:r w:rsidR="0044595C" w:rsidRPr="0044595C">
        <w:t>同时政府正在考虑引进一种住房优惠凭证制度</w:t>
      </w:r>
      <w:r w:rsidR="0044595C">
        <w:t>，</w:t>
      </w:r>
      <w:r w:rsidR="0044595C" w:rsidRPr="0044595C">
        <w:t>以减轻低收入租户的住房支出财务负担。</w:t>
      </w:r>
    </w:p>
    <w:p w:rsidR="0044595C" w:rsidRPr="0044595C" w:rsidRDefault="000F0412" w:rsidP="0044595C">
      <w:pPr>
        <w:pStyle w:val="SingleTxtGC"/>
      </w:pPr>
      <w:r>
        <w:rPr>
          <w:rFonts w:hint="eastAsia"/>
        </w:rPr>
        <w:t>48</w:t>
      </w:r>
      <w:r>
        <w:t>.</w:t>
      </w:r>
      <w:r>
        <w:rPr>
          <w:rFonts w:hint="eastAsia"/>
        </w:rPr>
        <w:t xml:space="preserve">  </w:t>
      </w:r>
      <w:r w:rsidR="0044595C" w:rsidRPr="0044595C">
        <w:t>对于住在小型单间或乙烯板房中的居民来说</w:t>
      </w:r>
      <w:r w:rsidR="0044595C">
        <w:t>，</w:t>
      </w:r>
      <w:r w:rsidR="0044595C" w:rsidRPr="0044595C">
        <w:t>政府正在计划为其提供各种形式的简单而适用的总共</w:t>
      </w:r>
      <w:r w:rsidR="0044595C" w:rsidRPr="0044595C">
        <w:t>5 174</w:t>
      </w:r>
      <w:r w:rsidR="0044595C" w:rsidRPr="0044595C">
        <w:t>套居住单元</w:t>
      </w:r>
      <w:r w:rsidR="0044595C">
        <w:t>，</w:t>
      </w:r>
      <w:r w:rsidR="0044595C" w:rsidRPr="0044595C">
        <w:t>比如商品房或租赁房</w:t>
      </w:r>
      <w:r w:rsidR="0044595C">
        <w:t>，</w:t>
      </w:r>
      <w:r w:rsidR="0044595C" w:rsidRPr="0044595C">
        <w:t>或按照大约仅相当于租赁市场价</w:t>
      </w:r>
      <w:r w:rsidR="0044595C" w:rsidRPr="0044595C">
        <w:t>30</w:t>
      </w:r>
      <w:r w:rsidR="0044595C">
        <w:t>%</w:t>
      </w:r>
      <w:r w:rsidR="0044595C" w:rsidRPr="0044595C">
        <w:t>的保证金出租。该项目的预算约为</w:t>
      </w:r>
      <w:r w:rsidR="0044595C" w:rsidRPr="0044595C">
        <w:t>2 494</w:t>
      </w:r>
      <w:r w:rsidR="0044595C" w:rsidRPr="0044595C">
        <w:t>亿韩圆</w:t>
      </w:r>
      <w:r w:rsidR="0044595C">
        <w:t>，</w:t>
      </w:r>
      <w:r w:rsidR="0044595C" w:rsidRPr="0044595C">
        <w:t>预计</w:t>
      </w:r>
      <w:r w:rsidR="0044595C" w:rsidRPr="0044595C">
        <w:t>2009</w:t>
      </w:r>
      <w:r w:rsidR="0044595C" w:rsidRPr="0044595C">
        <w:t>年将为</w:t>
      </w:r>
      <w:r w:rsidR="0044595C" w:rsidRPr="0044595C">
        <w:t>750</w:t>
      </w:r>
      <w:r w:rsidR="0044595C" w:rsidRPr="0044595C">
        <w:t>套住房投入</w:t>
      </w:r>
      <w:r w:rsidR="0044595C" w:rsidRPr="0044595C">
        <w:t>456</w:t>
      </w:r>
      <w:r w:rsidR="0044595C" w:rsidRPr="0044595C">
        <w:t>亿韩圆。</w:t>
      </w:r>
    </w:p>
    <w:p w:rsidR="0044595C" w:rsidRPr="0044595C" w:rsidRDefault="000F0412" w:rsidP="000F0412">
      <w:pPr>
        <w:pStyle w:val="H23GC"/>
      </w:pPr>
      <w:r>
        <w:rPr>
          <w:rFonts w:hint="eastAsia"/>
        </w:rPr>
        <w:tab/>
      </w:r>
      <w:r>
        <w:rPr>
          <w:rFonts w:hint="eastAsia"/>
        </w:rPr>
        <w:tab/>
      </w:r>
      <w:r w:rsidR="0044595C" w:rsidRPr="0044595C">
        <w:t>加强公共教育系统</w:t>
      </w:r>
      <w:r w:rsidR="0044595C">
        <w:t>(</w:t>
      </w:r>
      <w:r w:rsidR="0044595C" w:rsidRPr="0044595C">
        <w:t>第</w:t>
      </w:r>
      <w:r w:rsidR="0044595C" w:rsidRPr="0044595C">
        <w:t>42</w:t>
      </w:r>
      <w:r w:rsidR="0044595C" w:rsidRPr="0044595C">
        <w:t>段</w:t>
      </w:r>
      <w:r w:rsidR="0044595C">
        <w:t>)</w:t>
      </w:r>
    </w:p>
    <w:p w:rsidR="0044595C" w:rsidRPr="0044595C" w:rsidRDefault="000F0412" w:rsidP="0044595C">
      <w:pPr>
        <w:pStyle w:val="SingleTxtGC"/>
      </w:pPr>
      <w:r>
        <w:rPr>
          <w:rFonts w:hint="eastAsia"/>
        </w:rPr>
        <w:t>49</w:t>
      </w:r>
      <w:r>
        <w:t>.</w:t>
      </w:r>
      <w:r>
        <w:rPr>
          <w:rFonts w:hint="eastAsia"/>
        </w:rPr>
        <w:t xml:space="preserve">  </w:t>
      </w:r>
      <w:r w:rsidR="0044595C" w:rsidRPr="0044595C">
        <w:t>第三次定期报告第</w:t>
      </w:r>
      <w:r w:rsidR="0044595C" w:rsidRPr="0044595C">
        <w:t>376</w:t>
      </w:r>
      <w:r w:rsidR="0044595C" w:rsidRPr="0044595C">
        <w:t>段解释了免费义务中学教育。</w:t>
      </w:r>
    </w:p>
    <w:p w:rsidR="0044595C" w:rsidRPr="0044595C" w:rsidRDefault="000F0412" w:rsidP="0044595C">
      <w:pPr>
        <w:pStyle w:val="SingleTxtGC"/>
      </w:pPr>
      <w:r>
        <w:rPr>
          <w:rFonts w:hint="eastAsia"/>
        </w:rPr>
        <w:t>50</w:t>
      </w:r>
      <w:r>
        <w:t>.</w:t>
      </w:r>
      <w:r>
        <w:rPr>
          <w:rFonts w:hint="eastAsia"/>
        </w:rPr>
        <w:t xml:space="preserve">  </w:t>
      </w:r>
      <w:r w:rsidR="0044595C" w:rsidRPr="0044595C">
        <w:t>鉴于免费义务高中教育预算将高达</w:t>
      </w:r>
      <w:r w:rsidR="0044595C" w:rsidRPr="0044595C">
        <w:t>2</w:t>
      </w:r>
      <w:r w:rsidR="0044595C" w:rsidRPr="0044595C">
        <w:t>万亿韩圆以上</w:t>
      </w:r>
      <w:r w:rsidR="0044595C">
        <w:t>，</w:t>
      </w:r>
      <w:r w:rsidR="0044595C" w:rsidRPr="0044595C">
        <w:t>所以在实行这样的方案以前必须有一个保障预算的财政计划</w:t>
      </w:r>
      <w:r w:rsidR="0044595C">
        <w:t>，</w:t>
      </w:r>
      <w:r w:rsidR="0044595C" w:rsidRPr="0044595C">
        <w:t>同时还要审查长远前景并取得社会一致认同</w:t>
      </w:r>
      <w:r w:rsidR="0044595C">
        <w:t>，</w:t>
      </w:r>
      <w:r w:rsidR="0044595C" w:rsidRPr="0044595C">
        <w:t>因为需要政府划拨预算的还有其他一些方案</w:t>
      </w:r>
      <w:r w:rsidR="0044595C">
        <w:t>，</w:t>
      </w:r>
      <w:r w:rsidR="0044595C" w:rsidRPr="0044595C">
        <w:t>比如合并免费义务小学和中学教育</w:t>
      </w:r>
      <w:r w:rsidR="0044595C">
        <w:t>，</w:t>
      </w:r>
      <w:r w:rsidR="0044595C" w:rsidRPr="0044595C">
        <w:t>以及对贫困阶层的扶助。</w:t>
      </w:r>
    </w:p>
    <w:p w:rsidR="0044595C" w:rsidRPr="0044595C" w:rsidRDefault="000F0412" w:rsidP="0044595C">
      <w:pPr>
        <w:pStyle w:val="SingleTxtGC"/>
      </w:pPr>
      <w:r>
        <w:rPr>
          <w:rFonts w:hint="eastAsia"/>
        </w:rPr>
        <w:t>51</w:t>
      </w:r>
      <w:r>
        <w:t>.</w:t>
      </w:r>
      <w:r>
        <w:rPr>
          <w:rFonts w:hint="eastAsia"/>
        </w:rPr>
        <w:t xml:space="preserve">  </w:t>
      </w:r>
      <w:r w:rsidR="0044595C" w:rsidRPr="0044595C">
        <w:t>为了加强公共教育</w:t>
      </w:r>
      <w:r w:rsidR="0044595C">
        <w:t>，</w:t>
      </w:r>
      <w:r w:rsidR="0044595C" w:rsidRPr="0044595C">
        <w:t>政府正在推进旨在提高公共教育质量和学生及家长满意度的各项政策</w:t>
      </w:r>
      <w:r w:rsidR="0044595C">
        <w:t>，</w:t>
      </w:r>
      <w:r w:rsidR="0044595C" w:rsidRPr="0044595C">
        <w:t>同时促进公共教育问责制。</w:t>
      </w:r>
    </w:p>
    <w:p w:rsidR="0044595C" w:rsidRPr="0044595C" w:rsidRDefault="000F0412" w:rsidP="0044595C">
      <w:pPr>
        <w:pStyle w:val="SingleTxtGC"/>
      </w:pPr>
      <w:r>
        <w:rPr>
          <w:rFonts w:hint="eastAsia"/>
        </w:rPr>
        <w:t>52</w:t>
      </w:r>
      <w:r>
        <w:t>.</w:t>
      </w:r>
      <w:r>
        <w:rPr>
          <w:rFonts w:hint="eastAsia"/>
        </w:rPr>
        <w:t xml:space="preserve">  </w:t>
      </w:r>
      <w:r w:rsidR="0044595C" w:rsidRPr="0044595C">
        <w:t>首先</w:t>
      </w:r>
      <w:r w:rsidR="0044595C">
        <w:t>，</w:t>
      </w:r>
      <w:r w:rsidR="0044595C" w:rsidRPr="0044595C">
        <w:t>政府正在通过更新老校舍和创造一个良好学习环境来提升整个中小学和高中教育环境</w:t>
      </w:r>
      <w:r w:rsidR="0044595C">
        <w:t>，</w:t>
      </w:r>
      <w:r w:rsidR="0044595C" w:rsidRPr="0044595C">
        <w:t>并且坚持不懈地编制优质而均衡的教学大纲和教科书。其次</w:t>
      </w:r>
      <w:r w:rsidR="0044595C">
        <w:t>，</w:t>
      </w:r>
      <w:r w:rsidR="0044595C" w:rsidRPr="0044595C">
        <w:t>为了提高学生和家长的满意度</w:t>
      </w:r>
      <w:r w:rsidR="0044595C">
        <w:t>，</w:t>
      </w:r>
      <w:r w:rsidR="0044595C" w:rsidRPr="0044595C">
        <w:t>政府正在实施一个</w:t>
      </w:r>
      <w:r w:rsidR="0044595C">
        <w:rPr>
          <w:rFonts w:hint="eastAsia"/>
        </w:rPr>
        <w:t>“</w:t>
      </w:r>
      <w:r w:rsidR="0044595C" w:rsidRPr="0044595C">
        <w:t>多样化高中</w:t>
      </w:r>
      <w:r w:rsidR="0044595C">
        <w:rPr>
          <w:rFonts w:hint="eastAsia"/>
        </w:rPr>
        <w:t>”</w:t>
      </w:r>
      <w:r w:rsidR="0044595C" w:rsidRPr="0044595C">
        <w:t>项目</w:t>
      </w:r>
      <w:r w:rsidR="0044595C">
        <w:t>，</w:t>
      </w:r>
      <w:r w:rsidR="0044595C" w:rsidRPr="000F0412">
        <w:t>以便为了学生和家长的利益改进高中教育并使之多样化</w:t>
      </w:r>
      <w:r w:rsidR="0044595C" w:rsidRPr="000F0412">
        <w:t>(</w:t>
      </w:r>
      <w:r w:rsidR="0044595C" w:rsidRPr="000F0412">
        <w:t>公立寄宿学校、</w:t>
      </w:r>
      <w:r>
        <w:t>meister</w:t>
      </w:r>
      <w:r w:rsidR="0044595C" w:rsidRPr="000F0412">
        <w:t>综合</w:t>
      </w:r>
      <w:r w:rsidR="0044595C" w:rsidRPr="0044595C">
        <w:t>技工学校、独立私人学校等</w:t>
      </w:r>
      <w:r w:rsidR="0044595C">
        <w:t>)</w:t>
      </w:r>
      <w:r w:rsidR="0044595C" w:rsidRPr="0044595C">
        <w:t>。同时</w:t>
      </w:r>
      <w:r w:rsidR="0044595C">
        <w:t>，</w:t>
      </w:r>
      <w:r w:rsidR="0044595C" w:rsidRPr="0044595C">
        <w:t>政府正在扩大对各种课外方案的支持</w:t>
      </w:r>
      <w:r w:rsidR="0044595C">
        <w:t>，</w:t>
      </w:r>
      <w:r w:rsidR="0044595C" w:rsidRPr="0044595C">
        <w:t>以便在正规课时以外对学生因材施教</w:t>
      </w:r>
      <w:r w:rsidR="0044595C">
        <w:t>，</w:t>
      </w:r>
      <w:r w:rsidR="0044595C" w:rsidRPr="0044595C">
        <w:t>提供竞争教育</w:t>
      </w:r>
      <w:r w:rsidR="0044595C">
        <w:t>，</w:t>
      </w:r>
      <w:r w:rsidR="0044595C" w:rsidRPr="0044595C">
        <w:t>并促进对低收入家庭的教育福利政策</w:t>
      </w:r>
      <w:r w:rsidR="0044595C">
        <w:t>，</w:t>
      </w:r>
      <w:r w:rsidR="0044595C" w:rsidRPr="0044595C">
        <w:t>以便大幅度缩小社会阶层之间和地区之间的教育差距。第三</w:t>
      </w:r>
      <w:r w:rsidR="0044595C">
        <w:t>，</w:t>
      </w:r>
      <w:r w:rsidR="0044595C" w:rsidRPr="0044595C">
        <w:t>为了切实履行其公共教育义务</w:t>
      </w:r>
      <w:r w:rsidR="0044595C">
        <w:t>，</w:t>
      </w:r>
      <w:r w:rsidR="0044595C" w:rsidRPr="0044595C">
        <w:t>政府正在合并全国范围的普通文化课成绩评估</w:t>
      </w:r>
      <w:r w:rsidR="0044595C">
        <w:t>，</w:t>
      </w:r>
      <w:r w:rsidR="0044595C" w:rsidRPr="0044595C">
        <w:t>以便根据评估结果向学生提供适合其学业成绩的教育。与此同时</w:t>
      </w:r>
      <w:r w:rsidR="0044595C">
        <w:t>，</w:t>
      </w:r>
      <w:r w:rsidR="0044595C" w:rsidRPr="0044595C">
        <w:t>政府谋求加强学校信息公布系统</w:t>
      </w:r>
      <w:r w:rsidR="0044595C">
        <w:t>，</w:t>
      </w:r>
      <w:r w:rsidR="0044595C" w:rsidRPr="0044595C">
        <w:t>以便向公众提供有关学校和教育的总体信息。此外</w:t>
      </w:r>
      <w:r w:rsidR="0044595C">
        <w:t>，</w:t>
      </w:r>
      <w:r w:rsidR="0044595C" w:rsidRPr="0044595C">
        <w:t>政府计划引进有关教师评价和培养的制度</w:t>
      </w:r>
      <w:r w:rsidR="0044595C">
        <w:t>，</w:t>
      </w:r>
      <w:r w:rsidR="0044595C" w:rsidRPr="0044595C">
        <w:t>据此</w:t>
      </w:r>
      <w:r w:rsidR="0044595C">
        <w:t>，</w:t>
      </w:r>
      <w:r w:rsidR="0044595C" w:rsidRPr="0044595C">
        <w:t>教师们可以发展他们的能力</w:t>
      </w:r>
      <w:r w:rsidR="0044595C">
        <w:t>，</w:t>
      </w:r>
      <w:r w:rsidR="0044595C" w:rsidRPr="0044595C">
        <w:t>并通过公正的评估获得回报。</w:t>
      </w:r>
    </w:p>
    <w:p w:rsidR="0044595C" w:rsidRPr="007D6AF6" w:rsidRDefault="000F0412" w:rsidP="0044595C">
      <w:pPr>
        <w:pStyle w:val="SingleTxtGC"/>
        <w:rPr>
          <w:spacing w:val="-4"/>
        </w:rPr>
      </w:pPr>
      <w:r>
        <w:rPr>
          <w:rFonts w:hint="eastAsia"/>
        </w:rPr>
        <w:t>53</w:t>
      </w:r>
      <w:r>
        <w:t>.</w:t>
      </w:r>
      <w:r>
        <w:rPr>
          <w:rFonts w:hint="eastAsia"/>
        </w:rPr>
        <w:t xml:space="preserve">  </w:t>
      </w:r>
      <w:r w:rsidR="0044595C" w:rsidRPr="007D6AF6">
        <w:rPr>
          <w:spacing w:val="-4"/>
        </w:rPr>
        <w:t>第三次定期报告第</w:t>
      </w:r>
      <w:r w:rsidR="0044595C" w:rsidRPr="007D6AF6">
        <w:rPr>
          <w:spacing w:val="-4"/>
        </w:rPr>
        <w:t xml:space="preserve"> 376</w:t>
      </w:r>
      <w:r w:rsidR="0044595C" w:rsidRPr="007D6AF6">
        <w:rPr>
          <w:spacing w:val="-4"/>
        </w:rPr>
        <w:t>段、</w:t>
      </w:r>
      <w:r w:rsidR="0044595C" w:rsidRPr="007D6AF6">
        <w:rPr>
          <w:spacing w:val="-4"/>
        </w:rPr>
        <w:t>377</w:t>
      </w:r>
      <w:r w:rsidR="0044595C" w:rsidRPr="007D6AF6">
        <w:rPr>
          <w:spacing w:val="-4"/>
        </w:rPr>
        <w:t>段和</w:t>
      </w:r>
      <w:r w:rsidR="0044595C" w:rsidRPr="007D6AF6">
        <w:rPr>
          <w:spacing w:val="-4"/>
        </w:rPr>
        <w:t>386</w:t>
      </w:r>
      <w:r w:rsidR="0044595C" w:rsidRPr="007D6AF6">
        <w:rPr>
          <w:spacing w:val="-4"/>
        </w:rPr>
        <w:t>段至第</w:t>
      </w:r>
      <w:r w:rsidR="0044595C" w:rsidRPr="007D6AF6">
        <w:rPr>
          <w:spacing w:val="-4"/>
        </w:rPr>
        <w:t>395</w:t>
      </w:r>
      <w:r w:rsidR="0044595C" w:rsidRPr="007D6AF6">
        <w:rPr>
          <w:spacing w:val="-4"/>
        </w:rPr>
        <w:t>段介绍了公共教育机会。</w:t>
      </w:r>
    </w:p>
    <w:p w:rsidR="0044595C" w:rsidRPr="007D6AF6" w:rsidRDefault="000F0412" w:rsidP="0044595C">
      <w:pPr>
        <w:pStyle w:val="SingleTxtGC"/>
        <w:rPr>
          <w:spacing w:val="-6"/>
        </w:rPr>
      </w:pPr>
      <w:r>
        <w:rPr>
          <w:rFonts w:hint="eastAsia"/>
        </w:rPr>
        <w:t>54</w:t>
      </w:r>
      <w:r>
        <w:t>.</w:t>
      </w:r>
      <w:r>
        <w:rPr>
          <w:rFonts w:hint="eastAsia"/>
        </w:rPr>
        <w:t xml:space="preserve">  </w:t>
      </w:r>
      <w:r w:rsidR="0044595C" w:rsidRPr="007D6AF6">
        <w:rPr>
          <w:spacing w:val="-4"/>
        </w:rPr>
        <w:t>中小学将近</w:t>
      </w:r>
      <w:r w:rsidR="0044595C" w:rsidRPr="007D6AF6">
        <w:rPr>
          <w:spacing w:val="-4"/>
        </w:rPr>
        <w:t>100%</w:t>
      </w:r>
      <w:r w:rsidR="0044595C" w:rsidRPr="007D6AF6">
        <w:rPr>
          <w:spacing w:val="-4"/>
        </w:rPr>
        <w:t>的学生保留率表明大韩民国提供平等的教育机会。至于高等</w:t>
      </w:r>
      <w:r w:rsidR="0044595C" w:rsidRPr="007D6AF6">
        <w:rPr>
          <w:spacing w:val="-6"/>
        </w:rPr>
        <w:t>教育，高中生上大学的录取率为</w:t>
      </w:r>
      <w:r w:rsidR="0044595C" w:rsidRPr="007D6AF6">
        <w:rPr>
          <w:spacing w:val="-6"/>
        </w:rPr>
        <w:t>83.8%</w:t>
      </w:r>
      <w:r w:rsidR="0044595C" w:rsidRPr="007D6AF6">
        <w:rPr>
          <w:spacing w:val="-6"/>
        </w:rPr>
        <w:t>，这也表明提供了相对平等的高等教育机会。</w:t>
      </w:r>
    </w:p>
    <w:p w:rsidR="0044595C" w:rsidRPr="0044595C" w:rsidRDefault="0044595C" w:rsidP="00993874">
      <w:pPr>
        <w:pStyle w:val="SingleTxtGC"/>
        <w:spacing w:before="240"/>
      </w:pPr>
      <w:r w:rsidRPr="0044595C">
        <w:t>表</w:t>
      </w:r>
      <w:r w:rsidRPr="0044595C">
        <w:t>9</w:t>
      </w:r>
    </w:p>
    <w:p w:rsidR="0044595C" w:rsidRPr="00C74366" w:rsidRDefault="0044595C" w:rsidP="0044595C">
      <w:pPr>
        <w:pStyle w:val="SingleTxtGC"/>
        <w:rPr>
          <w:rFonts w:eastAsia="SimHei"/>
        </w:rPr>
      </w:pPr>
      <w:r w:rsidRPr="00C74366">
        <w:rPr>
          <w:rFonts w:eastAsia="SimHei"/>
        </w:rPr>
        <w:t>中小学和高中以及大学的保留率</w:t>
      </w:r>
      <w:r w:rsidRPr="00C74366">
        <w:rPr>
          <w:rFonts w:eastAsia="SimHei"/>
        </w:rPr>
        <w:t>(</w:t>
      </w:r>
      <w:r w:rsidRPr="00C74366">
        <w:rPr>
          <w:rFonts w:eastAsia="SimHei"/>
        </w:rPr>
        <w:t>截至</w:t>
      </w:r>
      <w:r w:rsidRPr="00C74366">
        <w:rPr>
          <w:rFonts w:eastAsia="SimHei"/>
        </w:rPr>
        <w:t>2009</w:t>
      </w:r>
      <w:r w:rsidRPr="00C74366">
        <w:rPr>
          <w:rFonts w:eastAsia="SimHei"/>
        </w:rPr>
        <w:t>年</w:t>
      </w:r>
      <w:r w:rsidRPr="00C74366">
        <w:rPr>
          <w:rFonts w:eastAsia="SimHei"/>
        </w:rPr>
        <w:t>)</w:t>
      </w:r>
      <w:r w:rsidR="000F0412" w:rsidRPr="00C74366">
        <w:rPr>
          <w:rFonts w:eastAsia="SimHei"/>
        </w:rPr>
        <w:br/>
      </w:r>
      <w:r w:rsidRPr="00C74366">
        <w:rPr>
          <w:rFonts w:eastAsia="SimHei"/>
        </w:rPr>
        <w:t>(</w:t>
      </w:r>
      <w:r w:rsidRPr="00C74366">
        <w:rPr>
          <w:rFonts w:eastAsia="SimHei"/>
        </w:rPr>
        <w:t>单位：百分比</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1842"/>
        <w:gridCol w:w="1843"/>
        <w:gridCol w:w="1843"/>
        <w:gridCol w:w="1843"/>
      </w:tblGrid>
      <w:tr w:rsidR="0044595C" w:rsidRPr="000F0412" w:rsidTr="00C74366">
        <w:trPr>
          <w:trHeight w:val="296"/>
          <w:jc w:val="center"/>
        </w:trPr>
        <w:tc>
          <w:tcPr>
            <w:tcW w:w="1842" w:type="dxa"/>
            <w:tcBorders>
              <w:top w:val="single" w:sz="2" w:space="0" w:color="auto"/>
              <w:bottom w:val="single" w:sz="12" w:space="0" w:color="auto"/>
            </w:tcBorders>
            <w:vAlign w:val="center"/>
          </w:tcPr>
          <w:p w:rsidR="0044595C" w:rsidRPr="000F0412" w:rsidRDefault="0044595C" w:rsidP="007D6AF6">
            <w:pPr>
              <w:pStyle w:val="SingleTxtGC"/>
              <w:spacing w:before="80" w:after="80" w:line="200" w:lineRule="exact"/>
              <w:ind w:left="0" w:right="0"/>
              <w:rPr>
                <w:rFonts w:eastAsia="KaiTi_GB2312"/>
                <w:sz w:val="18"/>
                <w:szCs w:val="18"/>
              </w:rPr>
            </w:pPr>
            <w:r w:rsidRPr="000F0412">
              <w:rPr>
                <w:rFonts w:eastAsia="KaiTi_GB2312"/>
                <w:sz w:val="18"/>
                <w:szCs w:val="18"/>
              </w:rPr>
              <w:t>类别</w:t>
            </w:r>
          </w:p>
        </w:tc>
        <w:tc>
          <w:tcPr>
            <w:tcW w:w="1843" w:type="dxa"/>
            <w:tcBorders>
              <w:top w:val="single" w:sz="2" w:space="0" w:color="auto"/>
              <w:bottom w:val="single" w:sz="12" w:space="0" w:color="auto"/>
            </w:tcBorders>
            <w:vAlign w:val="center"/>
          </w:tcPr>
          <w:p w:rsidR="0044595C" w:rsidRPr="000F0412" w:rsidRDefault="0044595C" w:rsidP="007D6AF6">
            <w:pPr>
              <w:pStyle w:val="SingleTxtGC"/>
              <w:spacing w:before="80" w:after="80" w:line="200" w:lineRule="exact"/>
              <w:ind w:left="0" w:right="0"/>
              <w:jc w:val="right"/>
              <w:rPr>
                <w:rFonts w:eastAsia="KaiTi_GB2312"/>
                <w:sz w:val="18"/>
                <w:szCs w:val="18"/>
              </w:rPr>
            </w:pPr>
            <w:r w:rsidRPr="000F0412">
              <w:rPr>
                <w:rFonts w:eastAsia="KaiTi_GB2312"/>
                <w:sz w:val="18"/>
                <w:szCs w:val="18"/>
              </w:rPr>
              <w:t>小学升初中</w:t>
            </w:r>
          </w:p>
        </w:tc>
        <w:tc>
          <w:tcPr>
            <w:tcW w:w="1843" w:type="dxa"/>
            <w:tcBorders>
              <w:top w:val="single" w:sz="2" w:space="0" w:color="auto"/>
              <w:bottom w:val="single" w:sz="12" w:space="0" w:color="auto"/>
            </w:tcBorders>
            <w:vAlign w:val="center"/>
          </w:tcPr>
          <w:p w:rsidR="0044595C" w:rsidRPr="000F0412" w:rsidRDefault="0044595C" w:rsidP="007D6AF6">
            <w:pPr>
              <w:pStyle w:val="SingleTxtGC"/>
              <w:spacing w:before="80" w:after="80" w:line="200" w:lineRule="exact"/>
              <w:ind w:left="0" w:right="0"/>
              <w:jc w:val="right"/>
              <w:rPr>
                <w:rFonts w:eastAsia="KaiTi_GB2312"/>
                <w:sz w:val="18"/>
                <w:szCs w:val="18"/>
              </w:rPr>
            </w:pPr>
            <w:r w:rsidRPr="000F0412">
              <w:rPr>
                <w:rFonts w:eastAsia="KaiTi_GB2312"/>
                <w:sz w:val="18"/>
                <w:szCs w:val="18"/>
              </w:rPr>
              <w:t>初中升高中</w:t>
            </w:r>
          </w:p>
        </w:tc>
        <w:tc>
          <w:tcPr>
            <w:tcW w:w="1843" w:type="dxa"/>
            <w:tcBorders>
              <w:top w:val="single" w:sz="2" w:space="0" w:color="auto"/>
              <w:bottom w:val="single" w:sz="12" w:space="0" w:color="auto"/>
            </w:tcBorders>
            <w:vAlign w:val="center"/>
          </w:tcPr>
          <w:p w:rsidR="0044595C" w:rsidRPr="000F0412" w:rsidRDefault="0044595C" w:rsidP="007D6AF6">
            <w:pPr>
              <w:pStyle w:val="SingleTxtGC"/>
              <w:spacing w:before="80" w:after="80" w:line="200" w:lineRule="exact"/>
              <w:ind w:left="0" w:right="0"/>
              <w:jc w:val="right"/>
              <w:rPr>
                <w:rFonts w:eastAsia="KaiTi_GB2312"/>
                <w:sz w:val="18"/>
                <w:szCs w:val="18"/>
              </w:rPr>
            </w:pPr>
            <w:r w:rsidRPr="000F0412">
              <w:rPr>
                <w:rFonts w:eastAsia="KaiTi_GB2312"/>
                <w:sz w:val="18"/>
                <w:szCs w:val="18"/>
              </w:rPr>
              <w:t>高中升大学</w:t>
            </w:r>
          </w:p>
        </w:tc>
      </w:tr>
      <w:tr w:rsidR="0044595C" w:rsidRPr="000F0412" w:rsidTr="00C74366">
        <w:trPr>
          <w:trHeight w:val="295"/>
          <w:jc w:val="center"/>
        </w:trPr>
        <w:tc>
          <w:tcPr>
            <w:tcW w:w="1842" w:type="dxa"/>
            <w:tcBorders>
              <w:top w:val="single" w:sz="12" w:space="0" w:color="auto"/>
              <w:bottom w:val="single" w:sz="12" w:space="0" w:color="auto"/>
            </w:tcBorders>
            <w:vAlign w:val="center"/>
          </w:tcPr>
          <w:p w:rsidR="0044595C" w:rsidRPr="007D6AF6" w:rsidRDefault="0044595C" w:rsidP="007D6AF6">
            <w:pPr>
              <w:pStyle w:val="SingleTxtGC"/>
              <w:spacing w:before="80" w:after="80" w:line="200" w:lineRule="exact"/>
              <w:ind w:left="0" w:right="0"/>
              <w:rPr>
                <w:sz w:val="18"/>
                <w:szCs w:val="18"/>
              </w:rPr>
            </w:pPr>
            <w:r w:rsidRPr="007D6AF6">
              <w:rPr>
                <w:sz w:val="18"/>
                <w:szCs w:val="18"/>
              </w:rPr>
              <w:t>保留率</w:t>
            </w:r>
          </w:p>
        </w:tc>
        <w:tc>
          <w:tcPr>
            <w:tcW w:w="1843" w:type="dxa"/>
            <w:tcBorders>
              <w:top w:val="single" w:sz="12" w:space="0" w:color="auto"/>
              <w:bottom w:val="single" w:sz="12" w:space="0" w:color="auto"/>
            </w:tcBorders>
            <w:vAlign w:val="center"/>
          </w:tcPr>
          <w:p w:rsidR="0044595C" w:rsidRPr="000F0412" w:rsidRDefault="0044595C" w:rsidP="007D6AF6">
            <w:pPr>
              <w:pStyle w:val="SingleTxtGC"/>
              <w:spacing w:before="80" w:after="80" w:line="200" w:lineRule="exact"/>
              <w:ind w:left="0" w:right="0"/>
              <w:jc w:val="right"/>
              <w:rPr>
                <w:rFonts w:eastAsia="KaiTi_GB2312"/>
                <w:sz w:val="18"/>
                <w:szCs w:val="18"/>
              </w:rPr>
            </w:pPr>
            <w:r w:rsidRPr="000F0412">
              <w:rPr>
                <w:rFonts w:eastAsia="KaiTi_GB2312"/>
                <w:sz w:val="18"/>
                <w:szCs w:val="18"/>
              </w:rPr>
              <w:t>99.9%</w:t>
            </w:r>
          </w:p>
        </w:tc>
        <w:tc>
          <w:tcPr>
            <w:tcW w:w="1843" w:type="dxa"/>
            <w:tcBorders>
              <w:top w:val="single" w:sz="12" w:space="0" w:color="auto"/>
              <w:bottom w:val="single" w:sz="12" w:space="0" w:color="auto"/>
            </w:tcBorders>
            <w:vAlign w:val="center"/>
          </w:tcPr>
          <w:p w:rsidR="0044595C" w:rsidRPr="000F0412" w:rsidRDefault="0044595C" w:rsidP="007D6AF6">
            <w:pPr>
              <w:pStyle w:val="SingleTxtGC"/>
              <w:spacing w:before="80" w:after="80" w:line="200" w:lineRule="exact"/>
              <w:ind w:left="0" w:right="0"/>
              <w:jc w:val="right"/>
              <w:rPr>
                <w:rFonts w:eastAsia="KaiTi_GB2312"/>
                <w:sz w:val="18"/>
                <w:szCs w:val="18"/>
              </w:rPr>
            </w:pPr>
            <w:r w:rsidRPr="000F0412">
              <w:rPr>
                <w:rFonts w:eastAsia="KaiTi_GB2312"/>
                <w:sz w:val="18"/>
                <w:szCs w:val="18"/>
              </w:rPr>
              <w:t>99.7%</w:t>
            </w:r>
          </w:p>
        </w:tc>
        <w:tc>
          <w:tcPr>
            <w:tcW w:w="1843" w:type="dxa"/>
            <w:tcBorders>
              <w:top w:val="single" w:sz="12" w:space="0" w:color="auto"/>
              <w:bottom w:val="single" w:sz="12" w:space="0" w:color="auto"/>
            </w:tcBorders>
            <w:vAlign w:val="center"/>
          </w:tcPr>
          <w:p w:rsidR="0044595C" w:rsidRPr="000F0412" w:rsidRDefault="0044595C" w:rsidP="007D6AF6">
            <w:pPr>
              <w:pStyle w:val="SingleTxtGC"/>
              <w:spacing w:before="80" w:after="80" w:line="200" w:lineRule="exact"/>
              <w:ind w:left="0" w:right="0"/>
              <w:jc w:val="right"/>
              <w:rPr>
                <w:rFonts w:eastAsia="KaiTi_GB2312"/>
                <w:sz w:val="18"/>
                <w:szCs w:val="18"/>
              </w:rPr>
            </w:pPr>
            <w:r w:rsidRPr="000F0412">
              <w:rPr>
                <w:rFonts w:eastAsia="KaiTi_GB2312"/>
                <w:sz w:val="18"/>
                <w:szCs w:val="18"/>
              </w:rPr>
              <w:t>83.8%</w:t>
            </w:r>
          </w:p>
        </w:tc>
      </w:tr>
    </w:tbl>
    <w:p w:rsidR="0044595C" w:rsidRPr="000F0412" w:rsidRDefault="0044595C" w:rsidP="0068311F">
      <w:pPr>
        <w:pStyle w:val="SingleTxtGC"/>
        <w:tabs>
          <w:tab w:val="clear" w:pos="1134"/>
          <w:tab w:val="clear" w:pos="1565"/>
          <w:tab w:val="left" w:pos="1560"/>
        </w:tabs>
        <w:spacing w:before="180" w:after="180"/>
        <w:ind w:left="1298"/>
        <w:rPr>
          <w:rFonts w:hint="eastAsia"/>
          <w:sz w:val="18"/>
          <w:szCs w:val="18"/>
        </w:rPr>
      </w:pPr>
      <w:r w:rsidRPr="000F0412">
        <w:rPr>
          <w:szCs w:val="21"/>
        </w:rPr>
        <w:t>*</w:t>
      </w:r>
      <w:r w:rsidR="007D6AF6">
        <w:rPr>
          <w:rFonts w:hint="eastAsia"/>
          <w:sz w:val="18"/>
          <w:szCs w:val="18"/>
        </w:rPr>
        <w:tab/>
      </w:r>
      <w:r w:rsidRPr="000F0412">
        <w:rPr>
          <w:sz w:val="18"/>
          <w:szCs w:val="18"/>
        </w:rPr>
        <w:t>保留率</w:t>
      </w:r>
      <w:r w:rsidR="007D6AF6">
        <w:rPr>
          <w:rFonts w:hint="eastAsia"/>
          <w:sz w:val="18"/>
          <w:szCs w:val="18"/>
        </w:rPr>
        <w:t xml:space="preserve"> </w:t>
      </w:r>
      <w:r w:rsidR="007D6AF6">
        <w:rPr>
          <w:sz w:val="18"/>
          <w:szCs w:val="18"/>
        </w:rPr>
        <w:t>=</w:t>
      </w:r>
      <w:r w:rsidR="007D6AF6">
        <w:rPr>
          <w:rFonts w:hint="eastAsia"/>
          <w:sz w:val="18"/>
          <w:szCs w:val="18"/>
        </w:rPr>
        <w:t xml:space="preserve"> </w:t>
      </w:r>
      <w:r w:rsidRPr="000F0412">
        <w:rPr>
          <w:sz w:val="18"/>
          <w:szCs w:val="18"/>
        </w:rPr>
        <w:t>(</w:t>
      </w:r>
      <w:r w:rsidRPr="000F0412">
        <w:rPr>
          <w:sz w:val="18"/>
          <w:szCs w:val="18"/>
        </w:rPr>
        <w:t>在特定年份升入较高层级教育的毕业生人数除以毕业生总数</w:t>
      </w:r>
      <w:r w:rsidRPr="000F0412">
        <w:rPr>
          <w:sz w:val="18"/>
          <w:szCs w:val="18"/>
        </w:rPr>
        <w:t>)</w:t>
      </w:r>
      <w:r w:rsidR="007D6AF6">
        <w:rPr>
          <w:sz w:val="18"/>
          <w:szCs w:val="18"/>
        </w:rPr>
        <w:t>×</w:t>
      </w:r>
      <w:r w:rsidRPr="000F0412">
        <w:rPr>
          <w:sz w:val="18"/>
          <w:szCs w:val="18"/>
        </w:rPr>
        <w:t>100</w:t>
      </w:r>
      <w:r w:rsidR="007D6AF6">
        <w:rPr>
          <w:rFonts w:hint="eastAsia"/>
          <w:sz w:val="18"/>
          <w:szCs w:val="18"/>
        </w:rPr>
        <w:t>。</w:t>
      </w:r>
    </w:p>
    <w:p w:rsidR="0044595C" w:rsidRPr="0044595C" w:rsidRDefault="007D6AF6" w:rsidP="0044595C">
      <w:pPr>
        <w:pStyle w:val="SingleTxtGC"/>
      </w:pPr>
      <w:r>
        <w:rPr>
          <w:rFonts w:hint="eastAsia"/>
        </w:rPr>
        <w:t>55</w:t>
      </w:r>
      <w:r>
        <w:t>.</w:t>
      </w:r>
      <w:r>
        <w:rPr>
          <w:rFonts w:hint="eastAsia"/>
        </w:rPr>
        <w:t xml:space="preserve">  </w:t>
      </w:r>
      <w:r w:rsidR="0044595C" w:rsidRPr="0044595C">
        <w:t>为了进一步确保高等教育的平等机会</w:t>
      </w:r>
      <w:r w:rsidR="0044595C">
        <w:t>，</w:t>
      </w:r>
      <w:r w:rsidR="0044595C" w:rsidRPr="0044595C">
        <w:t>政府正在通过在法律上保障各大学可以获得来自农业和渔业地区生源、职业高中毕业生或低收入家庭的学生的入学配额</w:t>
      </w:r>
      <w:r w:rsidR="0044595C">
        <w:t>，</w:t>
      </w:r>
      <w:r w:rsidR="0044595C" w:rsidRPr="0044595C">
        <w:t>扩大低收入群体上大学的机会。此外</w:t>
      </w:r>
      <w:r w:rsidR="0044595C">
        <w:t>，</w:t>
      </w:r>
      <w:r w:rsidR="0044595C" w:rsidRPr="0044595C">
        <w:t>正在努力通过持续扩大奖学金、工读方案和学生贷款减息等措施基本实现教育平等。截至</w:t>
      </w:r>
      <w:r w:rsidR="0044595C" w:rsidRPr="0044595C">
        <w:t>2009</w:t>
      </w:r>
      <w:r w:rsidR="0044595C" w:rsidRPr="0044595C">
        <w:t>年</w:t>
      </w:r>
      <w:r w:rsidR="0044595C">
        <w:t>，</w:t>
      </w:r>
      <w:r w:rsidR="0044595C" w:rsidRPr="0044595C">
        <w:t>共有</w:t>
      </w:r>
      <w:r w:rsidR="0044595C" w:rsidRPr="0044595C">
        <w:t>52</w:t>
      </w:r>
      <w:r w:rsidR="00560C59">
        <w:rPr>
          <w:rFonts w:hint="eastAsia"/>
        </w:rPr>
        <w:t>,</w:t>
      </w:r>
      <w:r w:rsidR="0044595C" w:rsidRPr="0044595C">
        <w:t>000</w:t>
      </w:r>
      <w:r w:rsidR="0044595C" w:rsidRPr="0044595C">
        <w:t>名学生受益于奖学金</w:t>
      </w:r>
      <w:r w:rsidR="0044595C">
        <w:t>，</w:t>
      </w:r>
      <w:r w:rsidR="0044595C" w:rsidRPr="0044595C">
        <w:t>总额为</w:t>
      </w:r>
      <w:r w:rsidR="0044595C" w:rsidRPr="0044595C">
        <w:t>2</w:t>
      </w:r>
      <w:r w:rsidR="00560C59">
        <w:rPr>
          <w:rFonts w:hint="eastAsia"/>
        </w:rPr>
        <w:t>,</w:t>
      </w:r>
      <w:r w:rsidR="0044595C" w:rsidRPr="0044595C">
        <w:t>223</w:t>
      </w:r>
      <w:r w:rsidR="0044595C" w:rsidRPr="0044595C">
        <w:t>亿韩圆</w:t>
      </w:r>
      <w:r w:rsidR="0044595C">
        <w:t>；</w:t>
      </w:r>
      <w:r w:rsidR="0044595C" w:rsidRPr="0044595C">
        <w:t>另有</w:t>
      </w:r>
      <w:r w:rsidR="0044595C" w:rsidRPr="0044595C">
        <w:t>36</w:t>
      </w:r>
      <w:r w:rsidR="00560C59">
        <w:rPr>
          <w:rFonts w:hint="eastAsia"/>
        </w:rPr>
        <w:t>,</w:t>
      </w:r>
      <w:r w:rsidR="0044595C" w:rsidRPr="0044595C">
        <w:t>000</w:t>
      </w:r>
      <w:r w:rsidR="0044595C" w:rsidRPr="0044595C">
        <w:t>名学生受益于工读方案</w:t>
      </w:r>
      <w:r w:rsidR="0044595C">
        <w:t>，</w:t>
      </w:r>
      <w:r w:rsidR="0044595C" w:rsidRPr="0044595C">
        <w:t>总额为</w:t>
      </w:r>
      <w:r w:rsidR="0044595C" w:rsidRPr="0044595C">
        <w:t>1</w:t>
      </w:r>
      <w:r w:rsidR="00560C59">
        <w:rPr>
          <w:rFonts w:hint="eastAsia"/>
        </w:rPr>
        <w:t>,</w:t>
      </w:r>
      <w:r w:rsidR="0044595C" w:rsidRPr="0044595C">
        <w:t>095</w:t>
      </w:r>
      <w:r w:rsidR="0044595C" w:rsidRPr="0044595C">
        <w:t>亿韩圆</w:t>
      </w:r>
      <w:r w:rsidR="0044595C">
        <w:t>；</w:t>
      </w:r>
      <w:r w:rsidR="0044595C" w:rsidRPr="0044595C">
        <w:t>350</w:t>
      </w:r>
      <w:r w:rsidR="00560C59">
        <w:rPr>
          <w:rFonts w:hint="eastAsia"/>
        </w:rPr>
        <w:t>,</w:t>
      </w:r>
      <w:r w:rsidR="0044595C" w:rsidRPr="0044595C">
        <w:t>000</w:t>
      </w:r>
      <w:r w:rsidR="0044595C" w:rsidRPr="0044595C">
        <w:t>名学生受惠于贷款减息</w:t>
      </w:r>
      <w:r w:rsidR="0044595C">
        <w:t>，</w:t>
      </w:r>
      <w:r w:rsidR="0044595C" w:rsidRPr="0044595C">
        <w:t>减让额为</w:t>
      </w:r>
      <w:r w:rsidR="0044595C" w:rsidRPr="0044595C">
        <w:t>4</w:t>
      </w:r>
      <w:r w:rsidR="00560C59">
        <w:rPr>
          <w:rFonts w:hint="eastAsia"/>
        </w:rPr>
        <w:t>,</w:t>
      </w:r>
      <w:r w:rsidR="0044595C" w:rsidRPr="0044595C">
        <w:t>107</w:t>
      </w:r>
      <w:r w:rsidR="0044595C" w:rsidRPr="0044595C">
        <w:t>亿韩圆</w:t>
      </w:r>
      <w:r w:rsidR="0044595C" w:rsidRPr="0044595C">
        <w:rPr>
          <w:rFonts w:hint="eastAsia"/>
        </w:rPr>
        <w:t>。</w:t>
      </w:r>
    </w:p>
    <w:p w:rsidR="0044595C" w:rsidRPr="0044595C" w:rsidRDefault="00680479" w:rsidP="0044595C">
      <w:pPr>
        <w:pStyle w:val="SingleTxtGC"/>
      </w:pPr>
      <w:r>
        <w:rPr>
          <w:rFonts w:hint="eastAsia"/>
        </w:rPr>
        <w:t>56</w:t>
      </w:r>
      <w:r>
        <w:t>.</w:t>
      </w:r>
      <w:r>
        <w:rPr>
          <w:rFonts w:hint="eastAsia"/>
        </w:rPr>
        <w:t xml:space="preserve">  </w:t>
      </w:r>
      <w:r w:rsidR="0044595C" w:rsidRPr="0044595C">
        <w:t>政府将人权问题作为一个通用科目纳入</w:t>
      </w:r>
      <w:r w:rsidR="0044595C" w:rsidRPr="0044595C">
        <w:t>2007</w:t>
      </w:r>
      <w:r w:rsidR="0044595C" w:rsidRPr="0044595C">
        <w:t>年的中小学及高中教学大纲</w:t>
      </w:r>
      <w:r w:rsidR="0044595C">
        <w:t>，</w:t>
      </w:r>
      <w:r w:rsidR="0044595C" w:rsidRPr="0044595C">
        <w:t>以确保通过包括相关科目和课外活动在内的各种学校活动或由教师自行决定综合教授人权课程。政府还开设了诸如道德或社会学之类的科目</w:t>
      </w:r>
      <w:r w:rsidR="0044595C">
        <w:t>，</w:t>
      </w:r>
      <w:r w:rsidR="0044595C" w:rsidRPr="0044595C">
        <w:t>以便使得小学直至高中的学生学会尊重人权并促进适合于他们的相关单位层次的基本自由。</w:t>
      </w:r>
    </w:p>
    <w:p w:rsidR="0044595C" w:rsidRPr="0044595C" w:rsidRDefault="00680479" w:rsidP="00680479">
      <w:pPr>
        <w:pStyle w:val="H23GC"/>
      </w:pPr>
      <w:r>
        <w:rPr>
          <w:rFonts w:hint="eastAsia"/>
        </w:rPr>
        <w:tab/>
      </w:r>
      <w:r>
        <w:rPr>
          <w:rFonts w:hint="eastAsia"/>
        </w:rPr>
        <w:tab/>
      </w:r>
      <w:r w:rsidR="0044595C" w:rsidRPr="0044595C">
        <w:t>公众人权运动</w:t>
      </w:r>
      <w:r w:rsidR="0044595C">
        <w:t>(</w:t>
      </w:r>
      <w:r w:rsidR="0044595C" w:rsidRPr="0044595C">
        <w:t>第</w:t>
      </w:r>
      <w:r w:rsidR="0044595C" w:rsidRPr="0044595C">
        <w:t>43</w:t>
      </w:r>
      <w:r w:rsidR="0044595C" w:rsidRPr="0044595C">
        <w:t>段</w:t>
      </w:r>
      <w:r w:rsidR="0044595C">
        <w:t>)</w:t>
      </w:r>
    </w:p>
    <w:p w:rsidR="0044595C" w:rsidRPr="0044595C" w:rsidRDefault="00680479" w:rsidP="0044595C">
      <w:pPr>
        <w:pStyle w:val="SingleTxtGC"/>
      </w:pPr>
      <w:r>
        <w:rPr>
          <w:rFonts w:hint="eastAsia"/>
        </w:rPr>
        <w:t>57</w:t>
      </w:r>
      <w:r>
        <w:t>.</w:t>
      </w:r>
      <w:r>
        <w:rPr>
          <w:rFonts w:hint="eastAsia"/>
        </w:rPr>
        <w:t xml:space="preserve">  </w:t>
      </w:r>
      <w:r w:rsidR="0044595C" w:rsidRPr="0044595C">
        <w:t>下</w:t>
      </w:r>
      <w:r w:rsidR="0044595C" w:rsidRPr="0044595C">
        <w:rPr>
          <w:rFonts w:hint="eastAsia"/>
        </w:rPr>
        <w:t>文</w:t>
      </w:r>
      <w:r w:rsidR="0044595C" w:rsidRPr="0044595C">
        <w:t>第</w:t>
      </w:r>
      <w:r w:rsidR="0044595C" w:rsidRPr="0044595C">
        <w:t>70-72</w:t>
      </w:r>
      <w:r w:rsidR="0044595C" w:rsidRPr="0044595C">
        <w:t>段介绍了人权教育情况</w:t>
      </w:r>
      <w:r w:rsidR="0044595C">
        <w:t>；</w:t>
      </w:r>
      <w:r w:rsidR="0044595C" w:rsidRPr="0044595C">
        <w:t>而下</w:t>
      </w:r>
      <w:r w:rsidR="0044595C" w:rsidRPr="0044595C">
        <w:rPr>
          <w:rFonts w:hint="eastAsia"/>
        </w:rPr>
        <w:t>文</w:t>
      </w:r>
      <w:r w:rsidR="0044595C" w:rsidRPr="0044595C">
        <w:t>第</w:t>
      </w:r>
      <w:r w:rsidR="0044595C" w:rsidRPr="0044595C">
        <w:t>62</w:t>
      </w:r>
      <w:r w:rsidR="0044595C" w:rsidRPr="0044595C">
        <w:t>段和第</w:t>
      </w:r>
      <w:r w:rsidR="0044595C" w:rsidRPr="0044595C">
        <w:t>63</w:t>
      </w:r>
      <w:r w:rsidR="0044595C" w:rsidRPr="0044595C">
        <w:t>段介绍了如何通过实施《国家促进和维护人权行动计划》提高公众的人权意识。</w:t>
      </w:r>
    </w:p>
    <w:p w:rsidR="0044595C" w:rsidRPr="0044595C" w:rsidRDefault="00680479" w:rsidP="0044595C">
      <w:pPr>
        <w:pStyle w:val="SingleTxtGC"/>
      </w:pPr>
      <w:r>
        <w:rPr>
          <w:rFonts w:hint="eastAsia"/>
        </w:rPr>
        <w:t>58</w:t>
      </w:r>
      <w:r>
        <w:t>.</w:t>
      </w:r>
      <w:r>
        <w:rPr>
          <w:rFonts w:hint="eastAsia"/>
        </w:rPr>
        <w:t xml:space="preserve">  </w:t>
      </w:r>
      <w:r w:rsidR="0044595C" w:rsidRPr="0044595C">
        <w:t>国家人权委员会一直在开发并且向公众传播与人权有关的各种文化内容</w:t>
      </w:r>
      <w:r w:rsidR="0044595C">
        <w:t>，</w:t>
      </w:r>
      <w:r w:rsidR="0044595C" w:rsidRPr="0044595C">
        <w:t>其中包括比如《假如我是你》系列的三部电影</w:t>
      </w:r>
      <w:r w:rsidR="0044595C">
        <w:t>，</w:t>
      </w:r>
      <w:r w:rsidR="0044595C" w:rsidRPr="0044595C">
        <w:t>两部动画片</w:t>
      </w:r>
      <w:r w:rsidR="0044595C">
        <w:t>，</w:t>
      </w:r>
      <w:r w:rsidR="0044595C" w:rsidRPr="0044595C">
        <w:t>两本连环漫画书</w:t>
      </w:r>
      <w:r w:rsidR="0044595C">
        <w:t>，</w:t>
      </w:r>
      <w:r w:rsidR="0044595C" w:rsidRPr="0044595C">
        <w:t>还有一本摄影集。</w:t>
      </w:r>
    </w:p>
    <w:p w:rsidR="0044595C" w:rsidRPr="0044595C" w:rsidRDefault="00680479" w:rsidP="00680479">
      <w:pPr>
        <w:pStyle w:val="H23GC"/>
      </w:pPr>
      <w:r>
        <w:rPr>
          <w:rFonts w:hint="eastAsia"/>
        </w:rPr>
        <w:tab/>
      </w:r>
      <w:r>
        <w:rPr>
          <w:rFonts w:hint="eastAsia"/>
        </w:rPr>
        <w:tab/>
      </w:r>
      <w:r w:rsidR="0044595C" w:rsidRPr="0044595C">
        <w:t>国家人权行动计划</w:t>
      </w:r>
      <w:r w:rsidR="0044595C">
        <w:t>(</w:t>
      </w:r>
      <w:r w:rsidR="0044595C" w:rsidRPr="0044595C">
        <w:t>第</w:t>
      </w:r>
      <w:r w:rsidR="0044595C" w:rsidRPr="0044595C">
        <w:t>44</w:t>
      </w:r>
      <w:r w:rsidR="0044595C" w:rsidRPr="0044595C">
        <w:t>段</w:t>
      </w:r>
      <w:r w:rsidR="0044595C">
        <w:t>)</w:t>
      </w:r>
    </w:p>
    <w:p w:rsidR="0044595C" w:rsidRPr="0044595C" w:rsidRDefault="00680479" w:rsidP="0044595C">
      <w:pPr>
        <w:pStyle w:val="SingleTxtGC"/>
      </w:pPr>
      <w:r>
        <w:rPr>
          <w:rFonts w:hint="eastAsia"/>
        </w:rPr>
        <w:t xml:space="preserve">59.  </w:t>
      </w:r>
      <w:r w:rsidR="0044595C" w:rsidRPr="0044595C">
        <w:t>2006</w:t>
      </w:r>
      <w:r w:rsidR="0044595C" w:rsidRPr="0044595C">
        <w:t>年</w:t>
      </w:r>
      <w:r w:rsidR="0044595C" w:rsidRPr="0044595C">
        <w:t>5</w:t>
      </w:r>
      <w:r w:rsidR="0044595C" w:rsidRPr="0044595C">
        <w:t>月</w:t>
      </w:r>
      <w:r w:rsidR="0044595C" w:rsidRPr="0044595C">
        <w:t>22</w:t>
      </w:r>
      <w:r w:rsidR="0044595C" w:rsidRPr="0044595C">
        <w:t>日</w:t>
      </w:r>
      <w:r w:rsidR="0044595C">
        <w:t>，</w:t>
      </w:r>
      <w:r w:rsidR="0044595C" w:rsidRPr="0044595C">
        <w:t>大韩民国确立了下一个五年即</w:t>
      </w:r>
      <w:r w:rsidR="0044595C" w:rsidRPr="0044595C">
        <w:t>2007-2011</w:t>
      </w:r>
      <w:r w:rsidR="0044595C" w:rsidRPr="0044595C">
        <w:t>年《国家促进和维护人权行动计划》</w:t>
      </w:r>
      <w:r w:rsidR="0044595C">
        <w:t>(</w:t>
      </w:r>
      <w:r w:rsidR="0044595C" w:rsidRPr="0044595C">
        <w:t>简称《人权行动计划》</w:t>
      </w:r>
      <w:r w:rsidR="0044595C">
        <w:t>)</w:t>
      </w:r>
      <w:r w:rsidR="0044595C" w:rsidRPr="0044595C">
        <w:t>。《人权行动计划》是首个关于国家政府人权政策的综合行动计划</w:t>
      </w:r>
      <w:r w:rsidR="0044595C">
        <w:t>，</w:t>
      </w:r>
      <w:r w:rsidR="0044595C" w:rsidRPr="0044595C">
        <w:t>其目的在于改进与人权有关的法律、体制和做法</w:t>
      </w:r>
      <w:r w:rsidR="0044595C">
        <w:t>，</w:t>
      </w:r>
      <w:r w:rsidR="0044595C" w:rsidRPr="0044595C">
        <w:t>它充当了国家在国内外的人权政策蓝皮书。</w:t>
      </w:r>
    </w:p>
    <w:p w:rsidR="0044595C" w:rsidRPr="0044595C" w:rsidRDefault="00680479" w:rsidP="0044595C">
      <w:pPr>
        <w:pStyle w:val="SingleTxtGC"/>
      </w:pPr>
      <w:r>
        <w:rPr>
          <w:rFonts w:hint="eastAsia"/>
        </w:rPr>
        <w:t>60</w:t>
      </w:r>
      <w:r>
        <w:t>.</w:t>
      </w:r>
      <w:r>
        <w:rPr>
          <w:rFonts w:hint="eastAsia"/>
        </w:rPr>
        <w:t xml:space="preserve">  </w:t>
      </w:r>
      <w:r w:rsidR="0044595C" w:rsidRPr="0044595C">
        <w:t>建立《人权行动计划》</w:t>
      </w:r>
      <w:r w:rsidR="0044595C">
        <w:t>，</w:t>
      </w:r>
      <w:r w:rsidR="0044595C" w:rsidRPr="0044595C">
        <w:t>是</w:t>
      </w:r>
      <w:r w:rsidR="0044595C" w:rsidRPr="0044595C">
        <w:t>1993</w:t>
      </w:r>
      <w:r w:rsidR="0044595C" w:rsidRPr="0044595C">
        <w:t>年在越南举行的</w:t>
      </w:r>
      <w:r w:rsidR="0044595C">
        <w:rPr>
          <w:rFonts w:hint="eastAsia"/>
        </w:rPr>
        <w:t>“</w:t>
      </w:r>
      <w:r w:rsidR="0044595C" w:rsidRPr="0044595C">
        <w:t>世界人权会议</w:t>
      </w:r>
      <w:r w:rsidR="0044595C">
        <w:rPr>
          <w:rFonts w:hint="eastAsia"/>
        </w:rPr>
        <w:t>”</w:t>
      </w:r>
      <w:r w:rsidR="0044595C" w:rsidRPr="0044595C">
        <w:t>通过的《越南宣言》和《行动纲领》向世界各国提出的建议。经济、社会和文化权利委员会在审议第二次定期报告的时候也建议大韩民国制定《人权行动计划》。</w:t>
      </w:r>
    </w:p>
    <w:p w:rsidR="0044595C" w:rsidRPr="0044595C" w:rsidRDefault="00680479" w:rsidP="0044595C">
      <w:pPr>
        <w:pStyle w:val="SingleTxtGC"/>
      </w:pPr>
      <w:r>
        <w:rPr>
          <w:rFonts w:hint="eastAsia"/>
        </w:rPr>
        <w:t>61</w:t>
      </w:r>
      <w:r>
        <w:t>.</w:t>
      </w:r>
      <w:r>
        <w:rPr>
          <w:rFonts w:hint="eastAsia"/>
        </w:rPr>
        <w:t xml:space="preserve">  </w:t>
      </w:r>
      <w:r w:rsidR="0044595C" w:rsidRPr="0044595C">
        <w:t>正如第三次定期报告第</w:t>
      </w:r>
      <w:r w:rsidR="0044595C" w:rsidRPr="0044595C">
        <w:t>10</w:t>
      </w:r>
      <w:r w:rsidR="0044595C" w:rsidRPr="0044595C">
        <w:t>段所述</w:t>
      </w:r>
      <w:r w:rsidR="0044595C">
        <w:t>，</w:t>
      </w:r>
      <w:r w:rsidR="0044595C" w:rsidRPr="0044595C">
        <w:t>自从国家人权委员会于</w:t>
      </w:r>
      <w:smartTag w:uri="urn:schemas-microsoft-com:office:smarttags" w:element="chsdate">
        <w:smartTagPr>
          <w:attr w:name="IsROCDate" w:val="False"/>
          <w:attr w:name="IsLunarDate" w:val="False"/>
          <w:attr w:name="Day" w:val="6"/>
          <w:attr w:name="Month" w:val="2"/>
          <w:attr w:name="Year" w:val="2006"/>
        </w:smartTagPr>
        <w:r w:rsidR="0044595C" w:rsidRPr="0044595C">
          <w:t>2006</w:t>
        </w:r>
        <w:r w:rsidR="0044595C" w:rsidRPr="0044595C">
          <w:t>年</w:t>
        </w:r>
        <w:r w:rsidR="0044595C" w:rsidRPr="0044595C">
          <w:t>2</w:t>
        </w:r>
        <w:r w:rsidR="0044595C" w:rsidRPr="0044595C">
          <w:t>月</w:t>
        </w:r>
        <w:r w:rsidR="0044595C" w:rsidRPr="0044595C">
          <w:t>6</w:t>
        </w:r>
        <w:r w:rsidR="0044595C" w:rsidRPr="0044595C">
          <w:t>日</w:t>
        </w:r>
      </w:smartTag>
      <w:r w:rsidR="0044595C" w:rsidRPr="0044595C">
        <w:t>向政府提交了关于《人权行动计划》的建议草案以来</w:t>
      </w:r>
      <w:r w:rsidR="0044595C">
        <w:t>，</w:t>
      </w:r>
      <w:r w:rsidR="0044595C" w:rsidRPr="0044595C">
        <w:t>政府已指定司法部为主管部门</w:t>
      </w:r>
      <w:r w:rsidR="0044595C">
        <w:t>，</w:t>
      </w:r>
      <w:r w:rsidR="0044595C" w:rsidRPr="0044595C">
        <w:t>并且召开了无数次的讨论会</w:t>
      </w:r>
      <w:r w:rsidR="0044595C">
        <w:t>，</w:t>
      </w:r>
      <w:r w:rsidR="0044595C" w:rsidRPr="0044595C">
        <w:t>其中包括一次各相关当局的一次会议和两次有</w:t>
      </w:r>
      <w:r w:rsidR="0044595C" w:rsidRPr="0044595C">
        <w:t>30</w:t>
      </w:r>
      <w:r w:rsidR="0044595C" w:rsidRPr="0044595C">
        <w:t>个相关当局和来自相关机构的个人、普通公民及相关专家出席的听证会。通过在讨论中反复推敲</w:t>
      </w:r>
      <w:r w:rsidR="0044595C">
        <w:t>，</w:t>
      </w:r>
      <w:r w:rsidR="0044595C" w:rsidRPr="0044595C">
        <w:t>终于在</w:t>
      </w:r>
      <w:r w:rsidR="0044595C" w:rsidRPr="0044595C">
        <w:t>2007</w:t>
      </w:r>
      <w:r w:rsidR="0044595C" w:rsidRPr="0044595C">
        <w:t>年</w:t>
      </w:r>
      <w:r w:rsidR="0044595C" w:rsidRPr="0044595C">
        <w:t>4</w:t>
      </w:r>
      <w:r w:rsidR="0044595C" w:rsidRPr="0044595C">
        <w:t>月提出了一个政府计划草案。</w:t>
      </w:r>
      <w:r w:rsidR="0044595C" w:rsidRPr="0044595C">
        <w:t>2007</w:t>
      </w:r>
      <w:r w:rsidR="0044595C" w:rsidRPr="0044595C">
        <w:t>年</w:t>
      </w:r>
      <w:r w:rsidR="0044595C" w:rsidRPr="0044595C">
        <w:t>5</w:t>
      </w:r>
      <w:r w:rsidR="0044595C" w:rsidRPr="0044595C">
        <w:t>月</w:t>
      </w:r>
      <w:r w:rsidR="0044595C" w:rsidRPr="0044595C">
        <w:t>4</w:t>
      </w:r>
      <w:r w:rsidR="0044595C" w:rsidRPr="0044595C">
        <w:t>日</w:t>
      </w:r>
      <w:r w:rsidR="0044595C">
        <w:t>，</w:t>
      </w:r>
      <w:r w:rsidR="0044595C" w:rsidRPr="0044595C">
        <w:t>该草案在国家人权政策委员会的会议上得到确认。该委员会由司法部长任主席</w:t>
      </w:r>
      <w:r w:rsidR="0044595C">
        <w:t>，</w:t>
      </w:r>
      <w:r w:rsidR="0044595C" w:rsidRPr="0044595C">
        <w:t>其成员由</w:t>
      </w:r>
      <w:r w:rsidR="0044595C" w:rsidRPr="0044595C">
        <w:t>16</w:t>
      </w:r>
      <w:r w:rsidR="0044595C" w:rsidRPr="0044595C">
        <w:t>个相关当局的副部长或副部级官员组成。司法部长在一次内阁会议上报告了成果</w:t>
      </w:r>
      <w:r w:rsidR="0044595C">
        <w:t>，</w:t>
      </w:r>
      <w:r w:rsidR="0044595C" w:rsidRPr="0044595C">
        <w:t>并正式宣布确立《国家人权行动计划》及其各项实施方案。</w:t>
      </w:r>
    </w:p>
    <w:p w:rsidR="0044595C" w:rsidRPr="0044595C" w:rsidRDefault="00680479" w:rsidP="0044595C">
      <w:pPr>
        <w:pStyle w:val="SingleTxtGC"/>
      </w:pPr>
      <w:r>
        <w:rPr>
          <w:rFonts w:hint="eastAsia"/>
        </w:rPr>
        <w:t>62</w:t>
      </w:r>
      <w:r>
        <w:t>.</w:t>
      </w:r>
      <w:r>
        <w:rPr>
          <w:rFonts w:hint="eastAsia"/>
        </w:rPr>
        <w:t xml:space="preserve">  </w:t>
      </w:r>
      <w:r w:rsidR="0044595C" w:rsidRPr="0044595C">
        <w:t>《人权行动计划》总共由六部分组成</w:t>
      </w:r>
      <w:r w:rsidR="0044595C">
        <w:t>：</w:t>
      </w:r>
      <w:r w:rsidR="0044595C" w:rsidRPr="0044595C">
        <w:t>第一部分</w:t>
      </w:r>
      <w:r>
        <w:rPr>
          <w:rFonts w:hint="eastAsia"/>
          <w:spacing w:val="-50"/>
        </w:rPr>
        <w:t>―</w:t>
      </w:r>
      <w:r>
        <w:rPr>
          <w:rFonts w:hint="eastAsia"/>
        </w:rPr>
        <w:t>―</w:t>
      </w:r>
      <w:r w:rsidR="0044595C" w:rsidRPr="0044595C">
        <w:t>序言</w:t>
      </w:r>
      <w:r w:rsidR="0044595C">
        <w:t>；</w:t>
      </w:r>
      <w:r w:rsidR="0044595C" w:rsidRPr="0044595C">
        <w:t>第二部分</w:t>
      </w:r>
      <w:r>
        <w:rPr>
          <w:rFonts w:hint="eastAsia"/>
          <w:spacing w:val="-50"/>
        </w:rPr>
        <w:t>―</w:t>
      </w:r>
      <w:r>
        <w:rPr>
          <w:rFonts w:hint="eastAsia"/>
        </w:rPr>
        <w:t>―</w:t>
      </w:r>
      <w:r w:rsidR="0044595C" w:rsidRPr="0044595C">
        <w:t>维护和促进公民权利与政治权利</w:t>
      </w:r>
      <w:r w:rsidR="0044595C">
        <w:t>；</w:t>
      </w:r>
      <w:r w:rsidR="0044595C" w:rsidRPr="0044595C">
        <w:t>第三部分</w:t>
      </w:r>
      <w:r>
        <w:rPr>
          <w:rFonts w:hint="eastAsia"/>
          <w:spacing w:val="-50"/>
        </w:rPr>
        <w:t>―</w:t>
      </w:r>
      <w:r>
        <w:rPr>
          <w:rFonts w:hint="eastAsia"/>
        </w:rPr>
        <w:t>―</w:t>
      </w:r>
      <w:r w:rsidR="0044595C" w:rsidRPr="00680479">
        <w:t>维</w:t>
      </w:r>
      <w:r w:rsidR="0044595C" w:rsidRPr="0044595C">
        <w:t>护和促进经济、社会及文化权利</w:t>
      </w:r>
      <w:r w:rsidR="0044595C">
        <w:t>；</w:t>
      </w:r>
      <w:r w:rsidR="0044595C" w:rsidRPr="0044595C">
        <w:t>第四部分</w:t>
      </w:r>
      <w:r>
        <w:rPr>
          <w:rFonts w:hint="eastAsia"/>
          <w:spacing w:val="-50"/>
        </w:rPr>
        <w:t>―</w:t>
      </w:r>
      <w:r>
        <w:rPr>
          <w:rFonts w:hint="eastAsia"/>
        </w:rPr>
        <w:t>―</w:t>
      </w:r>
      <w:r w:rsidR="0044595C" w:rsidRPr="0044595C">
        <w:t>社会弱势群体及少数族群的人权</w:t>
      </w:r>
      <w:r w:rsidR="0044595C">
        <w:t>；</w:t>
      </w:r>
      <w:r w:rsidR="0044595C" w:rsidRPr="0044595C">
        <w:t>第五部分</w:t>
      </w:r>
      <w:r>
        <w:rPr>
          <w:rFonts w:hint="eastAsia"/>
          <w:spacing w:val="-50"/>
        </w:rPr>
        <w:t>―</w:t>
      </w:r>
      <w:r>
        <w:rPr>
          <w:rFonts w:hint="eastAsia"/>
        </w:rPr>
        <w:t>―</w:t>
      </w:r>
      <w:r w:rsidR="0044595C" w:rsidRPr="0044595C">
        <w:t>人权教育、国内外人权合作和遵守国际人权规范</w:t>
      </w:r>
      <w:r w:rsidR="0044595C">
        <w:t>；</w:t>
      </w:r>
      <w:r w:rsidR="0044595C" w:rsidRPr="0044595C">
        <w:t>第六部分</w:t>
      </w:r>
      <w:r>
        <w:rPr>
          <w:rFonts w:hint="eastAsia"/>
          <w:spacing w:val="-50"/>
        </w:rPr>
        <w:t>―</w:t>
      </w:r>
      <w:r>
        <w:rPr>
          <w:rFonts w:hint="eastAsia"/>
        </w:rPr>
        <w:t>―</w:t>
      </w:r>
      <w:r w:rsidR="0044595C" w:rsidRPr="0044595C">
        <w:t>未来的实施。尤其是第三部分</w:t>
      </w:r>
      <w:r>
        <w:rPr>
          <w:rFonts w:hint="eastAsia"/>
          <w:spacing w:val="-50"/>
        </w:rPr>
        <w:t>―</w:t>
      </w:r>
      <w:r>
        <w:rPr>
          <w:rFonts w:hint="eastAsia"/>
        </w:rPr>
        <w:t>―</w:t>
      </w:r>
      <w:r w:rsidR="0044595C" w:rsidRPr="0044595C">
        <w:t>维护和促进经济、社会及文化权利</w:t>
      </w:r>
      <w:r w:rsidR="0044595C">
        <w:t>，</w:t>
      </w:r>
      <w:r w:rsidR="0044595C" w:rsidRPr="0044595C">
        <w:t>它包含了各种各样的实施任务</w:t>
      </w:r>
      <w:r w:rsidR="0044595C">
        <w:t>，</w:t>
      </w:r>
      <w:r w:rsidR="0044595C" w:rsidRPr="0044595C">
        <w:t>涉及到维护和促进教育权</w:t>
      </w:r>
      <w:r w:rsidR="0044595C">
        <w:t>；</w:t>
      </w:r>
      <w:r w:rsidR="0044595C" w:rsidRPr="0044595C">
        <w:t>工作的权利</w:t>
      </w:r>
      <w:r w:rsidR="0044595C">
        <w:t>；</w:t>
      </w:r>
      <w:r w:rsidR="0044595C" w:rsidRPr="0044595C">
        <w:t>加入工会的权利</w:t>
      </w:r>
      <w:r w:rsidR="0044595C">
        <w:t>；</w:t>
      </w:r>
      <w:r w:rsidR="0044595C" w:rsidRPr="0044595C">
        <w:t>参与经济活动的权利</w:t>
      </w:r>
      <w:r w:rsidR="0044595C">
        <w:t>；</w:t>
      </w:r>
      <w:r w:rsidR="0044595C" w:rsidRPr="0044595C">
        <w:t>人类生命权</w:t>
      </w:r>
      <w:r w:rsidR="0044595C">
        <w:t>；</w:t>
      </w:r>
      <w:r w:rsidR="0044595C" w:rsidRPr="0044595C">
        <w:t>健康、医疗保健和环境的权利</w:t>
      </w:r>
      <w:r w:rsidR="0044595C">
        <w:t>；</w:t>
      </w:r>
      <w:r w:rsidR="0044595C" w:rsidRPr="0044595C">
        <w:t>文化艺术的权利</w:t>
      </w:r>
      <w:r w:rsidR="0044595C">
        <w:t>；</w:t>
      </w:r>
      <w:r w:rsidR="0044595C" w:rsidRPr="0044595C">
        <w:t>以及家庭生活的权利</w:t>
      </w:r>
      <w:r w:rsidR="0044595C">
        <w:t>，</w:t>
      </w:r>
      <w:r w:rsidR="0044595C" w:rsidRPr="0044595C">
        <w:t>其目的在于确保全面覆盖《经济、社会、文化权利国际公约》所规定的各项权利。</w:t>
      </w:r>
    </w:p>
    <w:p w:rsidR="0044595C" w:rsidRPr="0044595C" w:rsidRDefault="00680479" w:rsidP="0044595C">
      <w:pPr>
        <w:pStyle w:val="SingleTxtGC"/>
      </w:pPr>
      <w:r>
        <w:rPr>
          <w:rFonts w:hint="eastAsia"/>
        </w:rPr>
        <w:t>63</w:t>
      </w:r>
      <w:r>
        <w:t>.</w:t>
      </w:r>
      <w:r>
        <w:rPr>
          <w:rFonts w:hint="eastAsia"/>
        </w:rPr>
        <w:t xml:space="preserve">  </w:t>
      </w:r>
      <w:r w:rsidR="0044595C" w:rsidRPr="0044595C">
        <w:t>司法部印发了关于《人权行动计划》的多种手册并将其分发到中央和地方各级政府机构、国民议会、法院、宪法法院、学术团体</w:t>
      </w:r>
      <w:r w:rsidR="0044595C">
        <w:rPr>
          <w:rFonts w:hint="eastAsia"/>
        </w:rPr>
        <w:t>，</w:t>
      </w:r>
      <w:r w:rsidR="0044595C" w:rsidRPr="0044595C">
        <w:t>以及全国各地的图书馆</w:t>
      </w:r>
      <w:r w:rsidR="0044595C">
        <w:t>，</w:t>
      </w:r>
      <w:r w:rsidR="0044595C" w:rsidRPr="0044595C">
        <w:t>等等。《人权行动计划》手册载有截至</w:t>
      </w:r>
      <w:r w:rsidR="0044595C" w:rsidRPr="0044595C">
        <w:t>2006</w:t>
      </w:r>
      <w:r w:rsidR="0044595C" w:rsidRPr="0044595C">
        <w:t>年</w:t>
      </w:r>
      <w:r w:rsidR="0044595C" w:rsidRPr="0044595C">
        <w:t>12</w:t>
      </w:r>
      <w:r w:rsidR="0044595C" w:rsidRPr="0044595C">
        <w:t>月大韩民国批准的各种国际人权文书</w:t>
      </w:r>
      <w:r w:rsidR="0044595C">
        <w:t>，</w:t>
      </w:r>
      <w:r w:rsidR="0044595C" w:rsidRPr="0044595C">
        <w:t>各部分还载有相关条约机构的建议。手册的印发推动提高了相关政府官员和普通公民对国际人权的认识。</w:t>
      </w:r>
    </w:p>
    <w:p w:rsidR="0044595C" w:rsidRPr="0044595C" w:rsidRDefault="00680479" w:rsidP="0044595C">
      <w:pPr>
        <w:pStyle w:val="SingleTxtGC"/>
      </w:pPr>
      <w:r>
        <w:rPr>
          <w:rFonts w:hint="eastAsia"/>
        </w:rPr>
        <w:t>64</w:t>
      </w:r>
      <w:r>
        <w:t>.</w:t>
      </w:r>
      <w:r>
        <w:rPr>
          <w:rFonts w:hint="eastAsia"/>
        </w:rPr>
        <w:t xml:space="preserve">  </w:t>
      </w:r>
      <w:r w:rsidR="0044595C" w:rsidRPr="0044595C">
        <w:t>《人权行动计划》规定</w:t>
      </w:r>
      <w:r w:rsidR="0044595C">
        <w:t>，</w:t>
      </w:r>
      <w:r w:rsidR="0044595C" w:rsidRPr="0044595C">
        <w:t>作为主管机关的司法部要每年汇编并向国家人权政策委员会报告实施成果</w:t>
      </w:r>
      <w:r w:rsidR="0044595C">
        <w:t>，</w:t>
      </w:r>
      <w:r w:rsidR="0044595C" w:rsidRPr="0044595C">
        <w:t>然后向广大民众公布。于是</w:t>
      </w:r>
      <w:r w:rsidR="0044595C">
        <w:t>，</w:t>
      </w:r>
      <w:r w:rsidR="0044595C" w:rsidRPr="0044595C">
        <w:t>司法部于</w:t>
      </w:r>
      <w:r w:rsidR="0044595C" w:rsidRPr="0044595C">
        <w:t>2008</w:t>
      </w:r>
      <w:r w:rsidR="0044595C" w:rsidRPr="0044595C">
        <w:t>年</w:t>
      </w:r>
      <w:r w:rsidR="0044595C" w:rsidRPr="0044595C">
        <w:t>7</w:t>
      </w:r>
      <w:r w:rsidR="0044595C" w:rsidRPr="0044595C">
        <w:t>月</w:t>
      </w:r>
      <w:r w:rsidR="0044595C" w:rsidRPr="0044595C">
        <w:t>25</w:t>
      </w:r>
      <w:r w:rsidR="0044595C" w:rsidRPr="0044595C">
        <w:t>日向委员会报告了</w:t>
      </w:r>
      <w:r w:rsidR="0044595C" w:rsidRPr="0044595C">
        <w:t>2007</w:t>
      </w:r>
      <w:r w:rsidR="0044595C" w:rsidRPr="0044595C">
        <w:t>年《人权行动计划》的实施情况</w:t>
      </w:r>
      <w:r w:rsidR="0044595C">
        <w:t>，</w:t>
      </w:r>
      <w:r w:rsidR="0044595C" w:rsidRPr="0044595C">
        <w:t>并将其成果编印成册</w:t>
      </w:r>
      <w:r w:rsidR="0044595C">
        <w:t>，</w:t>
      </w:r>
      <w:r w:rsidR="0044595C" w:rsidRPr="0044595C">
        <w:t>向政府机构和民众分发。</w:t>
      </w:r>
    </w:p>
    <w:p w:rsidR="0044595C" w:rsidRPr="0044595C" w:rsidRDefault="00680479" w:rsidP="0044595C">
      <w:pPr>
        <w:pStyle w:val="SingleTxtGC"/>
      </w:pPr>
      <w:r>
        <w:rPr>
          <w:rFonts w:hint="eastAsia"/>
        </w:rPr>
        <w:t>65</w:t>
      </w:r>
      <w:r>
        <w:t>.</w:t>
      </w:r>
      <w:r>
        <w:rPr>
          <w:rFonts w:hint="eastAsia"/>
        </w:rPr>
        <w:t xml:space="preserve">  </w:t>
      </w:r>
      <w:r w:rsidR="0044595C" w:rsidRPr="0044595C">
        <w:t>此外</w:t>
      </w:r>
      <w:r w:rsidR="0044595C">
        <w:t>，</w:t>
      </w:r>
      <w:r w:rsidR="0044595C" w:rsidRPr="0044595C">
        <w:t>随着</w:t>
      </w:r>
      <w:r w:rsidR="0044595C" w:rsidRPr="0044595C">
        <w:t>2008</w:t>
      </w:r>
      <w:r w:rsidR="0044595C" w:rsidRPr="0044595C">
        <w:t>年新政府上台</w:t>
      </w:r>
      <w:r w:rsidR="0044595C">
        <w:t>，</w:t>
      </w:r>
      <w:r w:rsidR="0044595C" w:rsidRPr="0044595C">
        <w:t>司法部制定了一个对《人权行动计划》起辅助作用的计划</w:t>
      </w:r>
      <w:r w:rsidR="0044595C">
        <w:t>，</w:t>
      </w:r>
      <w:r w:rsidR="0044595C" w:rsidRPr="0044595C">
        <w:t>其中将与人权有关的问题纳入国家议程</w:t>
      </w:r>
      <w:r w:rsidR="0044595C">
        <w:t>，</w:t>
      </w:r>
      <w:r w:rsidR="0044595C" w:rsidRPr="0044595C">
        <w:t>由新政府作为重点政策予以推行。国家人权政策委员会在</w:t>
      </w:r>
      <w:r w:rsidR="0044595C" w:rsidRPr="0044595C">
        <w:t>2008</w:t>
      </w:r>
      <w:r w:rsidR="0044595C" w:rsidRPr="0044595C">
        <w:t>年</w:t>
      </w:r>
      <w:r w:rsidR="0044595C" w:rsidRPr="0044595C">
        <w:t>7</w:t>
      </w:r>
      <w:r w:rsidR="0044595C" w:rsidRPr="0044595C">
        <w:t>月</w:t>
      </w:r>
      <w:r w:rsidR="0044595C" w:rsidRPr="0044595C">
        <w:t>25</w:t>
      </w:r>
      <w:r w:rsidR="0044595C" w:rsidRPr="0044595C">
        <w:t>日的会议上通过了司法部的这一辅助计划。行将在该计划项下执行的辅助实施任务包括</w:t>
      </w:r>
      <w:r w:rsidR="0044595C">
        <w:t>：</w:t>
      </w:r>
      <w:r w:rsidR="0044595C" w:rsidRPr="0044595C">
        <w:t>鼓励低收入群体担任公职</w:t>
      </w:r>
      <w:r w:rsidR="0044595C">
        <w:t>；</w:t>
      </w:r>
      <w:r w:rsidR="0044595C" w:rsidRPr="0044595C">
        <w:t>建立适当的奖学金制度</w:t>
      </w:r>
      <w:r w:rsidR="0044595C">
        <w:t>；</w:t>
      </w:r>
      <w:r w:rsidR="0044595C" w:rsidRPr="0044595C">
        <w:t>确立性别敏感政策的稳固地位</w:t>
      </w:r>
      <w:r w:rsidR="0044595C">
        <w:t>；</w:t>
      </w:r>
      <w:r w:rsidR="0044595C" w:rsidRPr="0044595C">
        <w:t>引进成年人监护制度</w:t>
      </w:r>
      <w:r w:rsidR="0044595C">
        <w:t>，</w:t>
      </w:r>
      <w:r w:rsidR="0044595C" w:rsidRPr="0044595C">
        <w:t>等等。</w:t>
      </w:r>
    </w:p>
    <w:p w:rsidR="0044595C" w:rsidRPr="008346E4" w:rsidRDefault="008346E4" w:rsidP="00961B4B">
      <w:pPr>
        <w:pStyle w:val="H23GC"/>
        <w:rPr>
          <w:spacing w:val="-6"/>
        </w:rPr>
      </w:pPr>
      <w:r>
        <w:rPr>
          <w:rFonts w:hint="eastAsia"/>
        </w:rPr>
        <w:tab/>
      </w:r>
      <w:r>
        <w:rPr>
          <w:rFonts w:hint="eastAsia"/>
        </w:rPr>
        <w:tab/>
      </w:r>
      <w:r w:rsidR="0044595C" w:rsidRPr="0044595C">
        <w:t>问题</w:t>
      </w:r>
      <w:r w:rsidR="0044595C" w:rsidRPr="0044595C">
        <w:t>2</w:t>
      </w:r>
      <w:r>
        <w:rPr>
          <w:rFonts w:hint="eastAsia"/>
        </w:rPr>
        <w:t xml:space="preserve"> </w:t>
      </w:r>
      <w:r>
        <w:rPr>
          <w:rFonts w:hint="eastAsia"/>
          <w:spacing w:val="-50"/>
        </w:rPr>
        <w:t>―</w:t>
      </w:r>
      <w:r>
        <w:rPr>
          <w:rFonts w:hint="eastAsia"/>
        </w:rPr>
        <w:t>―</w:t>
      </w:r>
      <w:r w:rsidR="0044595C" w:rsidRPr="008346E4">
        <w:rPr>
          <w:spacing w:val="-6"/>
        </w:rPr>
        <w:t>请说明非政府组织和民间社会在多大程度上参与编写本报告。</w:t>
      </w:r>
    </w:p>
    <w:p w:rsidR="0044595C" w:rsidRPr="0044595C" w:rsidRDefault="008346E4" w:rsidP="0044595C">
      <w:pPr>
        <w:pStyle w:val="SingleTxtGC"/>
      </w:pPr>
      <w:r>
        <w:rPr>
          <w:rFonts w:hint="eastAsia"/>
        </w:rPr>
        <w:t>66</w:t>
      </w:r>
      <w:r>
        <w:t>.</w:t>
      </w:r>
      <w:r>
        <w:rPr>
          <w:rFonts w:hint="eastAsia"/>
        </w:rPr>
        <w:t xml:space="preserve">  </w:t>
      </w:r>
      <w:r w:rsidR="0044595C" w:rsidRPr="0044595C">
        <w:t>政府在起草第三次定期报告的时候征求了国家人权委员会和国内非政府组织的意见</w:t>
      </w:r>
      <w:r w:rsidR="0044595C">
        <w:t>，</w:t>
      </w:r>
      <w:r w:rsidR="0044595C" w:rsidRPr="0044595C">
        <w:t>并且吸收了其中一些意见。</w:t>
      </w:r>
    </w:p>
    <w:p w:rsidR="0044595C" w:rsidRPr="0044595C" w:rsidRDefault="008346E4" w:rsidP="0044595C">
      <w:pPr>
        <w:pStyle w:val="SingleTxtGC"/>
        <w:rPr>
          <w:bCs/>
        </w:rPr>
      </w:pPr>
      <w:r>
        <w:rPr>
          <w:rFonts w:hint="eastAsia"/>
        </w:rPr>
        <w:t>67</w:t>
      </w:r>
      <w:r>
        <w:t>.</w:t>
      </w:r>
      <w:r>
        <w:rPr>
          <w:rFonts w:hint="eastAsia"/>
        </w:rPr>
        <w:t xml:space="preserve">  </w:t>
      </w:r>
      <w:r w:rsidR="0044595C" w:rsidRPr="0044595C">
        <w:t>第三次定期报告是由《公约》的主管部门司法部协同各有关当局起草的</w:t>
      </w:r>
      <w:r w:rsidR="0044595C">
        <w:t>，</w:t>
      </w:r>
      <w:r w:rsidR="0044595C" w:rsidRPr="0044595C">
        <w:t>并且先后于</w:t>
      </w:r>
      <w:smartTag w:uri="urn:schemas-microsoft-com:office:smarttags" w:element="chsdate">
        <w:smartTagPr>
          <w:attr w:name="IsROCDate" w:val="False"/>
          <w:attr w:name="IsLunarDate" w:val="False"/>
          <w:attr w:name="Day" w:val="23"/>
          <w:attr w:name="Month" w:val="3"/>
          <w:attr w:name="Year" w:val="2006"/>
        </w:smartTagPr>
        <w:r w:rsidR="0044595C" w:rsidRPr="0044595C">
          <w:t>2006</w:t>
        </w:r>
        <w:r w:rsidR="0044595C" w:rsidRPr="0044595C">
          <w:t>年</w:t>
        </w:r>
        <w:r w:rsidR="0044595C" w:rsidRPr="0044595C">
          <w:t>3</w:t>
        </w:r>
        <w:r w:rsidR="0044595C" w:rsidRPr="0044595C">
          <w:t>月</w:t>
        </w:r>
        <w:r w:rsidR="0044595C" w:rsidRPr="0044595C">
          <w:t>23</w:t>
        </w:r>
        <w:r w:rsidR="0044595C" w:rsidRPr="0044595C">
          <w:t>日</w:t>
        </w:r>
      </w:smartTag>
      <w:r w:rsidR="0044595C" w:rsidRPr="0044595C">
        <w:t>和</w:t>
      </w:r>
      <w:smartTag w:uri="urn:schemas-microsoft-com:office:smarttags" w:element="chsdate">
        <w:smartTagPr>
          <w:attr w:name="IsROCDate" w:val="False"/>
          <w:attr w:name="IsLunarDate" w:val="False"/>
          <w:attr w:name="Day" w:val="4"/>
          <w:attr w:name="Month" w:val="4"/>
          <w:attr w:name="Year" w:val="2006"/>
        </w:smartTagPr>
        <w:r w:rsidR="0044595C" w:rsidRPr="0044595C">
          <w:t>2006</w:t>
        </w:r>
        <w:r w:rsidR="0044595C" w:rsidRPr="0044595C">
          <w:t>年</w:t>
        </w:r>
        <w:r w:rsidR="0044595C" w:rsidRPr="0044595C">
          <w:t>4</w:t>
        </w:r>
        <w:r w:rsidR="0044595C" w:rsidRPr="0044595C">
          <w:t>月</w:t>
        </w:r>
        <w:r w:rsidR="0044595C" w:rsidRPr="0044595C">
          <w:t>4</w:t>
        </w:r>
        <w:r w:rsidR="0044595C" w:rsidRPr="0044595C">
          <w:t>日</w:t>
        </w:r>
      </w:smartTag>
      <w:r w:rsidR="0044595C" w:rsidRPr="0044595C">
        <w:t>分别征求了国家人权委员会和民主社会律师</w:t>
      </w:r>
      <w:r w:rsidR="0044595C" w:rsidRPr="0044595C">
        <w:rPr>
          <w:bCs/>
        </w:rPr>
        <w:t>协会的意见。</w:t>
      </w:r>
      <w:r w:rsidR="0044595C" w:rsidRPr="0044595C">
        <w:t>民主社会律师</w:t>
      </w:r>
      <w:r w:rsidR="0044595C" w:rsidRPr="0044595C">
        <w:rPr>
          <w:bCs/>
        </w:rPr>
        <w:t>协会是一个有代表性的非政府组织</w:t>
      </w:r>
      <w:r w:rsidR="0044595C">
        <w:rPr>
          <w:bCs/>
        </w:rPr>
        <w:t>，</w:t>
      </w:r>
      <w:r w:rsidR="0044595C" w:rsidRPr="0044595C">
        <w:rPr>
          <w:bCs/>
        </w:rPr>
        <w:t>它在就国际人权条约对大韩民国进行审查的时候代表非政府组织提交</w:t>
      </w:r>
      <w:r w:rsidR="0044595C" w:rsidRPr="0044595C">
        <w:rPr>
          <w:rFonts w:hint="eastAsia"/>
          <w:bCs/>
        </w:rPr>
        <w:t>了</w:t>
      </w:r>
      <w:r w:rsidR="0044595C">
        <w:rPr>
          <w:rFonts w:hint="eastAsia"/>
          <w:bCs/>
        </w:rPr>
        <w:t>“</w:t>
      </w:r>
      <w:r w:rsidR="0044595C" w:rsidRPr="0044595C">
        <w:rPr>
          <w:rFonts w:hint="eastAsia"/>
          <w:bCs/>
        </w:rPr>
        <w:t>反报告</w:t>
      </w:r>
      <w:r w:rsidR="0044595C">
        <w:rPr>
          <w:rFonts w:hint="eastAsia"/>
          <w:bCs/>
        </w:rPr>
        <w:t>”</w:t>
      </w:r>
      <w:r w:rsidR="0044595C" w:rsidRPr="0044595C">
        <w:rPr>
          <w:bCs/>
        </w:rPr>
        <w:t>。国家人权委员会和</w:t>
      </w:r>
      <w:r w:rsidR="0044595C" w:rsidRPr="0044595C">
        <w:t>民主社会律师</w:t>
      </w:r>
      <w:r w:rsidR="0044595C" w:rsidRPr="0044595C">
        <w:rPr>
          <w:bCs/>
        </w:rPr>
        <w:t>协会还就提交司法部的报告草稿正式提出书面意见。</w:t>
      </w:r>
    </w:p>
    <w:p w:rsidR="0044595C" w:rsidRPr="0044595C" w:rsidRDefault="008346E4" w:rsidP="0044595C">
      <w:pPr>
        <w:pStyle w:val="SingleTxtGC"/>
        <w:rPr>
          <w:bCs/>
        </w:rPr>
      </w:pPr>
      <w:r>
        <w:rPr>
          <w:rFonts w:hint="eastAsia"/>
        </w:rPr>
        <w:t>68</w:t>
      </w:r>
      <w:r>
        <w:t>.</w:t>
      </w:r>
      <w:r>
        <w:rPr>
          <w:rFonts w:hint="eastAsia"/>
        </w:rPr>
        <w:t xml:space="preserve">  </w:t>
      </w:r>
      <w:r w:rsidR="0044595C" w:rsidRPr="0044595C">
        <w:t>2006</w:t>
      </w:r>
      <w:r w:rsidR="0044595C" w:rsidRPr="0044595C">
        <w:t>年</w:t>
      </w:r>
      <w:r w:rsidR="0044595C" w:rsidRPr="0044595C">
        <w:t>5</w:t>
      </w:r>
      <w:r w:rsidR="0044595C" w:rsidRPr="0044595C">
        <w:t>月</w:t>
      </w:r>
      <w:r w:rsidR="0044595C" w:rsidRPr="0044595C">
        <w:t>17</w:t>
      </w:r>
      <w:r w:rsidR="0044595C" w:rsidRPr="0044595C">
        <w:t>日</w:t>
      </w:r>
      <w:r w:rsidR="0044595C">
        <w:t>，</w:t>
      </w:r>
      <w:r w:rsidR="0044595C" w:rsidRPr="0044595C">
        <w:t>司法部向参加草拟报告的各当局传达国家人权委员会和民主社会律师</w:t>
      </w:r>
      <w:r w:rsidR="0044595C" w:rsidRPr="0044595C">
        <w:rPr>
          <w:bCs/>
        </w:rPr>
        <w:t>协会</w:t>
      </w:r>
      <w:r w:rsidR="0044595C" w:rsidRPr="0044595C">
        <w:t>的意见。</w:t>
      </w:r>
      <w:r w:rsidR="0044595C" w:rsidRPr="0044595C">
        <w:rPr>
          <w:bCs/>
        </w:rPr>
        <w:t>通过与有关当局磋商</w:t>
      </w:r>
      <w:r w:rsidR="0044595C">
        <w:rPr>
          <w:bCs/>
        </w:rPr>
        <w:t>，</w:t>
      </w:r>
      <w:r w:rsidR="0044595C" w:rsidRPr="0044595C">
        <w:rPr>
          <w:bCs/>
        </w:rPr>
        <w:t>司法部采纳了其中的一些意见</w:t>
      </w:r>
      <w:r w:rsidR="0044595C">
        <w:rPr>
          <w:bCs/>
        </w:rPr>
        <w:t>，</w:t>
      </w:r>
      <w:r w:rsidR="0044595C" w:rsidRPr="0044595C">
        <w:rPr>
          <w:bCs/>
        </w:rPr>
        <w:t>对第三次定期报告进行了相应的修改和补充</w:t>
      </w:r>
      <w:r w:rsidR="0044595C">
        <w:rPr>
          <w:bCs/>
        </w:rPr>
        <w:t>，</w:t>
      </w:r>
      <w:r w:rsidR="0044595C" w:rsidRPr="0044595C">
        <w:rPr>
          <w:bCs/>
        </w:rPr>
        <w:t>然后才将其提交委员会。</w:t>
      </w:r>
    </w:p>
    <w:p w:rsidR="0044595C" w:rsidRPr="0044595C" w:rsidRDefault="008346E4" w:rsidP="00961B4B">
      <w:pPr>
        <w:pStyle w:val="H23GC"/>
      </w:pPr>
      <w:r>
        <w:rPr>
          <w:rFonts w:hint="eastAsia"/>
        </w:rPr>
        <w:tab/>
      </w:r>
      <w:r>
        <w:rPr>
          <w:rFonts w:hint="eastAsia"/>
        </w:rPr>
        <w:tab/>
      </w:r>
      <w:r w:rsidR="0044595C" w:rsidRPr="0044595C">
        <w:t>问题</w:t>
      </w:r>
      <w:r w:rsidR="0044595C" w:rsidRPr="0044595C">
        <w:t xml:space="preserve">3 </w:t>
      </w:r>
      <w:r>
        <w:rPr>
          <w:rFonts w:hint="eastAsia"/>
          <w:spacing w:val="-50"/>
        </w:rPr>
        <w:t>―</w:t>
      </w:r>
      <w:r>
        <w:rPr>
          <w:rFonts w:hint="eastAsia"/>
        </w:rPr>
        <w:t>―</w:t>
      </w:r>
      <w:r w:rsidR="0044595C" w:rsidRPr="0044595C">
        <w:t>请向委员会提供资料说明尚未作为判决依据适用《公约》</w:t>
      </w:r>
      <w:r w:rsidR="0044595C">
        <w:t>(</w:t>
      </w:r>
      <w:r w:rsidR="0044595C" w:rsidRPr="0044595C">
        <w:t>见缔约国报告第</w:t>
      </w:r>
      <w:r w:rsidR="0044595C" w:rsidRPr="0044595C">
        <w:t>16</w:t>
      </w:r>
      <w:r w:rsidR="0044595C" w:rsidRPr="0044595C">
        <w:rPr>
          <w:rFonts w:hint="eastAsia"/>
        </w:rPr>
        <w:t>段</w:t>
      </w:r>
      <w:r w:rsidR="0044595C">
        <w:t>)</w:t>
      </w:r>
      <w:r w:rsidR="0044595C" w:rsidRPr="0044595C">
        <w:t>的理由</w:t>
      </w:r>
      <w:r w:rsidR="0044595C">
        <w:t>，</w:t>
      </w:r>
      <w:r w:rsidR="0044595C" w:rsidRPr="0044595C">
        <w:t>并说明缔约国正在采取何种措施提高公众以及司法和其他公共当局对《公约》规定权利的认识。</w:t>
      </w:r>
    </w:p>
    <w:p w:rsidR="0044595C" w:rsidRPr="0044595C" w:rsidRDefault="008346E4" w:rsidP="0044595C">
      <w:pPr>
        <w:pStyle w:val="SingleTxtGC"/>
      </w:pPr>
      <w:r>
        <w:rPr>
          <w:rFonts w:hint="eastAsia"/>
        </w:rPr>
        <w:t>69</w:t>
      </w:r>
      <w:r>
        <w:t>.</w:t>
      </w:r>
      <w:r>
        <w:rPr>
          <w:rFonts w:hint="eastAsia"/>
        </w:rPr>
        <w:t xml:space="preserve">  </w:t>
      </w:r>
      <w:r w:rsidR="0044595C" w:rsidRPr="0044595C">
        <w:t>正如第</w:t>
      </w:r>
      <w:r w:rsidR="0044595C" w:rsidRPr="0044595C">
        <w:t>16</w:t>
      </w:r>
      <w:r w:rsidR="0044595C" w:rsidRPr="0044595C">
        <w:rPr>
          <w:rFonts w:hint="eastAsia"/>
        </w:rPr>
        <w:t>段</w:t>
      </w:r>
      <w:r w:rsidR="0044595C" w:rsidRPr="0044595C">
        <w:t>所解释的那样</w:t>
      </w:r>
      <w:r w:rsidR="0044595C">
        <w:t>，</w:t>
      </w:r>
      <w:r w:rsidR="0044595C" w:rsidRPr="0044595C">
        <w:t>截至</w:t>
      </w:r>
      <w:r w:rsidR="0044595C" w:rsidRPr="0044595C">
        <w:t>2009</w:t>
      </w:r>
      <w:r w:rsidR="0044595C" w:rsidRPr="0044595C">
        <w:t>年</w:t>
      </w:r>
      <w:r w:rsidR="0044595C" w:rsidRPr="0044595C">
        <w:t>5</w:t>
      </w:r>
      <w:r w:rsidR="0044595C" w:rsidRPr="0044595C">
        <w:t>月底以前</w:t>
      </w:r>
      <w:r w:rsidR="0044595C">
        <w:t>，</w:t>
      </w:r>
      <w:r w:rsidR="0044595C" w:rsidRPr="0044595C">
        <w:t>国内法院尚未作为判决依据直接援引《经济、社会、文化权利国际公约》条款。究其原因</w:t>
      </w:r>
      <w:r w:rsidR="0044595C">
        <w:t>，</w:t>
      </w:r>
      <w:r w:rsidR="0044595C" w:rsidRPr="0044595C">
        <w:t>不是因为法院消极不愿直接援引</w:t>
      </w:r>
      <w:r w:rsidR="0044595C" w:rsidRPr="0044595C">
        <w:rPr>
          <w:bCs/>
        </w:rPr>
        <w:t>《公约》</w:t>
      </w:r>
      <w:r w:rsidR="0044595C">
        <w:rPr>
          <w:bCs/>
        </w:rPr>
        <w:t>，</w:t>
      </w:r>
      <w:r w:rsidR="0044595C" w:rsidRPr="0044595C">
        <w:rPr>
          <w:bCs/>
        </w:rPr>
        <w:t>而是因为国内基本上没有发生过与适用《公约》有关的案例。《公约》项下的大多数权利在《宪法》或国内法令中也有保障</w:t>
      </w:r>
      <w:r w:rsidR="0044595C">
        <w:rPr>
          <w:bCs/>
        </w:rPr>
        <w:t>，</w:t>
      </w:r>
      <w:r w:rsidR="0044595C" w:rsidRPr="0044595C">
        <w:rPr>
          <w:bCs/>
        </w:rPr>
        <w:t>这一事实似乎是发生上述</w:t>
      </w:r>
      <w:r w:rsidR="0044595C">
        <w:rPr>
          <w:rFonts w:hint="eastAsia"/>
          <w:bCs/>
        </w:rPr>
        <w:t>“</w:t>
      </w:r>
      <w:r w:rsidR="0044595C" w:rsidRPr="0044595C">
        <w:rPr>
          <w:bCs/>
        </w:rPr>
        <w:t>不适用</w:t>
      </w:r>
      <w:r w:rsidR="0044595C">
        <w:rPr>
          <w:rFonts w:hint="eastAsia"/>
          <w:bCs/>
        </w:rPr>
        <w:t>”</w:t>
      </w:r>
      <w:r w:rsidR="0044595C" w:rsidRPr="0044595C">
        <w:rPr>
          <w:bCs/>
        </w:rPr>
        <w:t>情况背后的重要原因。</w:t>
      </w:r>
    </w:p>
    <w:p w:rsidR="0044595C" w:rsidRPr="0044595C" w:rsidRDefault="008346E4" w:rsidP="0044595C">
      <w:pPr>
        <w:pStyle w:val="SingleTxtGC"/>
      </w:pPr>
      <w:r>
        <w:rPr>
          <w:rFonts w:hint="eastAsia"/>
        </w:rPr>
        <w:t>70</w:t>
      </w:r>
      <w:r>
        <w:t>.</w:t>
      </w:r>
      <w:r>
        <w:rPr>
          <w:rFonts w:hint="eastAsia"/>
        </w:rPr>
        <w:t xml:space="preserve">  </w:t>
      </w:r>
      <w:r w:rsidR="0044595C" w:rsidRPr="0044595C">
        <w:t>司法部人权局、外交和通商部</w:t>
      </w:r>
      <w:r w:rsidR="0044595C">
        <w:rPr>
          <w:rFonts w:hint="eastAsia"/>
        </w:rPr>
        <w:t>，</w:t>
      </w:r>
      <w:r w:rsidR="0044595C" w:rsidRPr="0044595C">
        <w:t>以及国家人权委员会都通过各自的网站和媒体向广大公众推介《公约》</w:t>
      </w:r>
      <w:r w:rsidR="0044595C">
        <w:t>，</w:t>
      </w:r>
      <w:r w:rsidR="0044595C" w:rsidRPr="0044595C">
        <w:t>并且通过在政府官员教育课程和培训机构中包括有关《公约》的信息</w:t>
      </w:r>
      <w:r w:rsidR="0044595C">
        <w:t>，</w:t>
      </w:r>
      <w:r w:rsidR="0044595C" w:rsidRPr="0044595C">
        <w:t>正在努力提高政府官员对《公约》的认识。</w:t>
      </w:r>
      <w:r w:rsidR="0044595C" w:rsidRPr="0044595C">
        <w:rPr>
          <w:rFonts w:hint="eastAsia"/>
        </w:rPr>
        <w:t>上文</w:t>
      </w:r>
      <w:r w:rsidR="0044595C" w:rsidRPr="0044595C">
        <w:t>第</w:t>
      </w:r>
      <w:r w:rsidR="0044595C" w:rsidRPr="0044595C">
        <w:t>62</w:t>
      </w:r>
      <w:r w:rsidR="0044595C" w:rsidRPr="0044595C">
        <w:t>段和第</w:t>
      </w:r>
      <w:r w:rsidR="0044595C" w:rsidRPr="0044595C">
        <w:t>63</w:t>
      </w:r>
      <w:r w:rsidR="0044595C" w:rsidRPr="0044595C">
        <w:t>段介绍了政府如何通过印发《人权行动计划》手册努力提高公众和政府官员对国际人权的认识。</w:t>
      </w:r>
    </w:p>
    <w:p w:rsidR="0044595C" w:rsidRPr="0044595C" w:rsidRDefault="008346E4" w:rsidP="0044595C">
      <w:pPr>
        <w:pStyle w:val="SingleTxtGC"/>
        <w:rPr>
          <w:bCs/>
        </w:rPr>
      </w:pPr>
      <w:r>
        <w:rPr>
          <w:rFonts w:hint="eastAsia"/>
        </w:rPr>
        <w:t>71</w:t>
      </w:r>
      <w:r>
        <w:t>.</w:t>
      </w:r>
      <w:r>
        <w:rPr>
          <w:rFonts w:hint="eastAsia"/>
        </w:rPr>
        <w:t xml:space="preserve">  </w:t>
      </w:r>
      <w:r w:rsidR="0044595C" w:rsidRPr="0044595C">
        <w:t>政府充分认识到人权教育和在维护并促进人权方面公共关系的重要性</w:t>
      </w:r>
      <w:r w:rsidR="0044595C">
        <w:t>，</w:t>
      </w:r>
      <w:r w:rsidR="0044595C" w:rsidRPr="0044595C">
        <w:t>所以把这两个要素纳入了《人权行动计划》。《人权行动计划》第五部分包括了对学生、政府官员和人权倡导者、社会弱势群体和少数族群、公司和新闻业者、终身教育机构以及全体韩国人民进行人权教育和公共关系等方面的实施任务。</w:t>
      </w:r>
    </w:p>
    <w:p w:rsidR="0044595C" w:rsidRPr="0044595C" w:rsidRDefault="008346E4" w:rsidP="0044595C">
      <w:pPr>
        <w:pStyle w:val="SingleTxtGC"/>
        <w:rPr>
          <w:bCs/>
        </w:rPr>
      </w:pPr>
      <w:r>
        <w:rPr>
          <w:rFonts w:hint="eastAsia"/>
        </w:rPr>
        <w:t>72</w:t>
      </w:r>
      <w:r>
        <w:t>.</w:t>
      </w:r>
      <w:r>
        <w:rPr>
          <w:rFonts w:hint="eastAsia"/>
        </w:rPr>
        <w:t xml:space="preserve">  </w:t>
      </w:r>
      <w:r w:rsidR="0044595C" w:rsidRPr="0044595C">
        <w:t>此外</w:t>
      </w:r>
      <w:r w:rsidR="0044595C">
        <w:t>，</w:t>
      </w:r>
      <w:r w:rsidR="0044595C" w:rsidRPr="0044595C">
        <w:t>负责对进入法律职业之前业已通过韩国律师考试的人进行教育的司法研究与培训学院提供几门有关国际人权的课程</w:t>
      </w:r>
      <w:r w:rsidR="0044595C">
        <w:t>，</w:t>
      </w:r>
      <w:r w:rsidR="0044595C" w:rsidRPr="0044595C">
        <w:t>以确保未来的法律职业工作者有机会在国际水平上学到包括经济、社会和文化权利在内的各种人权知识。</w:t>
      </w:r>
    </w:p>
    <w:p w:rsidR="0044595C" w:rsidRPr="0044595C" w:rsidRDefault="008346E4" w:rsidP="00961B4B">
      <w:pPr>
        <w:pStyle w:val="H23GC"/>
      </w:pPr>
      <w:r>
        <w:rPr>
          <w:rFonts w:hint="eastAsia"/>
        </w:rPr>
        <w:tab/>
      </w:r>
      <w:r w:rsidR="00F34B8E">
        <w:rPr>
          <w:rFonts w:hint="eastAsia"/>
        </w:rPr>
        <w:tab/>
      </w:r>
      <w:r w:rsidR="0044595C" w:rsidRPr="0044595C">
        <w:t>问题</w:t>
      </w:r>
      <w:r w:rsidR="0044595C" w:rsidRPr="0044595C">
        <w:t xml:space="preserve">4 </w:t>
      </w:r>
      <w:r>
        <w:rPr>
          <w:rFonts w:hint="eastAsia"/>
          <w:spacing w:val="-50"/>
        </w:rPr>
        <w:t>―</w:t>
      </w:r>
      <w:r>
        <w:rPr>
          <w:rFonts w:hint="eastAsia"/>
        </w:rPr>
        <w:t>―</w:t>
      </w:r>
      <w:r w:rsidR="0044595C" w:rsidRPr="0044595C">
        <w:t>请提供最新的补充分类统计数据</w:t>
      </w:r>
      <w:r w:rsidR="0044595C">
        <w:t>，</w:t>
      </w:r>
      <w:r w:rsidR="0044595C" w:rsidRPr="0044595C">
        <w:t>说明缔约国境内得到承认的难</w:t>
      </w:r>
      <w:r w:rsidR="0044595C" w:rsidRPr="008346E4">
        <w:rPr>
          <w:spacing w:val="-4"/>
        </w:rPr>
        <w:t>民、以人道主义理由获准居留者和寻求庇护者的人数，并说</w:t>
      </w:r>
      <w:r w:rsidR="0044595C" w:rsidRPr="0044595C">
        <w:t>明自上次报告提交以来提出家庭团聚申请的数量和申请获得批准的数量。</w:t>
      </w:r>
    </w:p>
    <w:p w:rsidR="0044595C" w:rsidRPr="0044595C" w:rsidRDefault="008346E4" w:rsidP="0044595C">
      <w:pPr>
        <w:pStyle w:val="SingleTxtGC"/>
      </w:pPr>
      <w:r>
        <w:rPr>
          <w:rFonts w:hint="eastAsia"/>
        </w:rPr>
        <w:t>73</w:t>
      </w:r>
      <w:r>
        <w:t>.</w:t>
      </w:r>
      <w:r>
        <w:rPr>
          <w:rFonts w:hint="eastAsia"/>
        </w:rPr>
        <w:t xml:space="preserve">  </w:t>
      </w:r>
      <w:r w:rsidR="0044595C" w:rsidRPr="0044595C">
        <w:t>自从大韩民国于</w:t>
      </w:r>
      <w:r w:rsidR="0044595C" w:rsidRPr="0044595C">
        <w:t>1992</w:t>
      </w:r>
      <w:r w:rsidR="0044595C" w:rsidRPr="0044595C">
        <w:t>年加入</w:t>
      </w:r>
      <w:r w:rsidR="0044595C" w:rsidRPr="0044595C">
        <w:t>1951</w:t>
      </w:r>
      <w:r w:rsidR="0044595C" w:rsidRPr="0044595C">
        <w:t>年《关于难民地位公约》以来</w:t>
      </w:r>
      <w:r w:rsidR="0044595C">
        <w:t>，</w:t>
      </w:r>
      <w:r w:rsidR="0044595C" w:rsidRPr="0044595C">
        <w:t>已有</w:t>
      </w:r>
      <w:r w:rsidR="0044595C" w:rsidRPr="0044595C">
        <w:t>107</w:t>
      </w:r>
      <w:r w:rsidR="0044595C" w:rsidRPr="0044595C">
        <w:t>人被确认为难民</w:t>
      </w:r>
      <w:r w:rsidR="0044595C">
        <w:t>，</w:t>
      </w:r>
      <w:r w:rsidR="0044595C" w:rsidRPr="0044595C">
        <w:t>另有</w:t>
      </w:r>
      <w:r w:rsidR="0044595C" w:rsidRPr="0044595C">
        <w:t>71</w:t>
      </w:r>
      <w:r w:rsidR="0044595C" w:rsidRPr="0044595C">
        <w:t>人基于人道主义理由已获准在这个国家居留到</w:t>
      </w:r>
      <w:r w:rsidR="0044595C" w:rsidRPr="0044595C">
        <w:t>2009</w:t>
      </w:r>
      <w:r w:rsidR="0044595C" w:rsidRPr="0044595C">
        <w:t>年</w:t>
      </w:r>
      <w:r w:rsidR="0044595C" w:rsidRPr="0044595C">
        <w:t>4</w:t>
      </w:r>
      <w:r w:rsidR="0044595C" w:rsidRPr="0044595C">
        <w:t>月</w:t>
      </w:r>
      <w:r w:rsidR="0044595C" w:rsidRPr="0044595C">
        <w:rPr>
          <w:rFonts w:hint="eastAsia"/>
        </w:rPr>
        <w:t>底</w:t>
      </w:r>
      <w:r w:rsidR="0044595C" w:rsidRPr="0044595C">
        <w:t>。共有</w:t>
      </w:r>
      <w:r w:rsidR="0044595C" w:rsidRPr="0044595C">
        <w:t>38</w:t>
      </w:r>
      <w:r w:rsidR="0044595C" w:rsidRPr="0044595C">
        <w:t>项申请家庭团聚</w:t>
      </w:r>
      <w:r w:rsidR="0044595C">
        <w:t>，</w:t>
      </w:r>
      <w:r w:rsidR="0044595C" w:rsidRPr="0044595C">
        <w:t>这些申请已全部获准。尤其是自从</w:t>
      </w:r>
      <w:r w:rsidR="0044595C" w:rsidRPr="0044595C">
        <w:t>2006</w:t>
      </w:r>
      <w:r w:rsidR="0044595C" w:rsidRPr="0044595C">
        <w:t>年</w:t>
      </w:r>
      <w:r w:rsidR="0044595C" w:rsidRPr="0044595C">
        <w:t>2</w:t>
      </w:r>
      <w:r w:rsidR="0044595C" w:rsidRPr="0044595C">
        <w:t>月司法部国籍和难民处成立以来</w:t>
      </w:r>
      <w:r w:rsidR="0044595C">
        <w:t>，</w:t>
      </w:r>
      <w:r w:rsidR="0044595C" w:rsidRPr="0044595C">
        <w:t>被授予难民地位者、被授予人道主义地位者以及获准家庭团聚者的人数大幅增加。截至</w:t>
      </w:r>
      <w:r w:rsidR="0044595C" w:rsidRPr="0044595C">
        <w:t>2009</w:t>
      </w:r>
      <w:r w:rsidR="0044595C" w:rsidRPr="0044595C">
        <w:t>年</w:t>
      </w:r>
      <w:r w:rsidR="0044595C" w:rsidRPr="0044595C">
        <w:t>4</w:t>
      </w:r>
      <w:r w:rsidR="0044595C" w:rsidRPr="0044595C">
        <w:t>月</w:t>
      </w:r>
      <w:r w:rsidR="0044595C" w:rsidRPr="0044595C">
        <w:rPr>
          <w:rFonts w:hint="eastAsia"/>
        </w:rPr>
        <w:t>底</w:t>
      </w:r>
      <w:r w:rsidR="0044595C">
        <w:t>，</w:t>
      </w:r>
      <w:r w:rsidR="0044595C" w:rsidRPr="0044595C">
        <w:t>总共有</w:t>
      </w:r>
      <w:r w:rsidR="0044595C" w:rsidRPr="0044595C">
        <w:t>1</w:t>
      </w:r>
      <w:r w:rsidR="00F34B8E">
        <w:rPr>
          <w:rFonts w:hint="eastAsia"/>
        </w:rPr>
        <w:t>,</w:t>
      </w:r>
      <w:r w:rsidR="0044595C" w:rsidRPr="0044595C">
        <w:t>214</w:t>
      </w:r>
      <w:r w:rsidR="0044595C" w:rsidRPr="0044595C">
        <w:t>名申请难民地位的人现在大韩民国拘留。</w:t>
      </w:r>
    </w:p>
    <w:p w:rsidR="0044595C" w:rsidRPr="0044595C" w:rsidRDefault="008346E4" w:rsidP="0044595C">
      <w:pPr>
        <w:pStyle w:val="SingleTxtGC"/>
      </w:pPr>
      <w:r>
        <w:rPr>
          <w:rFonts w:hint="eastAsia"/>
        </w:rPr>
        <w:t>74</w:t>
      </w:r>
      <w:r>
        <w:t>.</w:t>
      </w:r>
      <w:r>
        <w:rPr>
          <w:rFonts w:hint="eastAsia"/>
        </w:rPr>
        <w:t xml:space="preserve">  </w:t>
      </w:r>
      <w:r w:rsidR="0044595C" w:rsidRPr="0044595C">
        <w:t>自提交截至</w:t>
      </w:r>
      <w:r w:rsidR="0044595C" w:rsidRPr="0044595C">
        <w:t>2005</w:t>
      </w:r>
      <w:r w:rsidR="0044595C" w:rsidRPr="0044595C">
        <w:t>年的报告以来</w:t>
      </w:r>
      <w:r w:rsidR="0044595C">
        <w:t>，</w:t>
      </w:r>
      <w:r w:rsidR="0044595C" w:rsidRPr="0044595C">
        <w:t>关于难民人数、基于人道主义理由居留人数和家庭团聚人数的统计数据</w:t>
      </w:r>
      <w:r w:rsidR="0044595C">
        <w:t>，</w:t>
      </w:r>
      <w:r w:rsidR="0044595C" w:rsidRPr="0044595C">
        <w:t>在第三次定期报告第</w:t>
      </w:r>
      <w:r w:rsidR="0044595C" w:rsidRPr="0044595C">
        <w:t>34</w:t>
      </w:r>
      <w:r w:rsidR="0044595C" w:rsidRPr="0044595C">
        <w:t>段和第</w:t>
      </w:r>
      <w:r w:rsidR="0044595C" w:rsidRPr="0044595C">
        <w:t>35</w:t>
      </w:r>
      <w:r w:rsidR="0044595C" w:rsidRPr="0044595C">
        <w:t>段做了说明。</w:t>
      </w:r>
      <w:r w:rsidR="0044595C" w:rsidRPr="0044595C">
        <w:t>2006</w:t>
      </w:r>
      <w:r w:rsidR="0044595C" w:rsidRPr="0044595C">
        <w:t>年至</w:t>
      </w:r>
      <w:r w:rsidR="0044595C" w:rsidRPr="0044595C">
        <w:t>2008</w:t>
      </w:r>
      <w:r w:rsidR="0044595C" w:rsidRPr="0044595C">
        <w:t>年的相关年度统计数据分列如下</w:t>
      </w:r>
      <w:r w:rsidR="0044595C">
        <w:t>：</w:t>
      </w:r>
    </w:p>
    <w:p w:rsidR="0044595C" w:rsidRPr="0044595C" w:rsidRDefault="0044595C" w:rsidP="008346E4">
      <w:pPr>
        <w:pStyle w:val="SingleTxtGC"/>
        <w:keepNext/>
        <w:keepLines/>
      </w:pPr>
      <w:r w:rsidRPr="0044595C">
        <w:t>表</w:t>
      </w:r>
      <w:r w:rsidRPr="0044595C">
        <w:t>10</w:t>
      </w:r>
    </w:p>
    <w:p w:rsidR="0044595C" w:rsidRPr="00C74366" w:rsidRDefault="0044595C" w:rsidP="008346E4">
      <w:pPr>
        <w:pStyle w:val="SingleTxtGC"/>
        <w:keepNext/>
        <w:keepLines/>
        <w:rPr>
          <w:rFonts w:eastAsia="SimHei"/>
        </w:rPr>
      </w:pPr>
      <w:r w:rsidRPr="00C74366">
        <w:rPr>
          <w:rFonts w:eastAsia="SimHei"/>
        </w:rPr>
        <w:t>按年度分列的关于难民、人道主义居留和家庭团聚统计数据</w:t>
      </w:r>
      <w:r w:rsidR="008346E4" w:rsidRPr="00C74366">
        <w:rPr>
          <w:rFonts w:eastAsia="SimHei"/>
        </w:rPr>
        <w:br/>
      </w:r>
      <w:r w:rsidRPr="00C74366">
        <w:rPr>
          <w:rFonts w:eastAsia="SimHei"/>
        </w:rPr>
        <w:t>(</w:t>
      </w:r>
      <w:r w:rsidRPr="00C74366">
        <w:rPr>
          <w:rFonts w:eastAsia="SimHei"/>
        </w:rPr>
        <w:t>单位：人</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2738"/>
        <w:gridCol w:w="650"/>
        <w:gridCol w:w="520"/>
        <w:gridCol w:w="650"/>
        <w:gridCol w:w="520"/>
        <w:gridCol w:w="520"/>
        <w:gridCol w:w="520"/>
        <w:gridCol w:w="679"/>
        <w:gridCol w:w="574"/>
      </w:tblGrid>
      <w:tr w:rsidR="0044595C" w:rsidRPr="00455C09" w:rsidTr="00042A6C">
        <w:trPr>
          <w:cantSplit/>
          <w:trHeight w:val="296"/>
          <w:jc w:val="center"/>
        </w:trPr>
        <w:tc>
          <w:tcPr>
            <w:tcW w:w="2738" w:type="dxa"/>
            <w:vMerge w:val="restart"/>
            <w:tcBorders>
              <w:top w:val="single" w:sz="2" w:space="0" w:color="auto"/>
            </w:tcBorders>
            <w:vAlign w:val="center"/>
          </w:tcPr>
          <w:p w:rsidR="0044595C" w:rsidRPr="008D7A3F" w:rsidRDefault="0044595C" w:rsidP="00455C09">
            <w:pPr>
              <w:pStyle w:val="SingleTxtGC"/>
              <w:spacing w:before="80" w:after="80" w:line="200" w:lineRule="exact"/>
              <w:ind w:left="0" w:right="0"/>
              <w:rPr>
                <w:rFonts w:eastAsia="KaiTi_GB2312"/>
                <w:sz w:val="18"/>
                <w:szCs w:val="18"/>
              </w:rPr>
            </w:pPr>
            <w:r w:rsidRPr="008D7A3F">
              <w:rPr>
                <w:rFonts w:eastAsia="KaiTi_GB2312"/>
                <w:sz w:val="18"/>
                <w:szCs w:val="18"/>
              </w:rPr>
              <w:t>类别</w:t>
            </w:r>
          </w:p>
        </w:tc>
        <w:tc>
          <w:tcPr>
            <w:tcW w:w="1170" w:type="dxa"/>
            <w:gridSpan w:val="2"/>
            <w:tcBorders>
              <w:top w:val="single" w:sz="2" w:space="0" w:color="auto"/>
              <w:bottom w:val="single" w:sz="2" w:space="0" w:color="auto"/>
            </w:tcBorders>
            <w:vAlign w:val="center"/>
          </w:tcPr>
          <w:p w:rsidR="0044595C" w:rsidRPr="008D7A3F" w:rsidRDefault="0044595C" w:rsidP="0068311F">
            <w:pPr>
              <w:pStyle w:val="SingleTxtGC"/>
              <w:tabs>
                <w:tab w:val="clear" w:pos="431"/>
                <w:tab w:val="clear" w:pos="1134"/>
                <w:tab w:val="clear" w:pos="1565"/>
                <w:tab w:val="clear" w:pos="1996"/>
                <w:tab w:val="clear" w:pos="2427"/>
              </w:tabs>
              <w:spacing w:before="80" w:after="80" w:line="200" w:lineRule="exact"/>
              <w:ind w:left="0" w:right="0"/>
              <w:jc w:val="center"/>
              <w:rPr>
                <w:rFonts w:eastAsia="KaiTi_GB2312"/>
                <w:sz w:val="18"/>
                <w:szCs w:val="18"/>
              </w:rPr>
            </w:pPr>
            <w:r w:rsidRPr="008D7A3F">
              <w:rPr>
                <w:rFonts w:eastAsia="KaiTi_GB2312"/>
                <w:sz w:val="18"/>
                <w:szCs w:val="18"/>
              </w:rPr>
              <w:t>2006</w:t>
            </w:r>
            <w:r w:rsidRPr="008D7A3F">
              <w:rPr>
                <w:rFonts w:eastAsia="KaiTi_GB2312"/>
                <w:sz w:val="18"/>
                <w:szCs w:val="18"/>
              </w:rPr>
              <w:t>年</w:t>
            </w:r>
          </w:p>
        </w:tc>
        <w:tc>
          <w:tcPr>
            <w:tcW w:w="1170" w:type="dxa"/>
            <w:gridSpan w:val="2"/>
            <w:tcBorders>
              <w:top w:val="single" w:sz="2" w:space="0" w:color="auto"/>
              <w:bottom w:val="single" w:sz="2" w:space="0" w:color="auto"/>
            </w:tcBorders>
            <w:vAlign w:val="center"/>
          </w:tcPr>
          <w:p w:rsidR="0044595C" w:rsidRPr="008D7A3F" w:rsidRDefault="0044595C" w:rsidP="0068311F">
            <w:pPr>
              <w:pStyle w:val="SingleTxtGC"/>
              <w:tabs>
                <w:tab w:val="clear" w:pos="431"/>
                <w:tab w:val="clear" w:pos="1134"/>
                <w:tab w:val="clear" w:pos="1565"/>
                <w:tab w:val="clear" w:pos="1996"/>
                <w:tab w:val="clear" w:pos="2427"/>
              </w:tabs>
              <w:spacing w:before="80" w:after="80" w:line="200" w:lineRule="exact"/>
              <w:ind w:left="0" w:right="0"/>
              <w:jc w:val="center"/>
              <w:rPr>
                <w:rFonts w:eastAsia="KaiTi_GB2312"/>
                <w:sz w:val="18"/>
                <w:szCs w:val="18"/>
              </w:rPr>
            </w:pPr>
            <w:r w:rsidRPr="008D7A3F">
              <w:rPr>
                <w:rFonts w:eastAsia="KaiTi_GB2312"/>
                <w:sz w:val="18"/>
                <w:szCs w:val="18"/>
              </w:rPr>
              <w:t>2007</w:t>
            </w:r>
            <w:r w:rsidRPr="008D7A3F">
              <w:rPr>
                <w:rFonts w:eastAsia="KaiTi_GB2312"/>
                <w:sz w:val="18"/>
                <w:szCs w:val="18"/>
              </w:rPr>
              <w:t>年</w:t>
            </w:r>
          </w:p>
        </w:tc>
        <w:tc>
          <w:tcPr>
            <w:tcW w:w="1040" w:type="dxa"/>
            <w:gridSpan w:val="2"/>
            <w:tcBorders>
              <w:top w:val="single" w:sz="2" w:space="0" w:color="auto"/>
              <w:bottom w:val="single" w:sz="2" w:space="0" w:color="auto"/>
            </w:tcBorders>
            <w:vAlign w:val="center"/>
          </w:tcPr>
          <w:p w:rsidR="0044595C" w:rsidRPr="008D7A3F" w:rsidRDefault="0044595C" w:rsidP="0068311F">
            <w:pPr>
              <w:pStyle w:val="SingleTxtGC"/>
              <w:tabs>
                <w:tab w:val="clear" w:pos="431"/>
                <w:tab w:val="clear" w:pos="1134"/>
                <w:tab w:val="clear" w:pos="1565"/>
                <w:tab w:val="clear" w:pos="1996"/>
                <w:tab w:val="clear" w:pos="2427"/>
              </w:tabs>
              <w:spacing w:before="80" w:after="80" w:line="200" w:lineRule="exact"/>
              <w:ind w:left="0" w:right="0"/>
              <w:jc w:val="center"/>
              <w:rPr>
                <w:rFonts w:eastAsia="KaiTi_GB2312"/>
                <w:sz w:val="18"/>
                <w:szCs w:val="18"/>
              </w:rPr>
            </w:pPr>
            <w:r w:rsidRPr="008D7A3F">
              <w:rPr>
                <w:rFonts w:eastAsia="KaiTi_GB2312"/>
                <w:sz w:val="18"/>
                <w:szCs w:val="18"/>
              </w:rPr>
              <w:t>2008</w:t>
            </w:r>
            <w:r w:rsidRPr="008D7A3F">
              <w:rPr>
                <w:rFonts w:eastAsia="KaiTi_GB2312"/>
                <w:sz w:val="18"/>
                <w:szCs w:val="18"/>
              </w:rPr>
              <w:t>年</w:t>
            </w:r>
          </w:p>
        </w:tc>
        <w:tc>
          <w:tcPr>
            <w:tcW w:w="1253" w:type="dxa"/>
            <w:gridSpan w:val="2"/>
            <w:tcBorders>
              <w:top w:val="single" w:sz="2" w:space="0" w:color="auto"/>
              <w:bottom w:val="single" w:sz="2" w:space="0" w:color="auto"/>
            </w:tcBorders>
            <w:vAlign w:val="center"/>
          </w:tcPr>
          <w:p w:rsidR="0044595C" w:rsidRPr="008D7A3F" w:rsidRDefault="0044595C" w:rsidP="0068311F">
            <w:pPr>
              <w:pStyle w:val="SingleTxtGC"/>
              <w:tabs>
                <w:tab w:val="clear" w:pos="431"/>
                <w:tab w:val="clear" w:pos="1134"/>
                <w:tab w:val="clear" w:pos="1565"/>
                <w:tab w:val="clear" w:pos="1996"/>
                <w:tab w:val="clear" w:pos="2427"/>
              </w:tabs>
              <w:spacing w:before="80" w:after="80" w:line="200" w:lineRule="exact"/>
              <w:ind w:left="0" w:right="0"/>
              <w:jc w:val="center"/>
              <w:rPr>
                <w:rFonts w:eastAsia="KaiTi_GB2312"/>
                <w:sz w:val="18"/>
                <w:szCs w:val="18"/>
              </w:rPr>
            </w:pPr>
            <w:r w:rsidRPr="008D7A3F">
              <w:rPr>
                <w:rFonts w:eastAsia="KaiTi_GB2312"/>
                <w:sz w:val="18"/>
                <w:szCs w:val="18"/>
              </w:rPr>
              <w:t>2009</w:t>
            </w:r>
            <w:r w:rsidRPr="008D7A3F">
              <w:rPr>
                <w:rFonts w:eastAsia="KaiTi_GB2312"/>
                <w:sz w:val="18"/>
                <w:szCs w:val="18"/>
              </w:rPr>
              <w:t>年</w:t>
            </w:r>
            <w:r w:rsidRPr="008D7A3F">
              <w:rPr>
                <w:rFonts w:eastAsia="KaiTi_GB2312"/>
                <w:sz w:val="18"/>
                <w:szCs w:val="18"/>
              </w:rPr>
              <w:t>4</w:t>
            </w:r>
            <w:r w:rsidRPr="008D7A3F">
              <w:rPr>
                <w:rFonts w:eastAsia="KaiTi_GB2312"/>
                <w:sz w:val="18"/>
                <w:szCs w:val="18"/>
              </w:rPr>
              <w:t>月</w:t>
            </w:r>
          </w:p>
        </w:tc>
      </w:tr>
      <w:tr w:rsidR="008D7A3F" w:rsidRPr="0044595C" w:rsidTr="0068311F">
        <w:trPr>
          <w:cantSplit/>
          <w:jc w:val="center"/>
        </w:trPr>
        <w:tc>
          <w:tcPr>
            <w:tcW w:w="2738" w:type="dxa"/>
            <w:vMerge/>
            <w:tcBorders>
              <w:bottom w:val="single" w:sz="12" w:space="0" w:color="auto"/>
            </w:tcBorders>
            <w:vAlign w:val="center"/>
          </w:tcPr>
          <w:p w:rsidR="0044595C" w:rsidRPr="008D7A3F" w:rsidRDefault="0044595C" w:rsidP="0044595C">
            <w:pPr>
              <w:pStyle w:val="SingleTxtGC"/>
              <w:rPr>
                <w:b/>
                <w:bCs/>
                <w:sz w:val="18"/>
                <w:szCs w:val="18"/>
              </w:rPr>
            </w:pPr>
          </w:p>
        </w:tc>
        <w:tc>
          <w:tcPr>
            <w:tcW w:w="650"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男</w:t>
            </w:r>
          </w:p>
        </w:tc>
        <w:tc>
          <w:tcPr>
            <w:tcW w:w="520"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女</w:t>
            </w:r>
          </w:p>
        </w:tc>
        <w:tc>
          <w:tcPr>
            <w:tcW w:w="650"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男</w:t>
            </w:r>
          </w:p>
        </w:tc>
        <w:tc>
          <w:tcPr>
            <w:tcW w:w="520"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女</w:t>
            </w:r>
          </w:p>
        </w:tc>
        <w:tc>
          <w:tcPr>
            <w:tcW w:w="520"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男</w:t>
            </w:r>
          </w:p>
        </w:tc>
        <w:tc>
          <w:tcPr>
            <w:tcW w:w="520"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女</w:t>
            </w:r>
          </w:p>
        </w:tc>
        <w:tc>
          <w:tcPr>
            <w:tcW w:w="679"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男</w:t>
            </w:r>
          </w:p>
        </w:tc>
        <w:tc>
          <w:tcPr>
            <w:tcW w:w="574" w:type="dxa"/>
            <w:tcBorders>
              <w:top w:val="single" w:sz="2" w:space="0" w:color="auto"/>
              <w:bottom w:val="single" w:sz="12" w:space="0" w:color="auto"/>
            </w:tcBorders>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女</w:t>
            </w:r>
          </w:p>
        </w:tc>
      </w:tr>
      <w:tr w:rsidR="0044595C" w:rsidRPr="00455C09" w:rsidTr="00042A6C">
        <w:trPr>
          <w:cantSplit/>
          <w:trHeight w:val="346"/>
          <w:jc w:val="center"/>
        </w:trPr>
        <w:tc>
          <w:tcPr>
            <w:tcW w:w="2738" w:type="dxa"/>
            <w:vMerge w:val="restart"/>
            <w:tcBorders>
              <w:top w:val="single" w:sz="12" w:space="0" w:color="auto"/>
            </w:tcBorders>
            <w:vAlign w:val="center"/>
          </w:tcPr>
          <w:p w:rsidR="0044595C" w:rsidRPr="008D7A3F" w:rsidRDefault="0044595C" w:rsidP="00455C09">
            <w:pPr>
              <w:pStyle w:val="SingleTxtGC"/>
              <w:spacing w:before="80" w:after="80" w:line="200" w:lineRule="exact"/>
              <w:ind w:left="0" w:right="0"/>
              <w:rPr>
                <w:sz w:val="18"/>
                <w:szCs w:val="18"/>
              </w:rPr>
            </w:pPr>
            <w:r w:rsidRPr="008D7A3F">
              <w:rPr>
                <w:sz w:val="18"/>
                <w:szCs w:val="18"/>
              </w:rPr>
              <w:t>被授予难民地位的人数</w:t>
            </w:r>
          </w:p>
        </w:tc>
        <w:tc>
          <w:tcPr>
            <w:tcW w:w="1170" w:type="dxa"/>
            <w:gridSpan w:val="2"/>
            <w:tcBorders>
              <w:top w:val="single" w:sz="12" w:space="0" w:color="auto"/>
            </w:tcBorders>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11</w:t>
            </w:r>
          </w:p>
        </w:tc>
        <w:tc>
          <w:tcPr>
            <w:tcW w:w="1170" w:type="dxa"/>
            <w:gridSpan w:val="2"/>
            <w:tcBorders>
              <w:top w:val="single" w:sz="12" w:space="0" w:color="auto"/>
            </w:tcBorders>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13</w:t>
            </w:r>
          </w:p>
        </w:tc>
        <w:tc>
          <w:tcPr>
            <w:tcW w:w="1040" w:type="dxa"/>
            <w:gridSpan w:val="2"/>
            <w:tcBorders>
              <w:top w:val="single" w:sz="12" w:space="0" w:color="auto"/>
            </w:tcBorders>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36</w:t>
            </w:r>
          </w:p>
        </w:tc>
        <w:tc>
          <w:tcPr>
            <w:tcW w:w="1253" w:type="dxa"/>
            <w:gridSpan w:val="2"/>
            <w:tcBorders>
              <w:top w:val="single" w:sz="12" w:space="0" w:color="auto"/>
            </w:tcBorders>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6</w:t>
            </w:r>
          </w:p>
        </w:tc>
      </w:tr>
      <w:tr w:rsidR="0044595C" w:rsidRPr="0044595C" w:rsidTr="0068311F">
        <w:trPr>
          <w:cantSplit/>
          <w:trHeight w:val="255"/>
          <w:jc w:val="center"/>
        </w:trPr>
        <w:tc>
          <w:tcPr>
            <w:tcW w:w="2738" w:type="dxa"/>
            <w:vMerge/>
            <w:vAlign w:val="center"/>
          </w:tcPr>
          <w:p w:rsidR="0044595C" w:rsidRPr="008D7A3F" w:rsidRDefault="0044595C" w:rsidP="0044595C">
            <w:pPr>
              <w:pStyle w:val="SingleTxtGC"/>
              <w:rPr>
                <w:sz w:val="18"/>
                <w:szCs w:val="18"/>
              </w:rPr>
            </w:pPr>
          </w:p>
        </w:tc>
        <w:tc>
          <w:tcPr>
            <w:tcW w:w="65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6</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5</w:t>
            </w:r>
          </w:p>
        </w:tc>
        <w:tc>
          <w:tcPr>
            <w:tcW w:w="65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5</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8</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26</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10</w:t>
            </w:r>
          </w:p>
        </w:tc>
        <w:tc>
          <w:tcPr>
            <w:tcW w:w="679"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3</w:t>
            </w:r>
          </w:p>
        </w:tc>
        <w:tc>
          <w:tcPr>
            <w:tcW w:w="574"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3</w:t>
            </w:r>
          </w:p>
        </w:tc>
      </w:tr>
      <w:tr w:rsidR="0044595C" w:rsidRPr="0044595C" w:rsidTr="00042A6C">
        <w:trPr>
          <w:cantSplit/>
          <w:trHeight w:val="324"/>
          <w:jc w:val="center"/>
        </w:trPr>
        <w:tc>
          <w:tcPr>
            <w:tcW w:w="2738" w:type="dxa"/>
            <w:vMerge w:val="restart"/>
            <w:vAlign w:val="center"/>
          </w:tcPr>
          <w:p w:rsidR="0044595C" w:rsidRPr="008D7A3F" w:rsidRDefault="0044595C" w:rsidP="00455C09">
            <w:pPr>
              <w:pStyle w:val="SingleTxtGC"/>
              <w:spacing w:before="80" w:after="80" w:line="200" w:lineRule="exact"/>
              <w:ind w:left="0" w:right="0"/>
              <w:rPr>
                <w:sz w:val="18"/>
                <w:szCs w:val="18"/>
              </w:rPr>
            </w:pPr>
            <w:r w:rsidRPr="008D7A3F">
              <w:rPr>
                <w:sz w:val="18"/>
                <w:szCs w:val="18"/>
              </w:rPr>
              <w:t>被授予人道主义居留的人数</w:t>
            </w:r>
          </w:p>
        </w:tc>
        <w:tc>
          <w:tcPr>
            <w:tcW w:w="1170"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13</w:t>
            </w:r>
          </w:p>
        </w:tc>
        <w:tc>
          <w:tcPr>
            <w:tcW w:w="1170"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9</w:t>
            </w:r>
          </w:p>
        </w:tc>
        <w:tc>
          <w:tcPr>
            <w:tcW w:w="1040"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22</w:t>
            </w:r>
          </w:p>
        </w:tc>
        <w:tc>
          <w:tcPr>
            <w:tcW w:w="1253"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0</w:t>
            </w:r>
          </w:p>
        </w:tc>
      </w:tr>
      <w:tr w:rsidR="0044595C" w:rsidRPr="0044595C" w:rsidTr="0068311F">
        <w:trPr>
          <w:cantSplit/>
          <w:trHeight w:val="229"/>
          <w:jc w:val="center"/>
        </w:trPr>
        <w:tc>
          <w:tcPr>
            <w:tcW w:w="2738" w:type="dxa"/>
            <w:vMerge/>
            <w:vAlign w:val="center"/>
          </w:tcPr>
          <w:p w:rsidR="0044595C" w:rsidRPr="008D7A3F" w:rsidRDefault="0044595C" w:rsidP="00455C09">
            <w:pPr>
              <w:pStyle w:val="SingleTxtGC"/>
              <w:spacing w:before="80" w:after="80" w:line="200" w:lineRule="exact"/>
              <w:ind w:left="0" w:right="0"/>
              <w:rPr>
                <w:sz w:val="18"/>
                <w:szCs w:val="18"/>
              </w:rPr>
            </w:pPr>
          </w:p>
        </w:tc>
        <w:tc>
          <w:tcPr>
            <w:tcW w:w="65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10</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3</w:t>
            </w:r>
          </w:p>
        </w:tc>
        <w:tc>
          <w:tcPr>
            <w:tcW w:w="65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2</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7</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16</w:t>
            </w:r>
          </w:p>
        </w:tc>
        <w:tc>
          <w:tcPr>
            <w:tcW w:w="520"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6</w:t>
            </w:r>
          </w:p>
        </w:tc>
        <w:tc>
          <w:tcPr>
            <w:tcW w:w="679"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0</w:t>
            </w:r>
          </w:p>
        </w:tc>
        <w:tc>
          <w:tcPr>
            <w:tcW w:w="574" w:type="dxa"/>
            <w:vAlign w:val="center"/>
          </w:tcPr>
          <w:p w:rsidR="0044595C" w:rsidRPr="008D7A3F" w:rsidRDefault="0044595C" w:rsidP="008D7A3F">
            <w:pPr>
              <w:pStyle w:val="SingleTxtGC"/>
              <w:spacing w:before="80" w:after="80" w:line="200" w:lineRule="exact"/>
              <w:ind w:left="0" w:right="0"/>
              <w:jc w:val="right"/>
              <w:rPr>
                <w:rFonts w:eastAsia="KaiTi_GB2312"/>
                <w:sz w:val="18"/>
                <w:szCs w:val="18"/>
              </w:rPr>
            </w:pPr>
            <w:r w:rsidRPr="008D7A3F">
              <w:rPr>
                <w:rFonts w:eastAsia="KaiTi_GB2312"/>
                <w:sz w:val="18"/>
                <w:szCs w:val="18"/>
              </w:rPr>
              <w:t>0</w:t>
            </w:r>
          </w:p>
        </w:tc>
      </w:tr>
      <w:tr w:rsidR="0044595C" w:rsidRPr="0044595C" w:rsidTr="00C74366">
        <w:trPr>
          <w:cantSplit/>
          <w:trHeight w:val="298"/>
          <w:jc w:val="center"/>
        </w:trPr>
        <w:tc>
          <w:tcPr>
            <w:tcW w:w="2738" w:type="dxa"/>
            <w:vMerge w:val="restart"/>
            <w:tcBorders>
              <w:bottom w:val="single" w:sz="12" w:space="0" w:color="auto"/>
            </w:tcBorders>
            <w:vAlign w:val="center"/>
          </w:tcPr>
          <w:p w:rsidR="0044595C" w:rsidRPr="008D7A3F" w:rsidRDefault="0044595C" w:rsidP="00455C09">
            <w:pPr>
              <w:pStyle w:val="SingleTxtGC"/>
              <w:spacing w:before="80" w:after="80" w:line="200" w:lineRule="exact"/>
              <w:ind w:left="0" w:right="0"/>
              <w:rPr>
                <w:sz w:val="18"/>
                <w:szCs w:val="18"/>
              </w:rPr>
            </w:pPr>
            <w:r w:rsidRPr="008D7A3F">
              <w:rPr>
                <w:sz w:val="18"/>
                <w:szCs w:val="18"/>
              </w:rPr>
              <w:t>获准与家庭团聚的人数</w:t>
            </w:r>
          </w:p>
        </w:tc>
        <w:tc>
          <w:tcPr>
            <w:tcW w:w="1170"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3</w:t>
            </w:r>
          </w:p>
        </w:tc>
        <w:tc>
          <w:tcPr>
            <w:tcW w:w="1170"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11</w:t>
            </w:r>
          </w:p>
        </w:tc>
        <w:tc>
          <w:tcPr>
            <w:tcW w:w="1040"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16</w:t>
            </w:r>
          </w:p>
        </w:tc>
        <w:tc>
          <w:tcPr>
            <w:tcW w:w="1253" w:type="dxa"/>
            <w:gridSpan w:val="2"/>
            <w:vAlign w:val="center"/>
          </w:tcPr>
          <w:p w:rsidR="0044595C" w:rsidRPr="008D7A3F" w:rsidRDefault="00980068" w:rsidP="0068311F">
            <w:pPr>
              <w:pStyle w:val="SingleTxtGC"/>
              <w:spacing w:before="80" w:after="80" w:line="200" w:lineRule="exact"/>
              <w:ind w:left="0" w:right="0"/>
              <w:jc w:val="center"/>
              <w:rPr>
                <w:rFonts w:eastAsia="KaiTi_GB2312"/>
                <w:sz w:val="18"/>
                <w:szCs w:val="18"/>
              </w:rPr>
            </w:pPr>
            <w:r>
              <w:rPr>
                <w:rFonts w:eastAsia="KaiTi_GB2312" w:hint="eastAsia"/>
                <w:sz w:val="18"/>
                <w:szCs w:val="18"/>
              </w:rPr>
              <w:t xml:space="preserve">  </w:t>
            </w:r>
            <w:r w:rsidR="0044595C" w:rsidRPr="008D7A3F">
              <w:rPr>
                <w:rFonts w:eastAsia="KaiTi_GB2312"/>
                <w:sz w:val="18"/>
                <w:szCs w:val="18"/>
              </w:rPr>
              <w:t>4</w:t>
            </w:r>
          </w:p>
        </w:tc>
      </w:tr>
      <w:tr w:rsidR="0044595C" w:rsidRPr="0044595C" w:rsidTr="0068311F">
        <w:trPr>
          <w:cantSplit/>
          <w:jc w:val="center"/>
        </w:trPr>
        <w:tc>
          <w:tcPr>
            <w:tcW w:w="2738" w:type="dxa"/>
            <w:vMerge/>
            <w:tcBorders>
              <w:top w:val="single" w:sz="12" w:space="0" w:color="auto"/>
              <w:bottom w:val="single" w:sz="12" w:space="0" w:color="auto"/>
            </w:tcBorders>
            <w:vAlign w:val="center"/>
          </w:tcPr>
          <w:p w:rsidR="0044595C" w:rsidRPr="008D7A3F" w:rsidRDefault="0044595C" w:rsidP="0044595C">
            <w:pPr>
              <w:pStyle w:val="SingleTxtGC"/>
              <w:rPr>
                <w:sz w:val="18"/>
                <w:szCs w:val="18"/>
              </w:rPr>
            </w:pPr>
          </w:p>
        </w:tc>
        <w:tc>
          <w:tcPr>
            <w:tcW w:w="650"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0</w:t>
            </w:r>
          </w:p>
        </w:tc>
        <w:tc>
          <w:tcPr>
            <w:tcW w:w="520"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3</w:t>
            </w:r>
          </w:p>
        </w:tc>
        <w:tc>
          <w:tcPr>
            <w:tcW w:w="650"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3</w:t>
            </w:r>
          </w:p>
        </w:tc>
        <w:tc>
          <w:tcPr>
            <w:tcW w:w="520"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8</w:t>
            </w:r>
          </w:p>
        </w:tc>
        <w:tc>
          <w:tcPr>
            <w:tcW w:w="520"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6</w:t>
            </w:r>
          </w:p>
        </w:tc>
        <w:tc>
          <w:tcPr>
            <w:tcW w:w="520"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10</w:t>
            </w:r>
          </w:p>
        </w:tc>
        <w:tc>
          <w:tcPr>
            <w:tcW w:w="679"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2</w:t>
            </w:r>
          </w:p>
        </w:tc>
        <w:tc>
          <w:tcPr>
            <w:tcW w:w="574" w:type="dxa"/>
            <w:tcBorders>
              <w:bottom w:val="single" w:sz="12" w:space="0" w:color="auto"/>
            </w:tcBorders>
            <w:vAlign w:val="center"/>
          </w:tcPr>
          <w:p w:rsidR="0044595C" w:rsidRPr="008D7A3F" w:rsidRDefault="0044595C" w:rsidP="000B235B">
            <w:pPr>
              <w:pStyle w:val="SingleTxtGC"/>
              <w:spacing w:before="80" w:after="80" w:line="240" w:lineRule="auto"/>
              <w:ind w:left="0" w:right="0"/>
              <w:jc w:val="right"/>
              <w:rPr>
                <w:rFonts w:eastAsia="KaiTi_GB2312"/>
                <w:sz w:val="18"/>
                <w:szCs w:val="18"/>
              </w:rPr>
            </w:pPr>
            <w:r w:rsidRPr="008D7A3F">
              <w:rPr>
                <w:rFonts w:eastAsia="KaiTi_GB2312"/>
                <w:sz w:val="18"/>
                <w:szCs w:val="18"/>
              </w:rPr>
              <w:t>2</w:t>
            </w:r>
          </w:p>
        </w:tc>
      </w:tr>
    </w:tbl>
    <w:p w:rsidR="0044595C" w:rsidRPr="0044595C" w:rsidRDefault="00E623B9" w:rsidP="00042A6C">
      <w:pPr>
        <w:pStyle w:val="SingleTxtGC"/>
        <w:spacing w:before="240"/>
      </w:pPr>
      <w:r>
        <w:rPr>
          <w:rFonts w:hint="eastAsia"/>
        </w:rPr>
        <w:t>75</w:t>
      </w:r>
      <w:r>
        <w:t>.</w:t>
      </w:r>
      <w:r>
        <w:rPr>
          <w:rFonts w:hint="eastAsia"/>
        </w:rPr>
        <w:t xml:space="preserve">  </w:t>
      </w:r>
      <w:r w:rsidR="0044595C" w:rsidRPr="0044595C">
        <w:t>截至</w:t>
      </w:r>
      <w:r w:rsidR="0044595C" w:rsidRPr="0044595C">
        <w:t>2009</w:t>
      </w:r>
      <w:r w:rsidR="0044595C" w:rsidRPr="0044595C">
        <w:t>年</w:t>
      </w:r>
      <w:r w:rsidR="0044595C" w:rsidRPr="0044595C">
        <w:t>4</w:t>
      </w:r>
      <w:r w:rsidR="0044595C" w:rsidRPr="0044595C">
        <w:t>月底</w:t>
      </w:r>
      <w:r w:rsidR="0044595C">
        <w:t>，</w:t>
      </w:r>
      <w:r w:rsidR="0044595C" w:rsidRPr="0044595C">
        <w:t>关于被授予难民地位、被授予人道主义居留和获准家庭团聚者的统计数据</w:t>
      </w:r>
      <w:r w:rsidR="0044595C">
        <w:t>，</w:t>
      </w:r>
      <w:r w:rsidR="0044595C" w:rsidRPr="0044595C">
        <w:t>按性别、年龄和国籍分列如下</w:t>
      </w:r>
      <w:r w:rsidR="0044595C">
        <w:t>：</w:t>
      </w:r>
    </w:p>
    <w:p w:rsidR="0044595C" w:rsidRPr="0044595C" w:rsidRDefault="0044595C" w:rsidP="00C74366">
      <w:pPr>
        <w:pStyle w:val="SingleTxtGC"/>
        <w:spacing w:before="240"/>
      </w:pPr>
      <w:r w:rsidRPr="0044595C">
        <w:t>表</w:t>
      </w:r>
      <w:r w:rsidRPr="0044595C">
        <w:t>11</w:t>
      </w:r>
    </w:p>
    <w:p w:rsidR="0044595C" w:rsidRPr="00C74366" w:rsidRDefault="0044595C" w:rsidP="0044595C">
      <w:pPr>
        <w:pStyle w:val="SingleTxtGC"/>
        <w:rPr>
          <w:rFonts w:eastAsia="SimHei"/>
        </w:rPr>
      </w:pPr>
      <w:r w:rsidRPr="00C74366">
        <w:rPr>
          <w:rFonts w:eastAsia="SimHei"/>
        </w:rPr>
        <w:t>按性别分列的难民地位、人道主义居留和家庭团聚情况</w:t>
      </w:r>
      <w:r w:rsidR="00E623B9" w:rsidRPr="00C74366">
        <w:rPr>
          <w:rFonts w:eastAsia="SimHei"/>
        </w:rPr>
        <w:br/>
      </w:r>
      <w:r w:rsidRPr="00C74366">
        <w:rPr>
          <w:rFonts w:eastAsia="SimHei"/>
        </w:rPr>
        <w:t>(</w:t>
      </w:r>
      <w:r w:rsidRPr="00C74366">
        <w:rPr>
          <w:rFonts w:eastAsia="SimHei"/>
        </w:rPr>
        <w:t>单位：人</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2868"/>
        <w:gridCol w:w="1690"/>
        <w:gridCol w:w="1430"/>
        <w:gridCol w:w="1383"/>
      </w:tblGrid>
      <w:tr w:rsidR="0044595C" w:rsidRPr="0044595C" w:rsidTr="00042A6C">
        <w:trPr>
          <w:trHeight w:val="296"/>
          <w:jc w:val="center"/>
        </w:trPr>
        <w:tc>
          <w:tcPr>
            <w:tcW w:w="2868"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690"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总计</w:t>
            </w:r>
          </w:p>
        </w:tc>
        <w:tc>
          <w:tcPr>
            <w:tcW w:w="1430"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男</w:t>
            </w:r>
          </w:p>
        </w:tc>
        <w:tc>
          <w:tcPr>
            <w:tcW w:w="1383"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女</w:t>
            </w:r>
          </w:p>
        </w:tc>
      </w:tr>
      <w:tr w:rsidR="0044595C" w:rsidRPr="0044595C" w:rsidTr="00042A6C">
        <w:trPr>
          <w:trHeight w:val="296"/>
          <w:jc w:val="center"/>
        </w:trPr>
        <w:tc>
          <w:tcPr>
            <w:tcW w:w="2868" w:type="dxa"/>
            <w:tcBorders>
              <w:top w:val="single" w:sz="12" w:space="0" w:color="auto"/>
            </w:tcBorders>
            <w:vAlign w:val="center"/>
          </w:tcPr>
          <w:p w:rsidR="0044595C" w:rsidRPr="00760DBF" w:rsidRDefault="0044595C" w:rsidP="00455C09">
            <w:pPr>
              <w:pStyle w:val="SingleTxtGC"/>
              <w:spacing w:before="80" w:after="80" w:line="200" w:lineRule="exact"/>
              <w:ind w:left="0" w:right="0"/>
              <w:rPr>
                <w:sz w:val="18"/>
              </w:rPr>
            </w:pPr>
            <w:r w:rsidRPr="00760DBF">
              <w:rPr>
                <w:sz w:val="18"/>
              </w:rPr>
              <w:t>被授予难民地位的人数</w:t>
            </w:r>
          </w:p>
        </w:tc>
        <w:tc>
          <w:tcPr>
            <w:tcW w:w="1690"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107</w:t>
            </w:r>
          </w:p>
        </w:tc>
        <w:tc>
          <w:tcPr>
            <w:tcW w:w="1430"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74</w:t>
            </w:r>
          </w:p>
        </w:tc>
        <w:tc>
          <w:tcPr>
            <w:tcW w:w="1383"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33</w:t>
            </w:r>
          </w:p>
        </w:tc>
      </w:tr>
      <w:tr w:rsidR="0044595C" w:rsidRPr="0044595C" w:rsidTr="00042A6C">
        <w:trPr>
          <w:trHeight w:val="296"/>
          <w:jc w:val="center"/>
        </w:trPr>
        <w:tc>
          <w:tcPr>
            <w:tcW w:w="2868" w:type="dxa"/>
            <w:vAlign w:val="center"/>
          </w:tcPr>
          <w:p w:rsidR="0044595C" w:rsidRPr="00760DBF" w:rsidRDefault="0044595C" w:rsidP="00455C09">
            <w:pPr>
              <w:pStyle w:val="SingleTxtGC"/>
              <w:spacing w:before="80" w:after="80" w:line="200" w:lineRule="exact"/>
              <w:ind w:left="0" w:right="0"/>
              <w:rPr>
                <w:sz w:val="18"/>
              </w:rPr>
            </w:pPr>
            <w:r w:rsidRPr="00760DBF">
              <w:rPr>
                <w:sz w:val="18"/>
              </w:rPr>
              <w:t>被授予人道主义居留的人数</w:t>
            </w:r>
          </w:p>
        </w:tc>
        <w:tc>
          <w:tcPr>
            <w:tcW w:w="1690"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71</w:t>
            </w:r>
          </w:p>
        </w:tc>
        <w:tc>
          <w:tcPr>
            <w:tcW w:w="1430"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50</w:t>
            </w:r>
          </w:p>
        </w:tc>
        <w:tc>
          <w:tcPr>
            <w:tcW w:w="1383"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21</w:t>
            </w:r>
          </w:p>
        </w:tc>
      </w:tr>
      <w:tr w:rsidR="0044595C" w:rsidRPr="0044595C" w:rsidTr="00042A6C">
        <w:trPr>
          <w:trHeight w:val="296"/>
          <w:jc w:val="center"/>
        </w:trPr>
        <w:tc>
          <w:tcPr>
            <w:tcW w:w="2868" w:type="dxa"/>
            <w:tcBorders>
              <w:bottom w:val="single" w:sz="12" w:space="0" w:color="auto"/>
            </w:tcBorders>
            <w:vAlign w:val="center"/>
          </w:tcPr>
          <w:p w:rsidR="0044595C" w:rsidRPr="00760DBF" w:rsidRDefault="0044595C" w:rsidP="00455C09">
            <w:pPr>
              <w:pStyle w:val="SingleTxtGC"/>
              <w:spacing w:before="80" w:after="80" w:line="200" w:lineRule="exact"/>
              <w:ind w:left="0" w:right="0"/>
              <w:rPr>
                <w:sz w:val="18"/>
              </w:rPr>
            </w:pPr>
            <w:r w:rsidRPr="00760DBF">
              <w:rPr>
                <w:sz w:val="18"/>
              </w:rPr>
              <w:t>获准家庭团聚的人数</w:t>
            </w:r>
          </w:p>
        </w:tc>
        <w:tc>
          <w:tcPr>
            <w:tcW w:w="1690"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38</w:t>
            </w:r>
          </w:p>
        </w:tc>
        <w:tc>
          <w:tcPr>
            <w:tcW w:w="1430"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13</w:t>
            </w:r>
          </w:p>
        </w:tc>
        <w:tc>
          <w:tcPr>
            <w:tcW w:w="1383"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25</w:t>
            </w:r>
          </w:p>
        </w:tc>
      </w:tr>
    </w:tbl>
    <w:p w:rsidR="0044595C" w:rsidRPr="0044595C" w:rsidRDefault="0044595C" w:rsidP="00C74366">
      <w:pPr>
        <w:pStyle w:val="SingleTxtGC"/>
        <w:spacing w:before="240"/>
      </w:pPr>
      <w:r w:rsidRPr="0044595C">
        <w:t>表</w:t>
      </w:r>
      <w:r w:rsidRPr="0044595C">
        <w:t>12</w:t>
      </w:r>
    </w:p>
    <w:p w:rsidR="0044595C" w:rsidRPr="00C74366" w:rsidRDefault="0044595C" w:rsidP="0044595C">
      <w:pPr>
        <w:pStyle w:val="SingleTxtGC"/>
        <w:rPr>
          <w:rFonts w:eastAsia="SimHei"/>
        </w:rPr>
      </w:pPr>
      <w:r w:rsidRPr="00C74366">
        <w:rPr>
          <w:rFonts w:eastAsia="SimHei"/>
        </w:rPr>
        <w:t>按年龄分列的难民地位、人道主义居留和家庭团聚情况</w:t>
      </w:r>
      <w:r w:rsidR="00760DBF" w:rsidRPr="00C74366">
        <w:rPr>
          <w:rFonts w:eastAsia="SimHei"/>
        </w:rPr>
        <w:br/>
      </w:r>
      <w:r w:rsidRPr="00C74366">
        <w:rPr>
          <w:rFonts w:eastAsia="SimHei"/>
        </w:rPr>
        <w:t>(</w:t>
      </w:r>
      <w:r w:rsidRPr="00C74366">
        <w:rPr>
          <w:rFonts w:eastAsia="SimHei"/>
        </w:rPr>
        <w:t>单位：人</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2868"/>
        <w:gridCol w:w="910"/>
        <w:gridCol w:w="780"/>
        <w:gridCol w:w="780"/>
        <w:gridCol w:w="853"/>
        <w:gridCol w:w="1180"/>
      </w:tblGrid>
      <w:tr w:rsidR="0044595C" w:rsidRPr="0044595C" w:rsidTr="00042A6C">
        <w:trPr>
          <w:trHeight w:val="296"/>
          <w:tblHeader/>
          <w:jc w:val="center"/>
        </w:trPr>
        <w:tc>
          <w:tcPr>
            <w:tcW w:w="2868"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910"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总计</w:t>
            </w:r>
          </w:p>
        </w:tc>
        <w:tc>
          <w:tcPr>
            <w:tcW w:w="780"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1-4</w:t>
            </w:r>
            <w:r w:rsidRPr="00455C09">
              <w:rPr>
                <w:rFonts w:eastAsia="KaiTi_GB2312"/>
                <w:sz w:val="18"/>
              </w:rPr>
              <w:t>岁</w:t>
            </w:r>
          </w:p>
        </w:tc>
        <w:tc>
          <w:tcPr>
            <w:tcW w:w="780"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5-17</w:t>
            </w:r>
            <w:r w:rsidRPr="00455C09">
              <w:rPr>
                <w:rFonts w:eastAsia="KaiTi_GB2312"/>
                <w:sz w:val="18"/>
              </w:rPr>
              <w:t>岁</w:t>
            </w:r>
          </w:p>
        </w:tc>
        <w:tc>
          <w:tcPr>
            <w:tcW w:w="853"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18-59</w:t>
            </w:r>
            <w:r w:rsidRPr="00455C09">
              <w:rPr>
                <w:rFonts w:eastAsia="KaiTi_GB2312"/>
                <w:sz w:val="18"/>
              </w:rPr>
              <w:t>岁</w:t>
            </w:r>
          </w:p>
        </w:tc>
        <w:tc>
          <w:tcPr>
            <w:tcW w:w="1180" w:type="dxa"/>
            <w:tcBorders>
              <w:top w:val="single" w:sz="2" w:space="0" w:color="auto"/>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60</w:t>
            </w:r>
            <w:r w:rsidRPr="00455C09">
              <w:rPr>
                <w:rFonts w:eastAsia="KaiTi_GB2312"/>
                <w:sz w:val="18"/>
              </w:rPr>
              <w:t>岁或以上</w:t>
            </w:r>
          </w:p>
        </w:tc>
      </w:tr>
      <w:tr w:rsidR="0044595C" w:rsidRPr="0044595C" w:rsidTr="00042A6C">
        <w:trPr>
          <w:trHeight w:val="296"/>
          <w:jc w:val="center"/>
        </w:trPr>
        <w:tc>
          <w:tcPr>
            <w:tcW w:w="2868" w:type="dxa"/>
            <w:tcBorders>
              <w:top w:val="single" w:sz="12" w:space="0" w:color="auto"/>
            </w:tcBorders>
            <w:vAlign w:val="center"/>
          </w:tcPr>
          <w:p w:rsidR="0044595C" w:rsidRPr="00760DBF" w:rsidRDefault="0044595C" w:rsidP="00455C09">
            <w:pPr>
              <w:pStyle w:val="SingleTxtGC"/>
              <w:spacing w:before="80" w:after="80" w:line="200" w:lineRule="exact"/>
              <w:ind w:left="0" w:right="0"/>
              <w:rPr>
                <w:sz w:val="18"/>
              </w:rPr>
            </w:pPr>
            <w:r w:rsidRPr="00760DBF">
              <w:rPr>
                <w:sz w:val="18"/>
              </w:rPr>
              <w:t>被授予难民地位的人数</w:t>
            </w:r>
          </w:p>
        </w:tc>
        <w:tc>
          <w:tcPr>
            <w:tcW w:w="910"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107</w:t>
            </w:r>
          </w:p>
        </w:tc>
        <w:tc>
          <w:tcPr>
            <w:tcW w:w="780"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8</w:t>
            </w:r>
          </w:p>
        </w:tc>
        <w:tc>
          <w:tcPr>
            <w:tcW w:w="780"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11</w:t>
            </w:r>
          </w:p>
        </w:tc>
        <w:tc>
          <w:tcPr>
            <w:tcW w:w="853"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86</w:t>
            </w:r>
          </w:p>
        </w:tc>
        <w:tc>
          <w:tcPr>
            <w:tcW w:w="1180" w:type="dxa"/>
            <w:tcBorders>
              <w:top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2</w:t>
            </w:r>
          </w:p>
        </w:tc>
      </w:tr>
      <w:tr w:rsidR="0044595C" w:rsidRPr="0044595C" w:rsidTr="00042A6C">
        <w:trPr>
          <w:trHeight w:val="296"/>
          <w:jc w:val="center"/>
        </w:trPr>
        <w:tc>
          <w:tcPr>
            <w:tcW w:w="2868" w:type="dxa"/>
            <w:vAlign w:val="center"/>
          </w:tcPr>
          <w:p w:rsidR="0044595C" w:rsidRPr="00760DBF" w:rsidRDefault="0044595C" w:rsidP="00455C09">
            <w:pPr>
              <w:pStyle w:val="SingleTxtGC"/>
              <w:spacing w:before="80" w:after="80" w:line="200" w:lineRule="exact"/>
              <w:ind w:left="0" w:right="0"/>
              <w:rPr>
                <w:sz w:val="18"/>
              </w:rPr>
            </w:pPr>
            <w:r w:rsidRPr="00760DBF">
              <w:rPr>
                <w:sz w:val="18"/>
              </w:rPr>
              <w:t>被授予人道主义居留的人数</w:t>
            </w:r>
          </w:p>
        </w:tc>
        <w:tc>
          <w:tcPr>
            <w:tcW w:w="910"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71</w:t>
            </w:r>
          </w:p>
        </w:tc>
        <w:tc>
          <w:tcPr>
            <w:tcW w:w="780"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w:t>
            </w:r>
          </w:p>
        </w:tc>
        <w:tc>
          <w:tcPr>
            <w:tcW w:w="780"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4</w:t>
            </w:r>
          </w:p>
        </w:tc>
        <w:tc>
          <w:tcPr>
            <w:tcW w:w="853"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65</w:t>
            </w:r>
          </w:p>
        </w:tc>
        <w:tc>
          <w:tcPr>
            <w:tcW w:w="1180" w:type="dxa"/>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w:t>
            </w:r>
          </w:p>
        </w:tc>
      </w:tr>
      <w:tr w:rsidR="0044595C" w:rsidRPr="0044595C" w:rsidTr="00042A6C">
        <w:trPr>
          <w:trHeight w:val="296"/>
          <w:jc w:val="center"/>
        </w:trPr>
        <w:tc>
          <w:tcPr>
            <w:tcW w:w="2868" w:type="dxa"/>
            <w:tcBorders>
              <w:bottom w:val="single" w:sz="12" w:space="0" w:color="auto"/>
            </w:tcBorders>
            <w:vAlign w:val="center"/>
          </w:tcPr>
          <w:p w:rsidR="0044595C" w:rsidRPr="00760DBF" w:rsidRDefault="0044595C" w:rsidP="00455C09">
            <w:pPr>
              <w:pStyle w:val="SingleTxtGC"/>
              <w:spacing w:before="80" w:after="80" w:line="200" w:lineRule="exact"/>
              <w:ind w:left="0" w:right="0"/>
              <w:rPr>
                <w:sz w:val="18"/>
              </w:rPr>
            </w:pPr>
            <w:r w:rsidRPr="00760DBF">
              <w:rPr>
                <w:sz w:val="18"/>
              </w:rPr>
              <w:t>获准家庭团聚的人数</w:t>
            </w:r>
          </w:p>
        </w:tc>
        <w:tc>
          <w:tcPr>
            <w:tcW w:w="910"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38</w:t>
            </w:r>
          </w:p>
        </w:tc>
        <w:tc>
          <w:tcPr>
            <w:tcW w:w="780"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8</w:t>
            </w:r>
          </w:p>
        </w:tc>
        <w:tc>
          <w:tcPr>
            <w:tcW w:w="780"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11</w:t>
            </w:r>
          </w:p>
        </w:tc>
        <w:tc>
          <w:tcPr>
            <w:tcW w:w="853"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19</w:t>
            </w:r>
          </w:p>
        </w:tc>
        <w:tc>
          <w:tcPr>
            <w:tcW w:w="1180" w:type="dxa"/>
            <w:tcBorders>
              <w:bottom w:val="single" w:sz="12" w:space="0" w:color="auto"/>
            </w:tcBorders>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w:t>
            </w:r>
          </w:p>
        </w:tc>
      </w:tr>
    </w:tbl>
    <w:p w:rsidR="0044595C" w:rsidRPr="0044595C" w:rsidRDefault="0044595C" w:rsidP="00F34B8E">
      <w:pPr>
        <w:pStyle w:val="SingleTxtGC"/>
        <w:keepNext/>
        <w:keepLines/>
        <w:spacing w:before="240"/>
      </w:pPr>
      <w:r w:rsidRPr="0044595C">
        <w:t>表</w:t>
      </w:r>
      <w:r w:rsidRPr="0044595C">
        <w:t>13</w:t>
      </w:r>
    </w:p>
    <w:p w:rsidR="0044595C" w:rsidRPr="00C74366" w:rsidRDefault="0044595C" w:rsidP="00F34B8E">
      <w:pPr>
        <w:pStyle w:val="SingleTxtGC"/>
        <w:keepNext/>
        <w:keepLines/>
        <w:rPr>
          <w:rFonts w:eastAsia="SimHei"/>
        </w:rPr>
      </w:pPr>
      <w:r w:rsidRPr="00C74366">
        <w:rPr>
          <w:rFonts w:eastAsia="SimHei"/>
        </w:rPr>
        <w:t>按国家分列的难民地位</w:t>
      </w:r>
      <w:r w:rsidR="00760DBF" w:rsidRPr="00C74366">
        <w:rPr>
          <w:rFonts w:eastAsia="SimHei"/>
        </w:rPr>
        <w:br/>
      </w:r>
      <w:r w:rsidRPr="00C74366">
        <w:rPr>
          <w:rFonts w:eastAsia="SimHei"/>
        </w:rPr>
        <w:t>(</w:t>
      </w:r>
      <w:r w:rsidRPr="00C74366">
        <w:rPr>
          <w:rFonts w:eastAsia="SimHei"/>
        </w:rPr>
        <w:t>单位：人</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733"/>
        <w:gridCol w:w="880"/>
        <w:gridCol w:w="904"/>
        <w:gridCol w:w="646"/>
        <w:gridCol w:w="1032"/>
        <w:gridCol w:w="517"/>
        <w:gridCol w:w="646"/>
        <w:gridCol w:w="904"/>
        <w:gridCol w:w="517"/>
        <w:gridCol w:w="592"/>
      </w:tblGrid>
      <w:tr w:rsidR="0044595C" w:rsidRPr="0044595C" w:rsidTr="00042A6C">
        <w:trPr>
          <w:trHeight w:val="56"/>
          <w:jc w:val="center"/>
        </w:trPr>
        <w:tc>
          <w:tcPr>
            <w:tcW w:w="738" w:type="dxa"/>
            <w:tcBorders>
              <w:top w:val="single" w:sz="2" w:space="0" w:color="auto"/>
              <w:bottom w:val="single" w:sz="12" w:space="0" w:color="auto"/>
            </w:tcBorders>
            <w:tcMar>
              <w:left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总计</w:t>
            </w:r>
          </w:p>
        </w:tc>
        <w:tc>
          <w:tcPr>
            <w:tcW w:w="886"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缅甸</w:t>
            </w:r>
          </w:p>
        </w:tc>
        <w:tc>
          <w:tcPr>
            <w:tcW w:w="910" w:type="dxa"/>
            <w:tcBorders>
              <w:top w:val="single" w:sz="2" w:space="0" w:color="auto"/>
              <w:bottom w:val="single" w:sz="12" w:space="0" w:color="auto"/>
            </w:tcBorders>
            <w:tcMar>
              <w:left w:w="28" w:type="dxa"/>
              <w:right w:w="28" w:type="dxa"/>
            </w:tcMar>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Chars="-49" w:left="31680" w:right="0"/>
              <w:jc w:val="right"/>
              <w:rPr>
                <w:rFonts w:eastAsia="KaiTi_GB2312" w:hint="eastAsia"/>
                <w:sz w:val="18"/>
              </w:rPr>
            </w:pPr>
            <w:r w:rsidRPr="00455C09">
              <w:rPr>
                <w:rFonts w:eastAsia="KaiTi_GB2312"/>
                <w:sz w:val="18"/>
              </w:rPr>
              <w:t>孟加拉</w:t>
            </w:r>
            <w:r w:rsidRPr="00455C09">
              <w:rPr>
                <w:rFonts w:eastAsia="KaiTi_GB2312" w:hint="eastAsia"/>
                <w:sz w:val="18"/>
              </w:rPr>
              <w:t>国</w:t>
            </w:r>
          </w:p>
        </w:tc>
        <w:tc>
          <w:tcPr>
            <w:tcW w:w="65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刚果</w:t>
            </w:r>
          </w:p>
        </w:tc>
        <w:tc>
          <w:tcPr>
            <w:tcW w:w="104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埃塞俄比亚</w:t>
            </w:r>
          </w:p>
        </w:tc>
        <w:tc>
          <w:tcPr>
            <w:tcW w:w="52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中国</w:t>
            </w:r>
          </w:p>
        </w:tc>
        <w:tc>
          <w:tcPr>
            <w:tcW w:w="65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喀麦隆</w:t>
            </w:r>
          </w:p>
        </w:tc>
        <w:tc>
          <w:tcPr>
            <w:tcW w:w="91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科特迪瓦</w:t>
            </w:r>
          </w:p>
        </w:tc>
        <w:tc>
          <w:tcPr>
            <w:tcW w:w="52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伊朗</w:t>
            </w:r>
          </w:p>
        </w:tc>
        <w:tc>
          <w:tcPr>
            <w:tcW w:w="595"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其他</w:t>
            </w:r>
          </w:p>
        </w:tc>
      </w:tr>
      <w:tr w:rsidR="0044595C" w:rsidRPr="0044595C" w:rsidTr="00042A6C">
        <w:trPr>
          <w:trHeight w:val="413"/>
          <w:jc w:val="center"/>
        </w:trPr>
        <w:tc>
          <w:tcPr>
            <w:tcW w:w="738" w:type="dxa"/>
            <w:tcBorders>
              <w:top w:val="single" w:sz="12" w:space="0" w:color="auto"/>
              <w:bottom w:val="single" w:sz="12" w:space="0" w:color="auto"/>
            </w:tcBorders>
            <w:shd w:val="clear" w:color="auto" w:fill="FFFFFF"/>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107</w:t>
            </w:r>
          </w:p>
        </w:tc>
        <w:tc>
          <w:tcPr>
            <w:tcW w:w="886"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46</w:t>
            </w:r>
          </w:p>
        </w:tc>
        <w:tc>
          <w:tcPr>
            <w:tcW w:w="91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w:t>
            </w:r>
          </w:p>
        </w:tc>
        <w:tc>
          <w:tcPr>
            <w:tcW w:w="65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13</w:t>
            </w:r>
          </w:p>
        </w:tc>
        <w:tc>
          <w:tcPr>
            <w:tcW w:w="104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7</w:t>
            </w:r>
          </w:p>
        </w:tc>
        <w:tc>
          <w:tcPr>
            <w:tcW w:w="52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5</w:t>
            </w:r>
          </w:p>
        </w:tc>
        <w:tc>
          <w:tcPr>
            <w:tcW w:w="65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4</w:t>
            </w:r>
          </w:p>
        </w:tc>
        <w:tc>
          <w:tcPr>
            <w:tcW w:w="91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3</w:t>
            </w:r>
          </w:p>
        </w:tc>
        <w:tc>
          <w:tcPr>
            <w:tcW w:w="52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4</w:t>
            </w:r>
          </w:p>
        </w:tc>
        <w:tc>
          <w:tcPr>
            <w:tcW w:w="595"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5</w:t>
            </w:r>
          </w:p>
        </w:tc>
      </w:tr>
    </w:tbl>
    <w:p w:rsidR="0044595C" w:rsidRPr="0044595C" w:rsidRDefault="0044595C" w:rsidP="00042A6C">
      <w:pPr>
        <w:pStyle w:val="SingleTxtGC"/>
        <w:spacing w:before="240"/>
      </w:pPr>
      <w:r w:rsidRPr="0044595C">
        <w:t>表</w:t>
      </w:r>
      <w:r w:rsidRPr="0044595C">
        <w:t>14</w:t>
      </w:r>
    </w:p>
    <w:p w:rsidR="0044595C" w:rsidRPr="00C74366" w:rsidRDefault="0044595C" w:rsidP="0044595C">
      <w:pPr>
        <w:pStyle w:val="SingleTxtGC"/>
        <w:rPr>
          <w:rFonts w:eastAsia="SimHei"/>
        </w:rPr>
      </w:pPr>
      <w:r w:rsidRPr="00C74366">
        <w:rPr>
          <w:rFonts w:eastAsia="SimHei"/>
        </w:rPr>
        <w:t>按国家分列的人道主义居留情况</w:t>
      </w:r>
      <w:r w:rsidR="00760DBF" w:rsidRPr="00C74366">
        <w:rPr>
          <w:rFonts w:eastAsia="SimHei"/>
        </w:rPr>
        <w:br/>
      </w:r>
      <w:r w:rsidRPr="00C74366">
        <w:rPr>
          <w:rFonts w:eastAsia="SimHei"/>
        </w:rPr>
        <w:t>(</w:t>
      </w:r>
      <w:r w:rsidRPr="00C74366">
        <w:rPr>
          <w:rFonts w:eastAsia="SimHei"/>
        </w:rPr>
        <w:t>单位：人</w:t>
      </w:r>
      <w:r w:rsidRPr="00C74366">
        <w:rPr>
          <w:rFonts w:eastAsia="SimHei"/>
        </w:rPr>
        <w:t>)</w:t>
      </w:r>
    </w:p>
    <w:tbl>
      <w:tblPr>
        <w:tblW w:w="7405" w:type="dxa"/>
        <w:jc w:val="center"/>
        <w:tblLayout w:type="fixed"/>
        <w:tblCellMar>
          <w:top w:w="28" w:type="dxa"/>
          <w:left w:w="102" w:type="dxa"/>
          <w:bottom w:w="28" w:type="dxa"/>
          <w:right w:w="102" w:type="dxa"/>
        </w:tblCellMar>
        <w:tblLook w:val="0000" w:firstRow="0" w:lastRow="0" w:firstColumn="0" w:lastColumn="0" w:noHBand="0" w:noVBand="0"/>
      </w:tblPr>
      <w:tblGrid>
        <w:gridCol w:w="974"/>
        <w:gridCol w:w="650"/>
        <w:gridCol w:w="1040"/>
        <w:gridCol w:w="520"/>
        <w:gridCol w:w="502"/>
        <w:gridCol w:w="928"/>
        <w:gridCol w:w="546"/>
        <w:gridCol w:w="1014"/>
        <w:gridCol w:w="650"/>
        <w:gridCol w:w="581"/>
      </w:tblGrid>
      <w:tr w:rsidR="0044595C" w:rsidRPr="0044595C" w:rsidTr="00042A6C">
        <w:trPr>
          <w:trHeight w:val="56"/>
          <w:jc w:val="center"/>
        </w:trPr>
        <w:tc>
          <w:tcPr>
            <w:tcW w:w="974" w:type="dxa"/>
            <w:tcBorders>
              <w:top w:val="single" w:sz="2" w:space="0" w:color="auto"/>
              <w:bottom w:val="single" w:sz="12" w:space="0" w:color="auto"/>
            </w:tcBorders>
            <w:tcMar>
              <w:left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总计</w:t>
            </w:r>
          </w:p>
        </w:tc>
        <w:tc>
          <w:tcPr>
            <w:tcW w:w="65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缅甸</w:t>
            </w:r>
          </w:p>
        </w:tc>
        <w:tc>
          <w:tcPr>
            <w:tcW w:w="104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埃塞俄比亚</w:t>
            </w:r>
          </w:p>
        </w:tc>
        <w:tc>
          <w:tcPr>
            <w:tcW w:w="52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刚果</w:t>
            </w:r>
          </w:p>
        </w:tc>
        <w:tc>
          <w:tcPr>
            <w:tcW w:w="502"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中国</w:t>
            </w:r>
          </w:p>
        </w:tc>
        <w:tc>
          <w:tcPr>
            <w:tcW w:w="928"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科特迪瓦</w:t>
            </w:r>
          </w:p>
        </w:tc>
        <w:tc>
          <w:tcPr>
            <w:tcW w:w="546"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伊朗</w:t>
            </w:r>
          </w:p>
        </w:tc>
        <w:tc>
          <w:tcPr>
            <w:tcW w:w="1014"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阿尔及利亚</w:t>
            </w:r>
          </w:p>
        </w:tc>
        <w:tc>
          <w:tcPr>
            <w:tcW w:w="650"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伊拉克</w:t>
            </w:r>
          </w:p>
        </w:tc>
        <w:tc>
          <w:tcPr>
            <w:tcW w:w="581" w:type="dxa"/>
            <w:tcBorders>
              <w:top w:val="single" w:sz="2" w:space="0" w:color="auto"/>
              <w:bottom w:val="single" w:sz="12" w:space="0" w:color="auto"/>
            </w:tcBorders>
            <w:tcMar>
              <w:left w:w="28" w:type="dxa"/>
              <w:right w:w="28" w:type="dxa"/>
            </w:tcMar>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其他</w:t>
            </w:r>
          </w:p>
        </w:tc>
      </w:tr>
      <w:tr w:rsidR="0044595C" w:rsidRPr="0044595C" w:rsidTr="00042A6C">
        <w:trPr>
          <w:trHeight w:val="459"/>
          <w:jc w:val="center"/>
        </w:trPr>
        <w:tc>
          <w:tcPr>
            <w:tcW w:w="974" w:type="dxa"/>
            <w:tcBorders>
              <w:top w:val="single" w:sz="12" w:space="0" w:color="auto"/>
              <w:bottom w:val="single" w:sz="12" w:space="0" w:color="auto"/>
            </w:tcBorders>
            <w:shd w:val="clear" w:color="auto" w:fill="FFFFFF"/>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71</w:t>
            </w:r>
          </w:p>
        </w:tc>
        <w:tc>
          <w:tcPr>
            <w:tcW w:w="65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15</w:t>
            </w:r>
          </w:p>
        </w:tc>
        <w:tc>
          <w:tcPr>
            <w:tcW w:w="104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13</w:t>
            </w:r>
          </w:p>
        </w:tc>
        <w:tc>
          <w:tcPr>
            <w:tcW w:w="52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11</w:t>
            </w:r>
          </w:p>
        </w:tc>
        <w:tc>
          <w:tcPr>
            <w:tcW w:w="502"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7</w:t>
            </w:r>
          </w:p>
        </w:tc>
        <w:tc>
          <w:tcPr>
            <w:tcW w:w="928"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5</w:t>
            </w:r>
          </w:p>
        </w:tc>
        <w:tc>
          <w:tcPr>
            <w:tcW w:w="546"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4</w:t>
            </w:r>
          </w:p>
        </w:tc>
        <w:tc>
          <w:tcPr>
            <w:tcW w:w="1014"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4</w:t>
            </w:r>
          </w:p>
        </w:tc>
        <w:tc>
          <w:tcPr>
            <w:tcW w:w="650"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3</w:t>
            </w:r>
          </w:p>
        </w:tc>
        <w:tc>
          <w:tcPr>
            <w:tcW w:w="581" w:type="dxa"/>
            <w:tcBorders>
              <w:top w:val="single" w:sz="12" w:space="0" w:color="auto"/>
              <w:bottom w:val="single" w:sz="12" w:space="0" w:color="auto"/>
            </w:tcBorders>
            <w:shd w:val="clear" w:color="auto" w:fill="FFFFFF"/>
            <w:vAlign w:val="center"/>
          </w:tcPr>
          <w:p w:rsidR="0044595C" w:rsidRPr="00455C09" w:rsidRDefault="0044595C" w:rsidP="00760DBF">
            <w:pPr>
              <w:pStyle w:val="SingleTxtGC"/>
              <w:spacing w:before="80" w:after="80" w:line="200" w:lineRule="exact"/>
              <w:ind w:left="0" w:right="0"/>
              <w:jc w:val="right"/>
              <w:rPr>
                <w:rFonts w:eastAsia="KaiTi_GB2312"/>
                <w:sz w:val="18"/>
              </w:rPr>
            </w:pPr>
            <w:r w:rsidRPr="00455C09">
              <w:rPr>
                <w:rFonts w:eastAsia="KaiTi_GB2312"/>
                <w:sz w:val="18"/>
              </w:rPr>
              <w:t>9</w:t>
            </w:r>
          </w:p>
        </w:tc>
      </w:tr>
    </w:tbl>
    <w:p w:rsidR="0044595C" w:rsidRPr="0044595C" w:rsidRDefault="0044595C" w:rsidP="008C48F7">
      <w:pPr>
        <w:pStyle w:val="SingleTxtGC"/>
        <w:spacing w:before="240"/>
      </w:pPr>
      <w:r w:rsidRPr="0044595C">
        <w:t>表</w:t>
      </w:r>
      <w:r w:rsidRPr="0044595C">
        <w:t>15</w:t>
      </w:r>
    </w:p>
    <w:p w:rsidR="0044595C" w:rsidRPr="00C74366" w:rsidRDefault="0044595C" w:rsidP="0044595C">
      <w:pPr>
        <w:pStyle w:val="SingleTxtGC"/>
        <w:rPr>
          <w:rFonts w:eastAsia="SimHei"/>
        </w:rPr>
      </w:pPr>
      <w:r w:rsidRPr="00C74366">
        <w:rPr>
          <w:rFonts w:eastAsia="SimHei"/>
        </w:rPr>
        <w:t>按国家分列的家庭团聚情况</w:t>
      </w:r>
      <w:r w:rsidR="00B33FDD" w:rsidRPr="00C74366">
        <w:rPr>
          <w:rFonts w:eastAsia="SimHei"/>
        </w:rPr>
        <w:br/>
      </w:r>
      <w:r w:rsidRPr="00C74366">
        <w:rPr>
          <w:rFonts w:eastAsia="SimHei"/>
        </w:rPr>
        <w:t>(</w:t>
      </w:r>
      <w:r w:rsidRPr="00C74366">
        <w:rPr>
          <w:rFonts w:eastAsia="SimHei"/>
        </w:rPr>
        <w:t>单位：人</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910"/>
        <w:gridCol w:w="895"/>
        <w:gridCol w:w="771"/>
        <w:gridCol w:w="1026"/>
        <w:gridCol w:w="771"/>
        <w:gridCol w:w="1026"/>
        <w:gridCol w:w="771"/>
        <w:gridCol w:w="1201"/>
      </w:tblGrid>
      <w:tr w:rsidR="0044595C" w:rsidRPr="0044595C" w:rsidTr="00C74366">
        <w:trPr>
          <w:trHeight w:val="56"/>
          <w:jc w:val="center"/>
        </w:trPr>
        <w:tc>
          <w:tcPr>
            <w:tcW w:w="922" w:type="dxa"/>
            <w:tcBorders>
              <w:top w:val="single" w:sz="2" w:space="0" w:color="auto"/>
              <w:bottom w:val="single" w:sz="12" w:space="0" w:color="auto"/>
            </w:tcBorders>
            <w:vAlign w:val="center"/>
          </w:tcPr>
          <w:p w:rsidR="0044595C" w:rsidRPr="00455C09" w:rsidRDefault="0044595C" w:rsidP="00042A6C">
            <w:pPr>
              <w:pStyle w:val="SingleTxtGC"/>
              <w:tabs>
                <w:tab w:val="clear" w:pos="431"/>
                <w:tab w:val="clear" w:pos="1134"/>
                <w:tab w:val="clear" w:pos="1565"/>
                <w:tab w:val="clear" w:pos="1996"/>
                <w:tab w:val="clear" w:pos="2427"/>
              </w:tabs>
              <w:spacing w:before="80" w:after="80" w:line="200" w:lineRule="exact"/>
              <w:ind w:left="0" w:right="0"/>
              <w:rPr>
                <w:rFonts w:eastAsia="KaiTi_GB2312"/>
                <w:sz w:val="18"/>
              </w:rPr>
            </w:pPr>
            <w:r w:rsidRPr="00455C09">
              <w:rPr>
                <w:rFonts w:eastAsia="KaiTi_GB2312"/>
                <w:sz w:val="18"/>
              </w:rPr>
              <w:t>总计</w:t>
            </w:r>
          </w:p>
        </w:tc>
        <w:tc>
          <w:tcPr>
            <w:tcW w:w="906"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缅甸</w:t>
            </w:r>
          </w:p>
        </w:tc>
        <w:tc>
          <w:tcPr>
            <w:tcW w:w="780"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刚果</w:t>
            </w:r>
          </w:p>
        </w:tc>
        <w:tc>
          <w:tcPr>
            <w:tcW w:w="1040"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孟加拉国</w:t>
            </w:r>
          </w:p>
        </w:tc>
        <w:tc>
          <w:tcPr>
            <w:tcW w:w="780"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中国</w:t>
            </w:r>
          </w:p>
        </w:tc>
        <w:tc>
          <w:tcPr>
            <w:tcW w:w="1040"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科特迪瓦</w:t>
            </w:r>
          </w:p>
        </w:tc>
        <w:tc>
          <w:tcPr>
            <w:tcW w:w="780"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乌干达</w:t>
            </w:r>
          </w:p>
        </w:tc>
        <w:tc>
          <w:tcPr>
            <w:tcW w:w="1217" w:type="dxa"/>
            <w:tcBorders>
              <w:top w:val="single" w:sz="2" w:space="0" w:color="auto"/>
              <w:bottom w:val="single" w:sz="12" w:space="0" w:color="auto"/>
            </w:tcBorders>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埃塞俄比亚</w:t>
            </w:r>
          </w:p>
        </w:tc>
      </w:tr>
      <w:tr w:rsidR="0044595C" w:rsidRPr="0044595C" w:rsidTr="00C74366">
        <w:trPr>
          <w:trHeight w:val="449"/>
          <w:jc w:val="center"/>
        </w:trPr>
        <w:tc>
          <w:tcPr>
            <w:tcW w:w="922" w:type="dxa"/>
            <w:tcBorders>
              <w:top w:val="single" w:sz="12" w:space="0" w:color="auto"/>
              <w:bottom w:val="single" w:sz="12" w:space="0" w:color="auto"/>
            </w:tcBorders>
            <w:shd w:val="clear" w:color="auto" w:fill="FFFFFF"/>
            <w:vAlign w:val="center"/>
          </w:tcPr>
          <w:p w:rsidR="0044595C" w:rsidRPr="00455C09" w:rsidRDefault="0044595C" w:rsidP="00042A6C">
            <w:pPr>
              <w:pStyle w:val="SingleTxtGC"/>
              <w:tabs>
                <w:tab w:val="clear" w:pos="431"/>
                <w:tab w:val="clear" w:pos="1134"/>
                <w:tab w:val="clear" w:pos="1565"/>
                <w:tab w:val="clear" w:pos="1996"/>
                <w:tab w:val="clear" w:pos="2427"/>
              </w:tabs>
              <w:spacing w:before="80" w:after="80" w:line="200" w:lineRule="exact"/>
              <w:ind w:left="0" w:right="0"/>
              <w:rPr>
                <w:rFonts w:eastAsia="KaiTi_GB2312"/>
                <w:sz w:val="18"/>
              </w:rPr>
            </w:pPr>
            <w:r w:rsidRPr="00455C09">
              <w:rPr>
                <w:rFonts w:eastAsia="KaiTi_GB2312"/>
                <w:sz w:val="18"/>
              </w:rPr>
              <w:t>38</w:t>
            </w:r>
          </w:p>
        </w:tc>
        <w:tc>
          <w:tcPr>
            <w:tcW w:w="906"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15</w:t>
            </w:r>
          </w:p>
        </w:tc>
        <w:tc>
          <w:tcPr>
            <w:tcW w:w="780"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9</w:t>
            </w:r>
          </w:p>
        </w:tc>
        <w:tc>
          <w:tcPr>
            <w:tcW w:w="1040"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8</w:t>
            </w:r>
          </w:p>
        </w:tc>
        <w:tc>
          <w:tcPr>
            <w:tcW w:w="780"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w:t>
            </w:r>
          </w:p>
        </w:tc>
        <w:tc>
          <w:tcPr>
            <w:tcW w:w="1040"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w:t>
            </w:r>
          </w:p>
        </w:tc>
        <w:tc>
          <w:tcPr>
            <w:tcW w:w="780"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w:t>
            </w:r>
          </w:p>
        </w:tc>
        <w:tc>
          <w:tcPr>
            <w:tcW w:w="1217" w:type="dxa"/>
            <w:tcBorders>
              <w:top w:val="single" w:sz="12" w:space="0" w:color="auto"/>
              <w:bottom w:val="single" w:sz="12" w:space="0" w:color="auto"/>
            </w:tcBorders>
            <w:shd w:val="clear" w:color="auto" w:fill="FFFFFF"/>
            <w:vAlign w:val="center"/>
          </w:tcPr>
          <w:p w:rsidR="0044595C" w:rsidRPr="00455C09" w:rsidRDefault="0044595C" w:rsidP="00512B4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w:t>
            </w:r>
          </w:p>
        </w:tc>
      </w:tr>
    </w:tbl>
    <w:p w:rsidR="0044595C" w:rsidRPr="0044595C" w:rsidRDefault="00330D57" w:rsidP="00961B4B">
      <w:pPr>
        <w:pStyle w:val="H23GC"/>
      </w:pPr>
      <w:r>
        <w:rPr>
          <w:rFonts w:hint="eastAsia"/>
        </w:rPr>
        <w:tab/>
      </w:r>
      <w:r>
        <w:rPr>
          <w:rFonts w:hint="eastAsia"/>
        </w:rPr>
        <w:tab/>
      </w:r>
      <w:r w:rsidR="0044595C" w:rsidRPr="0044595C">
        <w:t>问题</w:t>
      </w:r>
      <w:r w:rsidR="0044595C" w:rsidRPr="0044595C">
        <w:t xml:space="preserve">5 </w:t>
      </w:r>
      <w:r>
        <w:rPr>
          <w:rFonts w:hint="eastAsia"/>
          <w:spacing w:val="-50"/>
        </w:rPr>
        <w:t>―</w:t>
      </w:r>
      <w:r>
        <w:rPr>
          <w:rFonts w:hint="eastAsia"/>
        </w:rPr>
        <w:t>―</w:t>
      </w:r>
      <w:r w:rsidR="0044595C" w:rsidRPr="0044595C">
        <w:t>请说明缔约国的经济和社会发展政策以及双边和多边贸易政策考虑到《公约》的程度。</w:t>
      </w:r>
    </w:p>
    <w:p w:rsidR="0044595C" w:rsidRPr="0044595C" w:rsidRDefault="00330D57" w:rsidP="0044595C">
      <w:pPr>
        <w:pStyle w:val="SingleTxtGC"/>
      </w:pPr>
      <w:r>
        <w:rPr>
          <w:rFonts w:hint="eastAsia"/>
        </w:rPr>
        <w:t>76</w:t>
      </w:r>
      <w:r>
        <w:t>.</w:t>
      </w:r>
      <w:r>
        <w:rPr>
          <w:rFonts w:hint="eastAsia"/>
        </w:rPr>
        <w:t xml:space="preserve">  </w:t>
      </w:r>
      <w:r w:rsidR="0044595C" w:rsidRPr="0044595C">
        <w:t>在决策过程中</w:t>
      </w:r>
      <w:r w:rsidR="0044595C">
        <w:t>，</w:t>
      </w:r>
      <w:r w:rsidR="0044595C" w:rsidRPr="0044595C">
        <w:t>政府竭尽全力确保适当考虑到庄严载入《公约》的经济、社会和文化权利。</w:t>
      </w:r>
    </w:p>
    <w:p w:rsidR="0044595C" w:rsidRPr="0044595C" w:rsidRDefault="00330D57" w:rsidP="0044595C">
      <w:pPr>
        <w:pStyle w:val="SingleTxtGC"/>
      </w:pPr>
      <w:r>
        <w:rPr>
          <w:rFonts w:hint="eastAsia"/>
        </w:rPr>
        <w:t>77</w:t>
      </w:r>
      <w:r>
        <w:t>.</w:t>
      </w:r>
      <w:r>
        <w:rPr>
          <w:rFonts w:hint="eastAsia"/>
        </w:rPr>
        <w:t xml:space="preserve">  </w:t>
      </w:r>
      <w:r w:rsidR="0044595C" w:rsidRPr="0044595C">
        <w:t>例如</w:t>
      </w:r>
      <w:r w:rsidR="0044595C">
        <w:t>，</w:t>
      </w:r>
      <w:r w:rsidR="0044595C" w:rsidRPr="0044595C">
        <w:t>在制订其双边和多边贸易政策的过程中</w:t>
      </w:r>
      <w:r w:rsidR="0044595C">
        <w:t>，</w:t>
      </w:r>
      <w:r w:rsidR="0044595C" w:rsidRPr="0044595C">
        <w:t>外交和通商部通过各种渠道</w:t>
      </w:r>
      <w:r w:rsidR="0044595C">
        <w:t>(</w:t>
      </w:r>
      <w:r w:rsidR="0044595C" w:rsidRPr="0044595C">
        <w:t>比如该部的对外经济会议和内阁会议</w:t>
      </w:r>
      <w:r w:rsidR="0044595C">
        <w:t>)</w:t>
      </w:r>
      <w:r w:rsidR="0044595C" w:rsidRPr="0044595C">
        <w:t>与所有相关部门进行协商。政府力图通过这种过程制订贸易政策</w:t>
      </w:r>
      <w:r w:rsidR="0044595C">
        <w:t>，</w:t>
      </w:r>
      <w:r w:rsidR="0044595C" w:rsidRPr="0044595C">
        <w:t>同时考虑到它们可能对人民的经济、社会和文化权利产生的影响。</w:t>
      </w:r>
    </w:p>
    <w:p w:rsidR="0044595C" w:rsidRPr="0044595C" w:rsidRDefault="00330D57" w:rsidP="0044595C">
      <w:pPr>
        <w:pStyle w:val="SingleTxtGC"/>
      </w:pPr>
      <w:r>
        <w:rPr>
          <w:rFonts w:hint="eastAsia"/>
        </w:rPr>
        <w:t>78</w:t>
      </w:r>
      <w:r>
        <w:t>.</w:t>
      </w:r>
      <w:r>
        <w:rPr>
          <w:rFonts w:hint="eastAsia"/>
        </w:rPr>
        <w:t xml:space="preserve">  </w:t>
      </w:r>
      <w:r w:rsidR="0044595C" w:rsidRPr="0044595C">
        <w:t>必要的话</w:t>
      </w:r>
      <w:r w:rsidR="0044595C">
        <w:t>，</w:t>
      </w:r>
      <w:r w:rsidR="0044595C" w:rsidRPr="0044595C">
        <w:t>政府还召开公众听证会</w:t>
      </w:r>
      <w:r w:rsidR="0044595C">
        <w:t>，</w:t>
      </w:r>
      <w:r w:rsidR="0044595C" w:rsidRPr="0044595C">
        <w:t>以便在做出正式决定以前让各种党派和有关部门都有机会发表意见。</w:t>
      </w:r>
    </w:p>
    <w:p w:rsidR="0044595C" w:rsidRPr="0044595C" w:rsidRDefault="00330D57" w:rsidP="00961B4B">
      <w:pPr>
        <w:pStyle w:val="H23GC"/>
      </w:pPr>
      <w:r>
        <w:rPr>
          <w:rFonts w:hint="eastAsia"/>
        </w:rPr>
        <w:tab/>
      </w:r>
      <w:r>
        <w:rPr>
          <w:rFonts w:hint="eastAsia"/>
        </w:rPr>
        <w:tab/>
      </w:r>
      <w:r w:rsidR="0044595C" w:rsidRPr="0044595C">
        <w:t>问题</w:t>
      </w:r>
      <w:r w:rsidR="0044595C" w:rsidRPr="0044595C">
        <w:t xml:space="preserve">6 </w:t>
      </w:r>
      <w:r>
        <w:rPr>
          <w:rFonts w:hint="eastAsia"/>
          <w:spacing w:val="-50"/>
        </w:rPr>
        <w:t>―</w:t>
      </w:r>
      <w:r>
        <w:rPr>
          <w:rFonts w:hint="eastAsia"/>
        </w:rPr>
        <w:t>―</w:t>
      </w:r>
      <w:r w:rsidR="0044595C" w:rsidRPr="0044595C">
        <w:t>还请提供关于目前在缔约国境内的移徙工人的详细情况</w:t>
      </w:r>
      <w:r w:rsidR="0044595C">
        <w:t>，</w:t>
      </w:r>
      <w:r w:rsidR="0044595C" w:rsidRPr="0044595C">
        <w:t>包括分类统计数据。</w:t>
      </w:r>
    </w:p>
    <w:p w:rsidR="0044595C" w:rsidRPr="00557591" w:rsidRDefault="00330D57" w:rsidP="0044595C">
      <w:pPr>
        <w:pStyle w:val="SingleTxtGC"/>
      </w:pPr>
      <w:r>
        <w:rPr>
          <w:rFonts w:hint="eastAsia"/>
        </w:rPr>
        <w:t>79</w:t>
      </w:r>
      <w:r>
        <w:t>.</w:t>
      </w:r>
      <w:r>
        <w:rPr>
          <w:rFonts w:hint="eastAsia"/>
        </w:rPr>
        <w:t xml:space="preserve">  </w:t>
      </w:r>
      <w:r w:rsidR="0044595C" w:rsidRPr="0044595C">
        <w:t>自从</w:t>
      </w:r>
      <w:r w:rsidR="0044595C" w:rsidRPr="0044595C">
        <w:t>2004</w:t>
      </w:r>
      <w:r w:rsidR="0044595C" w:rsidRPr="0044595C">
        <w:t>年政府引进就业许可证制度</w:t>
      </w:r>
      <w:r w:rsidR="0044595C" w:rsidRPr="0044595C">
        <w:t>(EPS)</w:t>
      </w:r>
      <w:r w:rsidR="0044595C" w:rsidRPr="0044595C">
        <w:t>以来，截至</w:t>
      </w:r>
      <w:r w:rsidR="0044595C" w:rsidRPr="0044595C">
        <w:t>2008</w:t>
      </w:r>
      <w:r w:rsidR="0044595C" w:rsidRPr="0044595C">
        <w:t>年</w:t>
      </w:r>
      <w:r w:rsidR="0044595C" w:rsidRPr="0044595C">
        <w:t>12</w:t>
      </w:r>
      <w:r w:rsidR="0044595C" w:rsidRPr="0044595C">
        <w:t>月通过</w:t>
      </w:r>
      <w:r w:rsidR="0044595C" w:rsidRPr="0044595C">
        <w:t>EPS</w:t>
      </w:r>
      <w:r w:rsidR="0044595C" w:rsidRPr="0044595C">
        <w:t>总共雇用了</w:t>
      </w:r>
      <w:r w:rsidR="0044595C" w:rsidRPr="0044595C">
        <w:t>492</w:t>
      </w:r>
      <w:r>
        <w:rPr>
          <w:rFonts w:hint="eastAsia"/>
        </w:rPr>
        <w:t>,</w:t>
      </w:r>
      <w:r w:rsidR="0044595C" w:rsidRPr="0044595C">
        <w:t>311</w:t>
      </w:r>
      <w:r w:rsidR="0044595C" w:rsidRPr="0044595C">
        <w:t>名外籍工人。就业许可证分为</w:t>
      </w:r>
      <w:r w:rsidR="0044595C" w:rsidRPr="0044595C">
        <w:rPr>
          <w:rFonts w:hint="eastAsia"/>
        </w:rPr>
        <w:t>“</w:t>
      </w:r>
      <w:r w:rsidR="0044595C" w:rsidRPr="0044595C">
        <w:t>普通</w:t>
      </w:r>
      <w:r w:rsidR="0044595C" w:rsidRPr="0044595C">
        <w:rPr>
          <w:rFonts w:hint="eastAsia"/>
        </w:rPr>
        <w:t>”</w:t>
      </w:r>
      <w:r w:rsidR="0044595C" w:rsidRPr="0044595C">
        <w:t>和</w:t>
      </w:r>
      <w:r w:rsidR="0044595C" w:rsidRPr="0044595C">
        <w:rPr>
          <w:rFonts w:hint="eastAsia"/>
        </w:rPr>
        <w:t>“</w:t>
      </w:r>
      <w:r w:rsidR="0044595C" w:rsidRPr="0044595C">
        <w:t>特别</w:t>
      </w:r>
      <w:r w:rsidR="0044595C" w:rsidRPr="0044595C">
        <w:rPr>
          <w:rFonts w:hint="eastAsia"/>
        </w:rPr>
        <w:t>”</w:t>
      </w:r>
      <w:r w:rsidR="0044595C" w:rsidRPr="0044595C">
        <w:t>两种许可证。普通就业许可证允许普通外籍工人在不需要特定资格认证和工作经验的非专业领域被雇用，而特别就业许可证的签发对象是持有旅行就业签证</w:t>
      </w:r>
      <w:r w:rsidR="0044595C" w:rsidRPr="0044595C">
        <w:t>(H-2)</w:t>
      </w:r>
      <w:r w:rsidR="0044595C" w:rsidRPr="0044595C">
        <w:t>的外籍工人。在总共</w:t>
      </w:r>
      <w:r w:rsidR="0044595C" w:rsidRPr="0044595C">
        <w:t>492</w:t>
      </w:r>
      <w:r>
        <w:rPr>
          <w:rFonts w:hint="eastAsia"/>
        </w:rPr>
        <w:t>,</w:t>
      </w:r>
      <w:r w:rsidR="0044595C" w:rsidRPr="0044595C">
        <w:t>311</w:t>
      </w:r>
      <w:r w:rsidR="0044595C" w:rsidRPr="0044595C">
        <w:t>名就业的外籍工人当中，</w:t>
      </w:r>
      <w:r w:rsidR="0044595C" w:rsidRPr="0044595C">
        <w:t>172</w:t>
      </w:r>
      <w:r>
        <w:rPr>
          <w:rFonts w:hint="eastAsia"/>
        </w:rPr>
        <w:t>,</w:t>
      </w:r>
      <w:r w:rsidR="0044595C" w:rsidRPr="0044595C">
        <w:t>513</w:t>
      </w:r>
      <w:r w:rsidR="0044595C" w:rsidRPr="0044595C">
        <w:t>人是通过普通就业</w:t>
      </w:r>
      <w:r w:rsidR="0044595C" w:rsidRPr="00557591">
        <w:t>许可证</w:t>
      </w:r>
      <w:r w:rsidR="0044595C" w:rsidRPr="00557591">
        <w:rPr>
          <w:rFonts w:hint="eastAsia"/>
        </w:rPr>
        <w:t>被</w:t>
      </w:r>
      <w:r w:rsidR="0044595C" w:rsidRPr="00557591">
        <w:t>雇用的，其余</w:t>
      </w:r>
      <w:r w:rsidR="0044595C" w:rsidRPr="00557591">
        <w:t>319</w:t>
      </w:r>
      <w:r w:rsidRPr="00557591">
        <w:rPr>
          <w:rFonts w:hint="eastAsia"/>
        </w:rPr>
        <w:t>,</w:t>
      </w:r>
      <w:r w:rsidR="0044595C" w:rsidRPr="00557591">
        <w:t>798</w:t>
      </w:r>
      <w:r w:rsidR="0044595C" w:rsidRPr="00557591">
        <w:t>人是通过特别就业许可证</w:t>
      </w:r>
      <w:r w:rsidR="0044595C" w:rsidRPr="00557591">
        <w:rPr>
          <w:rFonts w:hint="eastAsia"/>
        </w:rPr>
        <w:t>被</w:t>
      </w:r>
      <w:r w:rsidR="0044595C" w:rsidRPr="00557591">
        <w:t>雇用的。</w:t>
      </w:r>
    </w:p>
    <w:p w:rsidR="0044595C" w:rsidRPr="00557591" w:rsidRDefault="0044595C" w:rsidP="00F34B8E">
      <w:pPr>
        <w:pStyle w:val="SingleTxtGC"/>
        <w:spacing w:before="240"/>
      </w:pPr>
      <w:r w:rsidRPr="00557591">
        <w:t>表</w:t>
      </w:r>
      <w:r w:rsidRPr="00557591">
        <w:t>16</w:t>
      </w:r>
    </w:p>
    <w:p w:rsidR="0044595C" w:rsidRPr="00C74366" w:rsidRDefault="0044595C" w:rsidP="0044595C">
      <w:pPr>
        <w:pStyle w:val="SingleTxtGC"/>
        <w:rPr>
          <w:rFonts w:eastAsia="SimHei"/>
        </w:rPr>
      </w:pPr>
      <w:r w:rsidRPr="00C74366">
        <w:rPr>
          <w:rFonts w:eastAsia="SimHei"/>
        </w:rPr>
        <w:t>按年度分列的根据普通就业许可证被雇用的外国人数量</w:t>
      </w:r>
      <w:r w:rsidR="00330D57" w:rsidRPr="00C74366">
        <w:rPr>
          <w:rFonts w:eastAsia="SimHei"/>
        </w:rPr>
        <w:br/>
      </w:r>
      <w:r w:rsidRPr="00C74366">
        <w:rPr>
          <w:rFonts w:eastAsia="SimHei"/>
        </w:rPr>
        <w:t>(</w:t>
      </w:r>
      <w:r w:rsidRPr="00C74366">
        <w:rPr>
          <w:rFonts w:eastAsia="SimHei"/>
        </w:rPr>
        <w:t>单位：人</w:t>
      </w:r>
      <w:r w:rsidRPr="00C74366">
        <w:rPr>
          <w:rFonts w:eastAsia="SimHei"/>
        </w:rPr>
        <w:t>)</w:t>
      </w:r>
    </w:p>
    <w:tbl>
      <w:tblPr>
        <w:tblW w:w="7371" w:type="dxa"/>
        <w:jc w:val="center"/>
        <w:tblLayout w:type="fixed"/>
        <w:tblCellMar>
          <w:top w:w="28" w:type="dxa"/>
          <w:left w:w="102" w:type="dxa"/>
          <w:bottom w:w="28" w:type="dxa"/>
          <w:right w:w="102" w:type="dxa"/>
        </w:tblCellMar>
        <w:tblLook w:val="0000" w:firstRow="0" w:lastRow="0" w:firstColumn="0" w:lastColumn="0" w:noHBand="0" w:noVBand="0"/>
      </w:tblPr>
      <w:tblGrid>
        <w:gridCol w:w="3154"/>
        <w:gridCol w:w="869"/>
        <w:gridCol w:w="869"/>
        <w:gridCol w:w="869"/>
        <w:gridCol w:w="796"/>
        <w:gridCol w:w="814"/>
      </w:tblGrid>
      <w:tr w:rsidR="0044595C" w:rsidRPr="00557591" w:rsidTr="008C48F7">
        <w:trPr>
          <w:trHeight w:val="461"/>
          <w:jc w:val="center"/>
        </w:trPr>
        <w:tc>
          <w:tcPr>
            <w:tcW w:w="4200" w:type="dxa"/>
            <w:tcBorders>
              <w:top w:val="single" w:sz="2" w:space="0" w:color="auto"/>
              <w:bottom w:val="single" w:sz="12" w:space="0" w:color="auto"/>
            </w:tcBorders>
            <w:vAlign w:val="center"/>
          </w:tcPr>
          <w:p w:rsidR="0044595C" w:rsidRPr="00557591" w:rsidRDefault="0044595C" w:rsidP="00455C09">
            <w:pPr>
              <w:pStyle w:val="SingleTxtGC"/>
              <w:spacing w:before="80" w:after="80" w:line="200" w:lineRule="exact"/>
              <w:ind w:left="0" w:right="0"/>
              <w:rPr>
                <w:rFonts w:eastAsia="KaiTi_GB2312"/>
                <w:sz w:val="18"/>
              </w:rPr>
            </w:pPr>
            <w:r w:rsidRPr="00557591">
              <w:rPr>
                <w:rFonts w:eastAsia="KaiTi_GB2312"/>
                <w:sz w:val="18"/>
              </w:rPr>
              <w:t>类别</w:t>
            </w:r>
          </w:p>
        </w:tc>
        <w:tc>
          <w:tcPr>
            <w:tcW w:w="1100" w:type="dxa"/>
            <w:tcBorders>
              <w:top w:val="single" w:sz="2" w:space="0" w:color="auto"/>
              <w:bottom w:val="single" w:sz="12" w:space="0" w:color="auto"/>
            </w:tcBorders>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2004</w:t>
            </w:r>
            <w:r w:rsidRPr="00557591">
              <w:rPr>
                <w:rFonts w:eastAsia="KaiTi_GB2312"/>
                <w:sz w:val="18"/>
              </w:rPr>
              <w:t>年</w:t>
            </w:r>
          </w:p>
        </w:tc>
        <w:tc>
          <w:tcPr>
            <w:tcW w:w="1100" w:type="dxa"/>
            <w:tcBorders>
              <w:top w:val="single" w:sz="2" w:space="0" w:color="auto"/>
              <w:bottom w:val="single" w:sz="12" w:space="0" w:color="auto"/>
            </w:tcBorders>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2005</w:t>
            </w:r>
            <w:r w:rsidRPr="00557591">
              <w:rPr>
                <w:rFonts w:eastAsia="KaiTi_GB2312"/>
                <w:sz w:val="18"/>
              </w:rPr>
              <w:t>年</w:t>
            </w:r>
          </w:p>
        </w:tc>
        <w:tc>
          <w:tcPr>
            <w:tcW w:w="1100" w:type="dxa"/>
            <w:tcBorders>
              <w:top w:val="single" w:sz="2" w:space="0" w:color="auto"/>
              <w:bottom w:val="single" w:sz="12" w:space="0" w:color="auto"/>
            </w:tcBorders>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2006</w:t>
            </w:r>
            <w:r w:rsidRPr="00557591">
              <w:rPr>
                <w:rFonts w:eastAsia="KaiTi_GB2312"/>
                <w:sz w:val="18"/>
              </w:rPr>
              <w:t>年</w:t>
            </w:r>
          </w:p>
        </w:tc>
        <w:tc>
          <w:tcPr>
            <w:tcW w:w="1000" w:type="dxa"/>
            <w:tcBorders>
              <w:top w:val="single" w:sz="2" w:space="0" w:color="auto"/>
              <w:bottom w:val="single" w:sz="12" w:space="0" w:color="auto"/>
            </w:tcBorders>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2007</w:t>
            </w:r>
            <w:r w:rsidRPr="00557591">
              <w:rPr>
                <w:rFonts w:eastAsia="KaiTi_GB2312"/>
                <w:sz w:val="18"/>
              </w:rPr>
              <w:t>年</w:t>
            </w:r>
          </w:p>
        </w:tc>
        <w:tc>
          <w:tcPr>
            <w:tcW w:w="1025" w:type="dxa"/>
            <w:tcBorders>
              <w:top w:val="single" w:sz="2" w:space="0" w:color="auto"/>
              <w:bottom w:val="single" w:sz="12" w:space="0" w:color="auto"/>
            </w:tcBorders>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2008</w:t>
            </w:r>
            <w:r w:rsidRPr="00557591">
              <w:rPr>
                <w:rFonts w:eastAsia="KaiTi_GB2312"/>
                <w:sz w:val="18"/>
              </w:rPr>
              <w:t>年</w:t>
            </w:r>
          </w:p>
        </w:tc>
      </w:tr>
      <w:tr w:rsidR="0044595C" w:rsidRPr="00557591" w:rsidTr="008C48F7">
        <w:trPr>
          <w:trHeight w:val="475"/>
          <w:jc w:val="center"/>
        </w:trPr>
        <w:tc>
          <w:tcPr>
            <w:tcW w:w="4200" w:type="dxa"/>
            <w:tcBorders>
              <w:top w:val="single" w:sz="12" w:space="0" w:color="auto"/>
              <w:bottom w:val="single" w:sz="12" w:space="0" w:color="auto"/>
            </w:tcBorders>
            <w:shd w:val="clear" w:color="auto" w:fill="FFFFFF"/>
            <w:vAlign w:val="center"/>
          </w:tcPr>
          <w:p w:rsidR="0044595C" w:rsidRPr="008C48F7" w:rsidRDefault="0044595C" w:rsidP="00455C09">
            <w:pPr>
              <w:pStyle w:val="SingleTxtGC"/>
              <w:spacing w:before="80" w:after="80" w:line="200" w:lineRule="exact"/>
              <w:ind w:left="0" w:right="0"/>
              <w:rPr>
                <w:sz w:val="18"/>
              </w:rPr>
            </w:pPr>
            <w:r w:rsidRPr="008C48F7">
              <w:rPr>
                <w:sz w:val="18"/>
              </w:rPr>
              <w:t>根据普通就业许可证被雇用的外国人</w:t>
            </w:r>
          </w:p>
        </w:tc>
        <w:tc>
          <w:tcPr>
            <w:tcW w:w="1100" w:type="dxa"/>
            <w:tcBorders>
              <w:top w:val="single" w:sz="12" w:space="0" w:color="auto"/>
              <w:bottom w:val="single" w:sz="12" w:space="0" w:color="auto"/>
            </w:tcBorders>
            <w:shd w:val="clear" w:color="auto" w:fill="FFFFFF"/>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3 167</w:t>
            </w:r>
          </w:p>
        </w:tc>
        <w:tc>
          <w:tcPr>
            <w:tcW w:w="1100" w:type="dxa"/>
            <w:tcBorders>
              <w:top w:val="single" w:sz="12" w:space="0" w:color="auto"/>
              <w:bottom w:val="single" w:sz="12" w:space="0" w:color="auto"/>
            </w:tcBorders>
            <w:shd w:val="clear" w:color="auto" w:fill="FFFFFF"/>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31 659</w:t>
            </w:r>
          </w:p>
        </w:tc>
        <w:tc>
          <w:tcPr>
            <w:tcW w:w="1100" w:type="dxa"/>
            <w:tcBorders>
              <w:top w:val="single" w:sz="12" w:space="0" w:color="auto"/>
              <w:bottom w:val="single" w:sz="12" w:space="0" w:color="auto"/>
            </w:tcBorders>
            <w:shd w:val="clear" w:color="auto" w:fill="FFFFFF"/>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28 976</w:t>
            </w:r>
          </w:p>
        </w:tc>
        <w:tc>
          <w:tcPr>
            <w:tcW w:w="1000" w:type="dxa"/>
            <w:tcBorders>
              <w:top w:val="single" w:sz="12" w:space="0" w:color="auto"/>
              <w:bottom w:val="single" w:sz="12" w:space="0" w:color="auto"/>
            </w:tcBorders>
            <w:shd w:val="clear" w:color="auto" w:fill="FFFFFF"/>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33 687</w:t>
            </w:r>
          </w:p>
        </w:tc>
        <w:tc>
          <w:tcPr>
            <w:tcW w:w="1025" w:type="dxa"/>
            <w:tcBorders>
              <w:top w:val="single" w:sz="12" w:space="0" w:color="auto"/>
              <w:bottom w:val="single" w:sz="12" w:space="0" w:color="auto"/>
            </w:tcBorders>
            <w:shd w:val="clear" w:color="auto" w:fill="FFFFFF"/>
            <w:vAlign w:val="center"/>
          </w:tcPr>
          <w:p w:rsidR="0044595C" w:rsidRPr="00557591" w:rsidRDefault="0044595C" w:rsidP="00557591">
            <w:pPr>
              <w:pStyle w:val="SingleTxtGC"/>
              <w:spacing w:before="80" w:after="80" w:line="200" w:lineRule="exact"/>
              <w:ind w:left="0" w:right="0"/>
              <w:jc w:val="right"/>
              <w:rPr>
                <w:rFonts w:eastAsia="KaiTi_GB2312"/>
                <w:sz w:val="18"/>
              </w:rPr>
            </w:pPr>
            <w:r w:rsidRPr="00557591">
              <w:rPr>
                <w:rFonts w:eastAsia="KaiTi_GB2312"/>
                <w:sz w:val="18"/>
              </w:rPr>
              <w:t>74 724</w:t>
            </w:r>
          </w:p>
        </w:tc>
      </w:tr>
    </w:tbl>
    <w:p w:rsidR="0044595C" w:rsidRPr="0044595C" w:rsidRDefault="00557591" w:rsidP="00042A6C">
      <w:pPr>
        <w:pStyle w:val="SingleTxtGC"/>
        <w:spacing w:before="240"/>
      </w:pPr>
      <w:r>
        <w:rPr>
          <w:rFonts w:hint="eastAsia"/>
        </w:rPr>
        <w:t xml:space="preserve">80.  </w:t>
      </w:r>
      <w:r w:rsidR="0044595C" w:rsidRPr="00557591">
        <w:t>在通过普通就业许可证被雇用的外籍工人当中，越南人共有</w:t>
      </w:r>
      <w:r w:rsidR="0044595C" w:rsidRPr="00557591">
        <w:t>46</w:t>
      </w:r>
      <w:r>
        <w:rPr>
          <w:rFonts w:hint="eastAsia"/>
        </w:rPr>
        <w:t>,</w:t>
      </w:r>
      <w:r w:rsidR="0044595C" w:rsidRPr="00557591">
        <w:t>248</w:t>
      </w:r>
      <w:r w:rsidR="0044595C" w:rsidRPr="00557591">
        <w:t>人，占总数</w:t>
      </w:r>
      <w:r w:rsidR="0044595C" w:rsidRPr="0044595C">
        <w:t>的</w:t>
      </w:r>
      <w:r w:rsidR="0044595C" w:rsidRPr="0044595C">
        <w:t>2</w:t>
      </w:r>
      <w:r w:rsidR="0044595C">
        <w:t>6.</w:t>
      </w:r>
      <w:r w:rsidR="0044595C" w:rsidRPr="0044595C">
        <w:t>9</w:t>
      </w:r>
      <w:r w:rsidR="0044595C">
        <w:t>%</w:t>
      </w:r>
      <w:r w:rsidR="0044595C" w:rsidRPr="0044595C">
        <w:t>。</w:t>
      </w:r>
    </w:p>
    <w:p w:rsidR="0044595C" w:rsidRPr="0044595C" w:rsidRDefault="0044595C" w:rsidP="00C74366">
      <w:pPr>
        <w:pStyle w:val="SingleTxtGC"/>
        <w:spacing w:before="240"/>
      </w:pPr>
      <w:r w:rsidRPr="0044595C">
        <w:t>表</w:t>
      </w:r>
      <w:r w:rsidRPr="0044595C">
        <w:t>17</w:t>
      </w:r>
    </w:p>
    <w:p w:rsidR="0044595C" w:rsidRPr="00830983" w:rsidRDefault="0044595C" w:rsidP="0044595C">
      <w:pPr>
        <w:pStyle w:val="SingleTxtGC"/>
        <w:rPr>
          <w:rFonts w:eastAsia="SimHei"/>
        </w:rPr>
      </w:pPr>
      <w:r w:rsidRPr="00830983">
        <w:rPr>
          <w:rFonts w:eastAsia="SimHei"/>
        </w:rPr>
        <w:t>按国家分列的</w:t>
      </w:r>
      <w:r w:rsidRPr="00830983">
        <w:rPr>
          <w:rFonts w:eastAsia="SimHei"/>
        </w:rPr>
        <w:t>2004-2008</w:t>
      </w:r>
      <w:r w:rsidRPr="00830983">
        <w:rPr>
          <w:rFonts w:eastAsia="SimHei"/>
        </w:rPr>
        <w:t>年根据普通就业许可证被雇用的外国人的人数</w:t>
      </w:r>
      <w:r w:rsidR="00557591" w:rsidRPr="00830983">
        <w:rPr>
          <w:rFonts w:eastAsia="SimHei"/>
        </w:rPr>
        <w:br/>
      </w:r>
      <w:r w:rsidRPr="00830983">
        <w:rPr>
          <w:rFonts w:eastAsia="SimHei"/>
        </w:rPr>
        <w:t>(</w:t>
      </w:r>
      <w:r w:rsidRPr="00830983">
        <w:rPr>
          <w:rFonts w:eastAsia="SimHei"/>
        </w:rPr>
        <w:t>单位：人</w:t>
      </w:r>
      <w:r w:rsidRPr="00830983">
        <w:rPr>
          <w:rFonts w:eastAsia="SimHei"/>
        </w:rPr>
        <w:t>)</w:t>
      </w:r>
    </w:p>
    <w:tbl>
      <w:tblPr>
        <w:tblW w:w="8540" w:type="dxa"/>
        <w:tblInd w:w="1108" w:type="dxa"/>
        <w:tblLayout w:type="fixed"/>
        <w:tblCellMar>
          <w:top w:w="28" w:type="dxa"/>
          <w:left w:w="28" w:type="dxa"/>
          <w:bottom w:w="28" w:type="dxa"/>
          <w:right w:w="28" w:type="dxa"/>
        </w:tblCellMar>
        <w:tblLook w:val="0000" w:firstRow="0" w:lastRow="0" w:firstColumn="0" w:lastColumn="0" w:noHBand="0" w:noVBand="0"/>
      </w:tblPr>
      <w:tblGrid>
        <w:gridCol w:w="569"/>
        <w:gridCol w:w="569"/>
        <w:gridCol w:w="570"/>
        <w:gridCol w:w="569"/>
        <w:gridCol w:w="569"/>
        <w:gridCol w:w="570"/>
        <w:gridCol w:w="569"/>
        <w:gridCol w:w="569"/>
        <w:gridCol w:w="570"/>
        <w:gridCol w:w="569"/>
        <w:gridCol w:w="569"/>
        <w:gridCol w:w="570"/>
        <w:gridCol w:w="569"/>
        <w:gridCol w:w="569"/>
        <w:gridCol w:w="570"/>
      </w:tblGrid>
      <w:tr w:rsidR="0044595C" w:rsidRPr="00FF4128" w:rsidTr="00FF4128">
        <w:trPr>
          <w:cantSplit/>
          <w:trHeight w:val="1187"/>
        </w:trPr>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总计</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越南</w:t>
            </w:r>
          </w:p>
        </w:tc>
        <w:tc>
          <w:tcPr>
            <w:tcW w:w="570"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菲律宾</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泰国</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蒙古国</w:t>
            </w:r>
          </w:p>
        </w:tc>
        <w:tc>
          <w:tcPr>
            <w:tcW w:w="570"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印度尼西亚</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斯里兰卡</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中国</w:t>
            </w:r>
          </w:p>
        </w:tc>
        <w:tc>
          <w:tcPr>
            <w:tcW w:w="570"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pacing w:val="-2"/>
                <w:sz w:val="16"/>
                <w:szCs w:val="16"/>
              </w:rPr>
            </w:pPr>
            <w:r w:rsidRPr="00FF4128">
              <w:rPr>
                <w:rFonts w:eastAsia="KaiTi_GB2312"/>
                <w:spacing w:val="-2"/>
                <w:sz w:val="16"/>
                <w:szCs w:val="16"/>
              </w:rPr>
              <w:t>乌兹别克斯坦</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巴基斯坦</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柬埔寨</w:t>
            </w:r>
          </w:p>
        </w:tc>
        <w:tc>
          <w:tcPr>
            <w:tcW w:w="570"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尼泊尔</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缅甸</w:t>
            </w:r>
          </w:p>
        </w:tc>
        <w:tc>
          <w:tcPr>
            <w:tcW w:w="569"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pacing w:val="-2"/>
                <w:sz w:val="16"/>
                <w:szCs w:val="16"/>
              </w:rPr>
              <w:t>吉尔吉</w:t>
            </w:r>
            <w:r w:rsidRPr="00FF4128">
              <w:rPr>
                <w:rFonts w:eastAsia="KaiTi_GB2312" w:hint="eastAsia"/>
                <w:spacing w:val="-2"/>
                <w:sz w:val="16"/>
                <w:szCs w:val="16"/>
              </w:rPr>
              <w:t>斯</w:t>
            </w:r>
            <w:r w:rsidRPr="00FF4128">
              <w:rPr>
                <w:rFonts w:eastAsia="KaiTi_GB2312"/>
                <w:spacing w:val="-2"/>
                <w:sz w:val="16"/>
                <w:szCs w:val="16"/>
              </w:rPr>
              <w:t>斯坦</w:t>
            </w:r>
          </w:p>
        </w:tc>
        <w:tc>
          <w:tcPr>
            <w:tcW w:w="570" w:type="dxa"/>
            <w:tcBorders>
              <w:top w:val="single" w:sz="2" w:space="0" w:color="auto"/>
              <w:bottom w:val="single" w:sz="12" w:space="0" w:color="auto"/>
            </w:tcBorders>
            <w:tcMar>
              <w:left w:w="0" w:type="dxa"/>
              <w:right w:w="0" w:type="dxa"/>
            </w:tcMar>
            <w:textDirection w:val="tbRlV"/>
            <w:vAlign w:val="center"/>
          </w:tcPr>
          <w:p w:rsidR="0044595C" w:rsidRPr="00FF4128" w:rsidRDefault="0044595C" w:rsidP="00557591">
            <w:pPr>
              <w:pStyle w:val="SingleTxtGC"/>
              <w:spacing w:before="80" w:after="80" w:line="200" w:lineRule="exact"/>
              <w:ind w:left="113" w:right="113"/>
              <w:rPr>
                <w:rFonts w:eastAsia="KaiTi_GB2312"/>
                <w:sz w:val="16"/>
                <w:szCs w:val="16"/>
              </w:rPr>
            </w:pPr>
            <w:r w:rsidRPr="00FF4128">
              <w:rPr>
                <w:rFonts w:eastAsia="KaiTi_GB2312"/>
                <w:sz w:val="16"/>
                <w:szCs w:val="16"/>
              </w:rPr>
              <w:t>孟加拉国</w:t>
            </w:r>
          </w:p>
        </w:tc>
      </w:tr>
      <w:tr w:rsidR="0044595C" w:rsidRPr="00FF4128" w:rsidTr="00FF4128">
        <w:trPr>
          <w:trHeight w:val="20"/>
        </w:trPr>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172 212</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100%</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46 248</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26.9%</w:t>
            </w:r>
          </w:p>
        </w:tc>
        <w:tc>
          <w:tcPr>
            <w:tcW w:w="570"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26 729</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15.5%</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28 349</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16.5%</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17 068</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10%</w:t>
            </w:r>
          </w:p>
        </w:tc>
        <w:tc>
          <w:tcPr>
            <w:tcW w:w="570"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22 532</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13%</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14 730</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8.6%</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2 176</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1.3%</w:t>
            </w:r>
          </w:p>
        </w:tc>
        <w:tc>
          <w:tcPr>
            <w:tcW w:w="570"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4 742</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2.8%</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2 648</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1.5%</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2 946</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1.7%</w:t>
            </w:r>
          </w:p>
        </w:tc>
        <w:tc>
          <w:tcPr>
            <w:tcW w:w="570"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2 038</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1.2%</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69</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0.04%</w:t>
            </w:r>
          </w:p>
        </w:tc>
        <w:tc>
          <w:tcPr>
            <w:tcW w:w="569"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448</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0.3%</w:t>
            </w:r>
          </w:p>
        </w:tc>
        <w:tc>
          <w:tcPr>
            <w:tcW w:w="570" w:type="dxa"/>
            <w:tcBorders>
              <w:top w:val="single" w:sz="12" w:space="0" w:color="auto"/>
              <w:bottom w:val="single" w:sz="12" w:space="0" w:color="auto"/>
            </w:tcBorders>
            <w:tcMar>
              <w:left w:w="0" w:type="dxa"/>
              <w:right w:w="0" w:type="dxa"/>
            </w:tcMar>
            <w:vAlign w:val="center"/>
          </w:tcPr>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1 497</w:t>
            </w:r>
          </w:p>
          <w:p w:rsidR="0044595C" w:rsidRPr="00FF4128" w:rsidRDefault="0044595C" w:rsidP="004226B5">
            <w:pPr>
              <w:pStyle w:val="SingleTxtGC"/>
              <w:spacing w:before="80" w:after="80" w:line="200" w:lineRule="exact"/>
              <w:ind w:leftChars="-100" w:left="31680" w:rightChars="-100" w:right="31680"/>
              <w:jc w:val="center"/>
              <w:rPr>
                <w:rFonts w:eastAsia="KaiTi_GB2312"/>
                <w:spacing w:val="-2"/>
                <w:sz w:val="16"/>
                <w:szCs w:val="16"/>
              </w:rPr>
            </w:pPr>
            <w:r w:rsidRPr="00FF4128">
              <w:rPr>
                <w:rFonts w:eastAsia="KaiTi_GB2312"/>
                <w:spacing w:val="-2"/>
                <w:sz w:val="16"/>
                <w:szCs w:val="16"/>
              </w:rPr>
              <w:t>0.9%</w:t>
            </w:r>
          </w:p>
        </w:tc>
      </w:tr>
    </w:tbl>
    <w:p w:rsidR="0044595C" w:rsidRPr="0044595C" w:rsidRDefault="004D2D44" w:rsidP="00042A6C">
      <w:pPr>
        <w:pStyle w:val="SingleTxtGC"/>
        <w:spacing w:before="240"/>
      </w:pPr>
      <w:r>
        <w:rPr>
          <w:rFonts w:hint="eastAsia"/>
        </w:rPr>
        <w:t>81</w:t>
      </w:r>
      <w:r>
        <w:t>.</w:t>
      </w:r>
      <w:r>
        <w:rPr>
          <w:rFonts w:hint="eastAsia"/>
        </w:rPr>
        <w:t xml:space="preserve">  </w:t>
      </w:r>
      <w:r w:rsidR="0044595C" w:rsidRPr="0044595C">
        <w:t>与此同时</w:t>
      </w:r>
      <w:r w:rsidR="0044595C">
        <w:t>，</w:t>
      </w:r>
      <w:r w:rsidR="0044595C" w:rsidRPr="0044595C">
        <w:t>鉴于并不是每个外籍工人都是凭就业许可证被雇用的</w:t>
      </w:r>
      <w:r w:rsidR="0044595C">
        <w:t>，</w:t>
      </w:r>
      <w:r w:rsidR="0044595C" w:rsidRPr="0044595C">
        <w:t>因此很难确定目前在大韩民国被雇用的外籍工人的确切人数。不过</w:t>
      </w:r>
      <w:r w:rsidR="0044595C">
        <w:t>，</w:t>
      </w:r>
      <w:r w:rsidR="0044595C" w:rsidRPr="0044595C">
        <w:t>可以通过考察合乎就业资格的外国人的人数来确定被雇用的外籍工人的人数。</w:t>
      </w:r>
    </w:p>
    <w:p w:rsidR="0044595C" w:rsidRPr="0044595C" w:rsidRDefault="004D2D44" w:rsidP="0044595C">
      <w:pPr>
        <w:pStyle w:val="SingleTxtGC"/>
      </w:pPr>
      <w:r>
        <w:rPr>
          <w:rFonts w:hint="eastAsia"/>
        </w:rPr>
        <w:t xml:space="preserve">82.  </w:t>
      </w:r>
      <w:r w:rsidR="0044595C" w:rsidRPr="0044595C">
        <w:t>截至</w:t>
      </w:r>
      <w:r w:rsidR="0044595C" w:rsidRPr="0044595C">
        <w:t>2009</w:t>
      </w:r>
      <w:r w:rsidR="0044595C" w:rsidRPr="0044595C">
        <w:t>年</w:t>
      </w:r>
      <w:r w:rsidR="0044595C" w:rsidRPr="0044595C">
        <w:t>4</w:t>
      </w:r>
      <w:r w:rsidR="0044595C" w:rsidRPr="0044595C">
        <w:t>月</w:t>
      </w:r>
      <w:r w:rsidR="0044595C" w:rsidRPr="0044595C">
        <w:t>30</w:t>
      </w:r>
      <w:r w:rsidR="0044595C" w:rsidRPr="0044595C">
        <w:t>日</w:t>
      </w:r>
      <w:r w:rsidR="0044595C">
        <w:t>，</w:t>
      </w:r>
      <w:r w:rsidR="0044595C" w:rsidRPr="0044595C">
        <w:t>在大韩民国居留并有资格就业的外国人的人数列于下表</w:t>
      </w:r>
      <w:r w:rsidR="0044595C">
        <w:t>：</w:t>
      </w:r>
    </w:p>
    <w:p w:rsidR="0044595C" w:rsidRPr="0044595C" w:rsidRDefault="00F34B8E" w:rsidP="00F34B8E">
      <w:pPr>
        <w:pStyle w:val="SingleTxtGC"/>
        <w:keepNext/>
        <w:keepLines/>
      </w:pPr>
      <w:r>
        <w:br w:type="page"/>
      </w:r>
      <w:r w:rsidR="0044595C" w:rsidRPr="0044595C">
        <w:t>表</w:t>
      </w:r>
      <w:r w:rsidR="0044595C" w:rsidRPr="0044595C">
        <w:t>18</w:t>
      </w:r>
    </w:p>
    <w:p w:rsidR="0044595C" w:rsidRPr="00830983" w:rsidRDefault="0044595C" w:rsidP="00F34B8E">
      <w:pPr>
        <w:pStyle w:val="SingleTxtGC"/>
        <w:keepNext/>
        <w:keepLines/>
        <w:rPr>
          <w:rFonts w:eastAsia="SimHei"/>
        </w:rPr>
      </w:pPr>
      <w:r w:rsidRPr="00830983">
        <w:rPr>
          <w:rFonts w:eastAsia="SimHei"/>
        </w:rPr>
        <w:t>在大韩民国居留并有资格就业的外国人的人数</w:t>
      </w:r>
      <w:r w:rsidR="004D2D44" w:rsidRPr="00830983">
        <w:rPr>
          <w:rFonts w:eastAsia="SimHei"/>
        </w:rPr>
        <w:br/>
      </w:r>
      <w:r w:rsidRPr="00830983">
        <w:rPr>
          <w:rFonts w:eastAsia="SimHei"/>
        </w:rPr>
        <w:t>(</w:t>
      </w:r>
      <w:r w:rsidRPr="00830983">
        <w:rPr>
          <w:rFonts w:eastAsia="SimHei"/>
        </w:rPr>
        <w:t>单位：人</w:t>
      </w:r>
      <w:r w:rsidRPr="00830983">
        <w:rPr>
          <w:rFonts w:eastAsia="SimHei"/>
        </w:rPr>
        <w:t>)</w:t>
      </w:r>
    </w:p>
    <w:tbl>
      <w:tblPr>
        <w:tblW w:w="7371" w:type="dxa"/>
        <w:jc w:val="center"/>
        <w:tblLayout w:type="fixed"/>
        <w:tblCellMar>
          <w:top w:w="28" w:type="dxa"/>
          <w:left w:w="28" w:type="dxa"/>
          <w:bottom w:w="28" w:type="dxa"/>
          <w:right w:w="28" w:type="dxa"/>
        </w:tblCellMar>
        <w:tblLook w:val="0000" w:firstRow="0" w:lastRow="0" w:firstColumn="0" w:lastColumn="0" w:noHBand="0" w:noVBand="0"/>
      </w:tblPr>
      <w:tblGrid>
        <w:gridCol w:w="2404"/>
        <w:gridCol w:w="1690"/>
        <w:gridCol w:w="1690"/>
        <w:gridCol w:w="1587"/>
      </w:tblGrid>
      <w:tr w:rsidR="0044595C" w:rsidRPr="0044595C" w:rsidTr="00042A6C">
        <w:trPr>
          <w:trHeight w:val="391"/>
          <w:jc w:val="center"/>
        </w:trPr>
        <w:tc>
          <w:tcPr>
            <w:tcW w:w="2404"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690" w:type="dxa"/>
            <w:tcBorders>
              <w:top w:val="single" w:sz="2" w:space="0" w:color="auto"/>
              <w:bottom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总计</w:t>
            </w:r>
          </w:p>
        </w:tc>
        <w:tc>
          <w:tcPr>
            <w:tcW w:w="1690" w:type="dxa"/>
            <w:tcBorders>
              <w:top w:val="single" w:sz="2" w:space="0" w:color="auto"/>
              <w:bottom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男</w:t>
            </w:r>
          </w:p>
        </w:tc>
        <w:tc>
          <w:tcPr>
            <w:tcW w:w="1587" w:type="dxa"/>
            <w:tcBorders>
              <w:top w:val="single" w:sz="2" w:space="0" w:color="auto"/>
              <w:bottom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女</w:t>
            </w:r>
          </w:p>
        </w:tc>
      </w:tr>
      <w:tr w:rsidR="0044595C" w:rsidRPr="0044595C" w:rsidTr="00042A6C">
        <w:trPr>
          <w:trHeight w:val="306"/>
          <w:jc w:val="center"/>
        </w:trPr>
        <w:tc>
          <w:tcPr>
            <w:tcW w:w="2404" w:type="dxa"/>
            <w:tcBorders>
              <w:top w:val="single" w:sz="12" w:space="0" w:color="auto"/>
            </w:tcBorders>
            <w:vAlign w:val="center"/>
          </w:tcPr>
          <w:p w:rsidR="0044595C" w:rsidRPr="004D2D44" w:rsidRDefault="0044595C" w:rsidP="00455C09">
            <w:pPr>
              <w:pStyle w:val="SingleTxtGC"/>
              <w:spacing w:before="80" w:after="80" w:line="200" w:lineRule="exact"/>
              <w:ind w:left="0" w:right="0"/>
              <w:rPr>
                <w:sz w:val="18"/>
              </w:rPr>
            </w:pPr>
            <w:r w:rsidRPr="004D2D44">
              <w:rPr>
                <w:sz w:val="18"/>
              </w:rPr>
              <w:t>大韩民国外国人总数</w:t>
            </w:r>
          </w:p>
        </w:tc>
        <w:tc>
          <w:tcPr>
            <w:tcW w:w="1690" w:type="dxa"/>
            <w:tcBorders>
              <w:top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766 189</w:t>
            </w:r>
          </w:p>
        </w:tc>
        <w:tc>
          <w:tcPr>
            <w:tcW w:w="1690" w:type="dxa"/>
            <w:tcBorders>
              <w:top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428 723</w:t>
            </w:r>
          </w:p>
        </w:tc>
        <w:tc>
          <w:tcPr>
            <w:tcW w:w="1587" w:type="dxa"/>
            <w:tcBorders>
              <w:top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337 466</w:t>
            </w:r>
          </w:p>
        </w:tc>
      </w:tr>
      <w:tr w:rsidR="0044595C" w:rsidRPr="0044595C" w:rsidTr="00042A6C">
        <w:trPr>
          <w:trHeight w:val="306"/>
          <w:jc w:val="center"/>
        </w:trPr>
        <w:tc>
          <w:tcPr>
            <w:tcW w:w="2404" w:type="dxa"/>
            <w:vAlign w:val="center"/>
          </w:tcPr>
          <w:p w:rsidR="0044595C" w:rsidRPr="004D2D44" w:rsidRDefault="0044595C" w:rsidP="00455C09">
            <w:pPr>
              <w:pStyle w:val="SingleTxtGC"/>
              <w:spacing w:before="80" w:after="80" w:line="200" w:lineRule="exact"/>
              <w:ind w:left="0" w:right="0"/>
              <w:rPr>
                <w:sz w:val="18"/>
              </w:rPr>
            </w:pPr>
            <w:r w:rsidRPr="004D2D44">
              <w:rPr>
                <w:sz w:val="18"/>
              </w:rPr>
              <w:t>合法居留的外国人的人数</w:t>
            </w:r>
          </w:p>
        </w:tc>
        <w:tc>
          <w:tcPr>
            <w:tcW w:w="1690" w:type="dxa"/>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704 589</w:t>
            </w:r>
          </w:p>
        </w:tc>
        <w:tc>
          <w:tcPr>
            <w:tcW w:w="1690" w:type="dxa"/>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388 638</w:t>
            </w:r>
          </w:p>
        </w:tc>
        <w:tc>
          <w:tcPr>
            <w:tcW w:w="1587" w:type="dxa"/>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315 951</w:t>
            </w:r>
          </w:p>
        </w:tc>
      </w:tr>
      <w:tr w:rsidR="0044595C" w:rsidRPr="0044595C" w:rsidTr="00042A6C">
        <w:trPr>
          <w:trHeight w:val="296"/>
          <w:jc w:val="center"/>
        </w:trPr>
        <w:tc>
          <w:tcPr>
            <w:tcW w:w="2404" w:type="dxa"/>
            <w:tcBorders>
              <w:bottom w:val="single" w:sz="12" w:space="0" w:color="auto"/>
            </w:tcBorders>
            <w:vAlign w:val="center"/>
          </w:tcPr>
          <w:p w:rsidR="0044595C" w:rsidRPr="004D2D44" w:rsidRDefault="0044595C" w:rsidP="00455C09">
            <w:pPr>
              <w:pStyle w:val="SingleTxtGC"/>
              <w:spacing w:before="80" w:after="80" w:line="200" w:lineRule="exact"/>
              <w:ind w:left="0" w:right="0"/>
              <w:rPr>
                <w:sz w:val="18"/>
              </w:rPr>
            </w:pPr>
            <w:r w:rsidRPr="004D2D44">
              <w:rPr>
                <w:sz w:val="18"/>
              </w:rPr>
              <w:t>非法居留的外国人的人数</w:t>
            </w:r>
          </w:p>
        </w:tc>
        <w:tc>
          <w:tcPr>
            <w:tcW w:w="1690" w:type="dxa"/>
            <w:tcBorders>
              <w:bottom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61 600</w:t>
            </w:r>
          </w:p>
        </w:tc>
        <w:tc>
          <w:tcPr>
            <w:tcW w:w="1690" w:type="dxa"/>
            <w:tcBorders>
              <w:bottom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40 085</w:t>
            </w:r>
          </w:p>
        </w:tc>
        <w:tc>
          <w:tcPr>
            <w:tcW w:w="1587" w:type="dxa"/>
            <w:tcBorders>
              <w:bottom w:val="single" w:sz="12" w:space="0" w:color="auto"/>
            </w:tcBorders>
            <w:vAlign w:val="center"/>
          </w:tcPr>
          <w:p w:rsidR="0044595C" w:rsidRPr="00455C09" w:rsidRDefault="0044595C" w:rsidP="004D2D44">
            <w:pPr>
              <w:pStyle w:val="SingleTxtGC"/>
              <w:spacing w:before="80" w:after="80" w:line="200" w:lineRule="exact"/>
              <w:ind w:left="0" w:right="0"/>
              <w:jc w:val="right"/>
              <w:rPr>
                <w:rFonts w:eastAsia="KaiTi_GB2312"/>
                <w:sz w:val="18"/>
              </w:rPr>
            </w:pPr>
            <w:r w:rsidRPr="00455C09">
              <w:rPr>
                <w:rFonts w:eastAsia="KaiTi_GB2312"/>
                <w:sz w:val="18"/>
              </w:rPr>
              <w:t>21 515</w:t>
            </w:r>
          </w:p>
        </w:tc>
      </w:tr>
    </w:tbl>
    <w:p w:rsidR="0044595C" w:rsidRPr="0044595C" w:rsidRDefault="0044595C" w:rsidP="004226B5">
      <w:pPr>
        <w:pStyle w:val="SingleTxtGC"/>
        <w:tabs>
          <w:tab w:val="clear" w:pos="1134"/>
          <w:tab w:val="clear" w:pos="1565"/>
        </w:tabs>
        <w:spacing w:beforeLines="20" w:before="65"/>
        <w:ind w:leftChars="658" w:left="31680" w:hangingChars="146" w:firstLine="31680"/>
      </w:pPr>
      <w:r w:rsidRPr="0044595C">
        <w:t>*</w:t>
      </w:r>
      <w:r w:rsidR="000667BE">
        <w:rPr>
          <w:rFonts w:hint="eastAsia"/>
        </w:rPr>
        <w:tab/>
      </w:r>
      <w:r w:rsidRPr="004D2D44">
        <w:rPr>
          <w:sz w:val="18"/>
          <w:szCs w:val="18"/>
        </w:rPr>
        <w:t>非法拘留在大韩民国的外国人系指要么超过了逗留期限、要么因为违反了逗留身份所必要的条件而失去其逗留地位的人。</w:t>
      </w:r>
    </w:p>
    <w:p w:rsidR="0044595C" w:rsidRPr="0044595C" w:rsidRDefault="0044595C" w:rsidP="00407264">
      <w:pPr>
        <w:pStyle w:val="SingleTxtGC"/>
        <w:spacing w:before="240"/>
      </w:pPr>
      <w:r w:rsidRPr="0044595C">
        <w:t>表</w:t>
      </w:r>
      <w:r w:rsidRPr="0044595C">
        <w:t>19</w:t>
      </w:r>
    </w:p>
    <w:p w:rsidR="0044595C" w:rsidRPr="00830983" w:rsidRDefault="0044595C" w:rsidP="0044595C">
      <w:pPr>
        <w:pStyle w:val="SingleTxtGC"/>
        <w:rPr>
          <w:rFonts w:eastAsia="SimHei"/>
        </w:rPr>
      </w:pPr>
      <w:r w:rsidRPr="00830983">
        <w:rPr>
          <w:rFonts w:eastAsia="SimHei"/>
        </w:rPr>
        <w:t>按签证类别有资格就业的逗留外国人的人数</w:t>
      </w:r>
      <w:r w:rsidR="000667BE" w:rsidRPr="00830983">
        <w:rPr>
          <w:rFonts w:eastAsia="SimHei"/>
        </w:rPr>
        <w:br/>
      </w:r>
      <w:r w:rsidRPr="00830983">
        <w:rPr>
          <w:rFonts w:eastAsia="SimHei"/>
        </w:rPr>
        <w:t>(</w:t>
      </w:r>
      <w:r w:rsidRPr="00830983">
        <w:rPr>
          <w:rFonts w:eastAsia="SimHei"/>
        </w:rPr>
        <w:t>单位：人</w:t>
      </w:r>
      <w:r w:rsidRPr="00830983">
        <w:rPr>
          <w:rFonts w:eastAsia="SimHei"/>
        </w:rPr>
        <w:t>)</w:t>
      </w:r>
    </w:p>
    <w:tbl>
      <w:tblPr>
        <w:tblW w:w="7371" w:type="dxa"/>
        <w:jc w:val="center"/>
        <w:tblLayout w:type="fixed"/>
        <w:tblCellMar>
          <w:top w:w="28" w:type="dxa"/>
          <w:left w:w="28" w:type="dxa"/>
          <w:bottom w:w="28" w:type="dxa"/>
          <w:right w:w="28" w:type="dxa"/>
        </w:tblCellMar>
        <w:tblLook w:val="0000" w:firstRow="0" w:lastRow="0" w:firstColumn="0" w:lastColumn="0" w:noHBand="0" w:noVBand="0"/>
      </w:tblPr>
      <w:tblGrid>
        <w:gridCol w:w="1884"/>
        <w:gridCol w:w="1430"/>
        <w:gridCol w:w="1430"/>
        <w:gridCol w:w="1430"/>
        <w:gridCol w:w="1197"/>
      </w:tblGrid>
      <w:tr w:rsidR="0044595C" w:rsidRPr="0044595C" w:rsidTr="00961B4B">
        <w:trPr>
          <w:trHeight w:val="340"/>
          <w:jc w:val="center"/>
        </w:trPr>
        <w:tc>
          <w:tcPr>
            <w:tcW w:w="1884" w:type="dxa"/>
            <w:tcBorders>
              <w:top w:val="single" w:sz="2" w:space="0" w:color="auto"/>
            </w:tcBorders>
            <w:vAlign w:val="center"/>
          </w:tcPr>
          <w:p w:rsidR="0044595C" w:rsidRPr="000667BE" w:rsidRDefault="0044595C" w:rsidP="00455C09">
            <w:pPr>
              <w:pStyle w:val="SingleTxtGC"/>
              <w:spacing w:before="80" w:after="80" w:line="200" w:lineRule="exact"/>
              <w:ind w:left="0" w:right="0"/>
              <w:rPr>
                <w:rFonts w:eastAsia="KaiTi_GB2312"/>
                <w:sz w:val="18"/>
              </w:rPr>
            </w:pPr>
            <w:r w:rsidRPr="000667BE">
              <w:rPr>
                <w:rFonts w:eastAsia="KaiTi_GB2312"/>
                <w:sz w:val="18"/>
              </w:rPr>
              <w:t>类</w:t>
            </w:r>
            <w:r w:rsidR="0068311F">
              <w:rPr>
                <w:rFonts w:eastAsia="KaiTi_GB2312" w:hint="eastAsia"/>
                <w:sz w:val="18"/>
              </w:rPr>
              <w:t xml:space="preserve">  </w:t>
            </w:r>
            <w:r w:rsidRPr="000667BE">
              <w:rPr>
                <w:rFonts w:eastAsia="KaiTi_GB2312"/>
                <w:sz w:val="18"/>
              </w:rPr>
              <w:t>别</w:t>
            </w:r>
          </w:p>
        </w:tc>
        <w:tc>
          <w:tcPr>
            <w:tcW w:w="2860" w:type="dxa"/>
            <w:gridSpan w:val="2"/>
            <w:tcBorders>
              <w:top w:val="single" w:sz="2" w:space="0" w:color="auto"/>
              <w:bottom w:val="single" w:sz="2" w:space="0" w:color="auto"/>
            </w:tcBorders>
            <w:vAlign w:val="center"/>
          </w:tcPr>
          <w:p w:rsidR="0044595C" w:rsidRPr="000667BE" w:rsidRDefault="0044595C" w:rsidP="00E22242">
            <w:pPr>
              <w:pStyle w:val="SingleTxtGC"/>
              <w:spacing w:before="80" w:after="80" w:line="200" w:lineRule="exact"/>
              <w:ind w:left="0" w:right="0"/>
              <w:jc w:val="center"/>
              <w:rPr>
                <w:rFonts w:eastAsia="KaiTi_GB2312"/>
                <w:sz w:val="18"/>
              </w:rPr>
            </w:pPr>
            <w:r w:rsidRPr="000667BE">
              <w:rPr>
                <w:rFonts w:eastAsia="KaiTi_GB2312"/>
                <w:sz w:val="18"/>
              </w:rPr>
              <w:t>居留总人数</w:t>
            </w:r>
          </w:p>
        </w:tc>
        <w:tc>
          <w:tcPr>
            <w:tcW w:w="2627" w:type="dxa"/>
            <w:gridSpan w:val="2"/>
            <w:tcBorders>
              <w:top w:val="single" w:sz="2" w:space="0" w:color="auto"/>
              <w:bottom w:val="single" w:sz="2" w:space="0" w:color="auto"/>
            </w:tcBorders>
            <w:vAlign w:val="center"/>
          </w:tcPr>
          <w:p w:rsidR="0044595C" w:rsidRPr="000667BE" w:rsidRDefault="0044595C" w:rsidP="00E22242">
            <w:pPr>
              <w:pStyle w:val="SingleTxtGC"/>
              <w:spacing w:before="80" w:after="80" w:line="200" w:lineRule="exact"/>
              <w:ind w:left="0" w:right="0"/>
              <w:jc w:val="center"/>
              <w:rPr>
                <w:rFonts w:eastAsia="KaiTi_GB2312"/>
                <w:sz w:val="18"/>
              </w:rPr>
            </w:pPr>
            <w:r w:rsidRPr="000667BE">
              <w:rPr>
                <w:rFonts w:eastAsia="KaiTi_GB2312"/>
                <w:sz w:val="18"/>
              </w:rPr>
              <w:t>合法居留人数</w:t>
            </w:r>
          </w:p>
        </w:tc>
      </w:tr>
      <w:tr w:rsidR="0044595C" w:rsidRPr="0044595C" w:rsidTr="00961B4B">
        <w:trPr>
          <w:trHeight w:val="340"/>
          <w:jc w:val="center"/>
        </w:trPr>
        <w:tc>
          <w:tcPr>
            <w:tcW w:w="1884" w:type="dxa"/>
            <w:tcBorders>
              <w:bottom w:val="single" w:sz="12" w:space="0" w:color="auto"/>
            </w:tcBorders>
            <w:vAlign w:val="center"/>
          </w:tcPr>
          <w:p w:rsidR="0044595C" w:rsidRPr="000667BE" w:rsidRDefault="0044595C" w:rsidP="000667BE">
            <w:pPr>
              <w:pStyle w:val="SingleTxtGC"/>
              <w:spacing w:beforeLines="20" w:before="65" w:afterLines="20" w:after="65" w:line="200" w:lineRule="exact"/>
              <w:ind w:left="0" w:right="0"/>
              <w:rPr>
                <w:rFonts w:eastAsia="KaiTi_GB2312"/>
                <w:sz w:val="18"/>
              </w:rPr>
            </w:pPr>
          </w:p>
        </w:tc>
        <w:tc>
          <w:tcPr>
            <w:tcW w:w="1430" w:type="dxa"/>
            <w:tcBorders>
              <w:top w:val="single" w:sz="2" w:space="0" w:color="auto"/>
              <w:bottom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男</w:t>
            </w:r>
          </w:p>
        </w:tc>
        <w:tc>
          <w:tcPr>
            <w:tcW w:w="1430" w:type="dxa"/>
            <w:tcBorders>
              <w:top w:val="single" w:sz="2" w:space="0" w:color="auto"/>
              <w:bottom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女</w:t>
            </w:r>
          </w:p>
        </w:tc>
        <w:tc>
          <w:tcPr>
            <w:tcW w:w="1430" w:type="dxa"/>
            <w:tcBorders>
              <w:top w:val="single" w:sz="2" w:space="0" w:color="auto"/>
              <w:bottom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男</w:t>
            </w:r>
          </w:p>
        </w:tc>
        <w:tc>
          <w:tcPr>
            <w:tcW w:w="1197" w:type="dxa"/>
            <w:tcBorders>
              <w:top w:val="single" w:sz="2" w:space="0" w:color="auto"/>
              <w:bottom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女</w:t>
            </w:r>
          </w:p>
        </w:tc>
      </w:tr>
      <w:tr w:rsidR="0044595C" w:rsidRPr="0044595C" w:rsidTr="00961B4B">
        <w:trPr>
          <w:trHeight w:val="340"/>
          <w:jc w:val="center"/>
        </w:trPr>
        <w:tc>
          <w:tcPr>
            <w:tcW w:w="1884" w:type="dxa"/>
            <w:tcBorders>
              <w:top w:val="single" w:sz="12" w:space="0" w:color="auto"/>
            </w:tcBorders>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总计</w:t>
            </w:r>
          </w:p>
        </w:tc>
        <w:tc>
          <w:tcPr>
            <w:tcW w:w="1430" w:type="dxa"/>
            <w:tcBorders>
              <w:top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428 723</w:t>
            </w:r>
          </w:p>
        </w:tc>
        <w:tc>
          <w:tcPr>
            <w:tcW w:w="1430" w:type="dxa"/>
            <w:tcBorders>
              <w:top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337 466</w:t>
            </w:r>
          </w:p>
        </w:tc>
        <w:tc>
          <w:tcPr>
            <w:tcW w:w="1430" w:type="dxa"/>
            <w:tcBorders>
              <w:top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388 638</w:t>
            </w:r>
          </w:p>
        </w:tc>
        <w:tc>
          <w:tcPr>
            <w:tcW w:w="1197" w:type="dxa"/>
            <w:tcBorders>
              <w:top w:val="single" w:sz="12" w:space="0" w:color="auto"/>
            </w:tcBorders>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315 951</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短期就业</w:t>
            </w:r>
            <w:r w:rsidRPr="000667BE">
              <w:rPr>
                <w:sz w:val="18"/>
              </w:rPr>
              <w:t>(C-4)</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570</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238</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293</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181</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教授</w:t>
            </w:r>
            <w:r w:rsidRPr="000667BE">
              <w:rPr>
                <w:sz w:val="18"/>
              </w:rPr>
              <w:t>(E-1)</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1 332</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543</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1 330</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540</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外国语教员</w:t>
            </w:r>
            <w:r w:rsidRPr="000667BE">
              <w:rPr>
                <w:sz w:val="18"/>
              </w:rPr>
              <w:t>(E-2)</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12 237</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9 270</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12 179</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9 212</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科研人员</w:t>
            </w:r>
            <w:r w:rsidRPr="000667BE">
              <w:rPr>
                <w:sz w:val="18"/>
              </w:rPr>
              <w:t>(E-3)</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1 679</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264</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1 670</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262</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技术指导</w:t>
            </w:r>
            <w:r w:rsidRPr="000667BE">
              <w:rPr>
                <w:sz w:val="18"/>
              </w:rPr>
              <w:t>(E-4)</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118</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7</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116</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5</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特殊职业</w:t>
            </w:r>
            <w:r w:rsidRPr="000667BE">
              <w:rPr>
                <w:sz w:val="18"/>
              </w:rPr>
              <w:t>(E-5)</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516</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7</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504</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6</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艺术和娱乐</w:t>
            </w:r>
            <w:r w:rsidRPr="000667BE">
              <w:rPr>
                <w:sz w:val="18"/>
              </w:rPr>
              <w:t>(E-6)</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1 143</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3 926</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966</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2 723</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特定职业</w:t>
            </w:r>
            <w:r w:rsidRPr="000667BE">
              <w:rPr>
                <w:sz w:val="18"/>
              </w:rPr>
              <w:t>(E-7)</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6 635</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1 926</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6 178</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1 783</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培训就业</w:t>
            </w:r>
            <w:r w:rsidRPr="000667BE">
              <w:rPr>
                <w:sz w:val="18"/>
              </w:rPr>
              <w:t>(E-8)</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12 651</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1 845</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374</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17</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非专业就业</w:t>
            </w:r>
            <w:r w:rsidRPr="000667BE">
              <w:rPr>
                <w:sz w:val="18"/>
              </w:rPr>
              <w:t>(E-9)</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166 891</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23 793</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143 298</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14 758</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船员</w:t>
            </w:r>
            <w:r w:rsidRPr="000667BE">
              <w:rPr>
                <w:sz w:val="18"/>
              </w:rPr>
              <w:t>(E-10)</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4 359</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3 650</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居民</w:t>
            </w:r>
            <w:r w:rsidRPr="000667BE">
              <w:rPr>
                <w:sz w:val="18"/>
              </w:rPr>
              <w:t>(F-2)</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19 232</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114 034</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18 041</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106 065</w:t>
            </w:r>
          </w:p>
        </w:tc>
      </w:tr>
      <w:tr w:rsidR="0044595C" w:rsidRPr="00455C09"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sz w:val="18"/>
              </w:rPr>
            </w:pPr>
            <w:r w:rsidRPr="000667BE">
              <w:rPr>
                <w:rFonts w:hAnsi="SimSun"/>
                <w:sz w:val="18"/>
              </w:rPr>
              <w:t>侨居韩国的居民</w:t>
            </w:r>
            <w:r w:rsidRPr="000667BE">
              <w:rPr>
                <w:sz w:val="18"/>
              </w:rPr>
              <w:t>(F-4)</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21 050</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23 037</w:t>
            </w:r>
          </w:p>
        </w:tc>
        <w:tc>
          <w:tcPr>
            <w:tcW w:w="1430"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20 685</w:t>
            </w:r>
          </w:p>
        </w:tc>
        <w:tc>
          <w:tcPr>
            <w:tcW w:w="1197" w:type="dxa"/>
            <w:vAlign w:val="center"/>
          </w:tcPr>
          <w:p w:rsidR="0044595C" w:rsidRPr="000667BE" w:rsidRDefault="0044595C" w:rsidP="000667BE">
            <w:pPr>
              <w:pStyle w:val="SingleTxtGC"/>
              <w:spacing w:beforeLines="20" w:before="65" w:afterLines="20" w:after="65" w:line="200" w:lineRule="exact"/>
              <w:ind w:left="0" w:right="0"/>
              <w:jc w:val="right"/>
              <w:rPr>
                <w:rFonts w:eastAsia="KaiTi_GB2312"/>
                <w:sz w:val="18"/>
              </w:rPr>
            </w:pPr>
            <w:r w:rsidRPr="000667BE">
              <w:rPr>
                <w:rFonts w:eastAsia="KaiTi_GB2312"/>
                <w:sz w:val="18"/>
              </w:rPr>
              <w:t>22 688</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rFonts w:ascii="SimSun" w:hAnsi="SimSun"/>
                <w:sz w:val="18"/>
              </w:rPr>
            </w:pPr>
            <w:r w:rsidRPr="000667BE">
              <w:rPr>
                <w:rFonts w:ascii="SimSun" w:hAnsi="SimSun"/>
                <w:sz w:val="18"/>
              </w:rPr>
              <w:t>永久居民(F-5)</w:t>
            </w:r>
          </w:p>
        </w:tc>
        <w:tc>
          <w:tcPr>
            <w:tcW w:w="1430"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8 072</w:t>
            </w:r>
          </w:p>
        </w:tc>
        <w:tc>
          <w:tcPr>
            <w:tcW w:w="1430"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12 125</w:t>
            </w:r>
          </w:p>
        </w:tc>
        <w:tc>
          <w:tcPr>
            <w:tcW w:w="1430"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8 072</w:t>
            </w:r>
          </w:p>
        </w:tc>
        <w:tc>
          <w:tcPr>
            <w:tcW w:w="1197"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12 125</w:t>
            </w:r>
          </w:p>
        </w:tc>
      </w:tr>
      <w:tr w:rsidR="0044595C" w:rsidRPr="0044595C" w:rsidTr="00961B4B">
        <w:trPr>
          <w:trHeight w:val="340"/>
          <w:jc w:val="center"/>
        </w:trPr>
        <w:tc>
          <w:tcPr>
            <w:tcW w:w="1884" w:type="dxa"/>
            <w:vAlign w:val="center"/>
          </w:tcPr>
          <w:p w:rsidR="0044595C" w:rsidRPr="000667BE" w:rsidRDefault="0044595C" w:rsidP="000667BE">
            <w:pPr>
              <w:pStyle w:val="SingleTxtGC"/>
              <w:spacing w:beforeLines="20" w:before="65" w:afterLines="20" w:after="65" w:line="200" w:lineRule="exact"/>
              <w:ind w:left="0" w:right="0"/>
              <w:rPr>
                <w:rFonts w:ascii="SimSun" w:hAnsi="SimSun"/>
                <w:sz w:val="18"/>
              </w:rPr>
            </w:pPr>
            <w:r w:rsidRPr="000667BE">
              <w:rPr>
                <w:rFonts w:ascii="SimSun" w:hAnsi="SimSun"/>
                <w:sz w:val="18"/>
              </w:rPr>
              <w:t>工作假日(H-1)</w:t>
            </w:r>
          </w:p>
        </w:tc>
        <w:tc>
          <w:tcPr>
            <w:tcW w:w="1430"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82</w:t>
            </w:r>
          </w:p>
        </w:tc>
        <w:tc>
          <w:tcPr>
            <w:tcW w:w="1430"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304</w:t>
            </w:r>
          </w:p>
        </w:tc>
        <w:tc>
          <w:tcPr>
            <w:tcW w:w="1430"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82</w:t>
            </w:r>
          </w:p>
        </w:tc>
        <w:tc>
          <w:tcPr>
            <w:tcW w:w="1197" w:type="dxa"/>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304</w:t>
            </w:r>
          </w:p>
        </w:tc>
      </w:tr>
      <w:tr w:rsidR="0044595C" w:rsidRPr="0044595C" w:rsidTr="00961B4B">
        <w:trPr>
          <w:trHeight w:val="340"/>
          <w:jc w:val="center"/>
        </w:trPr>
        <w:tc>
          <w:tcPr>
            <w:tcW w:w="1884" w:type="dxa"/>
            <w:tcBorders>
              <w:bottom w:val="single" w:sz="12" w:space="0" w:color="auto"/>
            </w:tcBorders>
            <w:vAlign w:val="center"/>
          </w:tcPr>
          <w:p w:rsidR="0044595C" w:rsidRPr="000667BE" w:rsidRDefault="0044595C" w:rsidP="000667BE">
            <w:pPr>
              <w:pStyle w:val="SingleTxtGC"/>
              <w:spacing w:beforeLines="20" w:before="65" w:afterLines="20" w:after="65" w:line="200" w:lineRule="exact"/>
              <w:ind w:left="0" w:right="0"/>
              <w:rPr>
                <w:rFonts w:ascii="SimSun" w:hAnsi="SimSun"/>
                <w:sz w:val="18"/>
              </w:rPr>
            </w:pPr>
            <w:r w:rsidRPr="000667BE">
              <w:rPr>
                <w:rFonts w:ascii="SimSun" w:hAnsi="SimSun"/>
                <w:sz w:val="18"/>
              </w:rPr>
              <w:t>旅行就业(H-2)</w:t>
            </w:r>
          </w:p>
        </w:tc>
        <w:tc>
          <w:tcPr>
            <w:tcW w:w="1430" w:type="dxa"/>
            <w:tcBorders>
              <w:bottom w:val="single" w:sz="12" w:space="0" w:color="auto"/>
            </w:tcBorders>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172 156</w:t>
            </w:r>
          </w:p>
        </w:tc>
        <w:tc>
          <w:tcPr>
            <w:tcW w:w="1430" w:type="dxa"/>
            <w:tcBorders>
              <w:bottom w:val="single" w:sz="12" w:space="0" w:color="auto"/>
            </w:tcBorders>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146 146</w:t>
            </w:r>
          </w:p>
        </w:tc>
        <w:tc>
          <w:tcPr>
            <w:tcW w:w="1430" w:type="dxa"/>
            <w:tcBorders>
              <w:bottom w:val="single" w:sz="12" w:space="0" w:color="auto"/>
            </w:tcBorders>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171 200</w:t>
            </w:r>
          </w:p>
        </w:tc>
        <w:tc>
          <w:tcPr>
            <w:tcW w:w="1197" w:type="dxa"/>
            <w:tcBorders>
              <w:bottom w:val="single" w:sz="12" w:space="0" w:color="auto"/>
            </w:tcBorders>
            <w:vAlign w:val="center"/>
          </w:tcPr>
          <w:p w:rsidR="0044595C" w:rsidRPr="00455C09" w:rsidRDefault="0044595C" w:rsidP="000667BE">
            <w:pPr>
              <w:pStyle w:val="SingleTxtGC"/>
              <w:spacing w:beforeLines="20" w:before="65" w:afterLines="20" w:after="65" w:line="200" w:lineRule="exact"/>
              <w:ind w:left="0" w:right="0"/>
              <w:jc w:val="right"/>
              <w:rPr>
                <w:rFonts w:eastAsia="KaiTi_GB2312"/>
                <w:sz w:val="18"/>
              </w:rPr>
            </w:pPr>
            <w:r w:rsidRPr="00455C09">
              <w:rPr>
                <w:rFonts w:eastAsia="KaiTi_GB2312"/>
                <w:sz w:val="18"/>
              </w:rPr>
              <w:t>145 281</w:t>
            </w:r>
          </w:p>
        </w:tc>
      </w:tr>
    </w:tbl>
    <w:p w:rsidR="0044595C" w:rsidRPr="0044595C" w:rsidRDefault="0044595C" w:rsidP="0044595C">
      <w:pPr>
        <w:pStyle w:val="SingleTxtGC"/>
      </w:pPr>
      <w:r w:rsidRPr="0044595C">
        <w:t>表</w:t>
      </w:r>
      <w:r w:rsidRPr="0044595C">
        <w:t>20</w:t>
      </w:r>
    </w:p>
    <w:p w:rsidR="0044595C" w:rsidRPr="00830983" w:rsidRDefault="0044595C" w:rsidP="0044595C">
      <w:pPr>
        <w:pStyle w:val="SingleTxtGC"/>
        <w:rPr>
          <w:rFonts w:eastAsia="SimHei"/>
        </w:rPr>
      </w:pPr>
      <w:r w:rsidRPr="00830983">
        <w:rPr>
          <w:rFonts w:eastAsia="SimHei"/>
        </w:rPr>
        <w:t>按国家分列的有就业资格的逗留外国人的人数</w:t>
      </w:r>
      <w:r w:rsidR="000667BE" w:rsidRPr="00830983">
        <w:rPr>
          <w:rFonts w:eastAsia="SimHei"/>
        </w:rPr>
        <w:br/>
      </w:r>
      <w:r w:rsidRPr="00830983">
        <w:rPr>
          <w:rFonts w:eastAsia="SimHei"/>
        </w:rPr>
        <w:t>(</w:t>
      </w:r>
      <w:r w:rsidRPr="00830983">
        <w:rPr>
          <w:rFonts w:eastAsia="SimHei"/>
        </w:rPr>
        <w:t>单位：人</w:t>
      </w:r>
      <w:r w:rsidRPr="00830983">
        <w:rPr>
          <w:rFonts w:eastAsia="SimHei"/>
        </w:rPr>
        <w:t>)</w:t>
      </w:r>
    </w:p>
    <w:tbl>
      <w:tblPr>
        <w:tblW w:w="8554" w:type="dxa"/>
        <w:tblInd w:w="1088" w:type="dxa"/>
        <w:tblLayout w:type="fixed"/>
        <w:tblCellMar>
          <w:top w:w="28" w:type="dxa"/>
          <w:left w:w="28" w:type="dxa"/>
          <w:bottom w:w="28" w:type="dxa"/>
          <w:right w:w="28" w:type="dxa"/>
        </w:tblCellMar>
        <w:tblLook w:val="0000" w:firstRow="0" w:lastRow="0" w:firstColumn="0" w:lastColumn="0" w:noHBand="0" w:noVBand="0"/>
      </w:tblPr>
      <w:tblGrid>
        <w:gridCol w:w="1334"/>
        <w:gridCol w:w="722"/>
        <w:gridCol w:w="722"/>
        <w:gridCol w:w="722"/>
        <w:gridCol w:w="722"/>
        <w:gridCol w:w="695"/>
        <w:gridCol w:w="868"/>
        <w:gridCol w:w="603"/>
        <w:gridCol w:w="722"/>
        <w:gridCol w:w="722"/>
        <w:gridCol w:w="722"/>
      </w:tblGrid>
      <w:tr w:rsidR="0044595C" w:rsidRPr="00E22242" w:rsidTr="0031764C">
        <w:trPr>
          <w:trHeight w:val="20"/>
        </w:trPr>
        <w:tc>
          <w:tcPr>
            <w:tcW w:w="1334" w:type="dxa"/>
            <w:tcBorders>
              <w:top w:val="single" w:sz="2" w:space="0" w:color="auto"/>
              <w:bottom w:val="single" w:sz="12" w:space="0" w:color="auto"/>
            </w:tcBorders>
            <w:vAlign w:val="center"/>
          </w:tcPr>
          <w:p w:rsidR="0044595C" w:rsidRPr="00E22242" w:rsidRDefault="0044595C" w:rsidP="00455C09">
            <w:pPr>
              <w:pStyle w:val="SingleTxtGC"/>
              <w:spacing w:before="80" w:after="80" w:line="200" w:lineRule="exact"/>
              <w:ind w:left="0" w:right="0"/>
              <w:rPr>
                <w:rFonts w:eastAsia="KaiTi_GB2312"/>
                <w:sz w:val="16"/>
                <w:szCs w:val="16"/>
              </w:rPr>
            </w:pPr>
            <w:r w:rsidRPr="00E22242">
              <w:rPr>
                <w:rFonts w:eastAsia="KaiTi_GB2312"/>
                <w:sz w:val="16"/>
                <w:szCs w:val="16"/>
              </w:rPr>
              <w:t>类别</w:t>
            </w:r>
          </w:p>
        </w:tc>
        <w:tc>
          <w:tcPr>
            <w:tcW w:w="722"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中国</w:t>
            </w:r>
          </w:p>
        </w:tc>
        <w:tc>
          <w:tcPr>
            <w:tcW w:w="722"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越南</w:t>
            </w:r>
          </w:p>
        </w:tc>
        <w:tc>
          <w:tcPr>
            <w:tcW w:w="722"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美国</w:t>
            </w:r>
          </w:p>
        </w:tc>
        <w:tc>
          <w:tcPr>
            <w:tcW w:w="722"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菲律宾</w:t>
            </w:r>
          </w:p>
        </w:tc>
        <w:tc>
          <w:tcPr>
            <w:tcW w:w="695"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泰国</w:t>
            </w:r>
          </w:p>
        </w:tc>
        <w:tc>
          <w:tcPr>
            <w:tcW w:w="868" w:type="dxa"/>
            <w:tcBorders>
              <w:top w:val="single" w:sz="2" w:space="0" w:color="auto"/>
              <w:bottom w:val="single" w:sz="12" w:space="0" w:color="auto"/>
            </w:tcBorders>
            <w:vAlign w:val="center"/>
          </w:tcPr>
          <w:p w:rsidR="0044595C" w:rsidRPr="00E22242" w:rsidRDefault="0044595C" w:rsidP="004226B5">
            <w:pPr>
              <w:pStyle w:val="SingleTxtGC"/>
              <w:tabs>
                <w:tab w:val="clear" w:pos="431"/>
              </w:tabs>
              <w:spacing w:before="80" w:after="80" w:line="200" w:lineRule="exact"/>
              <w:ind w:leftChars="-26" w:left="31680" w:rightChars="-13" w:right="31680"/>
              <w:jc w:val="right"/>
              <w:rPr>
                <w:rFonts w:eastAsia="KaiTi_GB2312"/>
                <w:spacing w:val="-6"/>
                <w:sz w:val="16"/>
                <w:szCs w:val="16"/>
              </w:rPr>
            </w:pPr>
            <w:r w:rsidRPr="00E22242">
              <w:rPr>
                <w:rFonts w:eastAsia="KaiTi_GB2312"/>
                <w:spacing w:val="-6"/>
                <w:sz w:val="16"/>
                <w:szCs w:val="16"/>
              </w:rPr>
              <w:t>印度尼西亚</w:t>
            </w:r>
          </w:p>
        </w:tc>
        <w:tc>
          <w:tcPr>
            <w:tcW w:w="603"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台湾</w:t>
            </w:r>
          </w:p>
        </w:tc>
        <w:tc>
          <w:tcPr>
            <w:tcW w:w="722"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蒙古国</w:t>
            </w:r>
          </w:p>
        </w:tc>
        <w:tc>
          <w:tcPr>
            <w:tcW w:w="722" w:type="dxa"/>
            <w:tcBorders>
              <w:top w:val="single" w:sz="2" w:space="0" w:color="auto"/>
              <w:bottom w:val="single" w:sz="12" w:space="0" w:color="auto"/>
            </w:tcBorders>
            <w:vAlign w:val="center"/>
          </w:tcPr>
          <w:p w:rsidR="0044595C" w:rsidRPr="00E22242" w:rsidRDefault="0044595C" w:rsidP="004226B5">
            <w:pPr>
              <w:pStyle w:val="SingleTxtGC"/>
              <w:tabs>
                <w:tab w:val="clear" w:pos="431"/>
              </w:tabs>
              <w:spacing w:before="80" w:after="80" w:line="200" w:lineRule="exact"/>
              <w:ind w:leftChars="-59" w:left="31680" w:rightChars="-15" w:right="31680"/>
              <w:jc w:val="right"/>
              <w:rPr>
                <w:rFonts w:eastAsia="KaiTi_GB2312"/>
                <w:sz w:val="16"/>
                <w:szCs w:val="16"/>
              </w:rPr>
            </w:pPr>
            <w:r w:rsidRPr="00E22242">
              <w:rPr>
                <w:rFonts w:eastAsia="KaiTi_GB2312"/>
                <w:sz w:val="16"/>
                <w:szCs w:val="16"/>
              </w:rPr>
              <w:t>斯里兰卡</w:t>
            </w:r>
          </w:p>
        </w:tc>
        <w:tc>
          <w:tcPr>
            <w:tcW w:w="722" w:type="dxa"/>
            <w:tcBorders>
              <w:top w:val="single" w:sz="2" w:space="0" w:color="auto"/>
              <w:bottom w:val="single" w:sz="12" w:space="0" w:color="auto"/>
            </w:tcBorders>
            <w:vAlign w:val="center"/>
          </w:tcPr>
          <w:p w:rsidR="0044595C" w:rsidRPr="00E22242" w:rsidRDefault="0044595C" w:rsidP="000667BE">
            <w:pPr>
              <w:pStyle w:val="SingleTxtGC"/>
              <w:spacing w:before="80" w:after="80" w:line="200" w:lineRule="exact"/>
              <w:ind w:left="0" w:right="0"/>
              <w:jc w:val="right"/>
              <w:rPr>
                <w:rFonts w:eastAsia="KaiTi_GB2312"/>
                <w:sz w:val="16"/>
                <w:szCs w:val="16"/>
              </w:rPr>
            </w:pPr>
            <w:r w:rsidRPr="00E22242">
              <w:rPr>
                <w:rFonts w:eastAsia="KaiTi_GB2312"/>
                <w:sz w:val="16"/>
                <w:szCs w:val="16"/>
              </w:rPr>
              <w:t>加拿大</w:t>
            </w:r>
          </w:p>
        </w:tc>
      </w:tr>
      <w:tr w:rsidR="0044595C" w:rsidRPr="00E22242" w:rsidTr="0031764C">
        <w:trPr>
          <w:trHeight w:val="20"/>
        </w:trPr>
        <w:tc>
          <w:tcPr>
            <w:tcW w:w="1334" w:type="dxa"/>
            <w:tcBorders>
              <w:top w:val="single" w:sz="12" w:space="0" w:color="auto"/>
            </w:tcBorders>
            <w:vAlign w:val="center"/>
          </w:tcPr>
          <w:p w:rsidR="0044595C" w:rsidRPr="00E22242" w:rsidRDefault="0044595C" w:rsidP="00455C09">
            <w:pPr>
              <w:pStyle w:val="SingleTxtGC"/>
              <w:spacing w:before="80" w:after="80" w:line="200" w:lineRule="exact"/>
              <w:ind w:left="0" w:right="0"/>
              <w:rPr>
                <w:sz w:val="16"/>
                <w:szCs w:val="16"/>
              </w:rPr>
            </w:pPr>
            <w:r w:rsidRPr="00E22242">
              <w:rPr>
                <w:rFonts w:hAnsi="SimSun"/>
                <w:sz w:val="16"/>
                <w:szCs w:val="16"/>
              </w:rPr>
              <w:t>在大韩民国逗留的外国人总数</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415 111</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78 098</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43 021</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36 917</w:t>
            </w:r>
          </w:p>
        </w:tc>
        <w:tc>
          <w:tcPr>
            <w:tcW w:w="695"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28 838</w:t>
            </w:r>
          </w:p>
        </w:tc>
        <w:tc>
          <w:tcPr>
            <w:tcW w:w="868"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25 428</w:t>
            </w:r>
          </w:p>
        </w:tc>
        <w:tc>
          <w:tcPr>
            <w:tcW w:w="603"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20 363</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15 752</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14 276</w:t>
            </w:r>
          </w:p>
        </w:tc>
        <w:tc>
          <w:tcPr>
            <w:tcW w:w="722" w:type="dxa"/>
            <w:tcBorders>
              <w:top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13 603</w:t>
            </w:r>
          </w:p>
        </w:tc>
      </w:tr>
      <w:tr w:rsidR="0044595C" w:rsidRPr="00E22242" w:rsidTr="0031764C">
        <w:trPr>
          <w:trHeight w:val="20"/>
        </w:trPr>
        <w:tc>
          <w:tcPr>
            <w:tcW w:w="1334" w:type="dxa"/>
            <w:vAlign w:val="center"/>
          </w:tcPr>
          <w:p w:rsidR="0044595C" w:rsidRPr="00E22242" w:rsidRDefault="0044595C" w:rsidP="00455C09">
            <w:pPr>
              <w:pStyle w:val="SingleTxtGC"/>
              <w:spacing w:before="80" w:after="80" w:line="200" w:lineRule="exact"/>
              <w:ind w:left="0" w:right="0"/>
              <w:rPr>
                <w:sz w:val="16"/>
                <w:szCs w:val="16"/>
              </w:rPr>
            </w:pPr>
            <w:r w:rsidRPr="00E22242">
              <w:rPr>
                <w:rFonts w:hAnsi="SimSun"/>
                <w:sz w:val="16"/>
                <w:szCs w:val="16"/>
              </w:rPr>
              <w:t>合法逗留的外国人的人数</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393 990</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68 281</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42 431</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30 106</w:t>
            </w:r>
          </w:p>
        </w:tc>
        <w:tc>
          <w:tcPr>
            <w:tcW w:w="695"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24 633</w:t>
            </w:r>
          </w:p>
        </w:tc>
        <w:tc>
          <w:tcPr>
            <w:tcW w:w="868"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22 043</w:t>
            </w:r>
          </w:p>
        </w:tc>
        <w:tc>
          <w:tcPr>
            <w:tcW w:w="603"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19 812</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11 398</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13 108</w:t>
            </w:r>
          </w:p>
        </w:tc>
        <w:tc>
          <w:tcPr>
            <w:tcW w:w="722" w:type="dxa"/>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13 464</w:t>
            </w:r>
          </w:p>
        </w:tc>
      </w:tr>
      <w:tr w:rsidR="0044595C" w:rsidRPr="00E22242" w:rsidTr="0031764C">
        <w:trPr>
          <w:trHeight w:val="20"/>
        </w:trPr>
        <w:tc>
          <w:tcPr>
            <w:tcW w:w="1334" w:type="dxa"/>
            <w:tcBorders>
              <w:bottom w:val="single" w:sz="12" w:space="0" w:color="auto"/>
            </w:tcBorders>
            <w:vAlign w:val="center"/>
          </w:tcPr>
          <w:p w:rsidR="0044595C" w:rsidRPr="00E22242" w:rsidRDefault="0044595C" w:rsidP="00455C09">
            <w:pPr>
              <w:pStyle w:val="SingleTxtGC"/>
              <w:spacing w:before="80" w:after="80" w:line="200" w:lineRule="exact"/>
              <w:ind w:left="0" w:right="0"/>
              <w:rPr>
                <w:sz w:val="16"/>
                <w:szCs w:val="16"/>
              </w:rPr>
            </w:pPr>
            <w:r w:rsidRPr="00E22242">
              <w:rPr>
                <w:rFonts w:hAnsi="SimSun"/>
                <w:sz w:val="16"/>
                <w:szCs w:val="16"/>
              </w:rPr>
              <w:t>非法逗留的外国人的人数</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21 121</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9 817</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590</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6 811</w:t>
            </w:r>
          </w:p>
        </w:tc>
        <w:tc>
          <w:tcPr>
            <w:tcW w:w="695"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4 175</w:t>
            </w:r>
          </w:p>
        </w:tc>
        <w:tc>
          <w:tcPr>
            <w:tcW w:w="868"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3 385</w:t>
            </w:r>
          </w:p>
        </w:tc>
        <w:tc>
          <w:tcPr>
            <w:tcW w:w="603"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551</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4 254</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1 168</w:t>
            </w:r>
          </w:p>
        </w:tc>
        <w:tc>
          <w:tcPr>
            <w:tcW w:w="722" w:type="dxa"/>
            <w:tcBorders>
              <w:bottom w:val="single" w:sz="12" w:space="0" w:color="auto"/>
            </w:tcBorders>
            <w:vAlign w:val="center"/>
          </w:tcPr>
          <w:p w:rsidR="0044595C" w:rsidRPr="00E22242" w:rsidRDefault="0044595C" w:rsidP="00961B4B">
            <w:pPr>
              <w:pStyle w:val="SingleTxtGC"/>
              <w:spacing w:before="80" w:after="80" w:line="200" w:lineRule="exact"/>
              <w:ind w:left="0" w:right="0"/>
              <w:jc w:val="right"/>
              <w:rPr>
                <w:sz w:val="16"/>
                <w:szCs w:val="16"/>
              </w:rPr>
            </w:pPr>
            <w:r w:rsidRPr="00E22242">
              <w:rPr>
                <w:sz w:val="16"/>
                <w:szCs w:val="16"/>
              </w:rPr>
              <w:t>139</w:t>
            </w:r>
          </w:p>
        </w:tc>
      </w:tr>
    </w:tbl>
    <w:p w:rsidR="0044595C" w:rsidRPr="0044595C" w:rsidRDefault="00265462" w:rsidP="00961B4B">
      <w:pPr>
        <w:pStyle w:val="SingleTxtGC"/>
        <w:spacing w:before="240"/>
      </w:pPr>
      <w:r>
        <w:rPr>
          <w:rFonts w:hint="eastAsia"/>
        </w:rPr>
        <w:t>83</w:t>
      </w:r>
      <w:r>
        <w:t>.</w:t>
      </w:r>
      <w:r>
        <w:rPr>
          <w:rFonts w:hint="eastAsia"/>
        </w:rPr>
        <w:t xml:space="preserve">  </w:t>
      </w:r>
      <w:r w:rsidR="0044595C" w:rsidRPr="0044595C">
        <w:t>与此同时</w:t>
      </w:r>
      <w:r w:rsidR="0044595C">
        <w:t>，</w:t>
      </w:r>
      <w:r w:rsidR="0044595C" w:rsidRPr="0044595C">
        <w:t>非法逗留的外国人可能要工作以满足其在大韩民国的生活开销</w:t>
      </w:r>
      <w:r w:rsidR="0044595C">
        <w:t>，</w:t>
      </w:r>
      <w:r w:rsidR="0044595C" w:rsidRPr="0044595C">
        <w:t>而不管他们逗留的地位如何。截至</w:t>
      </w:r>
      <w:r w:rsidR="0044595C" w:rsidRPr="0044595C">
        <w:t>2009</w:t>
      </w:r>
      <w:r w:rsidR="0044595C" w:rsidRPr="0044595C">
        <w:t>年</w:t>
      </w:r>
      <w:r w:rsidR="0044595C" w:rsidRPr="0044595C">
        <w:t>4</w:t>
      </w:r>
      <w:r w:rsidR="0044595C" w:rsidRPr="0044595C">
        <w:t>月</w:t>
      </w:r>
      <w:r w:rsidR="0044595C" w:rsidRPr="0044595C">
        <w:t>30</w:t>
      </w:r>
      <w:r w:rsidR="0044595C" w:rsidRPr="0044595C">
        <w:t>日</w:t>
      </w:r>
      <w:r w:rsidR="0044595C">
        <w:t>，</w:t>
      </w:r>
      <w:r w:rsidR="0044595C" w:rsidRPr="0044595C">
        <w:t>非法逗留的外国人总数为</w:t>
      </w:r>
      <w:r w:rsidR="0044595C" w:rsidRPr="0044595C">
        <w:t>191</w:t>
      </w:r>
      <w:r w:rsidR="00240F95">
        <w:rPr>
          <w:rFonts w:hint="eastAsia"/>
        </w:rPr>
        <w:t>,</w:t>
      </w:r>
      <w:r w:rsidR="0044595C" w:rsidRPr="0044595C">
        <w:t>641</w:t>
      </w:r>
      <w:r w:rsidR="0044595C" w:rsidRPr="0044595C">
        <w:t>人。</w:t>
      </w:r>
    </w:p>
    <w:p w:rsidR="0044595C" w:rsidRPr="0044595C" w:rsidRDefault="0044595C" w:rsidP="001E1FCE">
      <w:pPr>
        <w:pStyle w:val="SingleTxtGC"/>
        <w:spacing w:before="360"/>
      </w:pPr>
      <w:r w:rsidRPr="0044595C">
        <w:t>表</w:t>
      </w:r>
      <w:r w:rsidRPr="0044595C">
        <w:t>21</w:t>
      </w:r>
    </w:p>
    <w:p w:rsidR="0044595C" w:rsidRPr="00830983" w:rsidRDefault="0044595C" w:rsidP="0044595C">
      <w:pPr>
        <w:pStyle w:val="SingleTxtGC"/>
        <w:rPr>
          <w:rFonts w:eastAsia="SimHei"/>
        </w:rPr>
      </w:pPr>
      <w:r w:rsidRPr="00830983">
        <w:rPr>
          <w:rFonts w:eastAsia="SimHei"/>
        </w:rPr>
        <w:t>按国家分列的非法逗留的外国人状况</w:t>
      </w:r>
      <w:r w:rsidR="00265462" w:rsidRPr="00830983">
        <w:rPr>
          <w:rFonts w:eastAsia="SimHei"/>
        </w:rPr>
        <w:br/>
      </w:r>
      <w:r w:rsidRPr="00830983">
        <w:rPr>
          <w:rFonts w:eastAsia="SimHei"/>
        </w:rPr>
        <w:t>(</w:t>
      </w:r>
      <w:r w:rsidRPr="00830983">
        <w:rPr>
          <w:rFonts w:eastAsia="SimHei"/>
        </w:rPr>
        <w:t>单位：人</w:t>
      </w:r>
      <w:r w:rsidRPr="00830983">
        <w:rPr>
          <w:rFonts w:eastAsia="SimHei"/>
        </w:rPr>
        <w:t>)</w:t>
      </w:r>
    </w:p>
    <w:tbl>
      <w:tblPr>
        <w:tblW w:w="8619" w:type="dxa"/>
        <w:tblInd w:w="1159" w:type="dxa"/>
        <w:tblLayout w:type="fixed"/>
        <w:tblCellMar>
          <w:top w:w="28" w:type="dxa"/>
          <w:left w:w="28" w:type="dxa"/>
          <w:bottom w:w="28" w:type="dxa"/>
          <w:right w:w="28" w:type="dxa"/>
        </w:tblCellMar>
        <w:tblLook w:val="0000" w:firstRow="0" w:lastRow="0" w:firstColumn="0" w:lastColumn="0" w:noHBand="0" w:noVBand="0"/>
      </w:tblPr>
      <w:tblGrid>
        <w:gridCol w:w="1319"/>
        <w:gridCol w:w="770"/>
        <w:gridCol w:w="728"/>
        <w:gridCol w:w="742"/>
        <w:gridCol w:w="672"/>
        <w:gridCol w:w="699"/>
        <w:gridCol w:w="699"/>
        <w:gridCol w:w="1191"/>
        <w:gridCol w:w="889"/>
        <w:gridCol w:w="910"/>
      </w:tblGrid>
      <w:tr w:rsidR="00265462" w:rsidRPr="0044595C" w:rsidTr="0068311F">
        <w:trPr>
          <w:cantSplit/>
          <w:trHeight w:val="20"/>
        </w:trPr>
        <w:tc>
          <w:tcPr>
            <w:tcW w:w="1319"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770" w:type="dxa"/>
            <w:tcBorders>
              <w:top w:val="single" w:sz="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总计</w:t>
            </w:r>
          </w:p>
        </w:tc>
        <w:tc>
          <w:tcPr>
            <w:tcW w:w="728" w:type="dxa"/>
            <w:tcBorders>
              <w:top w:val="single" w:sz="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中国</w:t>
            </w:r>
          </w:p>
        </w:tc>
        <w:tc>
          <w:tcPr>
            <w:tcW w:w="742" w:type="dxa"/>
            <w:tcBorders>
              <w:top w:val="single" w:sz="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越南</w:t>
            </w:r>
          </w:p>
        </w:tc>
        <w:tc>
          <w:tcPr>
            <w:tcW w:w="672" w:type="dxa"/>
            <w:tcBorders>
              <w:top w:val="single" w:sz="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泰国</w:t>
            </w:r>
          </w:p>
        </w:tc>
        <w:tc>
          <w:tcPr>
            <w:tcW w:w="699" w:type="dxa"/>
            <w:tcBorders>
              <w:top w:val="single" w:sz="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蒙古国</w:t>
            </w:r>
          </w:p>
        </w:tc>
        <w:tc>
          <w:tcPr>
            <w:tcW w:w="699" w:type="dxa"/>
            <w:tcBorders>
              <w:top w:val="single" w:sz="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菲律宾</w:t>
            </w:r>
          </w:p>
        </w:tc>
        <w:tc>
          <w:tcPr>
            <w:tcW w:w="1191" w:type="dxa"/>
            <w:tcBorders>
              <w:top w:val="single" w:sz="2" w:space="0" w:color="auto"/>
              <w:bottom w:val="single" w:sz="12" w:space="0" w:color="auto"/>
            </w:tcBorders>
            <w:vAlign w:val="center"/>
          </w:tcPr>
          <w:p w:rsidR="0044595C" w:rsidRPr="00265462" w:rsidRDefault="0044595C" w:rsidP="004226B5">
            <w:pPr>
              <w:pStyle w:val="SingleTxtGC"/>
              <w:tabs>
                <w:tab w:val="clear" w:pos="431"/>
              </w:tabs>
              <w:spacing w:before="80" w:after="80" w:line="200" w:lineRule="exact"/>
              <w:ind w:leftChars="-13" w:left="31680" w:right="0"/>
              <w:jc w:val="right"/>
              <w:rPr>
                <w:rFonts w:eastAsia="KaiTi_GB2312"/>
                <w:spacing w:val="-4"/>
                <w:sz w:val="18"/>
              </w:rPr>
            </w:pPr>
            <w:r w:rsidRPr="00265462">
              <w:rPr>
                <w:rFonts w:eastAsia="KaiTi_GB2312"/>
                <w:spacing w:val="-4"/>
                <w:sz w:val="18"/>
              </w:rPr>
              <w:t>乌兹别克斯坦</w:t>
            </w:r>
          </w:p>
        </w:tc>
        <w:tc>
          <w:tcPr>
            <w:tcW w:w="889" w:type="dxa"/>
            <w:tcBorders>
              <w:top w:val="single" w:sz="2" w:space="0" w:color="auto"/>
              <w:bottom w:val="single" w:sz="12" w:space="0" w:color="auto"/>
            </w:tcBorders>
            <w:vAlign w:val="center"/>
          </w:tcPr>
          <w:p w:rsidR="0044595C" w:rsidRPr="00455C09" w:rsidRDefault="0044595C" w:rsidP="0068311F">
            <w:pPr>
              <w:pStyle w:val="SingleTxtGC"/>
              <w:spacing w:before="80" w:after="80" w:line="200" w:lineRule="exact"/>
              <w:ind w:left="0" w:right="0"/>
              <w:jc w:val="center"/>
              <w:rPr>
                <w:rFonts w:eastAsia="KaiTi_GB2312"/>
                <w:sz w:val="18"/>
              </w:rPr>
            </w:pPr>
            <w:r w:rsidRPr="00455C09">
              <w:rPr>
                <w:rFonts w:eastAsia="KaiTi_GB2312"/>
                <w:sz w:val="18"/>
              </w:rPr>
              <w:t>孟加拉国</w:t>
            </w:r>
          </w:p>
        </w:tc>
        <w:tc>
          <w:tcPr>
            <w:tcW w:w="910" w:type="dxa"/>
            <w:tcBorders>
              <w:top w:val="single" w:sz="2" w:space="0" w:color="auto"/>
              <w:bottom w:val="single" w:sz="12" w:space="0" w:color="auto"/>
            </w:tcBorders>
            <w:vAlign w:val="center"/>
          </w:tcPr>
          <w:p w:rsidR="0044595C" w:rsidRPr="00265462" w:rsidRDefault="0044595C" w:rsidP="004226B5">
            <w:pPr>
              <w:pStyle w:val="SingleTxtGC"/>
              <w:tabs>
                <w:tab w:val="clear" w:pos="431"/>
              </w:tabs>
              <w:spacing w:before="80" w:after="80" w:line="200" w:lineRule="exact"/>
              <w:ind w:leftChars="-19" w:left="31680" w:right="0"/>
              <w:jc w:val="right"/>
              <w:rPr>
                <w:rFonts w:eastAsia="KaiTi_GB2312"/>
                <w:spacing w:val="-4"/>
                <w:sz w:val="18"/>
              </w:rPr>
            </w:pPr>
            <w:r w:rsidRPr="00265462">
              <w:rPr>
                <w:rFonts w:eastAsia="KaiTi_GB2312"/>
                <w:spacing w:val="-4"/>
                <w:sz w:val="18"/>
              </w:rPr>
              <w:t>印度尼西亚</w:t>
            </w:r>
          </w:p>
        </w:tc>
      </w:tr>
      <w:tr w:rsidR="00265462" w:rsidRPr="0044595C" w:rsidTr="0068311F">
        <w:trPr>
          <w:cantSplit/>
          <w:trHeight w:val="20"/>
        </w:trPr>
        <w:tc>
          <w:tcPr>
            <w:tcW w:w="1319" w:type="dxa"/>
            <w:tcBorders>
              <w:top w:val="single" w:sz="12" w:space="0" w:color="auto"/>
              <w:bottom w:val="single" w:sz="12" w:space="0" w:color="auto"/>
            </w:tcBorders>
            <w:vAlign w:val="center"/>
          </w:tcPr>
          <w:p w:rsidR="0044595C" w:rsidRPr="0031764C" w:rsidRDefault="0044595C" w:rsidP="00455C09">
            <w:pPr>
              <w:pStyle w:val="SingleTxtGC"/>
              <w:spacing w:before="80" w:after="80" w:line="200" w:lineRule="exact"/>
              <w:ind w:left="0" w:right="0"/>
              <w:rPr>
                <w:spacing w:val="-4"/>
                <w:sz w:val="18"/>
              </w:rPr>
            </w:pPr>
            <w:r w:rsidRPr="0031764C">
              <w:rPr>
                <w:spacing w:val="-4"/>
                <w:sz w:val="18"/>
              </w:rPr>
              <w:t>非法逗留者人数</w:t>
            </w:r>
          </w:p>
        </w:tc>
        <w:tc>
          <w:tcPr>
            <w:tcW w:w="770" w:type="dxa"/>
            <w:tcBorders>
              <w:top w:val="single" w:sz="12" w:space="0" w:color="auto"/>
              <w:bottom w:val="single" w:sz="12" w:space="0" w:color="auto"/>
            </w:tcBorders>
            <w:vAlign w:val="center"/>
          </w:tcPr>
          <w:p w:rsidR="0044595C" w:rsidRPr="00455C09" w:rsidRDefault="0044595C" w:rsidP="004226B5">
            <w:pPr>
              <w:pStyle w:val="SingleTxtGC"/>
              <w:spacing w:before="80" w:after="80" w:line="200" w:lineRule="exact"/>
              <w:ind w:leftChars="-21" w:left="31680" w:right="0"/>
              <w:jc w:val="right"/>
              <w:rPr>
                <w:rFonts w:eastAsia="KaiTi_GB2312"/>
                <w:sz w:val="18"/>
              </w:rPr>
            </w:pPr>
            <w:r w:rsidRPr="00455C09">
              <w:rPr>
                <w:rFonts w:eastAsia="KaiTi_GB2312"/>
                <w:sz w:val="18"/>
              </w:rPr>
              <w:t>191 641</w:t>
            </w:r>
          </w:p>
        </w:tc>
        <w:tc>
          <w:tcPr>
            <w:tcW w:w="728" w:type="dxa"/>
            <w:tcBorders>
              <w:top w:val="single" w:sz="1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88 908</w:t>
            </w:r>
          </w:p>
        </w:tc>
        <w:tc>
          <w:tcPr>
            <w:tcW w:w="742" w:type="dxa"/>
            <w:tcBorders>
              <w:top w:val="single" w:sz="12" w:space="0" w:color="auto"/>
              <w:bottom w:val="single" w:sz="12" w:space="0" w:color="auto"/>
            </w:tcBorders>
            <w:vAlign w:val="center"/>
          </w:tcPr>
          <w:p w:rsidR="0044595C" w:rsidRPr="00455C09" w:rsidRDefault="0044595C" w:rsidP="004226B5">
            <w:pPr>
              <w:pStyle w:val="SingleTxtGC"/>
              <w:spacing w:before="80" w:after="80" w:line="200" w:lineRule="exact"/>
              <w:ind w:leftChars="-8" w:left="31680" w:right="0"/>
              <w:jc w:val="right"/>
              <w:rPr>
                <w:rFonts w:eastAsia="KaiTi_GB2312"/>
                <w:sz w:val="18"/>
              </w:rPr>
            </w:pPr>
            <w:r w:rsidRPr="00455C09">
              <w:rPr>
                <w:rFonts w:eastAsia="KaiTi_GB2312"/>
                <w:sz w:val="18"/>
              </w:rPr>
              <w:t>15 227</w:t>
            </w:r>
          </w:p>
        </w:tc>
        <w:tc>
          <w:tcPr>
            <w:tcW w:w="672" w:type="dxa"/>
            <w:tcBorders>
              <w:top w:val="single" w:sz="1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13 460</w:t>
            </w:r>
          </w:p>
        </w:tc>
        <w:tc>
          <w:tcPr>
            <w:tcW w:w="699" w:type="dxa"/>
            <w:tcBorders>
              <w:top w:val="single" w:sz="1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13 404</w:t>
            </w:r>
          </w:p>
        </w:tc>
        <w:tc>
          <w:tcPr>
            <w:tcW w:w="699" w:type="dxa"/>
            <w:tcBorders>
              <w:top w:val="single" w:sz="1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12 530</w:t>
            </w:r>
          </w:p>
        </w:tc>
        <w:tc>
          <w:tcPr>
            <w:tcW w:w="1191" w:type="dxa"/>
            <w:tcBorders>
              <w:top w:val="single" w:sz="1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8 114</w:t>
            </w:r>
          </w:p>
        </w:tc>
        <w:tc>
          <w:tcPr>
            <w:tcW w:w="889" w:type="dxa"/>
            <w:tcBorders>
              <w:top w:val="single" w:sz="12" w:space="0" w:color="auto"/>
              <w:bottom w:val="single" w:sz="12" w:space="0" w:color="auto"/>
            </w:tcBorders>
            <w:vAlign w:val="center"/>
          </w:tcPr>
          <w:p w:rsidR="0044595C" w:rsidRPr="00455C09" w:rsidRDefault="0044595C" w:rsidP="0068311F">
            <w:pPr>
              <w:pStyle w:val="SingleTxtGC"/>
              <w:tabs>
                <w:tab w:val="clear" w:pos="431"/>
                <w:tab w:val="left" w:pos="0"/>
              </w:tabs>
              <w:spacing w:before="80" w:after="80" w:line="200" w:lineRule="exact"/>
              <w:ind w:left="0" w:right="113"/>
              <w:jc w:val="right"/>
              <w:rPr>
                <w:rFonts w:eastAsia="KaiTi_GB2312"/>
                <w:sz w:val="18"/>
              </w:rPr>
            </w:pPr>
            <w:r w:rsidRPr="00455C09">
              <w:rPr>
                <w:rFonts w:eastAsia="KaiTi_GB2312"/>
                <w:sz w:val="18"/>
              </w:rPr>
              <w:t>7 539</w:t>
            </w:r>
          </w:p>
        </w:tc>
        <w:tc>
          <w:tcPr>
            <w:tcW w:w="910" w:type="dxa"/>
            <w:tcBorders>
              <w:top w:val="single" w:sz="12" w:space="0" w:color="auto"/>
              <w:bottom w:val="single" w:sz="12" w:space="0" w:color="auto"/>
            </w:tcBorders>
            <w:vAlign w:val="center"/>
          </w:tcPr>
          <w:p w:rsidR="0044595C" w:rsidRPr="00455C09" w:rsidRDefault="0044595C" w:rsidP="00265462">
            <w:pPr>
              <w:pStyle w:val="SingleTxtGC"/>
              <w:spacing w:before="80" w:after="80" w:line="200" w:lineRule="exact"/>
              <w:ind w:left="0" w:right="0"/>
              <w:jc w:val="right"/>
              <w:rPr>
                <w:rFonts w:eastAsia="KaiTi_GB2312"/>
                <w:sz w:val="18"/>
              </w:rPr>
            </w:pPr>
            <w:r w:rsidRPr="00455C09">
              <w:rPr>
                <w:rFonts w:eastAsia="KaiTi_GB2312"/>
                <w:sz w:val="18"/>
              </w:rPr>
              <w:t>5 177</w:t>
            </w:r>
          </w:p>
        </w:tc>
      </w:tr>
    </w:tbl>
    <w:p w:rsidR="0044595C" w:rsidRPr="0044595C" w:rsidRDefault="0044595C" w:rsidP="001E1FCE">
      <w:pPr>
        <w:pStyle w:val="SingleTxtGC"/>
        <w:spacing w:before="440"/>
      </w:pPr>
      <w:r w:rsidRPr="0044595C">
        <w:t>表</w:t>
      </w:r>
      <w:r w:rsidRPr="0044595C">
        <w:t>22</w:t>
      </w:r>
    </w:p>
    <w:p w:rsidR="0044595C" w:rsidRPr="00830983" w:rsidRDefault="0044595C" w:rsidP="0044595C">
      <w:pPr>
        <w:pStyle w:val="SingleTxtGC"/>
        <w:rPr>
          <w:rFonts w:eastAsia="SimHei"/>
        </w:rPr>
      </w:pPr>
      <w:r w:rsidRPr="00830983">
        <w:rPr>
          <w:rFonts w:eastAsia="SimHei"/>
        </w:rPr>
        <w:t>按年度分列的非法逗留的外国人状况</w:t>
      </w:r>
      <w:r w:rsidR="00265462" w:rsidRPr="00830983">
        <w:rPr>
          <w:rFonts w:eastAsia="SimHei"/>
        </w:rPr>
        <w:br/>
      </w:r>
      <w:r w:rsidRPr="00830983">
        <w:rPr>
          <w:rFonts w:eastAsia="SimHei"/>
        </w:rPr>
        <w:t>(</w:t>
      </w:r>
      <w:r w:rsidRPr="00830983">
        <w:rPr>
          <w:rFonts w:eastAsia="SimHei"/>
        </w:rPr>
        <w:t>单位：人</w:t>
      </w:r>
      <w:r w:rsidRPr="00830983">
        <w:rPr>
          <w:rFonts w:eastAsia="SimHei"/>
        </w:rPr>
        <w:t>)</w:t>
      </w:r>
    </w:p>
    <w:tbl>
      <w:tblPr>
        <w:tblW w:w="8623" w:type="dxa"/>
        <w:tblInd w:w="1148" w:type="dxa"/>
        <w:tblLayout w:type="fixed"/>
        <w:tblCellMar>
          <w:top w:w="28" w:type="dxa"/>
          <w:left w:w="28" w:type="dxa"/>
          <w:bottom w:w="28" w:type="dxa"/>
          <w:right w:w="28" w:type="dxa"/>
        </w:tblCellMar>
        <w:tblLook w:val="0000" w:firstRow="0" w:lastRow="0" w:firstColumn="0" w:lastColumn="0" w:noHBand="0" w:noVBand="0"/>
      </w:tblPr>
      <w:tblGrid>
        <w:gridCol w:w="1395"/>
        <w:gridCol w:w="1445"/>
        <w:gridCol w:w="1446"/>
        <w:gridCol w:w="1445"/>
        <w:gridCol w:w="1446"/>
        <w:gridCol w:w="1446"/>
      </w:tblGrid>
      <w:tr w:rsidR="0044595C" w:rsidRPr="00240F95" w:rsidTr="00E0787A">
        <w:trPr>
          <w:trHeight w:val="510"/>
          <w:tblHeader/>
        </w:trPr>
        <w:tc>
          <w:tcPr>
            <w:tcW w:w="1395" w:type="dxa"/>
            <w:tcBorders>
              <w:top w:val="single" w:sz="2" w:space="0" w:color="auto"/>
              <w:bottom w:val="single" w:sz="12" w:space="0" w:color="auto"/>
            </w:tcBorders>
            <w:vAlign w:val="center"/>
          </w:tcPr>
          <w:p w:rsidR="0044595C" w:rsidRPr="00240F95" w:rsidRDefault="0044595C" w:rsidP="00455C09">
            <w:pPr>
              <w:pStyle w:val="SingleTxtGC"/>
              <w:spacing w:before="80" w:after="80" w:line="200" w:lineRule="exact"/>
              <w:ind w:left="0" w:right="0"/>
              <w:rPr>
                <w:rFonts w:eastAsia="KaiTi_GB2312"/>
                <w:sz w:val="18"/>
              </w:rPr>
            </w:pPr>
            <w:r w:rsidRPr="00240F95">
              <w:rPr>
                <w:rFonts w:eastAsia="KaiTi_GB2312"/>
                <w:sz w:val="18"/>
              </w:rPr>
              <w:t>类别</w:t>
            </w:r>
          </w:p>
        </w:tc>
        <w:tc>
          <w:tcPr>
            <w:tcW w:w="1445" w:type="dxa"/>
            <w:tcBorders>
              <w:top w:val="single" w:sz="2" w:space="0" w:color="auto"/>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2005</w:t>
            </w:r>
            <w:r w:rsidRPr="00240F95">
              <w:rPr>
                <w:rFonts w:eastAsia="KaiTi_GB2312"/>
                <w:sz w:val="18"/>
              </w:rPr>
              <w:t>年</w:t>
            </w:r>
          </w:p>
        </w:tc>
        <w:tc>
          <w:tcPr>
            <w:tcW w:w="1446" w:type="dxa"/>
            <w:tcBorders>
              <w:top w:val="single" w:sz="2" w:space="0" w:color="auto"/>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2006</w:t>
            </w:r>
            <w:r w:rsidRPr="00240F95">
              <w:rPr>
                <w:rFonts w:eastAsia="KaiTi_GB2312"/>
                <w:sz w:val="18"/>
              </w:rPr>
              <w:t>年</w:t>
            </w:r>
          </w:p>
        </w:tc>
        <w:tc>
          <w:tcPr>
            <w:tcW w:w="1445" w:type="dxa"/>
            <w:tcBorders>
              <w:top w:val="single" w:sz="2" w:space="0" w:color="auto"/>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2007</w:t>
            </w:r>
            <w:r w:rsidRPr="00240F95">
              <w:rPr>
                <w:rFonts w:eastAsia="KaiTi_GB2312"/>
                <w:sz w:val="18"/>
              </w:rPr>
              <w:t>年</w:t>
            </w:r>
          </w:p>
        </w:tc>
        <w:tc>
          <w:tcPr>
            <w:tcW w:w="1446" w:type="dxa"/>
            <w:tcBorders>
              <w:top w:val="single" w:sz="2" w:space="0" w:color="auto"/>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2008</w:t>
            </w:r>
            <w:r w:rsidRPr="00240F95">
              <w:rPr>
                <w:rFonts w:eastAsia="KaiTi_GB2312"/>
                <w:sz w:val="18"/>
              </w:rPr>
              <w:t>年</w:t>
            </w:r>
          </w:p>
        </w:tc>
        <w:tc>
          <w:tcPr>
            <w:tcW w:w="1446" w:type="dxa"/>
            <w:tcBorders>
              <w:top w:val="single" w:sz="2" w:space="0" w:color="auto"/>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2009</w:t>
            </w:r>
            <w:r w:rsidRPr="00240F95">
              <w:rPr>
                <w:rFonts w:eastAsia="KaiTi_GB2312"/>
                <w:sz w:val="18"/>
              </w:rPr>
              <w:t>年</w:t>
            </w:r>
            <w:r w:rsidRPr="00240F95">
              <w:rPr>
                <w:rFonts w:eastAsia="KaiTi_GB2312"/>
                <w:sz w:val="18"/>
              </w:rPr>
              <w:t>4</w:t>
            </w:r>
            <w:r w:rsidRPr="00240F95">
              <w:rPr>
                <w:rFonts w:eastAsia="KaiTi_GB2312"/>
                <w:sz w:val="18"/>
              </w:rPr>
              <w:t>月</w:t>
            </w:r>
          </w:p>
        </w:tc>
      </w:tr>
      <w:tr w:rsidR="001E1FCE" w:rsidRPr="00240F95" w:rsidTr="00E0787A">
        <w:trPr>
          <w:trHeight w:val="450"/>
        </w:trPr>
        <w:tc>
          <w:tcPr>
            <w:tcW w:w="1395" w:type="dxa"/>
            <w:tcBorders>
              <w:top w:val="single" w:sz="12" w:space="0" w:color="auto"/>
            </w:tcBorders>
            <w:vAlign w:val="center"/>
          </w:tcPr>
          <w:p w:rsidR="001E1FCE" w:rsidRPr="00240F95" w:rsidRDefault="001E1FCE" w:rsidP="005C4CCD">
            <w:pPr>
              <w:pStyle w:val="SingleTxtGC"/>
              <w:spacing w:before="80" w:after="80" w:line="200" w:lineRule="exact"/>
              <w:ind w:left="0" w:right="0"/>
              <w:rPr>
                <w:sz w:val="18"/>
              </w:rPr>
            </w:pPr>
            <w:r w:rsidRPr="00240F95">
              <w:rPr>
                <w:sz w:val="18"/>
              </w:rPr>
              <w:t>逗留者总人数</w:t>
            </w:r>
          </w:p>
        </w:tc>
        <w:tc>
          <w:tcPr>
            <w:tcW w:w="1445" w:type="dxa"/>
            <w:tcBorders>
              <w:top w:val="single" w:sz="12" w:space="0" w:color="auto"/>
            </w:tcBorders>
            <w:vAlign w:val="center"/>
          </w:tcPr>
          <w:p w:rsidR="001E1FCE" w:rsidRPr="00240F95" w:rsidRDefault="001E1FCE" w:rsidP="005C4CCD">
            <w:pPr>
              <w:pStyle w:val="SingleTxtGC"/>
              <w:spacing w:before="80" w:after="80" w:line="200" w:lineRule="exact"/>
              <w:ind w:left="0" w:right="0"/>
              <w:jc w:val="right"/>
              <w:rPr>
                <w:rFonts w:eastAsia="KaiTi_GB2312"/>
                <w:sz w:val="18"/>
              </w:rPr>
            </w:pPr>
            <w:r w:rsidRPr="00240F95">
              <w:rPr>
                <w:rFonts w:eastAsia="KaiTi_GB2312"/>
                <w:sz w:val="18"/>
              </w:rPr>
              <w:t>747 467</w:t>
            </w:r>
          </w:p>
        </w:tc>
        <w:tc>
          <w:tcPr>
            <w:tcW w:w="1446" w:type="dxa"/>
            <w:tcBorders>
              <w:top w:val="single" w:sz="12" w:space="0" w:color="auto"/>
            </w:tcBorders>
            <w:vAlign w:val="center"/>
          </w:tcPr>
          <w:p w:rsidR="001E1FCE" w:rsidRPr="00240F95" w:rsidRDefault="001E1FCE" w:rsidP="005C4CCD">
            <w:pPr>
              <w:pStyle w:val="SingleTxtGC"/>
              <w:spacing w:before="80" w:after="80" w:line="200" w:lineRule="exact"/>
              <w:ind w:left="0" w:right="0"/>
              <w:jc w:val="right"/>
              <w:rPr>
                <w:rFonts w:eastAsia="KaiTi_GB2312"/>
                <w:sz w:val="18"/>
              </w:rPr>
            </w:pPr>
            <w:r w:rsidRPr="00240F95">
              <w:rPr>
                <w:rFonts w:eastAsia="KaiTi_GB2312"/>
                <w:sz w:val="18"/>
              </w:rPr>
              <w:t>910 149</w:t>
            </w:r>
          </w:p>
        </w:tc>
        <w:tc>
          <w:tcPr>
            <w:tcW w:w="1445" w:type="dxa"/>
            <w:tcBorders>
              <w:top w:val="single" w:sz="12" w:space="0" w:color="auto"/>
            </w:tcBorders>
            <w:vAlign w:val="center"/>
          </w:tcPr>
          <w:p w:rsidR="001E1FCE" w:rsidRPr="00240F95" w:rsidRDefault="001E1FCE" w:rsidP="005C4CCD">
            <w:pPr>
              <w:pStyle w:val="SingleTxtGC"/>
              <w:spacing w:before="80" w:after="80" w:line="200" w:lineRule="exact"/>
              <w:ind w:left="0" w:right="0"/>
              <w:jc w:val="right"/>
              <w:rPr>
                <w:rFonts w:eastAsia="KaiTi_GB2312"/>
                <w:sz w:val="18"/>
              </w:rPr>
            </w:pPr>
            <w:r w:rsidRPr="00240F95">
              <w:rPr>
                <w:rFonts w:eastAsia="KaiTi_GB2312"/>
                <w:sz w:val="18"/>
              </w:rPr>
              <w:t xml:space="preserve">1 </w:t>
            </w:r>
            <w:r w:rsidRPr="001E1FCE">
              <w:rPr>
                <w:sz w:val="16"/>
                <w:szCs w:val="16"/>
              </w:rPr>
              <w:t>066</w:t>
            </w:r>
            <w:r w:rsidRPr="00240F95">
              <w:rPr>
                <w:rFonts w:eastAsia="KaiTi_GB2312"/>
                <w:sz w:val="18"/>
              </w:rPr>
              <w:t xml:space="preserve"> 273</w:t>
            </w:r>
          </w:p>
        </w:tc>
        <w:tc>
          <w:tcPr>
            <w:tcW w:w="1446" w:type="dxa"/>
            <w:tcBorders>
              <w:top w:val="single" w:sz="12" w:space="0" w:color="auto"/>
            </w:tcBorders>
            <w:vAlign w:val="center"/>
          </w:tcPr>
          <w:p w:rsidR="001E1FCE" w:rsidRPr="00240F95" w:rsidRDefault="001E1FCE" w:rsidP="005C4CCD">
            <w:pPr>
              <w:pStyle w:val="SingleTxtGC"/>
              <w:spacing w:before="80" w:after="80" w:line="200" w:lineRule="exact"/>
              <w:ind w:left="0" w:right="0"/>
              <w:jc w:val="right"/>
              <w:rPr>
                <w:rFonts w:eastAsia="KaiTi_GB2312"/>
                <w:sz w:val="18"/>
              </w:rPr>
            </w:pPr>
            <w:r w:rsidRPr="00240F95">
              <w:rPr>
                <w:rFonts w:eastAsia="KaiTi_GB2312"/>
                <w:sz w:val="18"/>
              </w:rPr>
              <w:t>1 158 866</w:t>
            </w:r>
          </w:p>
        </w:tc>
        <w:tc>
          <w:tcPr>
            <w:tcW w:w="1446" w:type="dxa"/>
            <w:tcBorders>
              <w:top w:val="single" w:sz="12" w:space="0" w:color="auto"/>
            </w:tcBorders>
            <w:vAlign w:val="center"/>
          </w:tcPr>
          <w:p w:rsidR="001E1FCE" w:rsidRPr="00240F95" w:rsidRDefault="001E1FCE" w:rsidP="005C4CCD">
            <w:pPr>
              <w:pStyle w:val="SingleTxtGC"/>
              <w:spacing w:before="80" w:after="80" w:line="200" w:lineRule="exact"/>
              <w:ind w:left="0" w:right="0"/>
              <w:jc w:val="right"/>
              <w:rPr>
                <w:rFonts w:eastAsia="KaiTi_GB2312"/>
                <w:sz w:val="18"/>
              </w:rPr>
            </w:pPr>
            <w:r w:rsidRPr="00240F95">
              <w:rPr>
                <w:rFonts w:eastAsia="KaiTi_GB2312"/>
                <w:sz w:val="18"/>
              </w:rPr>
              <w:t>1 169 981</w:t>
            </w:r>
          </w:p>
        </w:tc>
      </w:tr>
      <w:tr w:rsidR="0044595C" w:rsidRPr="00240F95" w:rsidTr="00E0787A">
        <w:trPr>
          <w:trHeight w:val="510"/>
        </w:trPr>
        <w:tc>
          <w:tcPr>
            <w:tcW w:w="1395" w:type="dxa"/>
            <w:tcBorders>
              <w:bottom w:val="single" w:sz="12" w:space="0" w:color="auto"/>
            </w:tcBorders>
            <w:vAlign w:val="center"/>
          </w:tcPr>
          <w:p w:rsidR="0044595C" w:rsidRPr="00240F95" w:rsidRDefault="0044595C" w:rsidP="00455C09">
            <w:pPr>
              <w:pStyle w:val="SingleTxtGC"/>
              <w:spacing w:before="80" w:after="80" w:line="200" w:lineRule="exact"/>
              <w:ind w:left="0" w:right="0"/>
              <w:rPr>
                <w:sz w:val="18"/>
              </w:rPr>
            </w:pPr>
            <w:r w:rsidRPr="00240F95">
              <w:rPr>
                <w:sz w:val="18"/>
              </w:rPr>
              <w:t>非法逗留者人数</w:t>
            </w:r>
          </w:p>
        </w:tc>
        <w:tc>
          <w:tcPr>
            <w:tcW w:w="1445" w:type="dxa"/>
            <w:tcBorders>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204 254</w:t>
            </w:r>
          </w:p>
        </w:tc>
        <w:tc>
          <w:tcPr>
            <w:tcW w:w="1446" w:type="dxa"/>
            <w:tcBorders>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211 988</w:t>
            </w:r>
          </w:p>
        </w:tc>
        <w:tc>
          <w:tcPr>
            <w:tcW w:w="1445" w:type="dxa"/>
            <w:tcBorders>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223 464</w:t>
            </w:r>
          </w:p>
        </w:tc>
        <w:tc>
          <w:tcPr>
            <w:tcW w:w="1446" w:type="dxa"/>
            <w:tcBorders>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200 489</w:t>
            </w:r>
          </w:p>
        </w:tc>
        <w:tc>
          <w:tcPr>
            <w:tcW w:w="1446" w:type="dxa"/>
            <w:tcBorders>
              <w:bottom w:val="single" w:sz="12" w:space="0" w:color="auto"/>
            </w:tcBorders>
            <w:vAlign w:val="center"/>
          </w:tcPr>
          <w:p w:rsidR="0044595C" w:rsidRPr="00240F95" w:rsidRDefault="0044595C" w:rsidP="00240F95">
            <w:pPr>
              <w:pStyle w:val="SingleTxtGC"/>
              <w:spacing w:before="80" w:after="80" w:line="200" w:lineRule="exact"/>
              <w:ind w:left="0" w:right="0"/>
              <w:jc w:val="right"/>
              <w:rPr>
                <w:rFonts w:eastAsia="KaiTi_GB2312"/>
                <w:sz w:val="18"/>
              </w:rPr>
            </w:pPr>
            <w:r w:rsidRPr="00240F95">
              <w:rPr>
                <w:rFonts w:eastAsia="KaiTi_GB2312"/>
                <w:sz w:val="18"/>
              </w:rPr>
              <w:t>191 641</w:t>
            </w:r>
          </w:p>
        </w:tc>
      </w:tr>
    </w:tbl>
    <w:p w:rsidR="0044595C" w:rsidRPr="0044595C" w:rsidRDefault="00240F95" w:rsidP="00961B4B">
      <w:pPr>
        <w:pStyle w:val="H23GC"/>
        <w:rPr>
          <w:rFonts w:hint="eastAsia"/>
        </w:rPr>
      </w:pPr>
      <w:r>
        <w:rPr>
          <w:rFonts w:hint="eastAsia"/>
        </w:rPr>
        <w:tab/>
      </w:r>
      <w:r>
        <w:rPr>
          <w:rFonts w:hint="eastAsia"/>
        </w:rPr>
        <w:tab/>
      </w:r>
      <w:r w:rsidR="0044595C" w:rsidRPr="0044595C">
        <w:t>问题</w:t>
      </w:r>
      <w:r w:rsidR="0044595C" w:rsidRPr="0044595C">
        <w:t xml:space="preserve">7 </w:t>
      </w:r>
      <w:r>
        <w:rPr>
          <w:rFonts w:hint="eastAsia"/>
          <w:spacing w:val="-50"/>
        </w:rPr>
        <w:t>―</w:t>
      </w:r>
      <w:r>
        <w:rPr>
          <w:rFonts w:hint="eastAsia"/>
        </w:rPr>
        <w:t>―</w:t>
      </w:r>
      <w:r w:rsidR="0044595C" w:rsidRPr="0044595C">
        <w:t>请提供资料</w:t>
      </w:r>
      <w:r w:rsidR="0044595C">
        <w:t>，</w:t>
      </w:r>
      <w:r w:rsidR="0044595C" w:rsidRPr="0044595C">
        <w:t>说明缔约国签署的</w:t>
      </w:r>
      <w:r w:rsidR="0044595C" w:rsidRPr="0044595C">
        <w:rPr>
          <w:rFonts w:hint="eastAsia"/>
        </w:rPr>
        <w:t>《</w:t>
      </w:r>
      <w:r w:rsidR="0044595C" w:rsidRPr="0044595C">
        <w:t>自由贸易协定</w:t>
      </w:r>
      <w:r w:rsidR="0044595C" w:rsidRPr="0044595C">
        <w:rPr>
          <w:rFonts w:hint="eastAsia"/>
        </w:rPr>
        <w:t>》</w:t>
      </w:r>
      <w:r w:rsidR="0044595C">
        <w:t>，</w:t>
      </w:r>
      <w:r w:rsidR="0044595C" w:rsidRPr="0044595C">
        <w:t>包括韩国和美国自由贸易区对人民享有经济、社会、文化权利的影响</w:t>
      </w:r>
      <w:r w:rsidR="0044595C">
        <w:t>，</w:t>
      </w:r>
      <w:r w:rsidR="0044595C" w:rsidRPr="0044595C">
        <w:t>特别是据报告对粮食安全造成威胁方面的情况。</w:t>
      </w:r>
    </w:p>
    <w:p w:rsidR="0044595C" w:rsidRPr="0044595C" w:rsidRDefault="00240F95" w:rsidP="00240F95">
      <w:pPr>
        <w:pStyle w:val="SingleTxtGC"/>
      </w:pPr>
      <w:r>
        <w:rPr>
          <w:rFonts w:hint="eastAsia"/>
        </w:rPr>
        <w:t>84</w:t>
      </w:r>
      <w:r>
        <w:t>.</w:t>
      </w:r>
      <w:r>
        <w:rPr>
          <w:rFonts w:hint="eastAsia"/>
        </w:rPr>
        <w:t xml:space="preserve">  </w:t>
      </w:r>
      <w:r w:rsidR="0044595C" w:rsidRPr="0044595C">
        <w:t>政府努力通过自由贸易区促进改进人民的经济、社会、文化权利</w:t>
      </w:r>
      <w:r w:rsidR="0044595C">
        <w:t>，</w:t>
      </w:r>
      <w:r w:rsidR="0044595C" w:rsidRPr="0044595C">
        <w:t>因为双边贸易和投资的扩大会增加经济福利</w:t>
      </w:r>
      <w:r w:rsidR="0044595C">
        <w:t>，</w:t>
      </w:r>
      <w:r w:rsidR="0044595C" w:rsidRPr="0044595C">
        <w:t>促进快速和可持续的经济发展。</w:t>
      </w:r>
    </w:p>
    <w:p w:rsidR="0044595C" w:rsidRPr="0044595C" w:rsidRDefault="00240F95" w:rsidP="00240F95">
      <w:pPr>
        <w:pStyle w:val="SingleTxtGC"/>
      </w:pPr>
      <w:r>
        <w:rPr>
          <w:rFonts w:hint="eastAsia"/>
        </w:rPr>
        <w:t>85</w:t>
      </w:r>
      <w:r>
        <w:t>.</w:t>
      </w:r>
      <w:r>
        <w:rPr>
          <w:rFonts w:hint="eastAsia"/>
        </w:rPr>
        <w:t xml:space="preserve">  </w:t>
      </w:r>
      <w:r w:rsidR="0044595C" w:rsidRPr="0044595C">
        <w:t>尤其是最近一些自由贸易协定一般都包括有关劳动力和环境的章节或条款</w:t>
      </w:r>
      <w:r w:rsidR="0044595C">
        <w:t>，</w:t>
      </w:r>
      <w:r w:rsidR="0044595C" w:rsidRPr="0044595C">
        <w:t>这会防止缔约国在实施</w:t>
      </w:r>
      <w:r w:rsidR="0044595C" w:rsidRPr="0044595C">
        <w:rPr>
          <w:rFonts w:hint="eastAsia"/>
        </w:rPr>
        <w:t>《</w:t>
      </w:r>
      <w:r w:rsidR="0044595C" w:rsidRPr="0044595C">
        <w:t>自由贸易协定</w:t>
      </w:r>
      <w:r w:rsidR="0044595C" w:rsidRPr="0044595C">
        <w:rPr>
          <w:rFonts w:hint="eastAsia"/>
        </w:rPr>
        <w:t>》</w:t>
      </w:r>
      <w:r w:rsidR="0044595C" w:rsidRPr="0044595C">
        <w:t>的过程中降低或削减劳工或环境保护水平。譬如讲</w:t>
      </w:r>
      <w:r w:rsidR="0044595C">
        <w:t>，</w:t>
      </w:r>
      <w:r w:rsidR="0044595C" w:rsidRPr="0044595C">
        <w:t>一项自由贸易协定的各缔约方必须遵守世界劳工组织的核心劳动标准和多边环境协</w:t>
      </w:r>
      <w:r w:rsidR="0044595C" w:rsidRPr="0044595C">
        <w:rPr>
          <w:rFonts w:hint="eastAsia"/>
        </w:rPr>
        <w:t>定</w:t>
      </w:r>
      <w:r w:rsidR="0044595C">
        <w:t>，</w:t>
      </w:r>
      <w:r w:rsidR="0044595C" w:rsidRPr="0044595C">
        <w:t>并且要有效加强国内相关法律法规。</w:t>
      </w:r>
    </w:p>
    <w:p w:rsidR="0044595C" w:rsidRPr="0044595C" w:rsidRDefault="00240F95" w:rsidP="00240F95">
      <w:pPr>
        <w:pStyle w:val="SingleTxtGC"/>
      </w:pPr>
      <w:r>
        <w:rPr>
          <w:rFonts w:hint="eastAsia"/>
        </w:rPr>
        <w:t>86</w:t>
      </w:r>
      <w:r>
        <w:t>.</w:t>
      </w:r>
      <w:r>
        <w:rPr>
          <w:rFonts w:hint="eastAsia"/>
        </w:rPr>
        <w:t xml:space="preserve">  </w:t>
      </w:r>
      <w:r w:rsidR="0044595C" w:rsidRPr="0044595C">
        <w:t>大韩民国签署的自由贸易协定要么包括世贸组织的</w:t>
      </w:r>
      <w:r w:rsidR="0044595C" w:rsidRPr="0044595C">
        <w:rPr>
          <w:rFonts w:hint="eastAsia"/>
        </w:rPr>
        <w:t>《</w:t>
      </w:r>
      <w:r w:rsidR="0044595C" w:rsidRPr="0044595C">
        <w:rPr>
          <w:lang w:val="zh-CN"/>
        </w:rPr>
        <w:t>动植物卫生检疫措施</w:t>
      </w:r>
      <w:r w:rsidR="0044595C" w:rsidRPr="0044595C">
        <w:t>协议</w:t>
      </w:r>
      <w:r w:rsidR="0044595C" w:rsidRPr="0044595C">
        <w:rPr>
          <w:rFonts w:hint="eastAsia"/>
        </w:rPr>
        <w:t>》</w:t>
      </w:r>
      <w:r w:rsidR="0044595C">
        <w:t>，</w:t>
      </w:r>
      <w:r w:rsidR="0044595C" w:rsidRPr="0044595C">
        <w:t>要么确认缔约各方在世贸组织</w:t>
      </w:r>
      <w:r w:rsidR="0044595C" w:rsidRPr="0044595C">
        <w:rPr>
          <w:rFonts w:hint="eastAsia"/>
        </w:rPr>
        <w:t>《</w:t>
      </w:r>
      <w:r w:rsidR="0044595C" w:rsidRPr="0044595C">
        <w:rPr>
          <w:lang w:val="zh-CN"/>
        </w:rPr>
        <w:t>动植物卫生检疫措施</w:t>
      </w:r>
      <w:r w:rsidR="0044595C" w:rsidRPr="0044595C">
        <w:t>协议</w:t>
      </w:r>
      <w:r w:rsidR="0044595C" w:rsidRPr="0044595C">
        <w:rPr>
          <w:rFonts w:hint="eastAsia"/>
        </w:rPr>
        <w:t>》</w:t>
      </w:r>
      <w:r w:rsidR="0044595C" w:rsidRPr="0044595C">
        <w:t>项下的现有权利和义务。就此而言</w:t>
      </w:r>
      <w:r w:rsidR="0044595C">
        <w:t>，</w:t>
      </w:r>
      <w:r w:rsidR="0044595C" w:rsidRPr="0044595C">
        <w:t>由于下述原因</w:t>
      </w:r>
      <w:r w:rsidR="0044595C">
        <w:t>，</w:t>
      </w:r>
      <w:r w:rsidR="0044595C" w:rsidRPr="0044595C">
        <w:t>很难断言自由贸易协定对粮食安全有不利影响。</w:t>
      </w:r>
    </w:p>
    <w:p w:rsidR="0044595C" w:rsidRPr="0044595C" w:rsidRDefault="00240F95" w:rsidP="00240F95">
      <w:pPr>
        <w:pStyle w:val="SingleTxtGC"/>
        <w:rPr>
          <w:rFonts w:hint="eastAsia"/>
        </w:rPr>
      </w:pPr>
      <w:r>
        <w:rPr>
          <w:rFonts w:hint="eastAsia"/>
        </w:rPr>
        <w:t>87</w:t>
      </w:r>
      <w:r>
        <w:t>.</w:t>
      </w:r>
      <w:r>
        <w:rPr>
          <w:rFonts w:hint="eastAsia"/>
        </w:rPr>
        <w:t xml:space="preserve">  </w:t>
      </w:r>
      <w:r w:rsidR="0044595C" w:rsidRPr="0044595C">
        <w:t>首先</w:t>
      </w:r>
      <w:r w:rsidR="0044595C">
        <w:t>，</w:t>
      </w:r>
      <w:r w:rsidR="0044595C" w:rsidRPr="0044595C">
        <w:t>自由贸易协定明确承认各缔约方有权为保护人类、动物或植物的生命与安全采取必要的动植物卫生检疫措施</w:t>
      </w:r>
      <w:r>
        <w:rPr>
          <w:rFonts w:hint="eastAsia"/>
          <w:spacing w:val="-50"/>
        </w:rPr>
        <w:t>―</w:t>
      </w:r>
      <w:r>
        <w:rPr>
          <w:rFonts w:hint="eastAsia"/>
        </w:rPr>
        <w:t>―</w:t>
      </w:r>
      <w:r w:rsidR="0044595C" w:rsidRPr="00240F95">
        <w:t>只</w:t>
      </w:r>
      <w:r w:rsidR="0044595C" w:rsidRPr="0044595C">
        <w:t>要此种措施有科学证据为依据</w:t>
      </w:r>
      <w:r w:rsidR="0044595C">
        <w:t>，</w:t>
      </w:r>
      <w:r w:rsidR="0044595C" w:rsidRPr="0044595C">
        <w:t>并且没有不公正地歧视外国供应来源。</w:t>
      </w:r>
    </w:p>
    <w:p w:rsidR="0044595C" w:rsidRPr="0044595C" w:rsidRDefault="00240F95" w:rsidP="00240F95">
      <w:pPr>
        <w:pStyle w:val="SingleTxtGC"/>
        <w:rPr>
          <w:bCs/>
        </w:rPr>
      </w:pPr>
      <w:r>
        <w:rPr>
          <w:rFonts w:hint="eastAsia"/>
        </w:rPr>
        <w:t xml:space="preserve">88.  </w:t>
      </w:r>
      <w:r w:rsidR="0044595C" w:rsidRPr="0044595C">
        <w:t>其次</w:t>
      </w:r>
      <w:r w:rsidR="0044595C">
        <w:t>，</w:t>
      </w:r>
      <w:r w:rsidR="0044595C" w:rsidRPr="0044595C">
        <w:t>即便相关的科学证据不够充分</w:t>
      </w:r>
      <w:r w:rsidR="0044595C">
        <w:t>，</w:t>
      </w:r>
      <w:r w:rsidR="0044595C" w:rsidRPr="0044595C">
        <w:t>一个缔约方也可以根据现有的相关信息临时性地采取动植物卫生检疫措施。在这种情况下</w:t>
      </w:r>
      <w:r w:rsidR="0044595C">
        <w:t>，</w:t>
      </w:r>
      <w:r w:rsidR="0044595C" w:rsidRPr="0044595C">
        <w:t>一个缔约方应谋求获得补充信息以便进行更客观的风险评估</w:t>
      </w:r>
      <w:r w:rsidR="0044595C">
        <w:t>，</w:t>
      </w:r>
      <w:r w:rsidR="0044595C" w:rsidRPr="0044595C">
        <w:t>并且在适当的时期内检查这些措施。</w:t>
      </w:r>
    </w:p>
    <w:p w:rsidR="0044595C" w:rsidRPr="0044595C" w:rsidRDefault="00240F95" w:rsidP="00240F95">
      <w:pPr>
        <w:pStyle w:val="SingleTxtGC"/>
        <w:rPr>
          <w:bCs/>
        </w:rPr>
      </w:pPr>
      <w:r>
        <w:rPr>
          <w:rFonts w:hint="eastAsia"/>
        </w:rPr>
        <w:t xml:space="preserve">89.  </w:t>
      </w:r>
      <w:r w:rsidR="0044595C" w:rsidRPr="0044595C">
        <w:t>此外</w:t>
      </w:r>
      <w:r w:rsidR="0044595C">
        <w:t>，</w:t>
      </w:r>
      <w:r w:rsidR="0044595C" w:rsidRPr="0044595C">
        <w:t>虽然鼓励自由贸易协定的缔约各方依照国际标准实施动植物卫生检疫措施</w:t>
      </w:r>
      <w:r w:rsidR="0044595C">
        <w:t>，</w:t>
      </w:r>
      <w:r w:rsidR="0044595C" w:rsidRPr="0044595C">
        <w:t>但是如果有科学依据或者如果一个缔约方断定适当的话</w:t>
      </w:r>
      <w:r w:rsidR="0044595C">
        <w:t>，</w:t>
      </w:r>
      <w:r w:rsidR="0044595C" w:rsidRPr="0044595C">
        <w:t>缔约方可以引进或维持可能导致较高保护水准的动植物卫生检疫措施。</w:t>
      </w:r>
    </w:p>
    <w:p w:rsidR="0044595C" w:rsidRPr="0044595C" w:rsidRDefault="00240F95" w:rsidP="00961B4B">
      <w:pPr>
        <w:pStyle w:val="H23GC"/>
        <w:rPr>
          <w:rFonts w:hint="eastAsia"/>
        </w:rPr>
      </w:pPr>
      <w:r>
        <w:rPr>
          <w:rFonts w:hint="eastAsia"/>
        </w:rPr>
        <w:tab/>
      </w:r>
      <w:r>
        <w:rPr>
          <w:rFonts w:hint="eastAsia"/>
        </w:rPr>
        <w:tab/>
      </w:r>
      <w:r w:rsidR="0044595C" w:rsidRPr="0044595C">
        <w:rPr>
          <w:rFonts w:hint="eastAsia"/>
        </w:rPr>
        <w:t>问题</w:t>
      </w:r>
      <w:r w:rsidR="0044595C" w:rsidRPr="0044595C">
        <w:rPr>
          <w:rFonts w:hint="eastAsia"/>
        </w:rPr>
        <w:t>8</w:t>
      </w:r>
      <w:r>
        <w:rPr>
          <w:rFonts w:hint="eastAsia"/>
        </w:rPr>
        <w:t xml:space="preserve"> </w:t>
      </w:r>
      <w:r>
        <w:rPr>
          <w:rFonts w:ascii="SimSun" w:eastAsia="SimSun" w:hAnsi="SimSun" w:cs="SimSun" w:hint="eastAsia"/>
          <w:spacing w:val="-50"/>
        </w:rPr>
        <w:t>―</w:t>
      </w:r>
      <w:r>
        <w:rPr>
          <w:rFonts w:ascii="SimSun" w:eastAsia="SimSun" w:hAnsi="SimSun" w:cs="SimSun" w:hint="eastAsia"/>
        </w:rPr>
        <w:t>―</w:t>
      </w:r>
      <w:r w:rsidR="0044595C" w:rsidRPr="0044595C">
        <w:rPr>
          <w:rFonts w:hint="eastAsia"/>
        </w:rPr>
        <w:t>委员会请缔约国在答复本问题清单第</w:t>
      </w:r>
      <w:r w:rsidR="0044595C" w:rsidRPr="0044595C">
        <w:rPr>
          <w:rFonts w:hint="eastAsia"/>
        </w:rPr>
        <w:t>4</w:t>
      </w:r>
      <w:r w:rsidR="0044595C" w:rsidRPr="0044595C">
        <w:rPr>
          <w:rFonts w:hint="eastAsia"/>
        </w:rPr>
        <w:t>、</w:t>
      </w:r>
      <w:r w:rsidR="0044595C" w:rsidRPr="0044595C">
        <w:rPr>
          <w:rFonts w:hint="eastAsia"/>
        </w:rPr>
        <w:t>6</w:t>
      </w:r>
      <w:r w:rsidR="0044595C" w:rsidRPr="0044595C">
        <w:rPr>
          <w:rFonts w:hint="eastAsia"/>
        </w:rPr>
        <w:t>、</w:t>
      </w:r>
      <w:r w:rsidR="0044595C" w:rsidRPr="0044595C">
        <w:rPr>
          <w:rFonts w:hint="eastAsia"/>
        </w:rPr>
        <w:t>15</w:t>
      </w:r>
      <w:r w:rsidR="0044595C" w:rsidRPr="0044595C">
        <w:rPr>
          <w:rFonts w:hint="eastAsia"/>
        </w:rPr>
        <w:t>、</w:t>
      </w:r>
      <w:r w:rsidR="0044595C" w:rsidRPr="0044595C">
        <w:rPr>
          <w:rFonts w:hint="eastAsia"/>
        </w:rPr>
        <w:t>26</w:t>
      </w:r>
      <w:r w:rsidR="0044595C" w:rsidRPr="0044595C">
        <w:rPr>
          <w:rFonts w:hint="eastAsia"/>
        </w:rPr>
        <w:t>、</w:t>
      </w:r>
      <w:r w:rsidR="0044595C" w:rsidRPr="0044595C">
        <w:rPr>
          <w:rFonts w:hint="eastAsia"/>
        </w:rPr>
        <w:t>32</w:t>
      </w:r>
      <w:r w:rsidR="0044595C" w:rsidRPr="0044595C">
        <w:rPr>
          <w:rFonts w:hint="eastAsia"/>
        </w:rPr>
        <w:t>、</w:t>
      </w:r>
      <w:r w:rsidR="0044595C" w:rsidRPr="0044595C">
        <w:rPr>
          <w:rFonts w:hint="eastAsia"/>
        </w:rPr>
        <w:t>34</w:t>
      </w:r>
      <w:r w:rsidR="0044595C" w:rsidRPr="0044595C">
        <w:rPr>
          <w:rFonts w:hint="eastAsia"/>
        </w:rPr>
        <w:t>、</w:t>
      </w:r>
      <w:r w:rsidR="0044595C" w:rsidRPr="0044595C">
        <w:rPr>
          <w:rFonts w:hint="eastAsia"/>
        </w:rPr>
        <w:t>39</w:t>
      </w:r>
      <w:r w:rsidR="0044595C" w:rsidRPr="0044595C">
        <w:rPr>
          <w:rFonts w:hint="eastAsia"/>
        </w:rPr>
        <w:t>和</w:t>
      </w:r>
      <w:r w:rsidR="0044595C" w:rsidRPr="0044595C">
        <w:rPr>
          <w:rFonts w:hint="eastAsia"/>
        </w:rPr>
        <w:t>42</w:t>
      </w:r>
      <w:r w:rsidR="0044595C" w:rsidRPr="0044595C">
        <w:rPr>
          <w:rFonts w:hint="eastAsia"/>
        </w:rPr>
        <w:t>段提及的问题时提供过去五年的年度比较统计数据</w:t>
      </w:r>
      <w:r w:rsidR="0044595C">
        <w:rPr>
          <w:rFonts w:hint="eastAsia"/>
        </w:rPr>
        <w:t>，</w:t>
      </w:r>
      <w:r w:rsidR="0044595C" w:rsidRPr="0044595C">
        <w:rPr>
          <w:rFonts w:hint="eastAsia"/>
        </w:rPr>
        <w:t>按年龄、性别、种族或民族血统分列</w:t>
      </w:r>
      <w:r w:rsidR="0044595C">
        <w:rPr>
          <w:rFonts w:hint="eastAsia"/>
        </w:rPr>
        <w:t>，</w:t>
      </w:r>
      <w:r w:rsidR="0044595C" w:rsidRPr="0044595C">
        <w:rPr>
          <w:rFonts w:hint="eastAsia"/>
        </w:rPr>
        <w:t>如果适用</w:t>
      </w:r>
      <w:r w:rsidR="0044595C">
        <w:rPr>
          <w:rFonts w:hint="eastAsia"/>
        </w:rPr>
        <w:t>，</w:t>
      </w:r>
      <w:r w:rsidR="0044595C" w:rsidRPr="0044595C">
        <w:rPr>
          <w:rFonts w:hint="eastAsia"/>
        </w:rPr>
        <w:t>则按城市</w:t>
      </w:r>
      <w:r w:rsidR="0044595C">
        <w:rPr>
          <w:rFonts w:hint="eastAsia"/>
        </w:rPr>
        <w:t>/</w:t>
      </w:r>
      <w:r w:rsidR="0044595C" w:rsidRPr="0044595C">
        <w:rPr>
          <w:rFonts w:hint="eastAsia"/>
        </w:rPr>
        <w:t>农村住所分列。委员会还请缔约国提供本问题清单第</w:t>
      </w:r>
      <w:r w:rsidR="0044595C" w:rsidRPr="0044595C">
        <w:rPr>
          <w:rFonts w:hint="eastAsia"/>
        </w:rPr>
        <w:t>11</w:t>
      </w:r>
      <w:r w:rsidR="0044595C" w:rsidRPr="0044595C">
        <w:rPr>
          <w:rFonts w:hint="eastAsia"/>
        </w:rPr>
        <w:t>、</w:t>
      </w:r>
      <w:r w:rsidR="0044595C" w:rsidRPr="0044595C">
        <w:rPr>
          <w:rFonts w:hint="eastAsia"/>
        </w:rPr>
        <w:t>18</w:t>
      </w:r>
      <w:r w:rsidR="0044595C" w:rsidRPr="0044595C">
        <w:rPr>
          <w:rFonts w:hint="eastAsia"/>
        </w:rPr>
        <w:t>、</w:t>
      </w:r>
      <w:r w:rsidR="0044595C" w:rsidRPr="0044595C">
        <w:rPr>
          <w:rFonts w:hint="eastAsia"/>
        </w:rPr>
        <w:t>19</w:t>
      </w:r>
      <w:r w:rsidR="0044595C" w:rsidRPr="0044595C">
        <w:rPr>
          <w:rFonts w:hint="eastAsia"/>
        </w:rPr>
        <w:t>、</w:t>
      </w:r>
      <w:r w:rsidR="0044595C" w:rsidRPr="0044595C">
        <w:rPr>
          <w:rFonts w:hint="eastAsia"/>
        </w:rPr>
        <w:t>22</w:t>
      </w:r>
      <w:r w:rsidR="0044595C" w:rsidRPr="0044595C">
        <w:rPr>
          <w:rFonts w:hint="eastAsia"/>
        </w:rPr>
        <w:t>、</w:t>
      </w:r>
      <w:r w:rsidR="0044595C" w:rsidRPr="0044595C">
        <w:rPr>
          <w:rFonts w:hint="eastAsia"/>
        </w:rPr>
        <w:t>24</w:t>
      </w:r>
      <w:r w:rsidR="0044595C" w:rsidRPr="0044595C">
        <w:rPr>
          <w:rFonts w:hint="eastAsia"/>
        </w:rPr>
        <w:t>、</w:t>
      </w:r>
      <w:r w:rsidR="0044595C" w:rsidRPr="0044595C">
        <w:rPr>
          <w:rFonts w:hint="eastAsia"/>
        </w:rPr>
        <w:t xml:space="preserve">28 </w:t>
      </w:r>
      <w:r w:rsidR="0044595C" w:rsidRPr="0044595C">
        <w:rPr>
          <w:rFonts w:hint="eastAsia"/>
        </w:rPr>
        <w:t>和</w:t>
      </w:r>
      <w:r w:rsidR="0044595C" w:rsidRPr="0044595C">
        <w:rPr>
          <w:rFonts w:hint="eastAsia"/>
        </w:rPr>
        <w:t>29</w:t>
      </w:r>
      <w:r w:rsidR="0044595C" w:rsidRPr="0044595C">
        <w:rPr>
          <w:rFonts w:hint="eastAsia"/>
        </w:rPr>
        <w:t>段要求的具体统计资料。</w:t>
      </w:r>
    </w:p>
    <w:p w:rsidR="0044595C" w:rsidRPr="0044595C" w:rsidRDefault="00240F95" w:rsidP="00240F95">
      <w:pPr>
        <w:pStyle w:val="SingleTxtGC"/>
        <w:rPr>
          <w:bCs/>
        </w:rPr>
      </w:pPr>
      <w:r>
        <w:rPr>
          <w:rFonts w:hint="eastAsia"/>
        </w:rPr>
        <w:t>90</w:t>
      </w:r>
      <w:r>
        <w:t>.</w:t>
      </w:r>
      <w:r>
        <w:rPr>
          <w:rFonts w:hint="eastAsia"/>
        </w:rPr>
        <w:t xml:space="preserve">  </w:t>
      </w:r>
      <w:r w:rsidR="0044595C" w:rsidRPr="0044595C">
        <w:t>所要求的统计资料已在相关部分提供。</w:t>
      </w:r>
    </w:p>
    <w:p w:rsidR="0044595C" w:rsidRPr="0044595C" w:rsidRDefault="00240F95" w:rsidP="00961B4B">
      <w:pPr>
        <w:pStyle w:val="HChGC"/>
      </w:pPr>
      <w:r>
        <w:rPr>
          <w:rFonts w:hint="eastAsia"/>
        </w:rPr>
        <w:tab/>
      </w:r>
      <w:r w:rsidR="0044595C" w:rsidRPr="0044595C">
        <w:t>二</w:t>
      </w:r>
      <w:r>
        <w:rPr>
          <w:rFonts w:hint="eastAsia"/>
        </w:rPr>
        <w:t>.</w:t>
      </w:r>
      <w:r>
        <w:rPr>
          <w:rFonts w:hint="eastAsia"/>
        </w:rPr>
        <w:tab/>
      </w:r>
      <w:r w:rsidR="0044595C" w:rsidRPr="0044595C">
        <w:t>有关《公约》一般性条款的问题</w:t>
      </w:r>
      <w:r w:rsidR="0044595C" w:rsidRPr="0044595C">
        <w:t xml:space="preserve"> </w:t>
      </w:r>
      <w:r w:rsidR="0044595C">
        <w:t>(</w:t>
      </w:r>
      <w:r w:rsidR="0044595C" w:rsidRPr="0044595C">
        <w:t>第一至第五条</w:t>
      </w:r>
      <w:r w:rsidR="0044595C">
        <w:t>)</w:t>
      </w:r>
    </w:p>
    <w:p w:rsidR="0044595C" w:rsidRPr="0044595C" w:rsidRDefault="00240F95" w:rsidP="00961B4B">
      <w:pPr>
        <w:pStyle w:val="H1GC"/>
        <w:rPr>
          <w:rFonts w:hint="eastAsia"/>
          <w:lang w:val="fr-FR"/>
        </w:rPr>
      </w:pPr>
      <w:r>
        <w:rPr>
          <w:rFonts w:hint="eastAsia"/>
          <w:bCs/>
          <w:lang w:val="fr-FR"/>
        </w:rPr>
        <w:tab/>
      </w:r>
      <w:r w:rsidR="0044595C" w:rsidRPr="0044595C">
        <w:rPr>
          <w:rFonts w:hint="eastAsia"/>
          <w:bCs/>
          <w:lang w:val="fr-FR"/>
        </w:rPr>
        <w:t>A</w:t>
      </w:r>
      <w:r>
        <w:rPr>
          <w:rFonts w:hint="eastAsia"/>
          <w:bCs/>
          <w:lang w:val="fr-FR"/>
        </w:rPr>
        <w:t>.</w:t>
      </w:r>
      <w:r>
        <w:rPr>
          <w:rFonts w:hint="eastAsia"/>
          <w:bCs/>
          <w:lang w:val="fr-FR"/>
        </w:rPr>
        <w:tab/>
      </w:r>
      <w:r w:rsidR="0044595C" w:rsidRPr="0044595C">
        <w:rPr>
          <w:rFonts w:hint="eastAsia"/>
        </w:rPr>
        <w:t>第二条第二款</w:t>
      </w:r>
      <w:r w:rsidR="0044595C">
        <w:rPr>
          <w:rFonts w:hint="eastAsia"/>
        </w:rPr>
        <w:t>：</w:t>
      </w:r>
      <w:r w:rsidR="0044595C" w:rsidRPr="0044595C">
        <w:rPr>
          <w:rFonts w:hint="eastAsia"/>
        </w:rPr>
        <w:t>不歧视</w:t>
      </w:r>
    </w:p>
    <w:p w:rsidR="0044595C" w:rsidRPr="0044595C" w:rsidRDefault="00240F95" w:rsidP="00961B4B">
      <w:pPr>
        <w:pStyle w:val="H23GC"/>
      </w:pPr>
      <w:r>
        <w:rPr>
          <w:rFonts w:hint="eastAsia"/>
        </w:rPr>
        <w:tab/>
      </w:r>
      <w:r>
        <w:rPr>
          <w:rFonts w:hint="eastAsia"/>
        </w:rPr>
        <w:tab/>
      </w:r>
      <w:r w:rsidR="0044595C" w:rsidRPr="0044595C">
        <w:t>问题</w:t>
      </w:r>
      <w:r w:rsidR="0044595C" w:rsidRPr="0044595C">
        <w:t xml:space="preserve">9 </w:t>
      </w:r>
      <w:r>
        <w:rPr>
          <w:rFonts w:hint="eastAsia"/>
          <w:spacing w:val="-50"/>
        </w:rPr>
        <w:t>―</w:t>
      </w:r>
      <w:r>
        <w:rPr>
          <w:rFonts w:hint="eastAsia"/>
        </w:rPr>
        <w:t>―</w:t>
      </w:r>
      <w:r w:rsidR="0044595C" w:rsidRPr="0044595C">
        <w:t>请说明为确保非国民不受歧视地享有经济、社会、文化权利而制定的立法和其他措施。</w:t>
      </w:r>
    </w:p>
    <w:p w:rsidR="0044595C" w:rsidRPr="0044595C" w:rsidRDefault="00240F95" w:rsidP="00240F95">
      <w:pPr>
        <w:pStyle w:val="SingleTxtGC"/>
      </w:pPr>
      <w:r>
        <w:rPr>
          <w:rFonts w:hint="eastAsia"/>
        </w:rPr>
        <w:t>91</w:t>
      </w:r>
      <w:r>
        <w:t>.</w:t>
      </w:r>
      <w:r>
        <w:rPr>
          <w:rFonts w:hint="eastAsia"/>
        </w:rPr>
        <w:t xml:space="preserve">  </w:t>
      </w:r>
      <w:r w:rsidR="0044595C" w:rsidRPr="0044595C">
        <w:t>政府正在积极追求改善生活在大韩民国的外国人的法律和社会地位。</w:t>
      </w:r>
      <w:r w:rsidR="0044595C" w:rsidRPr="0044595C">
        <w:t>2007</w:t>
      </w:r>
      <w:r w:rsidR="0044595C" w:rsidRPr="0044595C">
        <w:t>年</w:t>
      </w:r>
      <w:r w:rsidR="0044595C" w:rsidRPr="0044595C">
        <w:t>7</w:t>
      </w:r>
      <w:r w:rsidR="0044595C" w:rsidRPr="0044595C">
        <w:t>月</w:t>
      </w:r>
      <w:r w:rsidR="0044595C" w:rsidRPr="0044595C">
        <w:t>18</w:t>
      </w:r>
      <w:r w:rsidR="0044595C" w:rsidRPr="0044595C">
        <w:t>日</w:t>
      </w:r>
      <w:r w:rsidR="0044595C">
        <w:t>，</w:t>
      </w:r>
      <w:r w:rsidR="0044595C" w:rsidRPr="0044595C">
        <w:t>政府颁布《韩国境内外国人待遇法》</w:t>
      </w:r>
      <w:r w:rsidR="0044595C">
        <w:rPr>
          <w:bCs/>
        </w:rPr>
        <w:t>，</w:t>
      </w:r>
      <w:r w:rsidR="0044595C" w:rsidRPr="0044595C">
        <w:rPr>
          <w:bCs/>
        </w:rPr>
        <w:t>以便通过在经济活动、信息和教育方面向外国人提供支持</w:t>
      </w:r>
      <w:r w:rsidR="0044595C">
        <w:rPr>
          <w:bCs/>
        </w:rPr>
        <w:t>，</w:t>
      </w:r>
      <w:r w:rsidR="0044595C" w:rsidRPr="0044595C">
        <w:rPr>
          <w:bCs/>
        </w:rPr>
        <w:t>帮助他们融入社会</w:t>
      </w:r>
      <w:r w:rsidR="0044595C">
        <w:rPr>
          <w:bCs/>
        </w:rPr>
        <w:t>，</w:t>
      </w:r>
      <w:r w:rsidR="0044595C" w:rsidRPr="0044595C">
        <w:rPr>
          <w:bCs/>
        </w:rPr>
        <w:t>并且在法律和民事诉讼方面提供咨询</w:t>
      </w:r>
      <w:r w:rsidR="0044595C">
        <w:rPr>
          <w:bCs/>
        </w:rPr>
        <w:t>，</w:t>
      </w:r>
      <w:r w:rsidR="0044595C" w:rsidRPr="0044595C">
        <w:rPr>
          <w:bCs/>
        </w:rPr>
        <w:t>为创造韩国人和外国人之间相互理解与尊重的社会环境奠定基础。</w:t>
      </w:r>
      <w:r w:rsidR="0044595C" w:rsidRPr="0044595C">
        <w:t>该法令责成司法部长每五年确定一个与外国人有关的政策框架方案</w:t>
      </w:r>
      <w:r w:rsidR="0044595C">
        <w:t>，</w:t>
      </w:r>
      <w:r w:rsidR="0044595C" w:rsidRPr="0044595C">
        <w:t>并且逐年提出实施计划。移徙政策委员会负责审查并对这方面的计划做出最终决定</w:t>
      </w:r>
      <w:r w:rsidR="0044595C">
        <w:t>，</w:t>
      </w:r>
      <w:r w:rsidR="0044595C" w:rsidRPr="0044595C">
        <w:t>然后交由中央各行政机构和地方政府去实施。移徙政策委员会是根据总理的命令成立的</w:t>
      </w:r>
      <w:r w:rsidR="0044595C">
        <w:t>，</w:t>
      </w:r>
      <w:r w:rsidR="0044595C" w:rsidRPr="0044595C">
        <w:t>负责审查和协调有关外国人的重要政策</w:t>
      </w:r>
      <w:r w:rsidR="0044595C">
        <w:t>，</w:t>
      </w:r>
      <w:r w:rsidR="0044595C" w:rsidRPr="0044595C">
        <w:t>包括调整相关政策使之适应韩国社会。</w:t>
      </w:r>
    </w:p>
    <w:p w:rsidR="0044595C" w:rsidRPr="0044595C" w:rsidRDefault="00240F95" w:rsidP="00240F95">
      <w:pPr>
        <w:pStyle w:val="SingleTxtGC"/>
      </w:pPr>
      <w:r>
        <w:rPr>
          <w:rFonts w:hint="eastAsia"/>
        </w:rPr>
        <w:t>92</w:t>
      </w:r>
      <w:r>
        <w:t>.</w:t>
      </w:r>
      <w:r>
        <w:rPr>
          <w:rFonts w:hint="eastAsia"/>
        </w:rPr>
        <w:t xml:space="preserve">  </w:t>
      </w:r>
      <w:r w:rsidR="0044595C" w:rsidRPr="0044595C">
        <w:t>此外。在外国居民、民间团体和政府共同参与下举办了各种文化活动</w:t>
      </w:r>
      <w:r w:rsidR="0044595C">
        <w:t>，</w:t>
      </w:r>
      <w:r w:rsidR="0044595C" w:rsidRPr="0044595C">
        <w:t>以提高公众对多元文化社会的认识</w:t>
      </w:r>
      <w:r w:rsidR="0044595C">
        <w:t>，</w:t>
      </w:r>
      <w:r w:rsidR="0044595C" w:rsidRPr="0044595C">
        <w:t>并创造一种人人尊重文化多样性的环境。中央政府、地方政府和民</w:t>
      </w:r>
      <w:r w:rsidR="0044595C" w:rsidRPr="0044595C">
        <w:rPr>
          <w:rFonts w:hint="eastAsia"/>
        </w:rPr>
        <w:t>间</w:t>
      </w:r>
      <w:r w:rsidR="0044595C" w:rsidRPr="0044595C">
        <w:t>团体举行多种多样的文化活动</w:t>
      </w:r>
      <w:r w:rsidR="0044595C">
        <w:t>，</w:t>
      </w:r>
      <w:r w:rsidR="0044595C" w:rsidRPr="0044595C">
        <w:t>其中包括每年从</w:t>
      </w:r>
      <w:smartTag w:uri="urn:schemas-microsoft-com:office:smarttags" w:element="chsdate">
        <w:smartTagPr>
          <w:attr w:name="IsROCDate" w:val="False"/>
          <w:attr w:name="IsLunarDate" w:val="False"/>
          <w:attr w:name="Day" w:val="20"/>
          <w:attr w:name="Month" w:val="5"/>
          <w:attr w:name="Year" w:val="2009"/>
        </w:smartTagPr>
        <w:r w:rsidR="0044595C" w:rsidRPr="0044595C">
          <w:t>5</w:t>
        </w:r>
        <w:r w:rsidR="0044595C" w:rsidRPr="0044595C">
          <w:t>月</w:t>
        </w:r>
        <w:r w:rsidR="0044595C" w:rsidRPr="0044595C">
          <w:t>20</w:t>
        </w:r>
        <w:r w:rsidR="0044595C" w:rsidRPr="0044595C">
          <w:t>日</w:t>
        </w:r>
      </w:smartTag>
      <w:r w:rsidR="0044595C" w:rsidRPr="0044595C">
        <w:t>开始的</w:t>
      </w:r>
      <w:r w:rsidR="0044595C">
        <w:rPr>
          <w:rFonts w:hint="eastAsia"/>
        </w:rPr>
        <w:t>“</w:t>
      </w:r>
      <w:r w:rsidR="0044595C" w:rsidRPr="0044595C">
        <w:t>与外国朋友联谊周</w:t>
      </w:r>
      <w:r w:rsidR="0044595C">
        <w:rPr>
          <w:rFonts w:hint="eastAsia"/>
        </w:rPr>
        <w:t>”</w:t>
      </w:r>
      <w:r w:rsidR="0044595C" w:rsidRPr="0044595C">
        <w:t>期间外国人的演出</w:t>
      </w:r>
      <w:r w:rsidR="0044595C">
        <w:t>，</w:t>
      </w:r>
      <w:r w:rsidR="0044595C" w:rsidRPr="0044595C">
        <w:t>这种</w:t>
      </w:r>
      <w:r w:rsidR="0044595C">
        <w:rPr>
          <w:rFonts w:hint="eastAsia"/>
        </w:rPr>
        <w:t>“</w:t>
      </w:r>
      <w:r w:rsidR="0044595C" w:rsidRPr="0044595C">
        <w:t>联谊周</w:t>
      </w:r>
      <w:r w:rsidR="0044595C">
        <w:rPr>
          <w:rFonts w:hint="eastAsia"/>
        </w:rPr>
        <w:t>”</w:t>
      </w:r>
      <w:r w:rsidR="0044595C" w:rsidRPr="0044595C">
        <w:t>在上述法令中叫做</w:t>
      </w:r>
      <w:r w:rsidR="0044595C">
        <w:rPr>
          <w:rFonts w:hint="eastAsia"/>
        </w:rPr>
        <w:t>“</w:t>
      </w:r>
      <w:r w:rsidR="0044595C" w:rsidRPr="0044595C">
        <w:t>联谊日</w:t>
      </w:r>
      <w:r w:rsidR="0044595C">
        <w:rPr>
          <w:rFonts w:hint="eastAsia"/>
        </w:rPr>
        <w:t>”</w:t>
      </w:r>
      <w:r w:rsidR="0044595C" w:rsidRPr="0044595C">
        <w:t>。</w:t>
      </w:r>
    </w:p>
    <w:p w:rsidR="0044595C" w:rsidRPr="0044595C" w:rsidRDefault="00240F95" w:rsidP="00961B4B">
      <w:pPr>
        <w:pStyle w:val="H23GC"/>
      </w:pPr>
      <w:r>
        <w:rPr>
          <w:rFonts w:hint="eastAsia"/>
        </w:rPr>
        <w:tab/>
      </w:r>
      <w:r>
        <w:rPr>
          <w:rFonts w:hint="eastAsia"/>
        </w:rPr>
        <w:tab/>
      </w:r>
      <w:r w:rsidR="0044595C" w:rsidRPr="0044595C">
        <w:t>问题</w:t>
      </w:r>
      <w:r w:rsidR="0044595C" w:rsidRPr="0044595C">
        <w:t xml:space="preserve">10 </w:t>
      </w:r>
      <w:r>
        <w:rPr>
          <w:rFonts w:hint="eastAsia"/>
          <w:spacing w:val="-50"/>
        </w:rPr>
        <w:t>―</w:t>
      </w:r>
      <w:r>
        <w:rPr>
          <w:rFonts w:hint="eastAsia"/>
        </w:rPr>
        <w:t>―</w:t>
      </w:r>
      <w:r w:rsidR="0044595C" w:rsidRPr="0044595C">
        <w:t>请提供详细资料</w:t>
      </w:r>
      <w:r w:rsidR="0044595C">
        <w:t>，</w:t>
      </w:r>
      <w:r w:rsidR="0044595C" w:rsidRPr="0044595C">
        <w:t>介绍《反歧视法案》的情况</w:t>
      </w:r>
      <w:r w:rsidR="0044595C">
        <w:t>，</w:t>
      </w:r>
      <w:r w:rsidR="0044595C" w:rsidRPr="0044595C">
        <w:t>包括其地位和拟议法律将涵盖的歧视理由。最后草案删除了法案关于歧视理由</w:t>
      </w:r>
      <w:r w:rsidR="0044595C">
        <w:t>，</w:t>
      </w:r>
      <w:r w:rsidR="0044595C" w:rsidRPr="0044595C">
        <w:t>包括国籍和性取向的</w:t>
      </w:r>
      <w:r w:rsidR="0044595C" w:rsidRPr="0044595C">
        <w:t>20</w:t>
      </w:r>
      <w:r w:rsidR="0044595C" w:rsidRPr="0044595C">
        <w:t>条规定中的</w:t>
      </w:r>
      <w:r w:rsidR="0044595C" w:rsidRPr="0044595C">
        <w:t>7</w:t>
      </w:r>
      <w:r w:rsidR="0044595C" w:rsidRPr="0044595C">
        <w:t>条</w:t>
      </w:r>
      <w:r w:rsidR="0044595C">
        <w:t>，</w:t>
      </w:r>
      <w:r w:rsidR="0044595C" w:rsidRPr="0044595C">
        <w:t>也请就此发表评论意见。</w:t>
      </w:r>
    </w:p>
    <w:p w:rsidR="0044595C" w:rsidRPr="0044595C" w:rsidRDefault="00240F95" w:rsidP="00240F95">
      <w:pPr>
        <w:pStyle w:val="SingleTxtGC"/>
      </w:pPr>
      <w:r>
        <w:rPr>
          <w:rFonts w:hint="eastAsia"/>
        </w:rPr>
        <w:t>93</w:t>
      </w:r>
      <w:r>
        <w:t>.</w:t>
      </w:r>
      <w:r>
        <w:rPr>
          <w:rFonts w:hint="eastAsia"/>
        </w:rPr>
        <w:t xml:space="preserve">  </w:t>
      </w:r>
      <w:r w:rsidR="0044595C" w:rsidRPr="0044595C">
        <w:t>司法部在</w:t>
      </w:r>
      <w:r w:rsidR="0044595C" w:rsidRPr="0044595C">
        <w:t>2007</w:t>
      </w:r>
      <w:r w:rsidR="0044595C" w:rsidRPr="0044595C">
        <w:t>年</w:t>
      </w:r>
      <w:r w:rsidR="0044595C" w:rsidRPr="0044595C">
        <w:t>12</w:t>
      </w:r>
      <w:r w:rsidR="0044595C" w:rsidRPr="0044595C">
        <w:t>月向国民议会提交了</w:t>
      </w:r>
      <w:r w:rsidR="0044595C" w:rsidRPr="0044595C">
        <w:rPr>
          <w:rFonts w:hint="eastAsia"/>
        </w:rPr>
        <w:t>《</w:t>
      </w:r>
      <w:r w:rsidR="0044595C" w:rsidRPr="0044595C">
        <w:t>反歧视法案</w:t>
      </w:r>
      <w:r w:rsidR="0044595C" w:rsidRPr="0044595C">
        <w:rPr>
          <w:rFonts w:hint="eastAsia"/>
        </w:rPr>
        <w:t>》</w:t>
      </w:r>
      <w:r w:rsidR="0044595C">
        <w:t>，</w:t>
      </w:r>
      <w:r w:rsidR="0044595C" w:rsidRPr="0044595C">
        <w:t>但是随着</w:t>
      </w:r>
      <w:r w:rsidR="0044595C" w:rsidRPr="0044595C">
        <w:t>2008</w:t>
      </w:r>
      <w:r w:rsidR="0044595C" w:rsidRPr="0044595C">
        <w:t>年</w:t>
      </w:r>
      <w:r w:rsidR="0044595C" w:rsidRPr="0044595C">
        <w:t>5</w:t>
      </w:r>
      <w:r w:rsidR="0044595C" w:rsidRPr="0044595C">
        <w:t>月底第</w:t>
      </w:r>
      <w:r w:rsidR="0044595C" w:rsidRPr="0044595C">
        <w:t>17</w:t>
      </w:r>
      <w:r w:rsidR="0044595C" w:rsidRPr="0044595C">
        <w:t>届国民议会闭幕</w:t>
      </w:r>
      <w:r w:rsidR="0044595C">
        <w:t>，</w:t>
      </w:r>
      <w:r w:rsidR="0044595C" w:rsidRPr="0044595C">
        <w:t>该法案未经审议就被废弃了。截至</w:t>
      </w:r>
      <w:r w:rsidR="0044595C" w:rsidRPr="0044595C">
        <w:t>2009</w:t>
      </w:r>
      <w:r w:rsidR="0044595C" w:rsidRPr="0044595C">
        <w:t>年</w:t>
      </w:r>
      <w:r w:rsidR="0044595C" w:rsidRPr="0044595C">
        <w:t>5</w:t>
      </w:r>
      <w:r w:rsidR="0044595C" w:rsidRPr="0044595C">
        <w:t>月</w:t>
      </w:r>
      <w:r w:rsidR="0044595C">
        <w:t>，</w:t>
      </w:r>
      <w:r w:rsidR="0044595C" w:rsidRPr="0044595C">
        <w:t>国民议会没有任何待审议的</w:t>
      </w:r>
      <w:r w:rsidR="0044595C" w:rsidRPr="0044595C">
        <w:rPr>
          <w:rFonts w:hint="eastAsia"/>
        </w:rPr>
        <w:t>《</w:t>
      </w:r>
      <w:r w:rsidR="0044595C" w:rsidRPr="0044595C">
        <w:t>反歧视法案</w:t>
      </w:r>
      <w:r w:rsidR="0044595C" w:rsidRPr="0044595C">
        <w:rPr>
          <w:rFonts w:hint="eastAsia"/>
        </w:rPr>
        <w:t>》</w:t>
      </w:r>
      <w:r w:rsidR="0044595C" w:rsidRPr="0044595C">
        <w:t>。</w:t>
      </w:r>
    </w:p>
    <w:p w:rsidR="0044595C" w:rsidRPr="0044595C" w:rsidRDefault="00240F95" w:rsidP="00240F95">
      <w:pPr>
        <w:pStyle w:val="SingleTxtGC"/>
      </w:pPr>
      <w:r>
        <w:rPr>
          <w:rFonts w:hint="eastAsia"/>
        </w:rPr>
        <w:t>94</w:t>
      </w:r>
      <w:r>
        <w:t>.</w:t>
      </w:r>
      <w:r>
        <w:rPr>
          <w:rFonts w:hint="eastAsia"/>
        </w:rPr>
        <w:t xml:space="preserve">  </w:t>
      </w:r>
      <w:r w:rsidR="0044595C" w:rsidRPr="0044595C">
        <w:t>在拟订那项被废弃的法案的过程中</w:t>
      </w:r>
      <w:r w:rsidR="0044595C">
        <w:t>，</w:t>
      </w:r>
      <w:r w:rsidR="0044595C" w:rsidRPr="0044595C">
        <w:t>曾有人指出</w:t>
      </w:r>
      <w:r w:rsidR="0044595C">
        <w:t>，</w:t>
      </w:r>
      <w:r w:rsidR="0044595C" w:rsidRPr="0044595C">
        <w:t>在反歧视理由清单中没有提及以国籍和性取向为由的歧视问题。在初次宣布该法案的立法审议事项以前</w:t>
      </w:r>
      <w:r w:rsidR="0044595C">
        <w:t>，</w:t>
      </w:r>
      <w:r w:rsidR="0044595C" w:rsidRPr="0044595C">
        <w:t>在法案中包含了</w:t>
      </w:r>
      <w:r w:rsidR="0044595C" w:rsidRPr="0044595C">
        <w:t>24</w:t>
      </w:r>
      <w:r w:rsidR="0044595C" w:rsidRPr="0044595C">
        <w:t>项反歧视的理由。可是在宣布了立法审议事项以后</w:t>
      </w:r>
      <w:r w:rsidR="0044595C">
        <w:t>，</w:t>
      </w:r>
      <w:r w:rsidR="0044595C" w:rsidRPr="0044595C">
        <w:t>有人开始对反歧视理由提出质疑。司法部在考察了各项国际人权文书、国外立法、相关国内法律以及其他发源之后得出结论认为</w:t>
      </w:r>
      <w:r w:rsidR="0044595C">
        <w:t>，</w:t>
      </w:r>
      <w:r w:rsidR="0044595C" w:rsidRPr="0044595C">
        <w:t>仅作为范例提出反歧视理由清单是可取的</w:t>
      </w:r>
      <w:r w:rsidR="0044595C">
        <w:t>，</w:t>
      </w:r>
      <w:r w:rsidR="0044595C" w:rsidRPr="0044595C">
        <w:t>并且将法案中的反歧视理由数量减少到</w:t>
      </w:r>
      <w:r w:rsidR="0044595C" w:rsidRPr="0044595C">
        <w:t>13</w:t>
      </w:r>
      <w:r w:rsidR="0044595C" w:rsidRPr="0044595C">
        <w:t>个。尽管进行了上述修改</w:t>
      </w:r>
      <w:r w:rsidR="0044595C">
        <w:t>，</w:t>
      </w:r>
      <w:r w:rsidR="0044595C" w:rsidRPr="0044595C">
        <w:t>该法案依然涵盖包括国籍或性取向在内的所有反歧视理由</w:t>
      </w:r>
      <w:r w:rsidR="0044595C">
        <w:t>，</w:t>
      </w:r>
      <w:r w:rsidR="0044595C" w:rsidRPr="0044595C">
        <w:t>因为该法案并非仅仅列举反歧视理由</w:t>
      </w:r>
      <w:r w:rsidR="0044595C">
        <w:t>，</w:t>
      </w:r>
      <w:r w:rsidR="0044595C" w:rsidRPr="0044595C">
        <w:t>而是作为范例提出一份典型的反歧视理由清单。</w:t>
      </w:r>
    </w:p>
    <w:p w:rsidR="0044595C" w:rsidRPr="0044595C" w:rsidRDefault="00240F95" w:rsidP="00240F95">
      <w:pPr>
        <w:pStyle w:val="SingleTxtGC"/>
      </w:pPr>
      <w:r>
        <w:rPr>
          <w:rFonts w:hint="eastAsia"/>
        </w:rPr>
        <w:t>95</w:t>
      </w:r>
      <w:r>
        <w:t>.</w:t>
      </w:r>
      <w:r>
        <w:rPr>
          <w:rFonts w:hint="eastAsia"/>
        </w:rPr>
        <w:t xml:space="preserve">  </w:t>
      </w:r>
      <w:r w:rsidR="0044595C" w:rsidRPr="0044595C">
        <w:t>大韩民国有许多与反歧视有关的法律</w:t>
      </w:r>
      <w:r w:rsidR="0044595C">
        <w:t>，</w:t>
      </w:r>
      <w:r w:rsidR="0044595C" w:rsidRPr="0044595C">
        <w:t>而这些法律就其反歧视的理由与规模以及保护和惩罚的水平而言各不相同。这种法律的实例有</w:t>
      </w:r>
      <w:r w:rsidR="0044595C">
        <w:t>：</w:t>
      </w:r>
      <w:r w:rsidR="0044595C" w:rsidRPr="0044595C">
        <w:t>《国家人权委员会法》、《消除对残疾人歧视及补救措施法》、《禁止就业中的年龄歧视和促进老年人就业法》</w:t>
      </w:r>
      <w:r w:rsidR="0044595C" w:rsidRPr="0044595C">
        <w:rPr>
          <w:bCs/>
        </w:rPr>
        <w:t>、《劳动标准法》、《男女平等就业和支持调节工作</w:t>
      </w:r>
      <w:r w:rsidR="0044595C" w:rsidRPr="0044595C">
        <w:rPr>
          <w:bCs/>
        </w:rPr>
        <w:t>-</w:t>
      </w:r>
      <w:r w:rsidR="0044595C" w:rsidRPr="0044595C">
        <w:rPr>
          <w:bCs/>
        </w:rPr>
        <w:t>家庭关系法》、《保护定期和非全时雇员法》</w:t>
      </w:r>
      <w:r w:rsidR="0044595C">
        <w:rPr>
          <w:rFonts w:hint="eastAsia"/>
          <w:bCs/>
        </w:rPr>
        <w:t>，</w:t>
      </w:r>
      <w:r w:rsidR="0044595C" w:rsidRPr="0044595C">
        <w:rPr>
          <w:bCs/>
        </w:rPr>
        <w:t>以及《保护</w:t>
      </w:r>
      <w:r w:rsidR="0044595C" w:rsidRPr="0044595C">
        <w:t>派遣工法</w:t>
      </w:r>
      <w:r w:rsidR="0044595C" w:rsidRPr="0044595C">
        <w:rPr>
          <w:bCs/>
        </w:rPr>
        <w:t>》。因此</w:t>
      </w:r>
      <w:r w:rsidR="0044595C">
        <w:rPr>
          <w:bCs/>
        </w:rPr>
        <w:t>，</w:t>
      </w:r>
      <w:r w:rsidR="0044595C" w:rsidRPr="0044595C">
        <w:rPr>
          <w:bCs/>
        </w:rPr>
        <w:t>为了制定作为一项一般法案的反歧视法</w:t>
      </w:r>
      <w:r w:rsidR="0044595C">
        <w:rPr>
          <w:bCs/>
        </w:rPr>
        <w:t>，</w:t>
      </w:r>
      <w:r w:rsidR="0044595C" w:rsidRPr="0044595C">
        <w:rPr>
          <w:bCs/>
        </w:rPr>
        <w:t>必须考虑确保这样的法案要系统化地遵照上述诸法令并与其相一致。</w:t>
      </w:r>
    </w:p>
    <w:p w:rsidR="0044595C" w:rsidRPr="0044595C" w:rsidRDefault="00240F95" w:rsidP="00240F95">
      <w:pPr>
        <w:pStyle w:val="SingleTxtGC"/>
      </w:pPr>
      <w:r>
        <w:rPr>
          <w:rFonts w:hint="eastAsia"/>
        </w:rPr>
        <w:t>96</w:t>
      </w:r>
      <w:r>
        <w:t>.</w:t>
      </w:r>
      <w:r>
        <w:rPr>
          <w:rFonts w:hint="eastAsia"/>
        </w:rPr>
        <w:t xml:space="preserve">  </w:t>
      </w:r>
      <w:r w:rsidR="0044595C" w:rsidRPr="0044595C">
        <w:t>司法部正在参照与歧视有关的国际标准和国外立法</w:t>
      </w:r>
      <w:r w:rsidR="0044595C">
        <w:t>，</w:t>
      </w:r>
      <w:r w:rsidR="0044595C" w:rsidRPr="0044595C">
        <w:t>精心制订一项反歧视法律</w:t>
      </w:r>
      <w:r w:rsidR="0044595C">
        <w:t>，</w:t>
      </w:r>
      <w:r w:rsidR="0044595C" w:rsidRPr="0044595C">
        <w:t>同时充分考虑到它要与现行的个别反歧视法相一致。</w:t>
      </w:r>
    </w:p>
    <w:p w:rsidR="0044595C" w:rsidRPr="0044595C" w:rsidRDefault="00240F95" w:rsidP="00961B4B">
      <w:pPr>
        <w:pStyle w:val="H23GC"/>
      </w:pPr>
      <w:r>
        <w:rPr>
          <w:rFonts w:hint="eastAsia"/>
        </w:rPr>
        <w:tab/>
      </w:r>
      <w:r>
        <w:rPr>
          <w:rFonts w:hint="eastAsia"/>
        </w:rPr>
        <w:tab/>
      </w:r>
      <w:r w:rsidR="0044595C" w:rsidRPr="0044595C">
        <w:t>问题</w:t>
      </w:r>
      <w:r w:rsidR="0044595C" w:rsidRPr="0044595C">
        <w:t xml:space="preserve">11 </w:t>
      </w:r>
      <w:r>
        <w:rPr>
          <w:rFonts w:hint="eastAsia"/>
          <w:spacing w:val="-50"/>
        </w:rPr>
        <w:t>―</w:t>
      </w:r>
      <w:r>
        <w:rPr>
          <w:rFonts w:hint="eastAsia"/>
        </w:rPr>
        <w:t>―</w:t>
      </w:r>
      <w:r w:rsidR="0044595C" w:rsidRPr="0044595C">
        <w:t>请提供最新资料</w:t>
      </w:r>
      <w:r w:rsidR="0044595C">
        <w:t>，</w:t>
      </w:r>
      <w:r w:rsidR="0044595C" w:rsidRPr="0044595C">
        <w:t>说明缔约国为减少难民认定审查程序的拖延情况</w:t>
      </w:r>
      <w:r w:rsidR="0044595C">
        <w:t>，</w:t>
      </w:r>
      <w:r w:rsidR="0044595C" w:rsidRPr="0044595C">
        <w:t>从而使他们充分享受《公约》所载各项权利</w:t>
      </w:r>
      <w:r w:rsidR="0044595C">
        <w:t>(</w:t>
      </w:r>
      <w:r w:rsidR="0044595C" w:rsidRPr="0044595C">
        <w:t>缔约国报告第</w:t>
      </w:r>
      <w:r w:rsidR="0044595C" w:rsidRPr="0044595C">
        <w:t>27</w:t>
      </w:r>
      <w:r w:rsidR="0044595C" w:rsidRPr="0044595C">
        <w:t>段和第</w:t>
      </w:r>
      <w:r w:rsidR="0044595C" w:rsidRPr="0044595C">
        <w:t>36</w:t>
      </w:r>
      <w:r w:rsidR="0044595C" w:rsidRPr="0044595C">
        <w:t>段</w:t>
      </w:r>
      <w:r w:rsidR="0044595C">
        <w:t>)</w:t>
      </w:r>
      <w:r w:rsidR="0044595C" w:rsidRPr="0044595C">
        <w:t>所作的努力成效如何。在这方面</w:t>
      </w:r>
      <w:r w:rsidR="0044595C">
        <w:t>，</w:t>
      </w:r>
      <w:r w:rsidR="0044595C" w:rsidRPr="0044595C">
        <w:t>请提供年度统计资料</w:t>
      </w:r>
      <w:r w:rsidR="0044595C">
        <w:t>，</w:t>
      </w:r>
      <w:r w:rsidR="0044595C" w:rsidRPr="0044595C">
        <w:t>说明寻求庇护者过去五年的平均等候时间。</w:t>
      </w:r>
    </w:p>
    <w:p w:rsidR="0044595C" w:rsidRPr="0044595C" w:rsidRDefault="00E0787A" w:rsidP="00240F95">
      <w:pPr>
        <w:pStyle w:val="SingleTxtGC"/>
      </w:pPr>
      <w:r>
        <w:br w:type="page"/>
      </w:r>
      <w:r w:rsidR="00240F95">
        <w:rPr>
          <w:rFonts w:hint="eastAsia"/>
        </w:rPr>
        <w:t>97</w:t>
      </w:r>
      <w:r w:rsidR="00240F95">
        <w:t>.</w:t>
      </w:r>
      <w:r w:rsidR="00240F95">
        <w:rPr>
          <w:rFonts w:hint="eastAsia"/>
        </w:rPr>
        <w:t xml:space="preserve">  </w:t>
      </w:r>
      <w:r w:rsidR="0044595C" w:rsidRPr="0044595C">
        <w:t>正如第</w:t>
      </w:r>
      <w:r w:rsidR="0044595C" w:rsidRPr="0044595C">
        <w:t>73</w:t>
      </w:r>
      <w:r w:rsidR="0044595C" w:rsidRPr="0044595C">
        <w:t>段所述</w:t>
      </w:r>
      <w:r w:rsidR="0044595C">
        <w:t>，</w:t>
      </w:r>
      <w:r w:rsidR="0044595C" w:rsidRPr="0044595C">
        <w:t>自从</w:t>
      </w:r>
      <w:r w:rsidR="0044595C" w:rsidRPr="0044595C">
        <w:t>2006</w:t>
      </w:r>
      <w:r w:rsidR="0044595C" w:rsidRPr="0044595C">
        <w:t>年</w:t>
      </w:r>
      <w:r w:rsidR="0044595C" w:rsidRPr="0044595C">
        <w:t>2</w:t>
      </w:r>
      <w:r w:rsidR="0044595C" w:rsidRPr="0044595C">
        <w:t>月成立国籍和难民处以来</w:t>
      </w:r>
      <w:r w:rsidR="0044595C">
        <w:t>，</w:t>
      </w:r>
      <w:r w:rsidR="0044595C" w:rsidRPr="0044595C">
        <w:t>被授予难民地位者和人道主义地位者以及获准家庭团聚者的人数大幅度增加。司法部正在进行结构改革以满足与难民有关工作的日益增长的需求</w:t>
      </w:r>
      <w:r w:rsidR="0044595C">
        <w:t>，</w:t>
      </w:r>
      <w:r w:rsidR="0044595C" w:rsidRPr="0044595C">
        <w:t>同时改进难民认定审查程序以缩短他们的等候时间。</w:t>
      </w:r>
      <w:r w:rsidR="0044595C" w:rsidRPr="0044595C">
        <w:t>2009</w:t>
      </w:r>
      <w:r w:rsidR="0044595C" w:rsidRPr="0044595C">
        <w:t>年</w:t>
      </w:r>
      <w:r w:rsidR="0044595C" w:rsidRPr="0044595C">
        <w:t>5</w:t>
      </w:r>
      <w:r w:rsidR="0044595C" w:rsidRPr="0044595C">
        <w:t>月</w:t>
      </w:r>
      <w:r w:rsidR="0044595C">
        <w:t>，</w:t>
      </w:r>
      <w:r w:rsidR="0044595C" w:rsidRPr="0044595C">
        <w:t>该部增加了总部负责难民事务的工作人员</w:t>
      </w:r>
      <w:r w:rsidR="0044595C">
        <w:t>，</w:t>
      </w:r>
      <w:r w:rsidR="0044595C" w:rsidRPr="0044595C">
        <w:t>并且在首尔移民局单独成立了一个主管国籍和难民事务部门。寻求庇护者的等候时间有望缩短到一年以内。</w:t>
      </w:r>
    </w:p>
    <w:p w:rsidR="0044595C" w:rsidRPr="0044595C" w:rsidRDefault="00240F95" w:rsidP="00240F95">
      <w:pPr>
        <w:pStyle w:val="SingleTxtGC"/>
      </w:pPr>
      <w:r>
        <w:rPr>
          <w:rFonts w:hint="eastAsia"/>
        </w:rPr>
        <w:t>98</w:t>
      </w:r>
      <w:r>
        <w:t>.</w:t>
      </w:r>
      <w:r>
        <w:rPr>
          <w:rFonts w:hint="eastAsia"/>
        </w:rPr>
        <w:t xml:space="preserve">  </w:t>
      </w:r>
      <w:r w:rsidR="0044595C" w:rsidRPr="0044595C">
        <w:t>为了减少由于漫长等待时间而给申请者造成的困难</w:t>
      </w:r>
      <w:r w:rsidR="0044595C">
        <w:t>，</w:t>
      </w:r>
      <w:r w:rsidR="0044595C" w:rsidRPr="0044595C">
        <w:t>修订的《移民控制法》及其实施政令</w:t>
      </w:r>
      <w:r w:rsidR="0044595C">
        <w:t>(</w:t>
      </w:r>
      <w:r w:rsidR="0044595C" w:rsidRPr="0044595C">
        <w:t>定于</w:t>
      </w:r>
      <w:smartTag w:uri="urn:schemas-microsoft-com:office:smarttags" w:element="chsdate">
        <w:smartTagPr>
          <w:attr w:name="IsROCDate" w:val="False"/>
          <w:attr w:name="IsLunarDate" w:val="False"/>
          <w:attr w:name="Day" w:val="20"/>
          <w:attr w:name="Month" w:val="6"/>
          <w:attr w:name="Year" w:val="2009"/>
        </w:smartTagPr>
        <w:r w:rsidR="0044595C" w:rsidRPr="0044595C">
          <w:t>2009</w:t>
        </w:r>
        <w:r w:rsidR="0044595C" w:rsidRPr="0044595C">
          <w:t>年</w:t>
        </w:r>
        <w:r w:rsidR="0044595C" w:rsidRPr="0044595C">
          <w:t>6</w:t>
        </w:r>
        <w:r w:rsidR="0044595C" w:rsidRPr="0044595C">
          <w:t>月</w:t>
        </w:r>
        <w:r w:rsidR="0044595C" w:rsidRPr="0044595C">
          <w:t>20</w:t>
        </w:r>
        <w:r w:rsidR="0044595C" w:rsidRPr="0044595C">
          <w:t>日</w:t>
        </w:r>
      </w:smartTag>
      <w:r w:rsidR="0044595C" w:rsidRPr="0044595C">
        <w:t>生效</w:t>
      </w:r>
      <w:r w:rsidR="0044595C">
        <w:t>)</w:t>
      </w:r>
      <w:r w:rsidR="0044595C" w:rsidRPr="0044595C">
        <w:t>给申请难民地位并已等待认定超过一年者签发就业合格证书。</w:t>
      </w:r>
    </w:p>
    <w:p w:rsidR="0044595C" w:rsidRPr="0044595C" w:rsidRDefault="00240F95" w:rsidP="00240F95">
      <w:pPr>
        <w:pStyle w:val="SingleTxtGC"/>
        <w:rPr>
          <w:rFonts w:hint="eastAsia"/>
        </w:rPr>
      </w:pPr>
      <w:r>
        <w:rPr>
          <w:rFonts w:hint="eastAsia"/>
        </w:rPr>
        <w:t>99</w:t>
      </w:r>
      <w:r>
        <w:t>.</w:t>
      </w:r>
      <w:r>
        <w:rPr>
          <w:rFonts w:hint="eastAsia"/>
        </w:rPr>
        <w:t xml:space="preserve">  </w:t>
      </w:r>
      <w:r w:rsidR="0044595C" w:rsidRPr="0044595C">
        <w:t>关于在认定难民地位之前的等待时间</w:t>
      </w:r>
      <w:r w:rsidR="0044595C">
        <w:t>，</w:t>
      </w:r>
      <w:r w:rsidR="0044595C" w:rsidRPr="0044595C">
        <w:t>2006</w:t>
      </w:r>
      <w:r w:rsidR="0044595C" w:rsidRPr="0044595C">
        <w:t>年平均为一年零五个月</w:t>
      </w:r>
      <w:r w:rsidR="0044595C">
        <w:t>；</w:t>
      </w:r>
      <w:r w:rsidR="0044595C" w:rsidRPr="0044595C">
        <w:t>2007</w:t>
      </w:r>
      <w:r w:rsidR="0044595C" w:rsidRPr="0044595C">
        <w:t>年为一年零五个月</w:t>
      </w:r>
      <w:r w:rsidR="0044595C">
        <w:t>；</w:t>
      </w:r>
      <w:r w:rsidR="0044595C" w:rsidRPr="0044595C">
        <w:t>2008</w:t>
      </w:r>
      <w:r w:rsidR="0044595C" w:rsidRPr="0044595C">
        <w:t>年为一年零七个月。</w:t>
      </w:r>
      <w:r w:rsidR="0044595C" w:rsidRPr="0044595C">
        <w:t>2004</w:t>
      </w:r>
      <w:r w:rsidR="0044595C" w:rsidRPr="0044595C">
        <w:t>年和</w:t>
      </w:r>
      <w:r w:rsidR="0044595C" w:rsidRPr="0044595C">
        <w:t>2005</w:t>
      </w:r>
      <w:r w:rsidR="0044595C" w:rsidRPr="0044595C">
        <w:t>年没有统计数据可用。</w:t>
      </w:r>
    </w:p>
    <w:p w:rsidR="0044595C" w:rsidRPr="0044595C" w:rsidRDefault="00240F95" w:rsidP="00961B4B">
      <w:pPr>
        <w:pStyle w:val="H23GC"/>
      </w:pPr>
      <w:r>
        <w:rPr>
          <w:rFonts w:hint="eastAsia"/>
        </w:rPr>
        <w:tab/>
      </w:r>
      <w:r>
        <w:rPr>
          <w:rFonts w:hint="eastAsia"/>
        </w:rPr>
        <w:tab/>
      </w:r>
      <w:r w:rsidR="0044595C" w:rsidRPr="0044595C">
        <w:t>问题</w:t>
      </w:r>
      <w:r w:rsidR="0044595C" w:rsidRPr="0044595C">
        <w:t xml:space="preserve">12 </w:t>
      </w:r>
      <w:r>
        <w:rPr>
          <w:rFonts w:hint="eastAsia"/>
          <w:spacing w:val="-50"/>
        </w:rPr>
        <w:t>―</w:t>
      </w:r>
      <w:r>
        <w:rPr>
          <w:rFonts w:hint="eastAsia"/>
        </w:rPr>
        <w:t>―</w:t>
      </w:r>
      <w:r w:rsidR="0044595C" w:rsidRPr="0044595C">
        <w:t>请说明缔约国是否打算根据《韩国国籍法》</w:t>
      </w:r>
      <w:r w:rsidR="0044595C">
        <w:t>(</w:t>
      </w:r>
      <w:r w:rsidR="0044595C" w:rsidRPr="0044595C">
        <w:t>缔约国报告第</w:t>
      </w:r>
      <w:r w:rsidR="0044595C" w:rsidRPr="0044595C">
        <w:t>30</w:t>
      </w:r>
      <w:r w:rsidR="0044595C" w:rsidRPr="0044595C">
        <w:t>段</w:t>
      </w:r>
      <w:r w:rsidR="0044595C">
        <w:t>)</w:t>
      </w:r>
      <w:r w:rsidR="0044595C" w:rsidRPr="0044595C">
        <w:t>审查与韩国人结婚的外国配偶</w:t>
      </w:r>
      <w:r w:rsidR="0044595C">
        <w:t>(</w:t>
      </w:r>
      <w:r w:rsidR="0044595C" w:rsidRPr="0044595C">
        <w:t>F-2</w:t>
      </w:r>
      <w:r w:rsidR="0044595C">
        <w:t>)</w:t>
      </w:r>
      <w:r w:rsidR="0044595C" w:rsidRPr="0044595C">
        <w:t>的现有法律地位</w:t>
      </w:r>
      <w:r w:rsidR="0044595C">
        <w:t>，</w:t>
      </w:r>
      <w:r w:rsidR="0044595C" w:rsidRPr="0044595C">
        <w:t>特别是他们依赖韩国配偶取得居住地位的情况</w:t>
      </w:r>
      <w:r w:rsidR="0044595C">
        <w:t>，</w:t>
      </w:r>
      <w:r w:rsidR="0044595C" w:rsidRPr="0044595C">
        <w:t>目的是使他们能够充分享有《公约》规定的权利。</w:t>
      </w:r>
    </w:p>
    <w:p w:rsidR="0044595C" w:rsidRPr="0044595C" w:rsidRDefault="00240F95" w:rsidP="00240F95">
      <w:pPr>
        <w:pStyle w:val="SingleTxtGC"/>
      </w:pPr>
      <w:r>
        <w:rPr>
          <w:rFonts w:hint="eastAsia"/>
        </w:rPr>
        <w:t xml:space="preserve">100.  </w:t>
      </w:r>
      <w:r w:rsidR="0044595C" w:rsidRPr="0044595C">
        <w:t>从</w:t>
      </w:r>
      <w:r w:rsidR="0044595C" w:rsidRPr="0044595C">
        <w:t>2006</w:t>
      </w:r>
      <w:r w:rsidR="0044595C" w:rsidRPr="0044595C">
        <w:t>年</w:t>
      </w:r>
      <w:r w:rsidR="0044595C" w:rsidRPr="0044595C">
        <w:rPr>
          <w:rFonts w:hint="eastAsia"/>
        </w:rPr>
        <w:t>4</w:t>
      </w:r>
      <w:r w:rsidR="0044595C" w:rsidRPr="0044595C">
        <w:rPr>
          <w:rFonts w:hint="eastAsia"/>
        </w:rPr>
        <w:t>月</w:t>
      </w:r>
      <w:r w:rsidR="0044595C" w:rsidRPr="0044595C">
        <w:t>以后</w:t>
      </w:r>
      <w:r w:rsidR="0044595C">
        <w:t>，</w:t>
      </w:r>
      <w:r w:rsidR="0044595C" w:rsidRPr="0044595C">
        <w:t>就不再要求韩国人的配偶陪同</w:t>
      </w:r>
      <w:r w:rsidR="0044595C" w:rsidRPr="0044595C">
        <w:rPr>
          <w:rFonts w:hint="eastAsia"/>
        </w:rPr>
        <w:t>对方</w:t>
      </w:r>
      <w:r w:rsidR="0044595C" w:rsidRPr="0044595C">
        <w:t>一起去申请延长其居留期。</w:t>
      </w:r>
    </w:p>
    <w:p w:rsidR="0044595C" w:rsidRPr="0044595C" w:rsidRDefault="00240F95" w:rsidP="0044595C">
      <w:pPr>
        <w:pStyle w:val="SingleTxtGC"/>
      </w:pPr>
      <w:r>
        <w:rPr>
          <w:rFonts w:hint="eastAsia"/>
        </w:rPr>
        <w:t xml:space="preserve">101.  </w:t>
      </w:r>
      <w:r w:rsidR="0044595C" w:rsidRPr="0044595C">
        <w:t>当与韩国人结婚的外国配偶寻求通过入籍获得韩国国籍的时候</w:t>
      </w:r>
      <w:r w:rsidR="0044595C">
        <w:t>，</w:t>
      </w:r>
      <w:r w:rsidR="0044595C" w:rsidRPr="0044595C">
        <w:t>需要在入籍前经过若干调查程序</w:t>
      </w:r>
      <w:r w:rsidR="0044595C">
        <w:t>，</w:t>
      </w:r>
      <w:r w:rsidR="0044595C" w:rsidRPr="0044595C">
        <w:t>比如核实是否仍然保持婚姻关系。</w:t>
      </w:r>
    </w:p>
    <w:p w:rsidR="0044595C" w:rsidRPr="0044595C" w:rsidRDefault="00240F95" w:rsidP="00961B4B">
      <w:pPr>
        <w:pStyle w:val="H1GC"/>
      </w:pPr>
      <w:r>
        <w:rPr>
          <w:rFonts w:hint="eastAsia"/>
        </w:rPr>
        <w:tab/>
      </w:r>
      <w:r w:rsidR="0044595C" w:rsidRPr="0044595C">
        <w:t>B</w:t>
      </w:r>
      <w:r>
        <w:rPr>
          <w:rFonts w:hint="eastAsia"/>
        </w:rPr>
        <w:t>.</w:t>
      </w:r>
      <w:r>
        <w:rPr>
          <w:rFonts w:hint="eastAsia"/>
        </w:rPr>
        <w:tab/>
      </w:r>
      <w:r w:rsidR="0044595C" w:rsidRPr="0044595C">
        <w:t>第三条</w:t>
      </w:r>
      <w:r w:rsidR="0044595C">
        <w:t>：</w:t>
      </w:r>
      <w:r w:rsidR="0044595C" w:rsidRPr="0044595C">
        <w:t>男女平等权利</w:t>
      </w:r>
    </w:p>
    <w:p w:rsidR="0044595C" w:rsidRPr="0044595C" w:rsidRDefault="00240F95" w:rsidP="00961B4B">
      <w:pPr>
        <w:pStyle w:val="H23GC"/>
      </w:pPr>
      <w:r>
        <w:rPr>
          <w:rFonts w:hint="eastAsia"/>
        </w:rPr>
        <w:tab/>
      </w:r>
      <w:r>
        <w:rPr>
          <w:rFonts w:hint="eastAsia"/>
        </w:rPr>
        <w:tab/>
      </w:r>
      <w:r w:rsidR="0044595C" w:rsidRPr="0044595C">
        <w:t>问题</w:t>
      </w:r>
      <w:r w:rsidR="0044595C" w:rsidRPr="0044595C">
        <w:t xml:space="preserve">13 </w:t>
      </w:r>
      <w:r>
        <w:rPr>
          <w:rFonts w:hint="eastAsia"/>
          <w:spacing w:val="-50"/>
        </w:rPr>
        <w:t>―</w:t>
      </w:r>
      <w:r>
        <w:rPr>
          <w:rFonts w:hint="eastAsia"/>
        </w:rPr>
        <w:t>―</w:t>
      </w:r>
      <w:r w:rsidR="0044595C" w:rsidRPr="0044595C">
        <w:t>请提供资料说明为了如第</w:t>
      </w:r>
      <w:r w:rsidR="0044595C" w:rsidRPr="0044595C">
        <w:t>45</w:t>
      </w:r>
      <w:r w:rsidR="0044595C" w:rsidRPr="0044595C">
        <w:t>段至第</w:t>
      </w:r>
      <w:r w:rsidR="0044595C" w:rsidRPr="0044595C">
        <w:t>47</w:t>
      </w:r>
      <w:r w:rsidR="0044595C" w:rsidRPr="0044595C">
        <w:t>段所述的那样增加妇女参与政策决策的人数而采取的措施成效如何。还请说明缔约国是否已采取措施解决部长级职位和公职部门高级职位方面的两性平等问题。</w:t>
      </w:r>
    </w:p>
    <w:p w:rsidR="0044595C" w:rsidRPr="0044595C" w:rsidRDefault="00240F95" w:rsidP="0044595C">
      <w:pPr>
        <w:pStyle w:val="SingleTxtGC"/>
      </w:pPr>
      <w:r>
        <w:rPr>
          <w:rFonts w:hint="eastAsia"/>
        </w:rPr>
        <w:t xml:space="preserve">102.  </w:t>
      </w:r>
      <w:r w:rsidR="0044595C" w:rsidRPr="0044595C">
        <w:t>为了扩大妇女在政府咨询委员会中的参与</w:t>
      </w:r>
      <w:r w:rsidR="0044595C">
        <w:t>，</w:t>
      </w:r>
      <w:r w:rsidR="0044595C" w:rsidRPr="0044595C">
        <w:t>政府建立了妇女代表参与制度</w:t>
      </w:r>
      <w:r w:rsidR="0044595C">
        <w:t>，</w:t>
      </w:r>
      <w:r w:rsidR="0044595C" w:rsidRPr="0044595C">
        <w:t>并且坚持不懈地努力提高妇女参与率。结果</w:t>
      </w:r>
      <w:r w:rsidR="0044595C">
        <w:t>，</w:t>
      </w:r>
      <w:r w:rsidR="0044595C" w:rsidRPr="0044595C">
        <w:t>妇女参与率从</w:t>
      </w:r>
      <w:r w:rsidR="0044595C" w:rsidRPr="0044595C">
        <w:t>1998</w:t>
      </w:r>
      <w:r w:rsidR="0044595C" w:rsidRPr="0044595C">
        <w:t>年的</w:t>
      </w:r>
      <w:r w:rsidR="0044595C" w:rsidRPr="0044595C">
        <w:t>1</w:t>
      </w:r>
      <w:r w:rsidR="0044595C">
        <w:t>2.</w:t>
      </w:r>
      <w:r w:rsidR="0044595C" w:rsidRPr="0044595C">
        <w:t>4</w:t>
      </w:r>
      <w:r w:rsidR="0044595C">
        <w:t>%</w:t>
      </w:r>
      <w:r w:rsidR="0044595C" w:rsidRPr="0044595C">
        <w:t>增长到</w:t>
      </w:r>
      <w:r w:rsidR="0044595C" w:rsidRPr="0044595C">
        <w:t>2008</w:t>
      </w:r>
      <w:r w:rsidR="0044595C" w:rsidRPr="0044595C">
        <w:t>年的</w:t>
      </w:r>
      <w:r w:rsidR="0044595C" w:rsidRPr="0044595C">
        <w:t>3</w:t>
      </w:r>
      <w:r w:rsidR="0044595C">
        <w:t>0.</w:t>
      </w:r>
      <w:r w:rsidR="0044595C" w:rsidRPr="0044595C">
        <w:t>9</w:t>
      </w:r>
      <w:r w:rsidR="0044595C">
        <w:t>%</w:t>
      </w:r>
      <w:r w:rsidR="0044595C" w:rsidRPr="0044595C">
        <w:t>。不过</w:t>
      </w:r>
      <w:r w:rsidR="0044595C">
        <w:t>，</w:t>
      </w:r>
      <w:r w:rsidR="0044595C" w:rsidRPr="0044595C">
        <w:t>这个数字比上一年</w:t>
      </w:r>
      <w:r w:rsidR="0044595C">
        <w:t>(</w:t>
      </w:r>
      <w:r w:rsidR="0044595C" w:rsidRPr="0044595C">
        <w:t>2007</w:t>
      </w:r>
      <w:r w:rsidR="0044595C" w:rsidRPr="0044595C">
        <w:t>年</w:t>
      </w:r>
      <w:r w:rsidR="0044595C">
        <w:t>)</w:t>
      </w:r>
      <w:r w:rsidR="0044595C" w:rsidRPr="0044595C">
        <w:t>的</w:t>
      </w:r>
      <w:r w:rsidR="0044595C" w:rsidRPr="0044595C">
        <w:t>3</w:t>
      </w:r>
      <w:r w:rsidR="0044595C">
        <w:t>3.</w:t>
      </w:r>
      <w:r w:rsidR="0044595C" w:rsidRPr="0044595C">
        <w:t>1</w:t>
      </w:r>
      <w:r w:rsidR="0044595C">
        <w:t>%</w:t>
      </w:r>
      <w:r w:rsidR="0044595C" w:rsidRPr="0044595C">
        <w:t>缩减了</w:t>
      </w:r>
      <w:r w:rsidR="0044595C">
        <w:t>2.</w:t>
      </w:r>
      <w:r w:rsidR="0044595C" w:rsidRPr="0044595C">
        <w:t>2</w:t>
      </w:r>
      <w:r w:rsidR="0044595C">
        <w:t>%</w:t>
      </w:r>
      <w:r w:rsidR="0044595C" w:rsidRPr="0044595C">
        <w:t>。政府对原有上升趋势的中断深感不安</w:t>
      </w:r>
      <w:r w:rsidR="0044595C">
        <w:t>，</w:t>
      </w:r>
      <w:r w:rsidR="0044595C" w:rsidRPr="0044595C">
        <w:t>所以采取了各种应对措施</w:t>
      </w:r>
      <w:r w:rsidR="0044595C">
        <w:t>，</w:t>
      </w:r>
      <w:r w:rsidR="0044595C" w:rsidRPr="0044595C">
        <w:t>其中包括物色并帮助妇女候选人参加竞选</w:t>
      </w:r>
      <w:r w:rsidR="0044595C">
        <w:t>，</w:t>
      </w:r>
      <w:r w:rsidR="0044595C" w:rsidRPr="0044595C">
        <w:t>同时鼓励有关政府机构积极配合</w:t>
      </w:r>
      <w:r w:rsidR="0044595C">
        <w:t>，</w:t>
      </w:r>
      <w:r w:rsidR="0044595C" w:rsidRPr="0044595C">
        <w:t>以期将妇女在政府咨询委员会中的代表比例提高到</w:t>
      </w:r>
      <w:r w:rsidR="0044595C" w:rsidRPr="0044595C">
        <w:t>40</w:t>
      </w:r>
      <w:r w:rsidR="0044595C">
        <w:t>%</w:t>
      </w:r>
      <w:r w:rsidR="0044595C" w:rsidRPr="0044595C">
        <w:t>。</w:t>
      </w:r>
    </w:p>
    <w:p w:rsidR="0044595C" w:rsidRPr="0044595C" w:rsidRDefault="00E0787A" w:rsidP="00961B4B">
      <w:pPr>
        <w:pStyle w:val="SingleTxtGC"/>
        <w:keepNext/>
        <w:keepLines/>
      </w:pPr>
      <w:r>
        <w:br w:type="page"/>
      </w:r>
      <w:r w:rsidR="0044595C" w:rsidRPr="0044595C">
        <w:t>表</w:t>
      </w:r>
      <w:r w:rsidR="0044595C" w:rsidRPr="0044595C">
        <w:t>23</w:t>
      </w:r>
    </w:p>
    <w:p w:rsidR="0044595C" w:rsidRPr="00830983" w:rsidRDefault="0044595C" w:rsidP="0044595C">
      <w:pPr>
        <w:pStyle w:val="SingleTxtGC"/>
        <w:rPr>
          <w:rFonts w:eastAsia="SimHei"/>
        </w:rPr>
      </w:pPr>
      <w:r w:rsidRPr="00830983">
        <w:rPr>
          <w:rFonts w:eastAsia="SimHei"/>
        </w:rPr>
        <w:t>妇女在各级政府咨询委员会的参与率</w:t>
      </w:r>
      <w:r w:rsidR="00240F95" w:rsidRPr="00830983">
        <w:rPr>
          <w:rFonts w:eastAsia="SimHei"/>
        </w:rPr>
        <w:br/>
      </w:r>
      <w:r w:rsidRPr="00830983">
        <w:rPr>
          <w:rFonts w:eastAsia="SimHei"/>
        </w:rPr>
        <w:t>(</w:t>
      </w:r>
      <w:r w:rsidRPr="00830983">
        <w:rPr>
          <w:rFonts w:eastAsia="SimHei"/>
        </w:rPr>
        <w:t>单位：百分比</w:t>
      </w:r>
      <w:r w:rsidRPr="00830983">
        <w:rPr>
          <w:rFonts w:eastAsia="SimHei"/>
        </w:rPr>
        <w:t>)</w:t>
      </w:r>
    </w:p>
    <w:tbl>
      <w:tblPr>
        <w:tblW w:w="7868" w:type="dxa"/>
        <w:tblInd w:w="126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567"/>
        <w:gridCol w:w="567"/>
        <w:gridCol w:w="612"/>
        <w:gridCol w:w="612"/>
        <w:gridCol w:w="612"/>
        <w:gridCol w:w="612"/>
        <w:gridCol w:w="612"/>
        <w:gridCol w:w="613"/>
        <w:gridCol w:w="612"/>
        <w:gridCol w:w="612"/>
        <w:gridCol w:w="612"/>
        <w:gridCol w:w="612"/>
        <w:gridCol w:w="613"/>
      </w:tblGrid>
      <w:tr w:rsidR="0044595C" w:rsidRPr="00491139" w:rsidTr="00FB57B0">
        <w:trPr>
          <w:trHeight w:val="56"/>
        </w:trPr>
        <w:tc>
          <w:tcPr>
            <w:tcW w:w="1134" w:type="dxa"/>
            <w:gridSpan w:val="2"/>
            <w:tcBorders>
              <w:top w:val="single" w:sz="2" w:space="0" w:color="auto"/>
              <w:left w:val="nil"/>
              <w:bottom w:val="single" w:sz="12" w:space="0" w:color="auto"/>
              <w:right w:val="nil"/>
              <w:tl2br w:val="single" w:sz="4" w:space="0" w:color="000000"/>
            </w:tcBorders>
            <w:tcMar>
              <w:left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 xml:space="preserve">      </w:t>
            </w:r>
            <w:r w:rsidRPr="00455C09">
              <w:rPr>
                <w:rFonts w:eastAsia="KaiTi_GB2312"/>
                <w:sz w:val="18"/>
              </w:rPr>
              <w:t>年份</w:t>
            </w:r>
          </w:p>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r w:rsidRPr="00455C09">
              <w:rPr>
                <w:rFonts w:eastAsia="KaiTi_GB2312"/>
                <w:sz w:val="18"/>
              </w:rPr>
              <w:t xml:space="preserve"> </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40" w:left="31680" w:right="0"/>
              <w:jc w:val="right"/>
              <w:rPr>
                <w:rFonts w:eastAsia="KaiTi_GB2312"/>
                <w:sz w:val="15"/>
                <w:szCs w:val="15"/>
              </w:rPr>
            </w:pPr>
            <w:r w:rsidRPr="00491139">
              <w:rPr>
                <w:rFonts w:eastAsia="KaiTi_GB2312"/>
                <w:sz w:val="15"/>
                <w:szCs w:val="15"/>
              </w:rPr>
              <w:t>1998</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1999</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2000</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2001</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2002</w:t>
            </w:r>
            <w:r w:rsidRPr="00491139">
              <w:rPr>
                <w:rFonts w:eastAsia="KaiTi_GB2312"/>
                <w:sz w:val="15"/>
                <w:szCs w:val="15"/>
              </w:rPr>
              <w:t>年</w:t>
            </w:r>
          </w:p>
        </w:tc>
        <w:tc>
          <w:tcPr>
            <w:tcW w:w="613"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2003</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2004</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2005</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2006</w:t>
            </w:r>
            <w:r w:rsidRPr="00491139">
              <w:rPr>
                <w:rFonts w:eastAsia="KaiTi_GB2312"/>
                <w:sz w:val="15"/>
                <w:szCs w:val="15"/>
              </w:rPr>
              <w:t>年</w:t>
            </w:r>
          </w:p>
        </w:tc>
        <w:tc>
          <w:tcPr>
            <w:tcW w:w="612"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2007</w:t>
            </w:r>
            <w:r w:rsidRPr="00491139">
              <w:rPr>
                <w:rFonts w:eastAsia="KaiTi_GB2312"/>
                <w:sz w:val="15"/>
                <w:szCs w:val="15"/>
              </w:rPr>
              <w:t>年</w:t>
            </w:r>
          </w:p>
        </w:tc>
        <w:tc>
          <w:tcPr>
            <w:tcW w:w="613" w:type="dxa"/>
            <w:tcBorders>
              <w:top w:val="single" w:sz="2" w:space="0" w:color="auto"/>
              <w:left w:val="nil"/>
              <w:bottom w:val="single" w:sz="12" w:space="0" w:color="auto"/>
              <w:right w:val="nil"/>
            </w:tcBorders>
            <w:tcMar>
              <w:left w:w="28" w:type="dxa"/>
              <w:right w:w="28" w:type="dxa"/>
            </w:tcMar>
            <w:vAlign w:val="center"/>
          </w:tcPr>
          <w:p w:rsidR="0044595C" w:rsidRPr="00491139" w:rsidRDefault="0044595C" w:rsidP="004226B5">
            <w:pPr>
              <w:pStyle w:val="SingleTxtGC"/>
              <w:spacing w:before="80" w:after="80" w:line="200" w:lineRule="exact"/>
              <w:ind w:leftChars="-36" w:left="31680" w:right="0"/>
              <w:jc w:val="right"/>
              <w:rPr>
                <w:rFonts w:eastAsia="KaiTi_GB2312"/>
                <w:sz w:val="15"/>
                <w:szCs w:val="15"/>
              </w:rPr>
            </w:pPr>
            <w:r w:rsidRPr="00491139">
              <w:rPr>
                <w:rFonts w:eastAsia="KaiTi_GB2312"/>
                <w:sz w:val="15"/>
                <w:szCs w:val="15"/>
              </w:rPr>
              <w:t>2008</w:t>
            </w:r>
            <w:r w:rsidRPr="00491139">
              <w:rPr>
                <w:rFonts w:eastAsia="KaiTi_GB2312"/>
                <w:sz w:val="15"/>
                <w:szCs w:val="15"/>
              </w:rPr>
              <w:t>年</w:t>
            </w:r>
          </w:p>
        </w:tc>
      </w:tr>
      <w:tr w:rsidR="0044595C" w:rsidRPr="00491139" w:rsidTr="00FB57B0">
        <w:trPr>
          <w:trHeight w:val="359"/>
        </w:trPr>
        <w:tc>
          <w:tcPr>
            <w:tcW w:w="1134" w:type="dxa"/>
            <w:gridSpan w:val="2"/>
            <w:tcBorders>
              <w:top w:val="single" w:sz="12" w:space="0" w:color="auto"/>
              <w:left w:val="nil"/>
              <w:bottom w:val="nil"/>
              <w:right w:val="nil"/>
            </w:tcBorders>
            <w:tcMar>
              <w:left w:w="28" w:type="dxa"/>
              <w:right w:w="28" w:type="dxa"/>
            </w:tcMar>
            <w:vAlign w:val="center"/>
          </w:tcPr>
          <w:p w:rsidR="0044595C" w:rsidRPr="00491139" w:rsidRDefault="0044595C" w:rsidP="00455C09">
            <w:pPr>
              <w:pStyle w:val="SingleTxtGC"/>
              <w:spacing w:before="80" w:after="80" w:line="200" w:lineRule="exact"/>
              <w:ind w:left="0" w:right="0"/>
              <w:rPr>
                <w:sz w:val="18"/>
              </w:rPr>
            </w:pPr>
            <w:r w:rsidRPr="00491139">
              <w:rPr>
                <w:sz w:val="18"/>
              </w:rPr>
              <w:t>目标</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20%</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23%</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25%</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28%</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30%</w:t>
            </w:r>
          </w:p>
        </w:tc>
        <w:tc>
          <w:tcPr>
            <w:tcW w:w="613"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32%</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34%</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36%</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38%</w:t>
            </w:r>
          </w:p>
        </w:tc>
        <w:tc>
          <w:tcPr>
            <w:tcW w:w="612"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40%</w:t>
            </w:r>
          </w:p>
        </w:tc>
        <w:tc>
          <w:tcPr>
            <w:tcW w:w="613" w:type="dxa"/>
            <w:tcBorders>
              <w:top w:val="single" w:sz="12" w:space="0" w:color="auto"/>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40%</w:t>
            </w:r>
          </w:p>
        </w:tc>
      </w:tr>
      <w:tr w:rsidR="0044595C" w:rsidRPr="00491139" w:rsidTr="00FB57B0">
        <w:trPr>
          <w:trHeight w:val="300"/>
        </w:trPr>
        <w:tc>
          <w:tcPr>
            <w:tcW w:w="567" w:type="dxa"/>
            <w:vMerge w:val="restart"/>
            <w:tcBorders>
              <w:top w:val="nil"/>
              <w:left w:val="nil"/>
              <w:bottom w:val="nil"/>
              <w:right w:val="nil"/>
            </w:tcBorders>
            <w:tcMar>
              <w:left w:w="28" w:type="dxa"/>
              <w:right w:w="28" w:type="dxa"/>
            </w:tcMar>
            <w:vAlign w:val="center"/>
          </w:tcPr>
          <w:p w:rsidR="0044595C" w:rsidRPr="00491139" w:rsidRDefault="0044595C" w:rsidP="00FB57B0">
            <w:pPr>
              <w:pStyle w:val="SingleTxtGC"/>
              <w:spacing w:before="480" w:after="0" w:line="240" w:lineRule="auto"/>
              <w:ind w:left="0" w:right="0"/>
              <w:rPr>
                <w:sz w:val="18"/>
              </w:rPr>
            </w:pPr>
            <w:r w:rsidRPr="00491139">
              <w:rPr>
                <w:sz w:val="18"/>
              </w:rPr>
              <w:t>结果</w:t>
            </w:r>
          </w:p>
        </w:tc>
        <w:tc>
          <w:tcPr>
            <w:tcW w:w="567"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left"/>
              <w:rPr>
                <w:sz w:val="18"/>
              </w:rPr>
            </w:pPr>
            <w:r w:rsidRPr="00491139">
              <w:rPr>
                <w:sz w:val="18"/>
              </w:rPr>
              <w:t>总参与率</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12.4%</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17.6%</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23.6%</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27.7%</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30.1%</w:t>
            </w:r>
          </w:p>
        </w:tc>
        <w:tc>
          <w:tcPr>
            <w:tcW w:w="613"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31.6%</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32.2%</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32.4%</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33.7%</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33.1%</w:t>
            </w:r>
          </w:p>
        </w:tc>
        <w:tc>
          <w:tcPr>
            <w:tcW w:w="613"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30.9%</w:t>
            </w:r>
          </w:p>
        </w:tc>
      </w:tr>
      <w:tr w:rsidR="0044595C" w:rsidRPr="00491139" w:rsidTr="00FB57B0">
        <w:trPr>
          <w:trHeight w:val="281"/>
        </w:trPr>
        <w:tc>
          <w:tcPr>
            <w:tcW w:w="567" w:type="dxa"/>
            <w:vMerge/>
            <w:tcBorders>
              <w:top w:val="single" w:sz="12" w:space="0" w:color="auto"/>
              <w:left w:val="nil"/>
              <w:bottom w:val="nil"/>
              <w:right w:val="nil"/>
            </w:tcBorders>
            <w:tcMar>
              <w:left w:w="28" w:type="dxa"/>
              <w:right w:w="28" w:type="dxa"/>
            </w:tcMar>
            <w:vAlign w:val="center"/>
          </w:tcPr>
          <w:p w:rsidR="0044595C" w:rsidRPr="0044595C" w:rsidRDefault="0044595C" w:rsidP="0044595C">
            <w:pPr>
              <w:pStyle w:val="SingleTxtGC"/>
            </w:pPr>
          </w:p>
        </w:tc>
        <w:tc>
          <w:tcPr>
            <w:tcW w:w="567" w:type="dxa"/>
            <w:tcBorders>
              <w:top w:val="nil"/>
              <w:left w:val="nil"/>
              <w:bottom w:val="nil"/>
              <w:right w:val="nil"/>
            </w:tcBorders>
            <w:tcMar>
              <w:left w:w="28" w:type="dxa"/>
              <w:right w:w="28" w:type="dxa"/>
            </w:tcMar>
            <w:vAlign w:val="center"/>
          </w:tcPr>
          <w:p w:rsidR="0044595C" w:rsidRPr="00491139" w:rsidRDefault="0044595C" w:rsidP="00491139">
            <w:pPr>
              <w:pStyle w:val="SingleTxtGC"/>
              <w:tabs>
                <w:tab w:val="clear" w:pos="431"/>
              </w:tabs>
              <w:spacing w:before="80" w:after="80" w:line="200" w:lineRule="exact"/>
              <w:ind w:left="0" w:right="0"/>
              <w:jc w:val="left"/>
              <w:rPr>
                <w:spacing w:val="-6"/>
                <w:sz w:val="18"/>
              </w:rPr>
            </w:pPr>
            <w:r w:rsidRPr="00491139">
              <w:rPr>
                <w:spacing w:val="-6"/>
                <w:sz w:val="18"/>
              </w:rPr>
              <w:t>中央级</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11.8%</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17.5%</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22.7%</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24.8%</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26.2%</w:t>
            </w:r>
          </w:p>
        </w:tc>
        <w:tc>
          <w:tcPr>
            <w:tcW w:w="613"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27.3%</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27.1%</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27.9%</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29.6%</w:t>
            </w:r>
          </w:p>
        </w:tc>
        <w:tc>
          <w:tcPr>
            <w:tcW w:w="612"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27.0%</w:t>
            </w:r>
          </w:p>
        </w:tc>
        <w:tc>
          <w:tcPr>
            <w:tcW w:w="613" w:type="dxa"/>
            <w:tcBorders>
              <w:top w:val="nil"/>
              <w:left w:val="nil"/>
              <w:bottom w:val="nil"/>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27.0%</w:t>
            </w:r>
          </w:p>
        </w:tc>
      </w:tr>
      <w:tr w:rsidR="0044595C" w:rsidRPr="00491139" w:rsidTr="00FB57B0">
        <w:trPr>
          <w:trHeight w:val="291"/>
        </w:trPr>
        <w:tc>
          <w:tcPr>
            <w:tcW w:w="567" w:type="dxa"/>
            <w:tcBorders>
              <w:top w:val="nil"/>
              <w:left w:val="nil"/>
              <w:bottom w:val="single" w:sz="12" w:space="0" w:color="auto"/>
              <w:right w:val="nil"/>
            </w:tcBorders>
            <w:tcMar>
              <w:left w:w="28" w:type="dxa"/>
              <w:right w:w="28" w:type="dxa"/>
            </w:tcMar>
            <w:vAlign w:val="center"/>
          </w:tcPr>
          <w:p w:rsidR="0044595C" w:rsidRPr="0044595C" w:rsidRDefault="0044595C" w:rsidP="0044595C">
            <w:pPr>
              <w:pStyle w:val="SingleTxtGC"/>
            </w:pPr>
          </w:p>
        </w:tc>
        <w:tc>
          <w:tcPr>
            <w:tcW w:w="567"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tabs>
                <w:tab w:val="clear" w:pos="431"/>
              </w:tabs>
              <w:spacing w:before="80" w:after="80" w:line="200" w:lineRule="exact"/>
              <w:ind w:left="0" w:right="0"/>
              <w:jc w:val="left"/>
              <w:rPr>
                <w:spacing w:val="-4"/>
                <w:sz w:val="18"/>
              </w:rPr>
            </w:pPr>
            <w:r w:rsidRPr="00491139">
              <w:rPr>
                <w:spacing w:val="-6"/>
                <w:sz w:val="18"/>
              </w:rPr>
              <w:t>地区级</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12.7%</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17.7%</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24.0%</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28.7%</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31.5%</w:t>
            </w:r>
          </w:p>
        </w:tc>
        <w:tc>
          <w:tcPr>
            <w:tcW w:w="613"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33.3%</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34.8%</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35.3%</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36.0%</w:t>
            </w:r>
          </w:p>
        </w:tc>
        <w:tc>
          <w:tcPr>
            <w:tcW w:w="612"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37.0%</w:t>
            </w:r>
          </w:p>
        </w:tc>
        <w:tc>
          <w:tcPr>
            <w:tcW w:w="613" w:type="dxa"/>
            <w:tcBorders>
              <w:top w:val="nil"/>
              <w:left w:val="nil"/>
              <w:bottom w:val="single" w:sz="12" w:space="0" w:color="auto"/>
              <w:right w:val="nil"/>
            </w:tcBorders>
            <w:tcMar>
              <w:left w:w="28" w:type="dxa"/>
              <w:right w:w="28" w:type="dxa"/>
            </w:tcMar>
            <w:vAlign w:val="center"/>
          </w:tcPr>
          <w:p w:rsidR="0044595C" w:rsidRPr="00491139" w:rsidRDefault="0044595C" w:rsidP="00491139">
            <w:pPr>
              <w:pStyle w:val="SingleTxtGC"/>
              <w:spacing w:before="80" w:after="80" w:line="200" w:lineRule="exact"/>
              <w:ind w:left="0" w:right="0"/>
              <w:jc w:val="right"/>
              <w:rPr>
                <w:rFonts w:eastAsia="KaiTi_GB2312"/>
                <w:sz w:val="15"/>
                <w:szCs w:val="15"/>
              </w:rPr>
            </w:pPr>
            <w:r w:rsidRPr="00491139">
              <w:rPr>
                <w:rFonts w:eastAsia="KaiTi_GB2312"/>
                <w:sz w:val="15"/>
                <w:szCs w:val="15"/>
              </w:rPr>
              <w:t>33.1%</w:t>
            </w:r>
          </w:p>
        </w:tc>
      </w:tr>
    </w:tbl>
    <w:p w:rsidR="0044595C" w:rsidRPr="0044595C" w:rsidRDefault="00491139" w:rsidP="00EC3EF0">
      <w:pPr>
        <w:pStyle w:val="SingleTxtGC"/>
        <w:spacing w:before="240"/>
      </w:pPr>
      <w:r>
        <w:rPr>
          <w:rFonts w:hint="eastAsia"/>
        </w:rPr>
        <w:t>103</w:t>
      </w:r>
      <w:r>
        <w:t>.</w:t>
      </w:r>
      <w:r>
        <w:rPr>
          <w:rFonts w:hint="eastAsia"/>
        </w:rPr>
        <w:t xml:space="preserve">  </w:t>
      </w:r>
      <w:r w:rsidR="0044595C" w:rsidRPr="0044595C">
        <w:t>正如第三次定期报告第</w:t>
      </w:r>
      <w:r w:rsidR="0044595C" w:rsidRPr="0044595C">
        <w:t>46-47</w:t>
      </w:r>
      <w:r w:rsidR="0044595C" w:rsidRPr="0044595C">
        <w:t>段所述</w:t>
      </w:r>
      <w:r w:rsidR="0044595C">
        <w:t>，</w:t>
      </w:r>
      <w:r w:rsidR="0044595C" w:rsidRPr="0044595C">
        <w:t>从</w:t>
      </w:r>
      <w:r w:rsidR="0044595C" w:rsidRPr="0044595C">
        <w:t>2003</w:t>
      </w:r>
      <w:r w:rsidR="0044595C" w:rsidRPr="0044595C">
        <w:t>年起</w:t>
      </w:r>
      <w:r w:rsidR="0044595C">
        <w:t>，</w:t>
      </w:r>
      <w:r w:rsidR="0044595C" w:rsidRPr="0044595C">
        <w:t>妇女就业的目标制度已经转变为性别平等雇用制度。由于实行了这种新制度</w:t>
      </w:r>
      <w:r w:rsidR="0044595C">
        <w:t>，</w:t>
      </w:r>
      <w:r w:rsidR="0044595C" w:rsidRPr="0044595C">
        <w:t>1996-2008</w:t>
      </w:r>
      <w:r w:rsidR="0044595C" w:rsidRPr="0044595C">
        <w:t>年间通过公务员考试的妇女增加了</w:t>
      </w:r>
      <w:r w:rsidR="0044595C" w:rsidRPr="0044595C">
        <w:t>446</w:t>
      </w:r>
      <w:r w:rsidR="0044595C" w:rsidRPr="0044595C">
        <w:t>人</w:t>
      </w:r>
      <w:r w:rsidR="0044595C">
        <w:t>；</w:t>
      </w:r>
      <w:r w:rsidR="0044595C" w:rsidRPr="0044595C">
        <w:t>参加公务员考试的女性候选人的通过率从</w:t>
      </w:r>
      <w:r w:rsidR="0044595C" w:rsidRPr="0044595C">
        <w:t>1996</w:t>
      </w:r>
      <w:r w:rsidR="0044595C" w:rsidRPr="0044595C">
        <w:t>年的</w:t>
      </w:r>
      <w:r w:rsidR="0044595C" w:rsidRPr="0044595C">
        <w:t>2</w:t>
      </w:r>
      <w:r w:rsidR="0044595C">
        <w:t>6.</w:t>
      </w:r>
      <w:r w:rsidR="0044595C" w:rsidRPr="0044595C">
        <w:t>5</w:t>
      </w:r>
      <w:r w:rsidR="0044595C">
        <w:t>%</w:t>
      </w:r>
      <w:r w:rsidR="0044595C" w:rsidRPr="0044595C">
        <w:t>猛增到</w:t>
      </w:r>
      <w:r w:rsidR="0044595C" w:rsidRPr="0044595C">
        <w:t>2008</w:t>
      </w:r>
      <w:r w:rsidR="0044595C" w:rsidRPr="0044595C">
        <w:t>年的</w:t>
      </w:r>
      <w:r w:rsidR="0044595C" w:rsidRPr="0044595C">
        <w:t>4</w:t>
      </w:r>
      <w:r w:rsidR="0044595C">
        <w:t>1.</w:t>
      </w:r>
      <w:r w:rsidR="0044595C" w:rsidRPr="0044595C">
        <w:t>6</w:t>
      </w:r>
      <w:r w:rsidR="0044595C">
        <w:t>%</w:t>
      </w:r>
      <w:r w:rsidR="0044595C" w:rsidRPr="0044595C">
        <w:t>。</w:t>
      </w:r>
    </w:p>
    <w:p w:rsidR="0044595C" w:rsidRPr="0044595C" w:rsidRDefault="00491139" w:rsidP="0044595C">
      <w:pPr>
        <w:pStyle w:val="SingleTxtGC"/>
      </w:pPr>
      <w:r>
        <w:rPr>
          <w:rFonts w:hint="eastAsia"/>
        </w:rPr>
        <w:t>104</w:t>
      </w:r>
      <w:r>
        <w:t>.</w:t>
      </w:r>
      <w:r>
        <w:rPr>
          <w:rFonts w:hint="eastAsia"/>
        </w:rPr>
        <w:t xml:space="preserve">  </w:t>
      </w:r>
      <w:r w:rsidR="0044595C" w:rsidRPr="0044595C">
        <w:t>《扩大女性管理人员比例五年计划》</w:t>
      </w:r>
      <w:r w:rsidR="0044595C">
        <w:t>(</w:t>
      </w:r>
      <w:r w:rsidR="0044595C" w:rsidRPr="0044595C">
        <w:t>2002</w:t>
      </w:r>
      <w:r w:rsidR="0044595C" w:rsidRPr="0044595C">
        <w:t>年至</w:t>
      </w:r>
      <w:r w:rsidR="0044595C" w:rsidRPr="0044595C">
        <w:t>2006</w:t>
      </w:r>
      <w:r w:rsidR="0044595C" w:rsidRPr="0044595C">
        <w:t>年</w:t>
      </w:r>
      <w:r w:rsidR="0044595C">
        <w:t>)</w:t>
      </w:r>
      <w:r w:rsidR="0044595C" w:rsidRPr="0044595C">
        <w:t>本来是通过提供</w:t>
      </w:r>
      <w:r w:rsidR="0044595C" w:rsidRPr="0044595C">
        <w:t>5</w:t>
      </w:r>
      <w:r w:rsidR="0044595C" w:rsidRPr="0044595C">
        <w:t>级或以上政府高级职位来执行的。由于成就卓著</w:t>
      </w:r>
      <w:r w:rsidR="0044595C">
        <w:t>，</w:t>
      </w:r>
      <w:r w:rsidR="0044595C" w:rsidRPr="0044595C">
        <w:t>该计划从</w:t>
      </w:r>
      <w:r w:rsidR="0044595C" w:rsidRPr="0044595C">
        <w:t>2007</w:t>
      </w:r>
      <w:r w:rsidR="0044595C" w:rsidRPr="0044595C">
        <w:t>年开始提供</w:t>
      </w:r>
      <w:r w:rsidR="0044595C" w:rsidRPr="0044595C">
        <w:t>4</w:t>
      </w:r>
      <w:r w:rsidR="0044595C" w:rsidRPr="0044595C">
        <w:t>级或以上更高的职位。随着这一制度的引进</w:t>
      </w:r>
      <w:r w:rsidR="0044595C">
        <w:t>，</w:t>
      </w:r>
      <w:r w:rsidR="0044595C" w:rsidRPr="0044595C">
        <w:t>担任</w:t>
      </w:r>
      <w:r w:rsidR="0044595C" w:rsidRPr="0044595C">
        <w:t>5</w:t>
      </w:r>
      <w:r w:rsidR="0044595C" w:rsidRPr="0044595C">
        <w:t>级或以上职位的女性政府官员比例从</w:t>
      </w:r>
      <w:r w:rsidR="0044595C" w:rsidRPr="0044595C">
        <w:t>2001</w:t>
      </w:r>
      <w:r w:rsidR="0044595C" w:rsidRPr="0044595C">
        <w:t>年的</w:t>
      </w:r>
      <w:r w:rsidR="0044595C">
        <w:t>4.</w:t>
      </w:r>
      <w:r w:rsidR="0044595C" w:rsidRPr="0044595C">
        <w:t>8</w:t>
      </w:r>
      <w:r w:rsidR="0044595C">
        <w:t>%</w:t>
      </w:r>
      <w:r w:rsidR="0044595C" w:rsidRPr="0044595C">
        <w:t>增长到</w:t>
      </w:r>
      <w:r w:rsidR="0044595C" w:rsidRPr="0044595C">
        <w:t>2008</w:t>
      </w:r>
      <w:r w:rsidR="0044595C" w:rsidRPr="0044595C">
        <w:t>年的</w:t>
      </w:r>
      <w:r w:rsidR="0044595C" w:rsidRPr="0044595C">
        <w:t>1</w:t>
      </w:r>
      <w:r w:rsidR="0044595C">
        <w:t>0.</w:t>
      </w:r>
      <w:r w:rsidR="0044595C" w:rsidRPr="0044595C">
        <w:t>8</w:t>
      </w:r>
      <w:r w:rsidR="0044595C">
        <w:t>%</w:t>
      </w:r>
      <w:r w:rsidR="0044595C" w:rsidRPr="0044595C">
        <w:t>。</w:t>
      </w:r>
    </w:p>
    <w:p w:rsidR="0044595C" w:rsidRPr="0044595C" w:rsidRDefault="00491139" w:rsidP="00EC3EF0">
      <w:pPr>
        <w:pStyle w:val="H23GC"/>
      </w:pPr>
      <w:r>
        <w:rPr>
          <w:rFonts w:hint="eastAsia"/>
        </w:rPr>
        <w:tab/>
      </w:r>
      <w:r>
        <w:rPr>
          <w:rFonts w:hint="eastAsia"/>
        </w:rPr>
        <w:tab/>
      </w:r>
      <w:r w:rsidR="0044595C" w:rsidRPr="0044595C">
        <w:t>问题</w:t>
      </w:r>
      <w:r w:rsidR="0044595C" w:rsidRPr="0044595C">
        <w:t xml:space="preserve">14 </w:t>
      </w:r>
      <w:r>
        <w:rPr>
          <w:rFonts w:hint="eastAsia"/>
          <w:spacing w:val="-50"/>
        </w:rPr>
        <w:t>―</w:t>
      </w:r>
      <w:r>
        <w:rPr>
          <w:rFonts w:hint="eastAsia"/>
        </w:rPr>
        <w:t>―</w:t>
      </w:r>
      <w:r w:rsidR="0044595C" w:rsidRPr="0044595C">
        <w:t>请说明缔约国正在采取什么措施消除长期以来对妇女和男子在家庭和社会中的角色与责任的根深蒂固的文化陈规定型观念</w:t>
      </w:r>
      <w:r w:rsidR="0044595C">
        <w:t>，</w:t>
      </w:r>
      <w:r w:rsidR="0044595C" w:rsidRPr="0044595C">
        <w:t>因为这种观念对妇女享有经济、社会、文化权利具有不利影响。鉴于缔约国承认</w:t>
      </w:r>
      <w:r w:rsidR="0044595C">
        <w:rPr>
          <w:rFonts w:hint="eastAsia"/>
        </w:rPr>
        <w:t>“</w:t>
      </w:r>
      <w:r w:rsidR="0044595C" w:rsidRPr="0044595C">
        <w:t>妇女就业的质量仍然比男性低很多</w:t>
      </w:r>
      <w:r w:rsidR="0044595C">
        <w:rPr>
          <w:rFonts w:hint="eastAsia"/>
        </w:rPr>
        <w:t>”</w:t>
      </w:r>
      <w:r w:rsidR="0044595C">
        <w:t>(</w:t>
      </w:r>
      <w:r w:rsidR="0044595C" w:rsidRPr="0044595C">
        <w:t>缔约国报告第</w:t>
      </w:r>
      <w:r w:rsidR="0044595C" w:rsidRPr="0044595C">
        <w:t>52</w:t>
      </w:r>
      <w:r w:rsidR="0044595C" w:rsidRPr="0044595C">
        <w:t>段</w:t>
      </w:r>
      <w:r w:rsidR="0044595C">
        <w:t>)</w:t>
      </w:r>
      <w:r w:rsidR="0044595C">
        <w:t>，</w:t>
      </w:r>
      <w:r w:rsidR="0044595C" w:rsidRPr="0044595C">
        <w:t>以及如果能够在确实改变性别歧视状况的同时进行必要的社会和文化改革</w:t>
      </w:r>
      <w:r w:rsidR="0044595C">
        <w:t>，</w:t>
      </w:r>
      <w:r w:rsidR="0044595C" w:rsidRPr="0044595C">
        <w:t>这种改进工作将会更加有效</w:t>
      </w:r>
      <w:r w:rsidR="0044595C">
        <w:t>(</w:t>
      </w:r>
      <w:r w:rsidR="0044595C" w:rsidRPr="0044595C">
        <w:t>缔约国报告第</w:t>
      </w:r>
      <w:r w:rsidR="0044595C" w:rsidRPr="0044595C">
        <w:t>49</w:t>
      </w:r>
      <w:r w:rsidR="0044595C" w:rsidRPr="0044595C">
        <w:t>段</w:t>
      </w:r>
      <w:r w:rsidR="0044595C">
        <w:t>)</w:t>
      </w:r>
      <w:r w:rsidR="0044595C">
        <w:t>，</w:t>
      </w:r>
      <w:r w:rsidR="0044595C" w:rsidRPr="0044595C">
        <w:t>请解释为失业女户主提供工作培训的主要领域为什么局限于</w:t>
      </w:r>
      <w:r w:rsidR="0044595C">
        <w:rPr>
          <w:rFonts w:hint="eastAsia"/>
        </w:rPr>
        <w:t>“</w:t>
      </w:r>
      <w:r w:rsidR="0044595C" w:rsidRPr="0044595C">
        <w:t>烹饪、美容美发、照顾幼儿、插花和电话推销</w:t>
      </w:r>
      <w:r w:rsidR="0044595C">
        <w:rPr>
          <w:rFonts w:hint="eastAsia"/>
        </w:rPr>
        <w:t>”</w:t>
      </w:r>
      <w:r w:rsidR="0044595C">
        <w:t>(</w:t>
      </w:r>
      <w:r w:rsidR="0044595C" w:rsidRPr="0044595C">
        <w:t>缔约国报告第</w:t>
      </w:r>
      <w:r w:rsidR="0044595C" w:rsidRPr="0044595C">
        <w:t>76</w:t>
      </w:r>
      <w:r w:rsidR="0044595C" w:rsidRPr="0044595C">
        <w:t>段</w:t>
      </w:r>
      <w:r w:rsidR="0044595C">
        <w:t>)</w:t>
      </w:r>
      <w:r w:rsidR="0044595C" w:rsidRPr="0044595C">
        <w:t>。</w:t>
      </w:r>
    </w:p>
    <w:p w:rsidR="0044595C" w:rsidRPr="0044595C" w:rsidRDefault="00491139" w:rsidP="0044595C">
      <w:pPr>
        <w:pStyle w:val="SingleTxtGC"/>
      </w:pPr>
      <w:r>
        <w:rPr>
          <w:rFonts w:hint="eastAsia"/>
        </w:rPr>
        <w:t xml:space="preserve">105.  </w:t>
      </w:r>
      <w:r w:rsidR="0044595C" w:rsidRPr="0044595C">
        <w:t>政府承认</w:t>
      </w:r>
      <w:r w:rsidR="0044595C">
        <w:t>，</w:t>
      </w:r>
      <w:r w:rsidR="0044595C" w:rsidRPr="0044595C">
        <w:t>增强两性平等观念是克服男女角色偏见的先决条件</w:t>
      </w:r>
      <w:r w:rsidR="0044595C">
        <w:t>，</w:t>
      </w:r>
      <w:r w:rsidR="0044595C" w:rsidRPr="0044595C">
        <w:t>所以竭尽各种努力促进社会和文化变革。尤其是政府于</w:t>
      </w:r>
      <w:r w:rsidR="0044595C" w:rsidRPr="0044595C">
        <w:t>2003</w:t>
      </w:r>
      <w:r w:rsidR="0044595C" w:rsidRPr="0044595C">
        <w:t>年</w:t>
      </w:r>
      <w:r w:rsidR="0044595C" w:rsidRPr="0044595C">
        <w:t>6</w:t>
      </w:r>
      <w:r w:rsidR="0044595C" w:rsidRPr="0044595C">
        <w:t>月成立韩国两性平等促进和教育协会</w:t>
      </w:r>
      <w:r w:rsidR="0044595C">
        <w:t>(</w:t>
      </w:r>
      <w:r w:rsidR="0044595C" w:rsidRPr="0044595C">
        <w:t>KIGEPE</w:t>
      </w:r>
      <w:r w:rsidR="0044595C">
        <w:t>)</w:t>
      </w:r>
      <w:r w:rsidR="0044595C">
        <w:t>，</w:t>
      </w:r>
      <w:r w:rsidR="0044595C" w:rsidRPr="0044595C">
        <w:t>以便提高公众意识</w:t>
      </w:r>
      <w:r w:rsidR="0044595C">
        <w:t>，</w:t>
      </w:r>
      <w:r w:rsidR="0044595C" w:rsidRPr="0044595C">
        <w:t>改进对两性平等的认识。</w:t>
      </w:r>
    </w:p>
    <w:p w:rsidR="0044595C" w:rsidRPr="0044595C" w:rsidRDefault="00491139" w:rsidP="0044595C">
      <w:pPr>
        <w:pStyle w:val="SingleTxtGC"/>
      </w:pPr>
      <w:r>
        <w:rPr>
          <w:rFonts w:hint="eastAsia"/>
        </w:rPr>
        <w:t xml:space="preserve">106.  </w:t>
      </w:r>
      <w:r w:rsidR="0044595C" w:rsidRPr="0044595C">
        <w:t>两性平等促进和教育协会在男女平等教育方面发挥了主导作用</w:t>
      </w:r>
      <w:r w:rsidR="0044595C">
        <w:t>，</w:t>
      </w:r>
      <w:r w:rsidR="0044595C" w:rsidRPr="0044595C">
        <w:t>提供了两性平等政策分析</w:t>
      </w:r>
      <w:r w:rsidR="0044595C">
        <w:t>，</w:t>
      </w:r>
      <w:r w:rsidR="0044595C" w:rsidRPr="0044595C">
        <w:t>加强了妇女的领导作用</w:t>
      </w:r>
      <w:r w:rsidR="0044595C">
        <w:t>，</w:t>
      </w:r>
      <w:r w:rsidR="0044595C" w:rsidRPr="0044595C">
        <w:t>对中央和地区公务员、专业讲师、妇女团体、军事人员和教研室成员进行了培训。</w:t>
      </w:r>
      <w:r w:rsidR="0044595C" w:rsidRPr="0044595C">
        <w:t>2008</w:t>
      </w:r>
      <w:r w:rsidR="0044595C" w:rsidRPr="0044595C">
        <w:t>年创建了一门关于预防对儿童性暴力的专业讲师培训的新课程。从</w:t>
      </w:r>
      <w:r w:rsidR="0044595C" w:rsidRPr="0044595C">
        <w:t>2003</w:t>
      </w:r>
      <w:r w:rsidR="0044595C" w:rsidRPr="0044595C">
        <w:t>年到</w:t>
      </w:r>
      <w:r w:rsidR="0044595C" w:rsidRPr="0044595C">
        <w:t>2008</w:t>
      </w:r>
      <w:r w:rsidR="0044595C" w:rsidRPr="0044595C">
        <w:t>年</w:t>
      </w:r>
      <w:r w:rsidR="0044595C">
        <w:t>，</w:t>
      </w:r>
      <w:r w:rsidR="0044595C" w:rsidRPr="0044595C">
        <w:t>对来自公共和私人部门的总共</w:t>
      </w:r>
      <w:r w:rsidR="0044595C" w:rsidRPr="0044595C">
        <w:t>170 000</w:t>
      </w:r>
      <w:r w:rsidR="0044595C" w:rsidRPr="0044595C">
        <w:t>多人进行了培训。</w:t>
      </w:r>
    </w:p>
    <w:p w:rsidR="0044595C" w:rsidRPr="0044595C" w:rsidRDefault="0044595C" w:rsidP="00EC3EF0">
      <w:pPr>
        <w:pStyle w:val="SingleTxtGC"/>
        <w:keepNext/>
        <w:keepLines/>
      </w:pPr>
      <w:r w:rsidRPr="0044595C">
        <w:t>表</w:t>
      </w:r>
      <w:r w:rsidRPr="0044595C">
        <w:t>24</w:t>
      </w:r>
    </w:p>
    <w:p w:rsidR="0044595C" w:rsidRPr="00830983" w:rsidRDefault="0044595C" w:rsidP="0044595C">
      <w:pPr>
        <w:pStyle w:val="SingleTxtGC"/>
        <w:rPr>
          <w:rFonts w:eastAsia="SimHei"/>
        </w:rPr>
      </w:pPr>
      <w:r w:rsidRPr="00830983">
        <w:rPr>
          <w:rFonts w:eastAsia="SimHei"/>
        </w:rPr>
        <w:t>韩国两性平等促进和教育协会的按年教育成果记录</w:t>
      </w:r>
      <w:r w:rsidR="00491139" w:rsidRPr="00830983">
        <w:rPr>
          <w:rFonts w:eastAsia="SimHei"/>
        </w:rPr>
        <w:br/>
      </w:r>
      <w:r w:rsidRPr="00830983">
        <w:rPr>
          <w:rFonts w:eastAsia="SimHei"/>
        </w:rPr>
        <w:t>(</w:t>
      </w:r>
      <w:r w:rsidRPr="00830983">
        <w:rPr>
          <w:rFonts w:eastAsia="SimHei"/>
        </w:rPr>
        <w:t>单位：人</w:t>
      </w:r>
      <w:r w:rsidRPr="00830983">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2001"/>
        <w:gridCol w:w="744"/>
        <w:gridCol w:w="686"/>
        <w:gridCol w:w="780"/>
        <w:gridCol w:w="780"/>
        <w:gridCol w:w="791"/>
        <w:gridCol w:w="782"/>
        <w:gridCol w:w="807"/>
      </w:tblGrid>
      <w:tr w:rsidR="00384AB5" w:rsidRPr="0044595C" w:rsidTr="002946B6">
        <w:trPr>
          <w:trHeight w:val="188"/>
          <w:jc w:val="center"/>
        </w:trPr>
        <w:tc>
          <w:tcPr>
            <w:tcW w:w="2001"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744" w:type="dxa"/>
            <w:tcBorders>
              <w:top w:val="single" w:sz="2" w:space="0" w:color="auto"/>
              <w:bottom w:val="single" w:sz="12" w:space="0" w:color="auto"/>
            </w:tcBorders>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2003</w:t>
            </w:r>
            <w:r w:rsidRPr="00455C09">
              <w:rPr>
                <w:rFonts w:eastAsia="KaiTi_GB2312"/>
                <w:sz w:val="18"/>
              </w:rPr>
              <w:t>年</w:t>
            </w:r>
          </w:p>
        </w:tc>
        <w:tc>
          <w:tcPr>
            <w:tcW w:w="686"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2004</w:t>
            </w:r>
            <w:r w:rsidRPr="00455C09">
              <w:rPr>
                <w:rFonts w:eastAsia="KaiTi_GB2312"/>
                <w:sz w:val="18"/>
              </w:rPr>
              <w:t>年</w:t>
            </w:r>
          </w:p>
        </w:tc>
        <w:tc>
          <w:tcPr>
            <w:tcW w:w="780"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48" w:left="31680" w:right="0"/>
              <w:jc w:val="right"/>
              <w:rPr>
                <w:rFonts w:eastAsia="KaiTi_GB2312"/>
                <w:sz w:val="18"/>
              </w:rPr>
            </w:pPr>
            <w:r w:rsidRPr="00455C09">
              <w:rPr>
                <w:rFonts w:eastAsia="KaiTi_GB2312"/>
                <w:sz w:val="18"/>
              </w:rPr>
              <w:t>2005</w:t>
            </w:r>
            <w:r w:rsidRPr="00455C09">
              <w:rPr>
                <w:rFonts w:eastAsia="KaiTi_GB2312"/>
                <w:sz w:val="18"/>
              </w:rPr>
              <w:t>年</w:t>
            </w:r>
          </w:p>
        </w:tc>
        <w:tc>
          <w:tcPr>
            <w:tcW w:w="780" w:type="dxa"/>
            <w:tcBorders>
              <w:top w:val="single" w:sz="2" w:space="0" w:color="auto"/>
              <w:bottom w:val="single" w:sz="12" w:space="0" w:color="auto"/>
            </w:tcBorders>
            <w:tcMar>
              <w:left w:w="102" w:type="dxa"/>
              <w:right w:w="102" w:type="dxa"/>
            </w:tcMar>
            <w:vAlign w:val="center"/>
          </w:tcPr>
          <w:p w:rsidR="0044595C" w:rsidRPr="00455C09" w:rsidRDefault="0044595C" w:rsidP="004226B5">
            <w:pPr>
              <w:pStyle w:val="SingleTxtGC"/>
              <w:spacing w:before="80" w:after="80" w:line="200" w:lineRule="exact"/>
              <w:ind w:leftChars="-48" w:left="31680" w:right="0"/>
              <w:jc w:val="right"/>
              <w:rPr>
                <w:rFonts w:eastAsia="KaiTi_GB2312"/>
                <w:sz w:val="18"/>
              </w:rPr>
            </w:pPr>
            <w:r w:rsidRPr="00455C09">
              <w:rPr>
                <w:rFonts w:eastAsia="KaiTi_GB2312"/>
                <w:sz w:val="18"/>
              </w:rPr>
              <w:t>2006</w:t>
            </w:r>
            <w:r w:rsidRPr="00455C09">
              <w:rPr>
                <w:rFonts w:eastAsia="KaiTi_GB2312"/>
                <w:sz w:val="18"/>
              </w:rPr>
              <w:t>年</w:t>
            </w:r>
          </w:p>
        </w:tc>
        <w:tc>
          <w:tcPr>
            <w:tcW w:w="791" w:type="dxa"/>
            <w:tcBorders>
              <w:top w:val="single" w:sz="2" w:space="0" w:color="auto"/>
              <w:bottom w:val="single" w:sz="12" w:space="0" w:color="auto"/>
            </w:tcBorders>
            <w:tcMar>
              <w:left w:w="102" w:type="dxa"/>
              <w:right w:w="102"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sz w:val="18"/>
              </w:rPr>
              <w:t>年</w:t>
            </w:r>
          </w:p>
        </w:tc>
        <w:tc>
          <w:tcPr>
            <w:tcW w:w="782" w:type="dxa"/>
            <w:tcBorders>
              <w:top w:val="single" w:sz="2" w:space="0" w:color="auto"/>
              <w:bottom w:val="single" w:sz="12" w:space="0" w:color="auto"/>
            </w:tcBorders>
            <w:tcMar>
              <w:left w:w="102" w:type="dxa"/>
              <w:right w:w="102" w:type="dxa"/>
            </w:tcMar>
            <w:vAlign w:val="center"/>
          </w:tcPr>
          <w:p w:rsidR="0044595C" w:rsidRPr="00455C09" w:rsidRDefault="0044595C" w:rsidP="004226B5">
            <w:pPr>
              <w:pStyle w:val="SingleTxtGC"/>
              <w:spacing w:before="80" w:after="80" w:line="200" w:lineRule="exact"/>
              <w:ind w:leftChars="-53" w:left="31680" w:right="0"/>
              <w:jc w:val="right"/>
              <w:rPr>
                <w:rFonts w:eastAsia="KaiTi_GB2312"/>
                <w:sz w:val="18"/>
              </w:rPr>
            </w:pPr>
            <w:r w:rsidRPr="00455C09">
              <w:rPr>
                <w:rFonts w:eastAsia="KaiTi_GB2312"/>
                <w:sz w:val="18"/>
              </w:rPr>
              <w:t>2008</w:t>
            </w:r>
            <w:r w:rsidRPr="00455C09">
              <w:rPr>
                <w:rFonts w:eastAsia="KaiTi_GB2312"/>
                <w:sz w:val="18"/>
              </w:rPr>
              <w:t>年</w:t>
            </w:r>
          </w:p>
        </w:tc>
        <w:tc>
          <w:tcPr>
            <w:tcW w:w="807" w:type="dxa"/>
            <w:tcBorders>
              <w:top w:val="single" w:sz="4" w:space="0" w:color="auto"/>
              <w:bottom w:val="single" w:sz="4" w:space="0" w:color="auto"/>
            </w:tcBorders>
            <w:tcMar>
              <w:left w:w="102" w:type="dxa"/>
              <w:right w:w="102" w:type="dxa"/>
            </w:tcMar>
            <w:vAlign w:val="center"/>
          </w:tcPr>
          <w:p w:rsidR="0044595C" w:rsidRPr="00455C09" w:rsidRDefault="0044595C" w:rsidP="004226B5">
            <w:pPr>
              <w:pStyle w:val="SingleTxtGC"/>
              <w:spacing w:before="80" w:after="80" w:line="200" w:lineRule="exact"/>
              <w:ind w:leftChars="-53" w:left="31680" w:right="0"/>
              <w:jc w:val="right"/>
              <w:rPr>
                <w:rFonts w:eastAsia="KaiTi_GB2312"/>
                <w:sz w:val="18"/>
              </w:rPr>
            </w:pPr>
            <w:r w:rsidRPr="00455C09">
              <w:rPr>
                <w:rFonts w:eastAsia="KaiTi_GB2312"/>
                <w:sz w:val="18"/>
              </w:rPr>
              <w:t>总计</w:t>
            </w:r>
          </w:p>
        </w:tc>
      </w:tr>
      <w:tr w:rsidR="00384AB5" w:rsidRPr="0044595C" w:rsidTr="009A05DD">
        <w:trPr>
          <w:trHeight w:val="276"/>
          <w:jc w:val="center"/>
        </w:trPr>
        <w:tc>
          <w:tcPr>
            <w:tcW w:w="2001" w:type="dxa"/>
            <w:tcBorders>
              <w:top w:val="single" w:sz="12" w:space="0" w:color="auto"/>
              <w:bottom w:val="single" w:sz="12" w:space="0" w:color="auto"/>
            </w:tcBorders>
            <w:vAlign w:val="center"/>
          </w:tcPr>
          <w:p w:rsidR="0044595C" w:rsidRPr="00384AB5" w:rsidRDefault="0044595C" w:rsidP="00455C09">
            <w:pPr>
              <w:pStyle w:val="SingleTxtGC"/>
              <w:spacing w:before="80" w:after="80" w:line="200" w:lineRule="exact"/>
              <w:ind w:left="0" w:right="0"/>
              <w:rPr>
                <w:sz w:val="18"/>
              </w:rPr>
            </w:pPr>
            <w:r w:rsidRPr="00384AB5">
              <w:rPr>
                <w:sz w:val="18"/>
              </w:rPr>
              <w:t>受到该协会教育的人数</w:t>
            </w:r>
          </w:p>
        </w:tc>
        <w:tc>
          <w:tcPr>
            <w:tcW w:w="744" w:type="dxa"/>
            <w:tcBorders>
              <w:top w:val="single" w:sz="12" w:space="0" w:color="auto"/>
              <w:bottom w:val="single" w:sz="12" w:space="0" w:color="auto"/>
            </w:tcBorders>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22 471</w:t>
            </w:r>
          </w:p>
        </w:tc>
        <w:tc>
          <w:tcPr>
            <w:tcW w:w="686"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40 660</w:t>
            </w:r>
          </w:p>
        </w:tc>
        <w:tc>
          <w:tcPr>
            <w:tcW w:w="780"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18 680</w:t>
            </w:r>
          </w:p>
        </w:tc>
        <w:tc>
          <w:tcPr>
            <w:tcW w:w="780" w:type="dxa"/>
            <w:tcBorders>
              <w:top w:val="single" w:sz="12" w:space="0" w:color="auto"/>
              <w:bottom w:val="single" w:sz="12" w:space="0" w:color="auto"/>
            </w:tcBorders>
            <w:tcMar>
              <w:left w:w="102" w:type="dxa"/>
              <w:right w:w="102"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21 823</w:t>
            </w:r>
          </w:p>
        </w:tc>
        <w:tc>
          <w:tcPr>
            <w:tcW w:w="791" w:type="dxa"/>
            <w:tcBorders>
              <w:top w:val="single" w:sz="12" w:space="0" w:color="auto"/>
              <w:bottom w:val="single" w:sz="12" w:space="0" w:color="auto"/>
            </w:tcBorders>
            <w:tcMar>
              <w:left w:w="102" w:type="dxa"/>
              <w:right w:w="102"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36 581</w:t>
            </w:r>
          </w:p>
        </w:tc>
        <w:tc>
          <w:tcPr>
            <w:tcW w:w="782" w:type="dxa"/>
            <w:tcBorders>
              <w:top w:val="single" w:sz="12" w:space="0" w:color="auto"/>
              <w:bottom w:val="single" w:sz="12" w:space="0" w:color="auto"/>
            </w:tcBorders>
            <w:tcMar>
              <w:left w:w="102" w:type="dxa"/>
              <w:right w:w="102"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32 747</w:t>
            </w:r>
          </w:p>
        </w:tc>
        <w:tc>
          <w:tcPr>
            <w:tcW w:w="807" w:type="dxa"/>
            <w:tcBorders>
              <w:top w:val="single" w:sz="12" w:space="0" w:color="000000"/>
              <w:bottom w:val="single" w:sz="12" w:space="0" w:color="000000"/>
            </w:tcBorders>
            <w:tcMar>
              <w:left w:w="102" w:type="dxa"/>
              <w:right w:w="102" w:type="dxa"/>
            </w:tcMar>
            <w:vAlign w:val="center"/>
          </w:tcPr>
          <w:p w:rsidR="0044595C" w:rsidRPr="00455C09" w:rsidRDefault="0044595C" w:rsidP="00491139">
            <w:pPr>
              <w:pStyle w:val="SingleTxtGC"/>
              <w:spacing w:before="80" w:after="80" w:line="200" w:lineRule="exact"/>
              <w:ind w:left="0" w:right="0"/>
              <w:jc w:val="right"/>
              <w:rPr>
                <w:rFonts w:eastAsia="KaiTi_GB2312"/>
                <w:sz w:val="18"/>
              </w:rPr>
            </w:pPr>
            <w:r w:rsidRPr="00455C09">
              <w:rPr>
                <w:rFonts w:eastAsia="KaiTi_GB2312"/>
                <w:sz w:val="18"/>
              </w:rPr>
              <w:t>172 962</w:t>
            </w:r>
          </w:p>
        </w:tc>
      </w:tr>
    </w:tbl>
    <w:p w:rsidR="0044595C" w:rsidRPr="0044595C" w:rsidRDefault="00384AB5" w:rsidP="00EC3EF0">
      <w:pPr>
        <w:pStyle w:val="SingleTxtGC"/>
        <w:spacing w:before="240"/>
      </w:pPr>
      <w:r>
        <w:rPr>
          <w:rFonts w:hint="eastAsia"/>
        </w:rPr>
        <w:t xml:space="preserve">107.  </w:t>
      </w:r>
      <w:r w:rsidR="0044595C" w:rsidRPr="0044595C">
        <w:t>该协会为普通公民开发并提供了关于生命周期两性平等的教育方案</w:t>
      </w:r>
      <w:r w:rsidR="0044595C">
        <w:t>，</w:t>
      </w:r>
      <w:r w:rsidR="0044595C" w:rsidRPr="0044595C">
        <w:t>并且致力于通过大众传媒提高反歧视和性别平等意识。</w:t>
      </w:r>
    </w:p>
    <w:p w:rsidR="0044595C" w:rsidRPr="0044595C" w:rsidRDefault="00384AB5" w:rsidP="0044595C">
      <w:pPr>
        <w:pStyle w:val="SingleTxtGC"/>
      </w:pPr>
      <w:r>
        <w:rPr>
          <w:rFonts w:hint="eastAsia"/>
        </w:rPr>
        <w:t xml:space="preserve">108.  </w:t>
      </w:r>
      <w:r w:rsidR="0044595C" w:rsidRPr="0044595C">
        <w:t>在</w:t>
      </w:r>
      <w:r w:rsidR="0044595C" w:rsidRPr="0044595C">
        <w:t>2003</w:t>
      </w:r>
      <w:r w:rsidR="0044595C" w:rsidRPr="0044595C">
        <w:t>年至</w:t>
      </w:r>
      <w:r w:rsidR="0044595C" w:rsidRPr="0044595C">
        <w:t>2007</w:t>
      </w:r>
      <w:r w:rsidR="0044595C" w:rsidRPr="0044595C">
        <w:t>年实施的生命周期两性平等教育方案</w:t>
      </w:r>
      <w:r w:rsidR="0044595C">
        <w:t>，</w:t>
      </w:r>
      <w:r w:rsidR="0044595C" w:rsidRPr="0044595C">
        <w:t>根据人们的不同生命阶段</w:t>
      </w:r>
      <w:r w:rsidR="0044595C">
        <w:t>(</w:t>
      </w:r>
      <w:r w:rsidR="0044595C" w:rsidRPr="0044595C">
        <w:t>婴幼儿、童年、青少年、成年和老年</w:t>
      </w:r>
      <w:r w:rsidR="0044595C">
        <w:t>)</w:t>
      </w:r>
      <w:r w:rsidR="0044595C" w:rsidRPr="0044595C">
        <w:t>提供不同的标准化教育。</w:t>
      </w:r>
    </w:p>
    <w:p w:rsidR="0044595C" w:rsidRPr="0044595C" w:rsidRDefault="0044595C" w:rsidP="00830983">
      <w:pPr>
        <w:pStyle w:val="SingleTxtGC"/>
        <w:spacing w:before="240"/>
      </w:pPr>
      <w:r w:rsidRPr="0044595C">
        <w:t>表</w:t>
      </w:r>
      <w:r w:rsidRPr="0044595C">
        <w:t>25</w:t>
      </w:r>
    </w:p>
    <w:p w:rsidR="0044595C" w:rsidRPr="00830983" w:rsidRDefault="0044595C" w:rsidP="0044595C">
      <w:pPr>
        <w:pStyle w:val="SingleTxtGC"/>
        <w:rPr>
          <w:rFonts w:eastAsia="SimHei"/>
        </w:rPr>
      </w:pPr>
      <w:r w:rsidRPr="00830983">
        <w:rPr>
          <w:rFonts w:eastAsia="SimHei"/>
        </w:rPr>
        <w:t>按不同生命阶段两性平等教育方案的发展和教育情况</w:t>
      </w:r>
      <w:r w:rsidR="00384AB5" w:rsidRPr="00830983">
        <w:rPr>
          <w:rFonts w:eastAsia="SimHei"/>
        </w:rPr>
        <w:br/>
      </w:r>
      <w:r w:rsidRPr="00830983">
        <w:rPr>
          <w:rFonts w:eastAsia="SimHei"/>
        </w:rPr>
        <w:t>(</w:t>
      </w:r>
      <w:r w:rsidRPr="00830983">
        <w:rPr>
          <w:rFonts w:eastAsia="SimHei"/>
        </w:rPr>
        <w:t>单位：人</w:t>
      </w:r>
      <w:r w:rsidRPr="00830983">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234"/>
        <w:gridCol w:w="4290"/>
        <w:gridCol w:w="1847"/>
      </w:tblGrid>
      <w:tr w:rsidR="0044595C" w:rsidRPr="0044595C" w:rsidTr="00EC3EF0">
        <w:trPr>
          <w:trHeight w:val="270"/>
          <w:jc w:val="center"/>
        </w:trPr>
        <w:tc>
          <w:tcPr>
            <w:tcW w:w="1234" w:type="dxa"/>
            <w:tcBorders>
              <w:top w:val="single" w:sz="2" w:space="0" w:color="auto"/>
              <w:bottom w:val="single" w:sz="12" w:space="0" w:color="auto"/>
            </w:tcBorders>
            <w:shd w:val="clear" w:color="auto" w:fill="auto"/>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年份</w:t>
            </w:r>
          </w:p>
        </w:tc>
        <w:tc>
          <w:tcPr>
            <w:tcW w:w="4290" w:type="dxa"/>
            <w:tcBorders>
              <w:top w:val="single" w:sz="2" w:space="0" w:color="auto"/>
              <w:bottom w:val="single" w:sz="12" w:space="0" w:color="auto"/>
            </w:tcBorders>
            <w:shd w:val="clear" w:color="auto" w:fill="auto"/>
            <w:tcMar>
              <w:top w:w="28" w:type="dxa"/>
              <w:left w:w="28" w:type="dxa"/>
              <w:bottom w:w="28" w:type="dxa"/>
              <w:right w:w="28" w:type="dxa"/>
            </w:tcMar>
            <w:vAlign w:val="center"/>
          </w:tcPr>
          <w:p w:rsidR="0044595C" w:rsidRPr="00455C09" w:rsidRDefault="0044595C" w:rsidP="009A05DD">
            <w:pPr>
              <w:pStyle w:val="SingleTxtGC"/>
              <w:spacing w:before="80" w:after="80" w:line="200" w:lineRule="exact"/>
              <w:ind w:left="0" w:right="0"/>
              <w:jc w:val="center"/>
              <w:rPr>
                <w:rFonts w:eastAsia="KaiTi_GB2312"/>
                <w:sz w:val="18"/>
              </w:rPr>
            </w:pPr>
            <w:r w:rsidRPr="00455C09">
              <w:rPr>
                <w:rFonts w:eastAsia="KaiTi_GB2312"/>
                <w:sz w:val="18"/>
              </w:rPr>
              <w:t>标准化的教育方案</w:t>
            </w:r>
          </w:p>
        </w:tc>
        <w:tc>
          <w:tcPr>
            <w:tcW w:w="1847" w:type="dxa"/>
            <w:tcBorders>
              <w:top w:val="single" w:sz="2" w:space="0" w:color="auto"/>
              <w:bottom w:val="single" w:sz="12" w:space="0" w:color="auto"/>
            </w:tcBorders>
            <w:shd w:val="clear" w:color="auto" w:fill="auto"/>
            <w:tcMar>
              <w:top w:w="28" w:type="dxa"/>
              <w:left w:w="28" w:type="dxa"/>
              <w:bottom w:w="28" w:type="dxa"/>
              <w:right w:w="28" w:type="dxa"/>
            </w:tcMar>
            <w:vAlign w:val="center"/>
          </w:tcPr>
          <w:p w:rsidR="0044595C" w:rsidRPr="00455C09" w:rsidRDefault="0044595C" w:rsidP="00384AB5">
            <w:pPr>
              <w:pStyle w:val="SingleTxtGC"/>
              <w:spacing w:before="80" w:after="80" w:line="200" w:lineRule="exact"/>
              <w:ind w:left="0" w:right="0"/>
              <w:jc w:val="right"/>
              <w:rPr>
                <w:rFonts w:eastAsia="KaiTi_GB2312"/>
                <w:sz w:val="18"/>
              </w:rPr>
            </w:pPr>
            <w:r w:rsidRPr="00455C09">
              <w:rPr>
                <w:rFonts w:eastAsia="KaiTi_GB2312"/>
                <w:sz w:val="18"/>
              </w:rPr>
              <w:t>受教育人数</w:t>
            </w:r>
          </w:p>
        </w:tc>
      </w:tr>
      <w:tr w:rsidR="0044595C" w:rsidRPr="0044595C" w:rsidTr="00EC3EF0">
        <w:trPr>
          <w:trHeight w:val="270"/>
          <w:jc w:val="center"/>
        </w:trPr>
        <w:tc>
          <w:tcPr>
            <w:tcW w:w="1234" w:type="dxa"/>
            <w:tcBorders>
              <w:top w:val="single" w:sz="12" w:space="0" w:color="auto"/>
            </w:tcBorders>
            <w:shd w:val="clear" w:color="auto" w:fill="auto"/>
            <w:tcMar>
              <w:top w:w="28" w:type="dxa"/>
              <w:left w:w="28" w:type="dxa"/>
              <w:bottom w:w="28" w:type="dxa"/>
              <w:right w:w="28" w:type="dxa"/>
            </w:tcMar>
            <w:vAlign w:val="center"/>
          </w:tcPr>
          <w:p w:rsidR="0044595C" w:rsidRPr="00384AB5" w:rsidRDefault="0044595C" w:rsidP="009A05DD">
            <w:pPr>
              <w:pStyle w:val="SingleTxtGC"/>
              <w:spacing w:after="0" w:line="200" w:lineRule="exact"/>
              <w:ind w:left="0" w:right="0"/>
              <w:rPr>
                <w:sz w:val="18"/>
              </w:rPr>
            </w:pPr>
            <w:r w:rsidRPr="00384AB5">
              <w:rPr>
                <w:sz w:val="18"/>
              </w:rPr>
              <w:t>2003</w:t>
            </w:r>
            <w:r w:rsidRPr="00384AB5">
              <w:rPr>
                <w:rFonts w:hAnsi="SimSun"/>
                <w:sz w:val="18"/>
              </w:rPr>
              <w:t>年</w:t>
            </w:r>
          </w:p>
        </w:tc>
        <w:tc>
          <w:tcPr>
            <w:tcW w:w="4290" w:type="dxa"/>
            <w:tcBorders>
              <w:top w:val="single" w:sz="12" w:space="0" w:color="auto"/>
            </w:tcBorders>
            <w:shd w:val="clear" w:color="auto" w:fill="auto"/>
            <w:tcMar>
              <w:top w:w="28" w:type="dxa"/>
              <w:left w:w="102" w:type="dxa"/>
              <w:bottom w:w="28" w:type="dxa"/>
              <w:right w:w="102" w:type="dxa"/>
            </w:tcMar>
            <w:vAlign w:val="center"/>
          </w:tcPr>
          <w:p w:rsidR="0044595C" w:rsidRPr="00384AB5" w:rsidRDefault="0044595C" w:rsidP="009A05DD">
            <w:pPr>
              <w:pStyle w:val="SingleTxtGC"/>
              <w:spacing w:after="0" w:line="200" w:lineRule="exact"/>
              <w:ind w:left="0" w:right="0"/>
              <w:rPr>
                <w:sz w:val="18"/>
              </w:rPr>
            </w:pPr>
            <w:r w:rsidRPr="00384AB5">
              <w:rPr>
                <w:rFonts w:hAnsi="SimSun"/>
                <w:sz w:val="18"/>
              </w:rPr>
              <w:t>婴幼儿方案</w:t>
            </w:r>
            <w:r w:rsidRPr="00384AB5">
              <w:rPr>
                <w:sz w:val="18"/>
              </w:rPr>
              <w:t>(</w:t>
            </w:r>
            <w:r w:rsidRPr="00384AB5">
              <w:rPr>
                <w:rFonts w:hAnsi="SimSun"/>
                <w:sz w:val="18"/>
              </w:rPr>
              <w:t>教育对象：父母亲、幼儿园老师、讲师</w:t>
            </w:r>
            <w:r w:rsidRPr="00384AB5">
              <w:rPr>
                <w:sz w:val="18"/>
              </w:rPr>
              <w:t>)</w:t>
            </w:r>
          </w:p>
        </w:tc>
        <w:tc>
          <w:tcPr>
            <w:tcW w:w="1847" w:type="dxa"/>
            <w:tcBorders>
              <w:top w:val="single" w:sz="12" w:space="0" w:color="auto"/>
            </w:tcBorders>
            <w:shd w:val="clear" w:color="auto" w:fill="auto"/>
            <w:tcMar>
              <w:top w:w="28" w:type="dxa"/>
              <w:left w:w="28" w:type="dxa"/>
              <w:bottom w:w="28" w:type="dxa"/>
              <w:right w:w="28" w:type="dxa"/>
            </w:tcMar>
            <w:vAlign w:val="center"/>
          </w:tcPr>
          <w:p w:rsidR="0044595C" w:rsidRPr="00455C09" w:rsidRDefault="0044595C" w:rsidP="009A05DD">
            <w:pPr>
              <w:pStyle w:val="SingleTxtGC"/>
              <w:spacing w:after="0" w:line="200" w:lineRule="exact"/>
              <w:ind w:left="0" w:right="0"/>
              <w:jc w:val="right"/>
              <w:rPr>
                <w:rFonts w:eastAsia="KaiTi_GB2312"/>
                <w:sz w:val="18"/>
              </w:rPr>
            </w:pPr>
            <w:r w:rsidRPr="00455C09">
              <w:rPr>
                <w:rFonts w:eastAsia="KaiTi_GB2312"/>
                <w:sz w:val="18"/>
              </w:rPr>
              <w:t xml:space="preserve">-   </w:t>
            </w:r>
          </w:p>
        </w:tc>
      </w:tr>
      <w:tr w:rsidR="0044595C" w:rsidRPr="0044595C" w:rsidTr="00EC3EF0">
        <w:trPr>
          <w:trHeight w:val="270"/>
          <w:jc w:val="center"/>
        </w:trPr>
        <w:tc>
          <w:tcPr>
            <w:tcW w:w="1234" w:type="dxa"/>
            <w:shd w:val="clear" w:color="auto" w:fill="auto"/>
            <w:tcMar>
              <w:top w:w="28" w:type="dxa"/>
              <w:left w:w="28" w:type="dxa"/>
              <w:bottom w:w="28" w:type="dxa"/>
              <w:right w:w="28" w:type="dxa"/>
            </w:tcMar>
            <w:vAlign w:val="center"/>
          </w:tcPr>
          <w:p w:rsidR="0044595C" w:rsidRPr="00384AB5" w:rsidRDefault="0044595C" w:rsidP="009A05DD">
            <w:pPr>
              <w:pStyle w:val="SingleTxtGC"/>
              <w:spacing w:after="0" w:line="200" w:lineRule="exact"/>
              <w:ind w:left="0" w:right="0"/>
              <w:rPr>
                <w:sz w:val="18"/>
              </w:rPr>
            </w:pPr>
            <w:r w:rsidRPr="00384AB5">
              <w:rPr>
                <w:sz w:val="18"/>
              </w:rPr>
              <w:t>2004</w:t>
            </w:r>
            <w:r w:rsidRPr="00384AB5">
              <w:rPr>
                <w:rFonts w:hAnsi="SimSun"/>
                <w:sz w:val="18"/>
              </w:rPr>
              <w:t>年</w:t>
            </w:r>
          </w:p>
        </w:tc>
        <w:tc>
          <w:tcPr>
            <w:tcW w:w="4290" w:type="dxa"/>
            <w:shd w:val="clear" w:color="auto" w:fill="auto"/>
            <w:tcMar>
              <w:top w:w="28" w:type="dxa"/>
              <w:left w:w="102" w:type="dxa"/>
              <w:bottom w:w="28" w:type="dxa"/>
              <w:right w:w="102" w:type="dxa"/>
            </w:tcMar>
            <w:vAlign w:val="center"/>
          </w:tcPr>
          <w:p w:rsidR="0044595C" w:rsidRPr="00384AB5" w:rsidRDefault="0044595C" w:rsidP="009A05DD">
            <w:pPr>
              <w:pStyle w:val="SingleTxtGC"/>
              <w:spacing w:after="0" w:line="200" w:lineRule="exact"/>
              <w:ind w:left="0" w:right="0"/>
              <w:rPr>
                <w:sz w:val="18"/>
              </w:rPr>
            </w:pPr>
            <w:r w:rsidRPr="00384AB5">
              <w:rPr>
                <w:rFonts w:hAnsi="SimSun"/>
                <w:sz w:val="18"/>
              </w:rPr>
              <w:t>童年方案</w:t>
            </w:r>
            <w:r w:rsidRPr="00384AB5">
              <w:rPr>
                <w:sz w:val="18"/>
              </w:rPr>
              <w:t>(</w:t>
            </w:r>
            <w:r w:rsidRPr="00384AB5">
              <w:rPr>
                <w:rFonts w:hAnsi="SimSun"/>
                <w:sz w:val="18"/>
              </w:rPr>
              <w:t>小学师生</w:t>
            </w:r>
            <w:r w:rsidRPr="00384AB5">
              <w:rPr>
                <w:sz w:val="18"/>
              </w:rPr>
              <w:t>)</w:t>
            </w:r>
          </w:p>
        </w:tc>
        <w:tc>
          <w:tcPr>
            <w:tcW w:w="1847" w:type="dxa"/>
            <w:shd w:val="clear" w:color="auto" w:fill="auto"/>
            <w:tcMar>
              <w:top w:w="28" w:type="dxa"/>
              <w:left w:w="28" w:type="dxa"/>
              <w:bottom w:w="28" w:type="dxa"/>
              <w:right w:w="28" w:type="dxa"/>
            </w:tcMar>
            <w:vAlign w:val="center"/>
          </w:tcPr>
          <w:p w:rsidR="0044595C" w:rsidRPr="00455C09" w:rsidRDefault="0044595C" w:rsidP="009A05DD">
            <w:pPr>
              <w:pStyle w:val="SingleTxtGC"/>
              <w:spacing w:after="0" w:line="200" w:lineRule="exact"/>
              <w:ind w:left="0" w:right="0"/>
              <w:jc w:val="right"/>
              <w:rPr>
                <w:rFonts w:eastAsia="KaiTi_GB2312"/>
                <w:sz w:val="18"/>
              </w:rPr>
            </w:pPr>
            <w:r w:rsidRPr="00455C09">
              <w:rPr>
                <w:rFonts w:eastAsia="KaiTi_GB2312"/>
                <w:sz w:val="18"/>
              </w:rPr>
              <w:t xml:space="preserve">60  </w:t>
            </w:r>
          </w:p>
        </w:tc>
      </w:tr>
      <w:tr w:rsidR="0044595C" w:rsidRPr="0044595C" w:rsidTr="00EC3EF0">
        <w:trPr>
          <w:trHeight w:val="270"/>
          <w:jc w:val="center"/>
        </w:trPr>
        <w:tc>
          <w:tcPr>
            <w:tcW w:w="1234" w:type="dxa"/>
            <w:shd w:val="clear" w:color="auto" w:fill="auto"/>
            <w:tcMar>
              <w:top w:w="28" w:type="dxa"/>
              <w:left w:w="28" w:type="dxa"/>
              <w:bottom w:w="28" w:type="dxa"/>
              <w:right w:w="28" w:type="dxa"/>
            </w:tcMar>
            <w:vAlign w:val="center"/>
          </w:tcPr>
          <w:p w:rsidR="0044595C" w:rsidRPr="00384AB5" w:rsidRDefault="0044595C" w:rsidP="009A05DD">
            <w:pPr>
              <w:pStyle w:val="SingleTxtGC"/>
              <w:spacing w:after="0" w:line="200" w:lineRule="exact"/>
              <w:ind w:left="0" w:right="0"/>
              <w:rPr>
                <w:sz w:val="18"/>
              </w:rPr>
            </w:pPr>
            <w:r w:rsidRPr="00384AB5">
              <w:rPr>
                <w:sz w:val="18"/>
              </w:rPr>
              <w:t>2005</w:t>
            </w:r>
            <w:r w:rsidRPr="00384AB5">
              <w:rPr>
                <w:rFonts w:hAnsi="SimSun"/>
                <w:sz w:val="18"/>
              </w:rPr>
              <w:t>年</w:t>
            </w:r>
          </w:p>
        </w:tc>
        <w:tc>
          <w:tcPr>
            <w:tcW w:w="4290" w:type="dxa"/>
            <w:shd w:val="clear" w:color="auto" w:fill="auto"/>
            <w:tcMar>
              <w:top w:w="28" w:type="dxa"/>
              <w:left w:w="102" w:type="dxa"/>
              <w:bottom w:w="28" w:type="dxa"/>
              <w:right w:w="102" w:type="dxa"/>
            </w:tcMar>
            <w:vAlign w:val="center"/>
          </w:tcPr>
          <w:p w:rsidR="0044595C" w:rsidRPr="00384AB5" w:rsidRDefault="0044595C" w:rsidP="009A05DD">
            <w:pPr>
              <w:pStyle w:val="SingleTxtGC"/>
              <w:spacing w:after="0" w:line="200" w:lineRule="exact"/>
              <w:ind w:left="0" w:right="0"/>
              <w:rPr>
                <w:sz w:val="18"/>
              </w:rPr>
            </w:pPr>
            <w:r w:rsidRPr="00384AB5">
              <w:rPr>
                <w:rFonts w:hAnsi="SimSun"/>
                <w:sz w:val="18"/>
              </w:rPr>
              <w:t>青少年方案</w:t>
            </w:r>
            <w:r w:rsidRPr="00384AB5">
              <w:rPr>
                <w:sz w:val="18"/>
              </w:rPr>
              <w:t>(</w:t>
            </w:r>
            <w:r w:rsidRPr="00384AB5">
              <w:rPr>
                <w:rFonts w:hAnsi="SimSun"/>
                <w:sz w:val="18"/>
              </w:rPr>
              <w:t>中学师生</w:t>
            </w:r>
            <w:r w:rsidRPr="00384AB5">
              <w:rPr>
                <w:sz w:val="18"/>
              </w:rPr>
              <w:t>)</w:t>
            </w:r>
          </w:p>
        </w:tc>
        <w:tc>
          <w:tcPr>
            <w:tcW w:w="1847" w:type="dxa"/>
            <w:shd w:val="clear" w:color="auto" w:fill="auto"/>
            <w:tcMar>
              <w:top w:w="28" w:type="dxa"/>
              <w:left w:w="28" w:type="dxa"/>
              <w:bottom w:w="28" w:type="dxa"/>
              <w:right w:w="28" w:type="dxa"/>
            </w:tcMar>
            <w:vAlign w:val="center"/>
          </w:tcPr>
          <w:p w:rsidR="0044595C" w:rsidRPr="00455C09" w:rsidRDefault="0044595C" w:rsidP="009A05DD">
            <w:pPr>
              <w:pStyle w:val="SingleTxtGC"/>
              <w:spacing w:after="0" w:line="200" w:lineRule="exact"/>
              <w:ind w:left="0" w:right="0"/>
              <w:jc w:val="right"/>
              <w:rPr>
                <w:rFonts w:eastAsia="KaiTi_GB2312"/>
                <w:sz w:val="18"/>
              </w:rPr>
            </w:pPr>
            <w:r w:rsidRPr="00455C09">
              <w:rPr>
                <w:rFonts w:eastAsia="KaiTi_GB2312"/>
                <w:sz w:val="18"/>
              </w:rPr>
              <w:t xml:space="preserve">107  </w:t>
            </w:r>
          </w:p>
        </w:tc>
      </w:tr>
      <w:tr w:rsidR="0044595C" w:rsidRPr="0044595C" w:rsidTr="00EC3EF0">
        <w:trPr>
          <w:trHeight w:val="270"/>
          <w:jc w:val="center"/>
        </w:trPr>
        <w:tc>
          <w:tcPr>
            <w:tcW w:w="1234" w:type="dxa"/>
            <w:shd w:val="clear" w:color="auto" w:fill="auto"/>
            <w:tcMar>
              <w:top w:w="28" w:type="dxa"/>
              <w:left w:w="28" w:type="dxa"/>
              <w:bottom w:w="28" w:type="dxa"/>
              <w:right w:w="28" w:type="dxa"/>
            </w:tcMar>
            <w:vAlign w:val="center"/>
          </w:tcPr>
          <w:p w:rsidR="0044595C" w:rsidRPr="00384AB5" w:rsidRDefault="0044595C" w:rsidP="009A05DD">
            <w:pPr>
              <w:pStyle w:val="SingleTxtGC"/>
              <w:spacing w:after="0" w:line="200" w:lineRule="exact"/>
              <w:ind w:left="0" w:right="0"/>
              <w:rPr>
                <w:sz w:val="18"/>
              </w:rPr>
            </w:pPr>
            <w:r w:rsidRPr="00384AB5">
              <w:rPr>
                <w:sz w:val="18"/>
              </w:rPr>
              <w:t>2006</w:t>
            </w:r>
            <w:r w:rsidRPr="00384AB5">
              <w:rPr>
                <w:rFonts w:hAnsi="SimSun"/>
                <w:sz w:val="18"/>
              </w:rPr>
              <w:t>年</w:t>
            </w:r>
          </w:p>
        </w:tc>
        <w:tc>
          <w:tcPr>
            <w:tcW w:w="4290" w:type="dxa"/>
            <w:shd w:val="clear" w:color="auto" w:fill="auto"/>
            <w:tcMar>
              <w:top w:w="28" w:type="dxa"/>
              <w:left w:w="102" w:type="dxa"/>
              <w:bottom w:w="28" w:type="dxa"/>
              <w:right w:w="102" w:type="dxa"/>
            </w:tcMar>
            <w:vAlign w:val="center"/>
          </w:tcPr>
          <w:p w:rsidR="0044595C" w:rsidRPr="00384AB5" w:rsidRDefault="0044595C" w:rsidP="009A05DD">
            <w:pPr>
              <w:pStyle w:val="SingleTxtGC"/>
              <w:spacing w:after="0" w:line="200" w:lineRule="exact"/>
              <w:ind w:left="0" w:right="0"/>
              <w:rPr>
                <w:sz w:val="18"/>
              </w:rPr>
            </w:pPr>
            <w:r w:rsidRPr="00384AB5">
              <w:rPr>
                <w:rFonts w:hAnsi="SimSun"/>
                <w:sz w:val="18"/>
              </w:rPr>
              <w:t>成年方案</w:t>
            </w:r>
            <w:r w:rsidRPr="00384AB5">
              <w:rPr>
                <w:sz w:val="18"/>
              </w:rPr>
              <w:t>(</w:t>
            </w:r>
            <w:r w:rsidRPr="00384AB5">
              <w:rPr>
                <w:rFonts w:hAnsi="SimSun"/>
                <w:sz w:val="18"/>
              </w:rPr>
              <w:t>大学生和一般成年人口</w:t>
            </w:r>
            <w:r w:rsidRPr="00384AB5">
              <w:rPr>
                <w:sz w:val="18"/>
              </w:rPr>
              <w:t>)</w:t>
            </w:r>
          </w:p>
        </w:tc>
        <w:tc>
          <w:tcPr>
            <w:tcW w:w="1847" w:type="dxa"/>
            <w:shd w:val="clear" w:color="auto" w:fill="auto"/>
            <w:tcMar>
              <w:top w:w="28" w:type="dxa"/>
              <w:left w:w="28" w:type="dxa"/>
              <w:bottom w:w="28" w:type="dxa"/>
              <w:right w:w="28" w:type="dxa"/>
            </w:tcMar>
            <w:vAlign w:val="center"/>
          </w:tcPr>
          <w:p w:rsidR="0044595C" w:rsidRPr="00455C09" w:rsidRDefault="0044595C" w:rsidP="009A05DD">
            <w:pPr>
              <w:pStyle w:val="SingleTxtGC"/>
              <w:spacing w:after="0" w:line="200" w:lineRule="exact"/>
              <w:ind w:left="0" w:right="0"/>
              <w:jc w:val="right"/>
              <w:rPr>
                <w:rFonts w:eastAsia="KaiTi_GB2312"/>
                <w:sz w:val="18"/>
              </w:rPr>
            </w:pPr>
            <w:r w:rsidRPr="00455C09">
              <w:rPr>
                <w:rFonts w:eastAsia="KaiTi_GB2312"/>
                <w:sz w:val="18"/>
              </w:rPr>
              <w:t xml:space="preserve">287  </w:t>
            </w:r>
          </w:p>
        </w:tc>
      </w:tr>
      <w:tr w:rsidR="0044595C" w:rsidRPr="0044595C" w:rsidTr="00EC3EF0">
        <w:trPr>
          <w:trHeight w:val="270"/>
          <w:jc w:val="center"/>
        </w:trPr>
        <w:tc>
          <w:tcPr>
            <w:tcW w:w="1234" w:type="dxa"/>
            <w:shd w:val="clear" w:color="auto" w:fill="auto"/>
            <w:tcMar>
              <w:top w:w="28" w:type="dxa"/>
              <w:left w:w="28" w:type="dxa"/>
              <w:bottom w:w="28" w:type="dxa"/>
              <w:right w:w="28" w:type="dxa"/>
            </w:tcMar>
            <w:vAlign w:val="center"/>
          </w:tcPr>
          <w:p w:rsidR="0044595C" w:rsidRPr="00384AB5" w:rsidRDefault="0044595C" w:rsidP="009A05DD">
            <w:pPr>
              <w:pStyle w:val="SingleTxtGC"/>
              <w:spacing w:after="0" w:line="200" w:lineRule="exact"/>
              <w:ind w:left="0" w:right="0"/>
              <w:rPr>
                <w:sz w:val="18"/>
              </w:rPr>
            </w:pPr>
            <w:r w:rsidRPr="00384AB5">
              <w:rPr>
                <w:sz w:val="18"/>
              </w:rPr>
              <w:t>2007</w:t>
            </w:r>
            <w:r w:rsidRPr="00384AB5">
              <w:rPr>
                <w:rFonts w:hAnsi="SimSun"/>
                <w:sz w:val="18"/>
              </w:rPr>
              <w:t>年</w:t>
            </w:r>
          </w:p>
        </w:tc>
        <w:tc>
          <w:tcPr>
            <w:tcW w:w="4290" w:type="dxa"/>
            <w:shd w:val="clear" w:color="auto" w:fill="auto"/>
            <w:tcMar>
              <w:top w:w="28" w:type="dxa"/>
              <w:left w:w="102" w:type="dxa"/>
              <w:bottom w:w="28" w:type="dxa"/>
              <w:right w:w="102" w:type="dxa"/>
            </w:tcMar>
            <w:vAlign w:val="center"/>
          </w:tcPr>
          <w:p w:rsidR="0044595C" w:rsidRPr="00384AB5" w:rsidRDefault="0044595C" w:rsidP="009A05DD">
            <w:pPr>
              <w:pStyle w:val="SingleTxtGC"/>
              <w:spacing w:after="0" w:line="200" w:lineRule="exact"/>
              <w:ind w:left="0" w:right="0"/>
              <w:rPr>
                <w:sz w:val="18"/>
              </w:rPr>
            </w:pPr>
            <w:r w:rsidRPr="00384AB5">
              <w:rPr>
                <w:rFonts w:hAnsi="SimSun"/>
                <w:sz w:val="18"/>
              </w:rPr>
              <w:t>成年后其方案</w:t>
            </w:r>
            <w:r w:rsidRPr="00384AB5">
              <w:rPr>
                <w:sz w:val="18"/>
              </w:rPr>
              <w:t>(60</w:t>
            </w:r>
            <w:r w:rsidRPr="00384AB5">
              <w:rPr>
                <w:rFonts w:hAnsi="SimSun"/>
                <w:sz w:val="18"/>
              </w:rPr>
              <w:t>岁以上的老年公民</w:t>
            </w:r>
            <w:r w:rsidRPr="00384AB5">
              <w:rPr>
                <w:sz w:val="18"/>
              </w:rPr>
              <w:t>)</w:t>
            </w:r>
          </w:p>
        </w:tc>
        <w:tc>
          <w:tcPr>
            <w:tcW w:w="1847" w:type="dxa"/>
            <w:shd w:val="clear" w:color="auto" w:fill="auto"/>
            <w:tcMar>
              <w:top w:w="28" w:type="dxa"/>
              <w:left w:w="28" w:type="dxa"/>
              <w:bottom w:w="28" w:type="dxa"/>
              <w:right w:w="28" w:type="dxa"/>
            </w:tcMar>
            <w:vAlign w:val="center"/>
          </w:tcPr>
          <w:p w:rsidR="0044595C" w:rsidRPr="00455C09" w:rsidRDefault="0044595C" w:rsidP="009A05DD">
            <w:pPr>
              <w:pStyle w:val="SingleTxtGC"/>
              <w:spacing w:after="0" w:line="200" w:lineRule="exact"/>
              <w:ind w:left="0" w:right="0"/>
              <w:jc w:val="right"/>
              <w:rPr>
                <w:rFonts w:eastAsia="KaiTi_GB2312"/>
                <w:sz w:val="18"/>
              </w:rPr>
            </w:pPr>
            <w:r w:rsidRPr="00455C09">
              <w:rPr>
                <w:rFonts w:eastAsia="KaiTi_GB2312"/>
                <w:sz w:val="18"/>
              </w:rPr>
              <w:t xml:space="preserve">371  </w:t>
            </w:r>
          </w:p>
        </w:tc>
      </w:tr>
      <w:tr w:rsidR="0044595C" w:rsidRPr="0044595C" w:rsidTr="00EC3EF0">
        <w:trPr>
          <w:trHeight w:val="270"/>
          <w:jc w:val="center"/>
        </w:trPr>
        <w:tc>
          <w:tcPr>
            <w:tcW w:w="1234" w:type="dxa"/>
            <w:tcBorders>
              <w:bottom w:val="single" w:sz="12" w:space="0" w:color="auto"/>
            </w:tcBorders>
            <w:shd w:val="clear" w:color="auto" w:fill="auto"/>
            <w:tcMar>
              <w:top w:w="28" w:type="dxa"/>
              <w:left w:w="28" w:type="dxa"/>
              <w:bottom w:w="28" w:type="dxa"/>
              <w:right w:w="28" w:type="dxa"/>
            </w:tcMar>
            <w:vAlign w:val="center"/>
          </w:tcPr>
          <w:p w:rsidR="0044595C" w:rsidRPr="00384AB5" w:rsidRDefault="0044595C" w:rsidP="009A05DD">
            <w:pPr>
              <w:pStyle w:val="SingleTxtGC"/>
              <w:spacing w:after="0" w:line="200" w:lineRule="exact"/>
              <w:ind w:left="0" w:right="0"/>
              <w:rPr>
                <w:sz w:val="18"/>
              </w:rPr>
            </w:pPr>
            <w:r w:rsidRPr="00384AB5">
              <w:rPr>
                <w:sz w:val="18"/>
              </w:rPr>
              <w:t>2008</w:t>
            </w:r>
            <w:r w:rsidRPr="00384AB5">
              <w:rPr>
                <w:rFonts w:hAnsi="SimSun"/>
                <w:sz w:val="18"/>
              </w:rPr>
              <w:t>年</w:t>
            </w:r>
          </w:p>
        </w:tc>
        <w:tc>
          <w:tcPr>
            <w:tcW w:w="4290" w:type="dxa"/>
            <w:tcBorders>
              <w:bottom w:val="single" w:sz="12" w:space="0" w:color="auto"/>
            </w:tcBorders>
            <w:shd w:val="clear" w:color="auto" w:fill="auto"/>
            <w:tcMar>
              <w:top w:w="28" w:type="dxa"/>
              <w:left w:w="28" w:type="dxa"/>
              <w:bottom w:w="28" w:type="dxa"/>
              <w:right w:w="28" w:type="dxa"/>
            </w:tcMar>
            <w:vAlign w:val="center"/>
          </w:tcPr>
          <w:p w:rsidR="0044595C" w:rsidRPr="00384AB5" w:rsidRDefault="009A05DD" w:rsidP="009A05DD">
            <w:pPr>
              <w:pStyle w:val="SingleTxtGC"/>
              <w:spacing w:after="0" w:line="200" w:lineRule="exact"/>
              <w:ind w:left="0" w:right="0"/>
              <w:rPr>
                <w:sz w:val="18"/>
              </w:rPr>
            </w:pPr>
            <w:r>
              <w:rPr>
                <w:rFonts w:hint="eastAsia"/>
                <w:sz w:val="18"/>
              </w:rPr>
              <w:t xml:space="preserve"> </w:t>
            </w:r>
            <w:r w:rsidR="0044595C" w:rsidRPr="00384AB5">
              <w:rPr>
                <w:sz w:val="18"/>
              </w:rPr>
              <w:t>-</w:t>
            </w:r>
          </w:p>
        </w:tc>
        <w:tc>
          <w:tcPr>
            <w:tcW w:w="1847" w:type="dxa"/>
            <w:tcBorders>
              <w:bottom w:val="single" w:sz="12" w:space="0" w:color="auto"/>
            </w:tcBorders>
            <w:shd w:val="clear" w:color="auto" w:fill="auto"/>
            <w:tcMar>
              <w:top w:w="28" w:type="dxa"/>
              <w:left w:w="28" w:type="dxa"/>
              <w:bottom w:w="28" w:type="dxa"/>
              <w:right w:w="28" w:type="dxa"/>
            </w:tcMar>
            <w:vAlign w:val="center"/>
          </w:tcPr>
          <w:p w:rsidR="0044595C" w:rsidRPr="00455C09" w:rsidRDefault="0044595C" w:rsidP="009A05DD">
            <w:pPr>
              <w:pStyle w:val="SingleTxtGC"/>
              <w:spacing w:after="0" w:line="200" w:lineRule="exact"/>
              <w:ind w:left="0" w:right="0"/>
              <w:jc w:val="right"/>
              <w:rPr>
                <w:rFonts w:eastAsia="KaiTi_GB2312"/>
                <w:sz w:val="18"/>
              </w:rPr>
            </w:pPr>
            <w:r w:rsidRPr="00455C09">
              <w:rPr>
                <w:rFonts w:eastAsia="KaiTi_GB2312"/>
                <w:sz w:val="18"/>
              </w:rPr>
              <w:t>2</w:t>
            </w:r>
            <w:r w:rsidRPr="00455C09">
              <w:rPr>
                <w:rFonts w:eastAsia="KaiTi_GB2312" w:hint="eastAsia"/>
                <w:sz w:val="18"/>
              </w:rPr>
              <w:t xml:space="preserve"> </w:t>
            </w:r>
            <w:r w:rsidRPr="00455C09">
              <w:rPr>
                <w:rFonts w:eastAsia="KaiTi_GB2312"/>
                <w:sz w:val="18"/>
              </w:rPr>
              <w:t xml:space="preserve">423  </w:t>
            </w:r>
          </w:p>
        </w:tc>
      </w:tr>
    </w:tbl>
    <w:p w:rsidR="0044595C" w:rsidRPr="0044595C" w:rsidRDefault="00384AB5" w:rsidP="00EC3EF0">
      <w:pPr>
        <w:pStyle w:val="SingleTxtGC"/>
        <w:spacing w:before="240"/>
      </w:pPr>
      <w:r>
        <w:rPr>
          <w:rFonts w:hint="eastAsia"/>
        </w:rPr>
        <w:t xml:space="preserve">109.  </w:t>
      </w:r>
      <w:r w:rsidR="0044595C" w:rsidRPr="0044595C">
        <w:t>该协会致力于提高对日常生活中两性平等的敏感认识并增强男女平等意识</w:t>
      </w:r>
      <w:r w:rsidR="0044595C">
        <w:t>；</w:t>
      </w:r>
      <w:r w:rsidR="0044595C">
        <w:t>(</w:t>
      </w:r>
      <w:r w:rsidR="0044595C" w:rsidRPr="0044595C">
        <w:t>在</w:t>
      </w:r>
      <w:r w:rsidR="0044595C" w:rsidRPr="0044595C">
        <w:t>2008</w:t>
      </w:r>
      <w:r w:rsidR="0044595C" w:rsidRPr="0044595C">
        <w:t>年</w:t>
      </w:r>
      <w:r w:rsidR="0044595C">
        <w:t>，</w:t>
      </w:r>
      <w:r w:rsidR="0044595C" w:rsidRPr="0044595C">
        <w:t>其</w:t>
      </w:r>
      <w:r w:rsidR="0044595C" w:rsidRPr="0044595C">
        <w:t>10</w:t>
      </w:r>
      <w:r w:rsidR="0044595C" w:rsidRPr="0044595C">
        <w:t>周年之际</w:t>
      </w:r>
      <w:r w:rsidR="0044595C">
        <w:t>)</w:t>
      </w:r>
      <w:r w:rsidR="0044595C" w:rsidRPr="0044595C">
        <w:t>向男女平等教育方案样板和广播节目颁发两性平等奖</w:t>
      </w:r>
      <w:r w:rsidR="0044595C">
        <w:t>；</w:t>
      </w:r>
      <w:r w:rsidR="0044595C" w:rsidRPr="0044595C">
        <w:t>自</w:t>
      </w:r>
      <w:r w:rsidR="0044595C" w:rsidRPr="0044595C">
        <w:t>2001</w:t>
      </w:r>
      <w:r w:rsidR="0044595C" w:rsidRPr="0044595C">
        <w:t>年以来在大众传媒</w:t>
      </w:r>
      <w:r w:rsidR="0044595C">
        <w:t>(</w:t>
      </w:r>
      <w:r w:rsidR="0044595C" w:rsidRPr="0044595C">
        <w:t>比如电视广播</w:t>
      </w:r>
      <w:r w:rsidR="0044595C">
        <w:t>)</w:t>
      </w:r>
      <w:r w:rsidR="0044595C" w:rsidRPr="0044595C">
        <w:t>中监督性别歧视现象</w:t>
      </w:r>
      <w:r w:rsidR="0044595C">
        <w:t>；</w:t>
      </w:r>
      <w:r w:rsidR="0044595C" w:rsidRPr="0044595C">
        <w:t>并且制定了相关的《审议广播内容指导方针》。</w:t>
      </w:r>
    </w:p>
    <w:p w:rsidR="0044595C" w:rsidRPr="0044595C" w:rsidRDefault="00384AB5" w:rsidP="0044595C">
      <w:pPr>
        <w:pStyle w:val="SingleTxtGC"/>
      </w:pPr>
      <w:r>
        <w:rPr>
          <w:rFonts w:hint="eastAsia"/>
        </w:rPr>
        <w:t xml:space="preserve">110.  </w:t>
      </w:r>
      <w:r w:rsidR="0044595C" w:rsidRPr="0044595C">
        <w:t>关于第三次定期报告第</w:t>
      </w:r>
      <w:r w:rsidR="0044595C" w:rsidRPr="0044595C">
        <w:t>76</w:t>
      </w:r>
      <w:r w:rsidR="0044595C" w:rsidRPr="0044595C">
        <w:t>段的内容</w:t>
      </w:r>
      <w:r w:rsidR="0044595C">
        <w:t>，</w:t>
      </w:r>
      <w:r w:rsidR="0044595C" w:rsidRPr="0044595C">
        <w:t>说明如下。就工作培训领域而言</w:t>
      </w:r>
      <w:r w:rsidR="0044595C">
        <w:t>，</w:t>
      </w:r>
      <w:r w:rsidR="0044595C" w:rsidRPr="0044595C">
        <w:t>不存在基于性别的限制。诚然</w:t>
      </w:r>
      <w:r w:rsidR="0044595C">
        <w:t>，</w:t>
      </w:r>
      <w:r w:rsidR="0044595C" w:rsidRPr="0044595C">
        <w:t>对失业女户主的工作培训主要集中在烹饪、美容美发、照顾幼儿、插花和电话推销等方面。这并不是因为对妇女的工作培训局限于这些方面</w:t>
      </w:r>
      <w:r w:rsidR="0044595C">
        <w:t>，</w:t>
      </w:r>
      <w:r w:rsidR="0044595C" w:rsidRPr="0044595C">
        <w:t>而是因为大多数女户主偏爱并选择参加此类课程。为妇女开办的其他工作培训课程包括文化内容开发、校餐服务、电子会计、网上购物业务、旅馆客房管理</w:t>
      </w:r>
      <w:r w:rsidR="0044595C">
        <w:t>，</w:t>
      </w:r>
      <w:r w:rsidR="0044595C" w:rsidRPr="0044595C">
        <w:t>等等。</w:t>
      </w:r>
    </w:p>
    <w:p w:rsidR="0044595C" w:rsidRPr="0044595C" w:rsidRDefault="00384AB5" w:rsidP="00EC3EF0">
      <w:pPr>
        <w:pStyle w:val="HChGC"/>
      </w:pPr>
      <w:r>
        <w:rPr>
          <w:rFonts w:hint="eastAsia"/>
          <w:bCs/>
        </w:rPr>
        <w:tab/>
      </w:r>
      <w:r w:rsidR="0044595C" w:rsidRPr="0044595C">
        <w:rPr>
          <w:bCs/>
        </w:rPr>
        <w:t>三</w:t>
      </w:r>
      <w:r>
        <w:rPr>
          <w:rFonts w:hint="eastAsia"/>
          <w:bCs/>
        </w:rPr>
        <w:t>.</w:t>
      </w:r>
      <w:r>
        <w:rPr>
          <w:rFonts w:hint="eastAsia"/>
          <w:bCs/>
        </w:rPr>
        <w:tab/>
      </w:r>
      <w:r w:rsidR="0044595C" w:rsidRPr="0044595C">
        <w:t>关于《公约》具体条款的问题</w:t>
      </w:r>
      <w:r w:rsidR="0044595C">
        <w:t>(</w:t>
      </w:r>
      <w:r w:rsidR="0044595C" w:rsidRPr="0044595C">
        <w:t>第六至第十五条</w:t>
      </w:r>
      <w:r w:rsidR="0044595C">
        <w:t>)</w:t>
      </w:r>
    </w:p>
    <w:p w:rsidR="0044595C" w:rsidRPr="0044595C" w:rsidRDefault="00384AB5" w:rsidP="00EC3EF0">
      <w:pPr>
        <w:pStyle w:val="H1GC"/>
      </w:pPr>
      <w:r>
        <w:rPr>
          <w:rFonts w:hint="eastAsia"/>
        </w:rPr>
        <w:tab/>
      </w:r>
      <w:r w:rsidR="0044595C" w:rsidRPr="0044595C">
        <w:t>A</w:t>
      </w:r>
      <w:r>
        <w:rPr>
          <w:rFonts w:hint="eastAsia"/>
        </w:rPr>
        <w:t>.</w:t>
      </w:r>
      <w:r>
        <w:rPr>
          <w:rFonts w:hint="eastAsia"/>
        </w:rPr>
        <w:tab/>
      </w:r>
      <w:r w:rsidR="0044595C" w:rsidRPr="0044595C">
        <w:t>第六条</w:t>
      </w:r>
      <w:r w:rsidR="0044595C">
        <w:t>：</w:t>
      </w:r>
      <w:r w:rsidR="0044595C" w:rsidRPr="0044595C">
        <w:t>工作权</w:t>
      </w:r>
    </w:p>
    <w:p w:rsidR="0044595C" w:rsidRPr="0044595C" w:rsidRDefault="00384AB5" w:rsidP="00EC3EF0">
      <w:pPr>
        <w:pStyle w:val="H23GC"/>
      </w:pPr>
      <w:r>
        <w:rPr>
          <w:rFonts w:hint="eastAsia"/>
        </w:rPr>
        <w:tab/>
      </w:r>
      <w:r>
        <w:rPr>
          <w:rFonts w:hint="eastAsia"/>
        </w:rPr>
        <w:tab/>
      </w:r>
      <w:r w:rsidR="0044595C" w:rsidRPr="0044595C">
        <w:t>问题</w:t>
      </w:r>
      <w:r w:rsidR="0044595C" w:rsidRPr="0044595C">
        <w:t xml:space="preserve">15 </w:t>
      </w:r>
      <w:r>
        <w:rPr>
          <w:rFonts w:hint="eastAsia"/>
          <w:spacing w:val="-50"/>
        </w:rPr>
        <w:t>―</w:t>
      </w:r>
      <w:r>
        <w:rPr>
          <w:rFonts w:hint="eastAsia"/>
        </w:rPr>
        <w:t>―</w:t>
      </w:r>
      <w:r w:rsidR="0044595C" w:rsidRPr="0044595C">
        <w:t>请提供包括统计数据在内的资料</w:t>
      </w:r>
      <w:r w:rsidR="0044595C">
        <w:t>，</w:t>
      </w:r>
      <w:r w:rsidR="0044595C" w:rsidRPr="0044595C">
        <w:t>说明为了减少报告第</w:t>
      </w:r>
      <w:r w:rsidR="0044595C" w:rsidRPr="0044595C">
        <w:t>104</w:t>
      </w:r>
      <w:r w:rsidR="0044595C" w:rsidRPr="0044595C">
        <w:t>段至第</w:t>
      </w:r>
      <w:r w:rsidR="0044595C" w:rsidRPr="0044595C">
        <w:t>112</w:t>
      </w:r>
      <w:r w:rsidR="0044595C" w:rsidRPr="0044595C">
        <w:t>段提及的非正规工人</w:t>
      </w:r>
      <w:r w:rsidR="0044595C">
        <w:t>(</w:t>
      </w:r>
      <w:r w:rsidR="0044595C" w:rsidRPr="0044595C">
        <w:t>定义见缔约国报告第</w:t>
      </w:r>
      <w:r w:rsidR="0044595C" w:rsidRPr="0044595C">
        <w:t>142</w:t>
      </w:r>
      <w:r w:rsidR="0044595C" w:rsidRPr="0044595C">
        <w:t>段</w:t>
      </w:r>
      <w:r w:rsidR="0044595C">
        <w:t>)</w:t>
      </w:r>
      <w:r w:rsidR="0044595C" w:rsidRPr="0044595C">
        <w:t>人数的培训战略取得的成效。还请告知委员会旨在改善非正规工人的劳动条件的法案草案的情况</w:t>
      </w:r>
      <w:r w:rsidR="0044595C">
        <w:t>(</w:t>
      </w:r>
      <w:r w:rsidR="0044595C" w:rsidRPr="0044595C">
        <w:t>缔约国报告第</w:t>
      </w:r>
      <w:r w:rsidR="0044595C" w:rsidRPr="0044595C">
        <w:t>146</w:t>
      </w:r>
      <w:r w:rsidR="0044595C" w:rsidRPr="0044595C">
        <w:t>段</w:t>
      </w:r>
      <w:r w:rsidR="0044595C">
        <w:t>)</w:t>
      </w:r>
      <w:r w:rsidR="0044595C" w:rsidRPr="0044595C">
        <w:t>。</w:t>
      </w:r>
    </w:p>
    <w:p w:rsidR="0044595C" w:rsidRPr="0044595C" w:rsidRDefault="00384AB5" w:rsidP="0044595C">
      <w:pPr>
        <w:pStyle w:val="SingleTxtGC"/>
      </w:pPr>
      <w:r>
        <w:rPr>
          <w:rFonts w:hint="eastAsia"/>
        </w:rPr>
        <w:t xml:space="preserve">111.  </w:t>
      </w:r>
      <w:r w:rsidR="0044595C" w:rsidRPr="0044595C">
        <w:t>支持非正规工人职业能力培养的培训制度包括</w:t>
      </w:r>
      <w:r w:rsidR="0044595C">
        <w:t>：</w:t>
      </w:r>
      <w:r w:rsidR="0044595C" w:rsidRPr="0044595C">
        <w:t>对劳动能力培训工作的财务支助</w:t>
      </w:r>
      <w:r w:rsidR="0044595C">
        <w:t>；</w:t>
      </w:r>
      <w:r w:rsidR="0044595C" w:rsidRPr="0044595C">
        <w:t>对雇主的付款和对参加培训课程的劳动者补贴</w:t>
      </w:r>
      <w:r w:rsidR="0044595C">
        <w:t>；</w:t>
      </w:r>
      <w:r w:rsidR="0044595C" w:rsidRPr="0044595C">
        <w:t>在</w:t>
      </w:r>
      <w:r w:rsidR="0044595C">
        <w:rPr>
          <w:rFonts w:hint="eastAsia"/>
        </w:rPr>
        <w:t>“</w:t>
      </w:r>
      <w:r w:rsidR="0044595C" w:rsidRPr="0044595C">
        <w:t>劳动者能力培养卡方案</w:t>
      </w:r>
      <w:r w:rsidR="0044595C">
        <w:rPr>
          <w:rFonts w:hint="eastAsia"/>
        </w:rPr>
        <w:t>”</w:t>
      </w:r>
      <w:r w:rsidR="0044595C" w:rsidRPr="0044595C">
        <w:t>项下对非正规工人的支助。</w:t>
      </w:r>
    </w:p>
    <w:p w:rsidR="0044595C" w:rsidRPr="0044595C" w:rsidRDefault="00384AB5" w:rsidP="0044595C">
      <w:pPr>
        <w:pStyle w:val="SingleTxtGC"/>
      </w:pPr>
      <w:r>
        <w:rPr>
          <w:rFonts w:hint="eastAsia"/>
        </w:rPr>
        <w:t xml:space="preserve">112.  </w:t>
      </w:r>
      <w:r w:rsidR="0044595C" w:rsidRPr="0044595C">
        <w:t>正如第三次定期报告第</w:t>
      </w:r>
      <w:r w:rsidR="0044595C" w:rsidRPr="0044595C">
        <w:t>111</w:t>
      </w:r>
      <w:r w:rsidR="0044595C" w:rsidRPr="0044595C">
        <w:t>段所说明的那样</w:t>
      </w:r>
      <w:r w:rsidR="0044595C">
        <w:t>，</w:t>
      </w:r>
      <w:r w:rsidR="0044595C" w:rsidRPr="0044595C">
        <w:t>如果雇主依照《保护定期及非全时受雇者法》</w:t>
      </w:r>
      <w:r w:rsidR="0044595C">
        <w:t>(</w:t>
      </w:r>
      <w:r w:rsidR="0044595C" w:rsidRPr="0044595C">
        <w:t>以下简称《定期雇员法》</w:t>
      </w:r>
      <w:r w:rsidR="0044595C">
        <w:t>)</w:t>
      </w:r>
      <w:r w:rsidR="0044595C" w:rsidRPr="0044595C">
        <w:t>为定期工人提供职业培训、依照《劳动标准法》为非全时工提供职业培训</w:t>
      </w:r>
      <w:r w:rsidR="0044595C">
        <w:rPr>
          <w:rFonts w:hint="eastAsia"/>
        </w:rPr>
        <w:t>，</w:t>
      </w:r>
      <w:r w:rsidR="0044595C" w:rsidRPr="0044595C">
        <w:t>以及依照《保护派遣工法》</w:t>
      </w:r>
      <w:r w:rsidR="0044595C">
        <w:t>(</w:t>
      </w:r>
      <w:r w:rsidR="0044595C" w:rsidRPr="0044595C">
        <w:t>以下简称《派遣工法》</w:t>
      </w:r>
      <w:r w:rsidR="0044595C">
        <w:t>)</w:t>
      </w:r>
      <w:r w:rsidR="0044595C" w:rsidRPr="0044595C">
        <w:t>为派遣工提供职业培训的话</w:t>
      </w:r>
      <w:r w:rsidR="0044595C">
        <w:t>，</w:t>
      </w:r>
      <w:r w:rsidR="0044595C" w:rsidRPr="0044595C">
        <w:t>他们即可获得占其培训成本一定比例的补贴以及在受雇者参加培训期间为其支付的全部或部分工资。</w:t>
      </w:r>
    </w:p>
    <w:p w:rsidR="0044595C" w:rsidRPr="0044595C" w:rsidRDefault="00384AB5" w:rsidP="0044595C">
      <w:pPr>
        <w:pStyle w:val="SingleTxtGC"/>
      </w:pPr>
      <w:r>
        <w:rPr>
          <w:rFonts w:hint="eastAsia"/>
        </w:rPr>
        <w:t xml:space="preserve">113.  </w:t>
      </w:r>
      <w:r w:rsidR="0044595C" w:rsidRPr="0044595C">
        <w:t>对参加培训课程的补贴和通过</w:t>
      </w:r>
      <w:r w:rsidR="0044595C">
        <w:rPr>
          <w:rFonts w:hint="eastAsia"/>
        </w:rPr>
        <w:t>“</w:t>
      </w:r>
      <w:r w:rsidR="0044595C" w:rsidRPr="0044595C">
        <w:t>劳动者能力培养卡方案</w:t>
      </w:r>
      <w:r w:rsidR="0044595C">
        <w:rPr>
          <w:rFonts w:hint="eastAsia"/>
        </w:rPr>
        <w:t>”</w:t>
      </w:r>
      <w:r w:rsidR="0044595C" w:rsidRPr="0044595C">
        <w:t>提供的支援</w:t>
      </w:r>
      <w:r w:rsidR="0044595C">
        <w:t>，</w:t>
      </w:r>
      <w:r w:rsidR="0044595C" w:rsidRPr="0044595C">
        <w:t>目的在于对固定合同工、非全时工、派遣工和日工的培训花费给予补助</w:t>
      </w:r>
      <w:r w:rsidR="0044595C">
        <w:t>，</w:t>
      </w:r>
      <w:r w:rsidR="0044595C" w:rsidRPr="0044595C">
        <w:t>以便使他们能够自主参加培训而无须得到雇主许可</w:t>
      </w:r>
      <w:r w:rsidR="0044595C">
        <w:t>，</w:t>
      </w:r>
      <w:r w:rsidR="0044595C" w:rsidRPr="0044595C">
        <w:t>从而得以找到较好的工作。为参加职业能力培养培训班的劳动者提供培训补贴</w:t>
      </w:r>
      <w:r w:rsidR="0044595C">
        <w:t>，</w:t>
      </w:r>
      <w:r w:rsidR="0044595C" w:rsidRPr="0044595C">
        <w:t>用以支付其所需的全部或部分培训支出。另一方面</w:t>
      </w:r>
      <w:r w:rsidR="0044595C">
        <w:t>，</w:t>
      </w:r>
      <w:r w:rsidR="0044595C" w:rsidRPr="0044595C">
        <w:t>根据</w:t>
      </w:r>
      <w:r w:rsidR="0044595C">
        <w:rPr>
          <w:rFonts w:hint="eastAsia"/>
        </w:rPr>
        <w:t>“</w:t>
      </w:r>
      <w:r w:rsidR="0044595C" w:rsidRPr="0044595C">
        <w:t>劳动者能力培养卡方案</w:t>
      </w:r>
      <w:r w:rsidR="0044595C">
        <w:rPr>
          <w:rFonts w:hint="eastAsia"/>
        </w:rPr>
        <w:t>”</w:t>
      </w:r>
      <w:r w:rsidR="0044595C">
        <w:t>，</w:t>
      </w:r>
      <w:r w:rsidR="0044595C" w:rsidRPr="0044595C">
        <w:t>劳动者只要出示发给他们的能力培养卡</w:t>
      </w:r>
      <w:r w:rsidR="0044595C">
        <w:t>，</w:t>
      </w:r>
      <w:r w:rsidR="0044595C" w:rsidRPr="0044595C">
        <w:t>即可参加培训课程</w:t>
      </w:r>
      <w:r w:rsidR="0044595C">
        <w:t>，</w:t>
      </w:r>
      <w:r w:rsidR="0044595C" w:rsidRPr="0044595C">
        <w:t>同时向培训机构领导人提供一笔补贴。不论在哪种制度下</w:t>
      </w:r>
      <w:r w:rsidR="0044595C">
        <w:t>，</w:t>
      </w:r>
      <w:r w:rsidR="0044595C" w:rsidRPr="0044595C">
        <w:t>每个人的补贴金额都不得超过每年</w:t>
      </w:r>
      <w:r w:rsidR="0044595C" w:rsidRPr="0044595C">
        <w:t>100</w:t>
      </w:r>
      <w:r w:rsidR="0044595C" w:rsidRPr="0044595C">
        <w:t>万韩圆</w:t>
      </w:r>
      <w:r w:rsidR="0044595C">
        <w:t>，</w:t>
      </w:r>
      <w:r w:rsidR="0044595C" w:rsidRPr="0044595C">
        <w:t>或者从培训课程开始算起五年补贴总额不超过</w:t>
      </w:r>
      <w:r w:rsidR="0044595C" w:rsidRPr="0044595C">
        <w:t>300</w:t>
      </w:r>
      <w:r w:rsidR="0044595C" w:rsidRPr="0044595C">
        <w:t>万韩圆。</w:t>
      </w:r>
    </w:p>
    <w:p w:rsidR="0044595C" w:rsidRPr="0044595C" w:rsidRDefault="0044595C" w:rsidP="00830983">
      <w:pPr>
        <w:pStyle w:val="SingleTxtGC"/>
        <w:spacing w:before="240"/>
      </w:pPr>
      <w:r w:rsidRPr="0044595C">
        <w:t>表</w:t>
      </w:r>
      <w:r w:rsidRPr="0044595C">
        <w:t>26</w:t>
      </w:r>
    </w:p>
    <w:p w:rsidR="0044595C" w:rsidRPr="00830983" w:rsidRDefault="0044595C" w:rsidP="0044595C">
      <w:pPr>
        <w:pStyle w:val="SingleTxtGC"/>
        <w:rPr>
          <w:rFonts w:eastAsia="SimHei"/>
        </w:rPr>
      </w:pPr>
      <w:r w:rsidRPr="00830983">
        <w:rPr>
          <w:rFonts w:eastAsia="SimHei"/>
        </w:rPr>
        <w:t>为非正规工人参加劳动培训课程和劳动者能力培养卡方案提供财务补贴的情况</w:t>
      </w:r>
      <w:r w:rsidR="00A23991" w:rsidRPr="00830983">
        <w:rPr>
          <w:rFonts w:eastAsia="SimHei"/>
        </w:rPr>
        <w:br/>
      </w:r>
      <w:r w:rsidRPr="00830983">
        <w:rPr>
          <w:rFonts w:eastAsia="SimHei"/>
        </w:rPr>
        <w:t>(</w:t>
      </w:r>
      <w:r w:rsidRPr="00830983">
        <w:rPr>
          <w:rFonts w:eastAsia="SimHei"/>
        </w:rPr>
        <w:t>单位：</w:t>
      </w:r>
      <w:r w:rsidRPr="00830983">
        <w:rPr>
          <w:rFonts w:eastAsia="SimHei"/>
        </w:rPr>
        <w:t>1</w:t>
      </w:r>
      <w:r w:rsidR="00A23991" w:rsidRPr="00830983">
        <w:rPr>
          <w:rFonts w:eastAsia="SimHei"/>
        </w:rPr>
        <w:t>,</w:t>
      </w:r>
      <w:r w:rsidRPr="00830983">
        <w:rPr>
          <w:rFonts w:eastAsia="SimHei"/>
        </w:rPr>
        <w:t>000</w:t>
      </w:r>
      <w:r w:rsidRPr="00830983">
        <w:rPr>
          <w:rFonts w:eastAsia="SimHei"/>
        </w:rPr>
        <w:t>人，</w:t>
      </w:r>
      <w:r w:rsidRPr="00830983">
        <w:rPr>
          <w:rFonts w:eastAsia="SimHei"/>
        </w:rPr>
        <w:t>1</w:t>
      </w:r>
      <w:r w:rsidRPr="00830983">
        <w:rPr>
          <w:rFonts w:eastAsia="SimHei"/>
        </w:rPr>
        <w:t>亿韩圆</w:t>
      </w:r>
      <w:r w:rsidRPr="00830983">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549"/>
        <w:gridCol w:w="1442"/>
        <w:gridCol w:w="1496"/>
        <w:gridCol w:w="1442"/>
        <w:gridCol w:w="1442"/>
      </w:tblGrid>
      <w:tr w:rsidR="0044595C" w:rsidRPr="0044595C" w:rsidTr="00EC3EF0">
        <w:trPr>
          <w:trHeight w:val="296"/>
          <w:jc w:val="center"/>
        </w:trPr>
        <w:tc>
          <w:tcPr>
            <w:tcW w:w="3289"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年份</w:t>
            </w:r>
            <w:r w:rsidRPr="00455C09">
              <w:rPr>
                <w:rFonts w:eastAsia="KaiTi_GB2312"/>
                <w:sz w:val="18"/>
              </w:rPr>
              <w:t>/</w:t>
            </w:r>
            <w:r w:rsidRPr="00455C09">
              <w:rPr>
                <w:rFonts w:eastAsia="KaiTi_GB2312"/>
                <w:sz w:val="18"/>
              </w:rPr>
              <w:t>类别</w:t>
            </w:r>
          </w:p>
        </w:tc>
        <w:tc>
          <w:tcPr>
            <w:tcW w:w="3289" w:type="dxa"/>
            <w:gridSpan w:val="2"/>
            <w:tcBorders>
              <w:top w:val="single" w:sz="2" w:space="0" w:color="auto"/>
              <w:bottom w:val="single" w:sz="2" w:space="0" w:color="auto"/>
            </w:tcBorders>
            <w:tcMar>
              <w:top w:w="28" w:type="dxa"/>
              <w:left w:w="28" w:type="dxa"/>
              <w:bottom w:w="28" w:type="dxa"/>
              <w:right w:w="28" w:type="dxa"/>
            </w:tcMar>
            <w:vAlign w:val="center"/>
          </w:tcPr>
          <w:p w:rsidR="0044595C" w:rsidRPr="00455C09" w:rsidRDefault="0044595C" w:rsidP="00B958A0">
            <w:pPr>
              <w:pStyle w:val="SingleTxtGC"/>
              <w:spacing w:before="80" w:after="80" w:line="200" w:lineRule="exact"/>
              <w:ind w:left="0" w:right="0"/>
              <w:jc w:val="center"/>
              <w:rPr>
                <w:rFonts w:eastAsia="KaiTi_GB2312"/>
                <w:sz w:val="18"/>
              </w:rPr>
            </w:pPr>
            <w:r w:rsidRPr="00455C09">
              <w:rPr>
                <w:rFonts w:eastAsia="KaiTi_GB2312"/>
                <w:sz w:val="18"/>
              </w:rPr>
              <w:t>培训课程援助</w:t>
            </w:r>
          </w:p>
        </w:tc>
        <w:tc>
          <w:tcPr>
            <w:tcW w:w="3289" w:type="dxa"/>
            <w:gridSpan w:val="2"/>
            <w:tcBorders>
              <w:top w:val="single" w:sz="2" w:space="0" w:color="auto"/>
              <w:bottom w:val="single" w:sz="2" w:space="0" w:color="auto"/>
            </w:tcBorders>
            <w:tcMar>
              <w:top w:w="28" w:type="dxa"/>
              <w:left w:w="28" w:type="dxa"/>
              <w:bottom w:w="28" w:type="dxa"/>
              <w:right w:w="28" w:type="dxa"/>
            </w:tcMar>
            <w:vAlign w:val="center"/>
          </w:tcPr>
          <w:p w:rsidR="0044595C" w:rsidRPr="00455C09" w:rsidRDefault="0044595C" w:rsidP="00B958A0">
            <w:pPr>
              <w:pStyle w:val="SingleTxtGC"/>
              <w:spacing w:before="80" w:after="80" w:line="200" w:lineRule="exact"/>
              <w:ind w:left="0" w:right="0"/>
              <w:jc w:val="center"/>
              <w:rPr>
                <w:rFonts w:eastAsia="KaiTi_GB2312"/>
                <w:sz w:val="18"/>
              </w:rPr>
            </w:pPr>
            <w:r w:rsidRPr="00455C09">
              <w:rPr>
                <w:rFonts w:eastAsia="KaiTi_GB2312"/>
                <w:sz w:val="18"/>
              </w:rPr>
              <w:t>劳动者能力培养卡方案</w:t>
            </w:r>
          </w:p>
        </w:tc>
      </w:tr>
      <w:tr w:rsidR="0044595C" w:rsidRPr="0044595C" w:rsidTr="00EC3EF0">
        <w:trPr>
          <w:trHeight w:val="296"/>
          <w:jc w:val="center"/>
        </w:trPr>
        <w:tc>
          <w:tcPr>
            <w:tcW w:w="3289" w:type="dxa"/>
            <w:vMerge/>
            <w:tcBorders>
              <w:top w:val="single" w:sz="1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p>
        </w:tc>
        <w:tc>
          <w:tcPr>
            <w:tcW w:w="32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受益者人数</w:t>
            </w:r>
          </w:p>
        </w:tc>
        <w:tc>
          <w:tcPr>
            <w:tcW w:w="32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援助金额</w:t>
            </w:r>
          </w:p>
        </w:tc>
        <w:tc>
          <w:tcPr>
            <w:tcW w:w="32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受益者人数</w:t>
            </w:r>
          </w:p>
        </w:tc>
        <w:tc>
          <w:tcPr>
            <w:tcW w:w="32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援助金额</w:t>
            </w:r>
          </w:p>
        </w:tc>
      </w:tr>
      <w:tr w:rsidR="0044595C" w:rsidRPr="0044595C" w:rsidTr="00EC3EF0">
        <w:trPr>
          <w:trHeight w:val="296"/>
          <w:jc w:val="center"/>
        </w:trPr>
        <w:tc>
          <w:tcPr>
            <w:tcW w:w="3289" w:type="dxa"/>
            <w:tcBorders>
              <w:top w:val="single" w:sz="12" w:space="0" w:color="auto"/>
            </w:tcBorders>
            <w:tcMar>
              <w:top w:w="28" w:type="dxa"/>
              <w:left w:w="28" w:type="dxa"/>
              <w:bottom w:w="28" w:type="dxa"/>
              <w:right w:w="28" w:type="dxa"/>
            </w:tcMar>
            <w:vAlign w:val="center"/>
          </w:tcPr>
          <w:p w:rsidR="0044595C" w:rsidRPr="00A23991" w:rsidRDefault="0044595C" w:rsidP="00455C09">
            <w:pPr>
              <w:pStyle w:val="SingleTxtGC"/>
              <w:spacing w:before="80" w:after="80" w:line="200" w:lineRule="exact"/>
              <w:ind w:left="0" w:right="0"/>
              <w:rPr>
                <w:rFonts w:ascii="SimSun" w:hAnsi="SimSun"/>
                <w:sz w:val="18"/>
              </w:rPr>
            </w:pPr>
            <w:r w:rsidRPr="00A23991">
              <w:rPr>
                <w:rFonts w:ascii="SimSun" w:hAnsi="SimSun"/>
                <w:sz w:val="18"/>
              </w:rPr>
              <w:t>2006年</w:t>
            </w:r>
          </w:p>
        </w:tc>
        <w:tc>
          <w:tcPr>
            <w:tcW w:w="3289" w:type="dxa"/>
            <w:tcBorders>
              <w:top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14</w:t>
            </w:r>
          </w:p>
        </w:tc>
        <w:tc>
          <w:tcPr>
            <w:tcW w:w="3289" w:type="dxa"/>
            <w:tcBorders>
              <w:top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32</w:t>
            </w:r>
          </w:p>
        </w:tc>
        <w:tc>
          <w:tcPr>
            <w:tcW w:w="3289" w:type="dxa"/>
            <w:tcBorders>
              <w:top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w:t>
            </w:r>
          </w:p>
        </w:tc>
        <w:tc>
          <w:tcPr>
            <w:tcW w:w="3289" w:type="dxa"/>
            <w:tcBorders>
              <w:top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w:t>
            </w:r>
          </w:p>
        </w:tc>
      </w:tr>
      <w:tr w:rsidR="0044595C" w:rsidRPr="0044595C" w:rsidTr="00EC3EF0">
        <w:trPr>
          <w:trHeight w:val="296"/>
          <w:jc w:val="center"/>
        </w:trPr>
        <w:tc>
          <w:tcPr>
            <w:tcW w:w="3289" w:type="dxa"/>
            <w:tcMar>
              <w:top w:w="28" w:type="dxa"/>
              <w:left w:w="28" w:type="dxa"/>
              <w:bottom w:w="28" w:type="dxa"/>
              <w:right w:w="28" w:type="dxa"/>
            </w:tcMar>
            <w:vAlign w:val="center"/>
          </w:tcPr>
          <w:p w:rsidR="0044595C" w:rsidRPr="00A23991" w:rsidRDefault="0044595C" w:rsidP="00455C09">
            <w:pPr>
              <w:pStyle w:val="SingleTxtGC"/>
              <w:spacing w:before="80" w:after="80" w:line="200" w:lineRule="exact"/>
              <w:ind w:left="0" w:right="0"/>
              <w:rPr>
                <w:rFonts w:ascii="SimSun" w:hAnsi="SimSun"/>
                <w:sz w:val="18"/>
              </w:rPr>
            </w:pPr>
            <w:r w:rsidRPr="00A23991">
              <w:rPr>
                <w:rFonts w:ascii="SimSun" w:hAnsi="SimSun"/>
                <w:sz w:val="18"/>
              </w:rPr>
              <w:t>2007年</w:t>
            </w:r>
          </w:p>
        </w:tc>
        <w:tc>
          <w:tcPr>
            <w:tcW w:w="3289" w:type="dxa"/>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38</w:t>
            </w:r>
          </w:p>
        </w:tc>
        <w:tc>
          <w:tcPr>
            <w:tcW w:w="3289" w:type="dxa"/>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90</w:t>
            </w:r>
          </w:p>
        </w:tc>
        <w:tc>
          <w:tcPr>
            <w:tcW w:w="3289" w:type="dxa"/>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8</w:t>
            </w:r>
          </w:p>
        </w:tc>
        <w:tc>
          <w:tcPr>
            <w:tcW w:w="3289" w:type="dxa"/>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19</w:t>
            </w:r>
          </w:p>
        </w:tc>
      </w:tr>
      <w:tr w:rsidR="0044595C" w:rsidRPr="0044595C" w:rsidTr="00EC3EF0">
        <w:trPr>
          <w:trHeight w:val="296"/>
          <w:jc w:val="center"/>
        </w:trPr>
        <w:tc>
          <w:tcPr>
            <w:tcW w:w="3289" w:type="dxa"/>
            <w:tcBorders>
              <w:bottom w:val="single" w:sz="12" w:space="0" w:color="auto"/>
            </w:tcBorders>
            <w:tcMar>
              <w:top w:w="28" w:type="dxa"/>
              <w:left w:w="28" w:type="dxa"/>
              <w:bottom w:w="28" w:type="dxa"/>
              <w:right w:w="28" w:type="dxa"/>
            </w:tcMar>
            <w:vAlign w:val="center"/>
          </w:tcPr>
          <w:p w:rsidR="0044595C" w:rsidRPr="00A23991" w:rsidRDefault="0044595C" w:rsidP="00455C09">
            <w:pPr>
              <w:pStyle w:val="SingleTxtGC"/>
              <w:spacing w:before="80" w:after="80" w:line="200" w:lineRule="exact"/>
              <w:ind w:left="0" w:right="0"/>
              <w:rPr>
                <w:rFonts w:ascii="SimSun" w:hAnsi="SimSun"/>
                <w:sz w:val="18"/>
              </w:rPr>
            </w:pPr>
            <w:r w:rsidRPr="00A23991">
              <w:rPr>
                <w:rFonts w:ascii="SimSun" w:hAnsi="SimSun"/>
                <w:sz w:val="18"/>
              </w:rPr>
              <w:t>2008年</w:t>
            </w:r>
          </w:p>
        </w:tc>
        <w:tc>
          <w:tcPr>
            <w:tcW w:w="3289" w:type="dxa"/>
            <w:tcBorders>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52</w:t>
            </w:r>
          </w:p>
        </w:tc>
        <w:tc>
          <w:tcPr>
            <w:tcW w:w="3289" w:type="dxa"/>
            <w:tcBorders>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126</w:t>
            </w:r>
          </w:p>
        </w:tc>
        <w:tc>
          <w:tcPr>
            <w:tcW w:w="3289" w:type="dxa"/>
            <w:tcBorders>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29</w:t>
            </w:r>
          </w:p>
        </w:tc>
        <w:tc>
          <w:tcPr>
            <w:tcW w:w="3289" w:type="dxa"/>
            <w:tcBorders>
              <w:bottom w:val="single" w:sz="12" w:space="0" w:color="auto"/>
            </w:tcBorders>
            <w:tcMar>
              <w:top w:w="28" w:type="dxa"/>
              <w:left w:w="28" w:type="dxa"/>
              <w:bottom w:w="28" w:type="dxa"/>
              <w:right w:w="28" w:type="dxa"/>
            </w:tcMar>
            <w:vAlign w:val="center"/>
          </w:tcPr>
          <w:p w:rsidR="0044595C" w:rsidRPr="00455C09" w:rsidRDefault="0044595C" w:rsidP="00A23991">
            <w:pPr>
              <w:pStyle w:val="SingleTxtGC"/>
              <w:spacing w:before="80" w:after="80" w:line="200" w:lineRule="exact"/>
              <w:ind w:left="0" w:right="0"/>
              <w:jc w:val="right"/>
              <w:rPr>
                <w:rFonts w:eastAsia="KaiTi_GB2312"/>
                <w:sz w:val="18"/>
              </w:rPr>
            </w:pPr>
            <w:r w:rsidRPr="00455C09">
              <w:rPr>
                <w:rFonts w:eastAsia="KaiTi_GB2312"/>
                <w:sz w:val="18"/>
              </w:rPr>
              <w:t>74</w:t>
            </w:r>
          </w:p>
        </w:tc>
      </w:tr>
    </w:tbl>
    <w:p w:rsidR="0044595C" w:rsidRPr="0044595C" w:rsidRDefault="00A23991" w:rsidP="00A23991">
      <w:pPr>
        <w:pStyle w:val="SingleTxtGC"/>
        <w:spacing w:beforeLines="100" w:before="326"/>
      </w:pPr>
      <w:r>
        <w:rPr>
          <w:rFonts w:hint="eastAsia"/>
        </w:rPr>
        <w:t xml:space="preserve">114.  </w:t>
      </w:r>
      <w:r w:rsidR="0044595C" w:rsidRPr="0044595C">
        <w:t>自</w:t>
      </w:r>
      <w:r w:rsidR="0044595C" w:rsidRPr="0044595C">
        <w:t>2007</w:t>
      </w:r>
      <w:r w:rsidR="0044595C" w:rsidRPr="0044595C">
        <w:t>年</w:t>
      </w:r>
      <w:r w:rsidR="0044595C" w:rsidRPr="0044595C">
        <w:t>8</w:t>
      </w:r>
      <w:r w:rsidR="0044595C" w:rsidRPr="0044595C">
        <w:t>月以来</w:t>
      </w:r>
      <w:r w:rsidR="0044595C">
        <w:t>，</w:t>
      </w:r>
      <w:r w:rsidR="0044595C" w:rsidRPr="0044595C">
        <w:t>对</w:t>
      </w:r>
      <w:r w:rsidR="0044595C">
        <w:rPr>
          <w:rFonts w:hint="eastAsia"/>
        </w:rPr>
        <w:t>“</w:t>
      </w:r>
      <w:r w:rsidR="0044595C" w:rsidRPr="0044595C">
        <w:t>从事经济活动人口就业状况调查</w:t>
      </w:r>
      <w:r w:rsidR="0044595C">
        <w:rPr>
          <w:rFonts w:hint="eastAsia"/>
        </w:rPr>
        <w:t>”</w:t>
      </w:r>
      <w:r w:rsidR="0044595C" w:rsidRPr="0044595C">
        <w:t>的</w:t>
      </w:r>
      <w:r w:rsidR="0044595C">
        <w:rPr>
          <w:rFonts w:hint="eastAsia"/>
        </w:rPr>
        <w:t>“</w:t>
      </w:r>
      <w:r w:rsidR="0044595C" w:rsidRPr="0044595C">
        <w:t>补充调查</w:t>
      </w:r>
      <w:r w:rsidR="0044595C">
        <w:rPr>
          <w:rFonts w:hint="eastAsia"/>
        </w:rPr>
        <w:t>”</w:t>
      </w:r>
      <w:r w:rsidR="0044595C" w:rsidRPr="0044595C">
        <w:t>包括了关于最近几年获得教育或培训以提高和培养其职业能力的非正规工人比例及其平均培训时数的调查项目。根据这方面的调查</w:t>
      </w:r>
      <w:r w:rsidR="0044595C">
        <w:t>，</w:t>
      </w:r>
      <w:r w:rsidR="0044595C" w:rsidRPr="0044595C">
        <w:t>自</w:t>
      </w:r>
      <w:r w:rsidR="0044595C" w:rsidRPr="0044595C">
        <w:t>2007</w:t>
      </w:r>
      <w:r w:rsidR="0044595C" w:rsidRPr="0044595C">
        <w:t>年</w:t>
      </w:r>
      <w:r w:rsidR="0044595C" w:rsidRPr="0044595C">
        <w:rPr>
          <w:rFonts w:hint="eastAsia"/>
        </w:rPr>
        <w:t>8</w:t>
      </w:r>
      <w:r w:rsidR="0044595C" w:rsidRPr="0044595C">
        <w:rPr>
          <w:rFonts w:hint="eastAsia"/>
        </w:rPr>
        <w:t>月</w:t>
      </w:r>
      <w:r w:rsidR="0044595C" w:rsidRPr="0044595C">
        <w:t>首次开展这方面调查以来</w:t>
      </w:r>
      <w:r w:rsidR="0044595C">
        <w:t>，</w:t>
      </w:r>
      <w:r w:rsidR="0044595C" w:rsidRPr="0044595C">
        <w:t>这种非正规工人的比例及其参加培训的平均时数持续增长。</w:t>
      </w:r>
    </w:p>
    <w:p w:rsidR="0044595C" w:rsidRPr="0044595C" w:rsidRDefault="0044595C" w:rsidP="008450CB">
      <w:pPr>
        <w:pStyle w:val="SingleTxtGC"/>
        <w:spacing w:before="240"/>
      </w:pPr>
      <w:r w:rsidRPr="0044595C">
        <w:t>表</w:t>
      </w:r>
      <w:r w:rsidRPr="0044595C">
        <w:t>27</w:t>
      </w:r>
    </w:p>
    <w:p w:rsidR="0044595C" w:rsidRPr="00830983" w:rsidRDefault="0044595C" w:rsidP="0044595C">
      <w:pPr>
        <w:pStyle w:val="SingleTxtGC"/>
        <w:rPr>
          <w:rFonts w:eastAsia="SimHei"/>
        </w:rPr>
      </w:pPr>
      <w:r w:rsidRPr="00830983">
        <w:rPr>
          <w:rFonts w:eastAsia="SimHei"/>
        </w:rPr>
        <w:t>有过职业教育或培训经验的非正规工人的比例及其平均培训时数</w:t>
      </w:r>
      <w:r w:rsidR="00A23991" w:rsidRPr="00830983">
        <w:rPr>
          <w:rFonts w:eastAsia="SimHei"/>
        </w:rPr>
        <w:br/>
      </w:r>
      <w:r w:rsidRPr="00830983">
        <w:rPr>
          <w:rFonts w:eastAsia="SimHei"/>
        </w:rPr>
        <w:t>(</w:t>
      </w:r>
      <w:r w:rsidRPr="00830983">
        <w:rPr>
          <w:rFonts w:eastAsia="SimHei"/>
        </w:rPr>
        <w:t>单位：百分比，小时</w:t>
      </w:r>
      <w:r w:rsidRPr="00830983">
        <w:rPr>
          <w:rFonts w:eastAsia="SimHei"/>
        </w:rPr>
        <w:t>)</w:t>
      </w:r>
    </w:p>
    <w:tbl>
      <w:tblPr>
        <w:tblW w:w="7447" w:type="dxa"/>
        <w:jc w:val="center"/>
        <w:tblCellMar>
          <w:top w:w="15" w:type="dxa"/>
          <w:left w:w="15" w:type="dxa"/>
          <w:bottom w:w="15" w:type="dxa"/>
          <w:right w:w="15" w:type="dxa"/>
        </w:tblCellMar>
        <w:tblLook w:val="04A0" w:firstRow="1" w:lastRow="0" w:firstColumn="1" w:lastColumn="0" w:noHBand="0" w:noVBand="1"/>
      </w:tblPr>
      <w:tblGrid>
        <w:gridCol w:w="1880"/>
        <w:gridCol w:w="1123"/>
        <w:gridCol w:w="1092"/>
        <w:gridCol w:w="1092"/>
        <w:gridCol w:w="1092"/>
        <w:gridCol w:w="1168"/>
      </w:tblGrid>
      <w:tr w:rsidR="0044595C" w:rsidRPr="0044595C" w:rsidTr="000F1DBD">
        <w:trPr>
          <w:tblHeader/>
          <w:jc w:val="center"/>
        </w:trPr>
        <w:tc>
          <w:tcPr>
            <w:tcW w:w="3003" w:type="dxa"/>
            <w:gridSpan w:val="2"/>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092"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70" w:left="31680" w:right="0"/>
              <w:jc w:val="right"/>
              <w:rPr>
                <w:rFonts w:eastAsia="KaiTi_GB2312"/>
                <w:sz w:val="18"/>
              </w:rPr>
            </w:pPr>
            <w:r w:rsidRPr="00455C09">
              <w:rPr>
                <w:rFonts w:eastAsia="KaiTi_GB2312"/>
                <w:sz w:val="18"/>
              </w:rPr>
              <w:t>2007</w:t>
            </w:r>
            <w:r w:rsidRPr="00455C09">
              <w:rPr>
                <w:rFonts w:eastAsia="KaiTi_GB2312"/>
                <w:sz w:val="18"/>
              </w:rPr>
              <w:t>年</w:t>
            </w:r>
            <w:r w:rsidRPr="00455C09">
              <w:rPr>
                <w:rFonts w:eastAsia="KaiTi_GB2312"/>
                <w:sz w:val="18"/>
              </w:rPr>
              <w:t>8</w:t>
            </w:r>
            <w:r w:rsidRPr="00455C09">
              <w:rPr>
                <w:rFonts w:eastAsia="KaiTi_GB2312"/>
                <w:sz w:val="18"/>
              </w:rPr>
              <w:t>月</w:t>
            </w:r>
          </w:p>
        </w:tc>
        <w:tc>
          <w:tcPr>
            <w:tcW w:w="1092"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70" w:left="31680" w:right="0"/>
              <w:jc w:val="right"/>
              <w:rPr>
                <w:rFonts w:eastAsia="KaiTi_GB2312"/>
                <w:sz w:val="18"/>
              </w:rPr>
            </w:pPr>
            <w:r w:rsidRPr="00455C09">
              <w:rPr>
                <w:rFonts w:eastAsia="KaiTi_GB2312"/>
                <w:sz w:val="18"/>
              </w:rPr>
              <w:t>2008</w:t>
            </w:r>
            <w:r w:rsidRPr="00455C09">
              <w:rPr>
                <w:rFonts w:eastAsia="KaiTi_GB2312"/>
                <w:sz w:val="18"/>
              </w:rPr>
              <w:t>年</w:t>
            </w:r>
            <w:r w:rsidRPr="00455C09">
              <w:rPr>
                <w:rFonts w:eastAsia="KaiTi_GB2312"/>
                <w:sz w:val="18"/>
              </w:rPr>
              <w:t>3</w:t>
            </w:r>
            <w:r w:rsidRPr="00455C09">
              <w:rPr>
                <w:rFonts w:eastAsia="KaiTi_GB2312"/>
                <w:sz w:val="18"/>
              </w:rPr>
              <w:t>月</w:t>
            </w:r>
          </w:p>
        </w:tc>
        <w:tc>
          <w:tcPr>
            <w:tcW w:w="1092"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70" w:left="31680" w:right="0"/>
              <w:jc w:val="right"/>
              <w:rPr>
                <w:rFonts w:eastAsia="KaiTi_GB2312"/>
                <w:sz w:val="18"/>
              </w:rPr>
            </w:pPr>
            <w:r w:rsidRPr="00455C09">
              <w:rPr>
                <w:rFonts w:eastAsia="KaiTi_GB2312"/>
                <w:sz w:val="18"/>
              </w:rPr>
              <w:t>2008</w:t>
            </w:r>
            <w:r w:rsidRPr="00455C09">
              <w:rPr>
                <w:rFonts w:eastAsia="KaiTi_GB2312"/>
                <w:sz w:val="18"/>
              </w:rPr>
              <w:t>年</w:t>
            </w:r>
            <w:r w:rsidRPr="00455C09">
              <w:rPr>
                <w:rFonts w:eastAsia="KaiTi_GB2312"/>
                <w:sz w:val="18"/>
              </w:rPr>
              <w:t>8</w:t>
            </w:r>
            <w:r w:rsidRPr="00455C09">
              <w:rPr>
                <w:rFonts w:eastAsia="KaiTi_GB2312"/>
                <w:sz w:val="18"/>
              </w:rPr>
              <w:t>月</w:t>
            </w:r>
          </w:p>
        </w:tc>
        <w:tc>
          <w:tcPr>
            <w:tcW w:w="1168" w:type="dxa"/>
            <w:tcBorders>
              <w:top w:val="single" w:sz="6" w:space="0" w:color="000000"/>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70" w:left="31680" w:right="0"/>
              <w:jc w:val="right"/>
              <w:rPr>
                <w:rFonts w:eastAsia="KaiTi_GB2312"/>
                <w:sz w:val="18"/>
              </w:rPr>
            </w:pPr>
            <w:r w:rsidRPr="00455C09">
              <w:rPr>
                <w:rFonts w:eastAsia="KaiTi_GB2312"/>
                <w:sz w:val="18"/>
              </w:rPr>
              <w:t>2009</w:t>
            </w:r>
            <w:r w:rsidRPr="00455C09">
              <w:rPr>
                <w:rFonts w:eastAsia="KaiTi_GB2312"/>
                <w:sz w:val="18"/>
              </w:rPr>
              <w:t>年</w:t>
            </w:r>
            <w:r w:rsidRPr="00455C09">
              <w:rPr>
                <w:rFonts w:eastAsia="KaiTi_GB2312"/>
                <w:sz w:val="18"/>
              </w:rPr>
              <w:t>3</w:t>
            </w:r>
            <w:r w:rsidRPr="00455C09">
              <w:rPr>
                <w:rFonts w:eastAsia="KaiTi_GB2312"/>
                <w:sz w:val="18"/>
              </w:rPr>
              <w:t>月</w:t>
            </w:r>
          </w:p>
        </w:tc>
      </w:tr>
      <w:tr w:rsidR="0044595C" w:rsidRPr="0044595C" w:rsidTr="00E8046B">
        <w:trPr>
          <w:jc w:val="center"/>
        </w:trPr>
        <w:tc>
          <w:tcPr>
            <w:tcW w:w="1880" w:type="dxa"/>
            <w:vMerge w:val="restart"/>
            <w:tcBorders>
              <w:top w:val="single" w:sz="12" w:space="0" w:color="auto"/>
            </w:tcBorders>
            <w:tcMar>
              <w:left w:w="102" w:type="dxa"/>
              <w:right w:w="102" w:type="dxa"/>
            </w:tcMar>
            <w:vAlign w:val="center"/>
          </w:tcPr>
          <w:p w:rsidR="0044595C" w:rsidRPr="00A23991" w:rsidRDefault="0044595C" w:rsidP="009A05DD">
            <w:pPr>
              <w:pStyle w:val="SingleTxtGC"/>
              <w:spacing w:after="0" w:line="200" w:lineRule="exact"/>
              <w:ind w:left="0" w:right="0"/>
              <w:rPr>
                <w:rFonts w:ascii="SimSun" w:hAnsi="SimSun"/>
                <w:sz w:val="18"/>
              </w:rPr>
            </w:pPr>
            <w:r w:rsidRPr="00A23991">
              <w:rPr>
                <w:rFonts w:ascii="SimSun" w:hAnsi="SimSun"/>
                <w:sz w:val="18"/>
              </w:rPr>
              <w:t>有过职业教育或培训经验者的比例</w:t>
            </w:r>
            <w:r w:rsidRPr="00A23991">
              <w:rPr>
                <w:sz w:val="18"/>
              </w:rPr>
              <w:t>(%)</w:t>
            </w:r>
          </w:p>
        </w:tc>
        <w:tc>
          <w:tcPr>
            <w:tcW w:w="1123" w:type="dxa"/>
            <w:tcBorders>
              <w:top w:val="single" w:sz="12" w:space="0" w:color="auto"/>
            </w:tcBorders>
            <w:tcMar>
              <w:top w:w="28" w:type="dxa"/>
              <w:left w:w="28" w:type="dxa"/>
              <w:bottom w:w="28" w:type="dxa"/>
              <w:right w:w="28" w:type="dxa"/>
            </w:tcMar>
            <w:vAlign w:val="center"/>
          </w:tcPr>
          <w:p w:rsidR="0044595C" w:rsidRPr="00A23991" w:rsidRDefault="0044595C" w:rsidP="00E8046B">
            <w:pPr>
              <w:pStyle w:val="SingleTxtGC"/>
              <w:spacing w:before="60" w:after="0" w:line="240" w:lineRule="exact"/>
              <w:ind w:left="0" w:right="0"/>
              <w:jc w:val="left"/>
              <w:rPr>
                <w:sz w:val="18"/>
              </w:rPr>
            </w:pPr>
            <w:r w:rsidRPr="00A23991">
              <w:rPr>
                <w:sz w:val="18"/>
              </w:rPr>
              <w:t>雇用劳动者</w:t>
            </w:r>
          </w:p>
        </w:tc>
        <w:tc>
          <w:tcPr>
            <w:tcW w:w="1092" w:type="dxa"/>
            <w:tcBorders>
              <w:top w:val="single" w:sz="12" w:space="0" w:color="auto"/>
            </w:tcBorders>
            <w:tcMar>
              <w:top w:w="28" w:type="dxa"/>
              <w:left w:w="102" w:type="dxa"/>
              <w:bottom w:w="28" w:type="dxa"/>
              <w:right w:w="102" w:type="dxa"/>
            </w:tcMar>
            <w:vAlign w:val="center"/>
          </w:tcPr>
          <w:p w:rsidR="0044595C" w:rsidRPr="00455C09" w:rsidRDefault="0044595C" w:rsidP="00E8046B">
            <w:pPr>
              <w:pStyle w:val="SingleTxtGC"/>
              <w:spacing w:before="60" w:after="0" w:line="240" w:lineRule="exact"/>
              <w:ind w:left="0" w:right="57"/>
              <w:jc w:val="right"/>
              <w:rPr>
                <w:rFonts w:eastAsia="KaiTi_GB2312"/>
                <w:sz w:val="18"/>
              </w:rPr>
            </w:pPr>
            <w:r w:rsidRPr="00455C09">
              <w:rPr>
                <w:rFonts w:eastAsia="KaiTi_GB2312"/>
                <w:sz w:val="18"/>
              </w:rPr>
              <w:t>24.9</w:t>
            </w:r>
          </w:p>
        </w:tc>
        <w:tc>
          <w:tcPr>
            <w:tcW w:w="1092" w:type="dxa"/>
            <w:tcBorders>
              <w:top w:val="single" w:sz="12" w:space="0" w:color="auto"/>
            </w:tcBorders>
            <w:tcMar>
              <w:left w:w="102" w:type="dxa"/>
              <w:right w:w="102" w:type="dxa"/>
            </w:tcMar>
            <w:vAlign w:val="center"/>
          </w:tcPr>
          <w:p w:rsidR="0044595C" w:rsidRPr="00455C09" w:rsidRDefault="0044595C" w:rsidP="00E8046B">
            <w:pPr>
              <w:pStyle w:val="SingleTxtGC"/>
              <w:spacing w:before="60" w:after="0" w:line="240" w:lineRule="exact"/>
              <w:ind w:left="0" w:right="57"/>
              <w:jc w:val="right"/>
              <w:rPr>
                <w:rFonts w:eastAsia="KaiTi_GB2312"/>
                <w:sz w:val="18"/>
              </w:rPr>
            </w:pPr>
            <w:r w:rsidRPr="00455C09">
              <w:rPr>
                <w:rFonts w:eastAsia="KaiTi_GB2312"/>
                <w:sz w:val="18"/>
              </w:rPr>
              <w:t>24.5</w:t>
            </w:r>
          </w:p>
        </w:tc>
        <w:tc>
          <w:tcPr>
            <w:tcW w:w="1092" w:type="dxa"/>
            <w:tcBorders>
              <w:top w:val="single" w:sz="12" w:space="0" w:color="auto"/>
            </w:tcBorders>
            <w:tcMar>
              <w:left w:w="102" w:type="dxa"/>
              <w:right w:w="102" w:type="dxa"/>
            </w:tcMar>
            <w:vAlign w:val="center"/>
          </w:tcPr>
          <w:p w:rsidR="0044595C" w:rsidRPr="00455C09" w:rsidRDefault="0044595C" w:rsidP="00E8046B">
            <w:pPr>
              <w:pStyle w:val="SingleTxtGC"/>
              <w:spacing w:before="60" w:after="0" w:line="240" w:lineRule="exact"/>
              <w:ind w:left="0" w:right="57"/>
              <w:jc w:val="right"/>
              <w:rPr>
                <w:rFonts w:eastAsia="KaiTi_GB2312"/>
                <w:sz w:val="18"/>
              </w:rPr>
            </w:pPr>
            <w:r w:rsidRPr="00455C09">
              <w:rPr>
                <w:rFonts w:eastAsia="KaiTi_GB2312"/>
                <w:sz w:val="18"/>
              </w:rPr>
              <w:t>26.8</w:t>
            </w:r>
          </w:p>
        </w:tc>
        <w:tc>
          <w:tcPr>
            <w:tcW w:w="1168" w:type="dxa"/>
            <w:tcBorders>
              <w:top w:val="single" w:sz="12" w:space="0" w:color="000000"/>
            </w:tcBorders>
            <w:tcMar>
              <w:left w:w="102" w:type="dxa"/>
              <w:right w:w="102" w:type="dxa"/>
            </w:tcMar>
            <w:vAlign w:val="center"/>
          </w:tcPr>
          <w:p w:rsidR="0044595C" w:rsidRPr="00455C09" w:rsidRDefault="0044595C" w:rsidP="00E8046B">
            <w:pPr>
              <w:pStyle w:val="SingleTxtGC"/>
              <w:spacing w:before="60" w:after="0" w:line="240" w:lineRule="exact"/>
              <w:ind w:left="0" w:right="57"/>
              <w:jc w:val="right"/>
              <w:rPr>
                <w:rFonts w:eastAsia="KaiTi_GB2312"/>
                <w:sz w:val="18"/>
              </w:rPr>
            </w:pPr>
            <w:r w:rsidRPr="00455C09">
              <w:rPr>
                <w:rFonts w:eastAsia="KaiTi_GB2312"/>
                <w:sz w:val="18"/>
              </w:rPr>
              <w:t>30.8</w:t>
            </w:r>
          </w:p>
        </w:tc>
      </w:tr>
      <w:tr w:rsidR="0044595C" w:rsidRPr="0044595C" w:rsidTr="00E8046B">
        <w:trPr>
          <w:jc w:val="center"/>
        </w:trPr>
        <w:tc>
          <w:tcPr>
            <w:tcW w:w="1880" w:type="dxa"/>
            <w:vMerge/>
            <w:vAlign w:val="center"/>
          </w:tcPr>
          <w:p w:rsidR="0044595C" w:rsidRPr="00A23991" w:rsidRDefault="0044595C" w:rsidP="009A05DD">
            <w:pPr>
              <w:pStyle w:val="SingleTxtGC"/>
              <w:spacing w:after="0" w:line="200" w:lineRule="exact"/>
              <w:ind w:left="0" w:right="0"/>
              <w:rPr>
                <w:rFonts w:ascii="SimSun" w:hAnsi="SimSun"/>
                <w:sz w:val="18"/>
              </w:rPr>
            </w:pPr>
          </w:p>
        </w:tc>
        <w:tc>
          <w:tcPr>
            <w:tcW w:w="1123" w:type="dxa"/>
            <w:tcMar>
              <w:top w:w="28" w:type="dxa"/>
              <w:left w:w="28" w:type="dxa"/>
              <w:bottom w:w="28" w:type="dxa"/>
              <w:right w:w="28" w:type="dxa"/>
            </w:tcMar>
            <w:vAlign w:val="center"/>
          </w:tcPr>
          <w:p w:rsidR="0044595C" w:rsidRPr="00A23991" w:rsidRDefault="0044595C" w:rsidP="00E8046B">
            <w:pPr>
              <w:pStyle w:val="SingleTxtGC"/>
              <w:spacing w:after="0" w:line="240" w:lineRule="exact"/>
              <w:ind w:left="0" w:right="0"/>
              <w:jc w:val="left"/>
              <w:rPr>
                <w:sz w:val="18"/>
              </w:rPr>
            </w:pPr>
            <w:r w:rsidRPr="00A23991">
              <w:rPr>
                <w:sz w:val="18"/>
              </w:rPr>
              <w:t>正规工人</w:t>
            </w:r>
          </w:p>
        </w:tc>
        <w:tc>
          <w:tcPr>
            <w:tcW w:w="1092" w:type="dxa"/>
            <w:tcMar>
              <w:top w:w="28" w:type="dxa"/>
              <w:left w:w="28" w:type="dxa"/>
              <w:bottom w:w="28" w:type="dxa"/>
              <w:right w:w="28" w:type="dxa"/>
            </w:tcMar>
            <w:vAlign w:val="center"/>
          </w:tcPr>
          <w:p w:rsidR="0044595C" w:rsidRPr="00455C09" w:rsidRDefault="0044595C" w:rsidP="00E8046B">
            <w:pPr>
              <w:pStyle w:val="SingleTxtGC"/>
              <w:tabs>
                <w:tab w:val="clear" w:pos="431"/>
                <w:tab w:val="left" w:pos="294"/>
              </w:tabs>
              <w:spacing w:after="0" w:line="240" w:lineRule="exact"/>
              <w:ind w:left="0" w:right="113"/>
              <w:jc w:val="right"/>
              <w:rPr>
                <w:rFonts w:eastAsia="KaiTi_GB2312"/>
                <w:sz w:val="18"/>
              </w:rPr>
            </w:pPr>
            <w:r w:rsidRPr="00455C09">
              <w:rPr>
                <w:rFonts w:eastAsia="KaiTi_GB2312"/>
                <w:sz w:val="18"/>
              </w:rPr>
              <w:t>28.4</w:t>
            </w:r>
          </w:p>
        </w:tc>
        <w:tc>
          <w:tcPr>
            <w:tcW w:w="1092" w:type="dxa"/>
            <w:tcMar>
              <w:top w:w="28" w:type="dxa"/>
              <w:left w:w="28" w:type="dxa"/>
              <w:bottom w:w="28" w:type="dxa"/>
              <w:right w:w="28" w:type="dxa"/>
            </w:tcMar>
            <w:vAlign w:val="center"/>
          </w:tcPr>
          <w:p w:rsidR="0044595C" w:rsidRPr="00455C09" w:rsidRDefault="0044595C" w:rsidP="00E8046B">
            <w:pPr>
              <w:pStyle w:val="SingleTxtGC"/>
              <w:spacing w:after="0" w:line="240" w:lineRule="exact"/>
              <w:ind w:left="0" w:right="113"/>
              <w:jc w:val="right"/>
              <w:rPr>
                <w:rFonts w:eastAsia="KaiTi_GB2312"/>
                <w:sz w:val="18"/>
              </w:rPr>
            </w:pPr>
            <w:r w:rsidRPr="00455C09">
              <w:rPr>
                <w:rFonts w:eastAsia="KaiTi_GB2312"/>
                <w:sz w:val="18"/>
              </w:rPr>
              <w:t>28.4</w:t>
            </w:r>
          </w:p>
        </w:tc>
        <w:tc>
          <w:tcPr>
            <w:tcW w:w="1092" w:type="dxa"/>
            <w:tcMar>
              <w:top w:w="28" w:type="dxa"/>
              <w:left w:w="28" w:type="dxa"/>
              <w:bottom w:w="28" w:type="dxa"/>
              <w:right w:w="28" w:type="dxa"/>
            </w:tcMar>
            <w:vAlign w:val="center"/>
          </w:tcPr>
          <w:p w:rsidR="0044595C" w:rsidRPr="00455C09" w:rsidRDefault="0044595C" w:rsidP="00E8046B">
            <w:pPr>
              <w:pStyle w:val="SingleTxtGC"/>
              <w:spacing w:after="0" w:line="240" w:lineRule="exact"/>
              <w:ind w:left="0" w:right="113"/>
              <w:jc w:val="right"/>
              <w:rPr>
                <w:rFonts w:eastAsia="KaiTi_GB2312"/>
                <w:sz w:val="18"/>
              </w:rPr>
            </w:pPr>
            <w:r w:rsidRPr="00455C09">
              <w:rPr>
                <w:rFonts w:eastAsia="KaiTi_GB2312"/>
                <w:sz w:val="18"/>
              </w:rPr>
              <w:t>30.4</w:t>
            </w:r>
          </w:p>
        </w:tc>
        <w:tc>
          <w:tcPr>
            <w:tcW w:w="1168" w:type="dxa"/>
            <w:tcMar>
              <w:top w:w="28" w:type="dxa"/>
              <w:left w:w="28" w:type="dxa"/>
              <w:bottom w:w="28" w:type="dxa"/>
              <w:right w:w="28" w:type="dxa"/>
            </w:tcMar>
            <w:vAlign w:val="center"/>
          </w:tcPr>
          <w:p w:rsidR="0044595C" w:rsidRPr="00455C09" w:rsidRDefault="0044595C" w:rsidP="00E8046B">
            <w:pPr>
              <w:pStyle w:val="SingleTxtGC"/>
              <w:spacing w:after="0" w:line="240" w:lineRule="exact"/>
              <w:ind w:left="0" w:right="113"/>
              <w:jc w:val="right"/>
              <w:rPr>
                <w:rFonts w:eastAsia="KaiTi_GB2312"/>
                <w:sz w:val="18"/>
              </w:rPr>
            </w:pPr>
            <w:r w:rsidRPr="00455C09">
              <w:rPr>
                <w:rFonts w:eastAsia="KaiTi_GB2312"/>
                <w:sz w:val="18"/>
              </w:rPr>
              <w:t>34.6</w:t>
            </w:r>
          </w:p>
        </w:tc>
      </w:tr>
      <w:tr w:rsidR="0044595C" w:rsidRPr="0044595C" w:rsidTr="00E8046B">
        <w:trPr>
          <w:jc w:val="center"/>
        </w:trPr>
        <w:tc>
          <w:tcPr>
            <w:tcW w:w="1880" w:type="dxa"/>
            <w:vMerge/>
            <w:vAlign w:val="center"/>
          </w:tcPr>
          <w:p w:rsidR="0044595C" w:rsidRPr="00A23991" w:rsidRDefault="0044595C" w:rsidP="009A05DD">
            <w:pPr>
              <w:pStyle w:val="SingleTxtGC"/>
              <w:spacing w:after="0" w:line="200" w:lineRule="exact"/>
              <w:rPr>
                <w:rFonts w:ascii="SimSun" w:hAnsi="SimSun"/>
              </w:rPr>
            </w:pPr>
          </w:p>
        </w:tc>
        <w:tc>
          <w:tcPr>
            <w:tcW w:w="1123" w:type="dxa"/>
            <w:tcMar>
              <w:top w:w="28" w:type="dxa"/>
              <w:left w:w="28" w:type="dxa"/>
              <w:bottom w:w="28" w:type="dxa"/>
              <w:right w:w="28" w:type="dxa"/>
            </w:tcMar>
            <w:vAlign w:val="center"/>
          </w:tcPr>
          <w:p w:rsidR="0044595C" w:rsidRPr="00A23991" w:rsidRDefault="0044595C" w:rsidP="00E8046B">
            <w:pPr>
              <w:pStyle w:val="SingleTxtGC"/>
              <w:spacing w:after="180" w:line="240" w:lineRule="exact"/>
              <w:ind w:left="0" w:right="0"/>
              <w:jc w:val="left"/>
              <w:rPr>
                <w:sz w:val="18"/>
              </w:rPr>
            </w:pPr>
            <w:r w:rsidRPr="00A23991">
              <w:rPr>
                <w:sz w:val="18"/>
              </w:rPr>
              <w:t>非正规工人</w:t>
            </w:r>
          </w:p>
        </w:tc>
        <w:tc>
          <w:tcPr>
            <w:tcW w:w="1092" w:type="dxa"/>
            <w:tcMar>
              <w:top w:w="28" w:type="dxa"/>
              <w:left w:w="28" w:type="dxa"/>
              <w:bottom w:w="28" w:type="dxa"/>
              <w:right w:w="28" w:type="dxa"/>
            </w:tcMar>
            <w:vAlign w:val="center"/>
          </w:tcPr>
          <w:p w:rsidR="0044595C" w:rsidRPr="007A4D47" w:rsidRDefault="0044595C" w:rsidP="00E8046B">
            <w:pPr>
              <w:pStyle w:val="SingleTxtGC"/>
              <w:tabs>
                <w:tab w:val="clear" w:pos="431"/>
                <w:tab w:val="left" w:pos="294"/>
              </w:tabs>
              <w:spacing w:after="180" w:line="240" w:lineRule="exact"/>
              <w:ind w:left="0" w:right="113"/>
              <w:jc w:val="right"/>
              <w:rPr>
                <w:sz w:val="18"/>
              </w:rPr>
            </w:pPr>
            <w:r w:rsidRPr="007A4D47">
              <w:rPr>
                <w:sz w:val="18"/>
              </w:rPr>
              <w:t>18.6</w:t>
            </w:r>
          </w:p>
        </w:tc>
        <w:tc>
          <w:tcPr>
            <w:tcW w:w="1092" w:type="dxa"/>
            <w:tcMar>
              <w:top w:w="28" w:type="dxa"/>
              <w:left w:w="28" w:type="dxa"/>
              <w:bottom w:w="28" w:type="dxa"/>
              <w:right w:w="28" w:type="dxa"/>
            </w:tcMar>
            <w:vAlign w:val="center"/>
          </w:tcPr>
          <w:p w:rsidR="0044595C" w:rsidRPr="00455C09" w:rsidRDefault="0044595C" w:rsidP="00E8046B">
            <w:pPr>
              <w:pStyle w:val="SingleTxtGC"/>
              <w:tabs>
                <w:tab w:val="clear" w:pos="431"/>
                <w:tab w:val="left" w:pos="294"/>
              </w:tabs>
              <w:spacing w:after="180" w:line="240" w:lineRule="exact"/>
              <w:ind w:left="0" w:right="113"/>
              <w:jc w:val="right"/>
              <w:rPr>
                <w:rFonts w:eastAsia="KaiTi_GB2312"/>
                <w:sz w:val="18"/>
              </w:rPr>
            </w:pPr>
            <w:r w:rsidRPr="007A4D47">
              <w:rPr>
                <w:sz w:val="18"/>
              </w:rPr>
              <w:t>1</w:t>
            </w:r>
            <w:r w:rsidRPr="007A4D47">
              <w:rPr>
                <w:rFonts w:eastAsia="KaiTi_GB2312"/>
                <w:sz w:val="18"/>
              </w:rPr>
              <w:t>7</w:t>
            </w:r>
            <w:r w:rsidRPr="00455C09">
              <w:rPr>
                <w:rFonts w:eastAsia="KaiTi_GB2312"/>
                <w:sz w:val="18"/>
              </w:rPr>
              <w:t>.5</w:t>
            </w:r>
          </w:p>
        </w:tc>
        <w:tc>
          <w:tcPr>
            <w:tcW w:w="1092" w:type="dxa"/>
            <w:tcMar>
              <w:top w:w="28" w:type="dxa"/>
              <w:left w:w="28" w:type="dxa"/>
              <w:bottom w:w="28" w:type="dxa"/>
              <w:right w:w="28" w:type="dxa"/>
            </w:tcMar>
            <w:vAlign w:val="center"/>
          </w:tcPr>
          <w:p w:rsidR="0044595C" w:rsidRPr="00455C09" w:rsidRDefault="0044595C" w:rsidP="00E8046B">
            <w:pPr>
              <w:pStyle w:val="SingleTxtGC"/>
              <w:tabs>
                <w:tab w:val="clear" w:pos="431"/>
                <w:tab w:val="left" w:pos="294"/>
              </w:tabs>
              <w:spacing w:after="180" w:line="240" w:lineRule="exact"/>
              <w:ind w:left="0" w:right="113"/>
              <w:jc w:val="right"/>
              <w:rPr>
                <w:rFonts w:eastAsia="KaiTi_GB2312"/>
                <w:sz w:val="18"/>
              </w:rPr>
            </w:pPr>
            <w:r w:rsidRPr="00E8046B">
              <w:rPr>
                <w:rFonts w:eastAsia="KaiTi_GB2312"/>
                <w:sz w:val="18"/>
              </w:rPr>
              <w:t>19</w:t>
            </w:r>
            <w:r w:rsidRPr="00455C09">
              <w:rPr>
                <w:rFonts w:eastAsia="KaiTi_GB2312"/>
                <w:sz w:val="18"/>
              </w:rPr>
              <w:t>.8</w:t>
            </w:r>
          </w:p>
        </w:tc>
        <w:tc>
          <w:tcPr>
            <w:tcW w:w="1168" w:type="dxa"/>
            <w:tcMar>
              <w:top w:w="28" w:type="dxa"/>
              <w:left w:w="28" w:type="dxa"/>
              <w:bottom w:w="28" w:type="dxa"/>
              <w:right w:w="28" w:type="dxa"/>
            </w:tcMar>
            <w:vAlign w:val="center"/>
          </w:tcPr>
          <w:p w:rsidR="0044595C" w:rsidRPr="00E8046B" w:rsidRDefault="0044595C" w:rsidP="00E8046B">
            <w:pPr>
              <w:pStyle w:val="SingleTxtGC"/>
              <w:tabs>
                <w:tab w:val="clear" w:pos="431"/>
                <w:tab w:val="left" w:pos="294"/>
              </w:tabs>
              <w:spacing w:after="180" w:line="240" w:lineRule="exact"/>
              <w:ind w:left="0" w:right="113"/>
              <w:jc w:val="right"/>
              <w:rPr>
                <w:rFonts w:eastAsia="KaiTi_GB2312"/>
                <w:sz w:val="18"/>
              </w:rPr>
            </w:pPr>
            <w:r w:rsidRPr="00E8046B">
              <w:rPr>
                <w:rFonts w:eastAsia="KaiTi_GB2312"/>
                <w:sz w:val="18"/>
              </w:rPr>
              <w:t>23.4</w:t>
            </w:r>
          </w:p>
        </w:tc>
      </w:tr>
      <w:tr w:rsidR="0044595C" w:rsidRPr="0044595C" w:rsidTr="00E8046B">
        <w:trPr>
          <w:jc w:val="center"/>
        </w:trPr>
        <w:tc>
          <w:tcPr>
            <w:tcW w:w="1880" w:type="dxa"/>
            <w:vMerge w:val="restart"/>
            <w:tcMar>
              <w:top w:w="28" w:type="dxa"/>
              <w:left w:w="102" w:type="dxa"/>
              <w:bottom w:w="28" w:type="dxa"/>
              <w:right w:w="102" w:type="dxa"/>
            </w:tcMar>
            <w:vAlign w:val="center"/>
          </w:tcPr>
          <w:p w:rsidR="0044595C" w:rsidRPr="00A23991" w:rsidRDefault="0044595C" w:rsidP="007A4D47">
            <w:pPr>
              <w:pStyle w:val="SingleTxtGC"/>
              <w:spacing w:before="280" w:after="0" w:line="240" w:lineRule="auto"/>
              <w:ind w:left="0" w:right="0"/>
              <w:rPr>
                <w:rFonts w:ascii="SimSun" w:hAnsi="SimSun"/>
                <w:sz w:val="18"/>
              </w:rPr>
            </w:pPr>
            <w:r w:rsidRPr="00A23991">
              <w:rPr>
                <w:rFonts w:ascii="SimSun" w:hAnsi="SimSun"/>
                <w:sz w:val="18"/>
              </w:rPr>
              <w:t>平均培训时数</w:t>
            </w:r>
          </w:p>
        </w:tc>
        <w:tc>
          <w:tcPr>
            <w:tcW w:w="1123" w:type="dxa"/>
            <w:tcMar>
              <w:top w:w="28" w:type="dxa"/>
              <w:left w:w="102" w:type="dxa"/>
              <w:bottom w:w="28" w:type="dxa"/>
              <w:right w:w="102" w:type="dxa"/>
            </w:tcMar>
            <w:vAlign w:val="center"/>
          </w:tcPr>
          <w:p w:rsidR="0044595C" w:rsidRPr="00A23991" w:rsidRDefault="0044595C" w:rsidP="00E8046B">
            <w:pPr>
              <w:pStyle w:val="SingleTxtGC"/>
              <w:spacing w:after="0" w:line="240" w:lineRule="exact"/>
              <w:ind w:left="0" w:right="0" w:hanging="87"/>
              <w:jc w:val="left"/>
              <w:rPr>
                <w:sz w:val="18"/>
              </w:rPr>
            </w:pPr>
            <w:r w:rsidRPr="00A23991">
              <w:rPr>
                <w:sz w:val="18"/>
              </w:rPr>
              <w:t>雇用劳动者</w:t>
            </w:r>
          </w:p>
        </w:tc>
        <w:tc>
          <w:tcPr>
            <w:tcW w:w="1092"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32</w:t>
            </w:r>
          </w:p>
        </w:tc>
        <w:tc>
          <w:tcPr>
            <w:tcW w:w="1092"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36</w:t>
            </w:r>
          </w:p>
        </w:tc>
        <w:tc>
          <w:tcPr>
            <w:tcW w:w="1092"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38</w:t>
            </w:r>
          </w:p>
        </w:tc>
        <w:tc>
          <w:tcPr>
            <w:tcW w:w="1168"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38</w:t>
            </w:r>
          </w:p>
        </w:tc>
      </w:tr>
      <w:tr w:rsidR="0044595C" w:rsidRPr="0044595C" w:rsidTr="00E8046B">
        <w:trPr>
          <w:jc w:val="center"/>
        </w:trPr>
        <w:tc>
          <w:tcPr>
            <w:tcW w:w="1880" w:type="dxa"/>
            <w:vMerge/>
            <w:tcBorders>
              <w:top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p>
        </w:tc>
        <w:tc>
          <w:tcPr>
            <w:tcW w:w="1123" w:type="dxa"/>
            <w:tcMar>
              <w:top w:w="28" w:type="dxa"/>
              <w:left w:w="102" w:type="dxa"/>
              <w:bottom w:w="28" w:type="dxa"/>
              <w:right w:w="102" w:type="dxa"/>
            </w:tcMar>
            <w:vAlign w:val="center"/>
          </w:tcPr>
          <w:p w:rsidR="0044595C" w:rsidRPr="00A23991" w:rsidRDefault="0044595C" w:rsidP="00E8046B">
            <w:pPr>
              <w:pStyle w:val="SingleTxtGC"/>
              <w:spacing w:after="0" w:line="240" w:lineRule="exact"/>
              <w:ind w:left="0" w:right="0" w:hanging="87"/>
              <w:jc w:val="left"/>
              <w:rPr>
                <w:sz w:val="18"/>
              </w:rPr>
            </w:pPr>
            <w:r w:rsidRPr="00A23991">
              <w:rPr>
                <w:sz w:val="18"/>
              </w:rPr>
              <w:t>正规工人</w:t>
            </w:r>
          </w:p>
        </w:tc>
        <w:tc>
          <w:tcPr>
            <w:tcW w:w="1092"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33</w:t>
            </w:r>
          </w:p>
        </w:tc>
        <w:tc>
          <w:tcPr>
            <w:tcW w:w="1092"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37</w:t>
            </w:r>
          </w:p>
        </w:tc>
        <w:tc>
          <w:tcPr>
            <w:tcW w:w="1092"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39</w:t>
            </w:r>
          </w:p>
        </w:tc>
        <w:tc>
          <w:tcPr>
            <w:tcW w:w="1168" w:type="dxa"/>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39</w:t>
            </w:r>
          </w:p>
        </w:tc>
      </w:tr>
      <w:tr w:rsidR="0044595C" w:rsidRPr="0044595C" w:rsidTr="00E8046B">
        <w:trPr>
          <w:jc w:val="center"/>
        </w:trPr>
        <w:tc>
          <w:tcPr>
            <w:tcW w:w="1880" w:type="dxa"/>
            <w:tcBorders>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p>
        </w:tc>
        <w:tc>
          <w:tcPr>
            <w:tcW w:w="1123" w:type="dxa"/>
            <w:tcBorders>
              <w:bottom w:val="single" w:sz="12" w:space="0" w:color="auto"/>
            </w:tcBorders>
            <w:tcMar>
              <w:top w:w="28" w:type="dxa"/>
              <w:left w:w="102" w:type="dxa"/>
              <w:bottom w:w="28" w:type="dxa"/>
              <w:right w:w="102" w:type="dxa"/>
            </w:tcMar>
            <w:vAlign w:val="center"/>
          </w:tcPr>
          <w:p w:rsidR="0044595C" w:rsidRPr="00A23991" w:rsidRDefault="0044595C" w:rsidP="00E8046B">
            <w:pPr>
              <w:pStyle w:val="SingleTxtGC"/>
              <w:spacing w:after="0" w:line="240" w:lineRule="exact"/>
              <w:ind w:left="0" w:right="0" w:hanging="87"/>
              <w:jc w:val="left"/>
              <w:rPr>
                <w:sz w:val="18"/>
              </w:rPr>
            </w:pPr>
            <w:r w:rsidRPr="00A23991">
              <w:rPr>
                <w:sz w:val="18"/>
              </w:rPr>
              <w:t>非正规工人</w:t>
            </w:r>
          </w:p>
        </w:tc>
        <w:tc>
          <w:tcPr>
            <w:tcW w:w="1092" w:type="dxa"/>
            <w:tcBorders>
              <w:bottom w:val="single" w:sz="12" w:space="0" w:color="auto"/>
            </w:tcBorders>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30</w:t>
            </w:r>
          </w:p>
        </w:tc>
        <w:tc>
          <w:tcPr>
            <w:tcW w:w="1092" w:type="dxa"/>
            <w:tcBorders>
              <w:bottom w:val="single" w:sz="12" w:space="0" w:color="auto"/>
            </w:tcBorders>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32</w:t>
            </w:r>
          </w:p>
        </w:tc>
        <w:tc>
          <w:tcPr>
            <w:tcW w:w="1092" w:type="dxa"/>
            <w:tcBorders>
              <w:bottom w:val="single" w:sz="12" w:space="0" w:color="auto"/>
            </w:tcBorders>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34</w:t>
            </w:r>
          </w:p>
        </w:tc>
        <w:tc>
          <w:tcPr>
            <w:tcW w:w="1168" w:type="dxa"/>
            <w:tcBorders>
              <w:bottom w:val="single" w:sz="12" w:space="0" w:color="auto"/>
            </w:tcBorders>
            <w:tcMar>
              <w:top w:w="28" w:type="dxa"/>
              <w:left w:w="102" w:type="dxa"/>
              <w:bottom w:w="28" w:type="dxa"/>
              <w:right w:w="102" w:type="dxa"/>
            </w:tcMar>
            <w:vAlign w:val="center"/>
          </w:tcPr>
          <w:p w:rsidR="0044595C" w:rsidRPr="00455C09" w:rsidRDefault="0044595C" w:rsidP="00E8046B">
            <w:pPr>
              <w:pStyle w:val="SingleTxtGC"/>
              <w:spacing w:after="0" w:line="240" w:lineRule="exact"/>
              <w:ind w:left="0" w:right="57"/>
              <w:jc w:val="right"/>
              <w:rPr>
                <w:rFonts w:eastAsia="KaiTi_GB2312"/>
                <w:sz w:val="18"/>
              </w:rPr>
            </w:pPr>
            <w:r w:rsidRPr="00455C09">
              <w:rPr>
                <w:rFonts w:eastAsia="KaiTi_GB2312"/>
                <w:sz w:val="18"/>
              </w:rPr>
              <w:t>35</w:t>
            </w:r>
          </w:p>
        </w:tc>
      </w:tr>
    </w:tbl>
    <w:p w:rsidR="0044595C" w:rsidRPr="0044595C" w:rsidRDefault="00A23991" w:rsidP="00EC3EF0">
      <w:pPr>
        <w:pStyle w:val="SingleTxtGC"/>
        <w:spacing w:before="240"/>
      </w:pPr>
      <w:r>
        <w:rPr>
          <w:rFonts w:hint="eastAsia"/>
        </w:rPr>
        <w:t xml:space="preserve">115.  </w:t>
      </w:r>
      <w:r w:rsidR="0044595C" w:rsidRPr="0044595C">
        <w:t>第三次定期报告第</w:t>
      </w:r>
      <w:r w:rsidR="0044595C" w:rsidRPr="0044595C">
        <w:t>146</w:t>
      </w:r>
      <w:r w:rsidR="0044595C" w:rsidRPr="0044595C">
        <w:t>段提到的旨在改善非正规工人权益的立法草案是指关于定期雇员和非全时受雇者的法案以及对《派遣工法》的修正案</w:t>
      </w:r>
      <w:r w:rsidR="0044595C">
        <w:t>，</w:t>
      </w:r>
      <w:r w:rsidR="0044595C" w:rsidRPr="0044595C">
        <w:t>二者都在</w:t>
      </w:r>
      <w:smartTag w:uri="urn:schemas-microsoft-com:office:smarttags" w:element="chsdate">
        <w:smartTagPr>
          <w:attr w:name="IsROCDate" w:val="False"/>
          <w:attr w:name="IsLunarDate" w:val="False"/>
          <w:attr w:name="Day" w:val="8"/>
          <w:attr w:name="Month" w:val="11"/>
          <w:attr w:name="Year" w:val="2004"/>
        </w:smartTagPr>
        <w:r w:rsidR="0044595C" w:rsidRPr="0044595C">
          <w:t>2004</w:t>
        </w:r>
        <w:r w:rsidR="0044595C" w:rsidRPr="0044595C">
          <w:t>年</w:t>
        </w:r>
        <w:r w:rsidR="0044595C" w:rsidRPr="0044595C">
          <w:t>11</w:t>
        </w:r>
        <w:r w:rsidR="0044595C" w:rsidRPr="0044595C">
          <w:t>月</w:t>
        </w:r>
        <w:r w:rsidR="0044595C" w:rsidRPr="0044595C">
          <w:t>8</w:t>
        </w:r>
        <w:r w:rsidR="0044595C" w:rsidRPr="0044595C">
          <w:t>日</w:t>
        </w:r>
      </w:smartTag>
      <w:r w:rsidR="0044595C" w:rsidRPr="0044595C">
        <w:t>由政府提交了国民议会。这两个法案在议会审议期间经过部分修改</w:t>
      </w:r>
      <w:r w:rsidR="0044595C">
        <w:t>，</w:t>
      </w:r>
      <w:r w:rsidR="0044595C" w:rsidRPr="0044595C">
        <w:t>均于</w:t>
      </w:r>
      <w:smartTag w:uri="urn:schemas-microsoft-com:office:smarttags" w:element="chsdate">
        <w:smartTagPr>
          <w:attr w:name="IsROCDate" w:val="False"/>
          <w:attr w:name="IsLunarDate" w:val="False"/>
          <w:attr w:name="Day" w:val="30"/>
          <w:attr w:name="Month" w:val="11"/>
          <w:attr w:name="Year" w:val="2006"/>
        </w:smartTagPr>
        <w:r w:rsidR="0044595C" w:rsidRPr="0044595C">
          <w:t>2006</w:t>
        </w:r>
        <w:r w:rsidR="0044595C" w:rsidRPr="0044595C">
          <w:t>年</w:t>
        </w:r>
        <w:r w:rsidR="0044595C" w:rsidRPr="0044595C">
          <w:t>11</w:t>
        </w:r>
        <w:r w:rsidR="0044595C" w:rsidRPr="0044595C">
          <w:t>月</w:t>
        </w:r>
        <w:r w:rsidR="0044595C" w:rsidRPr="0044595C">
          <w:t>30</w:t>
        </w:r>
        <w:r w:rsidR="0044595C" w:rsidRPr="0044595C">
          <w:t>日</w:t>
        </w:r>
      </w:smartTag>
      <w:r w:rsidR="0044595C" w:rsidRPr="0044595C">
        <w:t>被议会通过</w:t>
      </w:r>
      <w:r w:rsidR="0044595C">
        <w:t>，</w:t>
      </w:r>
      <w:r w:rsidR="0044595C" w:rsidRPr="0044595C">
        <w:t>并于</w:t>
      </w:r>
      <w:smartTag w:uri="urn:schemas-microsoft-com:office:smarttags" w:element="chsdate">
        <w:smartTagPr>
          <w:attr w:name="IsROCDate" w:val="False"/>
          <w:attr w:name="IsLunarDate" w:val="False"/>
          <w:attr w:name="Day" w:val="12"/>
          <w:attr w:name="Month" w:val="11"/>
          <w:attr w:name="Year" w:val="2006"/>
        </w:smartTagPr>
        <w:r w:rsidR="0044595C" w:rsidRPr="0044595C">
          <w:t>2006</w:t>
        </w:r>
        <w:r w:rsidR="0044595C" w:rsidRPr="0044595C">
          <w:t>年</w:t>
        </w:r>
        <w:r w:rsidR="0044595C" w:rsidRPr="0044595C">
          <w:t>11</w:t>
        </w:r>
        <w:r w:rsidR="0044595C" w:rsidRPr="0044595C">
          <w:t>月</w:t>
        </w:r>
        <w:r w:rsidR="0044595C" w:rsidRPr="0044595C">
          <w:t>12</w:t>
        </w:r>
        <w:r w:rsidR="0044595C" w:rsidRPr="0044595C">
          <w:t>日</w:t>
        </w:r>
      </w:smartTag>
      <w:r w:rsidR="0044595C" w:rsidRPr="0044595C">
        <w:t>正式颁布。《定期雇员法》规定</w:t>
      </w:r>
      <w:r w:rsidR="0044595C">
        <w:t>，</w:t>
      </w:r>
      <w:r w:rsidR="0044595C" w:rsidRPr="0044595C">
        <w:t>定期工人的雇用合同期应限定为两年</w:t>
      </w:r>
      <w:r w:rsidR="0044595C">
        <w:t>，</w:t>
      </w:r>
      <w:r w:rsidR="0044595C" w:rsidRPr="0044595C">
        <w:t>并且把合同期超过两年的定期工人视为无限期合同受雇者。《派遣工法》则规定</w:t>
      </w:r>
      <w:r w:rsidR="0044595C">
        <w:t>，</w:t>
      </w:r>
      <w:r w:rsidR="0044595C" w:rsidRPr="0044595C">
        <w:t>雇主必须雇用被其非法使用的派遣工。这两项法令都从</w:t>
      </w:r>
      <w:smartTag w:uri="urn:schemas-microsoft-com:office:smarttags" w:element="chsdate">
        <w:smartTagPr>
          <w:attr w:name="IsROCDate" w:val="False"/>
          <w:attr w:name="IsLunarDate" w:val="False"/>
          <w:attr w:name="Day" w:val="1"/>
          <w:attr w:name="Month" w:val="7"/>
          <w:attr w:name="Year" w:val="2007"/>
        </w:smartTagPr>
        <w:r w:rsidR="0044595C" w:rsidRPr="0044595C">
          <w:t>2007</w:t>
        </w:r>
        <w:r w:rsidR="0044595C" w:rsidRPr="0044595C">
          <w:t>年</w:t>
        </w:r>
        <w:r w:rsidR="0044595C" w:rsidRPr="0044595C">
          <w:t>7</w:t>
        </w:r>
        <w:r w:rsidR="0044595C" w:rsidRPr="0044595C">
          <w:t>月</w:t>
        </w:r>
        <w:r w:rsidR="0044595C" w:rsidRPr="0044595C">
          <w:t>1</w:t>
        </w:r>
        <w:r w:rsidR="0044595C" w:rsidRPr="0044595C">
          <w:t>日</w:t>
        </w:r>
      </w:smartTag>
      <w:r w:rsidR="0044595C" w:rsidRPr="0044595C">
        <w:t>开始生效。与此同时</w:t>
      </w:r>
      <w:r w:rsidR="0044595C">
        <w:t>，</w:t>
      </w:r>
      <w:r w:rsidR="0044595C" w:rsidRPr="0044595C">
        <w:t>这两项法令中关于禁止歧视待遇和签发补偿令的规定现正在实行</w:t>
      </w:r>
      <w:r w:rsidR="0044595C">
        <w:t>，</w:t>
      </w:r>
      <w:r w:rsidR="0044595C" w:rsidRPr="0044595C">
        <w:t>但是直到</w:t>
      </w:r>
      <w:smartTag w:uri="urn:schemas-microsoft-com:office:smarttags" w:element="chsdate">
        <w:smartTagPr>
          <w:attr w:name="IsROCDate" w:val="False"/>
          <w:attr w:name="IsLunarDate" w:val="False"/>
          <w:attr w:name="Day" w:val="1"/>
          <w:attr w:name="Month" w:val="7"/>
          <w:attr w:name="Year" w:val="2009"/>
        </w:smartTagPr>
        <w:r w:rsidR="0044595C" w:rsidRPr="0044595C">
          <w:t>2009</w:t>
        </w:r>
        <w:r w:rsidR="0044595C" w:rsidRPr="0044595C">
          <w:t>年</w:t>
        </w:r>
        <w:r w:rsidR="0044595C" w:rsidRPr="0044595C">
          <w:t>7</w:t>
        </w:r>
        <w:r w:rsidR="0044595C" w:rsidRPr="0044595C">
          <w:t>月</w:t>
        </w:r>
        <w:r w:rsidR="0044595C" w:rsidRPr="0044595C">
          <w:t>1</w:t>
        </w:r>
        <w:r w:rsidR="0044595C" w:rsidRPr="0044595C">
          <w:t>日</w:t>
        </w:r>
      </w:smartTag>
      <w:r w:rsidR="0044595C" w:rsidRPr="0044595C">
        <w:t>以前它们仅适用于雇用</w:t>
      </w:r>
      <w:r w:rsidR="0044595C" w:rsidRPr="0044595C">
        <w:t>100</w:t>
      </w:r>
      <w:r w:rsidR="0044595C" w:rsidRPr="0044595C">
        <w:t>人以上的企业或基层单位。</w:t>
      </w:r>
    </w:p>
    <w:p w:rsidR="0044595C" w:rsidRPr="0044595C" w:rsidRDefault="00A23991" w:rsidP="0044595C">
      <w:pPr>
        <w:pStyle w:val="SingleTxtGC"/>
      </w:pPr>
      <w:r>
        <w:rPr>
          <w:rFonts w:hint="eastAsia"/>
        </w:rPr>
        <w:t xml:space="preserve">116.  </w:t>
      </w:r>
      <w:r w:rsidR="0044595C" w:rsidRPr="0044595C">
        <w:t>根据《定期雇员法》和《派遣工法》的规定</w:t>
      </w:r>
      <w:r w:rsidR="0044595C">
        <w:t>，</w:t>
      </w:r>
      <w:r w:rsidR="0044595C" w:rsidRPr="0044595C">
        <w:t>如果与有关企业或工作场所从事同样或类似工作的正规工人相比较</w:t>
      </w:r>
      <w:r w:rsidR="0044595C">
        <w:t>，</w:t>
      </w:r>
      <w:r w:rsidR="0044595C" w:rsidRPr="0044595C">
        <w:t>仅仅因为定期合同工、非全时工和派遣工的非正规地位致使其遭到歧视待遇的话</w:t>
      </w:r>
      <w:r w:rsidR="0044595C">
        <w:t>，</w:t>
      </w:r>
      <w:r w:rsidR="0044595C" w:rsidRPr="0044595C">
        <w:t>他们有权就此寻求补偿令。它们可以在三个月之内提出投诉</w:t>
      </w:r>
      <w:r w:rsidR="0044595C">
        <w:t>，</w:t>
      </w:r>
      <w:r w:rsidR="0044595C" w:rsidRPr="0044595C">
        <w:t>依法向劳资关系委员会请求补偿</w:t>
      </w:r>
      <w:r w:rsidR="0044595C">
        <w:t>；</w:t>
      </w:r>
      <w:r w:rsidR="0044595C" w:rsidRPr="0044595C">
        <w:t>如果该委员会经过调查证实确有歧视待遇</w:t>
      </w:r>
      <w:r w:rsidR="0044595C">
        <w:t>，</w:t>
      </w:r>
      <w:r w:rsidR="0044595C" w:rsidRPr="0044595C">
        <w:t>即可向有关雇主发出补偿令。对于通过行政诉讼证实有关雇主在没有正当理由的情况下拒不执行补偿</w:t>
      </w:r>
      <w:r w:rsidR="0044595C" w:rsidRPr="0044595C">
        <w:rPr>
          <w:rFonts w:hint="eastAsia"/>
        </w:rPr>
        <w:t>令</w:t>
      </w:r>
      <w:r w:rsidR="0044595C" w:rsidRPr="0044595C">
        <w:t>者</w:t>
      </w:r>
      <w:r w:rsidR="0044595C">
        <w:t>，</w:t>
      </w:r>
      <w:r w:rsidR="0044595C" w:rsidRPr="0044595C">
        <w:t>劳工部长可对其处以不超过</w:t>
      </w:r>
      <w:r w:rsidR="0044595C" w:rsidRPr="0044595C">
        <w:t>1</w:t>
      </w:r>
      <w:r w:rsidR="0044595C" w:rsidRPr="0044595C">
        <w:t>亿韩圆的罚金。</w:t>
      </w:r>
    </w:p>
    <w:p w:rsidR="0044595C" w:rsidRPr="0044595C" w:rsidRDefault="00A23991" w:rsidP="0044595C">
      <w:pPr>
        <w:pStyle w:val="SingleTxtGC"/>
      </w:pPr>
      <w:r>
        <w:rPr>
          <w:rFonts w:hint="eastAsia"/>
        </w:rPr>
        <w:t xml:space="preserve">117.  </w:t>
      </w:r>
      <w:r w:rsidR="0044595C" w:rsidRPr="0044595C">
        <w:t>上述两项法令项下的歧视补偿制度是富有意义的</w:t>
      </w:r>
      <w:r w:rsidR="0044595C">
        <w:t>，</w:t>
      </w:r>
      <w:r w:rsidR="0044595C" w:rsidRPr="0044595C">
        <w:t>因为它有助于引起社会对歧视非正规工人的关注</w:t>
      </w:r>
      <w:r w:rsidR="0044595C">
        <w:t>，</w:t>
      </w:r>
      <w:r w:rsidR="0044595C" w:rsidRPr="0044595C">
        <w:t>并促使各公司自愿努力改善非正规工人的工作条件。事实上</w:t>
      </w:r>
      <w:r w:rsidR="0044595C">
        <w:t>，</w:t>
      </w:r>
      <w:r w:rsidR="0044595C" w:rsidRPr="0044595C">
        <w:t>劳工部在</w:t>
      </w:r>
      <w:r w:rsidR="0044595C" w:rsidRPr="0044595C">
        <w:t>2008</w:t>
      </w:r>
      <w:r w:rsidR="0044595C" w:rsidRPr="0044595C">
        <w:t>年</w:t>
      </w:r>
      <w:r w:rsidR="0044595C" w:rsidRPr="0044595C">
        <w:t>5</w:t>
      </w:r>
      <w:r w:rsidR="0044595C" w:rsidRPr="0044595C">
        <w:t>月进行的一次调查结果表明</w:t>
      </w:r>
      <w:r w:rsidR="0044595C">
        <w:t>，</w:t>
      </w:r>
      <w:r w:rsidR="0044595C" w:rsidRPr="0044595C">
        <w:t>在早期受歧视补偿制度管理的大约有</w:t>
      </w:r>
      <w:r w:rsidR="0044595C" w:rsidRPr="0044595C">
        <w:t>73</w:t>
      </w:r>
      <w:r w:rsidR="0044595C">
        <w:t>%</w:t>
      </w:r>
      <w:r w:rsidR="0044595C" w:rsidRPr="0044595C">
        <w:t>的大公司和</w:t>
      </w:r>
      <w:r w:rsidR="0044595C" w:rsidRPr="0044595C">
        <w:t>4</w:t>
      </w:r>
      <w:r w:rsidR="0044595C">
        <w:t>6.</w:t>
      </w:r>
      <w:r w:rsidR="0044595C" w:rsidRPr="0044595C">
        <w:t>1</w:t>
      </w:r>
      <w:r w:rsidR="0044595C">
        <w:t>%</w:t>
      </w:r>
      <w:r w:rsidR="0044595C" w:rsidRPr="0044595C">
        <w:t>的中型公司自愿改善了非正规工人的工作条件。有人判断劳资关系委员会的补偿制度尚未适当发挥作用。不过应当指出的是</w:t>
      </w:r>
      <w:r w:rsidR="0044595C">
        <w:t>，</w:t>
      </w:r>
      <w:r w:rsidR="0044595C" w:rsidRPr="0044595C">
        <w:t>这个制度仍处在初期阶段</w:t>
      </w:r>
      <w:r w:rsidR="0044595C">
        <w:t>，</w:t>
      </w:r>
      <w:r w:rsidR="0044595C" w:rsidRPr="0044595C">
        <w:t>它对雇员不足百人的小型企业或基层单位的适用还有一定的局限性。截至</w:t>
      </w:r>
      <w:r w:rsidR="0044595C" w:rsidRPr="0044595C">
        <w:t>2009</w:t>
      </w:r>
      <w:r w:rsidR="0044595C" w:rsidRPr="0044595C">
        <w:t>年</w:t>
      </w:r>
      <w:r w:rsidR="0044595C" w:rsidRPr="0044595C">
        <w:t>1</w:t>
      </w:r>
      <w:r w:rsidR="0044595C" w:rsidRPr="0044595C">
        <w:t>月底</w:t>
      </w:r>
      <w:r w:rsidR="0044595C">
        <w:t>，</w:t>
      </w:r>
      <w:r w:rsidR="0044595C" w:rsidRPr="0044595C">
        <w:t>在该委员会受理的总共</w:t>
      </w:r>
      <w:r w:rsidR="0044595C" w:rsidRPr="0044595C">
        <w:t>2</w:t>
      </w:r>
      <w:r>
        <w:rPr>
          <w:rFonts w:hint="eastAsia"/>
        </w:rPr>
        <w:t>,</w:t>
      </w:r>
      <w:r w:rsidR="0044595C" w:rsidRPr="0044595C">
        <w:t>124</w:t>
      </w:r>
      <w:r w:rsidR="0044595C" w:rsidRPr="0044595C">
        <w:t>宗案件中</w:t>
      </w:r>
      <w:r w:rsidR="0044595C">
        <w:t>，</w:t>
      </w:r>
      <w:r w:rsidR="0044595C" w:rsidRPr="0044595C">
        <w:t>签发补偿令的有</w:t>
      </w:r>
      <w:r w:rsidR="0044595C" w:rsidRPr="0044595C">
        <w:t>96</w:t>
      </w:r>
      <w:r w:rsidR="0044595C" w:rsidRPr="0044595C">
        <w:t>宗案件</w:t>
      </w:r>
      <w:r w:rsidR="0044595C">
        <w:t>，</w:t>
      </w:r>
      <w:r w:rsidR="0044595C" w:rsidRPr="0044595C">
        <w:t>调解案件有</w:t>
      </w:r>
      <w:r w:rsidR="0044595C" w:rsidRPr="0044595C">
        <w:t>487</w:t>
      </w:r>
      <w:r w:rsidR="0044595C" w:rsidRPr="0044595C">
        <w:t>宗</w:t>
      </w:r>
      <w:r w:rsidR="0044595C">
        <w:t>，</w:t>
      </w:r>
      <w:r w:rsidR="0044595C" w:rsidRPr="0044595C">
        <w:t>撤诉案件有</w:t>
      </w:r>
      <w:r w:rsidR="0044595C" w:rsidRPr="0044595C">
        <w:t>851</w:t>
      </w:r>
      <w:r w:rsidR="0044595C" w:rsidRPr="0044595C">
        <w:t>宗。不予受理或驳回的案件</w:t>
      </w:r>
      <w:r w:rsidR="0044595C">
        <w:t>，</w:t>
      </w:r>
      <w:r w:rsidR="0044595C" w:rsidRPr="0044595C">
        <w:t>大多是因为雇主接受了工人提出的要求。</w:t>
      </w:r>
    </w:p>
    <w:p w:rsidR="0044595C" w:rsidRPr="0044595C" w:rsidRDefault="00A23991" w:rsidP="0044595C">
      <w:pPr>
        <w:pStyle w:val="SingleTxtGC"/>
      </w:pPr>
      <w:r>
        <w:rPr>
          <w:rFonts w:hint="eastAsia"/>
        </w:rPr>
        <w:t xml:space="preserve">118.  </w:t>
      </w:r>
      <w:r w:rsidR="0044595C" w:rsidRPr="0044595C">
        <w:t>政府正在努力加强其协商、教育和宣传活动</w:t>
      </w:r>
      <w:r w:rsidR="0044595C">
        <w:t>，</w:t>
      </w:r>
      <w:r w:rsidR="0044595C" w:rsidRPr="0044595C">
        <w:t>以确保歧视补偿制度能够贯彻落实到工作场所。政府还计划采取措施减少非正规工人在投诉请求纠正歧视方面所面临的挑战。这些措施将包括加强劳资关系委员会的调查程序和允许工人接受持有执照的劳工事务法律专家提供的免费咨询服务。此外</w:t>
      </w:r>
      <w:r w:rsidR="0044595C">
        <w:t>，</w:t>
      </w:r>
      <w:r w:rsidR="0044595C" w:rsidRPr="0044595C">
        <w:t>劳工部与</w:t>
      </w:r>
      <w:r w:rsidR="0044595C" w:rsidRPr="0044595C">
        <w:t>2009</w:t>
      </w:r>
      <w:r w:rsidR="0044595C" w:rsidRPr="0044595C">
        <w:t>年</w:t>
      </w:r>
      <w:r w:rsidR="0044595C" w:rsidRPr="0044595C">
        <w:t>4</w:t>
      </w:r>
      <w:r w:rsidR="0044595C" w:rsidRPr="0044595C">
        <w:t>月</w:t>
      </w:r>
      <w:r w:rsidR="0044595C" w:rsidRPr="0044595C">
        <w:t>1</w:t>
      </w:r>
      <w:r w:rsidR="0044595C" w:rsidRPr="0044595C">
        <w:t>日向国民议会提交了一项对《定期雇员法》的修正案。该修正案将把工人申请纠正歧视的期限从三个月延长到六个月</w:t>
      </w:r>
      <w:r w:rsidR="0044595C">
        <w:t>，</w:t>
      </w:r>
      <w:r w:rsidR="0044595C" w:rsidRPr="0044595C">
        <w:t>以便增加非正规工人提出此种申请的机会。</w:t>
      </w:r>
    </w:p>
    <w:p w:rsidR="0044595C" w:rsidRPr="0044595C" w:rsidRDefault="00A23991" w:rsidP="0044595C">
      <w:pPr>
        <w:pStyle w:val="SingleTxtGC"/>
      </w:pPr>
      <w:r>
        <w:rPr>
          <w:rFonts w:hint="eastAsia"/>
        </w:rPr>
        <w:t xml:space="preserve">119.  </w:t>
      </w:r>
      <w:r w:rsidR="0044595C" w:rsidRPr="0044595C">
        <w:t>根据《定期雇员法》和《派遣工法》</w:t>
      </w:r>
      <w:r w:rsidR="0044595C">
        <w:t>，</w:t>
      </w:r>
      <w:r w:rsidR="0044595C" w:rsidRPr="0044595C">
        <w:t>定期合同工的雇用合同期或派遣工人的总派遣期不得超过两年</w:t>
      </w:r>
      <w:r w:rsidR="0044595C">
        <w:t>；</w:t>
      </w:r>
      <w:r w:rsidR="0044595C" w:rsidRPr="0044595C">
        <w:t>超过此限以后</w:t>
      </w:r>
      <w:r w:rsidR="0044595C">
        <w:t>，</w:t>
      </w:r>
      <w:r w:rsidR="0044595C" w:rsidRPr="0044595C">
        <w:t>有关工人的地位要升级为正规工人。</w:t>
      </w:r>
      <w:smartTag w:uri="urn:schemas-microsoft-com:office:smarttags" w:element="chsdate">
        <w:smartTagPr>
          <w:attr w:name="IsROCDate" w:val="False"/>
          <w:attr w:name="IsLunarDate" w:val="False"/>
          <w:attr w:name="Day" w:val="1"/>
          <w:attr w:name="Month" w:val="7"/>
          <w:attr w:name="Year" w:val="2009"/>
        </w:smartTagPr>
        <w:r w:rsidR="0044595C" w:rsidRPr="0044595C">
          <w:t>2009</w:t>
        </w:r>
        <w:r w:rsidR="0044595C" w:rsidRPr="0044595C">
          <w:t>年</w:t>
        </w:r>
        <w:r w:rsidR="0044595C" w:rsidRPr="0044595C">
          <w:t>7</w:t>
        </w:r>
        <w:r w:rsidR="0044595C" w:rsidRPr="0044595C">
          <w:t>月</w:t>
        </w:r>
        <w:r w:rsidR="0044595C" w:rsidRPr="0044595C">
          <w:t>1</w:t>
        </w:r>
        <w:r w:rsidR="0044595C" w:rsidRPr="0044595C">
          <w:t>日</w:t>
        </w:r>
      </w:smartTag>
      <w:r w:rsidR="0044595C" w:rsidRPr="0044595C">
        <w:t>标志着上述两法令生效两周年</w:t>
      </w:r>
      <w:r w:rsidR="0044595C">
        <w:t>，</w:t>
      </w:r>
      <w:r w:rsidR="0044595C" w:rsidRPr="0044595C">
        <w:t>随着这个日子逐渐逼近</w:t>
      </w:r>
      <w:r w:rsidR="0044595C">
        <w:t>，</w:t>
      </w:r>
      <w:r w:rsidR="0044595C" w:rsidRPr="0044595C">
        <w:t>一些公共代理机构、银行等都在纷纷将其非正规工人的地位提升为正规工人</w:t>
      </w:r>
      <w:r w:rsidR="0044595C">
        <w:t>，</w:t>
      </w:r>
      <w:r w:rsidR="0044595C" w:rsidRPr="0044595C">
        <w:t>但是也有不少公司赶在两年雇用期结束前解除了与非正规工人的雇用关系</w:t>
      </w:r>
      <w:r w:rsidR="0044595C">
        <w:t>，</w:t>
      </w:r>
      <w:r w:rsidR="0044595C" w:rsidRPr="0044595C">
        <w:t>以避免背上雇用他们为正规工人的负担。这种情况正在导致许多非正规工人尤其是定期合同工的下岗</w:t>
      </w:r>
      <w:r w:rsidR="0044595C">
        <w:t>，</w:t>
      </w:r>
      <w:r w:rsidR="0044595C" w:rsidRPr="0044595C">
        <w:t>从而在非正规工人当中传播就业不安全感。加之金融危机造成的经济衰退</w:t>
      </w:r>
      <w:r w:rsidR="0044595C">
        <w:t>，</w:t>
      </w:r>
      <w:r w:rsidR="0044595C" w:rsidRPr="0044595C">
        <w:t>下岗之风更使得非正规工人的就业状况愈益恶化。</w:t>
      </w:r>
    </w:p>
    <w:p w:rsidR="0044595C" w:rsidRPr="0044595C" w:rsidRDefault="00A23991" w:rsidP="0044595C">
      <w:pPr>
        <w:pStyle w:val="SingleTxtGC"/>
      </w:pPr>
      <w:r>
        <w:rPr>
          <w:rFonts w:hint="eastAsia"/>
        </w:rPr>
        <w:t xml:space="preserve">120.  </w:t>
      </w:r>
      <w:r w:rsidR="0044595C" w:rsidRPr="0044595C">
        <w:t>为了缓解非正规工人就业无保障的紧张状况</w:t>
      </w:r>
      <w:r w:rsidR="0044595C">
        <w:t>，</w:t>
      </w:r>
      <w:r w:rsidR="0044595C" w:rsidRPr="0044595C">
        <w:t>政府宣布了旨在确保非正规工人就业安全的各项措施。在这些措施基础上</w:t>
      </w:r>
      <w:r w:rsidR="0044595C">
        <w:t>，</w:t>
      </w:r>
      <w:r w:rsidR="0044595C" w:rsidRPr="0044595C">
        <w:t>政府于</w:t>
      </w:r>
      <w:smartTag w:uri="urn:schemas-microsoft-com:office:smarttags" w:element="chsdate">
        <w:smartTagPr>
          <w:attr w:name="IsROCDate" w:val="False"/>
          <w:attr w:name="IsLunarDate" w:val="False"/>
          <w:attr w:name="Day" w:val="1"/>
          <w:attr w:name="Month" w:val="4"/>
          <w:attr w:name="Year" w:val="2009"/>
        </w:smartTagPr>
        <w:r w:rsidR="0044595C" w:rsidRPr="0044595C">
          <w:t>2009</w:t>
        </w:r>
        <w:r w:rsidR="0044595C" w:rsidRPr="0044595C">
          <w:t>年</w:t>
        </w:r>
        <w:r w:rsidR="0044595C" w:rsidRPr="0044595C">
          <w:t>4</w:t>
        </w:r>
        <w:r w:rsidR="0044595C" w:rsidRPr="0044595C">
          <w:t>月</w:t>
        </w:r>
        <w:r w:rsidR="0044595C" w:rsidRPr="0044595C">
          <w:t>1</w:t>
        </w:r>
        <w:r w:rsidR="0044595C" w:rsidRPr="0044595C">
          <w:t>日</w:t>
        </w:r>
      </w:smartTag>
      <w:r w:rsidR="0044595C" w:rsidRPr="0044595C">
        <w:t>向国民议会提交了对《定期雇员法》和《派遣工法》的修正案</w:t>
      </w:r>
      <w:r w:rsidR="0044595C">
        <w:t>，</w:t>
      </w:r>
      <w:r w:rsidR="0044595C" w:rsidRPr="0044595C">
        <w:t>还有一项关于</w:t>
      </w:r>
      <w:r w:rsidR="0044595C">
        <w:rPr>
          <w:rFonts w:hint="eastAsia"/>
        </w:rPr>
        <w:t>“</w:t>
      </w:r>
      <w:r w:rsidR="0044595C" w:rsidRPr="0044595C">
        <w:t>改善非正规工人等雇用条件的特别措施</w:t>
      </w:r>
      <w:r w:rsidR="0044595C">
        <w:rPr>
          <w:rFonts w:hint="eastAsia"/>
        </w:rPr>
        <w:t>”</w:t>
      </w:r>
      <w:r w:rsidR="0044595C" w:rsidRPr="0044595C">
        <w:t>的法案</w:t>
      </w:r>
      <w:r w:rsidR="0044595C">
        <w:t>，</w:t>
      </w:r>
      <w:r w:rsidR="0044595C" w:rsidRPr="0044595C">
        <w:t>定于</w:t>
      </w:r>
      <w:smartTag w:uri="urn:schemas-microsoft-com:office:smarttags" w:element="chsdate">
        <w:smartTagPr>
          <w:attr w:name="IsROCDate" w:val="False"/>
          <w:attr w:name="IsLunarDate" w:val="False"/>
          <w:attr w:name="Day" w:val="20"/>
          <w:attr w:name="Month" w:val="4"/>
          <w:attr w:name="Year" w:val="2009"/>
        </w:smartTagPr>
        <w:r w:rsidR="0044595C" w:rsidRPr="0044595C">
          <w:t>2009</w:t>
        </w:r>
        <w:r w:rsidR="0044595C" w:rsidRPr="0044595C">
          <w:t>年</w:t>
        </w:r>
        <w:r w:rsidR="0044595C" w:rsidRPr="0044595C">
          <w:t>4</w:t>
        </w:r>
        <w:r w:rsidR="0044595C" w:rsidRPr="0044595C">
          <w:t>月</w:t>
        </w:r>
        <w:r w:rsidR="0044595C" w:rsidRPr="0044595C">
          <w:t>20</w:t>
        </w:r>
        <w:r w:rsidR="0044595C" w:rsidRPr="0044595C">
          <w:t>日</w:t>
        </w:r>
      </w:smartTag>
      <w:r w:rsidR="0044595C" w:rsidRPr="0044595C">
        <w:t>临时实施。对两法令的修正案的目的在于缓解非正规工人就业无保障的困境</w:t>
      </w:r>
      <w:r w:rsidR="0044595C">
        <w:t>，</w:t>
      </w:r>
      <w:r w:rsidR="0044595C" w:rsidRPr="0044595C">
        <w:t>并通过将定期合同工的最长雇用期限和派遣工人的最长派遣期限从两年延长到四年来帮助他们保住工作。另外</w:t>
      </w:r>
      <w:r w:rsidR="0044595C">
        <w:t>，</w:t>
      </w:r>
      <w:r w:rsidR="0044595C" w:rsidRPr="0044595C">
        <w:t>关于</w:t>
      </w:r>
      <w:r w:rsidR="0044595C">
        <w:rPr>
          <w:rFonts w:hint="eastAsia"/>
        </w:rPr>
        <w:t>“</w:t>
      </w:r>
      <w:r w:rsidR="0044595C" w:rsidRPr="0044595C">
        <w:t>改善非正规工人等雇用条件的特别措施</w:t>
      </w:r>
      <w:r w:rsidR="0044595C">
        <w:rPr>
          <w:rFonts w:hint="eastAsia"/>
        </w:rPr>
        <w:t>”</w:t>
      </w:r>
      <w:r w:rsidR="0044595C" w:rsidRPr="0044595C">
        <w:t>的法案意在鼓励雇主把非正规工人地位提升为正规工人。该法案规定</w:t>
      </w:r>
      <w:r w:rsidR="0044595C">
        <w:t>，</w:t>
      </w:r>
      <w:r w:rsidR="0044595C" w:rsidRPr="0044595C">
        <w:t>在雇工</w:t>
      </w:r>
      <w:r w:rsidR="0044595C" w:rsidRPr="0044595C">
        <w:t>5</w:t>
      </w:r>
      <w:r w:rsidR="0044595C" w:rsidRPr="0044595C">
        <w:t>至</w:t>
      </w:r>
      <w:r w:rsidR="0044595C" w:rsidRPr="0044595C">
        <w:t>299</w:t>
      </w:r>
      <w:r w:rsidR="0044595C" w:rsidRPr="0044595C">
        <w:t>人的中小公司将其非正规工人提</w:t>
      </w:r>
      <w:r w:rsidR="0044595C" w:rsidRPr="0044595C">
        <w:rPr>
          <w:rFonts w:hint="eastAsia"/>
        </w:rPr>
        <w:t>升</w:t>
      </w:r>
      <w:r w:rsidR="0044595C" w:rsidRPr="0044595C">
        <w:t>为正规工人以后的两年之内</w:t>
      </w:r>
      <w:r w:rsidR="0044595C">
        <w:t>，</w:t>
      </w:r>
      <w:r w:rsidR="0044595C" w:rsidRPr="0044595C">
        <w:t>把雇主向各种社会保险</w:t>
      </w:r>
      <w:r w:rsidR="0044595C">
        <w:t>(</w:t>
      </w:r>
      <w:r w:rsidR="0044595C" w:rsidRPr="0044595C">
        <w:t>诸如国家养老金、健康保险和失业保险等</w:t>
      </w:r>
      <w:r w:rsidR="0044595C">
        <w:t>)</w:t>
      </w:r>
      <w:r w:rsidR="0044595C" w:rsidRPr="0044595C">
        <w:t>支付的缴款额减少一半。目前这些法案正在国民议会等待审议通过。</w:t>
      </w:r>
    </w:p>
    <w:p w:rsidR="0044595C" w:rsidRPr="0044595C" w:rsidRDefault="00A23991" w:rsidP="00EC3EF0">
      <w:pPr>
        <w:pStyle w:val="H23GC"/>
      </w:pPr>
      <w:r>
        <w:rPr>
          <w:rFonts w:hint="eastAsia"/>
        </w:rPr>
        <w:tab/>
      </w:r>
      <w:r>
        <w:rPr>
          <w:rFonts w:hint="eastAsia"/>
        </w:rPr>
        <w:tab/>
      </w:r>
      <w:r w:rsidR="0044595C" w:rsidRPr="0044595C">
        <w:t>问题</w:t>
      </w:r>
      <w:r w:rsidR="0044595C" w:rsidRPr="0044595C">
        <w:t xml:space="preserve">16 </w:t>
      </w:r>
      <w:r>
        <w:rPr>
          <w:rFonts w:hint="eastAsia"/>
          <w:spacing w:val="-50"/>
        </w:rPr>
        <w:t>―</w:t>
      </w:r>
      <w:r>
        <w:rPr>
          <w:rFonts w:hint="eastAsia"/>
        </w:rPr>
        <w:t>―</w:t>
      </w:r>
      <w:r w:rsidR="0044595C" w:rsidRPr="0044595C">
        <w:t>请提供最新补充资料</w:t>
      </w:r>
      <w:r w:rsidR="0044595C">
        <w:t>，</w:t>
      </w:r>
      <w:r w:rsidR="0044595C" w:rsidRPr="0044595C">
        <w:t>说明缔约国为消除就业领域性别歧视而通过的法律和政策的执行情况</w:t>
      </w:r>
      <w:r w:rsidR="0044595C">
        <w:t>，</w:t>
      </w:r>
      <w:r w:rsidR="0044595C" w:rsidRPr="0044595C">
        <w:t>其中包括为消除妇女在非正规工作</w:t>
      </w:r>
      <w:r w:rsidR="0044595C">
        <w:rPr>
          <w:rFonts w:hint="eastAsia"/>
        </w:rPr>
        <w:t>，</w:t>
      </w:r>
      <w:r w:rsidR="0044595C" w:rsidRPr="0044595C">
        <w:t>特别是非全时和临时工领域工作人数过多</w:t>
      </w:r>
      <w:r w:rsidR="0044595C" w:rsidRPr="0044595C">
        <w:rPr>
          <w:rFonts w:hint="eastAsia"/>
        </w:rPr>
        <w:t>的</w:t>
      </w:r>
      <w:r w:rsidR="0044595C" w:rsidRPr="0044595C">
        <w:t>现象而采取的措施。</w:t>
      </w:r>
    </w:p>
    <w:p w:rsidR="0044595C" w:rsidRPr="0044595C" w:rsidRDefault="00A23991" w:rsidP="0044595C">
      <w:pPr>
        <w:pStyle w:val="SingleTxtGC"/>
      </w:pPr>
      <w:r>
        <w:rPr>
          <w:rFonts w:hint="eastAsia"/>
        </w:rPr>
        <w:t xml:space="preserve">121.  </w:t>
      </w:r>
      <w:r w:rsidR="0044595C" w:rsidRPr="0044595C">
        <w:t>第三次定期报告第</w:t>
      </w:r>
      <w:r w:rsidR="0044595C" w:rsidRPr="0044595C">
        <w:t>48</w:t>
      </w:r>
      <w:r w:rsidR="0044595C" w:rsidRPr="0044595C">
        <w:t>至</w:t>
      </w:r>
      <w:r w:rsidR="0044595C" w:rsidRPr="0044595C">
        <w:t>52</w:t>
      </w:r>
      <w:r w:rsidR="0044595C" w:rsidRPr="0044595C">
        <w:t>段、第</w:t>
      </w:r>
      <w:r w:rsidR="0044595C" w:rsidRPr="0044595C">
        <w:t>71</w:t>
      </w:r>
      <w:r w:rsidR="0044595C" w:rsidRPr="0044595C">
        <w:t>、</w:t>
      </w:r>
      <w:r w:rsidR="0044595C" w:rsidRPr="0044595C">
        <w:t>126</w:t>
      </w:r>
      <w:r w:rsidR="0044595C" w:rsidRPr="0044595C">
        <w:t>和</w:t>
      </w:r>
      <w:r w:rsidR="0044595C" w:rsidRPr="0044595C">
        <w:t>127</w:t>
      </w:r>
      <w:r w:rsidR="0044595C" w:rsidRPr="0044595C">
        <w:t>段介绍了政府为消除就业领域性别歧视所作的努力。</w:t>
      </w:r>
    </w:p>
    <w:p w:rsidR="0044595C" w:rsidRPr="0044595C" w:rsidRDefault="00A23991" w:rsidP="0044595C">
      <w:pPr>
        <w:pStyle w:val="SingleTxtGC"/>
      </w:pPr>
      <w:r>
        <w:rPr>
          <w:rFonts w:hint="eastAsia"/>
        </w:rPr>
        <w:t xml:space="preserve">122.  </w:t>
      </w:r>
      <w:r w:rsidR="0044595C" w:rsidRPr="0044595C">
        <w:t>政府禁止在招聘和雇用中基于性别的歧视</w:t>
      </w:r>
      <w:r w:rsidR="0044595C">
        <w:t>，</w:t>
      </w:r>
      <w:r w:rsidR="0044595C" w:rsidRPr="0044595C">
        <w:t>并支持通过向继续雇用怀孕和产后女工的雇主以及雇用产后妇女的雇主提供补贴</w:t>
      </w:r>
      <w:r w:rsidR="0044595C">
        <w:t>，</w:t>
      </w:r>
      <w:r w:rsidR="0044595C" w:rsidRPr="0044595C">
        <w:t>将女性非正规工人提升为正规工人。政府还通过实施职工能力培养卡方案和给参加培训的非正规工人提供补贴来支持对培养劳动能力的培训工作。</w:t>
      </w:r>
    </w:p>
    <w:p w:rsidR="0044595C" w:rsidRPr="0044595C" w:rsidRDefault="00A23991" w:rsidP="0044595C">
      <w:pPr>
        <w:pStyle w:val="SingleTxtGC"/>
      </w:pPr>
      <w:r>
        <w:rPr>
          <w:rFonts w:hint="eastAsia"/>
        </w:rPr>
        <w:t xml:space="preserve">123.  </w:t>
      </w:r>
      <w:r w:rsidR="0044595C" w:rsidRPr="0044595C">
        <w:t>《平等就业和支持调节工作</w:t>
      </w:r>
      <w:r w:rsidR="0044595C" w:rsidRPr="0044595C">
        <w:t>-</w:t>
      </w:r>
      <w:r w:rsidR="0044595C" w:rsidRPr="0044595C">
        <w:t>家庭关系法》第</w:t>
      </w:r>
      <w:r w:rsidR="0044595C" w:rsidRPr="0044595C">
        <w:t>7</w:t>
      </w:r>
      <w:r w:rsidR="0044595C" w:rsidRPr="0044595C">
        <w:t>条禁止在招聘和雇用中的性别歧视</w:t>
      </w:r>
      <w:r w:rsidR="0044595C">
        <w:t>，</w:t>
      </w:r>
      <w:r w:rsidR="0044595C" w:rsidRPr="0044595C">
        <w:t>并且规定对违规案件处以</w:t>
      </w:r>
      <w:r w:rsidR="0044595C" w:rsidRPr="0044595C">
        <w:t>5</w:t>
      </w:r>
      <w:r w:rsidR="0044595C" w:rsidRPr="0044595C">
        <w:t>亿韩圆以下的罚款。政府正在通过每年对女工密集的工作场所进行检查</w:t>
      </w:r>
      <w:r w:rsidR="0044595C">
        <w:t>，</w:t>
      </w:r>
      <w:r w:rsidR="0044595C" w:rsidRPr="0044595C">
        <w:t>努力消除招聘和雇用方面的歧视</w:t>
      </w:r>
      <w:r w:rsidR="0044595C">
        <w:t>，</w:t>
      </w:r>
      <w:r w:rsidR="0044595C" w:rsidRPr="0044595C">
        <w:t>以确保这些工作场所在雇用中实行男女平等。</w:t>
      </w:r>
    </w:p>
    <w:p w:rsidR="0044595C" w:rsidRPr="0044595C" w:rsidRDefault="00A23991" w:rsidP="0044595C">
      <w:pPr>
        <w:pStyle w:val="SingleTxtGC"/>
      </w:pPr>
      <w:r>
        <w:rPr>
          <w:rFonts w:hint="eastAsia"/>
        </w:rPr>
        <w:t xml:space="preserve">124.  </w:t>
      </w:r>
      <w:r w:rsidR="0044595C" w:rsidRPr="0044595C">
        <w:t>2006</w:t>
      </w:r>
      <w:r w:rsidR="0044595C" w:rsidRPr="0044595C">
        <w:t>年</w:t>
      </w:r>
      <w:r w:rsidR="0044595C" w:rsidRPr="0044595C">
        <w:t>7</w:t>
      </w:r>
      <w:r w:rsidR="0044595C" w:rsidRPr="0044595C">
        <w:t>月</w:t>
      </w:r>
      <w:r w:rsidR="0044595C">
        <w:t>，</w:t>
      </w:r>
      <w:r w:rsidR="0044595C" w:rsidRPr="0044595C">
        <w:t>政府启动了一个新制度</w:t>
      </w:r>
      <w:r w:rsidR="0044595C">
        <w:t>，</w:t>
      </w:r>
      <w:r w:rsidR="0044595C" w:rsidRPr="0044595C">
        <w:t>就是向雇主提供补贴</w:t>
      </w:r>
      <w:r w:rsidR="0044595C">
        <w:t>，</w:t>
      </w:r>
      <w:r w:rsidR="0044595C" w:rsidRPr="0044595C">
        <w:t>用以在紧接在合同期满之后重新雇用至少已怀孕</w:t>
      </w:r>
      <w:r w:rsidR="0044595C" w:rsidRPr="0044595C">
        <w:t>34</w:t>
      </w:r>
      <w:r w:rsidR="0044595C" w:rsidRPr="0044595C">
        <w:t>周或正在休产假的定期</w:t>
      </w:r>
      <w:r w:rsidR="0044595C">
        <w:t>(</w:t>
      </w:r>
      <w:r w:rsidR="0044595C" w:rsidRPr="0044595C">
        <w:t>一年或以下</w:t>
      </w:r>
      <w:r w:rsidR="0044595C">
        <w:t>)</w:t>
      </w:r>
      <w:r w:rsidR="0044595C" w:rsidRPr="0044595C">
        <w:t>或派遣工人。在</w:t>
      </w:r>
      <w:r w:rsidR="0044595C" w:rsidRPr="0044595C">
        <w:t>2006</w:t>
      </w:r>
      <w:r w:rsidR="0044595C" w:rsidRPr="0044595C">
        <w:t>年</w:t>
      </w:r>
      <w:r w:rsidR="0044595C" w:rsidRPr="0044595C">
        <w:t>7</w:t>
      </w:r>
      <w:r w:rsidR="0044595C" w:rsidRPr="0044595C">
        <w:t>月引进这个制度的初期对怀孕时间长度的要求是</w:t>
      </w:r>
      <w:r w:rsidR="0044595C" w:rsidRPr="0044595C">
        <w:t>34</w:t>
      </w:r>
      <w:r w:rsidR="0044595C" w:rsidRPr="0044595C">
        <w:t>周</w:t>
      </w:r>
      <w:r w:rsidR="0044595C">
        <w:t>，</w:t>
      </w:r>
      <w:r w:rsidR="0044595C" w:rsidRPr="0044595C">
        <w:t>但是从</w:t>
      </w:r>
      <w:smartTag w:uri="urn:schemas-microsoft-com:office:smarttags" w:element="chsdate">
        <w:smartTagPr>
          <w:attr w:name="IsROCDate" w:val="False"/>
          <w:attr w:name="IsLunarDate" w:val="False"/>
          <w:attr w:name="Day" w:val="27"/>
          <w:attr w:name="Month" w:val="4"/>
          <w:attr w:name="Year" w:val="2007"/>
        </w:smartTagPr>
        <w:r w:rsidR="0044595C" w:rsidRPr="0044595C">
          <w:t>2007</w:t>
        </w:r>
        <w:r w:rsidR="0044595C" w:rsidRPr="0044595C">
          <w:t>年</w:t>
        </w:r>
        <w:r w:rsidR="0044595C" w:rsidRPr="0044595C">
          <w:t>4</w:t>
        </w:r>
        <w:r w:rsidR="0044595C" w:rsidRPr="0044595C">
          <w:t>月</w:t>
        </w:r>
        <w:r w:rsidR="0044595C" w:rsidRPr="0044595C">
          <w:t>27</w:t>
        </w:r>
        <w:r w:rsidR="0044595C" w:rsidRPr="0044595C">
          <w:t>日</w:t>
        </w:r>
      </w:smartTag>
      <w:r w:rsidR="0044595C" w:rsidRPr="0044595C">
        <w:t>以后缩短为</w:t>
      </w:r>
      <w:r w:rsidR="0044595C" w:rsidRPr="0044595C">
        <w:t>16</w:t>
      </w:r>
      <w:r w:rsidR="0044595C" w:rsidRPr="0044595C">
        <w:t>周。另外</w:t>
      </w:r>
      <w:r w:rsidR="0044595C">
        <w:t>，</w:t>
      </w:r>
      <w:r w:rsidR="0044595C" w:rsidRPr="0044595C">
        <w:t>为了鼓励重新雇用女性非正规工人为正规工人</w:t>
      </w:r>
      <w:r w:rsidR="0044595C">
        <w:t>，</w:t>
      </w:r>
      <w:r w:rsidR="0044595C" w:rsidRPr="0044595C">
        <w:t>自</w:t>
      </w:r>
      <w:smartTag w:uri="urn:schemas-microsoft-com:office:smarttags" w:element="chsdate">
        <w:smartTagPr>
          <w:attr w:name="IsROCDate" w:val="False"/>
          <w:attr w:name="IsLunarDate" w:val="False"/>
          <w:attr w:name="Day" w:val="30"/>
          <w:attr w:name="Month" w:val="4"/>
          <w:attr w:name="Year" w:val="2008"/>
        </w:smartTagPr>
        <w:r w:rsidR="0044595C" w:rsidRPr="0044595C">
          <w:t>2008</w:t>
        </w:r>
        <w:r w:rsidR="0044595C" w:rsidRPr="0044595C">
          <w:t>年</w:t>
        </w:r>
        <w:r w:rsidR="0044595C" w:rsidRPr="0044595C">
          <w:t>4</w:t>
        </w:r>
        <w:r w:rsidR="0044595C" w:rsidRPr="0044595C">
          <w:t>月</w:t>
        </w:r>
        <w:r w:rsidR="0044595C" w:rsidRPr="0044595C">
          <w:t>30</w:t>
        </w:r>
        <w:r w:rsidR="0044595C" w:rsidRPr="0044595C">
          <w:t>日</w:t>
        </w:r>
      </w:smartTag>
      <w:r w:rsidR="0044595C" w:rsidRPr="0044595C">
        <w:t>以来</w:t>
      </w:r>
      <w:r w:rsidR="0044595C">
        <w:t>，</w:t>
      </w:r>
      <w:r w:rsidR="0044595C" w:rsidRPr="0044595C">
        <w:t>与提供为期一年或以上固定期限雇用合同的雇主相比而言</w:t>
      </w:r>
      <w:r w:rsidR="0044595C">
        <w:t>，</w:t>
      </w:r>
      <w:r w:rsidR="0044595C" w:rsidRPr="0044595C">
        <w:t>政府向那些提供无固定期限雇用合同的雇主提供期限更长、金额更多的补贴。</w:t>
      </w:r>
    </w:p>
    <w:p w:rsidR="0044595C" w:rsidRPr="0044595C" w:rsidRDefault="00A23991" w:rsidP="0044595C">
      <w:pPr>
        <w:pStyle w:val="SingleTxtGC"/>
      </w:pPr>
      <w:r>
        <w:rPr>
          <w:rFonts w:hint="eastAsia"/>
        </w:rPr>
        <w:t xml:space="preserve">125.  </w:t>
      </w:r>
      <w:r w:rsidR="0044595C" w:rsidRPr="0044595C">
        <w:t>自</w:t>
      </w:r>
      <w:r w:rsidR="0044595C" w:rsidRPr="0044595C">
        <w:t>2007</w:t>
      </w:r>
      <w:r w:rsidR="0044595C" w:rsidRPr="0044595C">
        <w:t>年</w:t>
      </w:r>
      <w:r w:rsidR="0044595C" w:rsidRPr="0044595C">
        <w:t>4</w:t>
      </w:r>
      <w:r w:rsidR="0044595C" w:rsidRPr="0044595C">
        <w:t>月以来</w:t>
      </w:r>
      <w:r w:rsidR="0044595C">
        <w:t>，</w:t>
      </w:r>
      <w:r w:rsidR="0044595C" w:rsidRPr="0044595C">
        <w:t>政府一直在向雇用先前因为怀孕、生育或抚养子女而离职的女工</w:t>
      </w:r>
      <w:r w:rsidR="0044595C" w:rsidRPr="0044595C">
        <w:rPr>
          <w:rFonts w:hint="eastAsia"/>
        </w:rPr>
        <w:t>为</w:t>
      </w:r>
      <w:r w:rsidR="0044595C" w:rsidRPr="0044595C">
        <w:t>正规工人的雇主提供补贴</w:t>
      </w:r>
      <w:r w:rsidR="0044595C">
        <w:t>，</w:t>
      </w:r>
      <w:r w:rsidR="0044595C" w:rsidRPr="0044595C">
        <w:t>以鼓励中断职业生涯的妇女作为正规工人再就业。为了扩大中断职业生涯的妇女正规就业的机会</w:t>
      </w:r>
      <w:r w:rsidR="0044595C">
        <w:t>，</w:t>
      </w:r>
      <w:r w:rsidR="0044595C" w:rsidRPr="0044595C">
        <w:t>政府于</w:t>
      </w:r>
      <w:smartTag w:uri="urn:schemas-microsoft-com:office:smarttags" w:element="chsdate">
        <w:smartTagPr>
          <w:attr w:name="IsROCDate" w:val="False"/>
          <w:attr w:name="IsLunarDate" w:val="False"/>
          <w:attr w:name="Day" w:val="30"/>
          <w:attr w:name="Month" w:val="4"/>
          <w:attr w:name="Year" w:val="2008"/>
        </w:smartTagPr>
        <w:r w:rsidR="0044595C" w:rsidRPr="0044595C">
          <w:t>2008</w:t>
        </w:r>
        <w:r w:rsidR="0044595C" w:rsidRPr="0044595C">
          <w:t>年</w:t>
        </w:r>
        <w:r w:rsidR="0044595C" w:rsidRPr="0044595C">
          <w:t>4</w:t>
        </w:r>
        <w:r w:rsidR="0044595C" w:rsidRPr="0044595C">
          <w:t>月</w:t>
        </w:r>
        <w:r w:rsidR="0044595C" w:rsidRPr="0044595C">
          <w:t>30</w:t>
        </w:r>
        <w:r w:rsidR="0044595C" w:rsidRPr="0044595C">
          <w:t>日</w:t>
        </w:r>
      </w:smartTag>
      <w:r w:rsidR="0044595C" w:rsidRPr="0044595C">
        <w:t>取消了关于妇女须在离职五年之内再就业的要求。</w:t>
      </w:r>
    </w:p>
    <w:p w:rsidR="0044595C" w:rsidRPr="0044595C" w:rsidRDefault="00A23991" w:rsidP="0044595C">
      <w:pPr>
        <w:pStyle w:val="SingleTxtGC"/>
      </w:pPr>
      <w:r>
        <w:rPr>
          <w:rFonts w:hint="eastAsia"/>
        </w:rPr>
        <w:t xml:space="preserve">126.  </w:t>
      </w:r>
      <w:r w:rsidR="0044595C" w:rsidRPr="0044595C">
        <w:rPr>
          <w:rFonts w:hint="eastAsia"/>
        </w:rPr>
        <w:t>上文</w:t>
      </w:r>
      <w:r w:rsidR="0044595C" w:rsidRPr="0044595C">
        <w:t>第</w:t>
      </w:r>
      <w:r w:rsidR="0044595C" w:rsidRPr="0044595C">
        <w:t>111-114</w:t>
      </w:r>
      <w:r w:rsidR="0044595C" w:rsidRPr="0044595C">
        <w:t>段介绍了关于非正规工人的职业能力培养情况。</w:t>
      </w:r>
    </w:p>
    <w:p w:rsidR="0044595C" w:rsidRPr="0044595C" w:rsidRDefault="00A23991" w:rsidP="00EC3EF0">
      <w:pPr>
        <w:pStyle w:val="H1GC"/>
      </w:pPr>
      <w:r>
        <w:rPr>
          <w:rFonts w:hint="eastAsia"/>
        </w:rPr>
        <w:tab/>
      </w:r>
      <w:r w:rsidR="0044595C" w:rsidRPr="0044595C">
        <w:t>B</w:t>
      </w:r>
      <w:r>
        <w:rPr>
          <w:rFonts w:hint="eastAsia"/>
        </w:rPr>
        <w:t>.</w:t>
      </w:r>
      <w:r>
        <w:rPr>
          <w:rFonts w:hint="eastAsia"/>
        </w:rPr>
        <w:tab/>
      </w:r>
      <w:r w:rsidR="0044595C" w:rsidRPr="0044595C">
        <w:t>第七条</w:t>
      </w:r>
      <w:r w:rsidR="0044595C">
        <w:t>：</w:t>
      </w:r>
      <w:r w:rsidR="0044595C" w:rsidRPr="0044595C">
        <w:t>公正和良好的工作条件权</w:t>
      </w:r>
    </w:p>
    <w:p w:rsidR="0044595C" w:rsidRPr="0044595C" w:rsidRDefault="00F75766" w:rsidP="00F75766">
      <w:pPr>
        <w:pStyle w:val="H23GC"/>
      </w:pPr>
      <w:r>
        <w:rPr>
          <w:rFonts w:hint="eastAsia"/>
        </w:rPr>
        <w:tab/>
      </w:r>
      <w:r>
        <w:rPr>
          <w:rFonts w:hint="eastAsia"/>
        </w:rPr>
        <w:tab/>
      </w:r>
      <w:r w:rsidR="0044595C" w:rsidRPr="0044595C">
        <w:t>问题</w:t>
      </w:r>
      <w:r w:rsidR="0044595C" w:rsidRPr="0044595C">
        <w:t xml:space="preserve">17 </w:t>
      </w:r>
      <w:r>
        <w:rPr>
          <w:rFonts w:hint="eastAsia"/>
          <w:spacing w:val="-50"/>
        </w:rPr>
        <w:t>―</w:t>
      </w:r>
      <w:r>
        <w:rPr>
          <w:rFonts w:hint="eastAsia"/>
        </w:rPr>
        <w:t>―</w:t>
      </w:r>
      <w:r w:rsidR="0044595C" w:rsidRPr="0044595C">
        <w:t>尽管第</w:t>
      </w:r>
      <w:r w:rsidR="0044595C" w:rsidRPr="0044595C">
        <w:t>121</w:t>
      </w:r>
      <w:r w:rsidR="0044595C" w:rsidRPr="0044595C">
        <w:t>段提供了年度调整数的资料</w:t>
      </w:r>
      <w:r w:rsidR="0044595C">
        <w:t>，</w:t>
      </w:r>
      <w:r w:rsidR="0044595C" w:rsidRPr="0044595C">
        <w:t>请依照第七条</w:t>
      </w:r>
      <w:r w:rsidR="0044595C">
        <w:t>(</w:t>
      </w:r>
      <w:r w:rsidR="0044595C" w:rsidRPr="0044595C">
        <w:rPr>
          <w:rFonts w:hint="eastAsia"/>
        </w:rPr>
        <w:t>a</w:t>
      </w:r>
      <w:r w:rsidR="0044595C">
        <w:t>)</w:t>
      </w:r>
      <w:r w:rsidR="0044595C" w:rsidRPr="0044595C">
        <w:t>款</w:t>
      </w:r>
      <w:r w:rsidR="0044595C">
        <w:t>(</w:t>
      </w:r>
      <w:r w:rsidR="0044595C" w:rsidRPr="0044595C">
        <w:rPr>
          <w:rFonts w:hint="eastAsia"/>
        </w:rPr>
        <w:t>二</w:t>
      </w:r>
      <w:r w:rsidR="0044595C">
        <w:t>)</w:t>
      </w:r>
      <w:r w:rsidR="0044595C" w:rsidRPr="0044595C">
        <w:t>项</w:t>
      </w:r>
      <w:r w:rsidR="0044595C">
        <w:t>，</w:t>
      </w:r>
      <w:r w:rsidR="0044595C" w:rsidRPr="0044595C">
        <w:t>说明目前的最低工资是否能够让所有工人</w:t>
      </w:r>
      <w:r w:rsidR="0044595C">
        <w:rPr>
          <w:rFonts w:hint="eastAsia"/>
        </w:rPr>
        <w:t>，</w:t>
      </w:r>
      <w:r w:rsidR="0044595C" w:rsidRPr="0044595C">
        <w:t>特别是城市工人及其家属达到体面的生活水准。请说明最低工资和生活费之间的关系在过去五年间的演变情况。还请提供资料说明拟对国家最低工资标准进行修订的情况</w:t>
      </w:r>
      <w:r w:rsidR="0044595C">
        <w:t>，</w:t>
      </w:r>
      <w:r w:rsidR="0044595C" w:rsidRPr="0044595C">
        <w:t>特别是关于能否确定省级最低工资的情况。</w:t>
      </w:r>
    </w:p>
    <w:p w:rsidR="0044595C" w:rsidRPr="0044595C" w:rsidRDefault="00F75766" w:rsidP="0044595C">
      <w:pPr>
        <w:pStyle w:val="SingleTxtGC"/>
      </w:pPr>
      <w:r>
        <w:rPr>
          <w:rFonts w:hint="eastAsia"/>
        </w:rPr>
        <w:t>1</w:t>
      </w:r>
      <w:r w:rsidR="00205C42">
        <w:rPr>
          <w:rFonts w:hint="eastAsia"/>
        </w:rPr>
        <w:t>2</w:t>
      </w:r>
      <w:r>
        <w:rPr>
          <w:rFonts w:hint="eastAsia"/>
        </w:rPr>
        <w:t>7</w:t>
      </w:r>
      <w:r>
        <w:t>.</w:t>
      </w:r>
      <w:r>
        <w:rPr>
          <w:rFonts w:hint="eastAsia"/>
        </w:rPr>
        <w:t xml:space="preserve">  </w:t>
      </w:r>
      <w:r w:rsidR="0044595C" w:rsidRPr="0044595C">
        <w:t>政府在考虑到工人生活费、类似工人工资、劳动生产力、收益分配率</w:t>
      </w:r>
      <w:r w:rsidR="0044595C">
        <w:rPr>
          <w:rFonts w:hint="eastAsia"/>
        </w:rPr>
        <w:t>，</w:t>
      </w:r>
      <w:r w:rsidR="0044595C" w:rsidRPr="0044595C">
        <w:t>以及其他各种因素的基础上确定最低工资。由劳工、管理和公共部门代表组成的最低工资委员会经过</w:t>
      </w:r>
      <w:r w:rsidR="0044595C" w:rsidRPr="0044595C">
        <w:t>90</w:t>
      </w:r>
      <w:r w:rsidR="0044595C" w:rsidRPr="0044595C">
        <w:t>天的审议之后敲定最低工资。劳工部经过反对阶段之后</w:t>
      </w:r>
      <w:r w:rsidR="0044595C">
        <w:t>，</w:t>
      </w:r>
      <w:r w:rsidR="0044595C" w:rsidRPr="0044595C">
        <w:t>每年在</w:t>
      </w:r>
      <w:r w:rsidR="0044595C" w:rsidRPr="0044595C">
        <w:t>8</w:t>
      </w:r>
      <w:r w:rsidR="0044595C" w:rsidRPr="0044595C">
        <w:t>月</w:t>
      </w:r>
      <w:r w:rsidR="0044595C" w:rsidRPr="0044595C">
        <w:t>5</w:t>
      </w:r>
      <w:r w:rsidR="0044595C" w:rsidRPr="0044595C">
        <w:t>日确认并且宣布最低工资。最低工资在次年</w:t>
      </w:r>
      <w:r w:rsidR="0044595C" w:rsidRPr="0044595C">
        <w:t>1</w:t>
      </w:r>
      <w:r w:rsidR="0044595C" w:rsidRPr="0044595C">
        <w:t>月</w:t>
      </w:r>
      <w:r w:rsidR="0044595C" w:rsidRPr="0044595C">
        <w:t>1</w:t>
      </w:r>
      <w:r w:rsidR="0044595C" w:rsidRPr="0044595C">
        <w:t>日至</w:t>
      </w:r>
      <w:r w:rsidR="0044595C" w:rsidRPr="0044595C">
        <w:t>11</w:t>
      </w:r>
      <w:r w:rsidR="0044595C" w:rsidRPr="0044595C">
        <w:t>月</w:t>
      </w:r>
      <w:r w:rsidR="0044595C" w:rsidRPr="0044595C">
        <w:t>31</w:t>
      </w:r>
      <w:r w:rsidR="0044595C" w:rsidRPr="0044595C">
        <w:t>日有效。</w:t>
      </w:r>
    </w:p>
    <w:p w:rsidR="0044595C" w:rsidRPr="0044595C" w:rsidRDefault="00F75766" w:rsidP="0044595C">
      <w:pPr>
        <w:pStyle w:val="SingleTxtGC"/>
      </w:pPr>
      <w:r>
        <w:rPr>
          <w:rFonts w:hint="eastAsia"/>
        </w:rPr>
        <w:t>1</w:t>
      </w:r>
      <w:r w:rsidR="00205C42">
        <w:rPr>
          <w:rFonts w:hint="eastAsia"/>
        </w:rPr>
        <w:t>2</w:t>
      </w:r>
      <w:r>
        <w:rPr>
          <w:rFonts w:hint="eastAsia"/>
        </w:rPr>
        <w:t xml:space="preserve">8.  </w:t>
      </w:r>
      <w:r w:rsidR="0044595C" w:rsidRPr="0044595C">
        <w:t>自</w:t>
      </w:r>
      <w:r w:rsidR="0044595C" w:rsidRPr="0044595C">
        <w:t>2000</w:t>
      </w:r>
      <w:r w:rsidR="0044595C" w:rsidRPr="0044595C">
        <w:t>年</w:t>
      </w:r>
      <w:r w:rsidR="0044595C" w:rsidRPr="00F75766">
        <w:t>以来，最低工资平均每年增长</w:t>
      </w:r>
      <w:r w:rsidR="0044595C" w:rsidRPr="00F75766">
        <w:t>10.2%</w:t>
      </w:r>
      <w:r w:rsidR="0044595C" w:rsidRPr="00F75766">
        <w:t>，而从</w:t>
      </w:r>
      <w:r w:rsidR="0044595C" w:rsidRPr="00F75766">
        <w:t>2000</w:t>
      </w:r>
      <w:r w:rsidR="0044595C" w:rsidRPr="00F75766">
        <w:t>年到</w:t>
      </w:r>
      <w:r w:rsidR="0044595C" w:rsidRPr="00F75766">
        <w:t>2007</w:t>
      </w:r>
      <w:r w:rsidR="0044595C" w:rsidRPr="00F75766">
        <w:t>年，</w:t>
      </w:r>
      <w:r w:rsidR="0044595C" w:rsidRPr="00F75766">
        <w:rPr>
          <w:spacing w:val="10"/>
        </w:rPr>
        <w:t>平均最低工资增长率</w:t>
      </w:r>
      <w:r w:rsidR="0044595C" w:rsidRPr="005D61C2">
        <w:rPr>
          <w:spacing w:val="10"/>
        </w:rPr>
        <w:t>(11%)</w:t>
      </w:r>
      <w:r w:rsidR="0044595C" w:rsidRPr="00F75766">
        <w:rPr>
          <w:spacing w:val="10"/>
        </w:rPr>
        <w:t>一直高于平均通货膨胀率</w:t>
      </w:r>
      <w:r w:rsidR="0044595C" w:rsidRPr="00F75766">
        <w:rPr>
          <w:spacing w:val="10"/>
        </w:rPr>
        <w:t>(3%)</w:t>
      </w:r>
      <w:r w:rsidR="0044595C" w:rsidRPr="00F75766">
        <w:rPr>
          <w:spacing w:val="10"/>
        </w:rPr>
        <w:t>和平均工资增长率</w:t>
      </w:r>
      <w:r w:rsidR="0044595C" w:rsidRPr="00F75766">
        <w:t>(7%)</w:t>
      </w:r>
      <w:r w:rsidR="0044595C" w:rsidRPr="00F75766">
        <w:t>。</w:t>
      </w:r>
      <w:r w:rsidR="0044595C" w:rsidRPr="00F75766">
        <w:t>2009</w:t>
      </w:r>
      <w:r w:rsidR="0044595C" w:rsidRPr="00F75766">
        <w:t>年的小时最低工资定为</w:t>
      </w:r>
      <w:r>
        <w:t>4</w:t>
      </w:r>
      <w:r>
        <w:rPr>
          <w:rFonts w:hint="eastAsia"/>
        </w:rPr>
        <w:t>,</w:t>
      </w:r>
      <w:r w:rsidR="0044595C" w:rsidRPr="00F75766">
        <w:t>000</w:t>
      </w:r>
      <w:r w:rsidR="0044595C" w:rsidRPr="00F75766">
        <w:t>韩圆，是</w:t>
      </w:r>
      <w:r w:rsidR="0044595C" w:rsidRPr="00F75766">
        <w:t>2000</w:t>
      </w:r>
      <w:r w:rsidR="0044595C" w:rsidRPr="00F75766">
        <w:t>年</w:t>
      </w:r>
      <w:r w:rsidR="0044595C" w:rsidRPr="00F75766">
        <w:t>1</w:t>
      </w:r>
      <w:r>
        <w:rPr>
          <w:rFonts w:hint="eastAsia"/>
        </w:rPr>
        <w:t>,</w:t>
      </w:r>
      <w:r>
        <w:t>600</w:t>
      </w:r>
      <w:r w:rsidR="0044595C" w:rsidRPr="00F75766">
        <w:t>韩圆</w:t>
      </w:r>
      <w:r w:rsidR="0044595C" w:rsidRPr="00F75766">
        <w:t>/</w:t>
      </w:r>
      <w:r w:rsidR="0044595C" w:rsidRPr="00F75766">
        <w:t>小时水平</w:t>
      </w:r>
      <w:r w:rsidR="0044595C" w:rsidRPr="0044595C">
        <w:t>的</w:t>
      </w:r>
      <w:r w:rsidR="0044595C">
        <w:t>2.</w:t>
      </w:r>
      <w:r w:rsidR="0044595C" w:rsidRPr="0044595C">
        <w:t>5</w:t>
      </w:r>
      <w:r w:rsidR="0044595C" w:rsidRPr="0044595C">
        <w:t>倍。结果</w:t>
      </w:r>
      <w:r w:rsidR="0044595C">
        <w:t>，</w:t>
      </w:r>
      <w:r w:rsidR="0044595C" w:rsidRPr="0044595C">
        <w:t>受到最低工资剧增影响的人数也从</w:t>
      </w:r>
      <w:r>
        <w:t>54</w:t>
      </w:r>
      <w:r>
        <w:rPr>
          <w:rFonts w:hint="eastAsia"/>
        </w:rPr>
        <w:t>,</w:t>
      </w:r>
      <w:r w:rsidR="0044595C" w:rsidRPr="0044595C">
        <w:t>000</w:t>
      </w:r>
      <w:r w:rsidR="0044595C" w:rsidRPr="0044595C">
        <w:t>人</w:t>
      </w:r>
      <w:r w:rsidR="0044595C">
        <w:t>(</w:t>
      </w:r>
      <w:r w:rsidR="0044595C" w:rsidRPr="0044595C">
        <w:t>占总人数</w:t>
      </w:r>
      <w:r w:rsidR="0044595C">
        <w:t>1.</w:t>
      </w:r>
      <w:r w:rsidR="0044595C" w:rsidRPr="0044595C">
        <w:t>1</w:t>
      </w:r>
      <w:r w:rsidR="0044595C">
        <w:t>%)</w:t>
      </w:r>
      <w:r w:rsidR="0044595C" w:rsidRPr="0044595C">
        <w:t>猛增到</w:t>
      </w:r>
      <w:r w:rsidR="0044595C" w:rsidRPr="0044595C">
        <w:t>200</w:t>
      </w:r>
      <w:r w:rsidR="0044595C" w:rsidRPr="0044595C">
        <w:t>多万人</w:t>
      </w:r>
      <w:r w:rsidR="0044595C">
        <w:t>(</w:t>
      </w:r>
      <w:r w:rsidR="0044595C" w:rsidRPr="0044595C">
        <w:t>占总人数</w:t>
      </w:r>
      <w:r w:rsidR="0044595C" w:rsidRPr="0044595C">
        <w:t>1</w:t>
      </w:r>
      <w:r w:rsidR="0044595C">
        <w:t>3.</w:t>
      </w:r>
      <w:r w:rsidR="0044595C" w:rsidRPr="0044595C">
        <w:t>1</w:t>
      </w:r>
      <w:r w:rsidR="0044595C">
        <w:t>%)</w:t>
      </w:r>
      <w:r w:rsidR="0044595C" w:rsidRPr="0044595C">
        <w:t>。</w:t>
      </w:r>
    </w:p>
    <w:p w:rsidR="0044595C" w:rsidRPr="0044595C" w:rsidRDefault="0044595C" w:rsidP="00EC3EF0">
      <w:pPr>
        <w:pStyle w:val="SingleTxtGC"/>
        <w:keepNext/>
        <w:keepLines/>
      </w:pPr>
      <w:r w:rsidRPr="0044595C">
        <w:t>表</w:t>
      </w:r>
      <w:r w:rsidRPr="0044595C">
        <w:t>28</w:t>
      </w:r>
    </w:p>
    <w:p w:rsidR="0044595C" w:rsidRPr="00830983" w:rsidRDefault="0044595C" w:rsidP="00EC3EF0">
      <w:pPr>
        <w:pStyle w:val="SingleTxtGC"/>
        <w:keepNext/>
        <w:keepLines/>
        <w:rPr>
          <w:rFonts w:eastAsia="SimHei"/>
        </w:rPr>
      </w:pPr>
      <w:r w:rsidRPr="00830983">
        <w:rPr>
          <w:rFonts w:eastAsia="SimHei"/>
        </w:rPr>
        <w:t>通货膨胀、工资和最低工资增长情况比较</w:t>
      </w:r>
      <w:r w:rsidR="00F75766" w:rsidRPr="00830983">
        <w:rPr>
          <w:rFonts w:eastAsia="SimHei"/>
        </w:rPr>
        <w:br/>
      </w:r>
      <w:r w:rsidRPr="00830983">
        <w:rPr>
          <w:rFonts w:eastAsia="SimHei"/>
        </w:rPr>
        <w:t>(</w:t>
      </w:r>
      <w:r w:rsidRPr="00830983">
        <w:rPr>
          <w:rFonts w:eastAsia="SimHei"/>
        </w:rPr>
        <w:t>单位：百分比，</w:t>
      </w:r>
      <w:r w:rsidRPr="00830983">
        <w:rPr>
          <w:rFonts w:eastAsia="SimHei"/>
        </w:rPr>
        <w:t>1</w:t>
      </w:r>
      <w:r w:rsidR="00EC3EF0" w:rsidRPr="00830983">
        <w:rPr>
          <w:rFonts w:eastAsia="SimHei"/>
        </w:rPr>
        <w:t>,</w:t>
      </w:r>
      <w:r w:rsidRPr="00830983">
        <w:rPr>
          <w:rFonts w:eastAsia="SimHei"/>
        </w:rPr>
        <w:t>000</w:t>
      </w:r>
      <w:r w:rsidRPr="00830983">
        <w:rPr>
          <w:rFonts w:eastAsia="SimHei"/>
        </w:rPr>
        <w:t>人</w:t>
      </w:r>
      <w:r w:rsidRPr="00830983">
        <w:rPr>
          <w:rFonts w:eastAsia="SimHei"/>
        </w:rPr>
        <w:t>)</w:t>
      </w:r>
    </w:p>
    <w:tbl>
      <w:tblPr>
        <w:tblW w:w="7808" w:type="dxa"/>
        <w:tblInd w:w="1136" w:type="dxa"/>
        <w:tblCellMar>
          <w:top w:w="15" w:type="dxa"/>
          <w:left w:w="15" w:type="dxa"/>
          <w:bottom w:w="15" w:type="dxa"/>
          <w:right w:w="15" w:type="dxa"/>
        </w:tblCellMar>
        <w:tblLook w:val="04A0" w:firstRow="1" w:lastRow="0" w:firstColumn="1" w:lastColumn="0" w:noHBand="0" w:noVBand="1"/>
      </w:tblPr>
      <w:tblGrid>
        <w:gridCol w:w="1004"/>
        <w:gridCol w:w="680"/>
        <w:gridCol w:w="680"/>
        <w:gridCol w:w="681"/>
        <w:gridCol w:w="680"/>
        <w:gridCol w:w="681"/>
        <w:gridCol w:w="680"/>
        <w:gridCol w:w="680"/>
        <w:gridCol w:w="681"/>
        <w:gridCol w:w="680"/>
        <w:gridCol w:w="681"/>
      </w:tblGrid>
      <w:tr w:rsidR="0044595C" w:rsidRPr="00455C09" w:rsidTr="00523843">
        <w:trPr>
          <w:cantSplit/>
        </w:trPr>
        <w:tc>
          <w:tcPr>
            <w:tcW w:w="1004"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6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2000</w:t>
            </w:r>
            <w:r w:rsidRPr="00455C09">
              <w:rPr>
                <w:rFonts w:eastAsia="KaiTi_GB2312"/>
                <w:sz w:val="18"/>
              </w:rPr>
              <w:t>年</w:t>
            </w:r>
          </w:p>
        </w:tc>
        <w:tc>
          <w:tcPr>
            <w:tcW w:w="6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2001</w:t>
            </w:r>
            <w:r w:rsidRPr="00455C09">
              <w:rPr>
                <w:rFonts w:eastAsia="KaiTi_GB2312"/>
                <w:sz w:val="18"/>
              </w:rPr>
              <w:t>年</w:t>
            </w:r>
          </w:p>
        </w:tc>
        <w:tc>
          <w:tcPr>
            <w:tcW w:w="68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2002</w:t>
            </w:r>
            <w:r w:rsidRPr="00455C09">
              <w:rPr>
                <w:rFonts w:eastAsia="KaiTi_GB2312"/>
                <w:sz w:val="18"/>
              </w:rPr>
              <w:t>年</w:t>
            </w:r>
          </w:p>
        </w:tc>
        <w:tc>
          <w:tcPr>
            <w:tcW w:w="6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2003</w:t>
            </w:r>
            <w:r w:rsidRPr="00455C09">
              <w:rPr>
                <w:rFonts w:eastAsia="KaiTi_GB2312"/>
                <w:sz w:val="18"/>
              </w:rPr>
              <w:t>年</w:t>
            </w:r>
          </w:p>
        </w:tc>
        <w:tc>
          <w:tcPr>
            <w:tcW w:w="68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2004</w:t>
            </w:r>
            <w:r w:rsidRPr="00455C09">
              <w:rPr>
                <w:rFonts w:eastAsia="KaiTi_GB2312"/>
                <w:sz w:val="18"/>
              </w:rPr>
              <w:t>年</w:t>
            </w:r>
          </w:p>
        </w:tc>
        <w:tc>
          <w:tcPr>
            <w:tcW w:w="6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2005</w:t>
            </w:r>
            <w:r w:rsidRPr="00455C09">
              <w:rPr>
                <w:rFonts w:eastAsia="KaiTi_GB2312"/>
                <w:sz w:val="18"/>
              </w:rPr>
              <w:t>年</w:t>
            </w:r>
          </w:p>
        </w:tc>
        <w:tc>
          <w:tcPr>
            <w:tcW w:w="6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2006</w:t>
            </w:r>
            <w:r w:rsidRPr="00455C09">
              <w:rPr>
                <w:rFonts w:eastAsia="KaiTi_GB2312"/>
                <w:sz w:val="18"/>
              </w:rPr>
              <w:t>年</w:t>
            </w:r>
          </w:p>
        </w:tc>
        <w:tc>
          <w:tcPr>
            <w:tcW w:w="68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75766">
            <w:pPr>
              <w:pStyle w:val="SingleTxtGC"/>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sz w:val="18"/>
              </w:rPr>
              <w:t>年</w:t>
            </w:r>
            <w:r w:rsidRPr="00455C09">
              <w:rPr>
                <w:rFonts w:eastAsia="KaiTi_GB2312"/>
                <w:sz w:val="18"/>
              </w:rPr>
              <w:t xml:space="preserve"> </w:t>
            </w:r>
          </w:p>
        </w:tc>
        <w:tc>
          <w:tcPr>
            <w:tcW w:w="6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0" w:left="31680" w:right="0"/>
              <w:jc w:val="right"/>
              <w:rPr>
                <w:rFonts w:eastAsia="KaiTi_GB2312"/>
                <w:sz w:val="18"/>
              </w:rPr>
            </w:pPr>
            <w:r w:rsidRPr="00455C09">
              <w:rPr>
                <w:rFonts w:eastAsia="KaiTi_GB2312"/>
                <w:sz w:val="18"/>
              </w:rPr>
              <w:t>2008</w:t>
            </w:r>
            <w:r w:rsidRPr="00455C09">
              <w:rPr>
                <w:rFonts w:eastAsia="KaiTi_GB2312"/>
                <w:sz w:val="18"/>
              </w:rPr>
              <w:t>年</w:t>
            </w:r>
          </w:p>
        </w:tc>
        <w:tc>
          <w:tcPr>
            <w:tcW w:w="68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33" w:left="31680" w:right="0"/>
              <w:jc w:val="right"/>
              <w:rPr>
                <w:rFonts w:eastAsia="KaiTi_GB2312"/>
                <w:sz w:val="18"/>
              </w:rPr>
            </w:pPr>
            <w:r w:rsidRPr="00455C09">
              <w:rPr>
                <w:rFonts w:eastAsia="KaiTi_GB2312"/>
                <w:sz w:val="18"/>
              </w:rPr>
              <w:t>2009</w:t>
            </w:r>
            <w:r w:rsidRPr="00455C09">
              <w:rPr>
                <w:rFonts w:eastAsia="KaiTi_GB2312"/>
                <w:sz w:val="18"/>
              </w:rPr>
              <w:t>年</w:t>
            </w:r>
          </w:p>
        </w:tc>
      </w:tr>
      <w:tr w:rsidR="0044595C" w:rsidRPr="00455C09" w:rsidTr="00523843">
        <w:trPr>
          <w:cantSplit/>
        </w:trPr>
        <w:tc>
          <w:tcPr>
            <w:tcW w:w="1004" w:type="dxa"/>
            <w:tcBorders>
              <w:top w:val="single" w:sz="12" w:space="0" w:color="auto"/>
            </w:tcBorders>
            <w:tcMar>
              <w:top w:w="28" w:type="dxa"/>
              <w:left w:w="28" w:type="dxa"/>
              <w:bottom w:w="28" w:type="dxa"/>
              <w:right w:w="28" w:type="dxa"/>
            </w:tcMar>
            <w:vAlign w:val="center"/>
          </w:tcPr>
          <w:p w:rsidR="0044595C" w:rsidRPr="00F75766" w:rsidRDefault="0044595C" w:rsidP="004226B5">
            <w:pPr>
              <w:pStyle w:val="SingleTxtGC"/>
              <w:tabs>
                <w:tab w:val="clear" w:pos="431"/>
              </w:tabs>
              <w:spacing w:before="80" w:after="80" w:line="200" w:lineRule="exact"/>
              <w:ind w:left="0" w:rightChars="-36" w:right="31680"/>
              <w:jc w:val="left"/>
              <w:rPr>
                <w:rFonts w:ascii="SimSun" w:hAnsi="SimSun" w:hint="eastAsia"/>
                <w:sz w:val="18"/>
              </w:rPr>
            </w:pPr>
            <w:r w:rsidRPr="00F75766">
              <w:rPr>
                <w:rFonts w:ascii="SimSun" w:hAnsi="SimSun"/>
                <w:sz w:val="18"/>
              </w:rPr>
              <w:t>通货膨胀率</w:t>
            </w:r>
            <w:r w:rsidRPr="00F75766">
              <w:rPr>
                <w:rFonts w:ascii="SimSun" w:hAnsi="SimSun" w:hint="eastAsia"/>
                <w:sz w:val="18"/>
              </w:rPr>
              <w:t>(</w:t>
            </w:r>
            <w:r w:rsidRPr="00F75766">
              <w:rPr>
                <w:rFonts w:ascii="SimSun" w:hAnsi="SimSun"/>
                <w:sz w:val="18"/>
              </w:rPr>
              <w:t>%</w:t>
            </w:r>
            <w:r w:rsidRPr="00F75766">
              <w:rPr>
                <w:rFonts w:ascii="SimSun" w:hAnsi="SimSun" w:hint="eastAsia"/>
                <w:sz w:val="18"/>
              </w:rPr>
              <w:t>)</w:t>
            </w:r>
          </w:p>
        </w:tc>
        <w:tc>
          <w:tcPr>
            <w:tcW w:w="680"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2.3</w:t>
            </w:r>
          </w:p>
        </w:tc>
        <w:tc>
          <w:tcPr>
            <w:tcW w:w="680"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4.1</w:t>
            </w:r>
          </w:p>
        </w:tc>
        <w:tc>
          <w:tcPr>
            <w:tcW w:w="681"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2.8</w:t>
            </w:r>
          </w:p>
        </w:tc>
        <w:tc>
          <w:tcPr>
            <w:tcW w:w="680"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3.5</w:t>
            </w:r>
          </w:p>
        </w:tc>
        <w:tc>
          <w:tcPr>
            <w:tcW w:w="681"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3.6</w:t>
            </w:r>
          </w:p>
        </w:tc>
        <w:tc>
          <w:tcPr>
            <w:tcW w:w="680"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2.8</w:t>
            </w:r>
          </w:p>
        </w:tc>
        <w:tc>
          <w:tcPr>
            <w:tcW w:w="680"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2.2</w:t>
            </w:r>
          </w:p>
        </w:tc>
        <w:tc>
          <w:tcPr>
            <w:tcW w:w="681"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2.5</w:t>
            </w:r>
          </w:p>
        </w:tc>
        <w:tc>
          <w:tcPr>
            <w:tcW w:w="680"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w:t>
            </w:r>
          </w:p>
        </w:tc>
        <w:tc>
          <w:tcPr>
            <w:tcW w:w="681" w:type="dxa"/>
            <w:tcBorders>
              <w:top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w:t>
            </w:r>
          </w:p>
        </w:tc>
      </w:tr>
      <w:tr w:rsidR="0044595C" w:rsidRPr="00455C09" w:rsidTr="00523843">
        <w:trPr>
          <w:cantSplit/>
        </w:trPr>
        <w:tc>
          <w:tcPr>
            <w:tcW w:w="1004" w:type="dxa"/>
            <w:tcMar>
              <w:top w:w="28" w:type="dxa"/>
              <w:left w:w="28" w:type="dxa"/>
              <w:bottom w:w="28" w:type="dxa"/>
              <w:right w:w="28" w:type="dxa"/>
            </w:tcMar>
            <w:vAlign w:val="center"/>
          </w:tcPr>
          <w:p w:rsidR="0044595C" w:rsidRPr="00F75766" w:rsidRDefault="0044595C" w:rsidP="004226B5">
            <w:pPr>
              <w:pStyle w:val="SingleTxtGC"/>
              <w:tabs>
                <w:tab w:val="clear" w:pos="431"/>
              </w:tabs>
              <w:spacing w:before="80" w:after="80" w:line="200" w:lineRule="exact"/>
              <w:ind w:left="0" w:rightChars="-36" w:right="31680"/>
              <w:jc w:val="left"/>
              <w:rPr>
                <w:rFonts w:ascii="SimSun" w:hAnsi="SimSun"/>
                <w:sz w:val="18"/>
              </w:rPr>
            </w:pPr>
            <w:r w:rsidRPr="00F75766">
              <w:rPr>
                <w:rFonts w:ascii="SimSun" w:hAnsi="SimSun"/>
                <w:sz w:val="18"/>
              </w:rPr>
              <w:t xml:space="preserve">工资增长率 </w:t>
            </w:r>
            <w:r w:rsidRPr="00F75766">
              <w:rPr>
                <w:rFonts w:ascii="SimSun" w:hAnsi="SimSun" w:hint="eastAsia"/>
                <w:sz w:val="18"/>
              </w:rPr>
              <w:t>(</w:t>
            </w:r>
            <w:r w:rsidRPr="00F75766">
              <w:rPr>
                <w:rFonts w:ascii="SimSun" w:hAnsi="SimSun"/>
                <w:sz w:val="18"/>
              </w:rPr>
              <w:t>%</w:t>
            </w:r>
            <w:r w:rsidRPr="00F75766">
              <w:rPr>
                <w:rFonts w:ascii="SimSun" w:hAnsi="SimSun" w:hint="eastAsia"/>
                <w:sz w:val="18"/>
              </w:rPr>
              <w:t>)</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8.0</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5.1</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11.2</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9.2</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6.0</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6.6</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5.7</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5.6</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w:t>
            </w:r>
          </w:p>
        </w:tc>
      </w:tr>
      <w:tr w:rsidR="0044595C" w:rsidRPr="0044595C" w:rsidTr="00523843">
        <w:trPr>
          <w:cantSplit/>
        </w:trPr>
        <w:tc>
          <w:tcPr>
            <w:tcW w:w="1004" w:type="dxa"/>
            <w:tcMar>
              <w:top w:w="28" w:type="dxa"/>
              <w:left w:w="28" w:type="dxa"/>
              <w:bottom w:w="28" w:type="dxa"/>
              <w:right w:w="28" w:type="dxa"/>
            </w:tcMar>
            <w:vAlign w:val="center"/>
          </w:tcPr>
          <w:p w:rsidR="0044595C" w:rsidRPr="00F75766" w:rsidRDefault="0044595C" w:rsidP="004226B5">
            <w:pPr>
              <w:pStyle w:val="SingleTxtGC"/>
              <w:tabs>
                <w:tab w:val="clear" w:pos="431"/>
              </w:tabs>
              <w:spacing w:before="80" w:after="80" w:line="200" w:lineRule="exact"/>
              <w:ind w:left="0" w:rightChars="-36" w:right="31680"/>
              <w:jc w:val="left"/>
              <w:rPr>
                <w:rFonts w:ascii="SimSun" w:hAnsi="SimSun"/>
                <w:sz w:val="18"/>
              </w:rPr>
            </w:pPr>
            <w:r w:rsidRPr="00F75766">
              <w:rPr>
                <w:rFonts w:ascii="SimSun" w:hAnsi="SimSun"/>
                <w:sz w:val="18"/>
              </w:rPr>
              <w:t>最低工资增长率</w:t>
            </w:r>
            <w:r w:rsidRPr="00F75766">
              <w:rPr>
                <w:rFonts w:ascii="SimSun" w:hAnsi="SimSun" w:hint="eastAsia"/>
                <w:sz w:val="18"/>
              </w:rPr>
              <w:t>(</w:t>
            </w:r>
            <w:r w:rsidRPr="00F75766">
              <w:rPr>
                <w:rFonts w:ascii="SimSun" w:hAnsi="SimSun"/>
                <w:sz w:val="18"/>
              </w:rPr>
              <w:t>%</w:t>
            </w:r>
            <w:r w:rsidRPr="00F75766">
              <w:rPr>
                <w:rFonts w:ascii="SimSun" w:hAnsi="SimSun" w:hint="eastAsia"/>
                <w:sz w:val="18"/>
              </w:rPr>
              <w:t>)</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4.9</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16.6</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12.6</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8.3</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10.3</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13.1</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9.2</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12.3</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8.3</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6.1</w:t>
            </w:r>
          </w:p>
        </w:tc>
      </w:tr>
      <w:tr w:rsidR="0044595C" w:rsidRPr="0044595C" w:rsidTr="00523843">
        <w:trPr>
          <w:cantSplit/>
        </w:trPr>
        <w:tc>
          <w:tcPr>
            <w:tcW w:w="1004" w:type="dxa"/>
            <w:tcMar>
              <w:top w:w="28" w:type="dxa"/>
              <w:left w:w="28" w:type="dxa"/>
              <w:bottom w:w="28" w:type="dxa"/>
              <w:right w:w="28" w:type="dxa"/>
            </w:tcMar>
            <w:vAlign w:val="center"/>
          </w:tcPr>
          <w:p w:rsidR="0044595C" w:rsidRPr="00F75766" w:rsidRDefault="0044595C" w:rsidP="004226B5">
            <w:pPr>
              <w:pStyle w:val="SingleTxtGC"/>
              <w:tabs>
                <w:tab w:val="clear" w:pos="431"/>
              </w:tabs>
              <w:spacing w:before="80" w:after="80" w:line="200" w:lineRule="exact"/>
              <w:ind w:left="0" w:rightChars="-36" w:right="31680"/>
              <w:jc w:val="left"/>
              <w:rPr>
                <w:rFonts w:ascii="SimSun" w:hAnsi="SimSun" w:hint="eastAsia"/>
                <w:sz w:val="18"/>
              </w:rPr>
            </w:pPr>
            <w:r w:rsidRPr="00F75766">
              <w:rPr>
                <w:rFonts w:ascii="SimSun" w:hAnsi="SimSun"/>
                <w:sz w:val="18"/>
              </w:rPr>
              <w:t xml:space="preserve">受惠者比例 </w:t>
            </w:r>
            <w:r w:rsidR="00F75766" w:rsidRPr="00F75766">
              <w:rPr>
                <w:rFonts w:ascii="SimSun" w:hAnsi="SimSun" w:hint="eastAsia"/>
                <w:sz w:val="18"/>
              </w:rPr>
              <w:t>(</w:t>
            </w:r>
            <w:r w:rsidR="00F75766" w:rsidRPr="00F75766">
              <w:rPr>
                <w:rFonts w:ascii="SimSun" w:hAnsi="SimSun"/>
                <w:sz w:val="18"/>
              </w:rPr>
              <w:t>%</w:t>
            </w:r>
            <w:r w:rsidR="00F75766" w:rsidRPr="00F75766">
              <w:rPr>
                <w:rFonts w:ascii="SimSun" w:hAnsi="SimSun" w:hint="eastAsia"/>
                <w:sz w:val="18"/>
              </w:rPr>
              <w:t>)</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1.1</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2.1</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2.8</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6.4</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7.6</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8.8</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10.3</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11.9</w:t>
            </w:r>
          </w:p>
        </w:tc>
        <w:tc>
          <w:tcPr>
            <w:tcW w:w="680"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13.8</w:t>
            </w:r>
          </w:p>
        </w:tc>
        <w:tc>
          <w:tcPr>
            <w:tcW w:w="681" w:type="dxa"/>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13.1</w:t>
            </w:r>
          </w:p>
        </w:tc>
      </w:tr>
      <w:tr w:rsidR="0044595C" w:rsidRPr="0044595C" w:rsidTr="00523843">
        <w:trPr>
          <w:cantSplit/>
        </w:trPr>
        <w:tc>
          <w:tcPr>
            <w:tcW w:w="1004" w:type="dxa"/>
            <w:tcBorders>
              <w:bottom w:val="single" w:sz="12" w:space="0" w:color="auto"/>
            </w:tcBorders>
            <w:tcMar>
              <w:top w:w="28" w:type="dxa"/>
              <w:left w:w="28" w:type="dxa"/>
              <w:bottom w:w="28" w:type="dxa"/>
              <w:right w:w="28" w:type="dxa"/>
            </w:tcMar>
            <w:vAlign w:val="center"/>
          </w:tcPr>
          <w:p w:rsidR="0044595C" w:rsidRPr="00F75766" w:rsidRDefault="0044595C" w:rsidP="004226B5">
            <w:pPr>
              <w:pStyle w:val="SingleTxtGC"/>
              <w:tabs>
                <w:tab w:val="clear" w:pos="431"/>
              </w:tabs>
              <w:spacing w:before="80" w:after="80" w:line="200" w:lineRule="exact"/>
              <w:ind w:left="0" w:rightChars="-36" w:right="31680"/>
              <w:jc w:val="left"/>
              <w:rPr>
                <w:rFonts w:ascii="SimSun" w:hAnsi="SimSun"/>
                <w:sz w:val="18"/>
              </w:rPr>
            </w:pPr>
            <w:r w:rsidRPr="00F75766">
              <w:rPr>
                <w:rFonts w:ascii="SimSun" w:hAnsi="SimSun"/>
                <w:sz w:val="18"/>
              </w:rPr>
              <w:t>受惠者人数</w:t>
            </w:r>
          </w:p>
          <w:p w:rsidR="0044595C" w:rsidRPr="00F75766" w:rsidRDefault="0044595C" w:rsidP="004226B5">
            <w:pPr>
              <w:pStyle w:val="SingleTxtGC"/>
              <w:tabs>
                <w:tab w:val="clear" w:pos="431"/>
              </w:tabs>
              <w:spacing w:before="80" w:after="80" w:line="200" w:lineRule="exact"/>
              <w:ind w:left="0" w:rightChars="-36" w:right="31680"/>
              <w:jc w:val="left"/>
              <w:rPr>
                <w:rFonts w:ascii="SimSun" w:hAnsi="SimSun"/>
                <w:sz w:val="18"/>
              </w:rPr>
            </w:pPr>
            <w:r w:rsidRPr="00F75766">
              <w:rPr>
                <w:rFonts w:ascii="SimSun" w:hAnsi="SimSun"/>
                <w:sz w:val="18"/>
              </w:rPr>
              <w:t>(单位：</w:t>
            </w:r>
            <w:r w:rsidRPr="00F75766">
              <w:rPr>
                <w:sz w:val="18"/>
              </w:rPr>
              <w:t>1</w:t>
            </w:r>
            <w:r w:rsidR="00F75766" w:rsidRPr="00F75766">
              <w:rPr>
                <w:sz w:val="18"/>
              </w:rPr>
              <w:t>,</w:t>
            </w:r>
            <w:r w:rsidRPr="00F75766">
              <w:rPr>
                <w:sz w:val="18"/>
              </w:rPr>
              <w:t>000</w:t>
            </w:r>
            <w:r w:rsidRPr="00F75766">
              <w:rPr>
                <w:rFonts w:ascii="SimSun" w:hAnsi="SimSun"/>
                <w:sz w:val="18"/>
              </w:rPr>
              <w:t>人)</w:t>
            </w:r>
          </w:p>
        </w:tc>
        <w:tc>
          <w:tcPr>
            <w:tcW w:w="680"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54</w:t>
            </w:r>
          </w:p>
        </w:tc>
        <w:tc>
          <w:tcPr>
            <w:tcW w:w="680"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141</w:t>
            </w:r>
          </w:p>
        </w:tc>
        <w:tc>
          <w:tcPr>
            <w:tcW w:w="681"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201</w:t>
            </w:r>
          </w:p>
        </w:tc>
        <w:tc>
          <w:tcPr>
            <w:tcW w:w="680"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849</w:t>
            </w:r>
          </w:p>
        </w:tc>
        <w:tc>
          <w:tcPr>
            <w:tcW w:w="681"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1 035</w:t>
            </w:r>
          </w:p>
        </w:tc>
        <w:tc>
          <w:tcPr>
            <w:tcW w:w="680"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1 245</w:t>
            </w:r>
          </w:p>
        </w:tc>
        <w:tc>
          <w:tcPr>
            <w:tcW w:w="680"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1 503</w:t>
            </w:r>
          </w:p>
        </w:tc>
        <w:tc>
          <w:tcPr>
            <w:tcW w:w="681"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1 784</w:t>
            </w:r>
          </w:p>
        </w:tc>
        <w:tc>
          <w:tcPr>
            <w:tcW w:w="680"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2 124</w:t>
            </w:r>
          </w:p>
        </w:tc>
        <w:tc>
          <w:tcPr>
            <w:tcW w:w="681" w:type="dxa"/>
            <w:tcBorders>
              <w:bottom w:val="single" w:sz="12" w:space="0" w:color="auto"/>
            </w:tcBorders>
            <w:tcMar>
              <w:top w:w="28" w:type="dxa"/>
              <w:left w:w="28" w:type="dxa"/>
              <w:bottom w:w="28" w:type="dxa"/>
              <w:right w:w="28" w:type="dxa"/>
            </w:tcMar>
            <w:vAlign w:val="center"/>
          </w:tcPr>
          <w:p w:rsidR="0044595C" w:rsidRPr="00455C09" w:rsidRDefault="0044595C" w:rsidP="00CD639C">
            <w:pPr>
              <w:pStyle w:val="SingleTxtGC"/>
              <w:spacing w:before="80" w:after="80" w:line="200" w:lineRule="exact"/>
              <w:ind w:left="0" w:right="57"/>
              <w:jc w:val="right"/>
              <w:rPr>
                <w:rFonts w:eastAsia="KaiTi_GB2312"/>
                <w:sz w:val="18"/>
              </w:rPr>
            </w:pPr>
            <w:r w:rsidRPr="00455C09">
              <w:rPr>
                <w:rFonts w:eastAsia="KaiTi_GB2312"/>
                <w:sz w:val="18"/>
              </w:rPr>
              <w:t>2 085</w:t>
            </w:r>
          </w:p>
        </w:tc>
      </w:tr>
    </w:tbl>
    <w:p w:rsidR="0044595C" w:rsidRPr="0044595C" w:rsidRDefault="0044595C" w:rsidP="004226B5">
      <w:pPr>
        <w:pStyle w:val="SingleTxtGC"/>
        <w:tabs>
          <w:tab w:val="clear" w:pos="431"/>
          <w:tab w:val="clear" w:pos="1134"/>
          <w:tab w:val="clear" w:pos="1565"/>
          <w:tab w:val="clear" w:pos="1996"/>
          <w:tab w:val="left" w:pos="1820"/>
        </w:tabs>
        <w:spacing w:before="240"/>
        <w:ind w:leftChars="642" w:left="31680" w:hangingChars="162" w:firstLine="31680"/>
      </w:pPr>
      <w:r w:rsidRPr="0044595C">
        <w:t>*</w:t>
      </w:r>
      <w:r w:rsidR="00F75766">
        <w:rPr>
          <w:rFonts w:hint="eastAsia"/>
        </w:rPr>
        <w:tab/>
      </w:r>
      <w:r w:rsidRPr="00F75766">
        <w:rPr>
          <w:sz w:val="18"/>
          <w:szCs w:val="18"/>
        </w:rPr>
        <w:t>2003</w:t>
      </w:r>
      <w:r w:rsidRPr="00F75766">
        <w:rPr>
          <w:sz w:val="18"/>
          <w:szCs w:val="18"/>
        </w:rPr>
        <w:t>年受惠者比例大幅增加，因为从</w:t>
      </w:r>
      <w:r w:rsidRPr="00F75766">
        <w:rPr>
          <w:sz w:val="18"/>
          <w:szCs w:val="18"/>
        </w:rPr>
        <w:t>2002</w:t>
      </w:r>
      <w:r w:rsidRPr="00F75766">
        <w:rPr>
          <w:sz w:val="18"/>
          <w:szCs w:val="18"/>
        </w:rPr>
        <w:t>年开始调查范围从局限于雇工</w:t>
      </w:r>
      <w:r w:rsidRPr="00F75766">
        <w:rPr>
          <w:sz w:val="18"/>
          <w:szCs w:val="18"/>
        </w:rPr>
        <w:t>5</w:t>
      </w:r>
      <w:r w:rsidRPr="00F75766">
        <w:rPr>
          <w:sz w:val="18"/>
          <w:szCs w:val="18"/>
        </w:rPr>
        <w:t>人以上的基层单位扩大到所有基层单位。</w:t>
      </w:r>
    </w:p>
    <w:p w:rsidR="0044595C" w:rsidRPr="0044595C" w:rsidRDefault="000105C1" w:rsidP="00EC3EF0">
      <w:pPr>
        <w:pStyle w:val="SingleTxtGC"/>
        <w:spacing w:before="240"/>
      </w:pPr>
      <w:r>
        <w:rPr>
          <w:rFonts w:hint="eastAsia"/>
        </w:rPr>
        <w:t xml:space="preserve">129.  </w:t>
      </w:r>
      <w:r w:rsidR="0044595C" w:rsidRPr="0044595C">
        <w:t>最低工资制度意在通过从法律上强制要求雇主至少支付最低工资来保护低收入工人</w:t>
      </w:r>
      <w:r w:rsidR="0044595C">
        <w:t>，</w:t>
      </w:r>
      <w:r w:rsidR="0044595C" w:rsidRPr="0044595C">
        <w:t>最低工资是作为政府对劳工与管理层的工资谈判进行干预的结果确定的。这个制度有许多积极作用</w:t>
      </w:r>
      <w:r w:rsidR="0044595C">
        <w:t>：</w:t>
      </w:r>
      <w:r w:rsidR="0044595C" w:rsidRPr="0044595C">
        <w:t>通过处理低工资问题缩小收入差距和改进收入分配</w:t>
      </w:r>
      <w:r w:rsidR="0044595C">
        <w:t>；</w:t>
      </w:r>
      <w:r w:rsidR="0044595C" w:rsidRPr="0044595C">
        <w:t>保障最低生活标准</w:t>
      </w:r>
      <w:r w:rsidR="0044595C">
        <w:t>，</w:t>
      </w:r>
      <w:r w:rsidR="0044595C" w:rsidRPr="0044595C">
        <w:t>稳定工人生计</w:t>
      </w:r>
      <w:r w:rsidR="0044595C">
        <w:t>；</w:t>
      </w:r>
      <w:r w:rsidR="0044595C" w:rsidRPr="0044595C">
        <w:t>提高工人士气</w:t>
      </w:r>
      <w:r w:rsidR="0044595C">
        <w:t>，</w:t>
      </w:r>
      <w:r w:rsidR="0044595C" w:rsidRPr="0044595C">
        <w:t>促进劳动生产力增长。然而</w:t>
      </w:r>
      <w:r w:rsidR="0044595C">
        <w:t>，</w:t>
      </w:r>
      <w:r w:rsidR="0044595C" w:rsidRPr="0044595C">
        <w:t>如果与小企业工资或工人的劳动生产力相比而言把最低工资标准定得过高的话</w:t>
      </w:r>
      <w:r w:rsidR="0044595C">
        <w:t>，</w:t>
      </w:r>
      <w:r w:rsidR="0044595C" w:rsidRPr="0044595C">
        <w:t>弱势工人群体就会在就业方面变得更加没有保障</w:t>
      </w:r>
      <w:r w:rsidR="0044595C">
        <w:t>，</w:t>
      </w:r>
      <w:r w:rsidR="0044595C" w:rsidRPr="0044595C">
        <w:t>因为在要求雇主支付最低工资的同时</w:t>
      </w:r>
      <w:r w:rsidR="0044595C">
        <w:t>，</w:t>
      </w:r>
      <w:r w:rsidR="0044595C" w:rsidRPr="0044595C">
        <w:t>政府还要根据《国家基本生计保障方案》确保最低家庭收入。在这方面</w:t>
      </w:r>
      <w:r w:rsidR="0044595C">
        <w:t>，</w:t>
      </w:r>
      <w:r w:rsidR="0044595C" w:rsidRPr="0044595C">
        <w:t>政府正在竭力确定适当水平的最低工资</w:t>
      </w:r>
      <w:r w:rsidR="0044595C">
        <w:t>，</w:t>
      </w:r>
      <w:r w:rsidR="0044595C" w:rsidRPr="0044595C">
        <w:t>即在不减少就业的同时通过扩大《国家基本生计保障方案》的覆盖面加强社会安全网</w:t>
      </w:r>
      <w:r w:rsidR="0044595C">
        <w:t>，</w:t>
      </w:r>
      <w:r w:rsidR="0044595C" w:rsidRPr="0044595C">
        <w:t>并且向低收入工人提供补贴</w:t>
      </w:r>
      <w:r w:rsidR="0044595C">
        <w:t>，</w:t>
      </w:r>
      <w:r w:rsidR="0044595C" w:rsidRPr="0044595C">
        <w:t>以便进一步保障最低生活标准。</w:t>
      </w:r>
    </w:p>
    <w:p w:rsidR="0044595C" w:rsidRPr="0044595C" w:rsidRDefault="000105C1" w:rsidP="0044595C">
      <w:pPr>
        <w:pStyle w:val="SingleTxtGC"/>
      </w:pPr>
      <w:r>
        <w:rPr>
          <w:rFonts w:hint="eastAsia"/>
        </w:rPr>
        <w:t xml:space="preserve">130.  </w:t>
      </w:r>
      <w:r w:rsidR="0044595C" w:rsidRPr="0044595C">
        <w:t>截至</w:t>
      </w:r>
      <w:r w:rsidR="0044595C" w:rsidRPr="0044595C">
        <w:t>2009</w:t>
      </w:r>
      <w:r w:rsidR="0044595C" w:rsidRPr="0044595C">
        <w:t>年</w:t>
      </w:r>
      <w:r w:rsidR="0044595C" w:rsidRPr="0044595C">
        <w:t>5</w:t>
      </w:r>
      <w:r w:rsidR="0044595C" w:rsidRPr="0044595C">
        <w:t>月底</w:t>
      </w:r>
      <w:r w:rsidR="0044595C">
        <w:t>，</w:t>
      </w:r>
      <w:r w:rsidR="0044595C" w:rsidRPr="0044595C">
        <w:t>由立法者提出的对《最低工资法》的四项修正案都在国民议会等待审议通过</w:t>
      </w:r>
      <w:r w:rsidR="0044595C">
        <w:t>，</w:t>
      </w:r>
      <w:r w:rsidR="0044595C" w:rsidRPr="0044595C">
        <w:t>但没有一项修正案是由政府提出的。在这四项修正案当中</w:t>
      </w:r>
      <w:r w:rsidR="0044595C">
        <w:t>，</w:t>
      </w:r>
      <w:r w:rsidR="0044595C" w:rsidRPr="0044595C">
        <w:t>2008</w:t>
      </w:r>
      <w:r w:rsidR="0044595C" w:rsidRPr="0044595C">
        <w:t>年</w:t>
      </w:r>
      <w:r w:rsidR="0044595C" w:rsidRPr="0044595C">
        <w:t>11</w:t>
      </w:r>
      <w:r w:rsidR="0044595C" w:rsidRPr="0044595C">
        <w:t>月</w:t>
      </w:r>
      <w:r w:rsidR="0044595C" w:rsidRPr="0044595C">
        <w:t>18</w:t>
      </w:r>
      <w:r w:rsidR="0044595C" w:rsidRPr="0044595C">
        <w:t>日提出的那一项包括</w:t>
      </w:r>
      <w:r w:rsidR="0044595C">
        <w:t>：</w:t>
      </w:r>
      <w:r w:rsidR="0044595C" w:rsidRPr="0044595C">
        <w:t>签约各方承担的连带责任</w:t>
      </w:r>
      <w:r w:rsidR="0044595C">
        <w:t>；</w:t>
      </w:r>
      <w:r w:rsidR="0044595C" w:rsidRPr="0044595C">
        <w:t>降低</w:t>
      </w:r>
      <w:r w:rsidR="0044595C" w:rsidRPr="0044595C">
        <w:t>60</w:t>
      </w:r>
      <w:r w:rsidR="0044595C" w:rsidRPr="0044595C">
        <w:t>岁或以上者的最低工资</w:t>
      </w:r>
      <w:r w:rsidR="0044595C">
        <w:t>；</w:t>
      </w:r>
      <w:r w:rsidR="0044595C" w:rsidRPr="0044595C">
        <w:t>延长可适用不同最低工资的受雇者的试用期</w:t>
      </w:r>
      <w:r w:rsidR="0044595C">
        <w:t>(</w:t>
      </w:r>
      <w:r w:rsidR="0044595C" w:rsidRPr="0044595C">
        <w:t>从三个月延长到六个月</w:t>
      </w:r>
      <w:r w:rsidR="0044595C">
        <w:t>)</w:t>
      </w:r>
      <w:r w:rsidR="0044595C">
        <w:t>；</w:t>
      </w:r>
      <w:r w:rsidR="0044595C" w:rsidRPr="0044595C">
        <w:t>在计算最低工资时扣除住宿费用</w:t>
      </w:r>
      <w:r w:rsidR="0044595C">
        <w:t>；</w:t>
      </w:r>
      <w:r w:rsidR="0044595C" w:rsidRPr="0044595C">
        <w:t>规定适当评估标准</w:t>
      </w:r>
      <w:r w:rsidR="0044595C">
        <w:t>；</w:t>
      </w:r>
      <w:r w:rsidR="0044595C" w:rsidRPr="0044595C">
        <w:t>确定最低工资的补充方法</w:t>
      </w:r>
      <w:r w:rsidR="0044595C">
        <w:t>；</w:t>
      </w:r>
      <w:r w:rsidR="0044595C" w:rsidRPr="0044595C">
        <w:t>以及为实行按地区引进不同最低工资提供法律依据。</w:t>
      </w:r>
    </w:p>
    <w:p w:rsidR="0044595C" w:rsidRPr="0044595C" w:rsidRDefault="000105C1" w:rsidP="00EC3EF0">
      <w:pPr>
        <w:pStyle w:val="H23GC"/>
      </w:pPr>
      <w:r>
        <w:rPr>
          <w:rFonts w:hint="eastAsia"/>
        </w:rPr>
        <w:tab/>
      </w:r>
      <w:r>
        <w:rPr>
          <w:rFonts w:hint="eastAsia"/>
        </w:rPr>
        <w:tab/>
      </w:r>
      <w:r w:rsidR="0044595C" w:rsidRPr="0044595C">
        <w:t>问题</w:t>
      </w:r>
      <w:r w:rsidR="0044595C" w:rsidRPr="0044595C">
        <w:t xml:space="preserve">18 </w:t>
      </w:r>
      <w:r>
        <w:rPr>
          <w:rFonts w:hint="eastAsia"/>
          <w:spacing w:val="-50"/>
        </w:rPr>
        <w:t>―</w:t>
      </w:r>
      <w:r>
        <w:rPr>
          <w:rFonts w:hint="eastAsia"/>
        </w:rPr>
        <w:t>―</w:t>
      </w:r>
      <w:r w:rsidR="0044595C" w:rsidRPr="0044595C">
        <w:t>请提供比较数据说明男女在同值工作同酬方面的差距</w:t>
      </w:r>
      <w:r w:rsidR="0044595C">
        <w:t>，</w:t>
      </w:r>
      <w:r w:rsidR="0044595C" w:rsidRPr="0044595C">
        <w:t>以及为解决基于性别的工资不平等而采取的措施。是否为女性雇员制定了应对这类不平等的补救措施</w:t>
      </w:r>
      <w:r w:rsidR="0044595C">
        <w:t>，</w:t>
      </w:r>
      <w:r w:rsidR="0044595C" w:rsidRPr="0044595C">
        <w:t>如果是</w:t>
      </w:r>
      <w:r w:rsidR="0044595C">
        <w:t>，</w:t>
      </w:r>
      <w:r w:rsidR="0044595C" w:rsidRPr="0044595C">
        <w:t>其实效有多大</w:t>
      </w:r>
      <w:r w:rsidR="0044595C">
        <w:t>？</w:t>
      </w:r>
    </w:p>
    <w:p w:rsidR="0044595C" w:rsidRPr="0044595C" w:rsidRDefault="000105C1" w:rsidP="0044595C">
      <w:pPr>
        <w:pStyle w:val="SingleTxtGC"/>
        <w:rPr>
          <w:rFonts w:hint="eastAsia"/>
        </w:rPr>
      </w:pPr>
      <w:r>
        <w:rPr>
          <w:rFonts w:hint="eastAsia"/>
        </w:rPr>
        <w:t xml:space="preserve">131.  </w:t>
      </w:r>
      <w:r w:rsidR="0044595C" w:rsidRPr="0044595C">
        <w:t>法律保障在同一企业中同值工作同等报酬。政府提供多种多样的咨询</w:t>
      </w:r>
      <w:r w:rsidR="0044595C">
        <w:t>；</w:t>
      </w:r>
      <w:r w:rsidR="0044595C" w:rsidRPr="0044595C">
        <w:t>编印并散发了关于判断是否发生了性别歧视的手册</w:t>
      </w:r>
      <w:r w:rsidR="0044595C">
        <w:t>，</w:t>
      </w:r>
      <w:r w:rsidR="0044595C" w:rsidRPr="0044595C">
        <w:t>还有为确保同工同酬而进行自查的手册</w:t>
      </w:r>
      <w:r w:rsidR="0044595C">
        <w:t>；</w:t>
      </w:r>
      <w:r w:rsidR="0044595C" w:rsidRPr="0044595C">
        <w:t>以及在工作场所进行劳工检查。根据政府每年进行的工资结构调查</w:t>
      </w:r>
      <w:r w:rsidR="0044595C">
        <w:t>，</w:t>
      </w:r>
      <w:r w:rsidR="0044595C" w:rsidRPr="0044595C">
        <w:t>男女工人之间的工资差距正在不断缩小。</w:t>
      </w:r>
    </w:p>
    <w:p w:rsidR="0044595C" w:rsidRPr="0044595C" w:rsidRDefault="000105C1" w:rsidP="0044595C">
      <w:pPr>
        <w:pStyle w:val="SingleTxtGC"/>
      </w:pPr>
      <w:r>
        <w:rPr>
          <w:rFonts w:hint="eastAsia"/>
        </w:rPr>
        <w:t xml:space="preserve">132.  </w:t>
      </w:r>
      <w:r w:rsidR="0044595C" w:rsidRPr="0044595C">
        <w:t>根据《平等就业和支持调节工作</w:t>
      </w:r>
      <w:r w:rsidR="0044595C" w:rsidRPr="0044595C">
        <w:t>-</w:t>
      </w:r>
      <w:r w:rsidR="0044595C" w:rsidRPr="0044595C">
        <w:t>家庭关系法》第</w:t>
      </w:r>
      <w:r w:rsidR="0044595C" w:rsidRPr="0044595C">
        <w:t>8</w:t>
      </w:r>
      <w:r w:rsidR="0044595C" w:rsidRPr="0044595C">
        <w:t>条</w:t>
      </w:r>
      <w:r w:rsidR="0044595C">
        <w:t>，</w:t>
      </w:r>
      <w:r w:rsidR="0044595C" w:rsidRPr="0044595C">
        <w:t>雇主应对同一工作场所的同值工作给予同等报酬</w:t>
      </w:r>
      <w:r w:rsidR="0044595C">
        <w:t>；</w:t>
      </w:r>
      <w:r w:rsidR="0044595C" w:rsidRPr="0044595C">
        <w:t>任何违反此规定的雇主可被判处最多三年监禁或者不超过</w:t>
      </w:r>
      <w:r w:rsidR="0044595C" w:rsidRPr="0044595C">
        <w:t>2</w:t>
      </w:r>
      <w:r>
        <w:rPr>
          <w:rFonts w:hint="eastAsia"/>
        </w:rPr>
        <w:t>,</w:t>
      </w:r>
      <w:r w:rsidR="0044595C" w:rsidRPr="0044595C">
        <w:t>000</w:t>
      </w:r>
      <w:r w:rsidR="0044595C" w:rsidRPr="0044595C">
        <w:t>万韩圆的罚金。在判断工作是否同值的时候要考虑到各种判断标准</w:t>
      </w:r>
      <w:r w:rsidR="0044595C">
        <w:t>，</w:t>
      </w:r>
      <w:r w:rsidR="0044595C" w:rsidRPr="0044595C">
        <w:t>其中包括工人的教育背景、工作经验和工作时间长短</w:t>
      </w:r>
      <w:r w:rsidR="0044595C">
        <w:t>，</w:t>
      </w:r>
      <w:r w:rsidR="0044595C" w:rsidRPr="0044595C">
        <w:t>以及有关工作所需的技术能力、努力程度、责任心和工作条件等。</w:t>
      </w:r>
    </w:p>
    <w:p w:rsidR="0044595C" w:rsidRPr="0044595C" w:rsidRDefault="000105C1" w:rsidP="0044595C">
      <w:pPr>
        <w:pStyle w:val="SingleTxtGC"/>
      </w:pPr>
      <w:r>
        <w:rPr>
          <w:rFonts w:hint="eastAsia"/>
        </w:rPr>
        <w:t xml:space="preserve">133.  </w:t>
      </w:r>
      <w:r w:rsidR="0044595C" w:rsidRPr="0044595C">
        <w:t>在大韩民国</w:t>
      </w:r>
      <w:r w:rsidR="0044595C">
        <w:t>，</w:t>
      </w:r>
      <w:r w:rsidR="0044595C" w:rsidRPr="0044595C">
        <w:t>基于等级的薪酬制度占主导地位</w:t>
      </w:r>
      <w:r w:rsidR="0044595C">
        <w:t>，</w:t>
      </w:r>
      <w:r w:rsidR="0044595C" w:rsidRPr="0044595C">
        <w:t>工资水平取决于工人的教育、工龄和经验方面的考虑。因此</w:t>
      </w:r>
      <w:r w:rsidR="0044595C">
        <w:t>，</w:t>
      </w:r>
      <w:r w:rsidR="0044595C" w:rsidRPr="0044595C">
        <w:t>不同工龄的工人之间可能会存在工资差距</w:t>
      </w:r>
      <w:r w:rsidR="0044595C">
        <w:t>，</w:t>
      </w:r>
      <w:r w:rsidR="0044595C" w:rsidRPr="0044595C">
        <w:t>即便他们有相同的学历且属于相同的职业群体。男女工人之间的工资差别也是由多种因素造成的</w:t>
      </w:r>
      <w:r w:rsidR="0044595C">
        <w:t>，</w:t>
      </w:r>
      <w:r w:rsidR="0044595C" w:rsidRPr="0044595C">
        <w:t>比如职业上的性别分割</w:t>
      </w:r>
      <w:r w:rsidR="0044595C">
        <w:t>，</w:t>
      </w:r>
      <w:r w:rsidR="0044595C" w:rsidRPr="0044595C">
        <w:t>男女工人的不同类别的工作</w:t>
      </w:r>
      <w:r w:rsidR="0044595C">
        <w:t>，</w:t>
      </w:r>
      <w:r w:rsidR="0044595C" w:rsidRPr="0044595C">
        <w:t>以及雇用男工或女工的基层单位的特征等。因此</w:t>
      </w:r>
      <w:r w:rsidR="0044595C">
        <w:t>，</w:t>
      </w:r>
      <w:r w:rsidR="0044595C" w:rsidRPr="0044595C">
        <w:t>为了扩大同工同酬原则的适用范围</w:t>
      </w:r>
      <w:r w:rsidR="0044595C">
        <w:t>，</w:t>
      </w:r>
      <w:r w:rsidR="0044595C" w:rsidRPr="0044595C">
        <w:t>有必要根据各个工作场所劳工与管理层之间达成的协议改变每个公司的现有人事管理和薪酬结构。为了处理职业性别分割和男女工资差别问题</w:t>
      </w:r>
      <w:r w:rsidR="0044595C">
        <w:t>，</w:t>
      </w:r>
      <w:r w:rsidR="0044595C" w:rsidRPr="0044595C">
        <w:t>政府正在实施各种形式的劳资协商项目</w:t>
      </w:r>
      <w:r w:rsidR="0044595C">
        <w:t>，</w:t>
      </w:r>
      <w:r w:rsidR="0044595C" w:rsidRPr="0044595C">
        <w:t>比如协商促进妇女就业</w:t>
      </w:r>
      <w:r w:rsidR="0044595C">
        <w:t>，</w:t>
      </w:r>
      <w:r w:rsidR="0044595C" w:rsidRPr="0044595C">
        <w:t>支持改进工资和工作结构</w:t>
      </w:r>
      <w:r w:rsidR="0044595C">
        <w:t>，</w:t>
      </w:r>
      <w:r w:rsidR="0044595C" w:rsidRPr="0044595C">
        <w:t>以及通过韩国工作场所创新中心提供咨询。</w:t>
      </w:r>
    </w:p>
    <w:p w:rsidR="0044595C" w:rsidRPr="0044595C" w:rsidRDefault="000105C1" w:rsidP="0044595C">
      <w:pPr>
        <w:pStyle w:val="SingleTxtGC"/>
      </w:pPr>
      <w:r>
        <w:rPr>
          <w:rFonts w:hint="eastAsia"/>
        </w:rPr>
        <w:t xml:space="preserve">134.  </w:t>
      </w:r>
      <w:r w:rsidR="0044595C" w:rsidRPr="0044595C">
        <w:t>政府编印并散发工作场所自查手册</w:t>
      </w:r>
      <w:r w:rsidR="0044595C">
        <w:t>，</w:t>
      </w:r>
      <w:r w:rsidR="0044595C" w:rsidRPr="0044595C">
        <w:t>以便劳工和管理层能够独立检查造成本单位基于性别的工资歧视的主要因素</w:t>
      </w:r>
      <w:r w:rsidR="0044595C">
        <w:t>，</w:t>
      </w:r>
      <w:r w:rsidR="0044595C" w:rsidRPr="0044595C">
        <w:t>并鼓励自愿采取旨在确保贯彻同工同酬原则的各项措施。政府还编印并散发了用以判断是否发生了基于性别的工资或其他歧视现象的手册</w:t>
      </w:r>
      <w:r w:rsidR="0044595C">
        <w:t>，</w:t>
      </w:r>
      <w:r w:rsidR="0044595C" w:rsidRPr="0044595C">
        <w:t>以鼓励雇主自愿参与消除歧视。还有一些编印的手册意在通过提供有关在包括招聘和雇用在内的就业过程的各个阶段性别歧视的具体案例和判断标准</w:t>
      </w:r>
      <w:r w:rsidR="0044595C">
        <w:t>，</w:t>
      </w:r>
      <w:r w:rsidR="0044595C" w:rsidRPr="0044595C">
        <w:t>防止工人在就业和工资方面受到不利的待遇。</w:t>
      </w:r>
    </w:p>
    <w:p w:rsidR="0044595C" w:rsidRPr="0044595C" w:rsidRDefault="000105C1" w:rsidP="0044595C">
      <w:pPr>
        <w:pStyle w:val="SingleTxtGC"/>
      </w:pPr>
      <w:r>
        <w:rPr>
          <w:rFonts w:hint="eastAsia"/>
        </w:rPr>
        <w:t xml:space="preserve">135.  </w:t>
      </w:r>
      <w:r w:rsidR="0044595C" w:rsidRPr="0044595C">
        <w:t>政府将继续促进各公司对男女工薪酬差距的认识</w:t>
      </w:r>
      <w:r w:rsidR="0044595C">
        <w:t>，</w:t>
      </w:r>
      <w:r w:rsidR="0044595C" w:rsidRPr="0044595C">
        <w:t>并且通过工作场所检查提供指导</w:t>
      </w:r>
      <w:r w:rsidR="0044595C">
        <w:t>，</w:t>
      </w:r>
      <w:r w:rsidR="0044595C" w:rsidRPr="0044595C">
        <w:t>以缩小男女工之间不是因为工龄、学历和工作差异造成的工资差距。</w:t>
      </w:r>
    </w:p>
    <w:p w:rsidR="0044595C" w:rsidRPr="0044595C" w:rsidRDefault="000105C1" w:rsidP="0044595C">
      <w:pPr>
        <w:pStyle w:val="SingleTxtGC"/>
      </w:pPr>
      <w:r>
        <w:rPr>
          <w:rFonts w:hint="eastAsia"/>
        </w:rPr>
        <w:t xml:space="preserve">136.  </w:t>
      </w:r>
      <w:r w:rsidR="0044595C" w:rsidRPr="0044595C">
        <w:t>政府每年都对劳动力市场上的工人进行工资结构调查。调查表明男女工人之间的工资差距正在缩小。</w:t>
      </w:r>
    </w:p>
    <w:p w:rsidR="0044595C" w:rsidRPr="0044595C" w:rsidRDefault="000105C1" w:rsidP="0044595C">
      <w:pPr>
        <w:pStyle w:val="SingleTxtGC"/>
      </w:pPr>
      <w:r>
        <w:br w:type="page"/>
      </w:r>
      <w:r w:rsidR="0044595C" w:rsidRPr="0044595C">
        <w:t>表</w:t>
      </w:r>
      <w:r w:rsidR="0044595C" w:rsidRPr="0044595C">
        <w:t>29</w:t>
      </w:r>
    </w:p>
    <w:p w:rsidR="0044595C" w:rsidRPr="00830983" w:rsidRDefault="0044595C" w:rsidP="0044595C">
      <w:pPr>
        <w:pStyle w:val="SingleTxtGC"/>
        <w:rPr>
          <w:rFonts w:eastAsia="SimHei"/>
        </w:rPr>
      </w:pPr>
      <w:r w:rsidRPr="00830983">
        <w:rPr>
          <w:rFonts w:eastAsia="SimHei"/>
        </w:rPr>
        <w:t>按年比较女工月薪与男工月薪的比率</w:t>
      </w:r>
      <w:r w:rsidR="000105C1" w:rsidRPr="00830983">
        <w:rPr>
          <w:rFonts w:eastAsia="SimHei"/>
        </w:rPr>
        <w:br/>
      </w:r>
      <w:r w:rsidRPr="00830983">
        <w:rPr>
          <w:rFonts w:eastAsia="SimHei"/>
        </w:rPr>
        <w:t>(</w:t>
      </w:r>
      <w:r w:rsidRPr="00830983">
        <w:rPr>
          <w:rFonts w:eastAsia="SimHei"/>
        </w:rPr>
        <w:t>单位：</w:t>
      </w:r>
      <w:r w:rsidRPr="00830983">
        <w:rPr>
          <w:rFonts w:eastAsia="SimHei"/>
        </w:rPr>
        <w:t>1</w:t>
      </w:r>
      <w:r w:rsidR="00EC3EF0" w:rsidRPr="00830983">
        <w:rPr>
          <w:rFonts w:eastAsia="SimHei"/>
        </w:rPr>
        <w:t>,</w:t>
      </w:r>
      <w:r w:rsidRPr="00830983">
        <w:rPr>
          <w:rFonts w:eastAsia="SimHei"/>
        </w:rPr>
        <w:t>000</w:t>
      </w:r>
      <w:r w:rsidRPr="00830983">
        <w:rPr>
          <w:rFonts w:eastAsia="SimHei"/>
        </w:rPr>
        <w:t>韩圆，百分比</w:t>
      </w:r>
      <w:r w:rsidRPr="00830983">
        <w:rPr>
          <w:rFonts w:eastAsia="SimHei"/>
        </w:rPr>
        <w:t>)</w:t>
      </w:r>
    </w:p>
    <w:tbl>
      <w:tblPr>
        <w:tblW w:w="7371" w:type="dxa"/>
        <w:tblInd w:w="1134" w:type="dxa"/>
        <w:tblCellMar>
          <w:top w:w="15" w:type="dxa"/>
          <w:left w:w="15" w:type="dxa"/>
          <w:bottom w:w="15" w:type="dxa"/>
          <w:right w:w="15" w:type="dxa"/>
        </w:tblCellMar>
        <w:tblLook w:val="04A0" w:firstRow="1" w:lastRow="0" w:firstColumn="1" w:lastColumn="0" w:noHBand="0" w:noVBand="1"/>
      </w:tblPr>
      <w:tblGrid>
        <w:gridCol w:w="800"/>
        <w:gridCol w:w="1029"/>
        <w:gridCol w:w="1050"/>
        <w:gridCol w:w="1123"/>
        <w:gridCol w:w="1123"/>
        <w:gridCol w:w="1123"/>
        <w:gridCol w:w="1123"/>
      </w:tblGrid>
      <w:tr w:rsidR="0044595C" w:rsidRPr="0044595C" w:rsidTr="00904761">
        <w:trPr>
          <w:trHeight w:val="423"/>
        </w:trPr>
        <w:tc>
          <w:tcPr>
            <w:tcW w:w="3289"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3289" w:type="dxa"/>
            <w:tcBorders>
              <w:top w:val="single" w:sz="2" w:space="0" w:color="auto"/>
              <w:bottom w:val="single" w:sz="12" w:space="0" w:color="auto"/>
            </w:tcBorders>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2002</w:t>
            </w:r>
            <w:r w:rsidRPr="00455C09">
              <w:rPr>
                <w:rFonts w:eastAsia="KaiTi_GB2312"/>
                <w:sz w:val="18"/>
              </w:rPr>
              <w:t>年</w:t>
            </w:r>
          </w:p>
        </w:tc>
        <w:tc>
          <w:tcPr>
            <w:tcW w:w="32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2003</w:t>
            </w:r>
            <w:r w:rsidRPr="00455C09">
              <w:rPr>
                <w:rFonts w:eastAsia="KaiTi_GB2312"/>
                <w:sz w:val="18"/>
              </w:rPr>
              <w:t>年</w:t>
            </w:r>
          </w:p>
        </w:tc>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2004</w:t>
            </w:r>
            <w:r w:rsidRPr="00455C09">
              <w:rPr>
                <w:rFonts w:eastAsia="KaiTi_GB2312"/>
                <w:sz w:val="18"/>
              </w:rPr>
              <w:t>年</w:t>
            </w:r>
          </w:p>
        </w:tc>
        <w:tc>
          <w:tcPr>
            <w:tcW w:w="3289" w:type="dxa"/>
            <w:tcBorders>
              <w:top w:val="single" w:sz="2" w:space="0" w:color="auto"/>
              <w:bottom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2005</w:t>
            </w:r>
            <w:r w:rsidRPr="00455C09">
              <w:rPr>
                <w:rFonts w:eastAsia="KaiTi_GB2312"/>
                <w:sz w:val="18"/>
              </w:rPr>
              <w:t>年</w:t>
            </w:r>
          </w:p>
        </w:tc>
        <w:tc>
          <w:tcPr>
            <w:tcW w:w="3289" w:type="dxa"/>
            <w:tcBorders>
              <w:top w:val="single" w:sz="2" w:space="0" w:color="auto"/>
              <w:bottom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2006</w:t>
            </w:r>
            <w:r w:rsidRPr="00455C09">
              <w:rPr>
                <w:rFonts w:eastAsia="KaiTi_GB2312"/>
                <w:sz w:val="18"/>
              </w:rPr>
              <w:t>年</w:t>
            </w:r>
          </w:p>
        </w:tc>
        <w:tc>
          <w:tcPr>
            <w:tcW w:w="3289" w:type="dxa"/>
            <w:tcBorders>
              <w:top w:val="single" w:sz="2" w:space="0" w:color="auto"/>
              <w:bottom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sz w:val="18"/>
              </w:rPr>
              <w:t>年</w:t>
            </w:r>
          </w:p>
        </w:tc>
      </w:tr>
      <w:tr w:rsidR="0044595C" w:rsidRPr="0044595C" w:rsidTr="00904761">
        <w:trPr>
          <w:trHeight w:val="296"/>
        </w:trPr>
        <w:tc>
          <w:tcPr>
            <w:tcW w:w="3289" w:type="dxa"/>
            <w:tcBorders>
              <w:top w:val="single" w:sz="12" w:space="0" w:color="auto"/>
            </w:tcBorders>
            <w:vAlign w:val="center"/>
          </w:tcPr>
          <w:p w:rsidR="0044595C" w:rsidRPr="00904761" w:rsidRDefault="0044595C" w:rsidP="00455C09">
            <w:pPr>
              <w:pStyle w:val="SingleTxtGC"/>
              <w:spacing w:before="80" w:after="80" w:line="200" w:lineRule="exact"/>
              <w:ind w:left="0" w:right="0"/>
              <w:rPr>
                <w:sz w:val="18"/>
              </w:rPr>
            </w:pPr>
            <w:r w:rsidRPr="00904761">
              <w:rPr>
                <w:sz w:val="18"/>
              </w:rPr>
              <w:t>月薪</w:t>
            </w:r>
          </w:p>
        </w:tc>
        <w:tc>
          <w:tcPr>
            <w:tcW w:w="3289" w:type="dxa"/>
            <w:tcBorders>
              <w:top w:val="single" w:sz="12" w:space="0" w:color="auto"/>
            </w:tcBorders>
            <w:vAlign w:val="center"/>
          </w:tcPr>
          <w:p w:rsidR="0044595C" w:rsidRPr="00455C09" w:rsidRDefault="0044595C" w:rsidP="00523843">
            <w:pPr>
              <w:pStyle w:val="SingleTxtGC"/>
              <w:spacing w:before="80" w:after="80" w:line="200" w:lineRule="exact"/>
              <w:ind w:left="0" w:right="57"/>
              <w:jc w:val="right"/>
              <w:rPr>
                <w:rFonts w:eastAsia="KaiTi_GB2312"/>
                <w:sz w:val="18"/>
              </w:rPr>
            </w:pPr>
            <w:r w:rsidRPr="00455C09">
              <w:rPr>
                <w:rFonts w:eastAsia="KaiTi_GB2312"/>
                <w:sz w:val="18"/>
              </w:rPr>
              <w:t>1 533</w:t>
            </w:r>
          </w:p>
        </w:tc>
        <w:tc>
          <w:tcPr>
            <w:tcW w:w="3289"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spacing w:before="80" w:after="80" w:line="200" w:lineRule="exact"/>
              <w:ind w:left="0" w:right="57"/>
              <w:jc w:val="right"/>
              <w:rPr>
                <w:rFonts w:eastAsia="KaiTi_GB2312"/>
                <w:sz w:val="18"/>
              </w:rPr>
            </w:pPr>
            <w:r w:rsidRPr="00455C09">
              <w:rPr>
                <w:rFonts w:eastAsia="KaiTi_GB2312"/>
                <w:sz w:val="18"/>
              </w:rPr>
              <w:t>1 651</w:t>
            </w:r>
          </w:p>
        </w:tc>
        <w:tc>
          <w:tcPr>
            <w:tcW w:w="3289" w:type="dxa"/>
            <w:tcBorders>
              <w:top w:val="single" w:sz="12" w:space="0" w:color="auto"/>
            </w:tcBorders>
            <w:tcMar>
              <w:top w:w="28" w:type="dxa"/>
              <w:left w:w="102" w:type="dxa"/>
              <w:bottom w:w="28"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1 750</w:t>
            </w:r>
          </w:p>
        </w:tc>
        <w:tc>
          <w:tcPr>
            <w:tcW w:w="3289" w:type="dxa"/>
            <w:tcBorders>
              <w:top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1 888</w:t>
            </w:r>
          </w:p>
        </w:tc>
        <w:tc>
          <w:tcPr>
            <w:tcW w:w="3289" w:type="dxa"/>
            <w:tcBorders>
              <w:top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2 014</w:t>
            </w:r>
          </w:p>
        </w:tc>
        <w:tc>
          <w:tcPr>
            <w:tcW w:w="3289" w:type="dxa"/>
            <w:tcBorders>
              <w:top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2 127</w:t>
            </w:r>
          </w:p>
        </w:tc>
      </w:tr>
      <w:tr w:rsidR="0044595C" w:rsidRPr="0044595C" w:rsidTr="00904761">
        <w:trPr>
          <w:trHeight w:val="296"/>
        </w:trPr>
        <w:tc>
          <w:tcPr>
            <w:tcW w:w="3289" w:type="dxa"/>
            <w:vAlign w:val="center"/>
          </w:tcPr>
          <w:p w:rsidR="0044595C" w:rsidRPr="00904761" w:rsidRDefault="0044595C" w:rsidP="00455C09">
            <w:pPr>
              <w:pStyle w:val="SingleTxtGC"/>
              <w:spacing w:before="80" w:after="80" w:line="200" w:lineRule="exact"/>
              <w:ind w:left="0" w:right="0"/>
              <w:rPr>
                <w:sz w:val="18"/>
              </w:rPr>
            </w:pPr>
            <w:r w:rsidRPr="00904761">
              <w:rPr>
                <w:sz w:val="18"/>
              </w:rPr>
              <w:t>男工</w:t>
            </w:r>
          </w:p>
        </w:tc>
        <w:tc>
          <w:tcPr>
            <w:tcW w:w="3289" w:type="dxa"/>
            <w:vAlign w:val="center"/>
          </w:tcPr>
          <w:p w:rsidR="0044595C" w:rsidRPr="00455C09" w:rsidRDefault="0044595C" w:rsidP="00523843">
            <w:pPr>
              <w:pStyle w:val="SingleTxtGC"/>
              <w:spacing w:before="80" w:after="80" w:line="200" w:lineRule="exact"/>
              <w:ind w:left="0" w:right="57"/>
              <w:jc w:val="right"/>
              <w:rPr>
                <w:rFonts w:eastAsia="KaiTi_GB2312"/>
                <w:sz w:val="18"/>
              </w:rPr>
            </w:pPr>
            <w:r w:rsidRPr="00455C09">
              <w:rPr>
                <w:rFonts w:eastAsia="KaiTi_GB2312"/>
                <w:sz w:val="18"/>
              </w:rPr>
              <w:t>100.0</w:t>
            </w:r>
          </w:p>
        </w:tc>
        <w:tc>
          <w:tcPr>
            <w:tcW w:w="3289" w:type="dxa"/>
            <w:tcMar>
              <w:top w:w="28" w:type="dxa"/>
              <w:left w:w="28" w:type="dxa"/>
              <w:bottom w:w="28" w:type="dxa"/>
              <w:right w:w="28" w:type="dxa"/>
            </w:tcMar>
            <w:vAlign w:val="center"/>
          </w:tcPr>
          <w:p w:rsidR="0044595C" w:rsidRPr="00455C09" w:rsidRDefault="0044595C" w:rsidP="00523843">
            <w:pPr>
              <w:pStyle w:val="SingleTxtGC"/>
              <w:spacing w:before="80" w:after="80" w:line="200" w:lineRule="exact"/>
              <w:ind w:left="0" w:right="57"/>
              <w:jc w:val="right"/>
              <w:rPr>
                <w:rFonts w:eastAsia="KaiTi_GB2312"/>
                <w:sz w:val="18"/>
              </w:rPr>
            </w:pPr>
            <w:r w:rsidRPr="00455C09">
              <w:rPr>
                <w:rFonts w:eastAsia="KaiTi_GB2312"/>
                <w:sz w:val="18"/>
              </w:rPr>
              <w:t>100.0</w:t>
            </w:r>
          </w:p>
        </w:tc>
        <w:tc>
          <w:tcPr>
            <w:tcW w:w="3289" w:type="dxa"/>
            <w:tcMar>
              <w:top w:w="28" w:type="dxa"/>
              <w:left w:w="102" w:type="dxa"/>
              <w:bottom w:w="28"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100.0</w:t>
            </w:r>
          </w:p>
        </w:tc>
        <w:tc>
          <w:tcPr>
            <w:tcW w:w="3289" w:type="dxa"/>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100.0</w:t>
            </w:r>
          </w:p>
        </w:tc>
        <w:tc>
          <w:tcPr>
            <w:tcW w:w="3289" w:type="dxa"/>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100.0</w:t>
            </w:r>
          </w:p>
        </w:tc>
        <w:tc>
          <w:tcPr>
            <w:tcW w:w="3289" w:type="dxa"/>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100.0</w:t>
            </w:r>
          </w:p>
        </w:tc>
      </w:tr>
      <w:tr w:rsidR="0044595C" w:rsidRPr="0044595C" w:rsidTr="00904761">
        <w:trPr>
          <w:trHeight w:val="296"/>
        </w:trPr>
        <w:tc>
          <w:tcPr>
            <w:tcW w:w="3289" w:type="dxa"/>
            <w:tcBorders>
              <w:bottom w:val="single" w:sz="12" w:space="0" w:color="auto"/>
            </w:tcBorders>
            <w:vAlign w:val="center"/>
          </w:tcPr>
          <w:p w:rsidR="0044595C" w:rsidRPr="00904761" w:rsidRDefault="0044595C" w:rsidP="00455C09">
            <w:pPr>
              <w:pStyle w:val="SingleTxtGC"/>
              <w:spacing w:before="80" w:after="80" w:line="200" w:lineRule="exact"/>
              <w:ind w:left="0" w:right="0"/>
              <w:rPr>
                <w:sz w:val="18"/>
              </w:rPr>
            </w:pPr>
            <w:r w:rsidRPr="00904761">
              <w:rPr>
                <w:sz w:val="18"/>
              </w:rPr>
              <w:t>女工</w:t>
            </w:r>
          </w:p>
        </w:tc>
        <w:tc>
          <w:tcPr>
            <w:tcW w:w="3289" w:type="dxa"/>
            <w:tcBorders>
              <w:bottom w:val="single" w:sz="12" w:space="0" w:color="auto"/>
            </w:tcBorders>
            <w:vAlign w:val="center"/>
          </w:tcPr>
          <w:p w:rsidR="0044595C" w:rsidRPr="00455C09" w:rsidRDefault="0044595C" w:rsidP="00523843">
            <w:pPr>
              <w:pStyle w:val="SingleTxtGC"/>
              <w:spacing w:before="80" w:after="80" w:line="200" w:lineRule="exact"/>
              <w:ind w:left="0" w:right="57"/>
              <w:jc w:val="right"/>
              <w:rPr>
                <w:rFonts w:eastAsia="KaiTi_GB2312"/>
                <w:sz w:val="18"/>
              </w:rPr>
            </w:pPr>
            <w:r w:rsidRPr="00455C09">
              <w:rPr>
                <w:rFonts w:eastAsia="KaiTi_GB2312"/>
                <w:sz w:val="18"/>
              </w:rPr>
              <w:t>64.8</w:t>
            </w:r>
          </w:p>
        </w:tc>
        <w:tc>
          <w:tcPr>
            <w:tcW w:w="3289"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spacing w:before="80" w:after="80" w:line="200" w:lineRule="exact"/>
              <w:ind w:left="0" w:right="57"/>
              <w:jc w:val="right"/>
              <w:rPr>
                <w:rFonts w:eastAsia="KaiTi_GB2312"/>
                <w:sz w:val="18"/>
              </w:rPr>
            </w:pPr>
            <w:r w:rsidRPr="00455C09">
              <w:rPr>
                <w:rFonts w:eastAsia="KaiTi_GB2312"/>
                <w:sz w:val="18"/>
              </w:rPr>
              <w:t>65.2</w:t>
            </w:r>
          </w:p>
        </w:tc>
        <w:tc>
          <w:tcPr>
            <w:tcW w:w="3289" w:type="dxa"/>
            <w:tcBorders>
              <w:bottom w:val="single" w:sz="12" w:space="0" w:color="auto"/>
            </w:tcBorders>
            <w:tcMar>
              <w:top w:w="28" w:type="dxa"/>
              <w:left w:w="102" w:type="dxa"/>
              <w:bottom w:w="28"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65.7</w:t>
            </w:r>
          </w:p>
        </w:tc>
        <w:tc>
          <w:tcPr>
            <w:tcW w:w="3289" w:type="dxa"/>
            <w:tcBorders>
              <w:bottom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66.2</w:t>
            </w:r>
          </w:p>
        </w:tc>
        <w:tc>
          <w:tcPr>
            <w:tcW w:w="3289" w:type="dxa"/>
            <w:tcBorders>
              <w:bottom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66.5</w:t>
            </w:r>
          </w:p>
        </w:tc>
        <w:tc>
          <w:tcPr>
            <w:tcW w:w="3289" w:type="dxa"/>
            <w:tcBorders>
              <w:bottom w:val="single" w:sz="12" w:space="0" w:color="auto"/>
            </w:tcBorders>
            <w:tcMar>
              <w:left w:w="102" w:type="dxa"/>
              <w:right w:w="102" w:type="dxa"/>
            </w:tcMar>
            <w:vAlign w:val="center"/>
          </w:tcPr>
          <w:p w:rsidR="0044595C" w:rsidRPr="00455C09" w:rsidRDefault="0044595C" w:rsidP="00904761">
            <w:pPr>
              <w:pStyle w:val="SingleTxtGC"/>
              <w:spacing w:before="80" w:after="80" w:line="200" w:lineRule="exact"/>
              <w:ind w:left="0" w:right="0"/>
              <w:jc w:val="right"/>
              <w:rPr>
                <w:rFonts w:eastAsia="KaiTi_GB2312"/>
                <w:sz w:val="18"/>
              </w:rPr>
            </w:pPr>
            <w:r w:rsidRPr="00455C09">
              <w:rPr>
                <w:rFonts w:eastAsia="KaiTi_GB2312"/>
                <w:sz w:val="18"/>
              </w:rPr>
              <w:t>66.4</w:t>
            </w:r>
          </w:p>
        </w:tc>
      </w:tr>
    </w:tbl>
    <w:p w:rsidR="0044595C" w:rsidRPr="00904761" w:rsidRDefault="0044595C" w:rsidP="004226B5">
      <w:pPr>
        <w:pStyle w:val="SingleTxtGC"/>
        <w:tabs>
          <w:tab w:val="clear" w:pos="1134"/>
          <w:tab w:val="clear" w:pos="1565"/>
          <w:tab w:val="left" w:pos="1560"/>
        </w:tabs>
        <w:spacing w:before="40"/>
        <w:ind w:leftChars="601" w:left="31680" w:hangingChars="17" w:firstLine="31680"/>
        <w:rPr>
          <w:rFonts w:hint="eastAsia"/>
          <w:sz w:val="18"/>
          <w:szCs w:val="18"/>
        </w:rPr>
      </w:pPr>
      <w:r w:rsidRPr="0044595C">
        <w:t>*</w:t>
      </w:r>
      <w:r w:rsidR="00904761">
        <w:rPr>
          <w:rFonts w:hint="eastAsia"/>
        </w:rPr>
        <w:tab/>
      </w:r>
      <w:r w:rsidRPr="00904761">
        <w:rPr>
          <w:sz w:val="18"/>
          <w:szCs w:val="18"/>
        </w:rPr>
        <w:t>月薪</w:t>
      </w:r>
      <w:r w:rsidRPr="00904761">
        <w:rPr>
          <w:sz w:val="18"/>
          <w:szCs w:val="18"/>
        </w:rPr>
        <w:t>=</w:t>
      </w:r>
      <w:r w:rsidRPr="00904761">
        <w:rPr>
          <w:sz w:val="18"/>
          <w:szCs w:val="18"/>
        </w:rPr>
        <w:t>基本工资</w:t>
      </w:r>
      <w:r w:rsidRPr="00904761">
        <w:rPr>
          <w:sz w:val="18"/>
          <w:szCs w:val="18"/>
        </w:rPr>
        <w:t>+</w:t>
      </w:r>
      <w:r w:rsidRPr="00904761">
        <w:rPr>
          <w:sz w:val="18"/>
          <w:szCs w:val="18"/>
        </w:rPr>
        <w:t>加班费</w:t>
      </w:r>
      <w:r w:rsidRPr="00904761">
        <w:rPr>
          <w:sz w:val="18"/>
          <w:szCs w:val="18"/>
        </w:rPr>
        <w:t>(</w:t>
      </w:r>
      <w:r w:rsidRPr="00904761">
        <w:rPr>
          <w:sz w:val="18"/>
          <w:szCs w:val="18"/>
        </w:rPr>
        <w:t>不包括奖金和计件工资率</w:t>
      </w:r>
      <w:r w:rsidRPr="00904761">
        <w:rPr>
          <w:sz w:val="18"/>
          <w:szCs w:val="18"/>
        </w:rPr>
        <w:t>)</w:t>
      </w:r>
      <w:r w:rsidR="00904761">
        <w:rPr>
          <w:rFonts w:hint="eastAsia"/>
          <w:sz w:val="18"/>
          <w:szCs w:val="18"/>
        </w:rPr>
        <w:t>。</w:t>
      </w:r>
    </w:p>
    <w:p w:rsidR="0044595C" w:rsidRPr="0044595C" w:rsidRDefault="00904761" w:rsidP="008450CB">
      <w:pPr>
        <w:pStyle w:val="SingleTxtGC"/>
        <w:spacing w:before="240"/>
      </w:pPr>
      <w:r>
        <w:rPr>
          <w:rFonts w:hint="eastAsia"/>
        </w:rPr>
        <w:t xml:space="preserve">137.  </w:t>
      </w:r>
      <w:r w:rsidR="0044595C" w:rsidRPr="0044595C">
        <w:t>一个想要对工资歧视提出反对意见的工人可以通过援引《平等就业和支持调节工作</w:t>
      </w:r>
      <w:r w:rsidR="0044595C" w:rsidRPr="0044595C">
        <w:t>-</w:t>
      </w:r>
      <w:r w:rsidR="0044595C" w:rsidRPr="0044595C">
        <w:t>家庭关系法》第</w:t>
      </w:r>
      <w:r w:rsidR="0044595C" w:rsidRPr="0044595C">
        <w:t>8</w:t>
      </w:r>
      <w:r w:rsidR="0044595C" w:rsidRPr="0044595C">
        <w:t>条</w:t>
      </w:r>
      <w:r w:rsidR="0044595C">
        <w:t>，</w:t>
      </w:r>
      <w:r w:rsidR="0044595C" w:rsidRPr="0044595C">
        <w:t>将案件报告劳工监察员或者向检察官控告雇主。这位工人还可以向国家人权委员会提出投诉</w:t>
      </w:r>
      <w:r w:rsidR="0044595C">
        <w:t>，</w:t>
      </w:r>
      <w:r w:rsidR="0044595C" w:rsidRPr="0044595C">
        <w:t>或者提起民事诉讼</w:t>
      </w:r>
      <w:r w:rsidR="0044595C">
        <w:t>，</w:t>
      </w:r>
      <w:r w:rsidR="0044595C" w:rsidRPr="0044595C">
        <w:t>就工资差异主张权利。</w:t>
      </w:r>
    </w:p>
    <w:p w:rsidR="0044595C" w:rsidRPr="0044595C" w:rsidRDefault="00904761" w:rsidP="00EC3EF0">
      <w:pPr>
        <w:pStyle w:val="H23GC"/>
      </w:pPr>
      <w:r>
        <w:rPr>
          <w:rFonts w:hint="eastAsia"/>
        </w:rPr>
        <w:tab/>
      </w:r>
      <w:r>
        <w:rPr>
          <w:rFonts w:hint="eastAsia"/>
        </w:rPr>
        <w:tab/>
      </w:r>
      <w:r w:rsidR="0044595C" w:rsidRPr="0044595C">
        <w:t>问题</w:t>
      </w:r>
      <w:r w:rsidR="0044595C" w:rsidRPr="0044595C">
        <w:t xml:space="preserve">19 </w:t>
      </w:r>
      <w:r>
        <w:rPr>
          <w:rFonts w:hint="eastAsia"/>
          <w:spacing w:val="-50"/>
        </w:rPr>
        <w:t>―</w:t>
      </w:r>
      <w:r>
        <w:rPr>
          <w:rFonts w:hint="eastAsia"/>
        </w:rPr>
        <w:t>―</w:t>
      </w:r>
      <w:r w:rsidR="0044595C" w:rsidRPr="0044595C">
        <w:t>请提供详细资料说明工作场所性骚扰的发生率</w:t>
      </w:r>
      <w:r w:rsidR="0044595C">
        <w:t>，</w:t>
      </w:r>
      <w:r w:rsidR="0044595C" w:rsidRPr="0044595C">
        <w:t>以及为制止这种骚扰制定的法律框架的成效。还请提供关于受害者人数、犯罪者、定罪和处罚类别的统计数据。</w:t>
      </w:r>
    </w:p>
    <w:p w:rsidR="0044595C" w:rsidRPr="0044595C" w:rsidRDefault="00904761" w:rsidP="0044595C">
      <w:pPr>
        <w:pStyle w:val="SingleTxtGC"/>
      </w:pPr>
      <w:r>
        <w:rPr>
          <w:rFonts w:hint="eastAsia"/>
        </w:rPr>
        <w:t>138</w:t>
      </w:r>
      <w:r>
        <w:t>.</w:t>
      </w:r>
      <w:r>
        <w:rPr>
          <w:rFonts w:hint="eastAsia"/>
        </w:rPr>
        <w:t xml:space="preserve">  </w:t>
      </w:r>
      <w:r w:rsidR="0044595C" w:rsidRPr="0044595C">
        <w:t>在《平等就业和支持调节工作</w:t>
      </w:r>
      <w:r w:rsidR="0044595C" w:rsidRPr="0044595C">
        <w:t>-</w:t>
      </w:r>
      <w:r w:rsidR="0044595C" w:rsidRPr="0044595C">
        <w:t>家庭关系法》、《国家人权委员会法》和《妇女发展框架法》中对有关性骚扰的调查、建议、处罚和预防教育的问题做出了规定。</w:t>
      </w:r>
      <w:r w:rsidR="0044595C" w:rsidRPr="0044595C">
        <w:rPr>
          <w:bCs/>
        </w:rPr>
        <w:t>最近对《平等就业和支持调节工作</w:t>
      </w:r>
      <w:r w:rsidR="0044595C" w:rsidRPr="0044595C">
        <w:rPr>
          <w:bCs/>
        </w:rPr>
        <w:t>-</w:t>
      </w:r>
      <w:r w:rsidR="0044595C" w:rsidRPr="0044595C">
        <w:rPr>
          <w:bCs/>
        </w:rPr>
        <w:t>家庭关系法》的修订补充了关于在服务行业经常发生的顾客性骚扰行为的规定。</w:t>
      </w:r>
    </w:p>
    <w:p w:rsidR="0044595C" w:rsidRPr="0044595C" w:rsidRDefault="00904761" w:rsidP="0044595C">
      <w:pPr>
        <w:pStyle w:val="SingleTxtGC"/>
      </w:pPr>
      <w:r>
        <w:rPr>
          <w:rFonts w:hint="eastAsia"/>
        </w:rPr>
        <w:t xml:space="preserve">139.  </w:t>
      </w:r>
      <w:r w:rsidR="0044595C" w:rsidRPr="0044595C">
        <w:t>如果一个工人指控在工作场所遭到了构成刑事犯罪、应依法予以惩罚的性骚扰</w:t>
      </w:r>
      <w:r w:rsidR="0044595C">
        <w:t>，</w:t>
      </w:r>
      <w:r w:rsidR="0044595C" w:rsidRPr="0044595C">
        <w:t>政府须对骚扰者违反《惩罚性犯罪和保护相关受害人法》的罪行进行惩治</w:t>
      </w:r>
      <w:r w:rsidR="0044595C">
        <w:t>；</w:t>
      </w:r>
      <w:r w:rsidR="0044595C" w:rsidRPr="0044595C">
        <w:t>对性骚扰案件的控告涉及到利用工作场所的上司地位、通过通讯工具讲猥亵的话语、或者与</w:t>
      </w:r>
      <w:r w:rsidR="0044595C" w:rsidRPr="0044595C">
        <w:rPr>
          <w:bCs/>
        </w:rPr>
        <w:t>《刑法典》第</w:t>
      </w:r>
      <w:r w:rsidR="0044595C" w:rsidRPr="0044595C">
        <w:rPr>
          <w:bCs/>
        </w:rPr>
        <w:t>303</w:t>
      </w:r>
      <w:r w:rsidR="0044595C" w:rsidRPr="0044595C">
        <w:rPr>
          <w:bCs/>
        </w:rPr>
        <w:t>条项下的被监督人通奸。</w:t>
      </w:r>
    </w:p>
    <w:p w:rsidR="0044595C" w:rsidRPr="0044595C" w:rsidRDefault="00904761" w:rsidP="0044595C">
      <w:pPr>
        <w:pStyle w:val="SingleTxtGC"/>
      </w:pPr>
      <w:r>
        <w:rPr>
          <w:rFonts w:hint="eastAsia"/>
        </w:rPr>
        <w:t xml:space="preserve">140.  </w:t>
      </w:r>
      <w:r w:rsidR="0044595C" w:rsidRPr="0044595C">
        <w:t>一旦在工作场所发生性骚扰事件</w:t>
      </w:r>
      <w:r w:rsidR="0044595C">
        <w:t>，</w:t>
      </w:r>
      <w:r w:rsidR="0044595C" w:rsidRPr="0044595C">
        <w:t>受害工人可以向本地的劳工办事处投诉或提出控告。</w:t>
      </w:r>
      <w:r w:rsidR="0044595C" w:rsidRPr="0044595C">
        <w:t>2006</w:t>
      </w:r>
      <w:r w:rsidR="0044595C" w:rsidRPr="0044595C">
        <w:t>年的投诉或控告案件数量为</w:t>
      </w:r>
      <w:r w:rsidR="0044595C" w:rsidRPr="0044595C">
        <w:t>33</w:t>
      </w:r>
      <w:r w:rsidR="0044595C" w:rsidRPr="0044595C">
        <w:t>宗</w:t>
      </w:r>
      <w:r w:rsidR="0044595C">
        <w:t>，</w:t>
      </w:r>
      <w:r w:rsidR="0044595C" w:rsidRPr="0044595C">
        <w:t>2007</w:t>
      </w:r>
      <w:r w:rsidR="0044595C" w:rsidRPr="0044595C">
        <w:t>年为</w:t>
      </w:r>
      <w:r w:rsidR="0044595C" w:rsidRPr="0044595C">
        <w:t>106</w:t>
      </w:r>
      <w:r w:rsidR="0044595C" w:rsidRPr="0044595C">
        <w:t>宗</w:t>
      </w:r>
      <w:r w:rsidR="0044595C">
        <w:t>，</w:t>
      </w:r>
      <w:r w:rsidR="0044595C" w:rsidRPr="0044595C">
        <w:t>2008</w:t>
      </w:r>
      <w:r w:rsidR="0044595C" w:rsidRPr="0044595C">
        <w:t>年为</w:t>
      </w:r>
      <w:r w:rsidR="0044595C" w:rsidRPr="0044595C">
        <w:t>147</w:t>
      </w:r>
      <w:r w:rsidR="0044595C" w:rsidRPr="0044595C">
        <w:t>宗。</w:t>
      </w:r>
    </w:p>
    <w:p w:rsidR="0044595C" w:rsidRPr="0044595C" w:rsidRDefault="00EC3EF0" w:rsidP="0044595C">
      <w:pPr>
        <w:pStyle w:val="SingleTxtGC"/>
      </w:pPr>
      <w:r>
        <w:br w:type="page"/>
      </w:r>
      <w:r w:rsidR="0044595C" w:rsidRPr="0044595C">
        <w:t>表</w:t>
      </w:r>
      <w:r w:rsidR="0044595C" w:rsidRPr="0044595C">
        <w:t>30</w:t>
      </w:r>
    </w:p>
    <w:p w:rsidR="0044595C" w:rsidRPr="00830983" w:rsidRDefault="0044595C" w:rsidP="0044595C">
      <w:pPr>
        <w:pStyle w:val="SingleTxtGC"/>
        <w:rPr>
          <w:rFonts w:eastAsia="SimHei"/>
        </w:rPr>
      </w:pPr>
      <w:r w:rsidRPr="00830983">
        <w:rPr>
          <w:rFonts w:eastAsia="SimHei"/>
        </w:rPr>
        <w:t>有关工作场所性骚扰的投诉或控告案件数量</w:t>
      </w:r>
      <w:r w:rsidR="00904761" w:rsidRPr="00830983">
        <w:rPr>
          <w:rFonts w:eastAsia="SimHei"/>
        </w:rPr>
        <w:br/>
      </w:r>
      <w:r w:rsidRPr="00830983">
        <w:rPr>
          <w:rFonts w:eastAsia="SimHei"/>
        </w:rPr>
        <w:t>(</w:t>
      </w:r>
      <w:r w:rsidRPr="00830983">
        <w:rPr>
          <w:rFonts w:eastAsia="SimHei"/>
        </w:rPr>
        <w:t>单位：案件数</w:t>
      </w:r>
      <w:r w:rsidRPr="00830983">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887"/>
        <w:gridCol w:w="710"/>
        <w:gridCol w:w="780"/>
        <w:gridCol w:w="910"/>
        <w:gridCol w:w="650"/>
        <w:gridCol w:w="780"/>
        <w:gridCol w:w="780"/>
        <w:gridCol w:w="1089"/>
        <w:gridCol w:w="785"/>
      </w:tblGrid>
      <w:tr w:rsidR="0044595C" w:rsidRPr="00455C09" w:rsidTr="00523843">
        <w:trPr>
          <w:trHeight w:val="20"/>
          <w:jc w:val="center"/>
        </w:trPr>
        <w:tc>
          <w:tcPr>
            <w:tcW w:w="887"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rPr>
                <w:rFonts w:eastAsia="KaiTi_GB2312"/>
                <w:sz w:val="18"/>
              </w:rPr>
            </w:pPr>
            <w:r w:rsidRPr="00455C09">
              <w:rPr>
                <w:rFonts w:eastAsia="KaiTi_GB2312"/>
                <w:sz w:val="18"/>
              </w:rPr>
              <w:t>年份</w:t>
            </w:r>
          </w:p>
        </w:tc>
        <w:tc>
          <w:tcPr>
            <w:tcW w:w="3050" w:type="dxa"/>
            <w:gridSpan w:val="4"/>
            <w:tcBorders>
              <w:top w:val="single" w:sz="2" w:space="0" w:color="auto"/>
              <w:bottom w:val="single" w:sz="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0"/>
              <w:jc w:val="center"/>
              <w:rPr>
                <w:rFonts w:eastAsia="KaiTi_GB2312"/>
                <w:sz w:val="18"/>
              </w:rPr>
            </w:pPr>
            <w:r w:rsidRPr="00455C09">
              <w:rPr>
                <w:rFonts w:eastAsia="KaiTi_GB2312"/>
                <w:sz w:val="18"/>
              </w:rPr>
              <w:t>性骚扰立案数量</w:t>
            </w:r>
          </w:p>
        </w:tc>
        <w:tc>
          <w:tcPr>
            <w:tcW w:w="3434" w:type="dxa"/>
            <w:gridSpan w:val="4"/>
            <w:tcBorders>
              <w:top w:val="single" w:sz="2" w:space="0" w:color="auto"/>
              <w:bottom w:val="single" w:sz="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0"/>
              <w:jc w:val="center"/>
              <w:rPr>
                <w:rFonts w:eastAsia="KaiTi_GB2312"/>
                <w:sz w:val="18"/>
              </w:rPr>
            </w:pPr>
            <w:r w:rsidRPr="00455C09">
              <w:rPr>
                <w:rFonts w:eastAsia="KaiTi_GB2312"/>
                <w:sz w:val="18"/>
              </w:rPr>
              <w:t>结案结果</w:t>
            </w:r>
          </w:p>
        </w:tc>
      </w:tr>
      <w:tr w:rsidR="0044595C" w:rsidRPr="00455C09" w:rsidTr="00523843">
        <w:trPr>
          <w:trHeight w:val="20"/>
          <w:jc w:val="center"/>
        </w:trPr>
        <w:tc>
          <w:tcPr>
            <w:tcW w:w="887" w:type="dxa"/>
            <w:vMerge/>
            <w:tcBorders>
              <w:top w:val="single" w:sz="12" w:space="0" w:color="auto"/>
              <w:bottom w:val="single" w:sz="12" w:space="0" w:color="auto"/>
            </w:tcBorders>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rPr>
                <w:rFonts w:eastAsia="KaiTi_GB2312"/>
                <w:sz w:val="18"/>
              </w:rPr>
            </w:pPr>
          </w:p>
        </w:tc>
        <w:tc>
          <w:tcPr>
            <w:tcW w:w="71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总计</w:t>
            </w:r>
          </w:p>
        </w:tc>
        <w:tc>
          <w:tcPr>
            <w:tcW w:w="7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投诉</w:t>
            </w:r>
          </w:p>
        </w:tc>
        <w:tc>
          <w:tcPr>
            <w:tcW w:w="91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控告</w:t>
            </w:r>
          </w:p>
        </w:tc>
        <w:tc>
          <w:tcPr>
            <w:tcW w:w="65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其他</w:t>
            </w:r>
          </w:p>
        </w:tc>
        <w:tc>
          <w:tcPr>
            <w:tcW w:w="7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总计</w:t>
            </w:r>
          </w:p>
        </w:tc>
        <w:tc>
          <w:tcPr>
            <w:tcW w:w="78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刑罚</w:t>
            </w:r>
          </w:p>
        </w:tc>
        <w:tc>
          <w:tcPr>
            <w:tcW w:w="10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行政处分</w:t>
            </w:r>
            <w:r w:rsidRPr="00455C09">
              <w:rPr>
                <w:rFonts w:eastAsia="KaiTi_GB2312"/>
                <w:sz w:val="18"/>
              </w:rPr>
              <w:t xml:space="preserve"> </w:t>
            </w:r>
          </w:p>
        </w:tc>
        <w:tc>
          <w:tcPr>
            <w:tcW w:w="785"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罚款</w:t>
            </w:r>
          </w:p>
        </w:tc>
      </w:tr>
      <w:tr w:rsidR="0044595C" w:rsidRPr="00455C09" w:rsidTr="00523843">
        <w:trPr>
          <w:trHeight w:val="20"/>
          <w:jc w:val="center"/>
        </w:trPr>
        <w:tc>
          <w:tcPr>
            <w:tcW w:w="887" w:type="dxa"/>
            <w:tcBorders>
              <w:top w:val="single" w:sz="12" w:space="0" w:color="auto"/>
            </w:tcBorders>
            <w:tcMar>
              <w:top w:w="28" w:type="dxa"/>
              <w:left w:w="28" w:type="dxa"/>
              <w:bottom w:w="28" w:type="dxa"/>
              <w:right w:w="28" w:type="dxa"/>
            </w:tcMar>
            <w:vAlign w:val="center"/>
          </w:tcPr>
          <w:p w:rsidR="0044595C" w:rsidRPr="00904761" w:rsidRDefault="0044595C" w:rsidP="00904761">
            <w:pPr>
              <w:pStyle w:val="SingleTxtGC"/>
              <w:tabs>
                <w:tab w:val="clear" w:pos="431"/>
                <w:tab w:val="clear" w:pos="1134"/>
                <w:tab w:val="clear" w:pos="1565"/>
                <w:tab w:val="clear" w:pos="1996"/>
                <w:tab w:val="clear" w:pos="2427"/>
              </w:tabs>
              <w:spacing w:before="80" w:after="80" w:line="200" w:lineRule="exact"/>
              <w:ind w:left="0" w:right="0"/>
              <w:rPr>
                <w:sz w:val="18"/>
              </w:rPr>
            </w:pPr>
            <w:r w:rsidRPr="00904761">
              <w:rPr>
                <w:sz w:val="18"/>
              </w:rPr>
              <w:t>2006</w:t>
            </w:r>
            <w:r w:rsidRPr="00904761">
              <w:rPr>
                <w:rFonts w:hAnsi="SimSun"/>
                <w:sz w:val="18"/>
              </w:rPr>
              <w:t>年</w:t>
            </w:r>
          </w:p>
        </w:tc>
        <w:tc>
          <w:tcPr>
            <w:tcW w:w="710" w:type="dxa"/>
            <w:tcBorders>
              <w:top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37</w:t>
            </w:r>
          </w:p>
        </w:tc>
        <w:tc>
          <w:tcPr>
            <w:tcW w:w="780"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33</w:t>
            </w:r>
          </w:p>
        </w:tc>
        <w:tc>
          <w:tcPr>
            <w:tcW w:w="910"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4</w:t>
            </w:r>
          </w:p>
        </w:tc>
        <w:tc>
          <w:tcPr>
            <w:tcW w:w="650"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w:t>
            </w:r>
          </w:p>
        </w:tc>
        <w:tc>
          <w:tcPr>
            <w:tcW w:w="780"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37</w:t>
            </w:r>
          </w:p>
        </w:tc>
        <w:tc>
          <w:tcPr>
            <w:tcW w:w="780"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4</w:t>
            </w:r>
          </w:p>
        </w:tc>
        <w:tc>
          <w:tcPr>
            <w:tcW w:w="1089"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22</w:t>
            </w:r>
          </w:p>
        </w:tc>
        <w:tc>
          <w:tcPr>
            <w:tcW w:w="785" w:type="dxa"/>
            <w:tcBorders>
              <w:top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11</w:t>
            </w:r>
          </w:p>
        </w:tc>
      </w:tr>
      <w:tr w:rsidR="0044595C" w:rsidRPr="00455C09" w:rsidTr="00523843">
        <w:trPr>
          <w:trHeight w:val="20"/>
          <w:jc w:val="center"/>
        </w:trPr>
        <w:tc>
          <w:tcPr>
            <w:tcW w:w="887" w:type="dxa"/>
            <w:tcMar>
              <w:top w:w="28" w:type="dxa"/>
              <w:left w:w="28" w:type="dxa"/>
              <w:bottom w:w="28" w:type="dxa"/>
              <w:right w:w="28" w:type="dxa"/>
            </w:tcMar>
            <w:vAlign w:val="center"/>
          </w:tcPr>
          <w:p w:rsidR="0044595C" w:rsidRPr="00904761" w:rsidRDefault="0044595C" w:rsidP="00904761">
            <w:pPr>
              <w:pStyle w:val="SingleTxtGC"/>
              <w:tabs>
                <w:tab w:val="clear" w:pos="431"/>
                <w:tab w:val="clear" w:pos="1134"/>
                <w:tab w:val="clear" w:pos="1565"/>
                <w:tab w:val="clear" w:pos="1996"/>
                <w:tab w:val="clear" w:pos="2427"/>
              </w:tabs>
              <w:spacing w:before="80" w:after="80" w:line="200" w:lineRule="exact"/>
              <w:ind w:left="0" w:right="0"/>
              <w:rPr>
                <w:sz w:val="18"/>
              </w:rPr>
            </w:pPr>
            <w:r w:rsidRPr="00904761">
              <w:rPr>
                <w:sz w:val="18"/>
              </w:rPr>
              <w:t>2007</w:t>
            </w:r>
            <w:r w:rsidRPr="00904761">
              <w:rPr>
                <w:rFonts w:hAnsi="SimSun"/>
                <w:sz w:val="18"/>
              </w:rPr>
              <w:t>年</w:t>
            </w:r>
          </w:p>
        </w:tc>
        <w:tc>
          <w:tcPr>
            <w:tcW w:w="710" w:type="dxa"/>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106</w:t>
            </w:r>
          </w:p>
        </w:tc>
        <w:tc>
          <w:tcPr>
            <w:tcW w:w="780"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96</w:t>
            </w:r>
          </w:p>
        </w:tc>
        <w:tc>
          <w:tcPr>
            <w:tcW w:w="910"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9</w:t>
            </w:r>
          </w:p>
        </w:tc>
        <w:tc>
          <w:tcPr>
            <w:tcW w:w="650"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w:t>
            </w:r>
          </w:p>
        </w:tc>
        <w:tc>
          <w:tcPr>
            <w:tcW w:w="780"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106</w:t>
            </w:r>
          </w:p>
        </w:tc>
        <w:tc>
          <w:tcPr>
            <w:tcW w:w="780"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11</w:t>
            </w:r>
          </w:p>
        </w:tc>
        <w:tc>
          <w:tcPr>
            <w:tcW w:w="1089"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77</w:t>
            </w:r>
          </w:p>
        </w:tc>
        <w:tc>
          <w:tcPr>
            <w:tcW w:w="785" w:type="dxa"/>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18</w:t>
            </w:r>
          </w:p>
        </w:tc>
      </w:tr>
      <w:tr w:rsidR="0044595C" w:rsidRPr="00455C09" w:rsidTr="00523843">
        <w:trPr>
          <w:trHeight w:val="20"/>
          <w:jc w:val="center"/>
        </w:trPr>
        <w:tc>
          <w:tcPr>
            <w:tcW w:w="887" w:type="dxa"/>
            <w:tcBorders>
              <w:bottom w:val="single" w:sz="12" w:space="0" w:color="auto"/>
            </w:tcBorders>
            <w:tcMar>
              <w:top w:w="28" w:type="dxa"/>
              <w:left w:w="28" w:type="dxa"/>
              <w:bottom w:w="28" w:type="dxa"/>
              <w:right w:w="28" w:type="dxa"/>
            </w:tcMar>
            <w:vAlign w:val="center"/>
          </w:tcPr>
          <w:p w:rsidR="0044595C" w:rsidRPr="00904761" w:rsidRDefault="0044595C" w:rsidP="00904761">
            <w:pPr>
              <w:pStyle w:val="SingleTxtGC"/>
              <w:tabs>
                <w:tab w:val="clear" w:pos="431"/>
                <w:tab w:val="clear" w:pos="1134"/>
                <w:tab w:val="clear" w:pos="1565"/>
                <w:tab w:val="clear" w:pos="1996"/>
                <w:tab w:val="clear" w:pos="2427"/>
              </w:tabs>
              <w:spacing w:before="80" w:after="80" w:line="200" w:lineRule="exact"/>
              <w:ind w:left="0" w:right="0"/>
              <w:rPr>
                <w:sz w:val="18"/>
              </w:rPr>
            </w:pPr>
            <w:r w:rsidRPr="00904761">
              <w:rPr>
                <w:sz w:val="18"/>
              </w:rPr>
              <w:t>2008</w:t>
            </w:r>
            <w:r w:rsidRPr="00904761">
              <w:rPr>
                <w:rFonts w:hAnsi="SimSun"/>
                <w:sz w:val="18"/>
              </w:rPr>
              <w:t>年</w:t>
            </w:r>
          </w:p>
        </w:tc>
        <w:tc>
          <w:tcPr>
            <w:tcW w:w="710" w:type="dxa"/>
            <w:tcBorders>
              <w:bottom w:val="single" w:sz="12" w:space="0" w:color="auto"/>
            </w:tcBorders>
            <w:tcMar>
              <w:top w:w="28" w:type="dxa"/>
              <w:left w:w="28" w:type="dxa"/>
              <w:bottom w:w="28" w:type="dxa"/>
              <w:right w:w="28" w:type="dxa"/>
            </w:tcMar>
            <w:vAlign w:val="center"/>
          </w:tcPr>
          <w:p w:rsidR="0044595C" w:rsidRPr="00455C09" w:rsidRDefault="0044595C" w:rsidP="00904761">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147</w:t>
            </w:r>
          </w:p>
        </w:tc>
        <w:tc>
          <w:tcPr>
            <w:tcW w:w="780"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135</w:t>
            </w:r>
          </w:p>
        </w:tc>
        <w:tc>
          <w:tcPr>
            <w:tcW w:w="910"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11</w:t>
            </w:r>
          </w:p>
        </w:tc>
        <w:tc>
          <w:tcPr>
            <w:tcW w:w="650"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w:t>
            </w:r>
          </w:p>
        </w:tc>
        <w:tc>
          <w:tcPr>
            <w:tcW w:w="780"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147</w:t>
            </w:r>
          </w:p>
        </w:tc>
        <w:tc>
          <w:tcPr>
            <w:tcW w:w="780"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24</w:t>
            </w:r>
          </w:p>
        </w:tc>
        <w:tc>
          <w:tcPr>
            <w:tcW w:w="1089"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108</w:t>
            </w:r>
          </w:p>
        </w:tc>
        <w:tc>
          <w:tcPr>
            <w:tcW w:w="785" w:type="dxa"/>
            <w:tcBorders>
              <w:bottom w:val="single" w:sz="12" w:space="0" w:color="auto"/>
            </w:tcBorders>
            <w:tcMar>
              <w:top w:w="28" w:type="dxa"/>
              <w:left w:w="28" w:type="dxa"/>
              <w:bottom w:w="28" w:type="dxa"/>
              <w:right w:w="28" w:type="dxa"/>
            </w:tcMar>
            <w:vAlign w:val="center"/>
          </w:tcPr>
          <w:p w:rsidR="0044595C" w:rsidRPr="00455C09" w:rsidRDefault="0044595C" w:rsidP="00523843">
            <w:pPr>
              <w:pStyle w:val="SingleTxtGC"/>
              <w:tabs>
                <w:tab w:val="clear" w:pos="431"/>
                <w:tab w:val="clear" w:pos="1134"/>
                <w:tab w:val="clear" w:pos="1565"/>
                <w:tab w:val="clear" w:pos="1996"/>
                <w:tab w:val="clear" w:pos="2427"/>
              </w:tabs>
              <w:spacing w:before="80" w:after="80" w:line="200" w:lineRule="exact"/>
              <w:ind w:left="0" w:right="57"/>
              <w:jc w:val="right"/>
              <w:rPr>
                <w:rFonts w:eastAsia="KaiTi_GB2312"/>
                <w:sz w:val="18"/>
              </w:rPr>
            </w:pPr>
            <w:r w:rsidRPr="00455C09">
              <w:rPr>
                <w:rFonts w:eastAsia="KaiTi_GB2312"/>
                <w:sz w:val="18"/>
              </w:rPr>
              <w:t>15</w:t>
            </w:r>
          </w:p>
        </w:tc>
      </w:tr>
    </w:tbl>
    <w:p w:rsidR="0044595C" w:rsidRPr="0044595C" w:rsidRDefault="00904761" w:rsidP="00EC3EF0">
      <w:pPr>
        <w:pStyle w:val="SingleTxtGC"/>
        <w:spacing w:before="240"/>
      </w:pPr>
      <w:r>
        <w:rPr>
          <w:rFonts w:hint="eastAsia"/>
        </w:rPr>
        <w:t xml:space="preserve">141.  </w:t>
      </w:r>
      <w:r w:rsidR="0044595C" w:rsidRPr="0044595C">
        <w:t>近来工作场所性骚扰投诉和控告数量增多似乎是因为人们对工作场所性骚扰和自身权利的意识增强了</w:t>
      </w:r>
      <w:r w:rsidR="0044595C">
        <w:t>，</w:t>
      </w:r>
      <w:r w:rsidR="0044595C" w:rsidRPr="0044595C">
        <w:t>而不是实际发生的性骚扰案件增加了。</w:t>
      </w:r>
    </w:p>
    <w:p w:rsidR="0044595C" w:rsidRPr="0044595C" w:rsidRDefault="00904761" w:rsidP="0044595C">
      <w:pPr>
        <w:pStyle w:val="SingleTxtGC"/>
      </w:pPr>
      <w:r>
        <w:rPr>
          <w:rFonts w:hint="eastAsia"/>
        </w:rPr>
        <w:t xml:space="preserve">142.  </w:t>
      </w:r>
      <w:r w:rsidR="0044595C" w:rsidRPr="0044595C">
        <w:t>由于性骚扰的受害人很少寻求补偿</w:t>
      </w:r>
      <w:r w:rsidR="0044595C">
        <w:t>，</w:t>
      </w:r>
      <w:r w:rsidR="0044595C" w:rsidRPr="0044595C">
        <w:t>而在案件处理过程中性骚扰行为又往往被遮掩</w:t>
      </w:r>
      <w:r w:rsidR="0044595C">
        <w:t>，</w:t>
      </w:r>
      <w:r w:rsidR="0044595C" w:rsidRPr="0044595C">
        <w:t>所以很难确定性骚扰案件的实际发生率。</w:t>
      </w:r>
      <w:r w:rsidR="0044595C" w:rsidRPr="0044595C">
        <w:t>2009</w:t>
      </w:r>
      <w:r w:rsidR="0044595C" w:rsidRPr="0044595C">
        <w:t>年</w:t>
      </w:r>
      <w:r w:rsidR="0044595C" w:rsidRPr="0044595C">
        <w:t>3</w:t>
      </w:r>
      <w:r w:rsidR="0044595C" w:rsidRPr="0044595C">
        <w:t>月</w:t>
      </w:r>
      <w:r w:rsidR="0044595C">
        <w:t>，</w:t>
      </w:r>
      <w:r w:rsidR="0044595C" w:rsidRPr="0044595C">
        <w:t>劳工部进行了一次</w:t>
      </w:r>
      <w:r w:rsidR="0044595C">
        <w:rPr>
          <w:rFonts w:hint="eastAsia"/>
        </w:rPr>
        <w:t>“</w:t>
      </w:r>
      <w:r w:rsidR="0044595C" w:rsidRPr="0044595C">
        <w:t>国民意识调查</w:t>
      </w:r>
      <w:r w:rsidR="0044595C">
        <w:rPr>
          <w:rFonts w:hint="eastAsia"/>
        </w:rPr>
        <w:t>”</w:t>
      </w:r>
      <w:r w:rsidR="0044595C">
        <w:t>，</w:t>
      </w:r>
      <w:r w:rsidR="0044595C" w:rsidRPr="0044595C">
        <w:t>意在间接确定在大韩民国人们对性骚扰的认识。根据调查结果</w:t>
      </w:r>
      <w:r w:rsidR="0044595C">
        <w:t>，</w:t>
      </w:r>
      <w:r w:rsidR="0044595C" w:rsidRPr="0044595C">
        <w:t>认为性骚扰是工作场所的一个严重问题的人所占比例从</w:t>
      </w:r>
      <w:r w:rsidR="0044595C" w:rsidRPr="0044595C">
        <w:t>2008</w:t>
      </w:r>
      <w:r w:rsidR="0044595C" w:rsidRPr="0044595C">
        <w:t>年的</w:t>
      </w:r>
      <w:r w:rsidR="0044595C" w:rsidRPr="0044595C">
        <w:t>5</w:t>
      </w:r>
      <w:r w:rsidR="0044595C">
        <w:t>0.</w:t>
      </w:r>
      <w:r w:rsidR="0044595C" w:rsidRPr="0044595C">
        <w:t>2</w:t>
      </w:r>
      <w:r w:rsidR="0044595C">
        <w:t>%</w:t>
      </w:r>
      <w:r w:rsidR="0044595C" w:rsidRPr="0044595C">
        <w:t>下降到今年的</w:t>
      </w:r>
      <w:r w:rsidR="0044595C" w:rsidRPr="0044595C">
        <w:t>4</w:t>
      </w:r>
      <w:r w:rsidR="0044595C">
        <w:t>0.</w:t>
      </w:r>
      <w:r w:rsidR="0044595C" w:rsidRPr="0044595C">
        <w:t>7</w:t>
      </w:r>
      <w:r w:rsidR="0044595C">
        <w:t>%</w:t>
      </w:r>
      <w:r w:rsidR="0044595C" w:rsidRPr="0044595C">
        <w:t>。</w:t>
      </w:r>
    </w:p>
    <w:p w:rsidR="0044595C" w:rsidRPr="0044595C" w:rsidRDefault="00904761" w:rsidP="0044595C">
      <w:pPr>
        <w:pStyle w:val="SingleTxtGC"/>
      </w:pPr>
      <w:r>
        <w:rPr>
          <w:rFonts w:hint="eastAsia"/>
        </w:rPr>
        <w:t xml:space="preserve">143.  </w:t>
      </w:r>
      <w:r w:rsidR="0044595C" w:rsidRPr="0044595C">
        <w:t>《平等就业和支持调节工作</w:t>
      </w:r>
      <w:r w:rsidR="0044595C" w:rsidRPr="0044595C">
        <w:t>-</w:t>
      </w:r>
      <w:r w:rsidR="0044595C" w:rsidRPr="0044595C">
        <w:t>家庭关系法》禁止工作场所的性骚扰行为</w:t>
      </w:r>
      <w:r w:rsidR="0044595C">
        <w:t>，</w:t>
      </w:r>
      <w:r w:rsidR="0044595C" w:rsidRPr="0044595C">
        <w:t>要求雇主提供预防性骚扰教育</w:t>
      </w:r>
      <w:r w:rsidR="0044595C">
        <w:t>，</w:t>
      </w:r>
      <w:r w:rsidR="0044595C" w:rsidRPr="0044595C">
        <w:t>并且在一旦工作场所发生性骚扰的情况下对违纪者给予纪律处分。为了消除工作场所的性骚扰</w:t>
      </w:r>
      <w:r w:rsidR="0044595C">
        <w:t>，</w:t>
      </w:r>
      <w:r w:rsidR="0044595C" w:rsidRPr="0044595C">
        <w:t>政府责成雇主防范第三方</w:t>
      </w:r>
      <w:r w:rsidR="0044595C">
        <w:t>(</w:t>
      </w:r>
      <w:r w:rsidR="0044595C" w:rsidRPr="0044595C">
        <w:t>比如顾客</w:t>
      </w:r>
      <w:r w:rsidR="0044595C">
        <w:t>)</w:t>
      </w:r>
      <w:r w:rsidR="0044595C" w:rsidRPr="0044595C">
        <w:t>的性骚扰行为。有关性骚扰的纠纷应由雇主或有关的劳资</w:t>
      </w:r>
      <w:r w:rsidR="0044595C" w:rsidRPr="0044595C">
        <w:rPr>
          <w:rFonts w:hint="eastAsia"/>
        </w:rPr>
        <w:t>关系</w:t>
      </w:r>
      <w:r w:rsidR="0044595C" w:rsidRPr="0044595C">
        <w:t>委员会自主解决。政府每年随机选择一定数量的工作场所</w:t>
      </w:r>
      <w:r w:rsidR="0044595C">
        <w:t>，</w:t>
      </w:r>
      <w:r w:rsidR="0044595C" w:rsidRPr="0044595C">
        <w:t>请他们自行检查性骚扰预防教育情况并报告检查结果。任何雇主违反这些规定都将被处以罚款或受到惩罚。</w:t>
      </w:r>
    </w:p>
    <w:p w:rsidR="0044595C" w:rsidRPr="0044595C" w:rsidRDefault="00904761" w:rsidP="0044595C">
      <w:pPr>
        <w:pStyle w:val="SingleTxtGC"/>
      </w:pPr>
      <w:r>
        <w:rPr>
          <w:rFonts w:hint="eastAsia"/>
        </w:rPr>
        <w:t xml:space="preserve">144.  </w:t>
      </w:r>
      <w:r w:rsidR="0044595C" w:rsidRPr="0044595C">
        <w:t>根据《平等就业和支持调节工作</w:t>
      </w:r>
      <w:r w:rsidR="0044595C" w:rsidRPr="0044595C">
        <w:t>-</w:t>
      </w:r>
      <w:r w:rsidR="0044595C" w:rsidRPr="0044595C">
        <w:t>家庭关系法》第</w:t>
      </w:r>
      <w:r w:rsidR="0044595C" w:rsidRPr="0044595C">
        <w:t>12</w:t>
      </w:r>
      <w:r w:rsidR="0044595C" w:rsidRPr="0044595C">
        <w:t>条</w:t>
      </w:r>
      <w:r w:rsidR="0044595C">
        <w:t>，</w:t>
      </w:r>
      <w:r w:rsidR="0044595C" w:rsidRPr="0044595C">
        <w:t>雇主、高级管理人员和雇员均不得在工作场所进行性骚扰。特别是</w:t>
      </w:r>
      <w:r w:rsidR="0044595C">
        <w:t>，</w:t>
      </w:r>
      <w:r w:rsidR="0044595C" w:rsidRPr="0044595C">
        <w:t>犯有性骚扰行为的雇主要被处以不超过</w:t>
      </w:r>
      <w:r w:rsidR="0044595C" w:rsidRPr="0044595C">
        <w:t>1</w:t>
      </w:r>
      <w:r>
        <w:rPr>
          <w:rFonts w:hint="eastAsia"/>
        </w:rPr>
        <w:t>,</w:t>
      </w:r>
      <w:r w:rsidR="0044595C" w:rsidRPr="0044595C">
        <w:t>000</w:t>
      </w:r>
      <w:r w:rsidR="0044595C" w:rsidRPr="0044595C">
        <w:t>万韩圆的罚款。</w:t>
      </w:r>
    </w:p>
    <w:p w:rsidR="0044595C" w:rsidRPr="0044595C" w:rsidRDefault="00904761" w:rsidP="0044595C">
      <w:pPr>
        <w:pStyle w:val="SingleTxtGC"/>
      </w:pPr>
      <w:r>
        <w:rPr>
          <w:rFonts w:hint="eastAsia"/>
        </w:rPr>
        <w:t xml:space="preserve">145.  </w:t>
      </w:r>
      <w:r w:rsidR="0044595C" w:rsidRPr="0044595C">
        <w:t>《平等就业和支持调节工作</w:t>
      </w:r>
      <w:r w:rsidR="0044595C" w:rsidRPr="0044595C">
        <w:t>-</w:t>
      </w:r>
      <w:r w:rsidR="0044595C" w:rsidRPr="0044595C">
        <w:t>家庭关系法》第</w:t>
      </w:r>
      <w:r w:rsidR="0044595C" w:rsidRPr="0044595C">
        <w:t>13</w:t>
      </w:r>
      <w:r w:rsidR="0044595C" w:rsidRPr="0044595C">
        <w:t>条规定</w:t>
      </w:r>
      <w:r w:rsidR="0044595C">
        <w:t>，</w:t>
      </w:r>
      <w:r w:rsidR="0044595C" w:rsidRPr="0044595C">
        <w:t>雇主应提供预防性骚扰的教育</w:t>
      </w:r>
      <w:r w:rsidR="0044595C">
        <w:t>，</w:t>
      </w:r>
      <w:r w:rsidR="0044595C" w:rsidRPr="0044595C">
        <w:t>以创造安全的工作环境。基于</w:t>
      </w:r>
      <w:r w:rsidR="0044595C">
        <w:rPr>
          <w:rFonts w:hint="eastAsia"/>
        </w:rPr>
        <w:t>“</w:t>
      </w:r>
      <w:r w:rsidR="0044595C" w:rsidRPr="0044595C">
        <w:t>预防为上策</w:t>
      </w:r>
      <w:r w:rsidR="0044595C">
        <w:rPr>
          <w:rFonts w:hint="eastAsia"/>
        </w:rPr>
        <w:t>”</w:t>
      </w:r>
      <w:r w:rsidR="0044595C" w:rsidRPr="0044595C">
        <w:t>的信念</w:t>
      </w:r>
      <w:r w:rsidR="0044595C">
        <w:t>，</w:t>
      </w:r>
      <w:r w:rsidR="0044595C" w:rsidRPr="0044595C">
        <w:t>政府强制要求雇主提供这种预防教育</w:t>
      </w:r>
      <w:r w:rsidR="0044595C">
        <w:t>，</w:t>
      </w:r>
      <w:r w:rsidR="0044595C" w:rsidRPr="0044595C">
        <w:t>并且对没有履行此项义务的雇主处以不超过</w:t>
      </w:r>
      <w:r w:rsidR="0044595C" w:rsidRPr="0044595C">
        <w:t>300</w:t>
      </w:r>
      <w:r w:rsidR="0044595C" w:rsidRPr="0044595C">
        <w:t>万韩圆的罚款。</w:t>
      </w:r>
    </w:p>
    <w:p w:rsidR="0044595C" w:rsidRPr="0044595C" w:rsidRDefault="00904761" w:rsidP="0044595C">
      <w:pPr>
        <w:pStyle w:val="SingleTxtGC"/>
      </w:pPr>
      <w:r>
        <w:rPr>
          <w:rFonts w:hint="eastAsia"/>
        </w:rPr>
        <w:t xml:space="preserve">146.  </w:t>
      </w:r>
      <w:r w:rsidR="0044595C" w:rsidRPr="0044595C">
        <w:t>《平等就业和支持调节工作</w:t>
      </w:r>
      <w:r w:rsidR="0044595C" w:rsidRPr="0044595C">
        <w:t>-</w:t>
      </w:r>
      <w:r w:rsidR="0044595C" w:rsidRPr="0044595C">
        <w:t>家庭关系法》第</w:t>
      </w:r>
      <w:r w:rsidR="0044595C" w:rsidRPr="0044595C">
        <w:t>14</w:t>
      </w:r>
      <w:r w:rsidR="0044595C" w:rsidRPr="0044595C">
        <w:t>条第</w:t>
      </w:r>
      <w:r w:rsidR="0044595C" w:rsidRPr="0044595C">
        <w:t>1</w:t>
      </w:r>
      <w:r w:rsidR="0044595C" w:rsidRPr="0044595C">
        <w:t>款规定</w:t>
      </w:r>
      <w:r w:rsidR="0044595C">
        <w:t>，</w:t>
      </w:r>
      <w:r w:rsidR="0044595C" w:rsidRPr="0044595C">
        <w:t>一旦在工作场所发现有性骚扰行为</w:t>
      </w:r>
      <w:r w:rsidR="0044595C">
        <w:t>，</w:t>
      </w:r>
      <w:r w:rsidR="0044595C" w:rsidRPr="0044595C">
        <w:t>雇主必须毫不拖延地对违法者采取纪律处分或其他同等效力的行动。如果雇主没有采取此种行动</w:t>
      </w:r>
      <w:r w:rsidR="0044595C">
        <w:t>，</w:t>
      </w:r>
      <w:r w:rsidR="0044595C" w:rsidRPr="0044595C">
        <w:t>他</w:t>
      </w:r>
      <w:r w:rsidR="0044595C">
        <w:t>(</w:t>
      </w:r>
      <w:r w:rsidR="0044595C" w:rsidRPr="0044595C">
        <w:t>她</w:t>
      </w:r>
      <w:r w:rsidR="0044595C">
        <w:t>)</w:t>
      </w:r>
      <w:r w:rsidR="0044595C" w:rsidRPr="0044595C">
        <w:t>将被处以不超过</w:t>
      </w:r>
      <w:r w:rsidR="0044595C" w:rsidRPr="0044595C">
        <w:t>500</w:t>
      </w:r>
      <w:r w:rsidR="0044595C" w:rsidRPr="0044595C">
        <w:t>万韩圆的罚款。</w:t>
      </w:r>
    </w:p>
    <w:p w:rsidR="0044595C" w:rsidRPr="0044595C" w:rsidRDefault="00904761" w:rsidP="0044595C">
      <w:pPr>
        <w:pStyle w:val="SingleTxtGC"/>
      </w:pPr>
      <w:r>
        <w:rPr>
          <w:rFonts w:hint="eastAsia"/>
        </w:rPr>
        <w:t xml:space="preserve">147.  </w:t>
      </w:r>
      <w:r w:rsidR="0044595C" w:rsidRPr="0044595C">
        <w:t>此外</w:t>
      </w:r>
      <w:r w:rsidR="0044595C">
        <w:t>，</w:t>
      </w:r>
      <w:r w:rsidR="0044595C" w:rsidRPr="0044595C">
        <w:t>根据《平等就业和支持调节工作</w:t>
      </w:r>
      <w:r w:rsidR="0044595C" w:rsidRPr="0044595C">
        <w:t>-</w:t>
      </w:r>
      <w:r w:rsidR="0044595C" w:rsidRPr="0044595C">
        <w:t>家庭关系法》第</w:t>
      </w:r>
      <w:r w:rsidR="0044595C" w:rsidRPr="0044595C">
        <w:t>14</w:t>
      </w:r>
      <w:r w:rsidR="0044595C" w:rsidRPr="0044595C">
        <w:t>条第</w:t>
      </w:r>
      <w:r w:rsidR="0044595C" w:rsidRPr="0044595C">
        <w:t>2</w:t>
      </w:r>
      <w:r w:rsidR="0044595C" w:rsidRPr="0044595C">
        <w:t>款</w:t>
      </w:r>
      <w:r w:rsidR="0044595C">
        <w:t>，</w:t>
      </w:r>
      <w:r w:rsidR="0044595C" w:rsidRPr="0044595C">
        <w:t>禁止雇主对性骚扰受害人或声称为受害者的工人采取比如解雇之类的不利措施。并且禁止雇主以某个雇员寻求关于性骚扰的咨询、或向主管机关投诉或提起法律诉讼为由对其采取不利措施。任何雇主违反此项规定都要被判处三年以下的监禁或被处以不超过</w:t>
      </w:r>
      <w:r w:rsidR="0044595C" w:rsidRPr="0044595C">
        <w:t>2</w:t>
      </w:r>
      <w:r>
        <w:rPr>
          <w:rFonts w:hint="eastAsia"/>
        </w:rPr>
        <w:t>,</w:t>
      </w:r>
      <w:r w:rsidR="0044595C" w:rsidRPr="0044595C">
        <w:t>000</w:t>
      </w:r>
      <w:r w:rsidR="0044595C" w:rsidRPr="0044595C">
        <w:t>万韩圆的罚款。</w:t>
      </w:r>
    </w:p>
    <w:p w:rsidR="0044595C" w:rsidRPr="0044595C" w:rsidRDefault="008B5DF5" w:rsidP="0044595C">
      <w:pPr>
        <w:pStyle w:val="SingleTxtGC"/>
      </w:pPr>
      <w:r>
        <w:rPr>
          <w:rFonts w:hint="eastAsia"/>
        </w:rPr>
        <w:t xml:space="preserve">148.  </w:t>
      </w:r>
      <w:r w:rsidR="0044595C" w:rsidRPr="0044595C">
        <w:t>根据《平等就业和支持调节工作</w:t>
      </w:r>
      <w:r w:rsidR="0044595C" w:rsidRPr="0044595C">
        <w:t>-</w:t>
      </w:r>
      <w:r w:rsidR="0044595C" w:rsidRPr="0044595C">
        <w:t>家庭关系法》第</w:t>
      </w:r>
      <w:r w:rsidR="0044595C" w:rsidRPr="0044595C">
        <w:t>14-2</w:t>
      </w:r>
      <w:r w:rsidR="0044595C" w:rsidRPr="0044595C">
        <w:t>条第</w:t>
      </w:r>
      <w:r w:rsidR="0044595C" w:rsidRPr="0044595C">
        <w:t>1</w:t>
      </w:r>
      <w:r w:rsidR="0044595C" w:rsidRPr="0044595C">
        <w:t>款</w:t>
      </w:r>
      <w:r w:rsidR="0044595C">
        <w:t>，</w:t>
      </w:r>
      <w:r w:rsidR="0044595C" w:rsidRPr="0044595C">
        <w:t>如果一个工人请求帮助摆脱由于与其工作关系密切的人</w:t>
      </w:r>
      <w:r w:rsidR="0044595C">
        <w:t>(</w:t>
      </w:r>
      <w:r w:rsidR="0044595C" w:rsidRPr="0044595C">
        <w:t>包括顾客</w:t>
      </w:r>
      <w:r w:rsidR="0044595C">
        <w:t>)</w:t>
      </w:r>
      <w:r w:rsidR="0044595C" w:rsidRPr="0044595C">
        <w:t>对其性骚扰而造成的痛苦</w:t>
      </w:r>
      <w:r w:rsidR="0044595C">
        <w:t>，</w:t>
      </w:r>
      <w:r w:rsidR="0044595C" w:rsidRPr="0044595C">
        <w:t>雇主应采取一切可能的措施</w:t>
      </w:r>
      <w:r w:rsidR="0044595C">
        <w:t>，</w:t>
      </w:r>
      <w:r w:rsidR="0044595C" w:rsidRPr="0044595C">
        <w:t>比如调换其工作地点或工作岗位。这是一种组织手段</w:t>
      </w:r>
      <w:r w:rsidR="0044595C">
        <w:t>，</w:t>
      </w:r>
      <w:r w:rsidR="0044595C" w:rsidRPr="0044595C">
        <w:t>旨在保护工人免遭性骚扰</w:t>
      </w:r>
      <w:r w:rsidR="0044595C">
        <w:t>，</w:t>
      </w:r>
      <w:r w:rsidR="0044595C" w:rsidRPr="0044595C">
        <w:t>这种骚扰已经使得工作人员在工作时蒙受性羞辱和侵害</w:t>
      </w:r>
      <w:r w:rsidR="0044595C">
        <w:t>，</w:t>
      </w:r>
      <w:r w:rsidR="0044595C" w:rsidRPr="0044595C">
        <w:t>而加害者是与其工作有密切关系的第三方</w:t>
      </w:r>
      <w:r w:rsidR="0044595C">
        <w:t>(</w:t>
      </w:r>
      <w:r w:rsidR="0044595C" w:rsidRPr="0044595C">
        <w:t>比如顾客</w:t>
      </w:r>
      <w:r w:rsidR="0044595C">
        <w:t>)</w:t>
      </w:r>
      <w:r w:rsidR="0044595C" w:rsidRPr="0044595C">
        <w:t>。鉴于雇主不能直接对第三方采取纪律措施</w:t>
      </w:r>
      <w:r w:rsidR="0044595C">
        <w:t>，</w:t>
      </w:r>
      <w:r w:rsidR="0044595C" w:rsidRPr="0044595C">
        <w:t>所以雇主不得不通过调换相关雇员的工作地点或者必要的话换个岗位竭力创造一个安全的工作环境</w:t>
      </w:r>
      <w:r w:rsidR="0044595C">
        <w:t>，</w:t>
      </w:r>
      <w:r w:rsidR="0044595C" w:rsidRPr="0044595C">
        <w:t>以防再次</w:t>
      </w:r>
      <w:r w:rsidR="0044595C" w:rsidRPr="0044595C">
        <w:rPr>
          <w:rFonts w:hint="eastAsia"/>
        </w:rPr>
        <w:t>遭到</w:t>
      </w:r>
      <w:r w:rsidR="0044595C" w:rsidRPr="0044595C">
        <w:t>等顾客的性骚扰。</w:t>
      </w:r>
    </w:p>
    <w:p w:rsidR="0044595C" w:rsidRPr="0044595C" w:rsidRDefault="008B5DF5" w:rsidP="0044595C">
      <w:pPr>
        <w:pStyle w:val="SingleTxtGC"/>
        <w:rPr>
          <w:rFonts w:hint="eastAsia"/>
        </w:rPr>
      </w:pPr>
      <w:r>
        <w:rPr>
          <w:rFonts w:hint="eastAsia"/>
        </w:rPr>
        <w:t xml:space="preserve">149.  </w:t>
      </w:r>
      <w:r w:rsidR="0044595C" w:rsidRPr="0044595C">
        <w:t>《平等就业和支持调节工作</w:t>
      </w:r>
      <w:r w:rsidR="0044595C" w:rsidRPr="0044595C">
        <w:t>-</w:t>
      </w:r>
      <w:r w:rsidR="0044595C" w:rsidRPr="0044595C">
        <w:t>家庭关系法》第</w:t>
      </w:r>
      <w:r w:rsidR="0044595C" w:rsidRPr="0044595C">
        <w:t>14-2</w:t>
      </w:r>
      <w:r w:rsidR="0044595C" w:rsidRPr="0044595C">
        <w:t>条第</w:t>
      </w:r>
      <w:r w:rsidR="0044595C" w:rsidRPr="0044595C">
        <w:t>2</w:t>
      </w:r>
      <w:r w:rsidR="0044595C" w:rsidRPr="0044595C">
        <w:t>款规定</w:t>
      </w:r>
      <w:r w:rsidR="0044595C">
        <w:t>，</w:t>
      </w:r>
      <w:r w:rsidR="0044595C" w:rsidRPr="0044595C">
        <w:t>雇主不得解雇或采取不利措施对待声称为性骚扰受害者或拒绝性要求的工人。任何雇主违反此规定将被处以不超过</w:t>
      </w:r>
      <w:r w:rsidR="0044595C" w:rsidRPr="0044595C">
        <w:t>500</w:t>
      </w:r>
      <w:r w:rsidR="0044595C" w:rsidRPr="0044595C">
        <w:t>万韩圆罚款。</w:t>
      </w:r>
    </w:p>
    <w:p w:rsidR="0044595C" w:rsidRPr="0044595C" w:rsidRDefault="008B5DF5" w:rsidP="0044595C">
      <w:pPr>
        <w:pStyle w:val="SingleTxtGC"/>
      </w:pPr>
      <w:r>
        <w:rPr>
          <w:rFonts w:hint="eastAsia"/>
        </w:rPr>
        <w:t xml:space="preserve">150.  </w:t>
      </w:r>
      <w:r w:rsidR="0044595C" w:rsidRPr="0044595C">
        <w:t>根据《平等就业和支持调节工作</w:t>
      </w:r>
      <w:r w:rsidR="0044595C" w:rsidRPr="0044595C">
        <w:t>-</w:t>
      </w:r>
      <w:r w:rsidR="0044595C" w:rsidRPr="0044595C">
        <w:t>家庭关系法》第</w:t>
      </w:r>
      <w:r w:rsidR="0044595C" w:rsidRPr="0044595C">
        <w:t>25</w:t>
      </w:r>
      <w:r w:rsidR="0044595C" w:rsidRPr="0044595C">
        <w:t>条</w:t>
      </w:r>
      <w:r w:rsidR="0044595C">
        <w:t>，</w:t>
      </w:r>
      <w:r w:rsidR="0044595C" w:rsidRPr="0044595C">
        <w:t>如果一个工人向其雇主报告性骚扰案件</w:t>
      </w:r>
      <w:r w:rsidR="0044595C">
        <w:t>，</w:t>
      </w:r>
      <w:r w:rsidR="0044595C" w:rsidRPr="0044595C">
        <w:t>雇主要努力自行解决这个案件。雇主应直接处理该案件或在向其报案后的</w:t>
      </w:r>
      <w:r w:rsidR="0044595C" w:rsidRPr="0044595C">
        <w:t>10</w:t>
      </w:r>
      <w:r w:rsidR="0044595C" w:rsidRPr="0044595C">
        <w:t>天之内将案件委托劳资</w:t>
      </w:r>
      <w:r w:rsidR="0044595C" w:rsidRPr="0044595C">
        <w:rPr>
          <w:rFonts w:hint="eastAsia"/>
        </w:rPr>
        <w:t>关系</w:t>
      </w:r>
      <w:r w:rsidR="0044595C" w:rsidRPr="0044595C">
        <w:t>委员会处理</w:t>
      </w:r>
      <w:r w:rsidR="0044595C">
        <w:t>，</w:t>
      </w:r>
      <w:r w:rsidR="0044595C" w:rsidRPr="0044595C">
        <w:t>除非有特殊情况不能这样做。</w:t>
      </w:r>
    </w:p>
    <w:p w:rsidR="0044595C" w:rsidRPr="0044595C" w:rsidRDefault="008B5DF5" w:rsidP="0044595C">
      <w:pPr>
        <w:pStyle w:val="SingleTxtGC"/>
      </w:pPr>
      <w:r>
        <w:rPr>
          <w:rFonts w:hint="eastAsia"/>
        </w:rPr>
        <w:t xml:space="preserve">151.  </w:t>
      </w:r>
      <w:r w:rsidR="0044595C" w:rsidRPr="0044595C">
        <w:t>劳工部要求各工作场所每年独立检查其性骚扰预防教育情况并逐年报告检查结果</w:t>
      </w:r>
      <w:r w:rsidR="0044595C">
        <w:t>，</w:t>
      </w:r>
      <w:r w:rsidR="0044595C" w:rsidRPr="0044595C">
        <w:t>同时报告雇用人数。</w:t>
      </w:r>
    </w:p>
    <w:p w:rsidR="0044595C" w:rsidRPr="0044595C" w:rsidRDefault="0044595C" w:rsidP="00830983">
      <w:pPr>
        <w:pStyle w:val="SingleTxtGC"/>
        <w:spacing w:before="240"/>
      </w:pPr>
      <w:r w:rsidRPr="0044595C">
        <w:t>表</w:t>
      </w:r>
      <w:r w:rsidRPr="0044595C">
        <w:t>31</w:t>
      </w:r>
    </w:p>
    <w:p w:rsidR="0044595C" w:rsidRPr="00830983" w:rsidRDefault="0044595C" w:rsidP="0044595C">
      <w:pPr>
        <w:pStyle w:val="SingleTxtGC"/>
        <w:rPr>
          <w:rFonts w:eastAsia="SimHei"/>
        </w:rPr>
      </w:pPr>
      <w:r w:rsidRPr="00830983">
        <w:rPr>
          <w:rFonts w:eastAsia="SimHei"/>
        </w:rPr>
        <w:t>关于工作场所性骚扰的自查情况</w:t>
      </w:r>
      <w:r w:rsidR="008B5DF5" w:rsidRPr="00830983">
        <w:rPr>
          <w:rFonts w:eastAsia="SimHei"/>
        </w:rPr>
        <w:br/>
      </w:r>
      <w:r w:rsidRPr="00830983">
        <w:rPr>
          <w:rFonts w:eastAsia="SimHei"/>
        </w:rPr>
        <w:t>(</w:t>
      </w:r>
      <w:r w:rsidRPr="00830983">
        <w:rPr>
          <w:rFonts w:eastAsia="SimHei"/>
        </w:rPr>
        <w:t>单位：工作场所，百分比</w:t>
      </w:r>
      <w:r w:rsidRPr="00830983">
        <w:rPr>
          <w:rFonts w:eastAsia="SimHei"/>
        </w:rPr>
        <w:t>)</w:t>
      </w:r>
    </w:p>
    <w:tbl>
      <w:tblPr>
        <w:tblW w:w="7615"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0"/>
        <w:gridCol w:w="891"/>
        <w:gridCol w:w="1616"/>
        <w:gridCol w:w="999"/>
        <w:gridCol w:w="951"/>
        <w:gridCol w:w="910"/>
        <w:gridCol w:w="772"/>
        <w:gridCol w:w="566"/>
      </w:tblGrid>
      <w:tr w:rsidR="0044595C" w:rsidRPr="0044595C" w:rsidTr="00A0179C">
        <w:trPr>
          <w:trHeight w:val="20"/>
          <w:jc w:val="center"/>
        </w:trPr>
        <w:tc>
          <w:tcPr>
            <w:tcW w:w="910" w:type="dxa"/>
            <w:vMerge w:val="restart"/>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年份</w:t>
            </w:r>
          </w:p>
        </w:tc>
        <w:tc>
          <w:tcPr>
            <w:tcW w:w="2507" w:type="dxa"/>
            <w:gridSpan w:val="2"/>
            <w:vMerge w:val="restart"/>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523843">
            <w:pPr>
              <w:pStyle w:val="SingleTxtGC"/>
              <w:spacing w:before="80" w:after="80" w:line="200" w:lineRule="exact"/>
              <w:ind w:left="0" w:right="0"/>
              <w:jc w:val="center"/>
              <w:rPr>
                <w:rFonts w:eastAsia="KaiTi_GB2312"/>
                <w:sz w:val="18"/>
              </w:rPr>
            </w:pPr>
            <w:r w:rsidRPr="00455C09">
              <w:rPr>
                <w:rFonts w:eastAsia="KaiTi_GB2312"/>
                <w:sz w:val="18"/>
              </w:rPr>
              <w:t>需要检查的</w:t>
            </w:r>
            <w:r w:rsidR="00523843">
              <w:rPr>
                <w:rFonts w:eastAsia="KaiTi_GB2312" w:hint="eastAsia"/>
                <w:sz w:val="18"/>
              </w:rPr>
              <w:br/>
            </w:r>
            <w:r w:rsidRPr="00455C09">
              <w:rPr>
                <w:rFonts w:eastAsia="KaiTi_GB2312"/>
                <w:sz w:val="18"/>
              </w:rPr>
              <w:t>工作场所</w:t>
            </w:r>
          </w:p>
        </w:tc>
        <w:tc>
          <w:tcPr>
            <w:tcW w:w="999" w:type="dxa"/>
            <w:vMerge w:val="restart"/>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检查的工作</w:t>
            </w:r>
            <w:r w:rsidR="00523843">
              <w:rPr>
                <w:rFonts w:eastAsia="KaiTi_GB2312" w:hint="eastAsia"/>
                <w:sz w:val="18"/>
              </w:rPr>
              <w:br/>
            </w:r>
            <w:r w:rsidRPr="00455C09">
              <w:rPr>
                <w:rFonts w:eastAsia="KaiTi_GB2312"/>
                <w:sz w:val="18"/>
              </w:rPr>
              <w:t>场所数量</w:t>
            </w:r>
          </w:p>
        </w:tc>
        <w:tc>
          <w:tcPr>
            <w:tcW w:w="1861" w:type="dxa"/>
            <w:gridSpan w:val="2"/>
            <w:tcBorders>
              <w:top w:val="single" w:sz="2" w:space="0" w:color="auto"/>
              <w:left w:val="nil"/>
              <w:bottom w:val="single" w:sz="2" w:space="0" w:color="auto"/>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0"/>
              <w:jc w:val="center"/>
              <w:rPr>
                <w:rFonts w:eastAsia="KaiTi_GB2312"/>
                <w:sz w:val="18"/>
              </w:rPr>
            </w:pPr>
            <w:r w:rsidRPr="00455C09">
              <w:rPr>
                <w:rFonts w:eastAsia="KaiTi_GB2312"/>
                <w:sz w:val="18"/>
              </w:rPr>
              <w:t>违章情况</w:t>
            </w:r>
          </w:p>
        </w:tc>
        <w:tc>
          <w:tcPr>
            <w:tcW w:w="1338" w:type="dxa"/>
            <w:gridSpan w:val="2"/>
            <w:tcBorders>
              <w:top w:val="single" w:sz="2" w:space="0" w:color="auto"/>
              <w:left w:val="nil"/>
              <w:bottom w:val="single" w:sz="2" w:space="0" w:color="auto"/>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0"/>
              <w:jc w:val="center"/>
              <w:rPr>
                <w:rFonts w:eastAsia="KaiTi_GB2312"/>
                <w:sz w:val="18"/>
              </w:rPr>
            </w:pPr>
            <w:r w:rsidRPr="00455C09">
              <w:rPr>
                <w:rFonts w:eastAsia="KaiTi_GB2312"/>
                <w:sz w:val="18"/>
              </w:rPr>
              <w:t>解</w:t>
            </w:r>
            <w:r w:rsidR="00A0179C">
              <w:rPr>
                <w:rFonts w:eastAsia="KaiTi_GB2312" w:hint="eastAsia"/>
                <w:sz w:val="18"/>
              </w:rPr>
              <w:t xml:space="preserve">  </w:t>
            </w:r>
            <w:r w:rsidRPr="00455C09">
              <w:rPr>
                <w:rFonts w:eastAsia="KaiTi_GB2312"/>
                <w:sz w:val="18"/>
              </w:rPr>
              <w:t>决</w:t>
            </w:r>
          </w:p>
        </w:tc>
      </w:tr>
      <w:tr w:rsidR="008B5DF5" w:rsidRPr="0044595C" w:rsidTr="00A0179C">
        <w:trPr>
          <w:trHeight w:val="20"/>
          <w:jc w:val="center"/>
        </w:trPr>
        <w:tc>
          <w:tcPr>
            <w:tcW w:w="910" w:type="dxa"/>
            <w:vMerge/>
            <w:tcBorders>
              <w:top w:val="nil"/>
              <w:left w:val="nil"/>
              <w:bottom w:val="single" w:sz="12" w:space="0" w:color="auto"/>
              <w:right w:val="nil"/>
            </w:tcBorders>
            <w:vAlign w:val="center"/>
          </w:tcPr>
          <w:p w:rsidR="0044595C" w:rsidRPr="00455C09" w:rsidRDefault="0044595C" w:rsidP="00455C09">
            <w:pPr>
              <w:pStyle w:val="SingleTxtGC"/>
              <w:spacing w:before="80" w:after="80" w:line="200" w:lineRule="exact"/>
              <w:ind w:left="0" w:right="0"/>
              <w:rPr>
                <w:rFonts w:eastAsia="KaiTi_GB2312"/>
                <w:sz w:val="18"/>
              </w:rPr>
            </w:pPr>
          </w:p>
        </w:tc>
        <w:tc>
          <w:tcPr>
            <w:tcW w:w="2507" w:type="dxa"/>
            <w:gridSpan w:val="2"/>
            <w:vMerge/>
            <w:tcBorders>
              <w:top w:val="nil"/>
              <w:left w:val="nil"/>
              <w:bottom w:val="single" w:sz="12" w:space="0" w:color="auto"/>
              <w:right w:val="nil"/>
            </w:tcBorders>
            <w:vAlign w:val="center"/>
          </w:tcPr>
          <w:p w:rsidR="0044595C" w:rsidRPr="00455C09" w:rsidRDefault="0044595C" w:rsidP="008B5DF5">
            <w:pPr>
              <w:pStyle w:val="SingleTxtGC"/>
              <w:spacing w:before="80" w:after="80" w:line="200" w:lineRule="exact"/>
              <w:ind w:left="0" w:right="0"/>
              <w:jc w:val="right"/>
              <w:rPr>
                <w:rFonts w:eastAsia="KaiTi_GB2312"/>
                <w:sz w:val="18"/>
              </w:rPr>
            </w:pPr>
          </w:p>
        </w:tc>
        <w:tc>
          <w:tcPr>
            <w:tcW w:w="999" w:type="dxa"/>
            <w:vMerge/>
            <w:tcBorders>
              <w:top w:val="nil"/>
              <w:left w:val="nil"/>
              <w:bottom w:val="single" w:sz="12" w:space="0" w:color="auto"/>
              <w:right w:val="nil"/>
            </w:tcBorders>
            <w:vAlign w:val="center"/>
          </w:tcPr>
          <w:p w:rsidR="0044595C" w:rsidRPr="00455C09" w:rsidRDefault="0044595C" w:rsidP="008B5DF5">
            <w:pPr>
              <w:pStyle w:val="SingleTxtGC"/>
              <w:spacing w:before="80" w:after="80" w:line="200" w:lineRule="exact"/>
              <w:ind w:left="0" w:right="0"/>
              <w:jc w:val="right"/>
              <w:rPr>
                <w:rFonts w:eastAsia="KaiTi_GB2312"/>
                <w:sz w:val="18"/>
              </w:rPr>
            </w:pPr>
          </w:p>
        </w:tc>
        <w:tc>
          <w:tcPr>
            <w:tcW w:w="951" w:type="dxa"/>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违章人数</w:t>
            </w:r>
          </w:p>
        </w:tc>
        <w:tc>
          <w:tcPr>
            <w:tcW w:w="910" w:type="dxa"/>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违章率</w:t>
            </w:r>
          </w:p>
        </w:tc>
        <w:tc>
          <w:tcPr>
            <w:tcW w:w="772" w:type="dxa"/>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113"/>
              <w:jc w:val="right"/>
              <w:rPr>
                <w:rFonts w:eastAsia="KaiTi_GB2312"/>
                <w:sz w:val="18"/>
              </w:rPr>
            </w:pPr>
            <w:r w:rsidRPr="00455C09">
              <w:rPr>
                <w:rFonts w:eastAsia="KaiTi_GB2312"/>
                <w:sz w:val="18"/>
              </w:rPr>
              <w:t>惩罚</w:t>
            </w:r>
          </w:p>
        </w:tc>
        <w:tc>
          <w:tcPr>
            <w:tcW w:w="566" w:type="dxa"/>
            <w:tcBorders>
              <w:top w:val="single" w:sz="2" w:space="0" w:color="auto"/>
              <w:left w:val="nil"/>
              <w:bottom w:val="single" w:sz="12" w:space="0" w:color="auto"/>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罚款</w:t>
            </w:r>
          </w:p>
        </w:tc>
      </w:tr>
      <w:tr w:rsidR="008B5DF5" w:rsidRPr="0044595C" w:rsidTr="00A0179C">
        <w:trPr>
          <w:trHeight w:val="20"/>
          <w:jc w:val="center"/>
        </w:trPr>
        <w:tc>
          <w:tcPr>
            <w:tcW w:w="910" w:type="dxa"/>
            <w:tcBorders>
              <w:top w:val="single" w:sz="12" w:space="0" w:color="auto"/>
              <w:left w:val="nil"/>
              <w:bottom w:val="nil"/>
              <w:right w:val="nil"/>
            </w:tcBorders>
            <w:tcMar>
              <w:top w:w="28" w:type="dxa"/>
              <w:left w:w="28" w:type="dxa"/>
              <w:bottom w:w="28" w:type="dxa"/>
              <w:right w:w="28" w:type="dxa"/>
            </w:tcMar>
            <w:vAlign w:val="center"/>
          </w:tcPr>
          <w:p w:rsidR="0044595C" w:rsidRPr="008B5DF5" w:rsidRDefault="0044595C" w:rsidP="00455C09">
            <w:pPr>
              <w:pStyle w:val="SingleTxtGC"/>
              <w:spacing w:before="80" w:after="80" w:line="200" w:lineRule="exact"/>
              <w:ind w:left="0" w:right="0"/>
              <w:rPr>
                <w:sz w:val="18"/>
              </w:rPr>
            </w:pPr>
            <w:r w:rsidRPr="008B5DF5">
              <w:rPr>
                <w:sz w:val="18"/>
              </w:rPr>
              <w:t>2005</w:t>
            </w:r>
            <w:r w:rsidRPr="008B5DF5">
              <w:rPr>
                <w:rFonts w:hAnsi="SimSun"/>
                <w:sz w:val="18"/>
              </w:rPr>
              <w:t>年</w:t>
            </w:r>
          </w:p>
        </w:tc>
        <w:tc>
          <w:tcPr>
            <w:tcW w:w="2507" w:type="dxa"/>
            <w:gridSpan w:val="2"/>
            <w:tcBorders>
              <w:top w:val="single" w:sz="12" w:space="0" w:color="auto"/>
              <w:left w:val="nil"/>
              <w:bottom w:val="nil"/>
              <w:right w:val="nil"/>
            </w:tcBorders>
            <w:tcMar>
              <w:top w:w="28" w:type="dxa"/>
              <w:left w:w="28" w:type="dxa"/>
              <w:bottom w:w="28" w:type="dxa"/>
              <w:right w:w="28" w:type="dxa"/>
            </w:tcMar>
            <w:vAlign w:val="center"/>
          </w:tcPr>
          <w:p w:rsidR="0044595C" w:rsidRPr="008B5DF5" w:rsidRDefault="0044595C" w:rsidP="004226B5">
            <w:pPr>
              <w:pStyle w:val="SingleTxtGC"/>
              <w:spacing w:before="80" w:after="80" w:line="200" w:lineRule="exact"/>
              <w:ind w:leftChars="-17" w:left="31680" w:right="0"/>
              <w:rPr>
                <w:spacing w:val="-6"/>
                <w:sz w:val="18"/>
              </w:rPr>
            </w:pPr>
            <w:r w:rsidRPr="008B5DF5">
              <w:rPr>
                <w:rFonts w:hAnsi="SimSun"/>
                <w:spacing w:val="-6"/>
                <w:sz w:val="18"/>
              </w:rPr>
              <w:t>雇员</w:t>
            </w:r>
            <w:r w:rsidRPr="008B5DF5">
              <w:rPr>
                <w:spacing w:val="-6"/>
                <w:sz w:val="18"/>
              </w:rPr>
              <w:t>20-29</w:t>
            </w:r>
            <w:r w:rsidRPr="008B5DF5">
              <w:rPr>
                <w:rFonts w:hAnsi="SimSun"/>
                <w:spacing w:val="-6"/>
                <w:sz w:val="18"/>
              </w:rPr>
              <w:t>人的非制造企业</w:t>
            </w:r>
          </w:p>
        </w:tc>
        <w:tc>
          <w:tcPr>
            <w:tcW w:w="999" w:type="dxa"/>
            <w:tcBorders>
              <w:top w:val="single" w:sz="12" w:space="0" w:color="auto"/>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7 354</w:t>
            </w:r>
          </w:p>
        </w:tc>
        <w:tc>
          <w:tcPr>
            <w:tcW w:w="951" w:type="dxa"/>
            <w:tcBorders>
              <w:top w:val="single" w:sz="12" w:space="0" w:color="auto"/>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1 058</w:t>
            </w:r>
          </w:p>
        </w:tc>
        <w:tc>
          <w:tcPr>
            <w:tcW w:w="910" w:type="dxa"/>
            <w:tcBorders>
              <w:top w:val="single" w:sz="12" w:space="0" w:color="auto"/>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14.4%</w:t>
            </w:r>
          </w:p>
        </w:tc>
        <w:tc>
          <w:tcPr>
            <w:tcW w:w="772" w:type="dxa"/>
            <w:tcBorders>
              <w:top w:val="single" w:sz="12" w:space="0" w:color="auto"/>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1 058</w:t>
            </w:r>
          </w:p>
        </w:tc>
        <w:tc>
          <w:tcPr>
            <w:tcW w:w="566" w:type="dxa"/>
            <w:tcBorders>
              <w:top w:val="single" w:sz="12" w:space="0" w:color="auto"/>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w:t>
            </w:r>
          </w:p>
        </w:tc>
      </w:tr>
      <w:tr w:rsidR="008B5DF5" w:rsidRPr="0044595C" w:rsidTr="00A0179C">
        <w:trPr>
          <w:trHeight w:val="20"/>
          <w:jc w:val="center"/>
        </w:trPr>
        <w:tc>
          <w:tcPr>
            <w:tcW w:w="910" w:type="dxa"/>
            <w:tcBorders>
              <w:top w:val="nil"/>
              <w:left w:val="nil"/>
              <w:bottom w:val="nil"/>
              <w:right w:val="nil"/>
            </w:tcBorders>
            <w:tcMar>
              <w:top w:w="28" w:type="dxa"/>
              <w:left w:w="28" w:type="dxa"/>
              <w:bottom w:w="28" w:type="dxa"/>
              <w:right w:w="28" w:type="dxa"/>
            </w:tcMar>
            <w:vAlign w:val="center"/>
          </w:tcPr>
          <w:p w:rsidR="0044595C" w:rsidRPr="008B5DF5" w:rsidRDefault="0044595C" w:rsidP="00455C09">
            <w:pPr>
              <w:pStyle w:val="SingleTxtGC"/>
              <w:spacing w:before="80" w:after="80" w:line="200" w:lineRule="exact"/>
              <w:ind w:left="0" w:right="0"/>
              <w:rPr>
                <w:sz w:val="18"/>
              </w:rPr>
            </w:pPr>
            <w:r w:rsidRPr="008B5DF5">
              <w:rPr>
                <w:sz w:val="18"/>
              </w:rPr>
              <w:t>2006</w:t>
            </w:r>
            <w:r w:rsidRPr="008B5DF5">
              <w:rPr>
                <w:rFonts w:hAnsi="SimSun"/>
                <w:sz w:val="18"/>
              </w:rPr>
              <w:t>年</w:t>
            </w:r>
          </w:p>
        </w:tc>
        <w:tc>
          <w:tcPr>
            <w:tcW w:w="2507" w:type="dxa"/>
            <w:gridSpan w:val="2"/>
            <w:tcBorders>
              <w:top w:val="nil"/>
              <w:left w:val="nil"/>
              <w:bottom w:val="nil"/>
              <w:right w:val="nil"/>
            </w:tcBorders>
            <w:tcMar>
              <w:top w:w="28" w:type="dxa"/>
              <w:left w:w="28" w:type="dxa"/>
              <w:bottom w:w="28" w:type="dxa"/>
              <w:right w:w="28" w:type="dxa"/>
            </w:tcMar>
            <w:vAlign w:val="center"/>
          </w:tcPr>
          <w:p w:rsidR="0044595C" w:rsidRPr="008B5DF5" w:rsidRDefault="0044595C" w:rsidP="008B5DF5">
            <w:pPr>
              <w:pStyle w:val="SingleTxtGC"/>
              <w:spacing w:before="80" w:after="80" w:line="200" w:lineRule="exact"/>
              <w:ind w:left="0" w:right="0"/>
              <w:rPr>
                <w:sz w:val="18"/>
              </w:rPr>
            </w:pPr>
            <w:r w:rsidRPr="008B5DF5">
              <w:rPr>
                <w:rFonts w:hAnsi="SimSun"/>
                <w:sz w:val="18"/>
              </w:rPr>
              <w:t>雇员</w:t>
            </w:r>
            <w:r w:rsidRPr="008B5DF5">
              <w:rPr>
                <w:sz w:val="18"/>
              </w:rPr>
              <w:t>20-29</w:t>
            </w:r>
            <w:r w:rsidRPr="008B5DF5">
              <w:rPr>
                <w:rFonts w:hAnsi="SimSun"/>
                <w:sz w:val="18"/>
              </w:rPr>
              <w:t>人的制造企业</w:t>
            </w:r>
          </w:p>
        </w:tc>
        <w:tc>
          <w:tcPr>
            <w:tcW w:w="999" w:type="dxa"/>
            <w:tcBorders>
              <w:top w:val="nil"/>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7 593</w:t>
            </w:r>
          </w:p>
        </w:tc>
        <w:tc>
          <w:tcPr>
            <w:tcW w:w="951"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1 313</w:t>
            </w:r>
          </w:p>
        </w:tc>
        <w:tc>
          <w:tcPr>
            <w:tcW w:w="910"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17.3%</w:t>
            </w:r>
          </w:p>
        </w:tc>
        <w:tc>
          <w:tcPr>
            <w:tcW w:w="772"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1 313</w:t>
            </w:r>
          </w:p>
        </w:tc>
        <w:tc>
          <w:tcPr>
            <w:tcW w:w="566" w:type="dxa"/>
            <w:tcBorders>
              <w:top w:val="nil"/>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w:t>
            </w:r>
          </w:p>
        </w:tc>
      </w:tr>
      <w:tr w:rsidR="008B5DF5" w:rsidRPr="0044595C" w:rsidTr="00A0179C">
        <w:trPr>
          <w:trHeight w:val="20"/>
          <w:jc w:val="center"/>
        </w:trPr>
        <w:tc>
          <w:tcPr>
            <w:tcW w:w="910" w:type="dxa"/>
            <w:tcBorders>
              <w:top w:val="nil"/>
              <w:left w:val="nil"/>
              <w:bottom w:val="nil"/>
              <w:right w:val="nil"/>
            </w:tcBorders>
            <w:tcMar>
              <w:top w:w="28" w:type="dxa"/>
              <w:left w:w="28" w:type="dxa"/>
              <w:bottom w:w="28" w:type="dxa"/>
              <w:right w:w="28" w:type="dxa"/>
            </w:tcMar>
            <w:vAlign w:val="center"/>
          </w:tcPr>
          <w:p w:rsidR="0044595C" w:rsidRPr="008B5DF5" w:rsidRDefault="0044595C" w:rsidP="00455C09">
            <w:pPr>
              <w:pStyle w:val="SingleTxtGC"/>
              <w:spacing w:before="80" w:after="80" w:line="200" w:lineRule="exact"/>
              <w:ind w:left="0" w:right="0"/>
              <w:rPr>
                <w:sz w:val="18"/>
              </w:rPr>
            </w:pPr>
            <w:r w:rsidRPr="008B5DF5">
              <w:rPr>
                <w:sz w:val="18"/>
              </w:rPr>
              <w:t>2007</w:t>
            </w:r>
            <w:r w:rsidRPr="008B5DF5">
              <w:rPr>
                <w:rFonts w:hAnsi="SimSun"/>
                <w:sz w:val="18"/>
              </w:rPr>
              <w:t>年</w:t>
            </w:r>
          </w:p>
        </w:tc>
        <w:tc>
          <w:tcPr>
            <w:tcW w:w="2507" w:type="dxa"/>
            <w:gridSpan w:val="2"/>
            <w:tcBorders>
              <w:top w:val="nil"/>
              <w:left w:val="nil"/>
              <w:bottom w:val="nil"/>
              <w:right w:val="nil"/>
            </w:tcBorders>
            <w:tcMar>
              <w:top w:w="28" w:type="dxa"/>
              <w:left w:w="28" w:type="dxa"/>
              <w:bottom w:w="28" w:type="dxa"/>
              <w:right w:w="28" w:type="dxa"/>
            </w:tcMar>
            <w:vAlign w:val="center"/>
          </w:tcPr>
          <w:p w:rsidR="0044595C" w:rsidRPr="008B5DF5" w:rsidRDefault="0044595C" w:rsidP="008B5DF5">
            <w:pPr>
              <w:pStyle w:val="SingleTxtGC"/>
              <w:spacing w:before="80" w:after="80" w:line="200" w:lineRule="exact"/>
              <w:ind w:left="0" w:right="0"/>
              <w:rPr>
                <w:spacing w:val="-4"/>
                <w:sz w:val="18"/>
              </w:rPr>
            </w:pPr>
            <w:r w:rsidRPr="008B5DF5">
              <w:rPr>
                <w:rFonts w:hAnsi="SimSun"/>
                <w:spacing w:val="-4"/>
                <w:sz w:val="18"/>
              </w:rPr>
              <w:t>雇员</w:t>
            </w:r>
            <w:r w:rsidRPr="008B5DF5">
              <w:rPr>
                <w:spacing w:val="-4"/>
                <w:sz w:val="18"/>
              </w:rPr>
              <w:t>20-29</w:t>
            </w:r>
            <w:r w:rsidRPr="008B5DF5">
              <w:rPr>
                <w:rFonts w:hAnsi="SimSun"/>
                <w:spacing w:val="-4"/>
                <w:sz w:val="18"/>
              </w:rPr>
              <w:t>人的非制造企业</w:t>
            </w:r>
          </w:p>
        </w:tc>
        <w:tc>
          <w:tcPr>
            <w:tcW w:w="999" w:type="dxa"/>
            <w:tcBorders>
              <w:top w:val="nil"/>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8 041</w:t>
            </w:r>
          </w:p>
        </w:tc>
        <w:tc>
          <w:tcPr>
            <w:tcW w:w="951"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1 788</w:t>
            </w:r>
          </w:p>
        </w:tc>
        <w:tc>
          <w:tcPr>
            <w:tcW w:w="910"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22.2%</w:t>
            </w:r>
          </w:p>
        </w:tc>
        <w:tc>
          <w:tcPr>
            <w:tcW w:w="772"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1 788</w:t>
            </w:r>
          </w:p>
        </w:tc>
        <w:tc>
          <w:tcPr>
            <w:tcW w:w="566" w:type="dxa"/>
            <w:tcBorders>
              <w:top w:val="nil"/>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w:t>
            </w:r>
          </w:p>
        </w:tc>
      </w:tr>
      <w:tr w:rsidR="008B5DF5" w:rsidRPr="0044595C" w:rsidTr="00A0179C">
        <w:trPr>
          <w:trHeight w:val="20"/>
          <w:jc w:val="center"/>
        </w:trPr>
        <w:tc>
          <w:tcPr>
            <w:tcW w:w="910" w:type="dxa"/>
            <w:vMerge w:val="restart"/>
            <w:tcBorders>
              <w:top w:val="nil"/>
              <w:left w:val="nil"/>
              <w:bottom w:val="single" w:sz="12" w:space="0" w:color="auto"/>
              <w:right w:val="nil"/>
            </w:tcBorders>
            <w:tcMar>
              <w:top w:w="28" w:type="dxa"/>
              <w:left w:w="28" w:type="dxa"/>
              <w:bottom w:w="28" w:type="dxa"/>
              <w:right w:w="28" w:type="dxa"/>
            </w:tcMar>
            <w:vAlign w:val="center"/>
          </w:tcPr>
          <w:p w:rsidR="0044595C" w:rsidRPr="008B5DF5" w:rsidRDefault="0044595C" w:rsidP="00455C09">
            <w:pPr>
              <w:pStyle w:val="SingleTxtGC"/>
              <w:spacing w:before="80" w:after="80" w:line="200" w:lineRule="exact"/>
              <w:ind w:left="0" w:right="0"/>
              <w:rPr>
                <w:sz w:val="18"/>
              </w:rPr>
            </w:pPr>
            <w:r w:rsidRPr="008B5DF5">
              <w:rPr>
                <w:sz w:val="18"/>
              </w:rPr>
              <w:t>2008</w:t>
            </w:r>
            <w:r w:rsidRPr="008B5DF5">
              <w:rPr>
                <w:rFonts w:hAnsi="SimSun"/>
                <w:sz w:val="18"/>
              </w:rPr>
              <w:t>年</w:t>
            </w:r>
          </w:p>
        </w:tc>
        <w:tc>
          <w:tcPr>
            <w:tcW w:w="891" w:type="dxa"/>
            <w:vMerge w:val="restart"/>
            <w:tcBorders>
              <w:top w:val="nil"/>
              <w:left w:val="nil"/>
              <w:bottom w:val="single" w:sz="12" w:space="0" w:color="auto"/>
              <w:right w:val="nil"/>
            </w:tcBorders>
            <w:tcMar>
              <w:top w:w="28" w:type="dxa"/>
              <w:left w:w="28" w:type="dxa"/>
              <w:bottom w:w="28" w:type="dxa"/>
              <w:right w:w="28" w:type="dxa"/>
            </w:tcMar>
            <w:vAlign w:val="center"/>
          </w:tcPr>
          <w:p w:rsidR="0044595C" w:rsidRPr="008B5DF5" w:rsidRDefault="0044595C" w:rsidP="004226B5">
            <w:pPr>
              <w:pStyle w:val="SingleTxtGC"/>
              <w:tabs>
                <w:tab w:val="clear" w:pos="431"/>
              </w:tabs>
              <w:spacing w:before="80" w:after="80" w:line="200" w:lineRule="exact"/>
              <w:ind w:leftChars="-23" w:left="31680" w:right="0"/>
              <w:rPr>
                <w:spacing w:val="-6"/>
                <w:sz w:val="18"/>
              </w:rPr>
            </w:pPr>
            <w:r w:rsidRPr="008B5DF5">
              <w:rPr>
                <w:rFonts w:hAnsi="SimSun"/>
                <w:spacing w:val="-6"/>
                <w:sz w:val="18"/>
              </w:rPr>
              <w:t>雇员不足</w:t>
            </w:r>
            <w:r w:rsidRPr="008B5DF5">
              <w:rPr>
                <w:spacing w:val="-8"/>
                <w:sz w:val="18"/>
              </w:rPr>
              <w:t>10</w:t>
            </w:r>
            <w:r w:rsidRPr="008B5DF5">
              <w:rPr>
                <w:rFonts w:hAnsi="SimSun"/>
                <w:spacing w:val="-8"/>
                <w:sz w:val="18"/>
              </w:rPr>
              <w:t>人的企业</w:t>
            </w:r>
          </w:p>
        </w:tc>
        <w:tc>
          <w:tcPr>
            <w:tcW w:w="1616" w:type="dxa"/>
            <w:tcBorders>
              <w:top w:val="nil"/>
              <w:left w:val="nil"/>
              <w:bottom w:val="nil"/>
              <w:right w:val="nil"/>
            </w:tcBorders>
            <w:tcMar>
              <w:top w:w="28" w:type="dxa"/>
              <w:left w:w="28" w:type="dxa"/>
              <w:bottom w:w="28" w:type="dxa"/>
              <w:right w:w="28" w:type="dxa"/>
            </w:tcMar>
            <w:vAlign w:val="center"/>
          </w:tcPr>
          <w:p w:rsidR="0044595C" w:rsidRPr="008B5DF5" w:rsidRDefault="0044595C" w:rsidP="00523843">
            <w:pPr>
              <w:pStyle w:val="SingleTxtGC"/>
              <w:spacing w:before="80" w:after="80" w:line="200" w:lineRule="exact"/>
              <w:ind w:left="113" w:right="0"/>
              <w:rPr>
                <w:sz w:val="18"/>
              </w:rPr>
            </w:pPr>
            <w:r w:rsidRPr="008B5DF5">
              <w:rPr>
                <w:rFonts w:hAnsi="SimSun"/>
                <w:sz w:val="18"/>
              </w:rPr>
              <w:t>检查对象</w:t>
            </w:r>
          </w:p>
        </w:tc>
        <w:tc>
          <w:tcPr>
            <w:tcW w:w="999" w:type="dxa"/>
            <w:tcBorders>
              <w:top w:val="nil"/>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8 165</w:t>
            </w:r>
          </w:p>
        </w:tc>
        <w:tc>
          <w:tcPr>
            <w:tcW w:w="951"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1 625</w:t>
            </w:r>
          </w:p>
        </w:tc>
        <w:tc>
          <w:tcPr>
            <w:tcW w:w="910"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20.0%</w:t>
            </w:r>
          </w:p>
        </w:tc>
        <w:tc>
          <w:tcPr>
            <w:tcW w:w="772" w:type="dxa"/>
            <w:tcBorders>
              <w:top w:val="nil"/>
              <w:left w:val="nil"/>
              <w:bottom w:val="nil"/>
              <w:right w:val="nil"/>
            </w:tcBorders>
            <w:tcMar>
              <w:top w:w="28" w:type="dxa"/>
              <w:left w:w="28" w:type="dxa"/>
              <w:bottom w:w="28" w:type="dxa"/>
              <w:right w:w="28" w:type="dxa"/>
            </w:tcMar>
            <w:vAlign w:val="center"/>
          </w:tcPr>
          <w:p w:rsidR="0044595C" w:rsidRPr="00455C09" w:rsidRDefault="0044595C" w:rsidP="00A0179C">
            <w:pPr>
              <w:pStyle w:val="SingleTxtGC"/>
              <w:spacing w:before="80" w:after="80" w:line="200" w:lineRule="exact"/>
              <w:ind w:left="0" w:right="57"/>
              <w:jc w:val="right"/>
              <w:rPr>
                <w:rFonts w:eastAsia="KaiTi_GB2312"/>
                <w:sz w:val="18"/>
              </w:rPr>
            </w:pPr>
            <w:r w:rsidRPr="00455C09">
              <w:rPr>
                <w:rFonts w:eastAsia="KaiTi_GB2312"/>
                <w:sz w:val="18"/>
              </w:rPr>
              <w:t>1 625</w:t>
            </w:r>
          </w:p>
        </w:tc>
        <w:tc>
          <w:tcPr>
            <w:tcW w:w="566" w:type="dxa"/>
            <w:tcBorders>
              <w:top w:val="nil"/>
              <w:left w:val="nil"/>
              <w:bottom w:val="nil"/>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w:t>
            </w:r>
          </w:p>
        </w:tc>
      </w:tr>
      <w:tr w:rsidR="0044595C" w:rsidRPr="0044595C" w:rsidTr="00A0179C">
        <w:trPr>
          <w:trHeight w:val="20"/>
          <w:jc w:val="center"/>
        </w:trPr>
        <w:tc>
          <w:tcPr>
            <w:tcW w:w="910" w:type="dxa"/>
            <w:vMerge/>
            <w:tcBorders>
              <w:top w:val="nil"/>
              <w:left w:val="nil"/>
              <w:bottom w:val="single" w:sz="12" w:space="0" w:color="auto"/>
              <w:right w:val="nil"/>
            </w:tcBorders>
            <w:vAlign w:val="center"/>
          </w:tcPr>
          <w:p w:rsidR="0044595C" w:rsidRPr="008B5DF5" w:rsidRDefault="0044595C" w:rsidP="00455C09">
            <w:pPr>
              <w:pStyle w:val="SingleTxtGC"/>
              <w:spacing w:before="80" w:after="80" w:line="200" w:lineRule="exact"/>
              <w:ind w:left="0" w:right="0"/>
              <w:rPr>
                <w:sz w:val="18"/>
              </w:rPr>
            </w:pPr>
          </w:p>
        </w:tc>
        <w:tc>
          <w:tcPr>
            <w:tcW w:w="891" w:type="dxa"/>
            <w:vMerge/>
            <w:tcBorders>
              <w:top w:val="nil"/>
              <w:left w:val="nil"/>
              <w:bottom w:val="single" w:sz="12" w:space="0" w:color="auto"/>
              <w:right w:val="nil"/>
            </w:tcBorders>
            <w:vAlign w:val="center"/>
          </w:tcPr>
          <w:p w:rsidR="0044595C" w:rsidRPr="008B5DF5" w:rsidRDefault="0044595C" w:rsidP="008B5DF5">
            <w:pPr>
              <w:pStyle w:val="SingleTxtGC"/>
              <w:spacing w:before="80" w:after="80" w:line="200" w:lineRule="exact"/>
              <w:ind w:left="0" w:right="0"/>
              <w:rPr>
                <w:sz w:val="18"/>
              </w:rPr>
            </w:pPr>
          </w:p>
        </w:tc>
        <w:tc>
          <w:tcPr>
            <w:tcW w:w="1616" w:type="dxa"/>
            <w:tcBorders>
              <w:top w:val="nil"/>
              <w:left w:val="nil"/>
              <w:bottom w:val="single" w:sz="12" w:space="0" w:color="auto"/>
              <w:right w:val="nil"/>
            </w:tcBorders>
            <w:tcMar>
              <w:top w:w="28" w:type="dxa"/>
              <w:left w:w="28" w:type="dxa"/>
              <w:bottom w:w="28" w:type="dxa"/>
              <w:right w:w="28" w:type="dxa"/>
            </w:tcMar>
            <w:vAlign w:val="center"/>
          </w:tcPr>
          <w:p w:rsidR="0044595C" w:rsidRPr="008B5DF5" w:rsidRDefault="0044595C" w:rsidP="00523843">
            <w:pPr>
              <w:pStyle w:val="SingleTxtGC"/>
              <w:spacing w:before="80" w:after="80" w:line="200" w:lineRule="exact"/>
              <w:ind w:left="113" w:right="0"/>
              <w:rPr>
                <w:sz w:val="18"/>
              </w:rPr>
            </w:pPr>
            <w:r w:rsidRPr="008B5DF5">
              <w:rPr>
                <w:rFonts w:hAnsi="SimSun"/>
                <w:sz w:val="18"/>
              </w:rPr>
              <w:t>获得宣传教育手册的企业</w:t>
            </w:r>
          </w:p>
        </w:tc>
        <w:tc>
          <w:tcPr>
            <w:tcW w:w="999" w:type="dxa"/>
            <w:tcBorders>
              <w:top w:val="nil"/>
              <w:left w:val="nil"/>
              <w:bottom w:val="single" w:sz="12" w:space="0" w:color="auto"/>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r w:rsidRPr="00455C09">
              <w:rPr>
                <w:rFonts w:eastAsia="KaiTi_GB2312"/>
                <w:sz w:val="18"/>
              </w:rPr>
              <w:t>22 293</w:t>
            </w:r>
          </w:p>
        </w:tc>
        <w:tc>
          <w:tcPr>
            <w:tcW w:w="3199" w:type="dxa"/>
            <w:gridSpan w:val="4"/>
            <w:tcBorders>
              <w:top w:val="nil"/>
              <w:left w:val="nil"/>
              <w:bottom w:val="single" w:sz="12" w:space="0" w:color="auto"/>
              <w:right w:val="nil"/>
            </w:tcBorders>
            <w:tcMar>
              <w:top w:w="28" w:type="dxa"/>
              <w:left w:w="28" w:type="dxa"/>
              <w:bottom w:w="28" w:type="dxa"/>
              <w:right w:w="28" w:type="dxa"/>
            </w:tcMar>
            <w:vAlign w:val="center"/>
          </w:tcPr>
          <w:p w:rsidR="0044595C" w:rsidRPr="00455C09" w:rsidRDefault="0044595C" w:rsidP="008B5DF5">
            <w:pPr>
              <w:pStyle w:val="SingleTxtGC"/>
              <w:spacing w:before="80" w:after="80" w:line="200" w:lineRule="exact"/>
              <w:ind w:left="0" w:right="0"/>
              <w:jc w:val="right"/>
              <w:rPr>
                <w:rFonts w:eastAsia="KaiTi_GB2312"/>
                <w:sz w:val="18"/>
              </w:rPr>
            </w:pPr>
          </w:p>
        </w:tc>
      </w:tr>
    </w:tbl>
    <w:p w:rsidR="0044595C" w:rsidRPr="0044595C" w:rsidRDefault="00FE75EE" w:rsidP="00213633">
      <w:pPr>
        <w:pStyle w:val="SingleTxtGC"/>
        <w:spacing w:before="240" w:after="680"/>
      </w:pPr>
      <w:r>
        <w:rPr>
          <w:rFonts w:hint="eastAsia"/>
        </w:rPr>
        <w:t xml:space="preserve">152.  </w:t>
      </w:r>
      <w:r w:rsidR="0044595C" w:rsidRPr="0044595C">
        <w:t>正如第三次定期报告第</w:t>
      </w:r>
      <w:r w:rsidR="0044595C" w:rsidRPr="0044595C">
        <w:t>26</w:t>
      </w:r>
      <w:r w:rsidR="0044595C" w:rsidRPr="0044595C">
        <w:t>段所述</w:t>
      </w:r>
      <w:r w:rsidR="0044595C">
        <w:t>，</w:t>
      </w:r>
      <w:r w:rsidR="0044595C" w:rsidRPr="0044595C">
        <w:t>原来由性别歧视改进委员会和男女平等就业委员会提供的纠正歧视的服务业务于</w:t>
      </w:r>
      <w:r w:rsidR="0044595C" w:rsidRPr="0044595C">
        <w:t>2005</w:t>
      </w:r>
      <w:r w:rsidR="0044595C" w:rsidRPr="0044595C">
        <w:t>年</w:t>
      </w:r>
      <w:r w:rsidR="0044595C" w:rsidRPr="0044595C">
        <w:t>6</w:t>
      </w:r>
      <w:r w:rsidR="0044595C" w:rsidRPr="0044595C">
        <w:t>月</w:t>
      </w:r>
      <w:r w:rsidR="0044595C" w:rsidRPr="0044595C">
        <w:t>23</w:t>
      </w:r>
      <w:r w:rsidR="0044595C" w:rsidRPr="0044595C">
        <w:t>日移交给了国家人权委员会。国家人权委员会把性骚扰作为一个违反权利平等的问题来处理</w:t>
      </w:r>
      <w:r w:rsidR="0044595C">
        <w:t>，</w:t>
      </w:r>
      <w:r w:rsidR="0044595C" w:rsidRPr="0044595C">
        <w:t>如果委员会经过诉</w:t>
      </w:r>
      <w:r w:rsidR="0044595C" w:rsidRPr="0059246D">
        <w:rPr>
          <w:spacing w:val="-4"/>
        </w:rPr>
        <w:t>状调查发现确实发生了性骚扰，就会提出相关的建议。正在做出各种各样的决定，以便基本上找回受害者的权利。现将</w:t>
      </w:r>
      <w:r w:rsidR="0044595C" w:rsidRPr="0044595C">
        <w:t>国家人权委员会自</w:t>
      </w:r>
      <w:r w:rsidR="0044595C" w:rsidRPr="0044595C">
        <w:t>2005</w:t>
      </w:r>
      <w:r w:rsidR="0044595C" w:rsidRPr="0044595C">
        <w:t>年</w:t>
      </w:r>
      <w:r w:rsidR="0044595C" w:rsidRPr="0044595C">
        <w:t>6</w:t>
      </w:r>
      <w:r w:rsidR="0044595C" w:rsidRPr="0044595C">
        <w:t>月</w:t>
      </w:r>
      <w:r w:rsidR="0044595C" w:rsidRPr="0044595C">
        <w:t>23</w:t>
      </w:r>
      <w:r w:rsidR="0044595C" w:rsidRPr="0044595C">
        <w:t>日至</w:t>
      </w:r>
      <w:r w:rsidR="0044595C" w:rsidRPr="0044595C">
        <w:t>2008</w:t>
      </w:r>
      <w:r w:rsidR="0044595C" w:rsidRPr="0044595C">
        <w:t>年</w:t>
      </w:r>
      <w:r w:rsidR="0044595C" w:rsidRPr="0044595C">
        <w:t>5</w:t>
      </w:r>
      <w:r w:rsidR="0044595C" w:rsidRPr="0044595C">
        <w:t>月底收到的性骚扰受害者和犯法者的分类统计数据列表如下</w:t>
      </w:r>
      <w:r w:rsidR="0044595C">
        <w:t>：</w:t>
      </w:r>
    </w:p>
    <w:p w:rsidR="0044595C" w:rsidRPr="0044595C" w:rsidRDefault="0044595C" w:rsidP="00830983">
      <w:pPr>
        <w:pStyle w:val="SingleTxtGC"/>
        <w:spacing w:before="240"/>
      </w:pPr>
      <w:r w:rsidRPr="0044595C">
        <w:t>表</w:t>
      </w:r>
      <w:r w:rsidRPr="0044595C">
        <w:t>32</w:t>
      </w:r>
    </w:p>
    <w:p w:rsidR="0044595C" w:rsidRPr="00830983" w:rsidRDefault="0044595C" w:rsidP="0044595C">
      <w:pPr>
        <w:pStyle w:val="SingleTxtGC"/>
        <w:rPr>
          <w:rFonts w:eastAsia="SimHei"/>
        </w:rPr>
      </w:pPr>
      <w:r w:rsidRPr="00830983">
        <w:rPr>
          <w:rFonts w:eastAsia="SimHei"/>
        </w:rPr>
        <w:t>按性别分列诉愿人</w:t>
      </w:r>
      <w:r w:rsidRPr="00830983">
        <w:rPr>
          <w:rFonts w:eastAsia="SimHei"/>
        </w:rPr>
        <w:t>(</w:t>
      </w:r>
      <w:r w:rsidRPr="00830983">
        <w:rPr>
          <w:rFonts w:eastAsia="SimHei"/>
        </w:rPr>
        <w:t>受害者</w:t>
      </w:r>
      <w:r w:rsidRPr="00830983">
        <w:rPr>
          <w:rFonts w:eastAsia="SimHei"/>
        </w:rPr>
        <w:t>)</w:t>
      </w:r>
      <w:r w:rsidRPr="00830983">
        <w:rPr>
          <w:rFonts w:eastAsia="SimHei"/>
        </w:rPr>
        <w:t>情况</w:t>
      </w:r>
      <w:r w:rsidR="00FE75EE" w:rsidRPr="00830983">
        <w:rPr>
          <w:rFonts w:eastAsia="SimHei"/>
        </w:rPr>
        <w:br/>
      </w:r>
      <w:r w:rsidRPr="00830983">
        <w:rPr>
          <w:rFonts w:eastAsia="SimHei"/>
        </w:rPr>
        <w:t>(</w:t>
      </w:r>
      <w:r w:rsidRPr="00830983">
        <w:rPr>
          <w:rFonts w:eastAsia="SimHei"/>
        </w:rPr>
        <w:t>单位：案件数，百分比</w:t>
      </w:r>
      <w:r w:rsidRPr="00830983">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424"/>
        <w:gridCol w:w="1490"/>
        <w:gridCol w:w="1516"/>
        <w:gridCol w:w="2941"/>
      </w:tblGrid>
      <w:tr w:rsidR="0044595C" w:rsidRPr="0044595C" w:rsidTr="00EC3EF0">
        <w:trPr>
          <w:trHeight w:val="333"/>
          <w:jc w:val="center"/>
        </w:trPr>
        <w:tc>
          <w:tcPr>
            <w:tcW w:w="1424"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49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男</w:t>
            </w:r>
          </w:p>
        </w:tc>
        <w:tc>
          <w:tcPr>
            <w:tcW w:w="1516"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女</w:t>
            </w:r>
          </w:p>
        </w:tc>
        <w:tc>
          <w:tcPr>
            <w:tcW w:w="294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总计</w:t>
            </w:r>
          </w:p>
        </w:tc>
      </w:tr>
      <w:tr w:rsidR="0044595C" w:rsidRPr="0044595C" w:rsidTr="00EC3EF0">
        <w:trPr>
          <w:trHeight w:val="333"/>
          <w:jc w:val="center"/>
        </w:trPr>
        <w:tc>
          <w:tcPr>
            <w:tcW w:w="1424" w:type="dxa"/>
            <w:tcBorders>
              <w:top w:val="single" w:sz="12" w:space="0" w:color="auto"/>
            </w:tcBorders>
            <w:tcMar>
              <w:top w:w="28" w:type="dxa"/>
              <w:left w:w="28" w:type="dxa"/>
              <w:bottom w:w="28" w:type="dxa"/>
              <w:right w:w="28" w:type="dxa"/>
            </w:tcMar>
            <w:vAlign w:val="center"/>
          </w:tcPr>
          <w:p w:rsidR="0044595C" w:rsidRPr="00FE75EE" w:rsidRDefault="0044595C" w:rsidP="00455C09">
            <w:pPr>
              <w:pStyle w:val="SingleTxtGC"/>
              <w:spacing w:before="80" w:after="80" w:line="200" w:lineRule="exact"/>
              <w:ind w:left="0" w:right="0"/>
              <w:rPr>
                <w:sz w:val="18"/>
              </w:rPr>
            </w:pPr>
            <w:r w:rsidRPr="00FE75EE">
              <w:rPr>
                <w:sz w:val="18"/>
              </w:rPr>
              <w:t>案件数</w:t>
            </w:r>
          </w:p>
        </w:tc>
        <w:tc>
          <w:tcPr>
            <w:tcW w:w="1490" w:type="dxa"/>
            <w:tcBorders>
              <w:top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10</w:t>
            </w:r>
          </w:p>
        </w:tc>
        <w:tc>
          <w:tcPr>
            <w:tcW w:w="1516" w:type="dxa"/>
            <w:tcBorders>
              <w:top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382</w:t>
            </w:r>
          </w:p>
        </w:tc>
        <w:tc>
          <w:tcPr>
            <w:tcW w:w="2941" w:type="dxa"/>
            <w:tcBorders>
              <w:top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392</w:t>
            </w:r>
          </w:p>
        </w:tc>
      </w:tr>
      <w:tr w:rsidR="0044595C" w:rsidRPr="0044595C" w:rsidTr="00EC3EF0">
        <w:trPr>
          <w:trHeight w:val="333"/>
          <w:jc w:val="center"/>
        </w:trPr>
        <w:tc>
          <w:tcPr>
            <w:tcW w:w="1424" w:type="dxa"/>
            <w:tcBorders>
              <w:bottom w:val="single" w:sz="12" w:space="0" w:color="auto"/>
            </w:tcBorders>
            <w:tcMar>
              <w:top w:w="28" w:type="dxa"/>
              <w:left w:w="28" w:type="dxa"/>
              <w:bottom w:w="28" w:type="dxa"/>
              <w:right w:w="28" w:type="dxa"/>
            </w:tcMar>
            <w:vAlign w:val="center"/>
          </w:tcPr>
          <w:p w:rsidR="0044595C" w:rsidRPr="00FE75EE" w:rsidRDefault="0044595C" w:rsidP="00455C09">
            <w:pPr>
              <w:pStyle w:val="SingleTxtGC"/>
              <w:spacing w:before="80" w:after="80" w:line="200" w:lineRule="exact"/>
              <w:ind w:left="0" w:right="0"/>
              <w:rPr>
                <w:sz w:val="18"/>
              </w:rPr>
            </w:pPr>
            <w:r w:rsidRPr="00FE75EE">
              <w:rPr>
                <w:sz w:val="18"/>
              </w:rPr>
              <w:t>发案率</w:t>
            </w:r>
          </w:p>
        </w:tc>
        <w:tc>
          <w:tcPr>
            <w:tcW w:w="1490" w:type="dxa"/>
            <w:tcBorders>
              <w:bottom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2.5%</w:t>
            </w:r>
          </w:p>
        </w:tc>
        <w:tc>
          <w:tcPr>
            <w:tcW w:w="1516" w:type="dxa"/>
            <w:tcBorders>
              <w:bottom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97.5%</w:t>
            </w:r>
          </w:p>
        </w:tc>
        <w:tc>
          <w:tcPr>
            <w:tcW w:w="2941" w:type="dxa"/>
            <w:tcBorders>
              <w:bottom w:val="single" w:sz="12" w:space="0" w:color="auto"/>
            </w:tcBorders>
            <w:tcMar>
              <w:top w:w="28" w:type="dxa"/>
              <w:left w:w="28" w:type="dxa"/>
              <w:bottom w:w="28" w:type="dxa"/>
              <w:right w:w="28" w:type="dxa"/>
            </w:tcMar>
            <w:vAlign w:val="center"/>
          </w:tcPr>
          <w:p w:rsidR="0044595C" w:rsidRPr="00455C09" w:rsidRDefault="0044595C" w:rsidP="00FE75EE">
            <w:pPr>
              <w:pStyle w:val="SingleTxtGC"/>
              <w:spacing w:before="80" w:after="80" w:line="200" w:lineRule="exact"/>
              <w:ind w:left="0" w:right="0"/>
              <w:jc w:val="right"/>
              <w:rPr>
                <w:rFonts w:eastAsia="KaiTi_GB2312"/>
                <w:sz w:val="18"/>
              </w:rPr>
            </w:pPr>
            <w:r w:rsidRPr="00455C09">
              <w:rPr>
                <w:rFonts w:eastAsia="KaiTi_GB2312"/>
                <w:sz w:val="18"/>
              </w:rPr>
              <w:t>100.0%</w:t>
            </w:r>
          </w:p>
        </w:tc>
      </w:tr>
    </w:tbl>
    <w:p w:rsidR="00445417" w:rsidRDefault="00445417" w:rsidP="00830983">
      <w:pPr>
        <w:pStyle w:val="SingleTxtGC"/>
        <w:spacing w:before="240"/>
        <w:rPr>
          <w:rFonts w:hint="eastAsia"/>
        </w:rPr>
      </w:pPr>
    </w:p>
    <w:p w:rsidR="0044595C" w:rsidRPr="0044595C" w:rsidRDefault="0044595C" w:rsidP="00830983">
      <w:pPr>
        <w:pStyle w:val="SingleTxtGC"/>
        <w:spacing w:before="240"/>
      </w:pPr>
      <w:r w:rsidRPr="0044595C">
        <w:t>表</w:t>
      </w:r>
      <w:r w:rsidRPr="0044595C">
        <w:t>33</w:t>
      </w:r>
    </w:p>
    <w:p w:rsidR="0044595C" w:rsidRPr="00830983" w:rsidRDefault="0044595C" w:rsidP="0044595C">
      <w:pPr>
        <w:pStyle w:val="SingleTxtGC"/>
        <w:rPr>
          <w:rFonts w:eastAsia="SimHei"/>
        </w:rPr>
      </w:pPr>
      <w:r w:rsidRPr="00830983">
        <w:rPr>
          <w:rFonts w:eastAsia="SimHei"/>
        </w:rPr>
        <w:t>按年龄分列诉愿人</w:t>
      </w:r>
      <w:r w:rsidRPr="00830983">
        <w:rPr>
          <w:rFonts w:eastAsia="SimHei"/>
        </w:rPr>
        <w:t>(</w:t>
      </w:r>
      <w:r w:rsidRPr="00830983">
        <w:rPr>
          <w:rFonts w:eastAsia="SimHei"/>
        </w:rPr>
        <w:t>受害者</w:t>
      </w:r>
      <w:r w:rsidRPr="00830983">
        <w:rPr>
          <w:rFonts w:eastAsia="SimHei"/>
        </w:rPr>
        <w:t>)</w:t>
      </w:r>
      <w:r w:rsidRPr="00830983">
        <w:rPr>
          <w:rFonts w:eastAsia="SimHei"/>
        </w:rPr>
        <w:t>情况</w:t>
      </w:r>
      <w:r w:rsidR="002620BA" w:rsidRPr="00830983">
        <w:rPr>
          <w:rFonts w:eastAsia="SimHei"/>
        </w:rPr>
        <w:br/>
      </w:r>
      <w:r w:rsidRPr="00830983">
        <w:rPr>
          <w:rFonts w:eastAsia="SimHei"/>
        </w:rPr>
        <w:t>(</w:t>
      </w:r>
      <w:r w:rsidRPr="00830983">
        <w:rPr>
          <w:rFonts w:eastAsia="SimHei"/>
        </w:rPr>
        <w:t>单位：案件数，百分比</w:t>
      </w:r>
      <w:r w:rsidRPr="00830983">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871"/>
        <w:gridCol w:w="1024"/>
        <w:gridCol w:w="1095"/>
        <w:gridCol w:w="1095"/>
        <w:gridCol w:w="1095"/>
        <w:gridCol w:w="1254"/>
        <w:gridCol w:w="937"/>
      </w:tblGrid>
      <w:tr w:rsidR="0044595C" w:rsidRPr="0044595C" w:rsidTr="00EC3EF0">
        <w:trPr>
          <w:trHeight w:val="333"/>
          <w:jc w:val="center"/>
        </w:trPr>
        <w:tc>
          <w:tcPr>
            <w:tcW w:w="87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024" w:type="dxa"/>
            <w:tcBorders>
              <w:top w:val="single" w:sz="2" w:space="0" w:color="auto"/>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19</w:t>
            </w:r>
            <w:r w:rsidRPr="00730A89">
              <w:rPr>
                <w:rFonts w:eastAsia="KaiTi_GB2312"/>
                <w:sz w:val="18"/>
              </w:rPr>
              <w:t>岁或以下</w:t>
            </w:r>
            <w:r w:rsidRPr="00730A89">
              <w:rPr>
                <w:rFonts w:eastAsia="KaiTi_GB2312"/>
                <w:sz w:val="18"/>
              </w:rPr>
              <w:t xml:space="preserve"> </w:t>
            </w:r>
          </w:p>
        </w:tc>
        <w:tc>
          <w:tcPr>
            <w:tcW w:w="1095" w:type="dxa"/>
            <w:tcBorders>
              <w:top w:val="single" w:sz="2" w:space="0" w:color="auto"/>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20-29</w:t>
            </w:r>
            <w:r w:rsidRPr="00730A89">
              <w:rPr>
                <w:rFonts w:eastAsia="KaiTi_GB2312"/>
                <w:sz w:val="18"/>
              </w:rPr>
              <w:t>岁</w:t>
            </w:r>
          </w:p>
        </w:tc>
        <w:tc>
          <w:tcPr>
            <w:tcW w:w="1095" w:type="dxa"/>
            <w:tcBorders>
              <w:top w:val="single" w:sz="2" w:space="0" w:color="auto"/>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30-39</w:t>
            </w:r>
            <w:r w:rsidRPr="00730A89">
              <w:rPr>
                <w:rFonts w:eastAsia="KaiTi_GB2312"/>
                <w:sz w:val="18"/>
              </w:rPr>
              <w:t>岁</w:t>
            </w:r>
          </w:p>
        </w:tc>
        <w:tc>
          <w:tcPr>
            <w:tcW w:w="1095" w:type="dxa"/>
            <w:tcBorders>
              <w:top w:val="single" w:sz="2" w:space="0" w:color="auto"/>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40-49</w:t>
            </w:r>
            <w:r w:rsidRPr="00730A89">
              <w:rPr>
                <w:rFonts w:eastAsia="KaiTi_GB2312"/>
                <w:sz w:val="18"/>
              </w:rPr>
              <w:t>岁</w:t>
            </w:r>
          </w:p>
        </w:tc>
        <w:tc>
          <w:tcPr>
            <w:tcW w:w="1254" w:type="dxa"/>
            <w:tcBorders>
              <w:top w:val="single" w:sz="2" w:space="0" w:color="auto"/>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50</w:t>
            </w:r>
            <w:r w:rsidRPr="00730A89">
              <w:rPr>
                <w:rFonts w:eastAsia="KaiTi_GB2312"/>
                <w:sz w:val="18"/>
              </w:rPr>
              <w:t>岁或以上</w:t>
            </w:r>
          </w:p>
        </w:tc>
        <w:tc>
          <w:tcPr>
            <w:tcW w:w="937" w:type="dxa"/>
            <w:tcBorders>
              <w:top w:val="single" w:sz="2" w:space="0" w:color="auto"/>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总计</w:t>
            </w:r>
          </w:p>
        </w:tc>
      </w:tr>
      <w:tr w:rsidR="0044595C" w:rsidRPr="0044595C" w:rsidTr="00EC3EF0">
        <w:trPr>
          <w:trHeight w:val="324"/>
          <w:jc w:val="center"/>
        </w:trPr>
        <w:tc>
          <w:tcPr>
            <w:tcW w:w="871" w:type="dxa"/>
            <w:tcBorders>
              <w:top w:val="single" w:sz="12" w:space="0" w:color="auto"/>
            </w:tcBorders>
            <w:tcMar>
              <w:top w:w="28" w:type="dxa"/>
              <w:left w:w="28" w:type="dxa"/>
              <w:bottom w:w="28" w:type="dxa"/>
              <w:right w:w="28" w:type="dxa"/>
            </w:tcMar>
            <w:vAlign w:val="center"/>
          </w:tcPr>
          <w:p w:rsidR="0044595C" w:rsidRPr="00730A89" w:rsidRDefault="0044595C" w:rsidP="00455C09">
            <w:pPr>
              <w:pStyle w:val="SingleTxtGC"/>
              <w:spacing w:before="80" w:after="80" w:line="200" w:lineRule="exact"/>
              <w:ind w:left="0" w:right="0"/>
              <w:rPr>
                <w:sz w:val="18"/>
              </w:rPr>
            </w:pPr>
            <w:r w:rsidRPr="00730A89">
              <w:rPr>
                <w:sz w:val="18"/>
              </w:rPr>
              <w:t>案件数</w:t>
            </w:r>
          </w:p>
        </w:tc>
        <w:tc>
          <w:tcPr>
            <w:tcW w:w="1024" w:type="dxa"/>
            <w:tcBorders>
              <w:top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6</w:t>
            </w:r>
          </w:p>
        </w:tc>
        <w:tc>
          <w:tcPr>
            <w:tcW w:w="1095" w:type="dxa"/>
            <w:tcBorders>
              <w:top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151</w:t>
            </w:r>
          </w:p>
        </w:tc>
        <w:tc>
          <w:tcPr>
            <w:tcW w:w="1095" w:type="dxa"/>
            <w:tcBorders>
              <w:top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109</w:t>
            </w:r>
          </w:p>
        </w:tc>
        <w:tc>
          <w:tcPr>
            <w:tcW w:w="1095" w:type="dxa"/>
            <w:tcBorders>
              <w:top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63</w:t>
            </w:r>
          </w:p>
        </w:tc>
        <w:tc>
          <w:tcPr>
            <w:tcW w:w="1254" w:type="dxa"/>
            <w:tcBorders>
              <w:top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17</w:t>
            </w:r>
          </w:p>
        </w:tc>
        <w:tc>
          <w:tcPr>
            <w:tcW w:w="937" w:type="dxa"/>
            <w:tcBorders>
              <w:top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346*</w:t>
            </w:r>
          </w:p>
        </w:tc>
      </w:tr>
      <w:tr w:rsidR="0044595C" w:rsidRPr="0044595C" w:rsidTr="00EC3EF0">
        <w:trPr>
          <w:trHeight w:val="324"/>
          <w:jc w:val="center"/>
        </w:trPr>
        <w:tc>
          <w:tcPr>
            <w:tcW w:w="871" w:type="dxa"/>
            <w:tcBorders>
              <w:bottom w:val="single" w:sz="12" w:space="0" w:color="auto"/>
            </w:tcBorders>
            <w:tcMar>
              <w:top w:w="28" w:type="dxa"/>
              <w:left w:w="28" w:type="dxa"/>
              <w:bottom w:w="28" w:type="dxa"/>
              <w:right w:w="28" w:type="dxa"/>
            </w:tcMar>
            <w:vAlign w:val="center"/>
          </w:tcPr>
          <w:p w:rsidR="0044595C" w:rsidRPr="00730A89" w:rsidRDefault="0044595C" w:rsidP="00455C09">
            <w:pPr>
              <w:pStyle w:val="SingleTxtGC"/>
              <w:spacing w:before="80" w:after="80" w:line="200" w:lineRule="exact"/>
              <w:ind w:left="0" w:right="0"/>
              <w:rPr>
                <w:sz w:val="18"/>
              </w:rPr>
            </w:pPr>
            <w:r w:rsidRPr="00730A89">
              <w:rPr>
                <w:sz w:val="18"/>
              </w:rPr>
              <w:t>发案率</w:t>
            </w:r>
          </w:p>
        </w:tc>
        <w:tc>
          <w:tcPr>
            <w:tcW w:w="1024" w:type="dxa"/>
            <w:tcBorders>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1.7%</w:t>
            </w:r>
          </w:p>
        </w:tc>
        <w:tc>
          <w:tcPr>
            <w:tcW w:w="1095" w:type="dxa"/>
            <w:tcBorders>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43.6%</w:t>
            </w:r>
          </w:p>
        </w:tc>
        <w:tc>
          <w:tcPr>
            <w:tcW w:w="1095" w:type="dxa"/>
            <w:tcBorders>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31.5%</w:t>
            </w:r>
          </w:p>
        </w:tc>
        <w:tc>
          <w:tcPr>
            <w:tcW w:w="1095" w:type="dxa"/>
            <w:tcBorders>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18.2%</w:t>
            </w:r>
          </w:p>
        </w:tc>
        <w:tc>
          <w:tcPr>
            <w:tcW w:w="1254" w:type="dxa"/>
            <w:tcBorders>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4.9%</w:t>
            </w:r>
          </w:p>
        </w:tc>
        <w:tc>
          <w:tcPr>
            <w:tcW w:w="937" w:type="dxa"/>
            <w:tcBorders>
              <w:bottom w:val="single" w:sz="12" w:space="0" w:color="auto"/>
            </w:tcBorders>
            <w:tcMar>
              <w:top w:w="28" w:type="dxa"/>
              <w:left w:w="28" w:type="dxa"/>
              <w:bottom w:w="28" w:type="dxa"/>
              <w:right w:w="28" w:type="dxa"/>
            </w:tcMar>
            <w:vAlign w:val="center"/>
          </w:tcPr>
          <w:p w:rsidR="0044595C" w:rsidRPr="00730A89" w:rsidRDefault="0044595C" w:rsidP="00730A89">
            <w:pPr>
              <w:pStyle w:val="SingleTxtGC"/>
              <w:spacing w:before="80" w:after="80" w:line="200" w:lineRule="exact"/>
              <w:ind w:left="0" w:right="0"/>
              <w:jc w:val="right"/>
              <w:rPr>
                <w:rFonts w:eastAsia="KaiTi_GB2312"/>
                <w:sz w:val="18"/>
              </w:rPr>
            </w:pPr>
            <w:r w:rsidRPr="00730A89">
              <w:rPr>
                <w:rFonts w:eastAsia="KaiTi_GB2312"/>
                <w:sz w:val="18"/>
              </w:rPr>
              <w:t>100.0%</w:t>
            </w:r>
          </w:p>
        </w:tc>
      </w:tr>
    </w:tbl>
    <w:p w:rsidR="00B83B6C" w:rsidRDefault="0044595C" w:rsidP="004226B5">
      <w:pPr>
        <w:pStyle w:val="SingleTxtGC"/>
        <w:tabs>
          <w:tab w:val="clear" w:pos="1134"/>
          <w:tab w:val="clear" w:pos="1565"/>
          <w:tab w:val="clear" w:pos="1996"/>
          <w:tab w:val="left" w:pos="1560"/>
        </w:tabs>
        <w:spacing w:before="240"/>
        <w:ind w:leftChars="600" w:left="31680" w:hangingChars="18" w:firstLine="31680"/>
        <w:rPr>
          <w:rFonts w:hint="eastAsia"/>
          <w:sz w:val="18"/>
          <w:szCs w:val="18"/>
        </w:rPr>
      </w:pPr>
      <w:r w:rsidRPr="0044595C">
        <w:t>*</w:t>
      </w:r>
      <w:r w:rsidR="00730A89">
        <w:rPr>
          <w:rFonts w:hint="eastAsia"/>
        </w:rPr>
        <w:tab/>
      </w:r>
      <w:r w:rsidRPr="00730A89">
        <w:rPr>
          <w:sz w:val="18"/>
          <w:szCs w:val="18"/>
        </w:rPr>
        <w:t>不包括受害者不愿公开其个人信息的案件。</w:t>
      </w:r>
    </w:p>
    <w:p w:rsidR="00B958A0" w:rsidRDefault="00B958A0" w:rsidP="004226B5">
      <w:pPr>
        <w:pStyle w:val="SingleTxtGC"/>
        <w:tabs>
          <w:tab w:val="clear" w:pos="1134"/>
          <w:tab w:val="clear" w:pos="1565"/>
          <w:tab w:val="clear" w:pos="1996"/>
          <w:tab w:val="left" w:pos="1560"/>
        </w:tabs>
        <w:ind w:leftChars="600" w:left="31680" w:hangingChars="18" w:firstLine="31680"/>
        <w:rPr>
          <w:rFonts w:hint="eastAsia"/>
          <w:sz w:val="18"/>
          <w:szCs w:val="18"/>
        </w:rPr>
      </w:pPr>
    </w:p>
    <w:p w:rsidR="00445417" w:rsidRDefault="00445417" w:rsidP="004226B5">
      <w:pPr>
        <w:pStyle w:val="SingleTxtGC"/>
        <w:tabs>
          <w:tab w:val="clear" w:pos="1134"/>
          <w:tab w:val="clear" w:pos="1565"/>
          <w:tab w:val="clear" w:pos="1996"/>
          <w:tab w:val="left" w:pos="1560"/>
        </w:tabs>
        <w:ind w:leftChars="600" w:left="31680" w:hangingChars="18" w:firstLine="31680"/>
        <w:rPr>
          <w:rFonts w:hint="eastAsia"/>
          <w:sz w:val="18"/>
          <w:szCs w:val="18"/>
        </w:rPr>
      </w:pPr>
    </w:p>
    <w:p w:rsidR="00213633" w:rsidRDefault="00213633" w:rsidP="004226B5">
      <w:pPr>
        <w:pStyle w:val="SingleTxtGC"/>
        <w:tabs>
          <w:tab w:val="clear" w:pos="1134"/>
          <w:tab w:val="clear" w:pos="1565"/>
          <w:tab w:val="clear" w:pos="1996"/>
          <w:tab w:val="left" w:pos="1560"/>
        </w:tabs>
        <w:ind w:leftChars="600" w:left="31680" w:hangingChars="18" w:firstLine="31680"/>
        <w:rPr>
          <w:rFonts w:hint="eastAsia"/>
          <w:sz w:val="18"/>
          <w:szCs w:val="18"/>
        </w:rPr>
      </w:pPr>
    </w:p>
    <w:p w:rsidR="00B958A0" w:rsidRDefault="00B958A0" w:rsidP="004226B5">
      <w:pPr>
        <w:pStyle w:val="SingleTxtGC"/>
        <w:tabs>
          <w:tab w:val="clear" w:pos="1134"/>
          <w:tab w:val="clear" w:pos="1565"/>
          <w:tab w:val="clear" w:pos="1996"/>
          <w:tab w:val="left" w:pos="1560"/>
        </w:tabs>
        <w:ind w:leftChars="600" w:left="31680" w:hangingChars="18" w:firstLine="31680"/>
        <w:rPr>
          <w:rFonts w:hint="eastAsia"/>
        </w:rPr>
      </w:pPr>
      <w:r>
        <w:rPr>
          <w:noProof/>
        </w:rPr>
        <w:pict>
          <v:shape id="_x0000_s1096" type="#_x0000_t75" style="position:absolute;left:0;text-align:left;margin-left:41.6pt;margin-top:2.15pt;width:397.6pt;height:120.85pt;z-index:-2" wrapcoords="-38 0 -38 21477 21600 21477 21600 0 -38 0" o:allowoverlap="f">
            <v:imagedata r:id="rId8" o:title=""/>
            <w10:wrap type="tight"/>
          </v:shape>
        </w:pict>
      </w:r>
    </w:p>
    <w:p w:rsidR="00B83B6C" w:rsidRPr="0076028E" w:rsidRDefault="00B83B6C" w:rsidP="00060F05">
      <w:pPr>
        <w:pStyle w:val="SingleTxtGC"/>
        <w:tabs>
          <w:tab w:val="clear" w:pos="1134"/>
          <w:tab w:val="clear" w:pos="1565"/>
        </w:tabs>
        <w:ind w:left="910"/>
        <w:rPr>
          <w:rFonts w:hint="eastAsia"/>
        </w:rPr>
      </w:pPr>
    </w:p>
    <w:p w:rsidR="00B83B6C" w:rsidRPr="00B958A0" w:rsidRDefault="00B83B6C" w:rsidP="0044595C">
      <w:pPr>
        <w:pStyle w:val="SingleTxtGC"/>
        <w:rPr>
          <w:rFonts w:hint="eastAsia"/>
        </w:rPr>
      </w:pPr>
    </w:p>
    <w:p w:rsidR="00B83B6C" w:rsidRDefault="00B83B6C" w:rsidP="0044595C">
      <w:pPr>
        <w:pStyle w:val="SingleTxtGC"/>
        <w:rPr>
          <w:rFonts w:hint="eastAsia"/>
        </w:rPr>
      </w:pPr>
    </w:p>
    <w:p w:rsidR="00B83B6C" w:rsidRDefault="00B958A0" w:rsidP="0044595C">
      <w:pPr>
        <w:pStyle w:val="SingleTxtGC"/>
        <w:rPr>
          <w:rFonts w:hint="eastAsia"/>
        </w:rPr>
      </w:pPr>
      <w:r>
        <w:rPr>
          <w:rFonts w:hint="eastAsia"/>
          <w:noProof/>
          <w:snapToGrid/>
        </w:rPr>
        <w:pict>
          <v:shapetype id="_x0000_t202" coordsize="21600,21600" o:spt="202" path="m,l,21600r21600,l21600,xe">
            <v:stroke joinstyle="miter"/>
            <v:path gradientshapeok="t" o:connecttype="rect"/>
          </v:shapetype>
          <v:shape id="_x0000_s1097" type="#_x0000_t202" style="position:absolute;left:0;text-align:left;margin-left:52pt;margin-top:6pt;width:377pt;height:28.45pt;z-index:4" stroked="f">
            <v:textbox>
              <w:txbxContent>
                <w:p w:rsidR="00B958A0" w:rsidRPr="00B958A0" w:rsidRDefault="00B958A0" w:rsidP="00B958A0">
                  <w:pPr>
                    <w:spacing w:line="240" w:lineRule="auto"/>
                    <w:rPr>
                      <w:rFonts w:hint="eastAsia"/>
                      <w:sz w:val="17"/>
                      <w:szCs w:val="17"/>
                    </w:rPr>
                  </w:pPr>
                  <w:r>
                    <w:rPr>
                      <w:rFonts w:hint="eastAsia"/>
                      <w:sz w:val="17"/>
                      <w:szCs w:val="17"/>
                    </w:rPr>
                    <w:t xml:space="preserve">       </w:t>
                  </w:r>
                  <w:r w:rsidRPr="00B958A0">
                    <w:rPr>
                      <w:rFonts w:hint="eastAsia"/>
                      <w:sz w:val="17"/>
                      <w:szCs w:val="17"/>
                    </w:rPr>
                    <w:t>19</w:t>
                  </w:r>
                  <w:r w:rsidRPr="00B958A0">
                    <w:rPr>
                      <w:rFonts w:hint="eastAsia"/>
                      <w:sz w:val="17"/>
                      <w:szCs w:val="17"/>
                    </w:rPr>
                    <w:t>岁或以下</w:t>
                  </w:r>
                  <w:r w:rsidRPr="00B958A0">
                    <w:rPr>
                      <w:rFonts w:hint="eastAsia"/>
                      <w:sz w:val="17"/>
                      <w:szCs w:val="17"/>
                    </w:rPr>
                    <w:t xml:space="preserve">  </w:t>
                  </w:r>
                  <w:r>
                    <w:rPr>
                      <w:rFonts w:hint="eastAsia"/>
                      <w:sz w:val="17"/>
                      <w:szCs w:val="17"/>
                    </w:rPr>
                    <w:t xml:space="preserve">   </w:t>
                  </w:r>
                  <w:r w:rsidRPr="00B958A0">
                    <w:rPr>
                      <w:rFonts w:hint="eastAsia"/>
                      <w:sz w:val="17"/>
                      <w:szCs w:val="17"/>
                    </w:rPr>
                    <w:t>20</w:t>
                  </w:r>
                  <w:r w:rsidRPr="00B958A0">
                    <w:rPr>
                      <w:rFonts w:hint="eastAsia"/>
                      <w:sz w:val="17"/>
                      <w:szCs w:val="17"/>
                    </w:rPr>
                    <w:t>岁至</w:t>
                  </w:r>
                  <w:r w:rsidRPr="00B958A0">
                    <w:rPr>
                      <w:rFonts w:hint="eastAsia"/>
                      <w:sz w:val="17"/>
                      <w:szCs w:val="17"/>
                    </w:rPr>
                    <w:t>29</w:t>
                  </w:r>
                  <w:r w:rsidRPr="00B958A0">
                    <w:rPr>
                      <w:rFonts w:hint="eastAsia"/>
                      <w:sz w:val="17"/>
                      <w:szCs w:val="17"/>
                    </w:rPr>
                    <w:t>岁</w:t>
                  </w:r>
                  <w:r w:rsidRPr="00B958A0">
                    <w:rPr>
                      <w:rFonts w:hint="eastAsia"/>
                      <w:sz w:val="17"/>
                      <w:szCs w:val="17"/>
                    </w:rPr>
                    <w:t xml:space="preserve">  </w:t>
                  </w:r>
                  <w:r>
                    <w:rPr>
                      <w:rFonts w:hint="eastAsia"/>
                      <w:sz w:val="17"/>
                      <w:szCs w:val="17"/>
                    </w:rPr>
                    <w:t xml:space="preserve">   </w:t>
                  </w:r>
                  <w:r w:rsidRPr="00B958A0">
                    <w:rPr>
                      <w:rFonts w:hint="eastAsia"/>
                      <w:sz w:val="17"/>
                      <w:szCs w:val="17"/>
                    </w:rPr>
                    <w:t>30</w:t>
                  </w:r>
                  <w:r w:rsidRPr="00B958A0">
                    <w:rPr>
                      <w:rFonts w:hint="eastAsia"/>
                      <w:sz w:val="17"/>
                      <w:szCs w:val="17"/>
                    </w:rPr>
                    <w:t>岁至</w:t>
                  </w:r>
                  <w:r w:rsidRPr="00B958A0">
                    <w:rPr>
                      <w:rFonts w:hint="eastAsia"/>
                      <w:sz w:val="17"/>
                      <w:szCs w:val="17"/>
                    </w:rPr>
                    <w:t>39</w:t>
                  </w:r>
                  <w:r w:rsidRPr="00B958A0">
                    <w:rPr>
                      <w:rFonts w:hint="eastAsia"/>
                      <w:sz w:val="17"/>
                      <w:szCs w:val="17"/>
                    </w:rPr>
                    <w:t>岁</w:t>
                  </w:r>
                  <w:r w:rsidRPr="00B958A0">
                    <w:rPr>
                      <w:rFonts w:hint="eastAsia"/>
                      <w:sz w:val="17"/>
                      <w:szCs w:val="17"/>
                    </w:rPr>
                    <w:t xml:space="preserve"> </w:t>
                  </w:r>
                  <w:r>
                    <w:rPr>
                      <w:rFonts w:hint="eastAsia"/>
                      <w:sz w:val="17"/>
                      <w:szCs w:val="17"/>
                    </w:rPr>
                    <w:t xml:space="preserve">    </w:t>
                  </w:r>
                  <w:r w:rsidRPr="00B958A0">
                    <w:rPr>
                      <w:rFonts w:hint="eastAsia"/>
                      <w:sz w:val="17"/>
                      <w:szCs w:val="17"/>
                    </w:rPr>
                    <w:t xml:space="preserve"> 40</w:t>
                  </w:r>
                  <w:r w:rsidRPr="00B958A0">
                    <w:rPr>
                      <w:rFonts w:hint="eastAsia"/>
                      <w:sz w:val="17"/>
                      <w:szCs w:val="17"/>
                    </w:rPr>
                    <w:t>岁至</w:t>
                  </w:r>
                  <w:r w:rsidRPr="00B958A0">
                    <w:rPr>
                      <w:rFonts w:hint="eastAsia"/>
                      <w:sz w:val="17"/>
                      <w:szCs w:val="17"/>
                    </w:rPr>
                    <w:t>49</w:t>
                  </w:r>
                  <w:r w:rsidRPr="00B958A0">
                    <w:rPr>
                      <w:rFonts w:hint="eastAsia"/>
                      <w:sz w:val="17"/>
                      <w:szCs w:val="17"/>
                    </w:rPr>
                    <w:t>岁</w:t>
                  </w:r>
                  <w:r w:rsidRPr="00B958A0">
                    <w:rPr>
                      <w:rFonts w:hint="eastAsia"/>
                      <w:sz w:val="17"/>
                      <w:szCs w:val="17"/>
                    </w:rPr>
                    <w:t xml:space="preserve"> </w:t>
                  </w:r>
                  <w:r>
                    <w:rPr>
                      <w:rFonts w:hint="eastAsia"/>
                      <w:sz w:val="17"/>
                      <w:szCs w:val="17"/>
                    </w:rPr>
                    <w:t xml:space="preserve">    </w:t>
                  </w:r>
                  <w:r w:rsidRPr="00B958A0">
                    <w:rPr>
                      <w:rFonts w:hint="eastAsia"/>
                      <w:sz w:val="17"/>
                      <w:szCs w:val="17"/>
                    </w:rPr>
                    <w:t xml:space="preserve"> 50</w:t>
                  </w:r>
                  <w:r w:rsidRPr="00B958A0">
                    <w:rPr>
                      <w:rFonts w:hint="eastAsia"/>
                      <w:sz w:val="17"/>
                      <w:szCs w:val="17"/>
                    </w:rPr>
                    <w:t>岁或以上</w:t>
                  </w:r>
                </w:p>
              </w:txbxContent>
            </v:textbox>
          </v:shape>
        </w:pict>
      </w:r>
    </w:p>
    <w:p w:rsidR="00B83B6C" w:rsidRDefault="00B83B6C" w:rsidP="0044595C">
      <w:pPr>
        <w:pStyle w:val="SingleTxtGC"/>
        <w:rPr>
          <w:rFonts w:hint="eastAsia"/>
        </w:rPr>
      </w:pPr>
    </w:p>
    <w:p w:rsidR="0044595C" w:rsidRPr="0044595C" w:rsidRDefault="00445417" w:rsidP="0044595C">
      <w:pPr>
        <w:pStyle w:val="SingleTxtGC"/>
        <w:rPr>
          <w:rFonts w:hint="eastAsia"/>
        </w:rPr>
      </w:pPr>
      <w:r>
        <w:br w:type="page"/>
      </w:r>
      <w:r w:rsidR="0044595C" w:rsidRPr="0044595C">
        <w:rPr>
          <w:rFonts w:hint="eastAsia"/>
        </w:rPr>
        <w:t>表</w:t>
      </w:r>
      <w:r w:rsidR="0044595C" w:rsidRPr="0044595C">
        <w:rPr>
          <w:rFonts w:hint="eastAsia"/>
        </w:rPr>
        <w:t>34</w:t>
      </w:r>
    </w:p>
    <w:p w:rsidR="0044595C" w:rsidRPr="00830983" w:rsidRDefault="0044595C" w:rsidP="0044595C">
      <w:pPr>
        <w:pStyle w:val="SingleTxtGC"/>
        <w:rPr>
          <w:rFonts w:eastAsia="SimHei"/>
        </w:rPr>
      </w:pPr>
      <w:r w:rsidRPr="00830983">
        <w:rPr>
          <w:rFonts w:eastAsia="SimHei"/>
        </w:rPr>
        <w:t>性骚扰受害者和犯法者之间的关系</w:t>
      </w:r>
      <w:r w:rsidR="00730A89" w:rsidRPr="00830983">
        <w:rPr>
          <w:rFonts w:eastAsia="SimHei"/>
        </w:rPr>
        <w:br/>
      </w:r>
      <w:r w:rsidRPr="00830983">
        <w:rPr>
          <w:rFonts w:eastAsia="SimHei"/>
        </w:rPr>
        <w:t>(</w:t>
      </w:r>
      <w:r w:rsidRPr="00830983">
        <w:rPr>
          <w:rFonts w:eastAsia="SimHei"/>
        </w:rPr>
        <w:t>单位：案件数，百分比</w:t>
      </w:r>
      <w:r w:rsidRPr="00830983">
        <w:rPr>
          <w:rFonts w:eastAsia="SimHei"/>
        </w:rPr>
        <w:t>)</w:t>
      </w:r>
    </w:p>
    <w:tbl>
      <w:tblPr>
        <w:tblW w:w="7371" w:type="dxa"/>
        <w:jc w:val="center"/>
        <w:tblLayout w:type="fixed"/>
        <w:tblCellMar>
          <w:top w:w="15" w:type="dxa"/>
          <w:left w:w="15" w:type="dxa"/>
          <w:bottom w:w="15" w:type="dxa"/>
          <w:right w:w="15" w:type="dxa"/>
        </w:tblCellMar>
        <w:tblLook w:val="04A0" w:firstRow="1" w:lastRow="0" w:firstColumn="1" w:lastColumn="0" w:noHBand="0" w:noVBand="1"/>
      </w:tblPr>
      <w:tblGrid>
        <w:gridCol w:w="922"/>
        <w:gridCol w:w="1482"/>
        <w:gridCol w:w="910"/>
        <w:gridCol w:w="650"/>
        <w:gridCol w:w="910"/>
        <w:gridCol w:w="1159"/>
        <w:gridCol w:w="602"/>
        <w:gridCol w:w="736"/>
      </w:tblGrid>
      <w:tr w:rsidR="0044595C" w:rsidRPr="0044595C" w:rsidTr="00EC3EF0">
        <w:trPr>
          <w:trHeight w:val="276"/>
          <w:jc w:val="center"/>
        </w:trPr>
        <w:tc>
          <w:tcPr>
            <w:tcW w:w="922"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2392" w:type="dxa"/>
            <w:gridSpan w:val="2"/>
            <w:tcBorders>
              <w:top w:val="single" w:sz="2" w:space="0" w:color="auto"/>
              <w:bottom w:val="single" w:sz="2" w:space="0" w:color="auto"/>
            </w:tcBorders>
            <w:tcMar>
              <w:top w:w="28" w:type="dxa"/>
              <w:left w:w="28" w:type="dxa"/>
              <w:bottom w:w="28" w:type="dxa"/>
              <w:right w:w="28" w:type="dxa"/>
            </w:tcMar>
            <w:vAlign w:val="center"/>
          </w:tcPr>
          <w:p w:rsidR="0044595C" w:rsidRPr="00455C09" w:rsidRDefault="0044595C" w:rsidP="00213633">
            <w:pPr>
              <w:pStyle w:val="SingleTxtGC"/>
              <w:spacing w:before="80" w:after="80" w:line="200" w:lineRule="exact"/>
              <w:ind w:left="0" w:right="0"/>
              <w:jc w:val="center"/>
              <w:rPr>
                <w:rFonts w:eastAsia="KaiTi_GB2312"/>
                <w:sz w:val="18"/>
              </w:rPr>
            </w:pPr>
            <w:r w:rsidRPr="00730A89">
              <w:rPr>
                <w:rFonts w:eastAsia="KaiTi_GB2312"/>
                <w:sz w:val="18"/>
              </w:rPr>
              <w:t>工作场所的关</w:t>
            </w:r>
            <w:r w:rsidRPr="00455C09">
              <w:rPr>
                <w:rFonts w:eastAsia="KaiTi_GB2312"/>
                <w:sz w:val="18"/>
              </w:rPr>
              <w:t>系</w:t>
            </w:r>
          </w:p>
        </w:tc>
        <w:tc>
          <w:tcPr>
            <w:tcW w:w="650"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顾客</w:t>
            </w:r>
          </w:p>
        </w:tc>
        <w:tc>
          <w:tcPr>
            <w:tcW w:w="910"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师生关系</w:t>
            </w:r>
          </w:p>
        </w:tc>
        <w:tc>
          <w:tcPr>
            <w:tcW w:w="1159"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特殊权力</w:t>
            </w:r>
            <w:r w:rsidR="00213633">
              <w:rPr>
                <w:rFonts w:eastAsia="KaiTi_GB2312" w:hint="eastAsia"/>
                <w:sz w:val="18"/>
              </w:rPr>
              <w:br/>
            </w:r>
            <w:r w:rsidRPr="00455C09">
              <w:rPr>
                <w:rFonts w:eastAsia="KaiTi_GB2312"/>
                <w:sz w:val="18"/>
              </w:rPr>
              <w:t>关系</w:t>
            </w:r>
          </w:p>
        </w:tc>
        <w:tc>
          <w:tcPr>
            <w:tcW w:w="602"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其他</w:t>
            </w:r>
          </w:p>
        </w:tc>
        <w:tc>
          <w:tcPr>
            <w:tcW w:w="736"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总计</w:t>
            </w:r>
          </w:p>
        </w:tc>
      </w:tr>
      <w:tr w:rsidR="0044595C" w:rsidRPr="0044595C" w:rsidTr="00EC3EF0">
        <w:trPr>
          <w:trHeight w:val="276"/>
          <w:jc w:val="center"/>
        </w:trPr>
        <w:tc>
          <w:tcPr>
            <w:tcW w:w="922" w:type="dxa"/>
            <w:vMerge/>
            <w:tcBorders>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p>
        </w:tc>
        <w:tc>
          <w:tcPr>
            <w:tcW w:w="1482"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上下级关系</w:t>
            </w:r>
          </w:p>
        </w:tc>
        <w:tc>
          <w:tcPr>
            <w:tcW w:w="91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同事关系</w:t>
            </w:r>
          </w:p>
        </w:tc>
        <w:tc>
          <w:tcPr>
            <w:tcW w:w="650" w:type="dxa"/>
            <w:vMerge/>
            <w:tcBorders>
              <w:bottom w:val="single" w:sz="12" w:space="0" w:color="auto"/>
            </w:tcBorders>
            <w:vAlign w:val="center"/>
          </w:tcPr>
          <w:p w:rsidR="0044595C" w:rsidRPr="00455C09" w:rsidRDefault="0044595C" w:rsidP="00730A89">
            <w:pPr>
              <w:pStyle w:val="SingleTxtGC"/>
              <w:spacing w:before="80" w:after="80" w:line="200" w:lineRule="exact"/>
              <w:ind w:left="0" w:right="0"/>
              <w:jc w:val="right"/>
              <w:rPr>
                <w:rFonts w:eastAsia="KaiTi_GB2312"/>
                <w:sz w:val="18"/>
              </w:rPr>
            </w:pPr>
          </w:p>
        </w:tc>
        <w:tc>
          <w:tcPr>
            <w:tcW w:w="910" w:type="dxa"/>
            <w:vMerge/>
            <w:tcBorders>
              <w:bottom w:val="single" w:sz="12" w:space="0" w:color="auto"/>
            </w:tcBorders>
            <w:vAlign w:val="center"/>
          </w:tcPr>
          <w:p w:rsidR="0044595C" w:rsidRPr="00455C09" w:rsidRDefault="0044595C" w:rsidP="00730A89">
            <w:pPr>
              <w:pStyle w:val="SingleTxtGC"/>
              <w:spacing w:before="80" w:after="80" w:line="200" w:lineRule="exact"/>
              <w:ind w:left="0" w:right="0"/>
              <w:jc w:val="right"/>
              <w:rPr>
                <w:rFonts w:eastAsia="KaiTi_GB2312"/>
                <w:sz w:val="18"/>
              </w:rPr>
            </w:pPr>
          </w:p>
        </w:tc>
        <w:tc>
          <w:tcPr>
            <w:tcW w:w="1159" w:type="dxa"/>
            <w:vMerge/>
            <w:tcBorders>
              <w:bottom w:val="single" w:sz="12" w:space="0" w:color="auto"/>
            </w:tcBorders>
            <w:vAlign w:val="center"/>
          </w:tcPr>
          <w:p w:rsidR="0044595C" w:rsidRPr="00455C09" w:rsidRDefault="0044595C" w:rsidP="00730A89">
            <w:pPr>
              <w:pStyle w:val="SingleTxtGC"/>
              <w:spacing w:before="80" w:after="80" w:line="200" w:lineRule="exact"/>
              <w:ind w:left="0" w:right="0"/>
              <w:jc w:val="right"/>
              <w:rPr>
                <w:rFonts w:eastAsia="KaiTi_GB2312"/>
                <w:sz w:val="18"/>
              </w:rPr>
            </w:pPr>
          </w:p>
        </w:tc>
        <w:tc>
          <w:tcPr>
            <w:tcW w:w="602" w:type="dxa"/>
            <w:vMerge/>
            <w:tcBorders>
              <w:bottom w:val="single" w:sz="12" w:space="0" w:color="auto"/>
            </w:tcBorders>
            <w:vAlign w:val="center"/>
          </w:tcPr>
          <w:p w:rsidR="0044595C" w:rsidRPr="00455C09" w:rsidRDefault="0044595C" w:rsidP="00730A89">
            <w:pPr>
              <w:pStyle w:val="SingleTxtGC"/>
              <w:spacing w:before="80" w:after="80" w:line="200" w:lineRule="exact"/>
              <w:ind w:left="0" w:right="0"/>
              <w:jc w:val="right"/>
              <w:rPr>
                <w:rFonts w:eastAsia="KaiTi_GB2312"/>
                <w:sz w:val="18"/>
              </w:rPr>
            </w:pPr>
          </w:p>
        </w:tc>
        <w:tc>
          <w:tcPr>
            <w:tcW w:w="736" w:type="dxa"/>
            <w:vMerge/>
            <w:tcBorders>
              <w:bottom w:val="single" w:sz="12" w:space="0" w:color="auto"/>
            </w:tcBorders>
            <w:vAlign w:val="center"/>
          </w:tcPr>
          <w:p w:rsidR="0044595C" w:rsidRPr="00455C09" w:rsidRDefault="0044595C" w:rsidP="00730A89">
            <w:pPr>
              <w:pStyle w:val="SingleTxtGC"/>
              <w:spacing w:before="80" w:after="80" w:line="200" w:lineRule="exact"/>
              <w:ind w:left="0" w:right="0"/>
              <w:jc w:val="right"/>
              <w:rPr>
                <w:rFonts w:eastAsia="KaiTi_GB2312"/>
                <w:sz w:val="18"/>
              </w:rPr>
            </w:pPr>
          </w:p>
        </w:tc>
      </w:tr>
      <w:tr w:rsidR="00730A89" w:rsidRPr="0044595C" w:rsidTr="00EC3EF0">
        <w:trPr>
          <w:trHeight w:val="390"/>
          <w:jc w:val="center"/>
        </w:trPr>
        <w:tc>
          <w:tcPr>
            <w:tcW w:w="922" w:type="dxa"/>
            <w:tcBorders>
              <w:top w:val="single" w:sz="12" w:space="0" w:color="auto"/>
            </w:tcBorders>
            <w:tcMar>
              <w:top w:w="28" w:type="dxa"/>
              <w:left w:w="28" w:type="dxa"/>
              <w:bottom w:w="28" w:type="dxa"/>
              <w:right w:w="28" w:type="dxa"/>
            </w:tcMar>
            <w:vAlign w:val="center"/>
          </w:tcPr>
          <w:p w:rsidR="0044595C" w:rsidRPr="00730A89" w:rsidRDefault="0044595C" w:rsidP="00455C09">
            <w:pPr>
              <w:pStyle w:val="SingleTxtGC"/>
              <w:spacing w:before="80" w:after="80" w:line="200" w:lineRule="exact"/>
              <w:ind w:left="0" w:right="0"/>
              <w:rPr>
                <w:sz w:val="18"/>
              </w:rPr>
            </w:pPr>
            <w:r w:rsidRPr="00730A89">
              <w:rPr>
                <w:sz w:val="18"/>
              </w:rPr>
              <w:t>案件数</w:t>
            </w:r>
          </w:p>
        </w:tc>
        <w:tc>
          <w:tcPr>
            <w:tcW w:w="1482"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250</w:t>
            </w:r>
          </w:p>
        </w:tc>
        <w:tc>
          <w:tcPr>
            <w:tcW w:w="910"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49</w:t>
            </w:r>
          </w:p>
        </w:tc>
        <w:tc>
          <w:tcPr>
            <w:tcW w:w="650"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7</w:t>
            </w:r>
          </w:p>
        </w:tc>
        <w:tc>
          <w:tcPr>
            <w:tcW w:w="910"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37</w:t>
            </w:r>
          </w:p>
        </w:tc>
        <w:tc>
          <w:tcPr>
            <w:tcW w:w="1159"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22</w:t>
            </w:r>
          </w:p>
        </w:tc>
        <w:tc>
          <w:tcPr>
            <w:tcW w:w="602"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27</w:t>
            </w:r>
          </w:p>
        </w:tc>
        <w:tc>
          <w:tcPr>
            <w:tcW w:w="736" w:type="dxa"/>
            <w:tcBorders>
              <w:top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392</w:t>
            </w:r>
          </w:p>
        </w:tc>
      </w:tr>
      <w:tr w:rsidR="0044595C" w:rsidRPr="0044595C" w:rsidTr="00EC3EF0">
        <w:trPr>
          <w:trHeight w:val="390"/>
          <w:jc w:val="center"/>
        </w:trPr>
        <w:tc>
          <w:tcPr>
            <w:tcW w:w="922" w:type="dxa"/>
            <w:tcBorders>
              <w:bottom w:val="single" w:sz="12" w:space="0" w:color="auto"/>
            </w:tcBorders>
            <w:tcMar>
              <w:top w:w="28" w:type="dxa"/>
              <w:left w:w="28" w:type="dxa"/>
              <w:bottom w:w="28" w:type="dxa"/>
              <w:right w:w="28" w:type="dxa"/>
            </w:tcMar>
            <w:vAlign w:val="center"/>
          </w:tcPr>
          <w:p w:rsidR="0044595C" w:rsidRPr="00730A89" w:rsidRDefault="0044595C" w:rsidP="00455C09">
            <w:pPr>
              <w:pStyle w:val="SingleTxtGC"/>
              <w:spacing w:before="80" w:after="80" w:line="200" w:lineRule="exact"/>
              <w:ind w:left="0" w:right="0"/>
              <w:rPr>
                <w:sz w:val="18"/>
              </w:rPr>
            </w:pPr>
            <w:r w:rsidRPr="00730A89">
              <w:rPr>
                <w:sz w:val="18"/>
              </w:rPr>
              <w:t>发案率</w:t>
            </w:r>
          </w:p>
        </w:tc>
        <w:tc>
          <w:tcPr>
            <w:tcW w:w="1482"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63.8%</w:t>
            </w:r>
          </w:p>
        </w:tc>
        <w:tc>
          <w:tcPr>
            <w:tcW w:w="910"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12.5%</w:t>
            </w:r>
          </w:p>
        </w:tc>
        <w:tc>
          <w:tcPr>
            <w:tcW w:w="650"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1.8%</w:t>
            </w:r>
          </w:p>
        </w:tc>
        <w:tc>
          <w:tcPr>
            <w:tcW w:w="910"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9.4%</w:t>
            </w:r>
          </w:p>
        </w:tc>
        <w:tc>
          <w:tcPr>
            <w:tcW w:w="1159"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5.6%</w:t>
            </w:r>
          </w:p>
        </w:tc>
        <w:tc>
          <w:tcPr>
            <w:tcW w:w="602"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6.9%</w:t>
            </w:r>
          </w:p>
        </w:tc>
        <w:tc>
          <w:tcPr>
            <w:tcW w:w="736" w:type="dxa"/>
            <w:tcBorders>
              <w:bottom w:val="single" w:sz="12" w:space="0" w:color="auto"/>
            </w:tcBorders>
            <w:tcMar>
              <w:top w:w="28" w:type="dxa"/>
              <w:left w:w="28" w:type="dxa"/>
              <w:bottom w:w="28" w:type="dxa"/>
              <w:right w:w="28" w:type="dxa"/>
            </w:tcMar>
            <w:vAlign w:val="center"/>
          </w:tcPr>
          <w:p w:rsidR="0044595C" w:rsidRPr="00455C09" w:rsidRDefault="0044595C" w:rsidP="00730A89">
            <w:pPr>
              <w:pStyle w:val="SingleTxtGC"/>
              <w:spacing w:before="80" w:after="80" w:line="200" w:lineRule="exact"/>
              <w:ind w:left="0" w:right="0"/>
              <w:jc w:val="right"/>
              <w:rPr>
                <w:rFonts w:eastAsia="KaiTi_GB2312"/>
                <w:sz w:val="18"/>
              </w:rPr>
            </w:pPr>
            <w:r w:rsidRPr="00455C09">
              <w:rPr>
                <w:rFonts w:eastAsia="KaiTi_GB2312"/>
                <w:sz w:val="18"/>
              </w:rPr>
              <w:t>100.0%</w:t>
            </w:r>
          </w:p>
        </w:tc>
      </w:tr>
    </w:tbl>
    <w:p w:rsidR="00507EF2" w:rsidRDefault="0044595C" w:rsidP="004226B5">
      <w:pPr>
        <w:pStyle w:val="SingleTxtGC"/>
        <w:tabs>
          <w:tab w:val="clear" w:pos="1134"/>
          <w:tab w:val="clear" w:pos="1565"/>
          <w:tab w:val="clear" w:pos="1996"/>
          <w:tab w:val="left" w:pos="1560"/>
        </w:tabs>
        <w:spacing w:before="240"/>
        <w:ind w:leftChars="600" w:left="31680" w:hangingChars="18" w:firstLine="31680"/>
        <w:rPr>
          <w:rFonts w:hint="eastAsia"/>
          <w:sz w:val="18"/>
          <w:szCs w:val="18"/>
        </w:rPr>
      </w:pPr>
      <w:r w:rsidRPr="0044595C">
        <w:t>*</w:t>
      </w:r>
      <w:r w:rsidR="00730A89">
        <w:rPr>
          <w:rFonts w:hint="eastAsia"/>
        </w:rPr>
        <w:tab/>
      </w:r>
      <w:r w:rsidRPr="00730A89">
        <w:rPr>
          <w:sz w:val="18"/>
          <w:szCs w:val="18"/>
        </w:rPr>
        <w:t>特殊权力关系：是指涉及提供食宿、保护、羁押和调查的关系。</w:t>
      </w:r>
    </w:p>
    <w:p w:rsidR="00D12032" w:rsidRDefault="00D12032" w:rsidP="004226B5">
      <w:pPr>
        <w:pStyle w:val="SingleTxtGC"/>
        <w:tabs>
          <w:tab w:val="clear" w:pos="1134"/>
          <w:tab w:val="clear" w:pos="1565"/>
          <w:tab w:val="clear" w:pos="1996"/>
          <w:tab w:val="left" w:pos="1560"/>
        </w:tabs>
        <w:ind w:leftChars="600" w:left="31680" w:hangingChars="18" w:firstLine="31680"/>
        <w:rPr>
          <w:rFonts w:hint="eastAsia"/>
        </w:rPr>
      </w:pPr>
    </w:p>
    <w:p w:rsidR="0068103C" w:rsidRDefault="0068103C" w:rsidP="004226B5">
      <w:pPr>
        <w:pStyle w:val="SingleTxtGC"/>
        <w:tabs>
          <w:tab w:val="clear" w:pos="1134"/>
          <w:tab w:val="clear" w:pos="1565"/>
          <w:tab w:val="clear" w:pos="1996"/>
          <w:tab w:val="left" w:pos="1560"/>
        </w:tabs>
        <w:ind w:leftChars="600" w:left="31680" w:hangingChars="18" w:firstLine="31680"/>
        <w:rPr>
          <w:rFonts w:hint="eastAsia"/>
        </w:rPr>
      </w:pPr>
    </w:p>
    <w:p w:rsidR="00F62408" w:rsidRDefault="00F62408" w:rsidP="0044595C">
      <w:pPr>
        <w:pStyle w:val="SingleTxtGC"/>
        <w:rPr>
          <w:rFonts w:hint="eastAsia"/>
        </w:rPr>
      </w:pPr>
      <w:r>
        <w:rPr>
          <w:noProof/>
          <w:spacing w:val="10"/>
        </w:rPr>
        <w:pict>
          <v:shape id="_x0000_s1092" type="#_x0000_t75" style="position:absolute;left:0;text-align:left;margin-left:37.7pt;margin-top:-8.15pt;width:409.5pt;height:149.25pt;z-index:1">
            <v:imagedata r:id="rId9" o:title="" croptop="-4221f" cropbottom="-6553f" cropleft="-1505f" cropright="-4637f"/>
            <o:lock v:ext="edit" aspectratio="f"/>
          </v:shape>
          <o:OLEObject Type="Embed" ProgID="Excel.Chart.8" ShapeID="_x0000_s1092" DrawAspect="Content" ObjectID="_1418824080" r:id="rId10">
            <o:FieldCodes>\s</o:FieldCodes>
          </o:OLEObject>
        </w:pict>
      </w:r>
    </w:p>
    <w:p w:rsidR="00F62408" w:rsidRDefault="00F62408" w:rsidP="0044595C">
      <w:pPr>
        <w:pStyle w:val="SingleTxtGC"/>
        <w:rPr>
          <w:rFonts w:hint="eastAsia"/>
        </w:rPr>
      </w:pPr>
    </w:p>
    <w:p w:rsidR="00F62408" w:rsidRDefault="00F62408" w:rsidP="0044595C">
      <w:pPr>
        <w:pStyle w:val="SingleTxtGC"/>
        <w:rPr>
          <w:rFonts w:hint="eastAsia"/>
        </w:rPr>
      </w:pPr>
    </w:p>
    <w:p w:rsidR="00F62408" w:rsidRDefault="00F62408" w:rsidP="0044595C">
      <w:pPr>
        <w:pStyle w:val="SingleTxtGC"/>
        <w:rPr>
          <w:rFonts w:hint="eastAsia"/>
        </w:rPr>
      </w:pPr>
    </w:p>
    <w:p w:rsidR="00F62408" w:rsidRDefault="00F62408" w:rsidP="0044595C">
      <w:pPr>
        <w:pStyle w:val="SingleTxtGC"/>
        <w:rPr>
          <w:rFonts w:hint="eastAsia"/>
        </w:rPr>
      </w:pPr>
    </w:p>
    <w:p w:rsidR="00976FD9" w:rsidRDefault="00976FD9" w:rsidP="0044595C">
      <w:pPr>
        <w:pStyle w:val="SingleTxtGC"/>
        <w:rPr>
          <w:rFonts w:hint="eastAsia"/>
        </w:rPr>
      </w:pPr>
    </w:p>
    <w:p w:rsidR="00D12032" w:rsidRDefault="00D12032" w:rsidP="0044595C">
      <w:pPr>
        <w:pStyle w:val="SingleTxtGC"/>
        <w:rPr>
          <w:rFonts w:hint="eastAsia"/>
        </w:rPr>
      </w:pPr>
    </w:p>
    <w:p w:rsidR="0044595C" w:rsidRPr="0044595C" w:rsidRDefault="00830983" w:rsidP="0044595C">
      <w:pPr>
        <w:pStyle w:val="SingleTxtGC"/>
      </w:pPr>
      <w:r>
        <w:rPr>
          <w:rFonts w:hint="eastAsia"/>
        </w:rPr>
        <w:t>表</w:t>
      </w:r>
      <w:r w:rsidR="0044595C" w:rsidRPr="0044595C">
        <w:t>35</w:t>
      </w:r>
    </w:p>
    <w:p w:rsidR="0044595C" w:rsidRPr="00830983" w:rsidRDefault="0044595C" w:rsidP="0044595C">
      <w:pPr>
        <w:pStyle w:val="SingleTxtGC"/>
        <w:rPr>
          <w:rFonts w:eastAsia="SimHei"/>
        </w:rPr>
      </w:pPr>
      <w:r w:rsidRPr="00830983">
        <w:rPr>
          <w:rFonts w:eastAsia="SimHei"/>
        </w:rPr>
        <w:t>被告人的特殊地位和职业</w:t>
      </w:r>
      <w:r w:rsidR="00507EF2" w:rsidRPr="00830983">
        <w:rPr>
          <w:rFonts w:eastAsia="SimHei"/>
        </w:rPr>
        <w:br/>
      </w:r>
      <w:r w:rsidRPr="00830983">
        <w:rPr>
          <w:rFonts w:eastAsia="SimHei"/>
        </w:rPr>
        <w:t>(</w:t>
      </w:r>
      <w:r w:rsidRPr="00830983">
        <w:rPr>
          <w:rFonts w:eastAsia="SimHei"/>
        </w:rPr>
        <w:t>单位：案件数，百分比</w:t>
      </w:r>
      <w:r w:rsidRPr="00830983">
        <w:rPr>
          <w:rFonts w:eastAsia="SimHei"/>
        </w:rPr>
        <w:t>)</w:t>
      </w:r>
    </w:p>
    <w:tbl>
      <w:tblPr>
        <w:tblW w:w="8476" w:type="dxa"/>
        <w:tblInd w:w="11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94"/>
        <w:gridCol w:w="658"/>
        <w:gridCol w:w="476"/>
        <w:gridCol w:w="602"/>
        <w:gridCol w:w="546"/>
        <w:gridCol w:w="448"/>
        <w:gridCol w:w="546"/>
        <w:gridCol w:w="741"/>
        <w:gridCol w:w="616"/>
        <w:gridCol w:w="588"/>
        <w:gridCol w:w="519"/>
        <w:gridCol w:w="686"/>
        <w:gridCol w:w="462"/>
        <w:gridCol w:w="475"/>
        <w:gridCol w:w="519"/>
      </w:tblGrid>
      <w:tr w:rsidR="005E10F9" w:rsidRPr="005B2C85" w:rsidTr="005E10F9">
        <w:trPr>
          <w:trHeight w:val="353"/>
        </w:trPr>
        <w:tc>
          <w:tcPr>
            <w:tcW w:w="594" w:type="dxa"/>
            <w:vMerge w:val="restart"/>
            <w:tcBorders>
              <w:top w:val="single" w:sz="4" w:space="0" w:color="auto"/>
              <w:left w:val="nil"/>
              <w:right w:val="nil"/>
            </w:tcBorders>
            <w:vAlign w:val="bottom"/>
          </w:tcPr>
          <w:p w:rsidR="00DA29F1" w:rsidRPr="005B2C85" w:rsidRDefault="00DA29F1" w:rsidP="004226B5">
            <w:pPr>
              <w:pStyle w:val="SingleTxtGC"/>
              <w:tabs>
                <w:tab w:val="left" w:pos="216"/>
              </w:tabs>
              <w:spacing w:before="80" w:after="80" w:line="200" w:lineRule="exact"/>
              <w:ind w:leftChars="-26" w:left="31680" w:rightChars="-20" w:right="31680"/>
              <w:rPr>
                <w:b/>
                <w:sz w:val="16"/>
                <w:szCs w:val="16"/>
              </w:rPr>
            </w:pPr>
            <w:r w:rsidRPr="005B2C85">
              <w:rPr>
                <w:rFonts w:eastAsia="KaiTi_GB2312"/>
                <w:sz w:val="16"/>
                <w:szCs w:val="16"/>
              </w:rPr>
              <w:t>类别</w:t>
            </w:r>
          </w:p>
        </w:tc>
        <w:tc>
          <w:tcPr>
            <w:tcW w:w="2282" w:type="dxa"/>
            <w:gridSpan w:val="4"/>
            <w:tcBorders>
              <w:top w:val="single" w:sz="4" w:space="0" w:color="auto"/>
              <w:left w:val="nil"/>
              <w:bottom w:val="single" w:sz="4" w:space="0" w:color="auto"/>
              <w:right w:val="nil"/>
            </w:tcBorders>
            <w:vAlign w:val="center"/>
          </w:tcPr>
          <w:p w:rsidR="00DA29F1" w:rsidRPr="005B2C85" w:rsidRDefault="00DA29F1" w:rsidP="00042AF4">
            <w:pPr>
              <w:pStyle w:val="SingleTxtGC"/>
              <w:spacing w:before="80" w:after="80" w:line="200" w:lineRule="exact"/>
              <w:ind w:left="0" w:right="0"/>
              <w:jc w:val="center"/>
              <w:rPr>
                <w:rFonts w:eastAsia="KaiTi_GB2312"/>
                <w:sz w:val="16"/>
                <w:szCs w:val="16"/>
              </w:rPr>
            </w:pPr>
            <w:r w:rsidRPr="005B2C85">
              <w:rPr>
                <w:rFonts w:eastAsia="KaiTi_GB2312"/>
                <w:sz w:val="16"/>
                <w:szCs w:val="16"/>
              </w:rPr>
              <w:t>公共部门</w:t>
            </w:r>
          </w:p>
        </w:tc>
        <w:tc>
          <w:tcPr>
            <w:tcW w:w="1735" w:type="dxa"/>
            <w:gridSpan w:val="3"/>
            <w:tcBorders>
              <w:top w:val="single" w:sz="4" w:space="0" w:color="auto"/>
              <w:left w:val="nil"/>
              <w:bottom w:val="single" w:sz="4" w:space="0" w:color="auto"/>
              <w:right w:val="nil"/>
            </w:tcBorders>
            <w:vAlign w:val="center"/>
          </w:tcPr>
          <w:p w:rsidR="00DA29F1" w:rsidRPr="005B2C85" w:rsidRDefault="00DA29F1" w:rsidP="00042AF4">
            <w:pPr>
              <w:pStyle w:val="SingleTxtGC"/>
              <w:spacing w:before="80" w:after="80" w:line="200" w:lineRule="exact"/>
              <w:ind w:left="0" w:right="0"/>
              <w:jc w:val="center"/>
              <w:rPr>
                <w:rFonts w:eastAsia="KaiTi_GB2312"/>
                <w:sz w:val="16"/>
                <w:szCs w:val="16"/>
              </w:rPr>
            </w:pPr>
            <w:r w:rsidRPr="005B2C85">
              <w:rPr>
                <w:rFonts w:eastAsia="KaiTi_GB2312"/>
                <w:sz w:val="16"/>
                <w:szCs w:val="16"/>
              </w:rPr>
              <w:t>教育部门</w:t>
            </w:r>
          </w:p>
        </w:tc>
        <w:tc>
          <w:tcPr>
            <w:tcW w:w="1723" w:type="dxa"/>
            <w:gridSpan w:val="3"/>
            <w:tcBorders>
              <w:top w:val="single" w:sz="4" w:space="0" w:color="auto"/>
              <w:left w:val="nil"/>
              <w:bottom w:val="single" w:sz="4" w:space="0" w:color="auto"/>
              <w:right w:val="nil"/>
            </w:tcBorders>
            <w:vAlign w:val="center"/>
          </w:tcPr>
          <w:p w:rsidR="00DA29F1" w:rsidRPr="005B2C85" w:rsidRDefault="00DA29F1" w:rsidP="00042AF4">
            <w:pPr>
              <w:pStyle w:val="SingleTxtGC"/>
              <w:spacing w:before="80" w:after="80" w:line="200" w:lineRule="exact"/>
              <w:ind w:left="0" w:right="0"/>
              <w:jc w:val="center"/>
              <w:rPr>
                <w:rFonts w:eastAsia="KaiTi_GB2312"/>
                <w:sz w:val="16"/>
                <w:szCs w:val="16"/>
              </w:rPr>
            </w:pPr>
            <w:r w:rsidRPr="005B2C85">
              <w:rPr>
                <w:rFonts w:eastAsia="KaiTi_GB2312"/>
                <w:sz w:val="16"/>
                <w:szCs w:val="16"/>
              </w:rPr>
              <w:t>企业部门</w:t>
            </w:r>
          </w:p>
        </w:tc>
        <w:tc>
          <w:tcPr>
            <w:tcW w:w="686" w:type="dxa"/>
            <w:vMerge w:val="restart"/>
            <w:tcBorders>
              <w:top w:val="single" w:sz="4" w:space="0" w:color="auto"/>
              <w:left w:val="nil"/>
              <w:right w:val="nil"/>
            </w:tcBorders>
            <w:vAlign w:val="bottom"/>
          </w:tcPr>
          <w:p w:rsidR="00171174" w:rsidRDefault="00DA29F1" w:rsidP="00171174">
            <w:pPr>
              <w:pStyle w:val="SingleTxtGC"/>
              <w:widowControl w:val="0"/>
              <w:spacing w:after="0" w:line="200" w:lineRule="exact"/>
              <w:ind w:left="0" w:right="0"/>
              <w:jc w:val="right"/>
              <w:rPr>
                <w:rFonts w:eastAsia="KaiTi_GB2312" w:hint="eastAsia"/>
                <w:spacing w:val="-6"/>
                <w:sz w:val="16"/>
                <w:szCs w:val="16"/>
              </w:rPr>
            </w:pPr>
            <w:r w:rsidRPr="005B2C85">
              <w:rPr>
                <w:rFonts w:eastAsia="KaiTi_GB2312"/>
                <w:spacing w:val="-6"/>
                <w:sz w:val="16"/>
                <w:szCs w:val="16"/>
              </w:rPr>
              <w:t>公共组织</w:t>
            </w:r>
          </w:p>
          <w:p w:rsidR="00171174" w:rsidRDefault="00DA29F1" w:rsidP="00171174">
            <w:pPr>
              <w:pStyle w:val="SingleTxtGC"/>
              <w:widowControl w:val="0"/>
              <w:spacing w:after="0" w:line="200" w:lineRule="exact"/>
              <w:ind w:left="0" w:right="0"/>
              <w:jc w:val="right"/>
              <w:rPr>
                <w:rFonts w:eastAsia="KaiTi_GB2312" w:hint="eastAsia"/>
                <w:spacing w:val="-6"/>
                <w:sz w:val="16"/>
                <w:szCs w:val="16"/>
              </w:rPr>
            </w:pPr>
            <w:r w:rsidRPr="005B2C85">
              <w:rPr>
                <w:rFonts w:eastAsia="KaiTi_GB2312"/>
                <w:spacing w:val="-6"/>
                <w:sz w:val="16"/>
                <w:szCs w:val="16"/>
              </w:rPr>
              <w:t>或</w:t>
            </w:r>
            <w:r w:rsidRPr="005B2C85">
              <w:rPr>
                <w:rFonts w:eastAsia="KaiTi_GB2312" w:hint="eastAsia"/>
                <w:spacing w:val="-6"/>
                <w:sz w:val="16"/>
                <w:szCs w:val="16"/>
              </w:rPr>
              <w:t>机构</w:t>
            </w:r>
          </w:p>
          <w:p w:rsidR="00DA29F1" w:rsidRPr="005B2C85" w:rsidRDefault="00DA29F1" w:rsidP="00171174">
            <w:pPr>
              <w:pStyle w:val="SingleTxtGC"/>
              <w:widowControl w:val="0"/>
              <w:spacing w:after="0" w:line="200" w:lineRule="exact"/>
              <w:ind w:left="0" w:right="0"/>
              <w:jc w:val="right"/>
              <w:rPr>
                <w:sz w:val="16"/>
                <w:szCs w:val="16"/>
              </w:rPr>
            </w:pPr>
            <w:r w:rsidRPr="005B2C85">
              <w:rPr>
                <w:rFonts w:eastAsia="KaiTi_GB2312"/>
                <w:spacing w:val="-6"/>
                <w:sz w:val="16"/>
                <w:szCs w:val="16"/>
              </w:rPr>
              <w:t>工作人员</w:t>
            </w:r>
          </w:p>
        </w:tc>
        <w:tc>
          <w:tcPr>
            <w:tcW w:w="462" w:type="dxa"/>
            <w:vMerge w:val="restart"/>
            <w:tcBorders>
              <w:top w:val="single" w:sz="4" w:space="0" w:color="auto"/>
              <w:left w:val="nil"/>
              <w:right w:val="nil"/>
            </w:tcBorders>
            <w:vAlign w:val="bottom"/>
          </w:tcPr>
          <w:p w:rsidR="00DA29F1" w:rsidRPr="005B2C85" w:rsidRDefault="00DA29F1" w:rsidP="002E2BCB">
            <w:pPr>
              <w:pStyle w:val="SingleTxtGC"/>
              <w:widowControl w:val="0"/>
              <w:spacing w:before="80" w:after="80" w:line="200" w:lineRule="exact"/>
              <w:ind w:left="0" w:right="0"/>
              <w:jc w:val="right"/>
              <w:rPr>
                <w:sz w:val="16"/>
                <w:szCs w:val="16"/>
              </w:rPr>
            </w:pPr>
            <w:r w:rsidRPr="005B2C85">
              <w:rPr>
                <w:rFonts w:eastAsia="KaiTi_GB2312"/>
                <w:sz w:val="16"/>
                <w:szCs w:val="16"/>
              </w:rPr>
              <w:t>医生</w:t>
            </w:r>
          </w:p>
        </w:tc>
        <w:tc>
          <w:tcPr>
            <w:tcW w:w="475" w:type="dxa"/>
            <w:vMerge w:val="restart"/>
            <w:tcBorders>
              <w:top w:val="single" w:sz="4" w:space="0" w:color="auto"/>
              <w:left w:val="nil"/>
              <w:right w:val="nil"/>
            </w:tcBorders>
            <w:tcMar>
              <w:top w:w="0" w:type="dxa"/>
              <w:left w:w="0" w:type="dxa"/>
              <w:bottom w:w="0" w:type="dxa"/>
              <w:right w:w="0" w:type="dxa"/>
            </w:tcMar>
            <w:vAlign w:val="bottom"/>
          </w:tcPr>
          <w:p w:rsidR="00DA29F1" w:rsidRPr="005B2C85" w:rsidRDefault="00DA29F1" w:rsidP="002E2BCB">
            <w:pPr>
              <w:pStyle w:val="SingleTxtGC"/>
              <w:widowControl w:val="0"/>
              <w:spacing w:before="80" w:after="80" w:line="200" w:lineRule="exact"/>
              <w:ind w:left="0" w:right="0"/>
              <w:jc w:val="right"/>
              <w:rPr>
                <w:sz w:val="16"/>
                <w:szCs w:val="16"/>
              </w:rPr>
            </w:pPr>
            <w:r w:rsidRPr="005B2C85">
              <w:rPr>
                <w:rFonts w:eastAsia="KaiTi_GB2312"/>
                <w:sz w:val="16"/>
                <w:szCs w:val="16"/>
              </w:rPr>
              <w:t>其他</w:t>
            </w:r>
          </w:p>
        </w:tc>
        <w:tc>
          <w:tcPr>
            <w:tcW w:w="519" w:type="dxa"/>
            <w:vMerge w:val="restart"/>
            <w:tcBorders>
              <w:top w:val="single" w:sz="4" w:space="0" w:color="auto"/>
              <w:left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sz w:val="16"/>
                <w:szCs w:val="16"/>
              </w:rPr>
            </w:pPr>
            <w:r w:rsidRPr="005B2C85">
              <w:rPr>
                <w:rFonts w:eastAsia="KaiTi_GB2312"/>
                <w:sz w:val="16"/>
                <w:szCs w:val="16"/>
              </w:rPr>
              <w:t>总计</w:t>
            </w:r>
          </w:p>
        </w:tc>
      </w:tr>
      <w:tr w:rsidR="005E10F9" w:rsidRPr="005B2C85" w:rsidTr="005E10F9">
        <w:trPr>
          <w:cantSplit/>
          <w:trHeight w:val="525"/>
        </w:trPr>
        <w:tc>
          <w:tcPr>
            <w:tcW w:w="594" w:type="dxa"/>
            <w:vMerge/>
            <w:tcBorders>
              <w:left w:val="nil"/>
              <w:bottom w:val="nil"/>
              <w:right w:val="nil"/>
            </w:tcBorders>
            <w:tcMar>
              <w:top w:w="28" w:type="dxa"/>
              <w:left w:w="28" w:type="dxa"/>
              <w:bottom w:w="28" w:type="dxa"/>
              <w:right w:w="28" w:type="dxa"/>
            </w:tcMar>
            <w:vAlign w:val="center"/>
          </w:tcPr>
          <w:p w:rsidR="00DA29F1" w:rsidRPr="005B2C85" w:rsidRDefault="00DA29F1" w:rsidP="004226B5">
            <w:pPr>
              <w:pStyle w:val="SingleTxtGC"/>
              <w:tabs>
                <w:tab w:val="clear" w:pos="431"/>
                <w:tab w:val="left" w:pos="216"/>
              </w:tabs>
              <w:spacing w:before="80" w:after="80" w:line="200" w:lineRule="exact"/>
              <w:ind w:leftChars="-26" w:left="31680" w:rightChars="-20" w:right="31680"/>
              <w:rPr>
                <w:spacing w:val="-4"/>
                <w:sz w:val="16"/>
                <w:szCs w:val="16"/>
              </w:rPr>
            </w:pPr>
          </w:p>
        </w:tc>
        <w:tc>
          <w:tcPr>
            <w:tcW w:w="658"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普通</w:t>
            </w:r>
            <w:r w:rsidR="00171174">
              <w:rPr>
                <w:rFonts w:eastAsia="KaiTi_GB2312" w:hint="eastAsia"/>
                <w:sz w:val="16"/>
                <w:szCs w:val="16"/>
              </w:rPr>
              <w:br/>
            </w:r>
            <w:r w:rsidRPr="005B2C85">
              <w:rPr>
                <w:rFonts w:eastAsia="KaiTi_GB2312"/>
                <w:sz w:val="16"/>
                <w:szCs w:val="16"/>
              </w:rPr>
              <w:t>公务员</w:t>
            </w:r>
          </w:p>
        </w:tc>
        <w:tc>
          <w:tcPr>
            <w:tcW w:w="476"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军人</w:t>
            </w:r>
          </w:p>
        </w:tc>
        <w:tc>
          <w:tcPr>
            <w:tcW w:w="602"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检察官</w:t>
            </w:r>
            <w:r w:rsidR="00171174">
              <w:rPr>
                <w:rFonts w:eastAsia="KaiTi_GB2312" w:hint="eastAsia"/>
                <w:sz w:val="16"/>
                <w:szCs w:val="16"/>
              </w:rPr>
              <w:br/>
            </w:r>
            <w:r w:rsidRPr="005B2C85">
              <w:rPr>
                <w:rFonts w:eastAsia="KaiTi_GB2312"/>
                <w:sz w:val="16"/>
                <w:szCs w:val="16"/>
              </w:rPr>
              <w:t>和警察</w:t>
            </w:r>
          </w:p>
        </w:tc>
        <w:tc>
          <w:tcPr>
            <w:tcW w:w="546"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管教</w:t>
            </w:r>
            <w:r w:rsidR="00171174">
              <w:rPr>
                <w:rFonts w:eastAsia="KaiTi_GB2312" w:hint="eastAsia"/>
                <w:sz w:val="16"/>
                <w:szCs w:val="16"/>
              </w:rPr>
              <w:br/>
            </w:r>
            <w:r w:rsidRPr="005B2C85">
              <w:rPr>
                <w:rFonts w:eastAsia="KaiTi_GB2312"/>
                <w:sz w:val="16"/>
                <w:szCs w:val="16"/>
              </w:rPr>
              <w:t>人员</w:t>
            </w:r>
          </w:p>
        </w:tc>
        <w:tc>
          <w:tcPr>
            <w:tcW w:w="448"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教授</w:t>
            </w:r>
          </w:p>
        </w:tc>
        <w:tc>
          <w:tcPr>
            <w:tcW w:w="546"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中小学教</w:t>
            </w:r>
            <w:r w:rsidRPr="005B2C85">
              <w:rPr>
                <w:rFonts w:eastAsia="KaiTi_GB2312" w:hint="eastAsia"/>
                <w:sz w:val="16"/>
                <w:szCs w:val="16"/>
              </w:rPr>
              <w:t>师</w:t>
            </w:r>
          </w:p>
        </w:tc>
        <w:tc>
          <w:tcPr>
            <w:tcW w:w="741"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补习学校</w:t>
            </w:r>
            <w:r w:rsidRPr="005B2C85">
              <w:rPr>
                <w:rFonts w:eastAsia="KaiTi_GB2312" w:hint="eastAsia"/>
                <w:sz w:val="16"/>
                <w:szCs w:val="16"/>
              </w:rPr>
              <w:t>讲师</w:t>
            </w:r>
          </w:p>
        </w:tc>
        <w:tc>
          <w:tcPr>
            <w:tcW w:w="616"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企业主和经理</w:t>
            </w:r>
          </w:p>
        </w:tc>
        <w:tc>
          <w:tcPr>
            <w:tcW w:w="588"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执行官</w:t>
            </w:r>
          </w:p>
        </w:tc>
        <w:tc>
          <w:tcPr>
            <w:tcW w:w="519" w:type="dxa"/>
            <w:tcBorders>
              <w:top w:val="single" w:sz="4" w:space="0" w:color="auto"/>
              <w:left w:val="nil"/>
              <w:bottom w:val="nil"/>
              <w:right w:val="nil"/>
            </w:tcBorders>
            <w:tcMar>
              <w:top w:w="28" w:type="dxa"/>
              <w:left w:w="28" w:type="dxa"/>
              <w:bottom w:w="28" w:type="dxa"/>
              <w:right w:w="28" w:type="dxa"/>
            </w:tcMar>
            <w:vAlign w:val="bottom"/>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一般</w:t>
            </w:r>
            <w:r w:rsidR="0002609C">
              <w:rPr>
                <w:rFonts w:eastAsia="KaiTi_GB2312" w:hint="eastAsia"/>
                <w:sz w:val="16"/>
                <w:szCs w:val="16"/>
              </w:rPr>
              <w:br/>
            </w:r>
            <w:r w:rsidRPr="005B2C85">
              <w:rPr>
                <w:rFonts w:eastAsia="KaiTi_GB2312"/>
                <w:sz w:val="16"/>
                <w:szCs w:val="16"/>
              </w:rPr>
              <w:t>职工</w:t>
            </w:r>
          </w:p>
        </w:tc>
        <w:tc>
          <w:tcPr>
            <w:tcW w:w="686" w:type="dxa"/>
            <w:vMerge/>
            <w:tcBorders>
              <w:left w:val="nil"/>
              <w:bottom w:val="single" w:sz="12" w:space="0" w:color="auto"/>
              <w:right w:val="nil"/>
            </w:tcBorders>
            <w:tcMar>
              <w:top w:w="28" w:type="dxa"/>
              <w:left w:w="28" w:type="dxa"/>
              <w:bottom w:w="28" w:type="dxa"/>
              <w:right w:w="28" w:type="dxa"/>
            </w:tcMar>
            <w:vAlign w:val="center"/>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p>
        </w:tc>
        <w:tc>
          <w:tcPr>
            <w:tcW w:w="462" w:type="dxa"/>
            <w:vMerge/>
            <w:tcBorders>
              <w:left w:val="nil"/>
              <w:bottom w:val="single" w:sz="12" w:space="0" w:color="auto"/>
              <w:right w:val="nil"/>
            </w:tcBorders>
            <w:tcMar>
              <w:top w:w="28" w:type="dxa"/>
              <w:left w:w="28" w:type="dxa"/>
              <w:bottom w:w="28" w:type="dxa"/>
              <w:right w:w="28" w:type="dxa"/>
            </w:tcMar>
            <w:vAlign w:val="center"/>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p>
        </w:tc>
        <w:tc>
          <w:tcPr>
            <w:tcW w:w="475" w:type="dxa"/>
            <w:vMerge/>
            <w:tcBorders>
              <w:left w:val="nil"/>
              <w:bottom w:val="single" w:sz="12" w:space="0" w:color="auto"/>
              <w:right w:val="nil"/>
            </w:tcBorders>
            <w:tcMar>
              <w:top w:w="28" w:type="dxa"/>
              <w:left w:w="28" w:type="dxa"/>
              <w:bottom w:w="28" w:type="dxa"/>
              <w:right w:w="28" w:type="dxa"/>
            </w:tcMar>
            <w:vAlign w:val="center"/>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p>
        </w:tc>
        <w:tc>
          <w:tcPr>
            <w:tcW w:w="519" w:type="dxa"/>
            <w:vMerge/>
            <w:tcBorders>
              <w:left w:val="nil"/>
              <w:bottom w:val="single" w:sz="12" w:space="0" w:color="auto"/>
              <w:right w:val="nil"/>
            </w:tcBorders>
            <w:tcMar>
              <w:top w:w="28" w:type="dxa"/>
              <w:left w:w="28" w:type="dxa"/>
              <w:bottom w:w="28" w:type="dxa"/>
              <w:right w:w="28" w:type="dxa"/>
            </w:tcMar>
            <w:vAlign w:val="center"/>
          </w:tcPr>
          <w:p w:rsidR="00DA29F1" w:rsidRPr="005B2C85" w:rsidRDefault="00DA29F1" w:rsidP="002E2BCB">
            <w:pPr>
              <w:pStyle w:val="SingleTxtGC"/>
              <w:widowControl w:val="0"/>
              <w:spacing w:before="80" w:after="80" w:line="200" w:lineRule="exact"/>
              <w:ind w:left="0" w:right="0"/>
              <w:jc w:val="right"/>
              <w:rPr>
                <w:rFonts w:eastAsia="KaiTi_GB2312"/>
                <w:sz w:val="16"/>
                <w:szCs w:val="16"/>
              </w:rPr>
            </w:pPr>
          </w:p>
        </w:tc>
      </w:tr>
      <w:tr w:rsidR="005E10F9" w:rsidRPr="005B2C85" w:rsidTr="00380895">
        <w:trPr>
          <w:cantSplit/>
          <w:trHeight w:val="393"/>
        </w:trPr>
        <w:tc>
          <w:tcPr>
            <w:tcW w:w="594" w:type="dxa"/>
            <w:tcBorders>
              <w:top w:val="single" w:sz="12" w:space="0" w:color="auto"/>
              <w:left w:val="nil"/>
              <w:bottom w:val="nil"/>
              <w:right w:val="nil"/>
            </w:tcBorders>
            <w:vAlign w:val="center"/>
          </w:tcPr>
          <w:p w:rsidR="00042AF4" w:rsidRPr="005B2C85" w:rsidRDefault="00042AF4" w:rsidP="004226B5">
            <w:pPr>
              <w:pStyle w:val="SingleTxtGC"/>
              <w:tabs>
                <w:tab w:val="clear" w:pos="431"/>
                <w:tab w:val="left" w:pos="216"/>
              </w:tabs>
              <w:spacing w:before="40" w:after="40" w:line="200" w:lineRule="exact"/>
              <w:ind w:leftChars="-26" w:left="31680" w:rightChars="-20" w:right="31680"/>
              <w:rPr>
                <w:spacing w:val="-4"/>
                <w:sz w:val="16"/>
                <w:szCs w:val="16"/>
              </w:rPr>
            </w:pPr>
            <w:r w:rsidRPr="005B2C85">
              <w:rPr>
                <w:spacing w:val="-4"/>
                <w:sz w:val="16"/>
                <w:szCs w:val="16"/>
              </w:rPr>
              <w:t>案件数</w:t>
            </w:r>
          </w:p>
        </w:tc>
        <w:tc>
          <w:tcPr>
            <w:tcW w:w="658" w:type="dxa"/>
            <w:tcBorders>
              <w:top w:val="single" w:sz="12" w:space="0" w:color="auto"/>
              <w:left w:val="nil"/>
              <w:bottom w:val="nil"/>
              <w:right w:val="nil"/>
            </w:tcBorders>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30</w:t>
            </w:r>
          </w:p>
        </w:tc>
        <w:tc>
          <w:tcPr>
            <w:tcW w:w="476" w:type="dxa"/>
            <w:tcBorders>
              <w:top w:val="single" w:sz="12" w:space="0" w:color="auto"/>
              <w:left w:val="nil"/>
              <w:bottom w:val="nil"/>
              <w:right w:val="nil"/>
            </w:tcBorders>
            <w:tcMar>
              <w:top w:w="28" w:type="dxa"/>
              <w:left w:w="28" w:type="dxa"/>
              <w:bottom w:w="28" w:type="dxa"/>
              <w:right w:w="28"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5</w:t>
            </w:r>
          </w:p>
        </w:tc>
        <w:tc>
          <w:tcPr>
            <w:tcW w:w="602" w:type="dxa"/>
            <w:tcBorders>
              <w:top w:val="single" w:sz="12" w:space="0" w:color="auto"/>
              <w:left w:val="nil"/>
              <w:bottom w:val="nil"/>
              <w:right w:val="nil"/>
            </w:tcBorders>
            <w:tcMar>
              <w:top w:w="28" w:type="dxa"/>
              <w:left w:w="0" w:type="dxa"/>
              <w:bottom w:w="28"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7</w:t>
            </w:r>
          </w:p>
        </w:tc>
        <w:tc>
          <w:tcPr>
            <w:tcW w:w="546"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5</w:t>
            </w:r>
          </w:p>
        </w:tc>
        <w:tc>
          <w:tcPr>
            <w:tcW w:w="448"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25</w:t>
            </w:r>
          </w:p>
        </w:tc>
        <w:tc>
          <w:tcPr>
            <w:tcW w:w="546"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24</w:t>
            </w:r>
          </w:p>
        </w:tc>
        <w:tc>
          <w:tcPr>
            <w:tcW w:w="741"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13</w:t>
            </w:r>
          </w:p>
        </w:tc>
        <w:tc>
          <w:tcPr>
            <w:tcW w:w="616"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69</w:t>
            </w:r>
          </w:p>
        </w:tc>
        <w:tc>
          <w:tcPr>
            <w:tcW w:w="588"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48</w:t>
            </w:r>
          </w:p>
        </w:tc>
        <w:tc>
          <w:tcPr>
            <w:tcW w:w="519"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102</w:t>
            </w:r>
          </w:p>
        </w:tc>
        <w:tc>
          <w:tcPr>
            <w:tcW w:w="686"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37</w:t>
            </w:r>
          </w:p>
        </w:tc>
        <w:tc>
          <w:tcPr>
            <w:tcW w:w="462"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13</w:t>
            </w:r>
          </w:p>
        </w:tc>
        <w:tc>
          <w:tcPr>
            <w:tcW w:w="475"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14</w:t>
            </w:r>
          </w:p>
        </w:tc>
        <w:tc>
          <w:tcPr>
            <w:tcW w:w="519" w:type="dxa"/>
            <w:tcBorders>
              <w:top w:val="single" w:sz="12" w:space="0" w:color="auto"/>
              <w:left w:val="nil"/>
              <w:bottom w:val="nil"/>
              <w:right w:val="nil"/>
            </w:tcBorders>
            <w:tcMar>
              <w:left w:w="0" w:type="dxa"/>
              <w:right w:w="0" w:type="dxa"/>
            </w:tcMar>
            <w:vAlign w:val="center"/>
          </w:tcPr>
          <w:p w:rsidR="00042AF4" w:rsidRPr="005B2C85" w:rsidRDefault="00042AF4" w:rsidP="00380895">
            <w:pPr>
              <w:pStyle w:val="SingleTxtGC"/>
              <w:widowControl w:val="0"/>
              <w:spacing w:before="40" w:after="40" w:line="200" w:lineRule="exact"/>
              <w:ind w:left="0" w:right="0"/>
              <w:jc w:val="right"/>
              <w:rPr>
                <w:rFonts w:eastAsia="KaiTi_GB2312"/>
                <w:sz w:val="16"/>
                <w:szCs w:val="16"/>
              </w:rPr>
            </w:pPr>
            <w:r w:rsidRPr="005B2C85">
              <w:rPr>
                <w:rFonts w:eastAsia="KaiTi_GB2312"/>
                <w:sz w:val="16"/>
                <w:szCs w:val="16"/>
              </w:rPr>
              <w:t>392</w:t>
            </w:r>
          </w:p>
        </w:tc>
      </w:tr>
      <w:tr w:rsidR="005E10F9" w:rsidRPr="005B2C85" w:rsidTr="005E10F9">
        <w:trPr>
          <w:cantSplit/>
          <w:trHeight w:val="20"/>
        </w:trPr>
        <w:tc>
          <w:tcPr>
            <w:tcW w:w="594" w:type="dxa"/>
            <w:vMerge w:val="restart"/>
            <w:tcBorders>
              <w:top w:val="nil"/>
              <w:left w:val="nil"/>
              <w:bottom w:val="single" w:sz="12" w:space="0" w:color="auto"/>
              <w:right w:val="nil"/>
            </w:tcBorders>
            <w:vAlign w:val="center"/>
          </w:tcPr>
          <w:p w:rsidR="00042AF4" w:rsidRPr="005B2C85" w:rsidRDefault="00042AF4" w:rsidP="004226B5">
            <w:pPr>
              <w:pStyle w:val="SingleTxtGC"/>
              <w:tabs>
                <w:tab w:val="clear" w:pos="431"/>
              </w:tabs>
              <w:spacing w:before="80" w:after="80" w:line="200" w:lineRule="exact"/>
              <w:ind w:leftChars="-33" w:left="31680" w:rightChars="-6" w:right="31680"/>
              <w:rPr>
                <w:spacing w:val="-4"/>
                <w:sz w:val="16"/>
                <w:szCs w:val="16"/>
              </w:rPr>
            </w:pPr>
            <w:r w:rsidRPr="005B2C85">
              <w:rPr>
                <w:spacing w:val="-4"/>
                <w:sz w:val="16"/>
                <w:szCs w:val="16"/>
              </w:rPr>
              <w:t>发案率</w:t>
            </w:r>
          </w:p>
        </w:tc>
        <w:tc>
          <w:tcPr>
            <w:tcW w:w="658" w:type="dxa"/>
            <w:tcBorders>
              <w:top w:val="nil"/>
              <w:left w:val="nil"/>
              <w:bottom w:val="nil"/>
              <w:right w:val="nil"/>
            </w:tcBorders>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7.7%</w:t>
            </w:r>
          </w:p>
        </w:tc>
        <w:tc>
          <w:tcPr>
            <w:tcW w:w="476" w:type="dxa"/>
            <w:tcBorders>
              <w:top w:val="nil"/>
              <w:left w:val="nil"/>
              <w:bottom w:val="nil"/>
              <w:right w:val="nil"/>
            </w:tcBorders>
            <w:tcMar>
              <w:top w:w="28" w:type="dxa"/>
              <w:left w:w="28" w:type="dxa"/>
              <w:bottom w:w="28" w:type="dxa"/>
              <w:right w:w="28"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1.3%</w:t>
            </w:r>
          </w:p>
        </w:tc>
        <w:tc>
          <w:tcPr>
            <w:tcW w:w="602" w:type="dxa"/>
            <w:tcBorders>
              <w:top w:val="nil"/>
              <w:left w:val="nil"/>
              <w:bottom w:val="nil"/>
              <w:right w:val="nil"/>
            </w:tcBorders>
            <w:tcMar>
              <w:top w:w="28" w:type="dxa"/>
              <w:left w:w="0" w:type="dxa"/>
              <w:bottom w:w="28"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1.8%</w:t>
            </w:r>
          </w:p>
        </w:tc>
        <w:tc>
          <w:tcPr>
            <w:tcW w:w="546"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1.3%</w:t>
            </w:r>
          </w:p>
        </w:tc>
        <w:tc>
          <w:tcPr>
            <w:tcW w:w="448"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6.4%</w:t>
            </w:r>
          </w:p>
        </w:tc>
        <w:tc>
          <w:tcPr>
            <w:tcW w:w="546"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6.1%</w:t>
            </w:r>
          </w:p>
        </w:tc>
        <w:tc>
          <w:tcPr>
            <w:tcW w:w="741"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3.3%</w:t>
            </w:r>
          </w:p>
        </w:tc>
        <w:tc>
          <w:tcPr>
            <w:tcW w:w="616"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2"/>
                <w:sz w:val="16"/>
                <w:szCs w:val="16"/>
              </w:rPr>
            </w:pPr>
            <w:r w:rsidRPr="005B2C85">
              <w:rPr>
                <w:rFonts w:eastAsia="KaiTi_GB2312"/>
                <w:spacing w:val="-2"/>
                <w:sz w:val="16"/>
                <w:szCs w:val="16"/>
              </w:rPr>
              <w:t>17.6%</w:t>
            </w:r>
          </w:p>
        </w:tc>
        <w:tc>
          <w:tcPr>
            <w:tcW w:w="588"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4"/>
                <w:sz w:val="16"/>
                <w:szCs w:val="16"/>
              </w:rPr>
            </w:pPr>
            <w:r w:rsidRPr="005B2C85">
              <w:rPr>
                <w:rFonts w:eastAsia="KaiTi_GB2312"/>
                <w:spacing w:val="-4"/>
                <w:sz w:val="16"/>
                <w:szCs w:val="16"/>
              </w:rPr>
              <w:t>12.2%</w:t>
            </w:r>
          </w:p>
        </w:tc>
        <w:tc>
          <w:tcPr>
            <w:tcW w:w="519"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pacing w:val="-4"/>
                <w:sz w:val="16"/>
                <w:szCs w:val="16"/>
              </w:rPr>
            </w:pPr>
            <w:r w:rsidRPr="005B2C85">
              <w:rPr>
                <w:rFonts w:eastAsia="KaiTi_GB2312"/>
                <w:spacing w:val="-4"/>
                <w:sz w:val="16"/>
                <w:szCs w:val="16"/>
              </w:rPr>
              <w:t>26.0%</w:t>
            </w:r>
          </w:p>
        </w:tc>
        <w:tc>
          <w:tcPr>
            <w:tcW w:w="686"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9.4%</w:t>
            </w:r>
          </w:p>
        </w:tc>
        <w:tc>
          <w:tcPr>
            <w:tcW w:w="462"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3.3%</w:t>
            </w:r>
          </w:p>
        </w:tc>
        <w:tc>
          <w:tcPr>
            <w:tcW w:w="475"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spacing w:before="80" w:after="80" w:line="200" w:lineRule="exact"/>
              <w:ind w:left="0" w:right="0"/>
              <w:jc w:val="right"/>
              <w:rPr>
                <w:rFonts w:eastAsia="KaiTi_GB2312"/>
                <w:sz w:val="16"/>
                <w:szCs w:val="16"/>
              </w:rPr>
            </w:pPr>
            <w:r w:rsidRPr="005B2C85">
              <w:rPr>
                <w:rFonts w:eastAsia="KaiTi_GB2312"/>
                <w:sz w:val="16"/>
                <w:szCs w:val="16"/>
              </w:rPr>
              <w:t>3.6%</w:t>
            </w:r>
          </w:p>
        </w:tc>
        <w:tc>
          <w:tcPr>
            <w:tcW w:w="519" w:type="dxa"/>
            <w:tcBorders>
              <w:top w:val="nil"/>
              <w:left w:val="nil"/>
              <w:bottom w:val="nil"/>
              <w:right w:val="nil"/>
            </w:tcBorders>
            <w:tcMar>
              <w:left w:w="0" w:type="dxa"/>
              <w:right w:w="0" w:type="dxa"/>
            </w:tcMar>
            <w:vAlign w:val="center"/>
          </w:tcPr>
          <w:p w:rsidR="00042AF4" w:rsidRPr="005B2C85" w:rsidRDefault="00042AF4" w:rsidP="00171174">
            <w:pPr>
              <w:pStyle w:val="SingleTxtGC"/>
              <w:widowControl w:val="0"/>
              <w:tabs>
                <w:tab w:val="clear" w:pos="431"/>
              </w:tabs>
              <w:spacing w:before="80" w:after="80" w:line="200" w:lineRule="exact"/>
              <w:ind w:left="0" w:right="0"/>
              <w:jc w:val="right"/>
              <w:rPr>
                <w:rFonts w:eastAsia="KaiTi_GB2312"/>
                <w:spacing w:val="-6"/>
                <w:sz w:val="16"/>
                <w:szCs w:val="16"/>
              </w:rPr>
            </w:pPr>
            <w:r w:rsidRPr="005B2C85">
              <w:rPr>
                <w:rFonts w:eastAsia="KaiTi_GB2312"/>
                <w:spacing w:val="-6"/>
                <w:sz w:val="16"/>
                <w:szCs w:val="16"/>
              </w:rPr>
              <w:t>100.0%</w:t>
            </w:r>
          </w:p>
        </w:tc>
      </w:tr>
      <w:tr w:rsidR="005B2C85" w:rsidRPr="005B2C85" w:rsidTr="00380895">
        <w:trPr>
          <w:cantSplit/>
          <w:trHeight w:val="365"/>
        </w:trPr>
        <w:tc>
          <w:tcPr>
            <w:tcW w:w="594" w:type="dxa"/>
            <w:vMerge/>
            <w:tcBorders>
              <w:top w:val="nil"/>
              <w:left w:val="nil"/>
              <w:bottom w:val="single" w:sz="12" w:space="0" w:color="auto"/>
              <w:right w:val="nil"/>
            </w:tcBorders>
            <w:vAlign w:val="center"/>
          </w:tcPr>
          <w:p w:rsidR="005B2C85" w:rsidRPr="005B2C85" w:rsidRDefault="005B2C85" w:rsidP="0044595C">
            <w:pPr>
              <w:pStyle w:val="SingleTxtGC"/>
              <w:rPr>
                <w:sz w:val="16"/>
                <w:szCs w:val="16"/>
              </w:rPr>
            </w:pPr>
          </w:p>
        </w:tc>
        <w:tc>
          <w:tcPr>
            <w:tcW w:w="2282" w:type="dxa"/>
            <w:gridSpan w:val="4"/>
            <w:tcBorders>
              <w:top w:val="nil"/>
              <w:left w:val="nil"/>
              <w:bottom w:val="single" w:sz="12" w:space="0" w:color="auto"/>
              <w:right w:val="nil"/>
            </w:tcBorders>
            <w:vAlign w:val="center"/>
          </w:tcPr>
          <w:p w:rsidR="005B2C85" w:rsidRPr="005B2C85" w:rsidRDefault="005B2C85" w:rsidP="0068103C">
            <w:pPr>
              <w:pStyle w:val="SingleTxtGC"/>
              <w:spacing w:after="0" w:line="200" w:lineRule="exact"/>
              <w:ind w:left="0" w:right="0"/>
              <w:jc w:val="center"/>
              <w:rPr>
                <w:rFonts w:eastAsia="KaiTi_GB2312"/>
                <w:spacing w:val="-2"/>
                <w:sz w:val="16"/>
                <w:szCs w:val="16"/>
              </w:rPr>
            </w:pPr>
            <w:r w:rsidRPr="005B2C85">
              <w:rPr>
                <w:rFonts w:eastAsia="KaiTi_GB2312"/>
                <w:spacing w:val="-2"/>
                <w:sz w:val="16"/>
                <w:szCs w:val="16"/>
              </w:rPr>
              <w:t>12.0%</w:t>
            </w:r>
          </w:p>
        </w:tc>
        <w:tc>
          <w:tcPr>
            <w:tcW w:w="1735" w:type="dxa"/>
            <w:gridSpan w:val="3"/>
            <w:tcBorders>
              <w:top w:val="nil"/>
              <w:left w:val="nil"/>
              <w:bottom w:val="single" w:sz="12" w:space="0" w:color="auto"/>
              <w:right w:val="nil"/>
            </w:tcBorders>
            <w:vAlign w:val="center"/>
          </w:tcPr>
          <w:p w:rsidR="005B2C85" w:rsidRPr="005B2C85" w:rsidRDefault="005B2C85" w:rsidP="0068103C">
            <w:pPr>
              <w:pStyle w:val="SingleTxtGC"/>
              <w:spacing w:after="0"/>
              <w:ind w:left="0" w:right="0"/>
              <w:jc w:val="center"/>
              <w:rPr>
                <w:sz w:val="16"/>
                <w:szCs w:val="16"/>
              </w:rPr>
            </w:pPr>
            <w:r>
              <w:rPr>
                <w:rFonts w:hint="eastAsia"/>
                <w:sz w:val="16"/>
                <w:szCs w:val="16"/>
              </w:rPr>
              <w:t>15.8%</w:t>
            </w:r>
          </w:p>
        </w:tc>
        <w:tc>
          <w:tcPr>
            <w:tcW w:w="1723" w:type="dxa"/>
            <w:gridSpan w:val="3"/>
            <w:tcBorders>
              <w:top w:val="nil"/>
              <w:left w:val="nil"/>
              <w:bottom w:val="single" w:sz="12" w:space="0" w:color="auto"/>
              <w:right w:val="nil"/>
            </w:tcBorders>
            <w:vAlign w:val="center"/>
          </w:tcPr>
          <w:p w:rsidR="005B2C85" w:rsidRPr="005B2C85" w:rsidRDefault="005B2C85" w:rsidP="0068103C">
            <w:pPr>
              <w:pStyle w:val="SingleTxtGC"/>
              <w:spacing w:after="0"/>
              <w:ind w:left="0" w:right="0"/>
              <w:jc w:val="center"/>
              <w:rPr>
                <w:sz w:val="16"/>
                <w:szCs w:val="16"/>
              </w:rPr>
            </w:pPr>
            <w:r>
              <w:rPr>
                <w:rFonts w:hint="eastAsia"/>
                <w:sz w:val="16"/>
                <w:szCs w:val="16"/>
              </w:rPr>
              <w:t>55.9%</w:t>
            </w:r>
          </w:p>
        </w:tc>
        <w:tc>
          <w:tcPr>
            <w:tcW w:w="1148" w:type="dxa"/>
            <w:gridSpan w:val="2"/>
            <w:tcBorders>
              <w:top w:val="nil"/>
              <w:left w:val="nil"/>
              <w:bottom w:val="single" w:sz="12" w:space="0" w:color="auto"/>
              <w:right w:val="nil"/>
            </w:tcBorders>
            <w:tcMar>
              <w:top w:w="28" w:type="dxa"/>
              <w:left w:w="28" w:type="dxa"/>
              <w:bottom w:w="28" w:type="dxa"/>
              <w:right w:w="28" w:type="dxa"/>
            </w:tcMar>
            <w:vAlign w:val="center"/>
          </w:tcPr>
          <w:p w:rsidR="005B2C85" w:rsidRPr="005B2C85" w:rsidRDefault="005B2C85" w:rsidP="00380895">
            <w:pPr>
              <w:pStyle w:val="SingleTxtGC"/>
              <w:spacing w:after="0"/>
              <w:jc w:val="right"/>
              <w:rPr>
                <w:sz w:val="16"/>
                <w:szCs w:val="16"/>
              </w:rPr>
            </w:pPr>
          </w:p>
        </w:tc>
        <w:tc>
          <w:tcPr>
            <w:tcW w:w="994" w:type="dxa"/>
            <w:gridSpan w:val="2"/>
            <w:tcBorders>
              <w:top w:val="nil"/>
              <w:left w:val="nil"/>
              <w:bottom w:val="single" w:sz="12" w:space="0" w:color="auto"/>
              <w:right w:val="nil"/>
            </w:tcBorders>
            <w:tcMar>
              <w:left w:w="0" w:type="dxa"/>
              <w:right w:w="0" w:type="dxa"/>
            </w:tcMar>
            <w:vAlign w:val="center"/>
          </w:tcPr>
          <w:p w:rsidR="005B2C85" w:rsidRPr="005B2C85" w:rsidRDefault="005B2C85" w:rsidP="00380895">
            <w:pPr>
              <w:pStyle w:val="SingleTxtGC"/>
              <w:spacing w:after="0"/>
              <w:rPr>
                <w:sz w:val="16"/>
                <w:szCs w:val="16"/>
              </w:rPr>
            </w:pPr>
          </w:p>
        </w:tc>
      </w:tr>
    </w:tbl>
    <w:p w:rsidR="00D12032" w:rsidRDefault="0044595C" w:rsidP="004226B5">
      <w:pPr>
        <w:pStyle w:val="SingleTxtGC"/>
        <w:tabs>
          <w:tab w:val="clear" w:pos="431"/>
          <w:tab w:val="clear" w:pos="1134"/>
        </w:tabs>
        <w:spacing w:beforeLines="30" w:before="97" w:after="0"/>
        <w:ind w:leftChars="558" w:left="31680" w:hangingChars="123" w:firstLine="31680"/>
        <w:rPr>
          <w:sz w:val="18"/>
          <w:szCs w:val="18"/>
        </w:rPr>
      </w:pPr>
      <w:r w:rsidRPr="0044595C">
        <w:t>*</w:t>
      </w:r>
      <w:r w:rsidR="00D27B03">
        <w:rPr>
          <w:rFonts w:hint="eastAsia"/>
        </w:rPr>
        <w:tab/>
      </w:r>
      <w:r w:rsidRPr="00D27B03">
        <w:rPr>
          <w:sz w:val="18"/>
          <w:szCs w:val="18"/>
        </w:rPr>
        <w:t>被告是特定地方</w:t>
      </w:r>
      <w:r w:rsidRPr="00D27B03">
        <w:rPr>
          <w:sz w:val="18"/>
          <w:szCs w:val="18"/>
        </w:rPr>
        <w:t>(</w:t>
      </w:r>
      <w:r w:rsidRPr="00D27B03">
        <w:rPr>
          <w:sz w:val="18"/>
          <w:szCs w:val="18"/>
        </w:rPr>
        <w:t>学校、公司、组织、设施，等等</w:t>
      </w:r>
      <w:r w:rsidRPr="00D27B03">
        <w:rPr>
          <w:sz w:val="18"/>
          <w:szCs w:val="18"/>
        </w:rPr>
        <w:t>)</w:t>
      </w:r>
      <w:r w:rsidRPr="00D27B03">
        <w:rPr>
          <w:sz w:val="18"/>
          <w:szCs w:val="18"/>
        </w:rPr>
        <w:t>领导人的案件数量总共为</w:t>
      </w:r>
      <w:r w:rsidRPr="00D27B03">
        <w:rPr>
          <w:sz w:val="18"/>
          <w:szCs w:val="18"/>
        </w:rPr>
        <w:t>114</w:t>
      </w:r>
      <w:r w:rsidRPr="00D27B03">
        <w:rPr>
          <w:sz w:val="18"/>
          <w:szCs w:val="18"/>
        </w:rPr>
        <w:t>宗，占案件总数的</w:t>
      </w:r>
      <w:r w:rsidRPr="00D27B03">
        <w:rPr>
          <w:sz w:val="18"/>
          <w:szCs w:val="18"/>
        </w:rPr>
        <w:t>29.1%</w:t>
      </w:r>
      <w:r w:rsidRPr="00D27B03">
        <w:rPr>
          <w:sz w:val="18"/>
          <w:szCs w:val="18"/>
        </w:rPr>
        <w:t>。</w:t>
      </w:r>
    </w:p>
    <w:p w:rsidR="006F14D7" w:rsidRDefault="00D12032" w:rsidP="004226B5">
      <w:pPr>
        <w:pStyle w:val="SingleTxtGC"/>
        <w:tabs>
          <w:tab w:val="clear" w:pos="431"/>
          <w:tab w:val="clear" w:pos="1134"/>
        </w:tabs>
        <w:spacing w:beforeLines="30" w:before="97" w:after="0"/>
        <w:ind w:leftChars="558" w:left="31680" w:hangingChars="123" w:firstLine="31680"/>
        <w:rPr>
          <w:rFonts w:hint="eastAsia"/>
        </w:rPr>
      </w:pPr>
      <w:r>
        <w:rPr>
          <w:sz w:val="18"/>
          <w:szCs w:val="18"/>
        </w:rPr>
        <w:br w:type="page"/>
      </w:r>
      <w:bookmarkStart w:id="0" w:name="OLE_LINK8"/>
      <w:bookmarkStart w:id="1" w:name="OLE_LINK9"/>
      <w:r w:rsidR="00976FD9">
        <w:rPr>
          <w:noProof/>
          <w:spacing w:val="10"/>
        </w:rPr>
        <w:pict>
          <v:shape id="_x0000_s1095" type="#_x0000_t75" style="position:absolute;left:0;text-align:left;margin-left:31.2pt;margin-top:.85pt;width:445.7pt;height:178.85pt;z-index:2">
            <v:imagedata r:id="rId11" o:title="" croptop="-3524f" cropbottom="-6218f" cropleft="-1124f" cropright="-3080f"/>
            <o:lock v:ext="edit" aspectratio="f"/>
          </v:shape>
          <o:OLEObject Type="Embed" ProgID="Excel.Chart.8" ShapeID="_x0000_s1095" DrawAspect="Content" ObjectID="_1418824081" r:id="rId12">
            <o:FieldCodes>\s</o:FieldCodes>
          </o:OLEObject>
        </w:pict>
      </w:r>
      <w:bookmarkEnd w:id="0"/>
      <w:bookmarkEnd w:id="1"/>
    </w:p>
    <w:p w:rsidR="00976FD9" w:rsidRDefault="00976FD9" w:rsidP="00F62408">
      <w:pPr>
        <w:pStyle w:val="SingleTxtGC"/>
        <w:spacing w:before="120"/>
        <w:rPr>
          <w:rFonts w:hint="eastAsia"/>
        </w:rPr>
      </w:pPr>
    </w:p>
    <w:p w:rsidR="00976FD9" w:rsidRDefault="00976FD9" w:rsidP="00F62408">
      <w:pPr>
        <w:pStyle w:val="SingleTxtGC"/>
        <w:spacing w:before="120"/>
        <w:rPr>
          <w:rFonts w:hint="eastAsia"/>
        </w:rPr>
      </w:pPr>
    </w:p>
    <w:p w:rsidR="00976FD9" w:rsidRDefault="00976FD9" w:rsidP="00F62408">
      <w:pPr>
        <w:pStyle w:val="SingleTxtGC"/>
        <w:spacing w:before="120"/>
        <w:rPr>
          <w:rFonts w:hint="eastAsia"/>
        </w:rPr>
      </w:pPr>
    </w:p>
    <w:p w:rsidR="00976FD9" w:rsidRDefault="00976FD9" w:rsidP="00F62408">
      <w:pPr>
        <w:pStyle w:val="SingleTxtGC"/>
        <w:spacing w:before="120"/>
        <w:rPr>
          <w:rFonts w:hint="eastAsia"/>
        </w:rPr>
      </w:pPr>
    </w:p>
    <w:p w:rsidR="00976FD9" w:rsidRDefault="00976FD9" w:rsidP="00F62408">
      <w:pPr>
        <w:pStyle w:val="SingleTxtGC"/>
        <w:spacing w:before="120"/>
        <w:rPr>
          <w:rFonts w:hint="eastAsia"/>
        </w:rPr>
      </w:pPr>
    </w:p>
    <w:p w:rsidR="00976FD9" w:rsidRDefault="00976FD9" w:rsidP="00F62408">
      <w:pPr>
        <w:pStyle w:val="SingleTxtGC"/>
        <w:spacing w:before="120"/>
        <w:rPr>
          <w:rFonts w:hint="eastAsia"/>
        </w:rPr>
      </w:pPr>
    </w:p>
    <w:p w:rsidR="00976FD9" w:rsidRDefault="00976FD9" w:rsidP="00F62408">
      <w:pPr>
        <w:pStyle w:val="SingleTxtGC"/>
        <w:spacing w:before="120"/>
        <w:rPr>
          <w:rFonts w:hint="eastAsia"/>
        </w:rPr>
      </w:pPr>
    </w:p>
    <w:p w:rsidR="0044595C" w:rsidRPr="0044595C" w:rsidRDefault="00D27B03" w:rsidP="00D12032">
      <w:pPr>
        <w:pStyle w:val="SingleTxtGC"/>
        <w:spacing w:before="120" w:after="480"/>
      </w:pPr>
      <w:r>
        <w:rPr>
          <w:rFonts w:hint="eastAsia"/>
        </w:rPr>
        <w:t>153</w:t>
      </w:r>
      <w:r>
        <w:t>.</w:t>
      </w:r>
      <w:r>
        <w:rPr>
          <w:rFonts w:hint="eastAsia"/>
        </w:rPr>
        <w:t xml:space="preserve">  </w:t>
      </w:r>
      <w:r w:rsidR="0044595C" w:rsidRPr="0044595C">
        <w:t>下表列出了关于国家人权委员会做出的决定和采取的措施的详细情况。在做出正式决定之前相关各方就某种补救措施达成一致的案件量多达</w:t>
      </w:r>
      <w:r w:rsidR="0044595C" w:rsidRPr="0044595C">
        <w:t>74</w:t>
      </w:r>
      <w:r w:rsidR="0044595C" w:rsidRPr="0044595C">
        <w:t>宗。</w:t>
      </w:r>
    </w:p>
    <w:p w:rsidR="0044595C" w:rsidRPr="0044595C" w:rsidRDefault="0044595C" w:rsidP="0059246D">
      <w:pPr>
        <w:pStyle w:val="SingleTxtGC"/>
        <w:spacing w:before="120"/>
      </w:pPr>
      <w:r w:rsidRPr="0044595C">
        <w:t>表</w:t>
      </w:r>
      <w:r w:rsidRPr="0044595C">
        <w:t>36</w:t>
      </w:r>
    </w:p>
    <w:p w:rsidR="0044595C" w:rsidRPr="001833FC" w:rsidRDefault="0044595C" w:rsidP="0044595C">
      <w:pPr>
        <w:pStyle w:val="SingleTxtGC"/>
        <w:rPr>
          <w:rFonts w:eastAsia="SimHei"/>
        </w:rPr>
      </w:pPr>
      <w:r w:rsidRPr="001833FC">
        <w:rPr>
          <w:rFonts w:eastAsia="SimHei"/>
        </w:rPr>
        <w:t>关于国家人权委员会决定的明细表</w:t>
      </w:r>
      <w:r w:rsidRPr="001833FC">
        <w:rPr>
          <w:rFonts w:eastAsia="SimHei"/>
        </w:rPr>
        <w:t>(</w:t>
      </w:r>
      <w:r w:rsidRPr="001833FC">
        <w:rPr>
          <w:rFonts w:eastAsia="SimHei"/>
        </w:rPr>
        <w:t>总共</w:t>
      </w:r>
      <w:r w:rsidRPr="001833FC">
        <w:rPr>
          <w:rFonts w:eastAsia="SimHei"/>
        </w:rPr>
        <w:t>49</w:t>
      </w:r>
      <w:r w:rsidRPr="001833FC">
        <w:rPr>
          <w:rFonts w:eastAsia="SimHei"/>
        </w:rPr>
        <w:t>项决定</w:t>
      </w:r>
      <w:r w:rsidRPr="001833FC">
        <w:rPr>
          <w:rFonts w:eastAsia="SimHei"/>
        </w:rPr>
        <w:t>)</w:t>
      </w:r>
      <w:r w:rsidR="00D27B03" w:rsidRPr="001833FC">
        <w:rPr>
          <w:rFonts w:eastAsia="SimHei"/>
        </w:rPr>
        <w:br/>
      </w:r>
      <w:r w:rsidRPr="001833FC">
        <w:rPr>
          <w:rFonts w:eastAsia="SimHei"/>
        </w:rPr>
        <w:t>(</w:t>
      </w:r>
      <w:r w:rsidRPr="001833FC">
        <w:rPr>
          <w:rFonts w:eastAsia="SimHei"/>
        </w:rPr>
        <w:t>单位：案件数</w:t>
      </w:r>
      <w:r w:rsidRPr="001833FC">
        <w:rPr>
          <w:rFonts w:eastAsia="SimHei"/>
        </w:rPr>
        <w:t>)</w:t>
      </w:r>
    </w:p>
    <w:tbl>
      <w:tblPr>
        <w:tblW w:w="7628" w:type="dxa"/>
        <w:jc w:val="center"/>
        <w:tblLayout w:type="fixed"/>
        <w:tblCellMar>
          <w:top w:w="15" w:type="dxa"/>
          <w:left w:w="15" w:type="dxa"/>
          <w:bottom w:w="15" w:type="dxa"/>
          <w:right w:w="15" w:type="dxa"/>
        </w:tblCellMar>
        <w:tblLook w:val="04A0" w:firstRow="1" w:lastRow="0" w:firstColumn="1" w:lastColumn="0" w:noHBand="0" w:noVBand="1"/>
      </w:tblPr>
      <w:tblGrid>
        <w:gridCol w:w="658"/>
        <w:gridCol w:w="1106"/>
        <w:gridCol w:w="1001"/>
        <w:gridCol w:w="1820"/>
        <w:gridCol w:w="1690"/>
        <w:gridCol w:w="1353"/>
      </w:tblGrid>
      <w:tr w:rsidR="0059246D" w:rsidRPr="00455C09" w:rsidTr="0068103C">
        <w:trPr>
          <w:trHeight w:val="345"/>
          <w:jc w:val="center"/>
        </w:trPr>
        <w:tc>
          <w:tcPr>
            <w:tcW w:w="658"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59246D">
            <w:pPr>
              <w:pStyle w:val="SingleTxtGC"/>
              <w:tabs>
                <w:tab w:val="clear" w:pos="431"/>
                <w:tab w:val="clear" w:pos="1134"/>
                <w:tab w:val="clear" w:pos="1565"/>
                <w:tab w:val="clear" w:pos="1996"/>
                <w:tab w:val="clear" w:pos="2427"/>
              </w:tabs>
              <w:spacing w:before="80" w:after="80" w:line="200" w:lineRule="exact"/>
              <w:ind w:left="0" w:right="0"/>
              <w:rPr>
                <w:rFonts w:eastAsia="KaiTi_GB2312"/>
                <w:sz w:val="18"/>
              </w:rPr>
            </w:pPr>
            <w:r w:rsidRPr="00455C09">
              <w:rPr>
                <w:rFonts w:eastAsia="KaiTi_GB2312"/>
                <w:sz w:val="18"/>
              </w:rPr>
              <w:t>类别</w:t>
            </w:r>
          </w:p>
        </w:tc>
        <w:tc>
          <w:tcPr>
            <w:tcW w:w="1106" w:type="dxa"/>
            <w:tcBorders>
              <w:top w:val="single" w:sz="2" w:space="0" w:color="auto"/>
              <w:bottom w:val="single" w:sz="12" w:space="0" w:color="auto"/>
            </w:tcBorders>
            <w:tcMar>
              <w:top w:w="28" w:type="dxa"/>
              <w:left w:w="28" w:type="dxa"/>
              <w:bottom w:w="28" w:type="dxa"/>
              <w:right w:w="28" w:type="dxa"/>
            </w:tcMar>
            <w:vAlign w:val="center"/>
          </w:tcPr>
          <w:p w:rsidR="0044595C" w:rsidRPr="0059246D"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pacing w:val="-4"/>
                <w:sz w:val="18"/>
              </w:rPr>
            </w:pPr>
            <w:r w:rsidRPr="0059246D">
              <w:rPr>
                <w:rFonts w:eastAsia="KaiTi_GB2312"/>
                <w:spacing w:val="-4"/>
                <w:sz w:val="18"/>
              </w:rPr>
              <w:t>专项人权教育</w:t>
            </w:r>
          </w:p>
        </w:tc>
        <w:tc>
          <w:tcPr>
            <w:tcW w:w="1001" w:type="dxa"/>
            <w:tcBorders>
              <w:top w:val="single" w:sz="2" w:space="0" w:color="auto"/>
              <w:bottom w:val="single" w:sz="12" w:space="0" w:color="auto"/>
            </w:tcBorders>
            <w:tcMar>
              <w:top w:w="28" w:type="dxa"/>
              <w:left w:w="28" w:type="dxa"/>
              <w:bottom w:w="28" w:type="dxa"/>
              <w:right w:w="28" w:type="dxa"/>
            </w:tcMar>
            <w:vAlign w:val="center"/>
          </w:tcPr>
          <w:p w:rsidR="0044595C" w:rsidRPr="0059246D"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pacing w:val="-4"/>
                <w:sz w:val="18"/>
              </w:rPr>
            </w:pPr>
            <w:r w:rsidRPr="0059246D">
              <w:rPr>
                <w:rFonts w:eastAsia="KaiTi_GB2312"/>
                <w:spacing w:val="-4"/>
                <w:sz w:val="18"/>
              </w:rPr>
              <w:t>损害赔偿</w:t>
            </w:r>
          </w:p>
        </w:tc>
        <w:tc>
          <w:tcPr>
            <w:tcW w:w="1820" w:type="dxa"/>
            <w:tcBorders>
              <w:top w:val="single" w:sz="2" w:space="0" w:color="auto"/>
              <w:bottom w:val="single" w:sz="12" w:space="0" w:color="auto"/>
            </w:tcBorders>
            <w:tcMar>
              <w:top w:w="28" w:type="dxa"/>
              <w:left w:w="28" w:type="dxa"/>
              <w:bottom w:w="28" w:type="dxa"/>
              <w:right w:w="28" w:type="dxa"/>
            </w:tcMar>
            <w:vAlign w:val="center"/>
          </w:tcPr>
          <w:p w:rsidR="0044595C" w:rsidRPr="0059246D"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pacing w:val="-4"/>
                <w:sz w:val="18"/>
              </w:rPr>
            </w:pPr>
            <w:r w:rsidRPr="0059246D">
              <w:rPr>
                <w:rFonts w:eastAsia="KaiTi_GB2312"/>
                <w:spacing w:val="-4"/>
                <w:sz w:val="18"/>
              </w:rPr>
              <w:t>纪律措施或惩罚</w:t>
            </w:r>
            <w:r w:rsidR="0068103C">
              <w:rPr>
                <w:rFonts w:eastAsia="KaiTi_GB2312" w:hint="eastAsia"/>
                <w:spacing w:val="-4"/>
                <w:sz w:val="18"/>
              </w:rPr>
              <w:br/>
            </w:r>
            <w:r w:rsidRPr="0059246D">
              <w:rPr>
                <w:rFonts w:eastAsia="KaiTi_GB2312"/>
                <w:spacing w:val="-4"/>
                <w:sz w:val="18"/>
              </w:rPr>
              <w:t>个人的行动</w:t>
            </w:r>
          </w:p>
        </w:tc>
        <w:tc>
          <w:tcPr>
            <w:tcW w:w="1690" w:type="dxa"/>
            <w:tcBorders>
              <w:top w:val="single" w:sz="2" w:space="0" w:color="auto"/>
              <w:bottom w:val="single" w:sz="12" w:space="0" w:color="auto"/>
            </w:tcBorders>
            <w:tcMar>
              <w:top w:w="28" w:type="dxa"/>
              <w:left w:w="28" w:type="dxa"/>
              <w:bottom w:w="28" w:type="dxa"/>
              <w:right w:w="28" w:type="dxa"/>
            </w:tcMar>
            <w:vAlign w:val="center"/>
          </w:tcPr>
          <w:p w:rsidR="0044595C" w:rsidRPr="0059246D" w:rsidRDefault="0044595C" w:rsidP="004226B5">
            <w:pPr>
              <w:pStyle w:val="SingleTxtGC"/>
              <w:tabs>
                <w:tab w:val="clear" w:pos="431"/>
                <w:tab w:val="clear" w:pos="1134"/>
                <w:tab w:val="clear" w:pos="1565"/>
                <w:tab w:val="clear" w:pos="1996"/>
                <w:tab w:val="clear" w:pos="2427"/>
              </w:tabs>
              <w:spacing w:before="80" w:after="80" w:line="200" w:lineRule="exact"/>
              <w:ind w:leftChars="-26" w:left="31680" w:right="0"/>
              <w:jc w:val="right"/>
              <w:rPr>
                <w:rFonts w:eastAsia="KaiTi_GB2312"/>
                <w:spacing w:val="-4"/>
                <w:sz w:val="18"/>
              </w:rPr>
            </w:pPr>
            <w:r w:rsidRPr="0059246D">
              <w:rPr>
                <w:rFonts w:eastAsia="KaiTi_GB2312"/>
                <w:spacing w:val="-4"/>
                <w:sz w:val="18"/>
              </w:rPr>
              <w:t>预防再次发生的措施</w:t>
            </w:r>
          </w:p>
        </w:tc>
        <w:tc>
          <w:tcPr>
            <w:tcW w:w="1353" w:type="dxa"/>
            <w:tcBorders>
              <w:top w:val="single" w:sz="2" w:space="0" w:color="auto"/>
              <w:bottom w:val="single" w:sz="12" w:space="0" w:color="auto"/>
            </w:tcBorders>
            <w:tcMar>
              <w:top w:w="28" w:type="dxa"/>
              <w:left w:w="28" w:type="dxa"/>
              <w:bottom w:w="28" w:type="dxa"/>
              <w:right w:w="28" w:type="dxa"/>
            </w:tcMar>
            <w:vAlign w:val="center"/>
          </w:tcPr>
          <w:p w:rsidR="0044595C" w:rsidRPr="0059246D"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pacing w:val="-4"/>
                <w:sz w:val="18"/>
              </w:rPr>
            </w:pPr>
            <w:r w:rsidRPr="0059246D">
              <w:rPr>
                <w:rFonts w:eastAsia="KaiTi_GB2312"/>
                <w:spacing w:val="-4"/>
                <w:sz w:val="18"/>
              </w:rPr>
              <w:t>要求法律协助</w:t>
            </w:r>
          </w:p>
        </w:tc>
      </w:tr>
      <w:tr w:rsidR="0059246D" w:rsidRPr="00455C09" w:rsidTr="0068103C">
        <w:trPr>
          <w:trHeight w:val="345"/>
          <w:jc w:val="center"/>
        </w:trPr>
        <w:tc>
          <w:tcPr>
            <w:tcW w:w="658" w:type="dxa"/>
            <w:tcBorders>
              <w:top w:val="single" w:sz="12" w:space="0" w:color="auto"/>
              <w:bottom w:val="single" w:sz="12" w:space="0" w:color="auto"/>
            </w:tcBorders>
            <w:tcMar>
              <w:top w:w="28" w:type="dxa"/>
              <w:left w:w="28" w:type="dxa"/>
              <w:bottom w:w="28" w:type="dxa"/>
              <w:right w:w="28" w:type="dxa"/>
            </w:tcMar>
            <w:vAlign w:val="center"/>
          </w:tcPr>
          <w:p w:rsidR="0044595C" w:rsidRPr="0059246D" w:rsidRDefault="0044595C" w:rsidP="0059246D">
            <w:pPr>
              <w:pStyle w:val="SingleTxtGC"/>
              <w:tabs>
                <w:tab w:val="clear" w:pos="431"/>
                <w:tab w:val="clear" w:pos="1134"/>
                <w:tab w:val="clear" w:pos="1565"/>
                <w:tab w:val="clear" w:pos="1996"/>
                <w:tab w:val="clear" w:pos="2427"/>
              </w:tabs>
              <w:spacing w:before="80" w:after="80" w:line="200" w:lineRule="exact"/>
              <w:ind w:left="0" w:right="0"/>
              <w:rPr>
                <w:sz w:val="18"/>
              </w:rPr>
            </w:pPr>
            <w:r w:rsidRPr="0059246D">
              <w:rPr>
                <w:sz w:val="18"/>
              </w:rPr>
              <w:t>案件数</w:t>
            </w:r>
          </w:p>
        </w:tc>
        <w:tc>
          <w:tcPr>
            <w:tcW w:w="1106"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37</w:t>
            </w:r>
          </w:p>
        </w:tc>
        <w:tc>
          <w:tcPr>
            <w:tcW w:w="1001"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12</w:t>
            </w:r>
          </w:p>
        </w:tc>
        <w:tc>
          <w:tcPr>
            <w:tcW w:w="1820"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14</w:t>
            </w:r>
          </w:p>
        </w:tc>
        <w:tc>
          <w:tcPr>
            <w:tcW w:w="1690"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21</w:t>
            </w:r>
          </w:p>
        </w:tc>
        <w:tc>
          <w:tcPr>
            <w:tcW w:w="1353"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59246D">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1</w:t>
            </w:r>
          </w:p>
        </w:tc>
      </w:tr>
    </w:tbl>
    <w:p w:rsidR="0044595C" w:rsidRPr="0044595C" w:rsidRDefault="0044595C" w:rsidP="004226B5">
      <w:pPr>
        <w:pStyle w:val="SingleTxtGC"/>
        <w:tabs>
          <w:tab w:val="clear" w:pos="431"/>
          <w:tab w:val="clear" w:pos="1134"/>
          <w:tab w:val="clear" w:pos="1565"/>
          <w:tab w:val="left" w:pos="1560"/>
        </w:tabs>
        <w:spacing w:after="0"/>
        <w:ind w:leftChars="570" w:left="31680" w:hangingChars="123" w:firstLine="31680"/>
      </w:pPr>
      <w:r w:rsidRPr="0044595C">
        <w:t>*</w:t>
      </w:r>
      <w:r w:rsidR="0059246D">
        <w:rPr>
          <w:rFonts w:hint="eastAsia"/>
        </w:rPr>
        <w:tab/>
      </w:r>
      <w:r w:rsidRPr="0059246D">
        <w:rPr>
          <w:sz w:val="18"/>
          <w:szCs w:val="18"/>
        </w:rPr>
        <w:t>一项决定可以包括许多建议。</w:t>
      </w:r>
    </w:p>
    <w:p w:rsidR="0044595C" w:rsidRPr="0044595C" w:rsidRDefault="0044595C" w:rsidP="00EC3EF0">
      <w:pPr>
        <w:pStyle w:val="SingleTxtGC"/>
        <w:spacing w:before="240"/>
      </w:pPr>
      <w:r w:rsidRPr="0044595C">
        <w:t>表</w:t>
      </w:r>
      <w:r w:rsidRPr="0044595C">
        <w:t>37</w:t>
      </w:r>
    </w:p>
    <w:p w:rsidR="0044595C" w:rsidRPr="001833FC" w:rsidRDefault="0044595C" w:rsidP="0044595C">
      <w:pPr>
        <w:pStyle w:val="SingleTxtGC"/>
        <w:rPr>
          <w:rFonts w:eastAsia="SimHei"/>
        </w:rPr>
      </w:pPr>
      <w:r w:rsidRPr="001833FC">
        <w:rPr>
          <w:rFonts w:eastAsia="SimHei"/>
        </w:rPr>
        <w:t>关于国家人权委员会调解纠纷的明细表</w:t>
      </w:r>
      <w:r w:rsidRPr="001833FC">
        <w:rPr>
          <w:rFonts w:eastAsia="SimHei"/>
        </w:rPr>
        <w:t>(</w:t>
      </w:r>
      <w:r w:rsidRPr="001833FC">
        <w:rPr>
          <w:rFonts w:eastAsia="SimHei"/>
        </w:rPr>
        <w:t>总共</w:t>
      </w:r>
      <w:r w:rsidRPr="001833FC">
        <w:rPr>
          <w:rFonts w:eastAsia="SimHei"/>
        </w:rPr>
        <w:t>9</w:t>
      </w:r>
      <w:r w:rsidRPr="001833FC">
        <w:rPr>
          <w:rFonts w:eastAsia="SimHei"/>
        </w:rPr>
        <w:t>项调解</w:t>
      </w:r>
      <w:r w:rsidRPr="001833FC">
        <w:rPr>
          <w:rFonts w:eastAsia="SimHei"/>
        </w:rPr>
        <w:t>)</w:t>
      </w:r>
      <w:r w:rsidR="0059246D" w:rsidRPr="001833FC">
        <w:rPr>
          <w:rFonts w:eastAsia="SimHei"/>
        </w:rPr>
        <w:br/>
      </w:r>
      <w:r w:rsidRPr="001833FC">
        <w:rPr>
          <w:rFonts w:eastAsia="SimHei"/>
        </w:rPr>
        <w:t>(</w:t>
      </w:r>
      <w:r w:rsidRPr="001833FC">
        <w:rPr>
          <w:rFonts w:eastAsia="SimHei"/>
        </w:rPr>
        <w:t>单位：案件数</w:t>
      </w:r>
      <w:r w:rsidRPr="001833FC">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844"/>
        <w:gridCol w:w="910"/>
        <w:gridCol w:w="1170"/>
        <w:gridCol w:w="1430"/>
        <w:gridCol w:w="1789"/>
        <w:gridCol w:w="1228"/>
      </w:tblGrid>
      <w:tr w:rsidR="0044595C" w:rsidRPr="00455C09" w:rsidTr="00EC3EF0">
        <w:trPr>
          <w:trHeight w:val="327"/>
          <w:jc w:val="center"/>
        </w:trPr>
        <w:tc>
          <w:tcPr>
            <w:tcW w:w="844"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91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道歉</w:t>
            </w:r>
          </w:p>
        </w:tc>
        <w:tc>
          <w:tcPr>
            <w:tcW w:w="117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损害赔偿</w:t>
            </w:r>
          </w:p>
        </w:tc>
        <w:tc>
          <w:tcPr>
            <w:tcW w:w="143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专项人权教育</w:t>
            </w:r>
          </w:p>
        </w:tc>
        <w:tc>
          <w:tcPr>
            <w:tcW w:w="178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预防再次发生的措施</w:t>
            </w:r>
          </w:p>
        </w:tc>
        <w:tc>
          <w:tcPr>
            <w:tcW w:w="1228"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保护受害人</w:t>
            </w:r>
          </w:p>
        </w:tc>
      </w:tr>
      <w:tr w:rsidR="0044595C" w:rsidRPr="00455C09" w:rsidTr="00EC3EF0">
        <w:trPr>
          <w:trHeight w:val="345"/>
          <w:jc w:val="center"/>
        </w:trPr>
        <w:tc>
          <w:tcPr>
            <w:tcW w:w="844"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455C09">
            <w:pPr>
              <w:pStyle w:val="SingleTxtGC"/>
              <w:spacing w:before="80" w:after="80" w:line="200" w:lineRule="exact"/>
              <w:ind w:left="0" w:right="0"/>
              <w:rPr>
                <w:sz w:val="18"/>
              </w:rPr>
            </w:pPr>
            <w:r w:rsidRPr="00F62408">
              <w:rPr>
                <w:sz w:val="18"/>
              </w:rPr>
              <w:t>案件数</w:t>
            </w:r>
          </w:p>
        </w:tc>
        <w:tc>
          <w:tcPr>
            <w:tcW w:w="910"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8</w:t>
            </w:r>
          </w:p>
        </w:tc>
        <w:tc>
          <w:tcPr>
            <w:tcW w:w="1170"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7</w:t>
            </w:r>
          </w:p>
        </w:tc>
        <w:tc>
          <w:tcPr>
            <w:tcW w:w="1430"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3</w:t>
            </w:r>
          </w:p>
        </w:tc>
        <w:tc>
          <w:tcPr>
            <w:tcW w:w="1789"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1</w:t>
            </w:r>
          </w:p>
        </w:tc>
        <w:tc>
          <w:tcPr>
            <w:tcW w:w="1228"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1</w:t>
            </w:r>
          </w:p>
        </w:tc>
      </w:tr>
    </w:tbl>
    <w:p w:rsidR="0044595C" w:rsidRPr="0044595C" w:rsidRDefault="0044595C" w:rsidP="001833FC">
      <w:pPr>
        <w:pStyle w:val="SingleTxtGC"/>
        <w:spacing w:before="240"/>
      </w:pPr>
      <w:r w:rsidRPr="0044595C">
        <w:t>表</w:t>
      </w:r>
      <w:r w:rsidRPr="0044595C">
        <w:t>38</w:t>
      </w:r>
    </w:p>
    <w:p w:rsidR="0044595C" w:rsidRPr="001833FC" w:rsidRDefault="0044595C" w:rsidP="0044595C">
      <w:pPr>
        <w:pStyle w:val="SingleTxtGC"/>
        <w:rPr>
          <w:rFonts w:eastAsia="SimHei"/>
        </w:rPr>
      </w:pPr>
      <w:r w:rsidRPr="001833FC">
        <w:rPr>
          <w:rFonts w:eastAsia="SimHei"/>
        </w:rPr>
        <w:t>关于国家人权委员会协议的明细表</w:t>
      </w:r>
      <w:r w:rsidRPr="001833FC">
        <w:rPr>
          <w:rFonts w:eastAsia="SimHei"/>
        </w:rPr>
        <w:t>(</w:t>
      </w:r>
      <w:r w:rsidRPr="001833FC">
        <w:rPr>
          <w:rFonts w:eastAsia="SimHei"/>
        </w:rPr>
        <w:t>总共</w:t>
      </w:r>
      <w:r w:rsidRPr="001833FC">
        <w:rPr>
          <w:rFonts w:eastAsia="SimHei"/>
        </w:rPr>
        <w:t>56</w:t>
      </w:r>
      <w:r w:rsidRPr="001833FC">
        <w:rPr>
          <w:rFonts w:eastAsia="SimHei"/>
        </w:rPr>
        <w:t>项协议</w:t>
      </w:r>
      <w:r w:rsidRPr="001833FC">
        <w:rPr>
          <w:rFonts w:eastAsia="SimHei"/>
        </w:rPr>
        <w:t>)</w:t>
      </w:r>
      <w:r w:rsidR="00F62408" w:rsidRPr="001833FC">
        <w:rPr>
          <w:rFonts w:eastAsia="SimHei"/>
        </w:rPr>
        <w:br/>
      </w:r>
      <w:r w:rsidRPr="001833FC">
        <w:rPr>
          <w:rFonts w:eastAsia="SimHei"/>
        </w:rPr>
        <w:t>(</w:t>
      </w:r>
      <w:r w:rsidRPr="001833FC">
        <w:rPr>
          <w:rFonts w:eastAsia="SimHei"/>
        </w:rPr>
        <w:t>单位：案件数</w:t>
      </w:r>
      <w:r w:rsidRPr="001833FC">
        <w:rPr>
          <w:rFonts w:eastAsia="SimHei"/>
        </w:rPr>
        <w:t>)</w:t>
      </w:r>
    </w:p>
    <w:tbl>
      <w:tblPr>
        <w:tblW w:w="7447" w:type="dxa"/>
        <w:jc w:val="center"/>
        <w:tblLayout w:type="fixed"/>
        <w:tblCellMar>
          <w:top w:w="15" w:type="dxa"/>
          <w:left w:w="15" w:type="dxa"/>
          <w:bottom w:w="15" w:type="dxa"/>
          <w:right w:w="15" w:type="dxa"/>
        </w:tblCellMar>
        <w:tblLook w:val="04A0" w:firstRow="1" w:lastRow="0" w:firstColumn="1" w:lastColumn="0" w:noHBand="0" w:noVBand="1"/>
      </w:tblPr>
      <w:tblGrid>
        <w:gridCol w:w="1229"/>
        <w:gridCol w:w="525"/>
        <w:gridCol w:w="1051"/>
        <w:gridCol w:w="1300"/>
        <w:gridCol w:w="1430"/>
        <w:gridCol w:w="1912"/>
      </w:tblGrid>
      <w:tr w:rsidR="0044595C" w:rsidRPr="0044595C" w:rsidTr="0068103C">
        <w:trPr>
          <w:trHeight w:val="345"/>
          <w:jc w:val="center"/>
        </w:trPr>
        <w:tc>
          <w:tcPr>
            <w:tcW w:w="122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525"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道歉</w:t>
            </w:r>
          </w:p>
        </w:tc>
        <w:tc>
          <w:tcPr>
            <w:tcW w:w="105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损害赔偿</w:t>
            </w:r>
          </w:p>
        </w:tc>
        <w:tc>
          <w:tcPr>
            <w:tcW w:w="130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专项人权教育</w:t>
            </w:r>
          </w:p>
        </w:tc>
        <w:tc>
          <w:tcPr>
            <w:tcW w:w="143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自愿退休</w:t>
            </w:r>
            <w:r w:rsidRPr="00455C09">
              <w:rPr>
                <w:rFonts w:eastAsia="KaiTi_GB2312"/>
                <w:sz w:val="18"/>
              </w:rPr>
              <w:t>/</w:t>
            </w:r>
            <w:r w:rsidR="0068103C">
              <w:rPr>
                <w:rFonts w:eastAsia="KaiTi_GB2312" w:hint="eastAsia"/>
                <w:sz w:val="18"/>
              </w:rPr>
              <w:br/>
            </w:r>
            <w:r w:rsidRPr="00455C09">
              <w:rPr>
                <w:rFonts w:eastAsia="KaiTi_GB2312"/>
                <w:sz w:val="18"/>
              </w:rPr>
              <w:t>接受纪律处分</w:t>
            </w:r>
          </w:p>
        </w:tc>
        <w:tc>
          <w:tcPr>
            <w:tcW w:w="1912"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F62408">
            <w:pPr>
              <w:pStyle w:val="SingleTxtGC"/>
              <w:spacing w:before="80" w:after="80" w:line="200" w:lineRule="exact"/>
              <w:ind w:left="0" w:right="0"/>
              <w:jc w:val="right"/>
              <w:rPr>
                <w:rFonts w:eastAsia="KaiTi_GB2312"/>
                <w:sz w:val="18"/>
              </w:rPr>
            </w:pPr>
            <w:r w:rsidRPr="00455C09">
              <w:rPr>
                <w:rFonts w:eastAsia="KaiTi_GB2312"/>
                <w:sz w:val="18"/>
              </w:rPr>
              <w:t>预防再次发生的措施</w:t>
            </w:r>
          </w:p>
        </w:tc>
      </w:tr>
      <w:tr w:rsidR="0044595C" w:rsidRPr="0044595C" w:rsidTr="0068103C">
        <w:trPr>
          <w:trHeight w:val="345"/>
          <w:jc w:val="center"/>
        </w:trPr>
        <w:tc>
          <w:tcPr>
            <w:tcW w:w="1229"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455C09">
            <w:pPr>
              <w:pStyle w:val="SingleTxtGC"/>
              <w:spacing w:before="80" w:after="80" w:line="200" w:lineRule="exact"/>
              <w:ind w:left="0" w:right="0"/>
              <w:rPr>
                <w:sz w:val="18"/>
              </w:rPr>
            </w:pPr>
            <w:r w:rsidRPr="00F62408">
              <w:rPr>
                <w:sz w:val="18"/>
              </w:rPr>
              <w:t>案件累积数</w:t>
            </w:r>
          </w:p>
        </w:tc>
        <w:tc>
          <w:tcPr>
            <w:tcW w:w="525"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68103C">
            <w:pPr>
              <w:pStyle w:val="SingleTxtGC"/>
              <w:spacing w:before="80" w:after="80" w:line="200" w:lineRule="exact"/>
              <w:ind w:left="0" w:right="57"/>
              <w:jc w:val="right"/>
              <w:rPr>
                <w:rFonts w:eastAsia="KaiTi_GB2312"/>
                <w:sz w:val="18"/>
              </w:rPr>
            </w:pPr>
            <w:r w:rsidRPr="00F62408">
              <w:rPr>
                <w:rFonts w:eastAsia="KaiTi_GB2312"/>
                <w:sz w:val="18"/>
              </w:rPr>
              <w:t>34</w:t>
            </w:r>
          </w:p>
        </w:tc>
        <w:tc>
          <w:tcPr>
            <w:tcW w:w="1051"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68103C">
            <w:pPr>
              <w:pStyle w:val="SingleTxtGC"/>
              <w:spacing w:before="80" w:after="80" w:line="200" w:lineRule="exact"/>
              <w:ind w:left="0" w:right="57"/>
              <w:jc w:val="right"/>
              <w:rPr>
                <w:rFonts w:eastAsia="KaiTi_GB2312"/>
                <w:sz w:val="18"/>
              </w:rPr>
            </w:pPr>
            <w:r w:rsidRPr="00F62408">
              <w:rPr>
                <w:rFonts w:eastAsia="KaiTi_GB2312"/>
                <w:sz w:val="18"/>
              </w:rPr>
              <w:t>35</w:t>
            </w:r>
          </w:p>
        </w:tc>
        <w:tc>
          <w:tcPr>
            <w:tcW w:w="1300"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68103C">
            <w:pPr>
              <w:pStyle w:val="SingleTxtGC"/>
              <w:spacing w:before="80" w:after="80" w:line="200" w:lineRule="exact"/>
              <w:ind w:left="0" w:right="57"/>
              <w:jc w:val="right"/>
              <w:rPr>
                <w:rFonts w:eastAsia="KaiTi_GB2312"/>
                <w:sz w:val="18"/>
              </w:rPr>
            </w:pPr>
            <w:r w:rsidRPr="00F62408">
              <w:rPr>
                <w:rFonts w:eastAsia="KaiTi_GB2312"/>
                <w:sz w:val="18"/>
              </w:rPr>
              <w:t>12</w:t>
            </w:r>
          </w:p>
        </w:tc>
        <w:tc>
          <w:tcPr>
            <w:tcW w:w="1430"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68103C">
            <w:pPr>
              <w:pStyle w:val="SingleTxtGC"/>
              <w:spacing w:before="80" w:after="80" w:line="200" w:lineRule="exact"/>
              <w:ind w:left="0" w:right="57"/>
              <w:jc w:val="right"/>
              <w:rPr>
                <w:rFonts w:eastAsia="KaiTi_GB2312"/>
                <w:sz w:val="18"/>
              </w:rPr>
            </w:pPr>
            <w:r w:rsidRPr="00F62408">
              <w:rPr>
                <w:rFonts w:eastAsia="KaiTi_GB2312"/>
                <w:sz w:val="18"/>
              </w:rPr>
              <w:t>8</w:t>
            </w:r>
          </w:p>
        </w:tc>
        <w:tc>
          <w:tcPr>
            <w:tcW w:w="1912" w:type="dxa"/>
            <w:tcBorders>
              <w:top w:val="single" w:sz="12" w:space="0" w:color="auto"/>
              <w:bottom w:val="single" w:sz="12" w:space="0" w:color="auto"/>
            </w:tcBorders>
            <w:tcMar>
              <w:top w:w="28" w:type="dxa"/>
              <w:left w:w="28" w:type="dxa"/>
              <w:bottom w:w="28" w:type="dxa"/>
              <w:right w:w="28" w:type="dxa"/>
            </w:tcMar>
            <w:vAlign w:val="center"/>
          </w:tcPr>
          <w:p w:rsidR="0044595C" w:rsidRPr="00F62408" w:rsidRDefault="0044595C" w:rsidP="00F62408">
            <w:pPr>
              <w:pStyle w:val="SingleTxtGC"/>
              <w:spacing w:before="80" w:after="80" w:line="200" w:lineRule="exact"/>
              <w:ind w:left="0" w:right="0"/>
              <w:jc w:val="right"/>
              <w:rPr>
                <w:rFonts w:eastAsia="KaiTi_GB2312"/>
                <w:sz w:val="18"/>
              </w:rPr>
            </w:pPr>
            <w:r w:rsidRPr="00F62408">
              <w:rPr>
                <w:rFonts w:eastAsia="KaiTi_GB2312"/>
                <w:sz w:val="18"/>
              </w:rPr>
              <w:t>3</w:t>
            </w:r>
          </w:p>
        </w:tc>
      </w:tr>
    </w:tbl>
    <w:p w:rsidR="0044595C" w:rsidRPr="0044595C" w:rsidRDefault="00F62408" w:rsidP="008450CB">
      <w:pPr>
        <w:pStyle w:val="H23GC"/>
        <w:spacing w:before="360"/>
      </w:pPr>
      <w:r>
        <w:rPr>
          <w:rFonts w:hint="eastAsia"/>
        </w:rPr>
        <w:tab/>
      </w:r>
      <w:r>
        <w:rPr>
          <w:rFonts w:hint="eastAsia"/>
        </w:rPr>
        <w:tab/>
      </w:r>
      <w:r w:rsidR="0044595C" w:rsidRPr="0044595C">
        <w:t>问题</w:t>
      </w:r>
      <w:r w:rsidR="0044595C" w:rsidRPr="0044595C">
        <w:t xml:space="preserve">20 </w:t>
      </w:r>
      <w:r>
        <w:rPr>
          <w:rFonts w:hint="eastAsia"/>
          <w:spacing w:val="-50"/>
        </w:rPr>
        <w:t>―</w:t>
      </w:r>
      <w:r>
        <w:rPr>
          <w:rFonts w:hint="eastAsia"/>
        </w:rPr>
        <w:t>―</w:t>
      </w:r>
      <w:r w:rsidR="0044595C" w:rsidRPr="0044595C">
        <w:t>请提供资料说明缔约国正在采取什么措施改善缔约国境内移徒工人的工作条件。鉴于只有拥有社会保险号或外国人登记号的人员才有权得到移民局及卫生、福利和家庭事务部的电话咨询服务</w:t>
      </w:r>
      <w:r w:rsidR="0044595C">
        <w:t>，</w:t>
      </w:r>
      <w:r w:rsidR="0044595C" w:rsidRPr="0044595C">
        <w:t>所有移徙工人如果在工作场所受到歧视性待遇或虐待</w:t>
      </w:r>
      <w:r w:rsidR="0044595C">
        <w:t>，</w:t>
      </w:r>
      <w:r w:rsidR="0044595C" w:rsidRPr="0044595C">
        <w:t>可以获得哪些法律或其他解决途径</w:t>
      </w:r>
      <w:r w:rsidR="0044595C">
        <w:t>？</w:t>
      </w:r>
    </w:p>
    <w:p w:rsidR="0044595C" w:rsidRPr="0044595C" w:rsidRDefault="006F14D7" w:rsidP="00F62408">
      <w:pPr>
        <w:pStyle w:val="SingleTxtGC"/>
        <w:rPr>
          <w:bCs/>
        </w:rPr>
      </w:pPr>
      <w:r>
        <w:rPr>
          <w:rFonts w:hint="eastAsia"/>
        </w:rPr>
        <w:t xml:space="preserve">154.  </w:t>
      </w:r>
      <w:r w:rsidR="0044595C" w:rsidRPr="0044595C">
        <w:t>《外籍工人就业法》在</w:t>
      </w:r>
      <w:r w:rsidR="0044595C" w:rsidRPr="0044595C">
        <w:t>2004</w:t>
      </w:r>
      <w:r w:rsidR="0044595C" w:rsidRPr="0044595C">
        <w:t>年</w:t>
      </w:r>
      <w:r w:rsidR="0044595C" w:rsidRPr="0044595C">
        <w:t>8</w:t>
      </w:r>
      <w:r w:rsidR="0044595C" w:rsidRPr="0044595C">
        <w:t>月生效后</w:t>
      </w:r>
      <w:r w:rsidR="0044595C">
        <w:t>，</w:t>
      </w:r>
      <w:r w:rsidR="0044595C" w:rsidRPr="0044595C">
        <w:t>政府和公共机构开始全力以赴地引进和选择外籍工人</w:t>
      </w:r>
      <w:r w:rsidR="0044595C">
        <w:t>，</w:t>
      </w:r>
      <w:r w:rsidR="0044595C" w:rsidRPr="0044595C">
        <w:t>因而大大提高了引进和管理外国劳动力的透明度和客观性。</w:t>
      </w:r>
    </w:p>
    <w:p w:rsidR="0044595C" w:rsidRPr="0044595C" w:rsidRDefault="006F14D7" w:rsidP="00F62408">
      <w:pPr>
        <w:pStyle w:val="SingleTxtGC"/>
      </w:pPr>
      <w:r>
        <w:rPr>
          <w:rFonts w:hint="eastAsia"/>
        </w:rPr>
        <w:t xml:space="preserve">155.  </w:t>
      </w:r>
      <w:r w:rsidR="0044595C" w:rsidRPr="0044595C">
        <w:t>外籍工人待遇所依据的法律和韩国工人是一样的</w:t>
      </w:r>
      <w:r w:rsidR="0044595C">
        <w:t>，</w:t>
      </w:r>
      <w:r w:rsidR="0044595C" w:rsidRPr="0044595C">
        <w:t>其中包括《劳动标准法》、《最低工资法》和《工业安全与健康法》。他们还享有平等的各类社会保险覆盖面</w:t>
      </w:r>
      <w:r w:rsidR="0044595C">
        <w:t>，</w:t>
      </w:r>
      <w:r w:rsidR="0044595C" w:rsidRPr="0044595C">
        <w:t>比如</w:t>
      </w:r>
      <w:r w:rsidR="0044595C" w:rsidRPr="0044595C">
        <w:rPr>
          <w:bCs/>
        </w:rPr>
        <w:t>工业事故赔偿保险、国家健康保险和国家养恤金</w:t>
      </w:r>
      <w:r w:rsidR="0044595C">
        <w:rPr>
          <w:bCs/>
        </w:rPr>
        <w:t>(</w:t>
      </w:r>
      <w:r w:rsidR="0044595C" w:rsidRPr="0044595C">
        <w:rPr>
          <w:bCs/>
        </w:rPr>
        <w:t>视互惠原则条件而定</w:t>
      </w:r>
      <w:r w:rsidR="0044595C">
        <w:rPr>
          <w:bCs/>
        </w:rPr>
        <w:t>)</w:t>
      </w:r>
      <w:r w:rsidR="0044595C" w:rsidRPr="0044595C">
        <w:rPr>
          <w:bCs/>
        </w:rPr>
        <w:t>。尤其是为了保护外国工人</w:t>
      </w:r>
      <w:r w:rsidR="0044595C">
        <w:rPr>
          <w:bCs/>
        </w:rPr>
        <w:t>，</w:t>
      </w:r>
      <w:r w:rsidR="0044595C" w:rsidRPr="0044595C">
        <w:rPr>
          <w:bCs/>
        </w:rPr>
        <w:t>政府提供的保险在工人离职后满期</w:t>
      </w:r>
      <w:r w:rsidR="0044595C">
        <w:rPr>
          <w:bCs/>
        </w:rPr>
        <w:t>，</w:t>
      </w:r>
      <w:r w:rsidR="0044595C" w:rsidRPr="0044595C">
        <w:rPr>
          <w:bCs/>
        </w:rPr>
        <w:t>或者保证返程路费</w:t>
      </w:r>
      <w:r w:rsidR="0044595C">
        <w:rPr>
          <w:bCs/>
        </w:rPr>
        <w:t>，</w:t>
      </w:r>
      <w:r w:rsidR="0044595C" w:rsidRPr="0044595C">
        <w:rPr>
          <w:bCs/>
        </w:rPr>
        <w:t>事故赔偿和逾期工资</w:t>
      </w:r>
      <w:r w:rsidR="0044595C">
        <w:rPr>
          <w:bCs/>
        </w:rPr>
        <w:t>，</w:t>
      </w:r>
      <w:r w:rsidR="0044595C" w:rsidRPr="0044595C">
        <w:rPr>
          <w:bCs/>
        </w:rPr>
        <w:t>等等。</w:t>
      </w:r>
    </w:p>
    <w:p w:rsidR="0044595C" w:rsidRPr="0044595C" w:rsidRDefault="00976FD9" w:rsidP="00F62408">
      <w:pPr>
        <w:pStyle w:val="SingleTxtGC"/>
      </w:pPr>
      <w:r>
        <w:rPr>
          <w:rFonts w:hint="eastAsia"/>
          <w:bCs/>
        </w:rPr>
        <w:t xml:space="preserve">156.  </w:t>
      </w:r>
      <w:r w:rsidR="0044595C" w:rsidRPr="0044595C">
        <w:rPr>
          <w:bCs/>
        </w:rPr>
        <w:t>于是</w:t>
      </w:r>
      <w:r w:rsidR="0044595C">
        <w:rPr>
          <w:bCs/>
        </w:rPr>
        <w:t>，</w:t>
      </w:r>
      <w:r w:rsidR="0044595C" w:rsidRPr="0044595C">
        <w:rPr>
          <w:bCs/>
        </w:rPr>
        <w:t>如果一个外籍工人受到违反上述法律的不公正待遇</w:t>
      </w:r>
      <w:r w:rsidR="0044595C">
        <w:rPr>
          <w:bCs/>
        </w:rPr>
        <w:t>，</w:t>
      </w:r>
      <w:r w:rsidR="0044595C" w:rsidRPr="0044595C">
        <w:rPr>
          <w:bCs/>
        </w:rPr>
        <w:t>劳工部就会进行劳工检查</w:t>
      </w:r>
      <w:r w:rsidR="0044595C">
        <w:rPr>
          <w:bCs/>
        </w:rPr>
        <w:t>，</w:t>
      </w:r>
      <w:r w:rsidR="0044595C" w:rsidRPr="0044595C">
        <w:rPr>
          <w:bCs/>
        </w:rPr>
        <w:t>其中包括真相调查、纠正行动或其他措施。</w:t>
      </w:r>
    </w:p>
    <w:p w:rsidR="0044595C" w:rsidRPr="0044595C" w:rsidRDefault="00976FD9" w:rsidP="00F62408">
      <w:pPr>
        <w:pStyle w:val="SingleTxtGC"/>
        <w:rPr>
          <w:bCs/>
        </w:rPr>
      </w:pPr>
      <w:r>
        <w:rPr>
          <w:rFonts w:hint="eastAsia"/>
        </w:rPr>
        <w:t xml:space="preserve">157.  </w:t>
      </w:r>
      <w:r w:rsidR="0044595C" w:rsidRPr="0044595C">
        <w:t>并非只有拥有社会保险号或外国人登记号的人员才有权得到移民局</w:t>
      </w:r>
      <w:r w:rsidR="0044595C" w:rsidRPr="0044595C">
        <w:rPr>
          <w:rFonts w:hint="eastAsia"/>
        </w:rPr>
        <w:t>及</w:t>
      </w:r>
      <w:r w:rsidR="0044595C" w:rsidRPr="0044595C">
        <w:t>卫生、福利和家庭事务部的电话咨询服务。非法居留的外国人也可以不受限制地获得这些服务。</w:t>
      </w:r>
    </w:p>
    <w:p w:rsidR="0044595C" w:rsidRPr="0044595C" w:rsidRDefault="00976FD9" w:rsidP="00F62408">
      <w:pPr>
        <w:pStyle w:val="SingleTxtGC"/>
      </w:pPr>
      <w:r>
        <w:rPr>
          <w:rFonts w:hint="eastAsia"/>
        </w:rPr>
        <w:t xml:space="preserve">158.  </w:t>
      </w:r>
      <w:r w:rsidR="0044595C" w:rsidRPr="0044595C">
        <w:t>从</w:t>
      </w:r>
      <w:r w:rsidR="0044595C" w:rsidRPr="0044595C">
        <w:t>2008</w:t>
      </w:r>
      <w:r w:rsidR="0044595C" w:rsidRPr="0044595C">
        <w:t>年</w:t>
      </w:r>
      <w:r w:rsidR="0044595C" w:rsidRPr="0044595C">
        <w:t>3</w:t>
      </w:r>
      <w:r w:rsidR="0044595C" w:rsidRPr="0044595C">
        <w:t>月</w:t>
      </w:r>
      <w:r w:rsidR="0044595C" w:rsidRPr="0044595C">
        <w:t>31</w:t>
      </w:r>
      <w:r w:rsidR="0044595C" w:rsidRPr="0044595C">
        <w:t>日开始</w:t>
      </w:r>
      <w:r w:rsidR="0044595C">
        <w:t>，</w:t>
      </w:r>
      <w:r w:rsidR="0044595C" w:rsidRPr="0044595C">
        <w:t>全国各地呼叫移民局服务的不同电话号码统一改成</w:t>
      </w:r>
      <w:r w:rsidR="0044595C">
        <w:rPr>
          <w:rFonts w:hint="eastAsia"/>
        </w:rPr>
        <w:t>“</w:t>
      </w:r>
      <w:r w:rsidR="0044595C" w:rsidRPr="0044595C">
        <w:t>1345</w:t>
      </w:r>
      <w:r w:rsidR="0044595C">
        <w:rPr>
          <w:rFonts w:hint="eastAsia"/>
        </w:rPr>
        <w:t>”</w:t>
      </w:r>
      <w:r w:rsidR="0044595C" w:rsidRPr="0044595C">
        <w:t>。包括非法居留的外国人在内的广大用户均可获得这些服务。要求外国人键入一个社会保险号或外国人登记号</w:t>
      </w:r>
      <w:r w:rsidR="0044595C">
        <w:t>，</w:t>
      </w:r>
      <w:r w:rsidR="0044595C" w:rsidRPr="0044595C">
        <w:t>目的在于提供更恰当、更适合需要的信息</w:t>
      </w:r>
      <w:r w:rsidR="0044595C">
        <w:t>，</w:t>
      </w:r>
      <w:r w:rsidR="0044595C" w:rsidRPr="0044595C">
        <w:t>但是社会保险号或外国人登记号并不是先决条件</w:t>
      </w:r>
      <w:r w:rsidR="0044595C">
        <w:t>；</w:t>
      </w:r>
      <w:r w:rsidR="0044595C" w:rsidRPr="0044595C">
        <w:t>即便没有这种信息也可以得到同样的服务</w:t>
      </w:r>
      <w:r w:rsidR="0044595C">
        <w:t>，</w:t>
      </w:r>
      <w:r w:rsidR="0044595C" w:rsidRPr="0044595C">
        <w:t>而不论用户是不是非法居留的外国人。</w:t>
      </w:r>
    </w:p>
    <w:p w:rsidR="0044595C" w:rsidRPr="0044595C" w:rsidRDefault="00976FD9" w:rsidP="00F62408">
      <w:pPr>
        <w:pStyle w:val="SingleTxtGC"/>
      </w:pPr>
      <w:r>
        <w:rPr>
          <w:rFonts w:hint="eastAsia"/>
        </w:rPr>
        <w:t xml:space="preserve">159.  </w:t>
      </w:r>
      <w:r w:rsidR="0044595C" w:rsidRPr="0044595C">
        <w:t>卫生、福利和家庭事务部、国家健康保险公司和健康保险审查与评估局的各呼叫中心也根据请求向外国人提供咨询服务</w:t>
      </w:r>
      <w:r w:rsidR="0044595C">
        <w:t>，</w:t>
      </w:r>
      <w:r w:rsidR="0044595C" w:rsidRPr="0044595C">
        <w:t>而不管他们是否持有外国人登记卡。至于国家健康保险公司和健康保险审查与评估局的咨询服务</w:t>
      </w:r>
      <w:r w:rsidR="0044595C">
        <w:t>，</w:t>
      </w:r>
      <w:r w:rsidR="0044595C" w:rsidRPr="0044595C">
        <w:t>要求呼叫者输入一个社会保障号码是为了加快服务流程。不过</w:t>
      </w:r>
      <w:r w:rsidR="0044595C">
        <w:t>，</w:t>
      </w:r>
      <w:r w:rsidR="0044595C" w:rsidRPr="0044595C">
        <w:t>如果他们不愿意提供个人信息</w:t>
      </w:r>
      <w:r w:rsidR="0044595C">
        <w:t>，</w:t>
      </w:r>
      <w:r w:rsidR="0044595C" w:rsidRPr="0044595C">
        <w:t>他们可以直接拨通顾问的电话获得咨询服务。</w:t>
      </w:r>
    </w:p>
    <w:p w:rsidR="0044595C" w:rsidRPr="0044595C" w:rsidRDefault="00976FD9" w:rsidP="00976FD9">
      <w:pPr>
        <w:pStyle w:val="H23GC"/>
      </w:pPr>
      <w:r>
        <w:rPr>
          <w:rFonts w:hint="eastAsia"/>
        </w:rPr>
        <w:tab/>
      </w:r>
      <w:r>
        <w:rPr>
          <w:rFonts w:hint="eastAsia"/>
        </w:rPr>
        <w:tab/>
      </w:r>
      <w:r w:rsidR="0044595C" w:rsidRPr="0044595C">
        <w:t>问题</w:t>
      </w:r>
      <w:r w:rsidR="0044595C" w:rsidRPr="0044595C">
        <w:t xml:space="preserve">21 </w:t>
      </w:r>
      <w:r>
        <w:rPr>
          <w:rFonts w:hint="eastAsia"/>
          <w:spacing w:val="-50"/>
        </w:rPr>
        <w:t>―</w:t>
      </w:r>
      <w:r>
        <w:rPr>
          <w:rFonts w:hint="eastAsia"/>
        </w:rPr>
        <w:t>―</w:t>
      </w:r>
      <w:r w:rsidR="0044595C" w:rsidRPr="0044595C">
        <w:t>请提供资料</w:t>
      </w:r>
      <w:r w:rsidR="0044595C">
        <w:t>，</w:t>
      </w:r>
      <w:r w:rsidR="0044595C" w:rsidRPr="0044595C">
        <w:t>说明为执行《移民控制法的执行政令》第</w:t>
      </w:r>
      <w:r w:rsidR="0044595C" w:rsidRPr="0044595C">
        <w:t>23</w:t>
      </w:r>
      <w:r w:rsidR="0044595C" w:rsidRPr="0044595C">
        <w:t>条制定反歧视行动方案的情况</w:t>
      </w:r>
      <w:r w:rsidR="0044595C">
        <w:t>；</w:t>
      </w:r>
      <w:r w:rsidR="0044595C" w:rsidRPr="0044595C">
        <w:t>该条规定</w:t>
      </w:r>
      <w:r w:rsidR="0044595C">
        <w:rPr>
          <w:rFonts w:hint="eastAsia"/>
        </w:rPr>
        <w:t>“</w:t>
      </w:r>
      <w:r w:rsidR="0044595C" w:rsidRPr="0044595C">
        <w:t>必须在就业方面对获得承认的难民予以照顾</w:t>
      </w:r>
      <w:r w:rsidR="0044595C">
        <w:rPr>
          <w:rFonts w:hint="eastAsia"/>
        </w:rPr>
        <w:t>”</w:t>
      </w:r>
      <w:r w:rsidR="0044595C">
        <w:t>(</w:t>
      </w:r>
      <w:r w:rsidR="0044595C" w:rsidRPr="0044595C">
        <w:t>缔约国报告第</w:t>
      </w:r>
      <w:r w:rsidR="0044595C" w:rsidRPr="0044595C">
        <w:t>38</w:t>
      </w:r>
      <w:r w:rsidR="0044595C" w:rsidRPr="0044595C">
        <w:t>段</w:t>
      </w:r>
      <w:r w:rsidR="0044595C">
        <w:t>)</w:t>
      </w:r>
      <w:r w:rsidR="0044595C" w:rsidRPr="0044595C">
        <w:t>。还请向委员会说明发展计划草案的最新情况</w:t>
      </w:r>
      <w:r w:rsidR="0044595C">
        <w:t>，</w:t>
      </w:r>
      <w:r w:rsidR="0044595C" w:rsidRPr="0044595C">
        <w:t>这项草案除其他外</w:t>
      </w:r>
      <w:r w:rsidR="0044595C">
        <w:t>，</w:t>
      </w:r>
      <w:r w:rsidR="0044595C" w:rsidRPr="0044595C">
        <w:t>允许申请认可其难民地位的申请者在特殊条件下从事就业活动</w:t>
      </w:r>
      <w:r w:rsidR="0044595C">
        <w:t>，</w:t>
      </w:r>
      <w:r w:rsidR="0044595C" w:rsidRPr="0044595C">
        <w:t>包括已经获得人道主义地位的申请者</w:t>
      </w:r>
      <w:r w:rsidR="0044595C">
        <w:t>(</w:t>
      </w:r>
      <w:r w:rsidR="0044595C" w:rsidRPr="0044595C">
        <w:t>缔约国报告第</w:t>
      </w:r>
      <w:r w:rsidR="0044595C" w:rsidRPr="0044595C">
        <w:t>40</w:t>
      </w:r>
      <w:r w:rsidR="0044595C" w:rsidRPr="0044595C">
        <w:t>段</w:t>
      </w:r>
      <w:r w:rsidR="0044595C">
        <w:t>)</w:t>
      </w:r>
      <w:r w:rsidR="0044595C" w:rsidRPr="0044595C">
        <w:t>。</w:t>
      </w:r>
    </w:p>
    <w:p w:rsidR="0044595C" w:rsidRPr="0044595C" w:rsidRDefault="00976FD9" w:rsidP="00F62408">
      <w:pPr>
        <w:pStyle w:val="SingleTxtGC"/>
      </w:pPr>
      <w:r>
        <w:rPr>
          <w:rFonts w:hint="eastAsia"/>
        </w:rPr>
        <w:t xml:space="preserve">160.  </w:t>
      </w:r>
      <w:r w:rsidR="0044595C" w:rsidRPr="0044595C">
        <w:t>第三次定期报告第</w:t>
      </w:r>
      <w:r w:rsidR="0044595C" w:rsidRPr="0044595C">
        <w:t>38</w:t>
      </w:r>
      <w:r w:rsidR="0044595C" w:rsidRPr="0044595C">
        <w:t>段</w:t>
      </w:r>
      <w:r w:rsidR="0044595C" w:rsidRPr="0044595C">
        <w:rPr>
          <w:rFonts w:hint="eastAsia"/>
        </w:rPr>
        <w:t>称</w:t>
      </w:r>
      <w:r w:rsidR="0044595C" w:rsidRPr="0044595C">
        <w:t>道</w:t>
      </w:r>
      <w:r w:rsidR="0044595C">
        <w:t>，</w:t>
      </w:r>
      <w:r w:rsidR="0044595C">
        <w:rPr>
          <w:rFonts w:hint="eastAsia"/>
        </w:rPr>
        <w:t>“</w:t>
      </w:r>
      <w:r w:rsidR="0044595C" w:rsidRPr="0044595C">
        <w:t>根据《移民控制法</w:t>
      </w:r>
      <w:r w:rsidR="0044595C" w:rsidRPr="0044595C">
        <w:rPr>
          <w:rFonts w:hint="eastAsia"/>
        </w:rPr>
        <w:t>的</w:t>
      </w:r>
      <w:r w:rsidR="0044595C" w:rsidRPr="0044595C">
        <w:t>执行政令》第</w:t>
      </w:r>
      <w:r w:rsidR="0044595C" w:rsidRPr="0044595C">
        <w:t>23</w:t>
      </w:r>
      <w:r w:rsidR="0044595C" w:rsidRPr="0044595C">
        <w:rPr>
          <w:rFonts w:hint="eastAsia"/>
        </w:rPr>
        <w:t>条</w:t>
      </w:r>
      <w:r w:rsidR="0044595C">
        <w:t>，</w:t>
      </w:r>
      <w:r w:rsidR="0044595C" w:rsidRPr="0044595C">
        <w:t>获得承认的难民应在就业方面受到有利的待遇。</w:t>
      </w:r>
      <w:r w:rsidR="0044595C">
        <w:rPr>
          <w:rFonts w:hint="eastAsia"/>
        </w:rPr>
        <w:t>”</w:t>
      </w:r>
      <w:r w:rsidR="0044595C" w:rsidRPr="0044595C">
        <w:t>这部分翻译不够准确</w:t>
      </w:r>
      <w:r w:rsidR="0044595C">
        <w:t>，</w:t>
      </w:r>
      <w:r w:rsidR="0044595C" w:rsidRPr="0044595C">
        <w:t>容易造成误导。确切来讲</w:t>
      </w:r>
      <w:r w:rsidR="0044595C">
        <w:t>，</w:t>
      </w:r>
      <w:r w:rsidR="0044595C" w:rsidRPr="0044595C">
        <w:t>此句应译为</w:t>
      </w:r>
      <w:r w:rsidR="0044595C">
        <w:t>：</w:t>
      </w:r>
      <w:r w:rsidR="0044595C">
        <w:rPr>
          <w:rFonts w:hint="eastAsia"/>
        </w:rPr>
        <w:t>“</w:t>
      </w:r>
      <w:r w:rsidR="0044595C" w:rsidRPr="0044595C">
        <w:t>相关的法律规定</w:t>
      </w:r>
      <w:r w:rsidR="0044595C">
        <w:t>，</w:t>
      </w:r>
      <w:r w:rsidR="0044595C" w:rsidRPr="0044595C">
        <w:t>根据《移民控制法</w:t>
      </w:r>
      <w:r w:rsidR="0044595C" w:rsidRPr="0044595C">
        <w:rPr>
          <w:rFonts w:hint="eastAsia"/>
        </w:rPr>
        <w:t>的</w:t>
      </w:r>
      <w:r w:rsidR="0044595C" w:rsidRPr="0044595C">
        <w:t>执行政令》第</w:t>
      </w:r>
      <w:r w:rsidR="0044595C" w:rsidRPr="0044595C">
        <w:t>23</w:t>
      </w:r>
      <w:r w:rsidR="0044595C" w:rsidRPr="0044595C">
        <w:t>条获得承认的难民不应因为其在大韩民国的居留地位而在其就业方面受到限制</w:t>
      </w:r>
      <w:r w:rsidR="0044595C">
        <w:rPr>
          <w:rFonts w:hint="eastAsia"/>
        </w:rPr>
        <w:t>”</w:t>
      </w:r>
      <w:r>
        <w:rPr>
          <w:rFonts w:hint="eastAsia"/>
        </w:rPr>
        <w:t>。</w:t>
      </w:r>
    </w:p>
    <w:p w:rsidR="0044595C" w:rsidRPr="0044595C" w:rsidRDefault="00976FD9" w:rsidP="00F62408">
      <w:pPr>
        <w:pStyle w:val="SingleTxtGC"/>
      </w:pPr>
      <w:r>
        <w:rPr>
          <w:rFonts w:hint="eastAsia"/>
        </w:rPr>
        <w:t xml:space="preserve">161.  </w:t>
      </w:r>
      <w:r w:rsidR="0044595C" w:rsidRPr="0044595C">
        <w:t>2008</w:t>
      </w:r>
      <w:r w:rsidR="0044595C" w:rsidRPr="0044595C">
        <w:t>年</w:t>
      </w:r>
      <w:r w:rsidR="0044595C" w:rsidRPr="0044595C">
        <w:t>12</w:t>
      </w:r>
      <w:r w:rsidR="0044595C" w:rsidRPr="0044595C">
        <w:t>月</w:t>
      </w:r>
      <w:r w:rsidR="0044595C" w:rsidRPr="0044595C">
        <w:t>19</w:t>
      </w:r>
      <w:r w:rsidR="0044595C" w:rsidRPr="0044595C">
        <w:t>日</w:t>
      </w:r>
      <w:r w:rsidR="0044595C">
        <w:t>，</w:t>
      </w:r>
      <w:r w:rsidR="0044595C" w:rsidRPr="0044595C">
        <w:t>《移民控制法》经修订允许那些在申请难民地位之后已在大韩民国逗留一段时间的人就业。此项业经修订的法令及其《执行政令》已于</w:t>
      </w:r>
      <w:r w:rsidR="0044595C" w:rsidRPr="0044595C">
        <w:t>2009</w:t>
      </w:r>
      <w:r w:rsidR="0044595C" w:rsidRPr="0044595C">
        <w:t>年</w:t>
      </w:r>
      <w:r w:rsidR="0044595C" w:rsidRPr="0044595C">
        <w:t>6</w:t>
      </w:r>
      <w:r w:rsidR="0044595C" w:rsidRPr="0044595C">
        <w:t>月</w:t>
      </w:r>
      <w:r w:rsidR="0044595C" w:rsidRPr="0044595C">
        <w:t>20</w:t>
      </w:r>
      <w:r w:rsidR="0044595C" w:rsidRPr="0044595C">
        <w:t>日生效。</w:t>
      </w:r>
      <w:r w:rsidR="0044595C" w:rsidRPr="0044595C">
        <w:rPr>
          <w:bCs/>
        </w:rPr>
        <w:t>就业许可证签发给司法部长认为有必要发给此种许可证的人</w:t>
      </w:r>
      <w:r w:rsidR="0044595C">
        <w:rPr>
          <w:bCs/>
        </w:rPr>
        <w:t>，</w:t>
      </w:r>
      <w:r w:rsidR="0044595C" w:rsidRPr="0044595C">
        <w:rPr>
          <w:bCs/>
        </w:rPr>
        <w:t>其中包括已经基于人道主义考虑获得居留许可证的人</w:t>
      </w:r>
      <w:r w:rsidR="0044595C">
        <w:rPr>
          <w:bCs/>
        </w:rPr>
        <w:t>，</w:t>
      </w:r>
      <w:r w:rsidR="0044595C" w:rsidRPr="0044595C">
        <w:rPr>
          <w:bCs/>
        </w:rPr>
        <w:t>已经等待确定其难民地位超过总统政令规定期限</w:t>
      </w:r>
      <w:r w:rsidR="0044595C">
        <w:rPr>
          <w:bCs/>
        </w:rPr>
        <w:t>(</w:t>
      </w:r>
      <w:r w:rsidR="0044595C" w:rsidRPr="0044595C">
        <w:rPr>
          <w:bCs/>
        </w:rPr>
        <w:t>一年</w:t>
      </w:r>
      <w:r w:rsidR="0044595C">
        <w:rPr>
          <w:bCs/>
        </w:rPr>
        <w:t>)</w:t>
      </w:r>
      <w:r w:rsidR="0044595C" w:rsidRPr="0044595C">
        <w:rPr>
          <w:bCs/>
        </w:rPr>
        <w:t>的人</w:t>
      </w:r>
      <w:r w:rsidR="0044595C">
        <w:rPr>
          <w:bCs/>
        </w:rPr>
        <w:t>，</w:t>
      </w:r>
      <w:r w:rsidR="0044595C" w:rsidRPr="0044595C">
        <w:rPr>
          <w:bCs/>
        </w:rPr>
        <w:t>以及已经申请其他形式难民地位的人。</w:t>
      </w:r>
    </w:p>
    <w:p w:rsidR="0044595C" w:rsidRPr="0044595C" w:rsidRDefault="003112DF" w:rsidP="003112DF">
      <w:pPr>
        <w:pStyle w:val="H23GC"/>
      </w:pPr>
      <w:r>
        <w:rPr>
          <w:rFonts w:hint="eastAsia"/>
        </w:rPr>
        <w:tab/>
      </w:r>
      <w:r>
        <w:rPr>
          <w:rFonts w:hint="eastAsia"/>
        </w:rPr>
        <w:tab/>
      </w:r>
      <w:r w:rsidR="0044595C" w:rsidRPr="0044595C">
        <w:t>问题</w:t>
      </w:r>
      <w:r w:rsidR="0044595C" w:rsidRPr="0044595C">
        <w:t xml:space="preserve">22 </w:t>
      </w:r>
      <w:r>
        <w:rPr>
          <w:rFonts w:hint="eastAsia"/>
          <w:spacing w:val="-50"/>
        </w:rPr>
        <w:t>―</w:t>
      </w:r>
      <w:r>
        <w:rPr>
          <w:rFonts w:hint="eastAsia"/>
        </w:rPr>
        <w:t>―</w:t>
      </w:r>
      <w:r w:rsidR="0044595C" w:rsidRPr="0044595C">
        <w:t>请提供包括统计数据的资料</w:t>
      </w:r>
      <w:r w:rsidR="0044595C">
        <w:t>，</w:t>
      </w:r>
      <w:r w:rsidR="0044595C" w:rsidRPr="0044595C">
        <w:t>说明劳工检查工作在监督执行职业安全和卫生标准方面的成效</w:t>
      </w:r>
      <w:r w:rsidR="0044595C">
        <w:t>，</w:t>
      </w:r>
      <w:r w:rsidR="0044595C" w:rsidRPr="0044595C">
        <w:t>尤其对小型企业、特别是工人在</w:t>
      </w:r>
      <w:r w:rsidR="0044595C" w:rsidRPr="0044595C">
        <w:t>4</w:t>
      </w:r>
      <w:r w:rsidR="0044595C" w:rsidRPr="0044595C">
        <w:t>人以下的企业</w:t>
      </w:r>
      <w:r w:rsidR="0044595C">
        <w:t>，</w:t>
      </w:r>
      <w:r w:rsidR="0044595C" w:rsidRPr="0044595C">
        <w:t>以及造船、化工和建筑等易发生重大事故的行业执行此类标准方面的成效</w:t>
      </w:r>
      <w:r w:rsidR="0044595C">
        <w:t>，</w:t>
      </w:r>
      <w:r w:rsidR="0044595C" w:rsidRPr="0044595C">
        <w:t>以及对外籍工人及其雇主的安全和健康教育措施的成效</w:t>
      </w:r>
      <w:r w:rsidR="0044595C">
        <w:t>(</w:t>
      </w:r>
      <w:r w:rsidR="0044595C" w:rsidRPr="0044595C">
        <w:t>缔约国报告第</w:t>
      </w:r>
      <w:r w:rsidR="0044595C" w:rsidRPr="0044595C">
        <w:t>131</w:t>
      </w:r>
      <w:r w:rsidR="0044595C" w:rsidRPr="0044595C">
        <w:t>段</w:t>
      </w:r>
      <w:r w:rsidR="0044595C">
        <w:t>)</w:t>
      </w:r>
      <w:r w:rsidR="0044595C" w:rsidRPr="0044595C">
        <w:t>。还请说明工人根据《职业安全和健康法》实际行使拒绝在危险条件下工作的权利而不存在被解雇风险的情况。</w:t>
      </w:r>
    </w:p>
    <w:p w:rsidR="0044595C" w:rsidRPr="0044595C" w:rsidRDefault="003112DF" w:rsidP="00F62408">
      <w:pPr>
        <w:pStyle w:val="SingleTxtGC"/>
      </w:pPr>
      <w:r>
        <w:rPr>
          <w:rFonts w:hint="eastAsia"/>
        </w:rPr>
        <w:t xml:space="preserve">162.  </w:t>
      </w:r>
      <w:r w:rsidR="0044595C" w:rsidRPr="0044595C">
        <w:t>建筑和造船业的工业与整个工业相比事故发生率都比较高。这是因为它们涉及到复杂的工序</w:t>
      </w:r>
      <w:r w:rsidR="0044595C">
        <w:t>，</w:t>
      </w:r>
      <w:r w:rsidR="0044595C" w:rsidRPr="0044595C">
        <w:t>高空作业</w:t>
      </w:r>
      <w:r w:rsidR="0044595C">
        <w:t>，</w:t>
      </w:r>
      <w:r w:rsidR="0044595C" w:rsidRPr="0044595C">
        <w:t>需要操控沉重的物料</w:t>
      </w:r>
      <w:r w:rsidR="0044595C">
        <w:t>，</w:t>
      </w:r>
      <w:r w:rsidR="0044595C" w:rsidRPr="0044595C">
        <w:t>所以总的来说其风险或危险水平相对较高。</w:t>
      </w:r>
      <w:r w:rsidR="0044595C" w:rsidRPr="0044595C">
        <w:t>2008</w:t>
      </w:r>
      <w:r w:rsidR="0044595C" w:rsidRPr="0044595C">
        <w:t>年整个工业的平均工业事故发生率为</w:t>
      </w:r>
      <w:r w:rsidR="0044595C">
        <w:t>0.</w:t>
      </w:r>
      <w:r w:rsidR="0044595C" w:rsidRPr="0044595C">
        <w:t>71</w:t>
      </w:r>
      <w:r w:rsidR="0044595C">
        <w:t>%</w:t>
      </w:r>
      <w:r w:rsidR="0044595C">
        <w:t>，</w:t>
      </w:r>
      <w:r w:rsidR="0044595C" w:rsidRPr="0044595C">
        <w:t>而造船业竟高达</w:t>
      </w:r>
      <w:r w:rsidR="0044595C">
        <w:t>1.</w:t>
      </w:r>
      <w:r w:rsidR="0044595C" w:rsidRPr="0044595C">
        <w:t>76</w:t>
      </w:r>
      <w:r w:rsidR="0044595C">
        <w:t>%</w:t>
      </w:r>
      <w:r w:rsidR="0044595C" w:rsidRPr="0044595C">
        <w:t>。因工死亡率最高的产业之一</w:t>
      </w:r>
      <w:r>
        <w:rPr>
          <w:rFonts w:hint="eastAsia"/>
          <w:spacing w:val="-50"/>
        </w:rPr>
        <w:t>―</w:t>
      </w:r>
      <w:r>
        <w:rPr>
          <w:rFonts w:hint="eastAsia"/>
        </w:rPr>
        <w:t>―</w:t>
      </w:r>
      <w:r w:rsidR="0044595C" w:rsidRPr="003112DF">
        <w:t>建</w:t>
      </w:r>
      <w:r w:rsidR="0044595C" w:rsidRPr="0044595C">
        <w:t>筑业</w:t>
      </w:r>
      <w:r w:rsidR="0044595C" w:rsidRPr="0044595C">
        <w:t>2008</w:t>
      </w:r>
      <w:r w:rsidR="0044595C" w:rsidRPr="0044595C">
        <w:t>年在因工死亡率和造成死亡的职业事故发生率两方面都创下了最高纪录</w:t>
      </w:r>
      <w:r w:rsidR="0044595C">
        <w:t>，</w:t>
      </w:r>
      <w:r w:rsidR="0044595C" w:rsidRPr="0044595C">
        <w:t>分别高达</w:t>
      </w:r>
      <w:r w:rsidR="0044595C" w:rsidRPr="0044595C">
        <w:rPr>
          <w:bCs/>
        </w:rPr>
        <w:t>28</w:t>
      </w:r>
      <w:r w:rsidR="0044595C">
        <w:rPr>
          <w:bCs/>
        </w:rPr>
        <w:t>%</w:t>
      </w:r>
      <w:r w:rsidR="0044595C" w:rsidRPr="0044595C">
        <w:rPr>
          <w:bCs/>
        </w:rPr>
        <w:t>和</w:t>
      </w:r>
      <w:r w:rsidR="0044595C" w:rsidRPr="0044595C">
        <w:rPr>
          <w:bCs/>
        </w:rPr>
        <w:t>4</w:t>
      </w:r>
      <w:r w:rsidR="0044595C">
        <w:rPr>
          <w:bCs/>
        </w:rPr>
        <w:t>0.</w:t>
      </w:r>
      <w:r w:rsidR="0044595C" w:rsidRPr="0044595C">
        <w:rPr>
          <w:bCs/>
        </w:rPr>
        <w:t>9</w:t>
      </w:r>
      <w:r w:rsidR="0044595C">
        <w:rPr>
          <w:bCs/>
        </w:rPr>
        <w:t>%</w:t>
      </w:r>
      <w:r w:rsidR="0044595C" w:rsidRPr="0044595C">
        <w:rPr>
          <w:bCs/>
        </w:rPr>
        <w:t>。</w:t>
      </w:r>
    </w:p>
    <w:p w:rsidR="0044595C" w:rsidRPr="0044595C" w:rsidRDefault="003112DF" w:rsidP="00F62408">
      <w:pPr>
        <w:pStyle w:val="SingleTxtGC"/>
      </w:pPr>
      <w:r>
        <w:rPr>
          <w:rFonts w:hint="eastAsia"/>
        </w:rPr>
        <w:t>163</w:t>
      </w:r>
      <w:r>
        <w:t>.</w:t>
      </w:r>
      <w:r>
        <w:rPr>
          <w:rFonts w:hint="eastAsia"/>
        </w:rPr>
        <w:t xml:space="preserve">  </w:t>
      </w:r>
      <w:r w:rsidR="0044595C" w:rsidRPr="0044595C">
        <w:t>为了预防造船工业事故</w:t>
      </w:r>
      <w:r w:rsidR="0044595C">
        <w:t>，</w:t>
      </w:r>
      <w:r w:rsidR="0044595C" w:rsidRPr="0044595C">
        <w:t>政府鼓励工作场所根据其规模、安全程度和健康管理能力自主进行安全和健康管理。对于缺乏自我管理能力的工作场所</w:t>
      </w:r>
      <w:r w:rsidR="0044595C">
        <w:t>，</w:t>
      </w:r>
      <w:r w:rsidR="0044595C" w:rsidRPr="0044595C">
        <w:t>政府通过地方劳工办事处提供监督并通过韩国职业安全与健康局提供技术援助。为了预防建筑工业事故</w:t>
      </w:r>
      <w:r w:rsidR="0044595C">
        <w:t>，</w:t>
      </w:r>
      <w:r w:rsidR="0044595C" w:rsidRPr="0044595C">
        <w:t>政府鼓励大型建筑工地的自我安全与健康管理和社会间接资本</w:t>
      </w:r>
      <w:r w:rsidR="0044595C">
        <w:t>(</w:t>
      </w:r>
      <w:r w:rsidR="0044595C" w:rsidRPr="0044595C">
        <w:t>SOC</w:t>
      </w:r>
      <w:r w:rsidR="0044595C">
        <w:t>)</w:t>
      </w:r>
      <w:r w:rsidR="0044595C">
        <w:t>，</w:t>
      </w:r>
      <w:r w:rsidR="0044595C" w:rsidRPr="0044595C">
        <w:t>并在最容易发生事故的季节</w:t>
      </w:r>
      <w:r w:rsidR="0044595C">
        <w:t>(</w:t>
      </w:r>
      <w:r w:rsidR="0044595C" w:rsidRPr="0044595C">
        <w:t>解冻期、季风期和冬季</w:t>
      </w:r>
      <w:r w:rsidR="0044595C">
        <w:t>)</w:t>
      </w:r>
      <w:r w:rsidR="0044595C" w:rsidRPr="0044595C">
        <w:t>或在必要时</w:t>
      </w:r>
      <w:r w:rsidR="0044595C">
        <w:t>(</w:t>
      </w:r>
      <w:r w:rsidR="0044595C" w:rsidRPr="0044595C">
        <w:t>即所谓巡回检查</w:t>
      </w:r>
      <w:r w:rsidR="0044595C">
        <w:t>)</w:t>
      </w:r>
      <w:r w:rsidR="0044595C" w:rsidRPr="0044595C">
        <w:t>对中小型建筑工地进行现场安全检查。与此同时</w:t>
      </w:r>
      <w:r w:rsidR="0044595C">
        <w:t>，</w:t>
      </w:r>
      <w:r w:rsidR="0044595C" w:rsidRPr="0044595C">
        <w:t>政府通过韩国职业安全与健康局或通过专门从事预防事故指导的研究所提供技术援助。</w:t>
      </w:r>
      <w:r w:rsidR="0044595C" w:rsidRPr="0044595C">
        <w:t>2008</w:t>
      </w:r>
      <w:r w:rsidR="0044595C" w:rsidRPr="0044595C">
        <w:t>年对造船和建筑行业进行的劳工检查分别为</w:t>
      </w:r>
      <w:r w:rsidR="0044595C" w:rsidRPr="0044595C">
        <w:t>167</w:t>
      </w:r>
      <w:r w:rsidR="0044595C" w:rsidRPr="0044595C">
        <w:t>次和</w:t>
      </w:r>
      <w:r w:rsidR="0044595C" w:rsidRPr="0044595C">
        <w:t>27</w:t>
      </w:r>
      <w:r>
        <w:rPr>
          <w:rFonts w:hint="eastAsia"/>
        </w:rPr>
        <w:t>,</w:t>
      </w:r>
      <w:r w:rsidR="0044595C" w:rsidRPr="0044595C">
        <w:t>847</w:t>
      </w:r>
      <w:r w:rsidR="0044595C" w:rsidRPr="0044595C">
        <w:t>次</w:t>
      </w:r>
      <w:r w:rsidR="0044595C">
        <w:t>(</w:t>
      </w:r>
      <w:r w:rsidR="0044595C" w:rsidRPr="0044595C">
        <w:t>其中包括由韩国职业安全与健康局或专门从事预防事故指导的研究所提供技术援助的</w:t>
      </w:r>
      <w:r w:rsidR="0044595C" w:rsidRPr="0044595C">
        <w:t>20</w:t>
      </w:r>
      <w:r>
        <w:rPr>
          <w:rFonts w:hint="eastAsia"/>
        </w:rPr>
        <w:t>,</w:t>
      </w:r>
      <w:r w:rsidR="0044595C" w:rsidRPr="0044595C">
        <w:t>805</w:t>
      </w:r>
      <w:r w:rsidR="0044595C" w:rsidRPr="0044595C">
        <w:t>项案例</w:t>
      </w:r>
      <w:r w:rsidR="0044595C">
        <w:t>)</w:t>
      </w:r>
      <w:r w:rsidR="0044595C" w:rsidRPr="0044595C">
        <w:t>。</w:t>
      </w:r>
    </w:p>
    <w:p w:rsidR="0044595C" w:rsidRPr="0044595C" w:rsidRDefault="003112DF" w:rsidP="00F62408">
      <w:pPr>
        <w:pStyle w:val="SingleTxtGC"/>
      </w:pPr>
      <w:r>
        <w:rPr>
          <w:rFonts w:hint="eastAsia"/>
        </w:rPr>
        <w:t xml:space="preserve">164.  </w:t>
      </w:r>
      <w:r w:rsidR="0044595C" w:rsidRPr="0044595C">
        <w:t>为了预防严重工业事故</w:t>
      </w:r>
      <w:r w:rsidR="0044595C">
        <w:t>，</w:t>
      </w:r>
      <w:r w:rsidR="0044595C" w:rsidRPr="0044595C">
        <w:t>比如火灾、爆炸和有害物质泄漏</w:t>
      </w:r>
      <w:r w:rsidR="0044595C">
        <w:t>，</w:t>
      </w:r>
      <w:r w:rsidR="0044595C" w:rsidRPr="0044595C">
        <w:t>政府正在实施</w:t>
      </w:r>
      <w:r w:rsidR="0044595C">
        <w:rPr>
          <w:rFonts w:hint="eastAsia"/>
        </w:rPr>
        <w:t>“</w:t>
      </w:r>
      <w:r w:rsidR="0044595C" w:rsidRPr="0044595C">
        <w:t>工序安全管理</w:t>
      </w:r>
      <w:r w:rsidR="0044595C">
        <w:rPr>
          <w:rFonts w:hint="eastAsia"/>
        </w:rPr>
        <w:t>”</w:t>
      </w:r>
      <w:r w:rsidR="0044595C">
        <w:t>，</w:t>
      </w:r>
      <w:r w:rsidR="0044595C" w:rsidRPr="0044595C">
        <w:t>其中要求</w:t>
      </w:r>
      <w:r w:rsidR="0044595C">
        <w:t>，</w:t>
      </w:r>
      <w:r w:rsidR="0044595C" w:rsidRPr="0044595C">
        <w:t>一旦改变主体结构或者安装或拆卸有害或危险设施</w:t>
      </w:r>
      <w:r w:rsidR="0044595C">
        <w:t>，</w:t>
      </w:r>
      <w:r w:rsidR="0044595C" w:rsidRPr="0044595C">
        <w:t>雇主必须编制工序安全报告并将其上报审批。凡是属于七种指定工业或操作</w:t>
      </w:r>
      <w:r w:rsidR="0044595C" w:rsidRPr="0044595C">
        <w:t>21</w:t>
      </w:r>
      <w:r w:rsidR="0044595C" w:rsidRPr="0044595C">
        <w:t>种指定化学品超过规定数量的工作场所都要编制或拟定下列四种文件</w:t>
      </w:r>
      <w:r w:rsidR="0044595C">
        <w:t>：</w:t>
      </w:r>
      <w:r w:rsidR="0044595C">
        <w:t>(</w:t>
      </w:r>
      <w:r w:rsidR="0044595C" w:rsidRPr="0044595C">
        <w:t>a</w:t>
      </w:r>
      <w:r w:rsidR="0044595C">
        <w:t>)</w:t>
      </w:r>
      <w:r>
        <w:rPr>
          <w:rFonts w:hint="eastAsia"/>
        </w:rPr>
        <w:t xml:space="preserve"> </w:t>
      </w:r>
      <w:r w:rsidR="0044595C" w:rsidRPr="0044595C">
        <w:t>工序安全数据</w:t>
      </w:r>
      <w:r w:rsidR="0044595C">
        <w:t>；</w:t>
      </w:r>
      <w:r w:rsidR="0044595C">
        <w:t>(</w:t>
      </w:r>
      <w:r w:rsidR="0044595C" w:rsidRPr="0044595C">
        <w:t>b</w:t>
      </w:r>
      <w:r w:rsidR="0044595C">
        <w:t>)</w:t>
      </w:r>
      <w:r>
        <w:rPr>
          <w:rFonts w:hint="eastAsia"/>
        </w:rPr>
        <w:t xml:space="preserve"> </w:t>
      </w:r>
      <w:r w:rsidR="0044595C" w:rsidRPr="0044595C">
        <w:t>工序风险评估</w:t>
      </w:r>
      <w:r w:rsidR="0044595C">
        <w:t>；</w:t>
      </w:r>
      <w:r w:rsidR="0044595C">
        <w:t>(</w:t>
      </w:r>
      <w:r w:rsidR="0044595C" w:rsidRPr="0044595C">
        <w:t>c</w:t>
      </w:r>
      <w:r w:rsidR="0044595C">
        <w:t>)</w:t>
      </w:r>
      <w:r>
        <w:rPr>
          <w:rFonts w:hint="eastAsia"/>
        </w:rPr>
        <w:t xml:space="preserve"> </w:t>
      </w:r>
      <w:r w:rsidR="0044595C" w:rsidRPr="0044595C">
        <w:t>安全作业方案</w:t>
      </w:r>
      <w:r w:rsidR="0044595C">
        <w:t>；</w:t>
      </w:r>
      <w:r w:rsidR="0044595C">
        <w:t>(</w:t>
      </w:r>
      <w:r w:rsidR="0044595C" w:rsidRPr="0044595C">
        <w:t>d</w:t>
      </w:r>
      <w:r w:rsidR="0044595C">
        <w:t>)</w:t>
      </w:r>
      <w:r>
        <w:rPr>
          <w:rFonts w:hint="eastAsia"/>
        </w:rPr>
        <w:t xml:space="preserve"> </w:t>
      </w:r>
      <w:r w:rsidR="0044595C" w:rsidRPr="0044595C">
        <w:t>应急方案。</w:t>
      </w:r>
    </w:p>
    <w:p w:rsidR="0044595C" w:rsidRPr="0044595C" w:rsidRDefault="003112DF" w:rsidP="00F62408">
      <w:pPr>
        <w:pStyle w:val="SingleTxtGC"/>
      </w:pPr>
      <w:r>
        <w:rPr>
          <w:rFonts w:hint="eastAsia"/>
        </w:rPr>
        <w:t xml:space="preserve">165.  </w:t>
      </w:r>
      <w:r w:rsidR="0044595C" w:rsidRPr="0044595C">
        <w:t>根据《工业安全与健康法》</w:t>
      </w:r>
      <w:r w:rsidR="0044595C">
        <w:t>，</w:t>
      </w:r>
      <w:r w:rsidR="0044595C" w:rsidRPr="0044595C">
        <w:t>雇主要像对待韩国工人一样对外籍工人进行安全和健康教育。为了便于在这种教育中进行交流</w:t>
      </w:r>
      <w:r w:rsidR="0044595C">
        <w:t>，</w:t>
      </w:r>
      <w:r w:rsidR="0044595C" w:rsidRPr="0044595C">
        <w:t>政府</w:t>
      </w:r>
      <w:r w:rsidR="0044595C">
        <w:t>(</w:t>
      </w:r>
      <w:r w:rsidR="0044595C" w:rsidRPr="0044595C">
        <w:t>即韩国职业安全与健康局</w:t>
      </w:r>
      <w:r w:rsidR="0044595C">
        <w:t>)</w:t>
      </w:r>
      <w:r w:rsidR="0044595C" w:rsidRPr="0044595C">
        <w:t>储备了会讲外语的志愿者。为此</w:t>
      </w:r>
      <w:r w:rsidR="0044595C">
        <w:t>，</w:t>
      </w:r>
      <w:r w:rsidR="0044595C" w:rsidRPr="0044595C">
        <w:t>政府于</w:t>
      </w:r>
      <w:smartTag w:uri="urn:schemas-microsoft-com:office:smarttags" w:element="chsdate">
        <w:smartTagPr>
          <w:attr w:name="Year" w:val="2007"/>
          <w:attr w:name="Month" w:val="5"/>
          <w:attr w:name="Day" w:val="2"/>
          <w:attr w:name="IsLunarDate" w:val="False"/>
          <w:attr w:name="IsROCDate" w:val="False"/>
        </w:smartTagPr>
        <w:r w:rsidR="0044595C" w:rsidRPr="0044595C">
          <w:t>2007</w:t>
        </w:r>
        <w:r w:rsidR="0044595C" w:rsidRPr="0044595C">
          <w:t>年</w:t>
        </w:r>
        <w:r w:rsidR="0044595C" w:rsidRPr="0044595C">
          <w:t>5</w:t>
        </w:r>
        <w:r w:rsidR="0044595C" w:rsidRPr="0044595C">
          <w:t>月</w:t>
        </w:r>
        <w:r w:rsidR="0044595C" w:rsidRPr="0044595C">
          <w:t>2</w:t>
        </w:r>
        <w:r w:rsidR="0044595C" w:rsidRPr="0044595C">
          <w:t>日</w:t>
        </w:r>
      </w:smartTag>
      <w:r w:rsidR="0044595C" w:rsidRPr="0044595C">
        <w:t>与韩国海外志愿者协会签订了关于提供翻译服务的</w:t>
      </w:r>
      <w:r w:rsidR="0044595C">
        <w:rPr>
          <w:rFonts w:hint="eastAsia"/>
        </w:rPr>
        <w:t>“</w:t>
      </w:r>
      <w:r w:rsidR="0044595C" w:rsidRPr="0044595C">
        <w:t>谅解备忘录</w:t>
      </w:r>
      <w:r w:rsidR="0044595C">
        <w:rPr>
          <w:rFonts w:hint="eastAsia"/>
        </w:rPr>
        <w:t>”</w:t>
      </w:r>
      <w:r w:rsidR="0044595C">
        <w:t>，</w:t>
      </w:r>
      <w:r w:rsidR="0044595C" w:rsidRPr="0044595C">
        <w:t>从而落实了</w:t>
      </w:r>
      <w:r w:rsidR="0044595C" w:rsidRPr="0044595C">
        <w:t>139</w:t>
      </w:r>
      <w:r w:rsidR="0044595C" w:rsidRPr="0044595C">
        <w:t>名翻译和</w:t>
      </w:r>
      <w:r w:rsidR="0044595C" w:rsidRPr="0044595C">
        <w:t>21</w:t>
      </w:r>
      <w:r w:rsidR="0044595C" w:rsidRPr="0044595C">
        <w:t>名讲本族语的人</w:t>
      </w:r>
      <w:r w:rsidR="0044595C">
        <w:t>，</w:t>
      </w:r>
      <w:r w:rsidR="0044595C" w:rsidRPr="0044595C">
        <w:t>他们总共涵盖了</w:t>
      </w:r>
      <w:r w:rsidR="0044595C" w:rsidRPr="0044595C">
        <w:t>16</w:t>
      </w:r>
      <w:r w:rsidR="0044595C" w:rsidRPr="0044595C">
        <w:t>种不同的语言。</w:t>
      </w:r>
    </w:p>
    <w:p w:rsidR="0044595C" w:rsidRPr="0044595C" w:rsidRDefault="003112DF" w:rsidP="00F62408">
      <w:pPr>
        <w:pStyle w:val="SingleTxtGC"/>
      </w:pPr>
      <w:r>
        <w:rPr>
          <w:rFonts w:hint="eastAsia"/>
        </w:rPr>
        <w:t xml:space="preserve">166.  </w:t>
      </w:r>
      <w:r w:rsidR="0044595C" w:rsidRPr="0044595C">
        <w:t>此外</w:t>
      </w:r>
      <w:r w:rsidR="0044595C">
        <w:t>，</w:t>
      </w:r>
      <w:r w:rsidR="0044595C" w:rsidRPr="0044595C">
        <w:t>政府还与各个就业培训中心合作</w:t>
      </w:r>
      <w:r w:rsidR="0044595C">
        <w:t>，</w:t>
      </w:r>
      <w:r w:rsidR="0044595C" w:rsidRPr="0044595C">
        <w:t>向</w:t>
      </w:r>
      <w:r w:rsidR="0044595C" w:rsidRPr="0044595C">
        <w:t>74</w:t>
      </w:r>
      <w:r>
        <w:rPr>
          <w:rFonts w:hint="eastAsia"/>
        </w:rPr>
        <w:t>,</w:t>
      </w:r>
      <w:r w:rsidR="0044595C" w:rsidRPr="0044595C">
        <w:t>857</w:t>
      </w:r>
      <w:r w:rsidR="0044595C" w:rsidRPr="0044595C">
        <w:t>名外籍工人提供就业前的安全和健康教育</w:t>
      </w:r>
      <w:r w:rsidR="0044595C">
        <w:t>，</w:t>
      </w:r>
      <w:r w:rsidR="0044595C" w:rsidRPr="0044595C">
        <w:t>以增强其安全意识。</w:t>
      </w:r>
      <w:r w:rsidR="0044595C" w:rsidRPr="0044595C">
        <w:t>2008</w:t>
      </w:r>
      <w:r w:rsidR="0044595C" w:rsidRPr="0044595C">
        <w:t>年</w:t>
      </w:r>
      <w:r w:rsidR="0044595C">
        <w:t>，</w:t>
      </w:r>
      <w:r w:rsidR="0044595C" w:rsidRPr="0044595C">
        <w:t>政府在外籍工人较为集中的大型建筑工地和地区巡回开办了</w:t>
      </w:r>
      <w:r w:rsidR="0044595C" w:rsidRPr="0044595C">
        <w:t>262</w:t>
      </w:r>
      <w:r w:rsidR="0044595C" w:rsidRPr="0044595C">
        <w:t>期学习班</w:t>
      </w:r>
      <w:r w:rsidR="0044595C">
        <w:t>，</w:t>
      </w:r>
      <w:r w:rsidR="0044595C" w:rsidRPr="0044595C">
        <w:t>并且为</w:t>
      </w:r>
      <w:r w:rsidR="0044595C" w:rsidRPr="0044595C">
        <w:t>496</w:t>
      </w:r>
      <w:r w:rsidR="0044595C" w:rsidRPr="0044595C">
        <w:t>名雇主开办了</w:t>
      </w:r>
      <w:r w:rsidR="0044595C" w:rsidRPr="0044595C">
        <w:t>11</w:t>
      </w:r>
      <w:r w:rsidR="0044595C" w:rsidRPr="0044595C">
        <w:t>期学习班。</w:t>
      </w:r>
    </w:p>
    <w:p w:rsidR="0044595C" w:rsidRPr="0044595C" w:rsidRDefault="003112DF" w:rsidP="00F62408">
      <w:pPr>
        <w:pStyle w:val="SingleTxtGC"/>
      </w:pPr>
      <w:r>
        <w:rPr>
          <w:rFonts w:hint="eastAsia"/>
        </w:rPr>
        <w:t xml:space="preserve">167.  </w:t>
      </w:r>
      <w:r w:rsidR="0044595C" w:rsidRPr="0044595C">
        <w:t>为了查明为外籍工人开办的工业安全与健康学习班的成效</w:t>
      </w:r>
      <w:r w:rsidR="0044595C">
        <w:t>，</w:t>
      </w:r>
      <w:r w:rsidR="0044595C" w:rsidRPr="0044595C">
        <w:t>政府在</w:t>
      </w:r>
      <w:r w:rsidR="0044595C" w:rsidRPr="0044595C">
        <w:t>2006</w:t>
      </w:r>
      <w:r w:rsidR="0044595C" w:rsidRPr="0044595C">
        <w:t>年至</w:t>
      </w:r>
      <w:r w:rsidR="0044595C" w:rsidRPr="0044595C">
        <w:t>2008</w:t>
      </w:r>
      <w:r w:rsidR="0044595C" w:rsidRPr="0044595C">
        <w:t>年委托一个外部机构进行了一次有关安全意识和对学习班满意度的调查。根据调查结果</w:t>
      </w:r>
      <w:r w:rsidR="0044595C">
        <w:t>，</w:t>
      </w:r>
      <w:r w:rsidR="0044595C" w:rsidRPr="0044595C">
        <w:t>安全意识逐年提高</w:t>
      </w:r>
      <w:r w:rsidR="0044595C">
        <w:t>，</w:t>
      </w:r>
      <w:r w:rsidR="0044595C" w:rsidRPr="0044595C">
        <w:t>打分从</w:t>
      </w:r>
      <w:r w:rsidR="0044595C" w:rsidRPr="0044595C">
        <w:t>2006</w:t>
      </w:r>
      <w:r w:rsidR="0044595C" w:rsidRPr="0044595C">
        <w:t>年的</w:t>
      </w:r>
      <w:r w:rsidR="0044595C" w:rsidRPr="0044595C">
        <w:t>8</w:t>
      </w:r>
      <w:r w:rsidR="0044595C">
        <w:t>4.</w:t>
      </w:r>
      <w:r w:rsidR="0044595C" w:rsidRPr="0044595C">
        <w:t>9</w:t>
      </w:r>
      <w:r w:rsidR="0044595C" w:rsidRPr="0044595C">
        <w:t>点增加到</w:t>
      </w:r>
      <w:r w:rsidR="0044595C" w:rsidRPr="0044595C">
        <w:t>2007</w:t>
      </w:r>
      <w:r w:rsidR="0044595C" w:rsidRPr="0044595C">
        <w:t>年的</w:t>
      </w:r>
      <w:r w:rsidR="0044595C" w:rsidRPr="0044595C">
        <w:t>9</w:t>
      </w:r>
      <w:r w:rsidR="0044595C">
        <w:t>0.</w:t>
      </w:r>
      <w:r w:rsidR="0044595C" w:rsidRPr="0044595C">
        <w:t>48</w:t>
      </w:r>
      <w:r w:rsidR="0044595C" w:rsidRPr="0044595C">
        <w:t>点高和</w:t>
      </w:r>
      <w:r w:rsidR="0044595C" w:rsidRPr="0044595C">
        <w:t>2008</w:t>
      </w:r>
      <w:r w:rsidR="0044595C" w:rsidRPr="0044595C">
        <w:t>年的</w:t>
      </w:r>
      <w:r w:rsidR="0044595C" w:rsidRPr="0044595C">
        <w:t>9</w:t>
      </w:r>
      <w:r w:rsidR="0044595C">
        <w:t>0.</w:t>
      </w:r>
      <w:r w:rsidR="0044595C" w:rsidRPr="0044595C">
        <w:t>95</w:t>
      </w:r>
      <w:r w:rsidR="0044595C" w:rsidRPr="0044595C">
        <w:t>点。另外</w:t>
      </w:r>
      <w:r w:rsidR="0044595C">
        <w:t>，</w:t>
      </w:r>
      <w:r w:rsidR="0044595C" w:rsidRPr="0044595C">
        <w:t>每年的满意度都很高</w:t>
      </w:r>
      <w:r w:rsidR="0044595C">
        <w:t>：</w:t>
      </w:r>
      <w:r w:rsidR="0044595C" w:rsidRPr="0044595C">
        <w:t>2006</w:t>
      </w:r>
      <w:r w:rsidR="0044595C" w:rsidRPr="0044595C">
        <w:t>年纪录为</w:t>
      </w:r>
      <w:r w:rsidR="0044595C" w:rsidRPr="0044595C">
        <w:t>8</w:t>
      </w:r>
      <w:r w:rsidR="0044595C">
        <w:t>4.</w:t>
      </w:r>
      <w:r w:rsidR="0044595C" w:rsidRPr="0044595C">
        <w:t>3</w:t>
      </w:r>
      <w:r w:rsidR="0044595C" w:rsidRPr="0044595C">
        <w:t>点</w:t>
      </w:r>
      <w:r w:rsidR="0044595C">
        <w:t>，</w:t>
      </w:r>
      <w:r w:rsidR="0044595C" w:rsidRPr="0044595C">
        <w:t>2007</w:t>
      </w:r>
      <w:r w:rsidR="0044595C" w:rsidRPr="0044595C">
        <w:t>年为</w:t>
      </w:r>
      <w:r w:rsidR="0044595C" w:rsidRPr="0044595C">
        <w:t>9</w:t>
      </w:r>
      <w:r w:rsidR="0044595C">
        <w:t>1.</w:t>
      </w:r>
      <w:r w:rsidR="0044595C" w:rsidRPr="0044595C">
        <w:t>23</w:t>
      </w:r>
      <w:r w:rsidR="0044595C" w:rsidRPr="0044595C">
        <w:t>点</w:t>
      </w:r>
      <w:r w:rsidR="0044595C">
        <w:t>，</w:t>
      </w:r>
      <w:r w:rsidR="0044595C" w:rsidRPr="0044595C">
        <w:t>2008</w:t>
      </w:r>
      <w:r w:rsidR="0044595C" w:rsidRPr="0044595C">
        <w:t>年为</w:t>
      </w:r>
      <w:r w:rsidR="0044595C" w:rsidRPr="0044595C">
        <w:t>9</w:t>
      </w:r>
      <w:r w:rsidR="0044595C">
        <w:t>0.</w:t>
      </w:r>
      <w:r w:rsidR="0044595C" w:rsidRPr="0044595C">
        <w:t>26</w:t>
      </w:r>
      <w:r w:rsidR="0044595C" w:rsidRPr="0044595C">
        <w:t>点。</w:t>
      </w:r>
    </w:p>
    <w:p w:rsidR="0044595C" w:rsidRPr="0044595C" w:rsidRDefault="003112DF" w:rsidP="00F62408">
      <w:pPr>
        <w:pStyle w:val="SingleTxtGC"/>
      </w:pPr>
      <w:r>
        <w:rPr>
          <w:rFonts w:hint="eastAsia"/>
        </w:rPr>
        <w:t xml:space="preserve">168.  </w:t>
      </w:r>
      <w:r w:rsidR="0044595C" w:rsidRPr="0044595C">
        <w:t>《工业安全与健康法》第</w:t>
      </w:r>
      <w:r w:rsidR="0044595C" w:rsidRPr="0044595C">
        <w:t>26</w:t>
      </w:r>
      <w:r w:rsidR="0044595C" w:rsidRPr="0044595C">
        <w:t>条规定</w:t>
      </w:r>
      <w:r w:rsidR="0044595C">
        <w:t>，</w:t>
      </w:r>
      <w:r w:rsidR="0044595C" w:rsidRPr="0044595C">
        <w:t>如果一个工人以适当的理由逃避了近在眼前的危险情况</w:t>
      </w:r>
      <w:r w:rsidR="0044595C">
        <w:t>，</w:t>
      </w:r>
      <w:r w:rsidR="0044595C" w:rsidRPr="0044595C">
        <w:t>那么雇主不得因此种逃避而对该工人施加任何不利的待遇</w:t>
      </w:r>
      <w:r w:rsidR="0044595C">
        <w:t>(</w:t>
      </w:r>
      <w:r w:rsidR="0044595C" w:rsidRPr="0044595C">
        <w:t>比如解雇</w:t>
      </w:r>
      <w:r w:rsidR="0044595C">
        <w:t>)</w:t>
      </w:r>
      <w:r w:rsidR="0044595C" w:rsidRPr="0044595C">
        <w:t>。不过</w:t>
      </w:r>
      <w:r w:rsidR="0044595C">
        <w:t>，</w:t>
      </w:r>
      <w:r w:rsidR="0044595C" w:rsidRPr="0044595C">
        <w:t>由于没有规定报告此种不利待遇的义务</w:t>
      </w:r>
      <w:r w:rsidR="0044595C">
        <w:t>，</w:t>
      </w:r>
      <w:r w:rsidR="0044595C" w:rsidRPr="0044595C">
        <w:t>所以很难得知上述规定的实施成效如何。</w:t>
      </w:r>
    </w:p>
    <w:p w:rsidR="0044595C" w:rsidRPr="0044595C" w:rsidRDefault="003112DF" w:rsidP="00F62408">
      <w:pPr>
        <w:pStyle w:val="SingleTxtGC"/>
      </w:pPr>
      <w:r>
        <w:rPr>
          <w:rFonts w:hint="eastAsia"/>
        </w:rPr>
        <w:t xml:space="preserve">169.  </w:t>
      </w:r>
      <w:r w:rsidR="0044595C" w:rsidRPr="0044595C">
        <w:t>《工业安全与健康法》第</w:t>
      </w:r>
      <w:r w:rsidR="0044595C" w:rsidRPr="0044595C">
        <w:t>52</w:t>
      </w:r>
      <w:r w:rsidR="0044595C" w:rsidRPr="0044595C">
        <w:t>条规定</w:t>
      </w:r>
      <w:r w:rsidR="0044595C">
        <w:t>，</w:t>
      </w:r>
      <w:r w:rsidR="0044595C" w:rsidRPr="0044595C">
        <w:t>工人可以向监管机关举报有关工业安全与健康的违章行为</w:t>
      </w:r>
      <w:r w:rsidR="0044595C">
        <w:t>，</w:t>
      </w:r>
      <w:r w:rsidR="0044595C" w:rsidRPr="0044595C">
        <w:t>而雇主不得针对此种举报给予任何不利的待遇</w:t>
      </w:r>
      <w:r w:rsidR="0044595C">
        <w:t>(</w:t>
      </w:r>
      <w:r w:rsidR="0044595C" w:rsidRPr="0044595C">
        <w:t>比如解雇</w:t>
      </w:r>
      <w:r w:rsidR="0044595C">
        <w:t>)</w:t>
      </w:r>
      <w:r w:rsidR="0044595C" w:rsidRPr="0044595C">
        <w:t>。为了执行这一规定</w:t>
      </w:r>
      <w:r w:rsidR="0044595C">
        <w:t>，</w:t>
      </w:r>
      <w:r w:rsidR="0044595C" w:rsidRPr="0044595C">
        <w:t>政府在全国各地的劳工办事处成立了紧急报告中心。如果有工人用电话或书面向中心举报违章行为</w:t>
      </w:r>
      <w:r w:rsidR="0044595C">
        <w:t>，</w:t>
      </w:r>
      <w:r w:rsidR="0044595C" w:rsidRPr="0044595C">
        <w:t>将派一位劳工检查员到有关工作场所</w:t>
      </w:r>
      <w:r w:rsidR="0044595C">
        <w:t>，</w:t>
      </w:r>
      <w:r w:rsidR="0044595C" w:rsidRPr="0044595C">
        <w:t>以改进这个地方的工业安全与健康措施。政府就是通过这种办法来保护工人权益。</w:t>
      </w:r>
      <w:r w:rsidR="0044595C" w:rsidRPr="0044595C">
        <w:t>2008</w:t>
      </w:r>
      <w:r w:rsidR="0044595C" w:rsidRPr="0044595C">
        <w:t>年</w:t>
      </w:r>
      <w:r w:rsidR="0044595C">
        <w:t>，</w:t>
      </w:r>
      <w:r w:rsidR="0044595C" w:rsidRPr="0044595C">
        <w:t>总共向紧急举报中心举报了</w:t>
      </w:r>
      <w:r w:rsidR="0044595C" w:rsidRPr="0044595C">
        <w:t>335</w:t>
      </w:r>
      <w:r w:rsidR="0044595C" w:rsidRPr="0044595C">
        <w:t>个工作场所</w:t>
      </w:r>
      <w:r w:rsidR="0044595C">
        <w:t>，</w:t>
      </w:r>
      <w:r w:rsidR="0044595C" w:rsidRPr="0044595C">
        <w:t>被司法处理的有</w:t>
      </w:r>
      <w:r w:rsidR="0044595C" w:rsidRPr="0044595C">
        <w:t>48</w:t>
      </w:r>
      <w:r w:rsidR="0044595C" w:rsidRPr="0044595C">
        <w:t>个场所</w:t>
      </w:r>
      <w:r w:rsidR="0044595C">
        <w:t>，</w:t>
      </w:r>
      <w:r w:rsidR="0044595C" w:rsidRPr="0044595C">
        <w:t>被命令中止有关作业的有</w:t>
      </w:r>
      <w:r w:rsidR="0044595C" w:rsidRPr="0044595C">
        <w:t>94</w:t>
      </w:r>
      <w:r w:rsidR="0044595C" w:rsidRPr="0044595C">
        <w:t>个场所</w:t>
      </w:r>
      <w:r w:rsidR="0044595C">
        <w:t>，</w:t>
      </w:r>
      <w:r w:rsidR="0044595C" w:rsidRPr="0044595C">
        <w:t>被命令停用的有</w:t>
      </w:r>
      <w:r w:rsidR="0044595C" w:rsidRPr="0044595C">
        <w:t>40</w:t>
      </w:r>
      <w:r w:rsidR="0044595C" w:rsidRPr="0044595C">
        <w:t>个场所</w:t>
      </w:r>
      <w:r w:rsidR="0044595C">
        <w:t>，</w:t>
      </w:r>
      <w:r w:rsidR="0044595C" w:rsidRPr="0044595C">
        <w:t>被命令纠正违章行为的有</w:t>
      </w:r>
      <w:r w:rsidR="0044595C" w:rsidRPr="0044595C">
        <w:t>373</w:t>
      </w:r>
      <w:r w:rsidR="0044595C" w:rsidRPr="0044595C">
        <w:t>个场所。</w:t>
      </w:r>
    </w:p>
    <w:p w:rsidR="0044595C" w:rsidRPr="0044595C" w:rsidRDefault="003112DF" w:rsidP="003112DF">
      <w:pPr>
        <w:pStyle w:val="H23GC"/>
      </w:pPr>
      <w:r>
        <w:rPr>
          <w:rFonts w:hint="eastAsia"/>
        </w:rPr>
        <w:tab/>
      </w:r>
      <w:r>
        <w:rPr>
          <w:rFonts w:hint="eastAsia"/>
        </w:rPr>
        <w:tab/>
      </w:r>
      <w:r w:rsidR="0044595C" w:rsidRPr="0044595C">
        <w:t>问题</w:t>
      </w:r>
      <w:r w:rsidR="0044595C" w:rsidRPr="0044595C">
        <w:t xml:space="preserve">23 </w:t>
      </w:r>
      <w:r>
        <w:rPr>
          <w:rFonts w:hint="eastAsia"/>
          <w:spacing w:val="-50"/>
        </w:rPr>
        <w:t>―</w:t>
      </w:r>
      <w:r>
        <w:rPr>
          <w:rFonts w:hint="eastAsia"/>
        </w:rPr>
        <w:t>―</w:t>
      </w:r>
      <w:r w:rsidR="0044595C">
        <w:rPr>
          <w:rFonts w:hint="eastAsia"/>
        </w:rPr>
        <w:t>“</w:t>
      </w:r>
      <w:r w:rsidR="0044595C" w:rsidRPr="0044595C">
        <w:t>方便营商的政策</w:t>
      </w:r>
      <w:r w:rsidR="0044595C">
        <w:rPr>
          <w:rFonts w:hint="eastAsia"/>
        </w:rPr>
        <w:t>”</w:t>
      </w:r>
      <w:r w:rsidR="0044595C" w:rsidRPr="0044595C">
        <w:t>对劳工权利产生了什么影响</w:t>
      </w:r>
      <w:r w:rsidR="0044595C">
        <w:t>？</w:t>
      </w:r>
      <w:r w:rsidR="0044595C" w:rsidRPr="0044595C">
        <w:t>请在这方面详细说明缔约国劳动法和标准中专门针对经济特区做出的例外规定</w:t>
      </w:r>
      <w:r w:rsidR="0044595C">
        <w:t>，</w:t>
      </w:r>
      <w:r w:rsidR="0044595C" w:rsidRPr="0044595C">
        <w:t>特别是关于经济特区工人权利的规定。</w:t>
      </w:r>
    </w:p>
    <w:p w:rsidR="0044595C" w:rsidRPr="0044595C" w:rsidRDefault="003112DF" w:rsidP="00F62408">
      <w:pPr>
        <w:pStyle w:val="SingleTxtGC"/>
      </w:pPr>
      <w:r>
        <w:rPr>
          <w:rFonts w:hint="eastAsia"/>
        </w:rPr>
        <w:t xml:space="preserve">170.  </w:t>
      </w:r>
      <w:r w:rsidR="0044595C" w:rsidRPr="0044595C">
        <w:t>作为</w:t>
      </w:r>
      <w:r w:rsidR="0044595C">
        <w:rPr>
          <w:rFonts w:hint="eastAsia"/>
        </w:rPr>
        <w:t>“</w:t>
      </w:r>
      <w:r w:rsidR="0044595C" w:rsidRPr="0044595C">
        <w:t>监管改革</w:t>
      </w:r>
      <w:r w:rsidR="0044595C">
        <w:rPr>
          <w:rFonts w:hint="eastAsia"/>
        </w:rPr>
        <w:t>”</w:t>
      </w:r>
      <w:r w:rsidR="0044595C" w:rsidRPr="0044595C">
        <w:t>的组成部分</w:t>
      </w:r>
      <w:r w:rsidR="0044595C">
        <w:t>，</w:t>
      </w:r>
      <w:r w:rsidR="0044595C" w:rsidRPr="0044595C">
        <w:t>劳工部奉行诸如简化提交文件要求和统一类似业务的不同提交文件阶段以创造一个对企业友好型的环境。</w:t>
      </w:r>
    </w:p>
    <w:p w:rsidR="0044595C" w:rsidRPr="0044595C" w:rsidRDefault="008A0BAC" w:rsidP="00F62408">
      <w:pPr>
        <w:pStyle w:val="SingleTxtGC"/>
      </w:pPr>
      <w:r>
        <w:rPr>
          <w:rFonts w:hint="eastAsia"/>
        </w:rPr>
        <w:t xml:space="preserve">171.  </w:t>
      </w:r>
      <w:r w:rsidR="0044595C" w:rsidRPr="0044595C">
        <w:t>在劳动权利法律改革方面</w:t>
      </w:r>
      <w:r w:rsidR="0044595C">
        <w:t>，</w:t>
      </w:r>
      <w:r w:rsidR="0044595C" w:rsidRPr="0044595C">
        <w:t>政府正在计划将整体制度改善纳入法制轨道</w:t>
      </w:r>
      <w:r w:rsidR="0044595C">
        <w:t>，</w:t>
      </w:r>
      <w:r w:rsidR="0044595C" w:rsidRPr="0044595C">
        <w:t>集中致力于争取实现促进劳动力市场灵活性与保障劳工权益的平衡。至于集体劳资关系</w:t>
      </w:r>
      <w:r w:rsidR="0044595C">
        <w:t>，</w:t>
      </w:r>
      <w:r w:rsidR="0044595C" w:rsidRPr="0044595C">
        <w:t>政府正打算根据自主解决纠纷的原则</w:t>
      </w:r>
      <w:r w:rsidR="0044595C">
        <w:t>，</w:t>
      </w:r>
      <w:r w:rsidR="0044595C" w:rsidRPr="0044595C">
        <w:t>集中力量提出为确保公正和平等劳资关系所需的最低标准。至于个体劳资关系</w:t>
      </w:r>
      <w:r w:rsidR="0044595C">
        <w:t>，</w:t>
      </w:r>
      <w:r w:rsidR="0044595C" w:rsidRPr="0044595C">
        <w:t>比如劳动标准和就业机会均等</w:t>
      </w:r>
      <w:r w:rsidR="0044595C">
        <w:t>，</w:t>
      </w:r>
      <w:r w:rsidR="0044595C" w:rsidRPr="0044595C">
        <w:t>政府打算集中致力于在改进管理质量的同时严格保障最低劳动条件。</w:t>
      </w:r>
    </w:p>
    <w:p w:rsidR="0044595C" w:rsidRPr="0044595C" w:rsidRDefault="008A0BAC" w:rsidP="00F62408">
      <w:pPr>
        <w:pStyle w:val="SingleTxtGC"/>
      </w:pPr>
      <w:r>
        <w:rPr>
          <w:rFonts w:hint="eastAsia"/>
        </w:rPr>
        <w:t xml:space="preserve">172.  </w:t>
      </w:r>
      <w:r w:rsidR="0044595C" w:rsidRPr="0044595C">
        <w:t>根据《经济特区划定与管理法》第</w:t>
      </w:r>
      <w:r w:rsidR="0044595C" w:rsidRPr="0044595C">
        <w:t>17</w:t>
      </w:r>
      <w:r w:rsidR="0044595C" w:rsidRPr="0044595C">
        <w:t>条</w:t>
      </w:r>
      <w:r w:rsidR="0044595C">
        <w:t>，</w:t>
      </w:r>
      <w:r w:rsidR="0044595C" w:rsidRPr="0044595C">
        <w:t>劳动法规的某些部分不适用于经济特区内的外商投资企业的工人。这种特殊情况包括减少雇主在雇工方面的义务和限制诸如《劳动标准法》和《保护派遣工法》等法律的适用。</w:t>
      </w:r>
    </w:p>
    <w:p w:rsidR="0044595C" w:rsidRPr="0044595C" w:rsidRDefault="008A0BAC" w:rsidP="00F62408">
      <w:pPr>
        <w:pStyle w:val="SingleTxtGC"/>
      </w:pPr>
      <w:r>
        <w:rPr>
          <w:rFonts w:hint="eastAsia"/>
        </w:rPr>
        <w:t xml:space="preserve">173.  </w:t>
      </w:r>
      <w:r w:rsidR="0044595C" w:rsidRPr="0044595C">
        <w:t>关于减少雇主的雇用义务</w:t>
      </w:r>
      <w:r w:rsidR="0044595C">
        <w:t>，</w:t>
      </w:r>
      <w:r w:rsidR="0044595C" w:rsidRPr="0044595C">
        <w:t>经济特区内的外商投资企业不承担一般企业根据《对国家有杰出贡献者荣誉待遇和支助法》优先雇用对国家有杰出贡献的爱国者和退伍老兵的义务</w:t>
      </w:r>
      <w:r w:rsidR="0044595C">
        <w:t>，</w:t>
      </w:r>
      <w:r w:rsidR="0044595C" w:rsidRPr="0044595C">
        <w:t>以及根据《促进残疾人就业和职业康复法》雇用一定比例残疾工人的义务。此外</w:t>
      </w:r>
      <w:r w:rsidR="0044595C">
        <w:t>，</w:t>
      </w:r>
      <w:r w:rsidR="0044595C" w:rsidRPr="0044595C">
        <w:t>它们也不承担根据《禁止在就业和促进老年人就业方面的年龄歧视法》尽力雇用老年人的义务。</w:t>
      </w:r>
    </w:p>
    <w:p w:rsidR="0044595C" w:rsidRPr="0044595C" w:rsidRDefault="008A0BAC" w:rsidP="00F62408">
      <w:pPr>
        <w:pStyle w:val="SingleTxtGC"/>
      </w:pPr>
      <w:r>
        <w:rPr>
          <w:rFonts w:hint="eastAsia"/>
        </w:rPr>
        <w:t xml:space="preserve">174.  </w:t>
      </w:r>
      <w:r w:rsidR="0044595C" w:rsidRPr="0044595C">
        <w:t>除了依照《劳动标准法》第</w:t>
      </w:r>
      <w:r w:rsidR="0044595C" w:rsidRPr="0044595C">
        <w:t>55</w:t>
      </w:r>
      <w:r w:rsidR="0044595C" w:rsidRPr="0044595C">
        <w:t>和第</w:t>
      </w:r>
      <w:r w:rsidR="0044595C" w:rsidRPr="0044595C">
        <w:t>73</w:t>
      </w:r>
      <w:r w:rsidR="0044595C" w:rsidRPr="0044595C">
        <w:t>条规定雇主必须至少每周给工人一天带薪假日、每月给女工一天带薪月经例假以外</w:t>
      </w:r>
      <w:r w:rsidR="0044595C">
        <w:t>，</w:t>
      </w:r>
      <w:r w:rsidR="0044595C" w:rsidRPr="0044595C">
        <w:t>还允许上述外资企业批准不带薪假日或月经假。此外</w:t>
      </w:r>
      <w:r w:rsidR="0044595C">
        <w:t>，</w:t>
      </w:r>
      <w:r w:rsidR="0044595C" w:rsidRPr="0044595C">
        <w:t>这种企业也被排除于《劳动标准法》第</w:t>
      </w:r>
      <w:r w:rsidR="0044595C" w:rsidRPr="0044595C">
        <w:t>57</w:t>
      </w:r>
      <w:r w:rsidR="0044595C" w:rsidRPr="0044595C">
        <w:t>条的适用范围之外</w:t>
      </w:r>
      <w:r w:rsidR="0044595C">
        <w:t>，</w:t>
      </w:r>
      <w:r w:rsidR="0044595C" w:rsidRPr="0044595C">
        <w:t>该条根据雇主与工人代表之间达成的书面协议</w:t>
      </w:r>
      <w:r w:rsidR="0044595C">
        <w:t>，</w:t>
      </w:r>
      <w:r w:rsidR="0044595C" w:rsidRPr="0044595C">
        <w:t>允许雇主对加夜班或假日工作准予补假</w:t>
      </w:r>
      <w:r w:rsidR="0044595C">
        <w:t>，</w:t>
      </w:r>
      <w:r w:rsidR="0044595C" w:rsidRPr="0044595C">
        <w:t>而不是支付补偿金。</w:t>
      </w:r>
    </w:p>
    <w:p w:rsidR="0044595C" w:rsidRPr="0044595C" w:rsidRDefault="008A0BAC" w:rsidP="00F62408">
      <w:pPr>
        <w:pStyle w:val="SingleTxtGC"/>
      </w:pPr>
      <w:r>
        <w:rPr>
          <w:rFonts w:hint="eastAsia"/>
        </w:rPr>
        <w:t xml:space="preserve">175.  </w:t>
      </w:r>
      <w:r w:rsidR="0044595C" w:rsidRPr="0044595C">
        <w:t>尽管《保护派遣工法》第</w:t>
      </w:r>
      <w:r w:rsidR="0044595C" w:rsidRPr="0044595C">
        <w:t>5</w:t>
      </w:r>
      <w:r w:rsidR="0044595C" w:rsidRPr="0044595C">
        <w:t>条和第</w:t>
      </w:r>
      <w:r w:rsidR="0044595C" w:rsidRPr="0044595C">
        <w:t>6</w:t>
      </w:r>
      <w:r w:rsidR="0044595C" w:rsidRPr="0044595C">
        <w:t>条限制了允许派遣工从事的职业范围及其最长派遣期限</w:t>
      </w:r>
      <w:r w:rsidR="0044595C">
        <w:t>，</w:t>
      </w:r>
      <w:r w:rsidR="0044595C" w:rsidRPr="0044595C">
        <w:t>但是经济特区内的外商投资企业可以在经济特区管理委员会所考虑和决定的专业领域限度内</w:t>
      </w:r>
      <w:r w:rsidR="0044595C">
        <w:t>，</w:t>
      </w:r>
      <w:r w:rsidR="0044595C" w:rsidRPr="0044595C">
        <w:t>扩大派遣工的工作范围并延长其派遣期限。</w:t>
      </w:r>
    </w:p>
    <w:p w:rsidR="0044595C" w:rsidRPr="0044595C" w:rsidRDefault="008A0BAC" w:rsidP="008A0BAC">
      <w:pPr>
        <w:pStyle w:val="H1GC"/>
      </w:pPr>
      <w:r>
        <w:rPr>
          <w:rFonts w:hint="eastAsia"/>
        </w:rPr>
        <w:tab/>
      </w:r>
      <w:r w:rsidR="0044595C" w:rsidRPr="0044595C">
        <w:t>C.</w:t>
      </w:r>
      <w:r>
        <w:rPr>
          <w:rFonts w:hint="eastAsia"/>
        </w:rPr>
        <w:tab/>
      </w:r>
      <w:r w:rsidR="0044595C" w:rsidRPr="0044595C">
        <w:t>第八条</w:t>
      </w:r>
      <w:r w:rsidR="0044595C">
        <w:t>：</w:t>
      </w:r>
      <w:r w:rsidR="0044595C" w:rsidRPr="0044595C">
        <w:t>工会权利</w:t>
      </w:r>
    </w:p>
    <w:p w:rsidR="0044595C" w:rsidRPr="0044595C" w:rsidRDefault="008A0BAC" w:rsidP="008A0BAC">
      <w:pPr>
        <w:pStyle w:val="H23GC"/>
      </w:pPr>
      <w:r>
        <w:rPr>
          <w:rFonts w:hint="eastAsia"/>
        </w:rPr>
        <w:tab/>
      </w:r>
      <w:r>
        <w:rPr>
          <w:rFonts w:hint="eastAsia"/>
        </w:rPr>
        <w:tab/>
      </w:r>
      <w:r w:rsidR="0044595C" w:rsidRPr="0044595C">
        <w:t>问题</w:t>
      </w:r>
      <w:r w:rsidR="0044595C" w:rsidRPr="0044595C">
        <w:t xml:space="preserve">24 </w:t>
      </w:r>
      <w:r>
        <w:rPr>
          <w:rFonts w:hint="eastAsia"/>
          <w:spacing w:val="-50"/>
        </w:rPr>
        <w:t>―</w:t>
      </w:r>
      <w:r>
        <w:rPr>
          <w:rFonts w:hint="eastAsia"/>
        </w:rPr>
        <w:t>―</w:t>
      </w:r>
      <w:r w:rsidR="0044595C" w:rsidRPr="0044595C">
        <w:t>除了缔约国报告第</w:t>
      </w:r>
      <w:r w:rsidR="0044595C" w:rsidRPr="0044595C">
        <w:t>172</w:t>
      </w:r>
      <w:r w:rsidR="0044595C" w:rsidRPr="0044595C">
        <w:t>段表</w:t>
      </w:r>
      <w:r w:rsidR="0044595C" w:rsidRPr="0044595C">
        <w:t>34</w:t>
      </w:r>
      <w:r w:rsidR="0044595C" w:rsidRPr="0044595C">
        <w:t>提供的资料以外</w:t>
      </w:r>
      <w:r w:rsidR="0044595C">
        <w:t>，</w:t>
      </w:r>
      <w:r w:rsidR="0044595C" w:rsidRPr="0044595C">
        <w:t>请援引有关立法并提供最新统计资料</w:t>
      </w:r>
      <w:r w:rsidR="0044595C">
        <w:t>，</w:t>
      </w:r>
      <w:r w:rsidR="0044595C" w:rsidRPr="0044595C">
        <w:t>说明对罢工工人实施罚款、起诉和逮捕的情况。尽管有第</w:t>
      </w:r>
      <w:r w:rsidR="0044595C" w:rsidRPr="0044595C">
        <w:t>166</w:t>
      </w:r>
      <w:r w:rsidR="0044595C" w:rsidRPr="0044595C">
        <w:t>段提供的资料</w:t>
      </w:r>
      <w:r w:rsidR="0044595C">
        <w:t>，</w:t>
      </w:r>
      <w:r w:rsidR="0044595C" w:rsidRPr="0044595C">
        <w:t>请对据报告警察和安全部队对罢工的非正规工人过度使用武力</w:t>
      </w:r>
      <w:r w:rsidR="0044595C">
        <w:t>，</w:t>
      </w:r>
      <w:r w:rsidR="0044595C" w:rsidRPr="0044595C">
        <w:t>其中包括在</w:t>
      </w:r>
      <w:r w:rsidR="0044595C">
        <w:rPr>
          <w:rFonts w:hint="eastAsia"/>
        </w:rPr>
        <w:t>“</w:t>
      </w:r>
      <w:r w:rsidR="0044595C" w:rsidRPr="0044595C">
        <w:t>衣恋</w:t>
      </w:r>
      <w:r w:rsidR="0044595C">
        <w:rPr>
          <w:rFonts w:hint="eastAsia"/>
        </w:rPr>
        <w:t>”</w:t>
      </w:r>
      <w:r w:rsidR="0044595C">
        <w:t>(</w:t>
      </w:r>
      <w:r w:rsidR="0044595C" w:rsidRPr="0044595C">
        <w:t>E-land</w:t>
      </w:r>
      <w:r w:rsidR="0044595C">
        <w:t>)</w:t>
      </w:r>
      <w:r w:rsidR="0044595C" w:rsidRPr="0044595C">
        <w:t>百货商店过度使用武力的情况发表评论意见</w:t>
      </w:r>
      <w:r w:rsidR="0044595C">
        <w:t>，</w:t>
      </w:r>
      <w:r w:rsidR="0044595C" w:rsidRPr="0044595C">
        <w:t>并评论这种行为是否符合《公约》第八条。</w:t>
      </w:r>
    </w:p>
    <w:p w:rsidR="0044595C" w:rsidRPr="0044595C" w:rsidRDefault="008A0BAC" w:rsidP="00F62408">
      <w:pPr>
        <w:pStyle w:val="SingleTxtGC"/>
      </w:pPr>
      <w:r>
        <w:rPr>
          <w:rFonts w:hint="eastAsia"/>
        </w:rPr>
        <w:t xml:space="preserve">176.  </w:t>
      </w:r>
      <w:r w:rsidR="0044595C" w:rsidRPr="0044595C">
        <w:t>关于劳资关系</w:t>
      </w:r>
      <w:r w:rsidR="0044595C">
        <w:t>，</w:t>
      </w:r>
      <w:r w:rsidR="0044595C" w:rsidRPr="0044595C">
        <w:t>根据每一种控告的性质适用《工会和劳资关系调整法》、《刑法典》、《集会和游行示威法》或《惩治暴力法》。在这方面仅有的可用数据是在劳资关系问题上被起诉或羁押的劳工人数。由于政府不收集比如罚款人数之类的其他数据</w:t>
      </w:r>
      <w:r w:rsidR="0044595C">
        <w:t>，</w:t>
      </w:r>
      <w:r w:rsidR="0044595C" w:rsidRPr="0044595C">
        <w:t>所以目前不能提供更详细的统计资料。</w:t>
      </w:r>
    </w:p>
    <w:p w:rsidR="0044595C" w:rsidRPr="0044595C" w:rsidRDefault="0044595C" w:rsidP="001833FC">
      <w:pPr>
        <w:pStyle w:val="SingleTxtGC"/>
        <w:spacing w:before="240"/>
      </w:pPr>
      <w:r w:rsidRPr="0044595C">
        <w:t>表</w:t>
      </w:r>
      <w:r w:rsidRPr="0044595C">
        <w:t>39</w:t>
      </w:r>
    </w:p>
    <w:p w:rsidR="0044595C" w:rsidRPr="001833FC" w:rsidRDefault="0044595C" w:rsidP="0044595C">
      <w:pPr>
        <w:pStyle w:val="SingleTxtGC"/>
        <w:rPr>
          <w:rFonts w:eastAsia="SimHei"/>
        </w:rPr>
      </w:pPr>
      <w:r w:rsidRPr="001833FC">
        <w:rPr>
          <w:rFonts w:eastAsia="SimHei"/>
        </w:rPr>
        <w:t>在劳资关系问题上遭到刑事起诉的工人状况</w:t>
      </w:r>
      <w:r w:rsidR="008A0BAC" w:rsidRPr="001833FC">
        <w:rPr>
          <w:rFonts w:eastAsia="SimHei"/>
        </w:rPr>
        <w:br/>
      </w:r>
      <w:r w:rsidRPr="001833FC">
        <w:rPr>
          <w:rFonts w:eastAsia="SimHei"/>
        </w:rPr>
        <w:t>(</w:t>
      </w:r>
      <w:r w:rsidRPr="001833FC">
        <w:rPr>
          <w:rFonts w:eastAsia="SimHei"/>
        </w:rPr>
        <w:t>单位：人</w:t>
      </w:r>
      <w:r w:rsidRPr="001833FC">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481"/>
        <w:gridCol w:w="780"/>
        <w:gridCol w:w="780"/>
        <w:gridCol w:w="910"/>
        <w:gridCol w:w="910"/>
        <w:gridCol w:w="851"/>
        <w:gridCol w:w="839"/>
        <w:gridCol w:w="820"/>
      </w:tblGrid>
      <w:tr w:rsidR="008A0BAC" w:rsidRPr="0044595C" w:rsidTr="00EC3EF0">
        <w:trPr>
          <w:trHeight w:val="423"/>
          <w:jc w:val="center"/>
        </w:trPr>
        <w:tc>
          <w:tcPr>
            <w:tcW w:w="1481" w:type="dxa"/>
            <w:tcBorders>
              <w:top w:val="single" w:sz="2" w:space="0" w:color="auto"/>
              <w:bottom w:val="single" w:sz="12" w:space="0" w:color="auto"/>
            </w:tcBorders>
            <w:vAlign w:val="center"/>
          </w:tcPr>
          <w:p w:rsidR="0044595C" w:rsidRPr="005D5640" w:rsidRDefault="0044595C" w:rsidP="00455C09">
            <w:pPr>
              <w:pStyle w:val="SingleTxtGC"/>
              <w:spacing w:before="80" w:after="80" w:line="200" w:lineRule="exact"/>
              <w:ind w:left="0" w:right="0"/>
              <w:rPr>
                <w:rFonts w:eastAsia="KaiTi_GB2312"/>
                <w:sz w:val="18"/>
                <w:szCs w:val="18"/>
              </w:rPr>
            </w:pPr>
            <w:r w:rsidRPr="005D5640">
              <w:rPr>
                <w:rFonts w:eastAsia="KaiTi_GB2312"/>
                <w:sz w:val="18"/>
                <w:szCs w:val="18"/>
              </w:rPr>
              <w:t>类别</w:t>
            </w:r>
          </w:p>
        </w:tc>
        <w:tc>
          <w:tcPr>
            <w:tcW w:w="780" w:type="dxa"/>
            <w:tcBorders>
              <w:top w:val="single" w:sz="2" w:space="0" w:color="auto"/>
              <w:bottom w:val="single" w:sz="12" w:space="0" w:color="auto"/>
            </w:tcBorders>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2002</w:t>
            </w:r>
            <w:r w:rsidRPr="005D5640">
              <w:rPr>
                <w:rFonts w:eastAsia="KaiTi_GB2312"/>
                <w:sz w:val="18"/>
                <w:szCs w:val="18"/>
              </w:rPr>
              <w:t>年</w:t>
            </w:r>
          </w:p>
        </w:tc>
        <w:tc>
          <w:tcPr>
            <w:tcW w:w="780" w:type="dxa"/>
            <w:tcBorders>
              <w:top w:val="single" w:sz="2" w:space="0" w:color="auto"/>
              <w:bottom w:val="single" w:sz="12" w:space="0" w:color="auto"/>
            </w:tcBorders>
            <w:tcMar>
              <w:top w:w="28" w:type="dxa"/>
              <w:left w:w="28" w:type="dxa"/>
              <w:bottom w:w="28" w:type="dxa"/>
              <w:right w:w="28" w:type="dxa"/>
            </w:tcMar>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2003</w:t>
            </w:r>
            <w:r w:rsidRPr="005D5640">
              <w:rPr>
                <w:rFonts w:eastAsia="KaiTi_GB2312"/>
                <w:sz w:val="18"/>
                <w:szCs w:val="18"/>
              </w:rPr>
              <w:t>年</w:t>
            </w:r>
          </w:p>
        </w:tc>
        <w:tc>
          <w:tcPr>
            <w:tcW w:w="910" w:type="dxa"/>
            <w:tcBorders>
              <w:top w:val="single" w:sz="2" w:space="0" w:color="auto"/>
              <w:bottom w:val="single" w:sz="12" w:space="0" w:color="auto"/>
            </w:tcBorders>
            <w:tcMar>
              <w:top w:w="28" w:type="dxa"/>
              <w:left w:w="102" w:type="dxa"/>
              <w:bottom w:w="28" w:type="dxa"/>
              <w:right w:w="102" w:type="dxa"/>
            </w:tcMar>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2004</w:t>
            </w:r>
            <w:r w:rsidRPr="005D5640">
              <w:rPr>
                <w:rFonts w:eastAsia="KaiTi_GB2312"/>
                <w:sz w:val="18"/>
                <w:szCs w:val="18"/>
              </w:rPr>
              <w:t>年</w:t>
            </w:r>
          </w:p>
        </w:tc>
        <w:tc>
          <w:tcPr>
            <w:tcW w:w="910" w:type="dxa"/>
            <w:tcBorders>
              <w:top w:val="single" w:sz="2" w:space="0" w:color="auto"/>
              <w:bottom w:val="single" w:sz="12" w:space="0" w:color="auto"/>
            </w:tcBorders>
            <w:tcMar>
              <w:left w:w="102" w:type="dxa"/>
              <w:right w:w="102" w:type="dxa"/>
            </w:tcMar>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2005</w:t>
            </w:r>
            <w:r w:rsidRPr="005D5640">
              <w:rPr>
                <w:rFonts w:eastAsia="KaiTi_GB2312"/>
                <w:sz w:val="18"/>
                <w:szCs w:val="18"/>
              </w:rPr>
              <w:t>年</w:t>
            </w:r>
          </w:p>
        </w:tc>
        <w:tc>
          <w:tcPr>
            <w:tcW w:w="851" w:type="dxa"/>
            <w:tcBorders>
              <w:top w:val="single" w:sz="2" w:space="0" w:color="auto"/>
              <w:bottom w:val="single" w:sz="12" w:space="0" w:color="auto"/>
            </w:tcBorders>
            <w:tcMar>
              <w:left w:w="102" w:type="dxa"/>
              <w:right w:w="102" w:type="dxa"/>
            </w:tcMar>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2006</w:t>
            </w:r>
            <w:r w:rsidRPr="005D5640">
              <w:rPr>
                <w:rFonts w:eastAsia="KaiTi_GB2312"/>
                <w:sz w:val="18"/>
                <w:szCs w:val="18"/>
              </w:rPr>
              <w:t>年</w:t>
            </w:r>
          </w:p>
        </w:tc>
        <w:tc>
          <w:tcPr>
            <w:tcW w:w="839" w:type="dxa"/>
            <w:tcBorders>
              <w:top w:val="single" w:sz="2" w:space="0" w:color="auto"/>
              <w:bottom w:val="single" w:sz="12" w:space="0" w:color="auto"/>
            </w:tcBorders>
            <w:tcMar>
              <w:left w:w="102" w:type="dxa"/>
              <w:right w:w="102" w:type="dxa"/>
            </w:tcMar>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2007</w:t>
            </w:r>
            <w:r w:rsidRPr="005D5640">
              <w:rPr>
                <w:rFonts w:eastAsia="KaiTi_GB2312"/>
                <w:sz w:val="18"/>
                <w:szCs w:val="18"/>
              </w:rPr>
              <w:t>年</w:t>
            </w:r>
          </w:p>
        </w:tc>
        <w:tc>
          <w:tcPr>
            <w:tcW w:w="820" w:type="dxa"/>
            <w:tcBorders>
              <w:top w:val="single" w:sz="2" w:space="0" w:color="auto"/>
              <w:bottom w:val="single" w:sz="12" w:space="0" w:color="auto"/>
            </w:tcBorders>
            <w:tcMar>
              <w:left w:w="102" w:type="dxa"/>
              <w:right w:w="102" w:type="dxa"/>
            </w:tcMar>
            <w:vAlign w:val="center"/>
          </w:tcPr>
          <w:p w:rsidR="0044595C" w:rsidRPr="005D5640" w:rsidRDefault="0044595C" w:rsidP="008A0BAC">
            <w:pPr>
              <w:pStyle w:val="SingleTxtGC"/>
              <w:spacing w:before="80" w:after="80" w:line="200" w:lineRule="exact"/>
              <w:ind w:left="0" w:right="0"/>
              <w:jc w:val="right"/>
              <w:rPr>
                <w:rFonts w:eastAsia="KaiTi_GB2312"/>
                <w:sz w:val="18"/>
                <w:szCs w:val="18"/>
              </w:rPr>
            </w:pPr>
            <w:r w:rsidRPr="005D5640">
              <w:rPr>
                <w:rFonts w:eastAsia="KaiTi_GB2312"/>
                <w:sz w:val="18"/>
                <w:szCs w:val="18"/>
              </w:rPr>
              <w:t>2008</w:t>
            </w:r>
            <w:r w:rsidRPr="005D5640">
              <w:rPr>
                <w:rFonts w:eastAsia="KaiTi_GB2312"/>
                <w:sz w:val="18"/>
                <w:szCs w:val="18"/>
              </w:rPr>
              <w:t>年</w:t>
            </w:r>
          </w:p>
        </w:tc>
      </w:tr>
      <w:tr w:rsidR="008A0BAC" w:rsidRPr="0044595C" w:rsidTr="00EC3EF0">
        <w:trPr>
          <w:trHeight w:val="227"/>
          <w:jc w:val="center"/>
        </w:trPr>
        <w:tc>
          <w:tcPr>
            <w:tcW w:w="1481" w:type="dxa"/>
            <w:tcBorders>
              <w:top w:val="single" w:sz="12" w:space="0" w:color="auto"/>
            </w:tcBorders>
            <w:vAlign w:val="center"/>
          </w:tcPr>
          <w:p w:rsidR="0044595C" w:rsidRPr="005D5640" w:rsidRDefault="0044595C" w:rsidP="00455C09">
            <w:pPr>
              <w:pStyle w:val="SingleTxtGC"/>
              <w:spacing w:before="80" w:after="80" w:line="200" w:lineRule="exact"/>
              <w:ind w:left="0" w:right="0"/>
              <w:rPr>
                <w:sz w:val="18"/>
                <w:szCs w:val="18"/>
              </w:rPr>
            </w:pPr>
            <w:r w:rsidRPr="005D5640">
              <w:rPr>
                <w:sz w:val="18"/>
                <w:szCs w:val="18"/>
              </w:rPr>
              <w:t>起诉案件数</w:t>
            </w:r>
          </w:p>
        </w:tc>
        <w:tc>
          <w:tcPr>
            <w:tcW w:w="780" w:type="dxa"/>
            <w:tcBorders>
              <w:top w:val="single" w:sz="12" w:space="0" w:color="auto"/>
            </w:tcBorders>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1 174</w:t>
            </w:r>
          </w:p>
        </w:tc>
        <w:tc>
          <w:tcPr>
            <w:tcW w:w="780" w:type="dxa"/>
            <w:tcBorders>
              <w:top w:val="single" w:sz="12" w:space="0" w:color="auto"/>
            </w:tcBorders>
            <w:tcMar>
              <w:top w:w="28" w:type="dxa"/>
              <w:left w:w="28" w:type="dxa"/>
              <w:bottom w:w="28" w:type="dxa"/>
              <w:right w:w="28"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1 340</w:t>
            </w:r>
          </w:p>
        </w:tc>
        <w:tc>
          <w:tcPr>
            <w:tcW w:w="910" w:type="dxa"/>
            <w:tcBorders>
              <w:top w:val="single" w:sz="12" w:space="0" w:color="auto"/>
            </w:tcBorders>
            <w:tcMar>
              <w:top w:w="28" w:type="dxa"/>
              <w:left w:w="102" w:type="dxa"/>
              <w:bottom w:w="28"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2 153</w:t>
            </w:r>
          </w:p>
        </w:tc>
        <w:tc>
          <w:tcPr>
            <w:tcW w:w="910" w:type="dxa"/>
            <w:tcBorders>
              <w:top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1 694</w:t>
            </w:r>
          </w:p>
        </w:tc>
        <w:tc>
          <w:tcPr>
            <w:tcW w:w="851" w:type="dxa"/>
            <w:tcBorders>
              <w:top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1 554</w:t>
            </w:r>
          </w:p>
        </w:tc>
        <w:tc>
          <w:tcPr>
            <w:tcW w:w="839" w:type="dxa"/>
            <w:tcBorders>
              <w:top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2 833</w:t>
            </w:r>
          </w:p>
        </w:tc>
        <w:tc>
          <w:tcPr>
            <w:tcW w:w="820" w:type="dxa"/>
            <w:tcBorders>
              <w:top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1 952</w:t>
            </w:r>
          </w:p>
        </w:tc>
      </w:tr>
      <w:tr w:rsidR="0044595C" w:rsidRPr="0044595C" w:rsidTr="00EC3EF0">
        <w:trPr>
          <w:trHeight w:val="227"/>
          <w:jc w:val="center"/>
        </w:trPr>
        <w:tc>
          <w:tcPr>
            <w:tcW w:w="1481" w:type="dxa"/>
            <w:tcBorders>
              <w:bottom w:val="single" w:sz="12" w:space="0" w:color="auto"/>
            </w:tcBorders>
            <w:vAlign w:val="center"/>
          </w:tcPr>
          <w:p w:rsidR="0044595C" w:rsidRPr="005D5640" w:rsidRDefault="0044595C" w:rsidP="00455C09">
            <w:pPr>
              <w:pStyle w:val="SingleTxtGC"/>
              <w:spacing w:before="80" w:after="80" w:line="200" w:lineRule="exact"/>
              <w:ind w:left="0" w:right="0"/>
              <w:rPr>
                <w:rFonts w:hint="eastAsia"/>
                <w:sz w:val="18"/>
                <w:szCs w:val="18"/>
              </w:rPr>
            </w:pPr>
            <w:r w:rsidRPr="005D5640">
              <w:rPr>
                <w:sz w:val="18"/>
                <w:szCs w:val="18"/>
              </w:rPr>
              <w:t>羁押案件数</w:t>
            </w:r>
          </w:p>
        </w:tc>
        <w:tc>
          <w:tcPr>
            <w:tcW w:w="780" w:type="dxa"/>
            <w:tcBorders>
              <w:bottom w:val="single" w:sz="12" w:space="0" w:color="auto"/>
            </w:tcBorders>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170</w:t>
            </w:r>
          </w:p>
        </w:tc>
        <w:tc>
          <w:tcPr>
            <w:tcW w:w="780" w:type="dxa"/>
            <w:tcBorders>
              <w:bottom w:val="single" w:sz="12" w:space="0" w:color="auto"/>
            </w:tcBorders>
            <w:tcMar>
              <w:top w:w="28" w:type="dxa"/>
              <w:left w:w="28" w:type="dxa"/>
              <w:bottom w:w="28" w:type="dxa"/>
              <w:right w:w="28"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163</w:t>
            </w:r>
          </w:p>
        </w:tc>
        <w:tc>
          <w:tcPr>
            <w:tcW w:w="910" w:type="dxa"/>
            <w:tcBorders>
              <w:bottom w:val="single" w:sz="12" w:space="0" w:color="auto"/>
            </w:tcBorders>
            <w:tcMar>
              <w:top w:w="28" w:type="dxa"/>
              <w:left w:w="102" w:type="dxa"/>
              <w:bottom w:w="28"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71</w:t>
            </w:r>
          </w:p>
        </w:tc>
        <w:tc>
          <w:tcPr>
            <w:tcW w:w="910" w:type="dxa"/>
            <w:tcBorders>
              <w:bottom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114</w:t>
            </w:r>
          </w:p>
        </w:tc>
        <w:tc>
          <w:tcPr>
            <w:tcW w:w="851" w:type="dxa"/>
            <w:tcBorders>
              <w:bottom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188</w:t>
            </w:r>
          </w:p>
        </w:tc>
        <w:tc>
          <w:tcPr>
            <w:tcW w:w="839" w:type="dxa"/>
            <w:tcBorders>
              <w:bottom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82</w:t>
            </w:r>
          </w:p>
        </w:tc>
        <w:tc>
          <w:tcPr>
            <w:tcW w:w="820" w:type="dxa"/>
            <w:tcBorders>
              <w:bottom w:val="single" w:sz="12" w:space="0" w:color="auto"/>
            </w:tcBorders>
            <w:tcMar>
              <w:left w:w="102" w:type="dxa"/>
              <w:right w:w="102" w:type="dxa"/>
            </w:tcMar>
            <w:vAlign w:val="center"/>
          </w:tcPr>
          <w:p w:rsidR="0044595C" w:rsidRPr="005D5640" w:rsidRDefault="0044595C" w:rsidP="0068103C">
            <w:pPr>
              <w:pStyle w:val="SingleTxtGC"/>
              <w:spacing w:before="80" w:after="80" w:line="200" w:lineRule="exact"/>
              <w:ind w:left="0" w:right="57"/>
              <w:jc w:val="right"/>
              <w:rPr>
                <w:rFonts w:eastAsia="KaiTi_GB2312"/>
                <w:sz w:val="18"/>
                <w:szCs w:val="18"/>
              </w:rPr>
            </w:pPr>
            <w:r w:rsidRPr="005D5640">
              <w:rPr>
                <w:rFonts w:eastAsia="KaiTi_GB2312"/>
                <w:sz w:val="18"/>
                <w:szCs w:val="18"/>
              </w:rPr>
              <w:t>52</w:t>
            </w:r>
          </w:p>
        </w:tc>
      </w:tr>
    </w:tbl>
    <w:p w:rsidR="0044595C" w:rsidRPr="008A0BAC" w:rsidRDefault="0044595C" w:rsidP="008A0BAC">
      <w:pPr>
        <w:pStyle w:val="SingleTxtGC"/>
        <w:spacing w:before="80" w:after="80" w:line="200" w:lineRule="exact"/>
        <w:ind w:left="0" w:right="0"/>
        <w:jc w:val="right"/>
        <w:rPr>
          <w:rFonts w:eastAsia="KaiTi_GB2312"/>
          <w:sz w:val="18"/>
        </w:rPr>
      </w:pPr>
    </w:p>
    <w:p w:rsidR="0044595C" w:rsidRPr="0044595C" w:rsidRDefault="008A0BAC" w:rsidP="00EC3EF0">
      <w:pPr>
        <w:pStyle w:val="SingleTxtGC"/>
      </w:pPr>
      <w:r>
        <w:rPr>
          <w:rFonts w:hint="eastAsia"/>
        </w:rPr>
        <w:t xml:space="preserve">177.  </w:t>
      </w:r>
      <w:r w:rsidR="0044595C" w:rsidRPr="0044595C">
        <w:t>迄今为止还没有关于对合法行使罢工权利的工人进行不公正处罚的案例。经过对每个案件进行严格审查之后</w:t>
      </w:r>
      <w:r w:rsidR="0044595C">
        <w:t>，</w:t>
      </w:r>
      <w:r w:rsidR="0044595C" w:rsidRPr="0044595C">
        <w:t>由法官裁定罢工的合法性以及是否给予刑事处罚。对于明显非法的行为</w:t>
      </w:r>
      <w:r w:rsidR="0044595C">
        <w:t>，</w:t>
      </w:r>
      <w:r w:rsidR="0044595C" w:rsidRPr="0044595C">
        <w:t>比如暴力集会</w:t>
      </w:r>
      <w:r w:rsidR="0044595C">
        <w:t>，</w:t>
      </w:r>
      <w:r w:rsidR="0044595C" w:rsidRPr="0044595C">
        <w:t>要依据相关法律和原则来处理。</w:t>
      </w:r>
    </w:p>
    <w:p w:rsidR="0044595C" w:rsidRPr="0044595C" w:rsidRDefault="008A0BAC" w:rsidP="008A0BAC">
      <w:pPr>
        <w:pStyle w:val="SingleTxtGC"/>
      </w:pPr>
      <w:r>
        <w:rPr>
          <w:rFonts w:hint="eastAsia"/>
        </w:rPr>
        <w:t xml:space="preserve">178.  </w:t>
      </w:r>
      <w:r w:rsidR="0044595C" w:rsidRPr="0044595C">
        <w:t>在</w:t>
      </w:r>
      <w:r w:rsidR="0044595C">
        <w:rPr>
          <w:rFonts w:hint="eastAsia"/>
        </w:rPr>
        <w:t>“</w:t>
      </w:r>
      <w:r w:rsidR="0044595C" w:rsidRPr="0044595C">
        <w:t>衣恋</w:t>
      </w:r>
      <w:r w:rsidR="0044595C">
        <w:rPr>
          <w:rFonts w:hint="eastAsia"/>
        </w:rPr>
        <w:t>”</w:t>
      </w:r>
      <w:r w:rsidR="0044595C">
        <w:t>(</w:t>
      </w:r>
      <w:r w:rsidR="0044595C" w:rsidRPr="0044595C">
        <w:t>E-Land</w:t>
      </w:r>
      <w:r w:rsidR="0044595C">
        <w:t>)</w:t>
      </w:r>
      <w:r w:rsidR="0044595C" w:rsidRPr="0044595C">
        <w:t>事件中</w:t>
      </w:r>
      <w:r w:rsidR="0044595C">
        <w:t>，</w:t>
      </w:r>
      <w:r w:rsidR="0044595C" w:rsidRPr="0044595C">
        <w:t>工人们非法占领了全国的百货商店</w:t>
      </w:r>
      <w:r w:rsidR="0044595C">
        <w:t>，</w:t>
      </w:r>
      <w:r w:rsidR="0044595C" w:rsidRPr="0044595C">
        <w:t>从而干扰了商业运作</w:t>
      </w:r>
      <w:r w:rsidR="0044595C">
        <w:t>，</w:t>
      </w:r>
      <w:r w:rsidR="0044595C" w:rsidRPr="0044595C">
        <w:t>同时参与了非法暴力行为</w:t>
      </w:r>
      <w:r w:rsidR="0044595C">
        <w:t>，</w:t>
      </w:r>
      <w:r w:rsidR="0044595C" w:rsidRPr="0044595C">
        <w:t>比如往供销售的服装上投鸡蛋</w:t>
      </w:r>
      <w:r w:rsidR="0044595C">
        <w:t>，</w:t>
      </w:r>
      <w:r w:rsidR="0044595C" w:rsidRPr="0044595C">
        <w:t>并且向店内泼屎尿。在这种情况下</w:t>
      </w:r>
      <w:r w:rsidR="0044595C">
        <w:t>，</w:t>
      </w:r>
      <w:r w:rsidR="0044595C" w:rsidRPr="0044595C">
        <w:t>当局不可避免地派出了有限的警察部队以缓解紧张形势</w:t>
      </w:r>
      <w:r w:rsidR="0044595C">
        <w:t>；</w:t>
      </w:r>
      <w:r w:rsidR="0044595C" w:rsidRPr="0044595C">
        <w:t>而关于警方过度使用公</w:t>
      </w:r>
      <w:r w:rsidR="0044595C" w:rsidRPr="0044595C">
        <w:rPr>
          <w:rFonts w:hint="eastAsia"/>
        </w:rPr>
        <w:t>共</w:t>
      </w:r>
      <w:r w:rsidR="0044595C" w:rsidRPr="0044595C">
        <w:t>权力或镇压工人之说是不真实的。</w:t>
      </w:r>
    </w:p>
    <w:p w:rsidR="0044595C" w:rsidRPr="0044595C" w:rsidRDefault="008A0BAC" w:rsidP="008A0BAC">
      <w:pPr>
        <w:pStyle w:val="SingleTxtGC"/>
      </w:pPr>
      <w:r>
        <w:rPr>
          <w:rFonts w:hint="eastAsia"/>
        </w:rPr>
        <w:t xml:space="preserve">179.  </w:t>
      </w:r>
      <w:r w:rsidR="0044595C" w:rsidRPr="0044595C">
        <w:t>从</w:t>
      </w:r>
      <w:r w:rsidR="0044595C" w:rsidRPr="0044595C">
        <w:t>2007</w:t>
      </w:r>
      <w:r w:rsidR="0044595C" w:rsidRPr="0044595C">
        <w:t>年</w:t>
      </w:r>
      <w:r w:rsidR="0044595C" w:rsidRPr="0044595C">
        <w:t>7</w:t>
      </w:r>
      <w:r w:rsidR="0044595C" w:rsidRPr="0044595C">
        <w:t>月到</w:t>
      </w:r>
      <w:r w:rsidR="0044595C" w:rsidRPr="0044595C">
        <w:t>2008</w:t>
      </w:r>
      <w:r w:rsidR="0044595C" w:rsidRPr="0044595C">
        <w:t>年</w:t>
      </w:r>
      <w:r w:rsidR="0044595C" w:rsidRPr="0044595C">
        <w:t>1</w:t>
      </w:r>
      <w:r w:rsidR="0044595C" w:rsidRPr="0044595C">
        <w:t>月</w:t>
      </w:r>
      <w:r w:rsidR="0044595C">
        <w:t>，</w:t>
      </w:r>
      <w:r w:rsidR="0044595C" w:rsidRPr="0044595C">
        <w:t>韩国工会联合会和</w:t>
      </w:r>
      <w:r w:rsidR="0044595C" w:rsidRPr="0044595C">
        <w:rPr>
          <w:bCs/>
        </w:rPr>
        <w:t>E-Land</w:t>
      </w:r>
      <w:r w:rsidR="0044595C">
        <w:rPr>
          <w:bCs/>
        </w:rPr>
        <w:t>/</w:t>
      </w:r>
      <w:r w:rsidR="0044595C" w:rsidRPr="0044595C">
        <w:rPr>
          <w:bCs/>
        </w:rPr>
        <w:t>Homever</w:t>
      </w:r>
      <w:r w:rsidR="0044595C" w:rsidRPr="0044595C">
        <w:rPr>
          <w:bCs/>
        </w:rPr>
        <w:t>工会的会员通过往商店的服装上扔鸡蛋、往停车场的移动步道上泼屎尿、用扩音器反复喊叫口号</w:t>
      </w:r>
      <w:r w:rsidR="0044595C">
        <w:rPr>
          <w:rFonts w:hint="eastAsia"/>
          <w:bCs/>
        </w:rPr>
        <w:t>，</w:t>
      </w:r>
      <w:r w:rsidR="0044595C" w:rsidRPr="0044595C">
        <w:rPr>
          <w:bCs/>
        </w:rPr>
        <w:t>以及封堵大门口等手段</w:t>
      </w:r>
      <w:r w:rsidR="0044595C" w:rsidRPr="0044595C">
        <w:t>阻碍各个</w:t>
      </w:r>
      <w:r w:rsidR="0044595C" w:rsidRPr="0044595C">
        <w:t xml:space="preserve"> E-land</w:t>
      </w:r>
      <w:r w:rsidR="0044595C">
        <w:t>/</w:t>
      </w:r>
      <w:r w:rsidR="0044595C" w:rsidRPr="0044595C">
        <w:t xml:space="preserve">Homever </w:t>
      </w:r>
      <w:r w:rsidR="0044595C" w:rsidRPr="0044595C">
        <w:t>连锁店的业务运转</w:t>
      </w:r>
      <w:r w:rsidR="0044595C">
        <w:t>，</w:t>
      </w:r>
      <w:r w:rsidR="0044595C" w:rsidRPr="0044595C">
        <w:t>而其中没有一种行为可以被视为合法行使罢工权利。</w:t>
      </w:r>
    </w:p>
    <w:p w:rsidR="0044595C" w:rsidRPr="0044595C" w:rsidRDefault="005D5640" w:rsidP="008A0BAC">
      <w:pPr>
        <w:pStyle w:val="SingleTxtGC"/>
      </w:pPr>
      <w:r>
        <w:rPr>
          <w:rFonts w:hint="eastAsia"/>
        </w:rPr>
        <w:t xml:space="preserve">180.  </w:t>
      </w:r>
      <w:r w:rsidR="0044595C" w:rsidRPr="0044595C">
        <w:t>政府部署警力为的是防备静坐罢工可能扩展到其他商店并演变成非法的暴力罢工</w:t>
      </w:r>
      <w:r w:rsidR="0044595C">
        <w:t>，</w:t>
      </w:r>
      <w:r w:rsidR="0044595C" w:rsidRPr="0044595C">
        <w:t>同时也是为了依据《警察执勤法》预防和震慑犯罪行为。可以把使用警察部队视为《公约》第八条第</w:t>
      </w:r>
      <w:r w:rsidR="0044595C" w:rsidRPr="0044595C">
        <w:rPr>
          <w:rFonts w:hint="eastAsia"/>
        </w:rPr>
        <w:t>1</w:t>
      </w:r>
      <w:r w:rsidRPr="005D61C2">
        <w:rPr>
          <w:rFonts w:hint="eastAsia"/>
          <w:sz w:val="10"/>
          <w:szCs w:val="10"/>
        </w:rPr>
        <w:t xml:space="preserve"> </w:t>
      </w:r>
      <w:r w:rsidR="0044595C">
        <w:rPr>
          <w:rFonts w:hint="eastAsia"/>
        </w:rPr>
        <w:t>(</w:t>
      </w:r>
      <w:r w:rsidR="0044595C" w:rsidRPr="0044595C">
        <w:rPr>
          <w:rFonts w:hint="eastAsia"/>
        </w:rPr>
        <w:t>c</w:t>
      </w:r>
      <w:r w:rsidR="0044595C">
        <w:rPr>
          <w:rFonts w:hint="eastAsia"/>
        </w:rPr>
        <w:t>)</w:t>
      </w:r>
      <w:r w:rsidR="0044595C" w:rsidRPr="0044595C">
        <w:t>款所指的</w:t>
      </w:r>
      <w:r w:rsidR="0044595C">
        <w:rPr>
          <w:rFonts w:hint="eastAsia"/>
        </w:rPr>
        <w:t>“</w:t>
      </w:r>
      <w:r w:rsidR="0044595C" w:rsidRPr="0044595C">
        <w:t>法律规定的及在民主社会中为了确保国家安全或公共秩序或为保护他人的权利与自由所需要的限制</w:t>
      </w:r>
      <w:r w:rsidR="0044595C">
        <w:rPr>
          <w:rFonts w:hint="eastAsia"/>
        </w:rPr>
        <w:t>”</w:t>
      </w:r>
      <w:r w:rsidR="0044595C" w:rsidRPr="0044595C">
        <w:t>之一。</w:t>
      </w:r>
    </w:p>
    <w:p w:rsidR="0044595C" w:rsidRPr="0044595C" w:rsidRDefault="005D5640" w:rsidP="008A0BAC">
      <w:pPr>
        <w:pStyle w:val="SingleTxtGC"/>
      </w:pPr>
      <w:r>
        <w:rPr>
          <w:rFonts w:hint="eastAsia"/>
        </w:rPr>
        <w:t xml:space="preserve">181.  </w:t>
      </w:r>
      <w:r w:rsidR="0044595C" w:rsidRPr="0044595C">
        <w:t>关于警方关闭每个大门和紧急出口只留一个通往属于</w:t>
      </w:r>
      <w:r w:rsidR="0044595C">
        <w:rPr>
          <w:rFonts w:hint="eastAsia"/>
        </w:rPr>
        <w:t>“</w:t>
      </w:r>
      <w:r w:rsidR="0044595C" w:rsidRPr="0044595C">
        <w:t>衣恋集团</w:t>
      </w:r>
      <w:r w:rsidR="0044595C">
        <w:rPr>
          <w:rFonts w:hint="eastAsia"/>
        </w:rPr>
        <w:t>”</w:t>
      </w:r>
      <w:r w:rsidR="0044595C" w:rsidRPr="0044595C">
        <w:t>所有的</w:t>
      </w:r>
      <w:r w:rsidR="0044595C">
        <w:rPr>
          <w:rFonts w:hint="eastAsia"/>
        </w:rPr>
        <w:t>“</w:t>
      </w:r>
      <w:r w:rsidR="0044595C" w:rsidRPr="0044595C">
        <w:t>新核市场</w:t>
      </w:r>
      <w:r w:rsidR="0044595C">
        <w:rPr>
          <w:rFonts w:hint="eastAsia"/>
        </w:rPr>
        <w:t>”</w:t>
      </w:r>
      <w:r w:rsidR="0044595C" w:rsidRPr="0044595C">
        <w:t>Gangnam</w:t>
      </w:r>
      <w:r w:rsidR="0044595C" w:rsidRPr="0044595C">
        <w:t>分店地下一层的大门这件事</w:t>
      </w:r>
      <w:r w:rsidR="0044595C">
        <w:t>，</w:t>
      </w:r>
      <w:r w:rsidR="0044595C" w:rsidRPr="0044595C">
        <w:t>国家人权委员会指称此项行动为侵犯人权</w:t>
      </w:r>
      <w:r w:rsidR="0044595C">
        <w:t>，</w:t>
      </w:r>
      <w:r w:rsidR="0044595C" w:rsidRPr="0044595C">
        <w:t>并建议政府要防止类似行为再次发生。政府尊重此项建议</w:t>
      </w:r>
      <w:r w:rsidR="0044595C">
        <w:t>，</w:t>
      </w:r>
      <w:r w:rsidR="0044595C" w:rsidRPr="0044595C">
        <w:t>并指示相关当局采取措施</w:t>
      </w:r>
      <w:r w:rsidR="0044595C">
        <w:t>，</w:t>
      </w:r>
      <w:r w:rsidR="0044595C" w:rsidRPr="0044595C">
        <w:t>以确保将来不再发生类似情况。</w:t>
      </w:r>
    </w:p>
    <w:p w:rsidR="0044595C" w:rsidRPr="0044595C" w:rsidRDefault="005D5640" w:rsidP="008A0BAC">
      <w:pPr>
        <w:pStyle w:val="SingleTxtGC"/>
      </w:pPr>
      <w:r>
        <w:rPr>
          <w:rFonts w:hint="eastAsia"/>
        </w:rPr>
        <w:t xml:space="preserve">182.  </w:t>
      </w:r>
      <w:r w:rsidR="0044595C" w:rsidRPr="0044595C">
        <w:t>2009</w:t>
      </w:r>
      <w:r w:rsidR="0044595C" w:rsidRPr="0044595C">
        <w:t>年</w:t>
      </w:r>
      <w:r w:rsidR="0044595C" w:rsidRPr="0044595C">
        <w:t>4</w:t>
      </w:r>
      <w:r w:rsidR="0044595C" w:rsidRPr="0044595C">
        <w:t>月底</w:t>
      </w:r>
      <w:r w:rsidR="0044595C">
        <w:t>，</w:t>
      </w:r>
      <w:r w:rsidR="0044595C" w:rsidRPr="0044595C">
        <w:t>与</w:t>
      </w:r>
      <w:r w:rsidR="0044595C">
        <w:rPr>
          <w:rFonts w:hint="eastAsia"/>
        </w:rPr>
        <w:t>“</w:t>
      </w:r>
      <w:r w:rsidR="0044595C" w:rsidRPr="0044595C">
        <w:t>衣恋</w:t>
      </w:r>
      <w:r w:rsidR="0044595C">
        <w:rPr>
          <w:rFonts w:hint="eastAsia"/>
        </w:rPr>
        <w:t>”</w:t>
      </w:r>
      <w:r w:rsidR="0044595C" w:rsidRPr="0044595C">
        <w:t>事件有关被起诉的所有</w:t>
      </w:r>
      <w:r w:rsidR="0044595C" w:rsidRPr="0044595C">
        <w:t>27</w:t>
      </w:r>
      <w:r w:rsidR="0044595C" w:rsidRPr="0044595C">
        <w:t>名抗议者都被判有罪。其中</w:t>
      </w:r>
      <w:r w:rsidR="0044595C" w:rsidRPr="0044595C">
        <w:t>25</w:t>
      </w:r>
      <w:r w:rsidR="0044595C" w:rsidRPr="0044595C">
        <w:t>名抗议者已获终审裁定</w:t>
      </w:r>
      <w:r w:rsidR="0044595C">
        <w:t>，</w:t>
      </w:r>
      <w:r w:rsidR="0044595C" w:rsidRPr="0044595C">
        <w:t>另外两人正在等待上诉法院裁定。</w:t>
      </w:r>
    </w:p>
    <w:p w:rsidR="0044595C" w:rsidRPr="005D5640" w:rsidRDefault="005D5640" w:rsidP="005D5640">
      <w:pPr>
        <w:pStyle w:val="H23GC"/>
        <w:rPr>
          <w:spacing w:val="-4"/>
        </w:rPr>
      </w:pPr>
      <w:r>
        <w:rPr>
          <w:rFonts w:hint="eastAsia"/>
        </w:rPr>
        <w:tab/>
      </w:r>
      <w:r>
        <w:rPr>
          <w:rFonts w:hint="eastAsia"/>
        </w:rPr>
        <w:tab/>
      </w:r>
      <w:r w:rsidR="0044595C" w:rsidRPr="0044595C">
        <w:t>问题</w:t>
      </w:r>
      <w:r w:rsidR="0044595C" w:rsidRPr="0044595C">
        <w:t xml:space="preserve">25 </w:t>
      </w:r>
      <w:r>
        <w:rPr>
          <w:rFonts w:hint="eastAsia"/>
          <w:spacing w:val="-50"/>
        </w:rPr>
        <w:t>―</w:t>
      </w:r>
      <w:r>
        <w:rPr>
          <w:rFonts w:hint="eastAsia"/>
        </w:rPr>
        <w:t>―</w:t>
      </w:r>
      <w:r w:rsidR="0044595C" w:rsidRPr="0044595C">
        <w:t>请</w:t>
      </w:r>
      <w:r w:rsidR="0044595C" w:rsidRPr="005D5640">
        <w:rPr>
          <w:spacing w:val="-4"/>
        </w:rPr>
        <w:t>提供详细资料，说明能够在多大程度上保护移徙工人不被解雇或驱逐出境，包括缔约国的无证移徙工人和参与工会活动的移徙工人工会领袖。</w:t>
      </w:r>
    </w:p>
    <w:p w:rsidR="0044595C" w:rsidRPr="0044595C" w:rsidRDefault="005D5640" w:rsidP="008A0BAC">
      <w:pPr>
        <w:pStyle w:val="SingleTxtGC"/>
        <w:rPr>
          <w:rFonts w:hint="eastAsia"/>
        </w:rPr>
      </w:pPr>
      <w:r>
        <w:rPr>
          <w:rFonts w:hint="eastAsia"/>
        </w:rPr>
        <w:t xml:space="preserve">183.  </w:t>
      </w:r>
      <w:r w:rsidR="0044595C" w:rsidRPr="0044595C">
        <w:t>根据包括《劳动标准法》在内的相关劳工法规</w:t>
      </w:r>
      <w:r w:rsidR="0044595C">
        <w:t>，</w:t>
      </w:r>
      <w:r w:rsidR="0044595C" w:rsidRPr="0044595C">
        <w:t>外籍工人享有同韩国工人一样的保护不被解雇。</w:t>
      </w:r>
    </w:p>
    <w:p w:rsidR="0044595C" w:rsidRPr="0044595C" w:rsidRDefault="005D5640" w:rsidP="008A0BAC">
      <w:pPr>
        <w:pStyle w:val="SingleTxtGC"/>
      </w:pPr>
      <w:r>
        <w:rPr>
          <w:rFonts w:hint="eastAsia"/>
        </w:rPr>
        <w:t xml:space="preserve">184.  </w:t>
      </w:r>
      <w:r w:rsidR="0044595C" w:rsidRPr="0044595C">
        <w:t>跟韩国的本国工人一样</w:t>
      </w:r>
      <w:r w:rsidR="0044595C">
        <w:t>，</w:t>
      </w:r>
      <w:r w:rsidR="0044595C" w:rsidRPr="0044595C">
        <w:t>外籍工人也有三种基本劳工权利保障</w:t>
      </w:r>
      <w:r w:rsidR="0044595C">
        <w:t>，</w:t>
      </w:r>
      <w:r w:rsidR="0044595C" w:rsidRPr="0044595C">
        <w:t>可以自由组织或加入工会。为了成立工会组织</w:t>
      </w:r>
      <w:r w:rsidR="0044595C">
        <w:t>，</w:t>
      </w:r>
      <w:r w:rsidR="0044595C" w:rsidRPr="0044595C">
        <w:t>应根据《工会和劳资关系调整法》就其成立事宜向劳工部或地方政府首长报备。截至</w:t>
      </w:r>
      <w:r w:rsidR="0044595C" w:rsidRPr="0044595C">
        <w:t>2009</w:t>
      </w:r>
      <w:r w:rsidR="0044595C" w:rsidRPr="0044595C">
        <w:t>年</w:t>
      </w:r>
      <w:r w:rsidR="0044595C" w:rsidRPr="0044595C">
        <w:t>5</w:t>
      </w:r>
      <w:r w:rsidR="0044595C" w:rsidRPr="0044595C">
        <w:t>月底</w:t>
      </w:r>
      <w:r w:rsidR="0044595C">
        <w:t>，</w:t>
      </w:r>
      <w:r w:rsidR="0044595C" w:rsidRPr="0044595C">
        <w:t>还没有外籍工人向政府报告他们成立了工会。没有收集到有关个别工作场所参加工会的外籍劳工人数方面的数据。</w:t>
      </w:r>
    </w:p>
    <w:p w:rsidR="0044595C" w:rsidRPr="0044595C" w:rsidRDefault="005D5640" w:rsidP="008A0BAC">
      <w:pPr>
        <w:pStyle w:val="SingleTxtGC"/>
      </w:pPr>
      <w:r>
        <w:rPr>
          <w:rFonts w:hint="eastAsia"/>
        </w:rPr>
        <w:t xml:space="preserve">185.  </w:t>
      </w:r>
      <w:r w:rsidR="0044595C" w:rsidRPr="0044595C">
        <w:t>2007</w:t>
      </w:r>
      <w:r w:rsidR="0044595C" w:rsidRPr="0044595C">
        <w:t>年</w:t>
      </w:r>
      <w:r w:rsidR="0044595C" w:rsidRPr="0044595C">
        <w:t>12</w:t>
      </w:r>
      <w:r w:rsidR="0044595C" w:rsidRPr="0044595C">
        <w:t>月</w:t>
      </w:r>
      <w:r w:rsidR="0044595C" w:rsidRPr="0044595C">
        <w:t>13</w:t>
      </w:r>
      <w:r w:rsidR="0044595C" w:rsidRPr="0044595C">
        <w:t>日</w:t>
      </w:r>
      <w:r w:rsidR="0044595C">
        <w:t>，</w:t>
      </w:r>
      <w:r w:rsidR="0044595C" w:rsidRPr="0044595C">
        <w:t>所谓</w:t>
      </w:r>
      <w:r w:rsidR="0044595C">
        <w:rPr>
          <w:rFonts w:hint="eastAsia"/>
        </w:rPr>
        <w:t>“</w:t>
      </w:r>
      <w:r w:rsidR="0044595C" w:rsidRPr="0044595C">
        <w:t>移徙工人工会</w:t>
      </w:r>
      <w:r w:rsidR="0044595C">
        <w:rPr>
          <w:rFonts w:hint="eastAsia"/>
        </w:rPr>
        <w:t>”</w:t>
      </w:r>
      <w:r w:rsidR="0044595C" w:rsidRPr="0044595C">
        <w:t>的三名执行者被驱逐出境</w:t>
      </w:r>
      <w:r w:rsidR="0044595C">
        <w:t>；</w:t>
      </w:r>
      <w:r w:rsidR="0044595C" w:rsidRPr="0044595C">
        <w:t>2008</w:t>
      </w:r>
      <w:r w:rsidR="0044595C" w:rsidRPr="0044595C">
        <w:t>年</w:t>
      </w:r>
      <w:r w:rsidR="0044595C" w:rsidRPr="0044595C">
        <w:t>5</w:t>
      </w:r>
      <w:r w:rsidR="0044595C" w:rsidRPr="0044595C">
        <w:t>月</w:t>
      </w:r>
      <w:r w:rsidR="0044595C" w:rsidRPr="0044595C">
        <w:t>15</w:t>
      </w:r>
      <w:r w:rsidR="0044595C" w:rsidRPr="0044595C">
        <w:t>日</w:t>
      </w:r>
      <w:r w:rsidR="0044595C">
        <w:t>，</w:t>
      </w:r>
      <w:r w:rsidR="0044595C" w:rsidRPr="0044595C">
        <w:t>又有同一组织的两名执行者也被驱逐出境。他们是因为在大韩民国非法居留而被驱逐出境的</w:t>
      </w:r>
      <w:r w:rsidR="0044595C">
        <w:t>；</w:t>
      </w:r>
      <w:r w:rsidR="0044595C" w:rsidRPr="0044595C">
        <w:t>驱逐出境与其在该组织从事的活动无关。所有这些执行者都是非法移徙工人</w:t>
      </w:r>
      <w:r w:rsidR="0044595C">
        <w:t>，</w:t>
      </w:r>
      <w:r w:rsidR="0044595C" w:rsidRPr="0044595C">
        <w:t>至少已在大韩民国逗留了七年零七个月。他们的驱逐出境是根据《移民控制法》执行的。</w:t>
      </w:r>
    </w:p>
    <w:p w:rsidR="0044595C" w:rsidRPr="0044595C" w:rsidRDefault="005D5640" w:rsidP="008A0BAC">
      <w:pPr>
        <w:pStyle w:val="SingleTxtGC"/>
      </w:pPr>
      <w:r>
        <w:rPr>
          <w:rFonts w:hint="eastAsia"/>
        </w:rPr>
        <w:t xml:space="preserve">186.  </w:t>
      </w:r>
      <w:r w:rsidR="0044595C" w:rsidRPr="0044595C">
        <w:t>即使在外籍工人面临被驱逐出境的情况下</w:t>
      </w:r>
      <w:r w:rsidR="0044595C">
        <w:t>，</w:t>
      </w:r>
      <w:r w:rsidR="0044595C" w:rsidRPr="0044595C">
        <w:t>也可以给予他们特别居留许可或中止执行驱逐出境</w:t>
      </w:r>
      <w:r w:rsidR="0044595C">
        <w:t>，</w:t>
      </w:r>
      <w:r w:rsidR="0044595C" w:rsidRPr="0044595C">
        <w:t>直至完成对其权利的法律补救程序。如果存在着影响到他们在大韩民国居留的特殊情况</w:t>
      </w:r>
      <w:r w:rsidR="0044595C">
        <w:t>，</w:t>
      </w:r>
      <w:r w:rsidR="0044595C" w:rsidRPr="0044595C">
        <w:t>比如和一个韩国配偶共同生活</w:t>
      </w:r>
      <w:r w:rsidR="0044595C">
        <w:t>，</w:t>
      </w:r>
      <w:r w:rsidR="0044595C" w:rsidRPr="0044595C">
        <w:t>可以根据人道主义理由予以签发居留许可。此外</w:t>
      </w:r>
      <w:r w:rsidR="0044595C">
        <w:t>，</w:t>
      </w:r>
      <w:r w:rsidR="0044595C" w:rsidRPr="0044595C">
        <w:t>如果工人需要临时居留以解决工业事故补偿、完成审讯、解决欠发工资、取回住房保障保证金等方面的问题</w:t>
      </w:r>
      <w:r w:rsidR="0044595C">
        <w:t>，</w:t>
      </w:r>
      <w:r w:rsidR="0044595C" w:rsidRPr="0044595C">
        <w:t>如果符合特定要求的话</w:t>
      </w:r>
      <w:r w:rsidR="0044595C">
        <w:t>，</w:t>
      </w:r>
      <w:r w:rsidR="0044595C" w:rsidRPr="0044595C">
        <w:t>可以暂缓对其执行驱逐出境或者从拘留所临时释放。</w:t>
      </w:r>
    </w:p>
    <w:p w:rsidR="0044595C" w:rsidRPr="0044595C" w:rsidRDefault="005D5640" w:rsidP="005D5640">
      <w:pPr>
        <w:pStyle w:val="H1GC"/>
      </w:pPr>
      <w:r>
        <w:rPr>
          <w:rFonts w:hint="eastAsia"/>
        </w:rPr>
        <w:tab/>
      </w:r>
      <w:r w:rsidR="0044595C" w:rsidRPr="0044595C">
        <w:t>D</w:t>
      </w:r>
      <w:r>
        <w:rPr>
          <w:rFonts w:hint="eastAsia"/>
        </w:rPr>
        <w:t>.</w:t>
      </w:r>
      <w:r>
        <w:rPr>
          <w:rFonts w:hint="eastAsia"/>
        </w:rPr>
        <w:tab/>
      </w:r>
      <w:r w:rsidR="0044595C" w:rsidRPr="0044595C">
        <w:t>第九条</w:t>
      </w:r>
      <w:r w:rsidR="0044595C">
        <w:t>：</w:t>
      </w:r>
      <w:r w:rsidR="0044595C" w:rsidRPr="0044595C">
        <w:t>社会保障权</w:t>
      </w:r>
    </w:p>
    <w:p w:rsidR="0044595C" w:rsidRPr="0044595C" w:rsidRDefault="005D5640" w:rsidP="005D5640">
      <w:pPr>
        <w:pStyle w:val="H23GC"/>
      </w:pPr>
      <w:r>
        <w:rPr>
          <w:rFonts w:hint="eastAsia"/>
        </w:rPr>
        <w:tab/>
      </w:r>
      <w:r>
        <w:rPr>
          <w:rFonts w:hint="eastAsia"/>
        </w:rPr>
        <w:tab/>
      </w:r>
      <w:r w:rsidR="0044595C" w:rsidRPr="0044595C">
        <w:t>问题</w:t>
      </w:r>
      <w:r w:rsidR="0044595C" w:rsidRPr="0044595C">
        <w:t xml:space="preserve">26 </w:t>
      </w:r>
      <w:r>
        <w:rPr>
          <w:rFonts w:hint="eastAsia"/>
          <w:spacing w:val="-50"/>
        </w:rPr>
        <w:t>―</w:t>
      </w:r>
      <w:r>
        <w:rPr>
          <w:rFonts w:hint="eastAsia"/>
        </w:rPr>
        <w:t>―</w:t>
      </w:r>
      <w:r w:rsidR="0044595C" w:rsidRPr="0044595C">
        <w:t>请说明国家总预算和地方行政预算过去五年间用于社会保障的拨款比例有多大。请提供最低社会保障福利</w:t>
      </w:r>
      <w:r w:rsidR="0044595C">
        <w:t>，</w:t>
      </w:r>
      <w:r w:rsidR="0044595C" w:rsidRPr="0044595C">
        <w:t>特别是在最低工资中取代与丧失工作有关的收入</w:t>
      </w:r>
      <w:r w:rsidR="0044595C">
        <w:t>(</w:t>
      </w:r>
      <w:r w:rsidR="0044595C" w:rsidRPr="0044595C">
        <w:t>失业、疾病、生育和养老金</w:t>
      </w:r>
      <w:r w:rsidR="0044595C">
        <w:t>)</w:t>
      </w:r>
      <w:r w:rsidR="0044595C" w:rsidRPr="0044595C">
        <w:t>的福利方面的分类统计资料。</w:t>
      </w:r>
    </w:p>
    <w:p w:rsidR="0044595C" w:rsidRDefault="005D5640" w:rsidP="008522E3">
      <w:pPr>
        <w:pStyle w:val="SingleTxtGC"/>
        <w:spacing w:after="360"/>
        <w:rPr>
          <w:rFonts w:hint="eastAsia"/>
        </w:rPr>
      </w:pPr>
      <w:r>
        <w:rPr>
          <w:rFonts w:hint="eastAsia"/>
        </w:rPr>
        <w:t xml:space="preserve">187.  </w:t>
      </w:r>
      <w:r w:rsidR="0044595C" w:rsidRPr="0044595C">
        <w:t>关于社会福利预算</w:t>
      </w:r>
      <w:r w:rsidR="0044595C">
        <w:t>，</w:t>
      </w:r>
      <w:r w:rsidR="0044595C" w:rsidRPr="0044595C">
        <w:t>保有从整个中央政府支出划拨的那部分社会福利的相关统计数据。政府设法维持这些统计数据以确保统计工作的连续性和一致性。整个中央政府支出</w:t>
      </w:r>
      <w:r w:rsidRPr="005D5640">
        <w:rPr>
          <w:sz w:val="10"/>
          <w:szCs w:val="10"/>
        </w:rPr>
        <w:t xml:space="preserve"> </w:t>
      </w:r>
      <w:r w:rsidR="0044595C">
        <w:t>(</w:t>
      </w:r>
      <w:r w:rsidR="0044595C" w:rsidRPr="0044595C">
        <w:t>A</w:t>
      </w:r>
      <w:r w:rsidR="0044595C">
        <w:t>)</w:t>
      </w:r>
      <w:r w:rsidRPr="005D5640">
        <w:rPr>
          <w:sz w:val="10"/>
          <w:szCs w:val="10"/>
        </w:rPr>
        <w:t xml:space="preserve"> </w:t>
      </w:r>
      <w:r w:rsidR="0044595C" w:rsidRPr="0044595C">
        <w:t>包括中央政府预算和基金。社会福利部分</w:t>
      </w:r>
      <w:r w:rsidRPr="005D5640">
        <w:rPr>
          <w:sz w:val="10"/>
          <w:szCs w:val="10"/>
        </w:rPr>
        <w:t xml:space="preserve"> </w:t>
      </w:r>
      <w:r w:rsidR="0044595C">
        <w:t>(</w:t>
      </w:r>
      <w:r w:rsidR="0044595C" w:rsidRPr="0044595C">
        <w:t>c</w:t>
      </w:r>
      <w:r w:rsidR="0044595C">
        <w:t>)</w:t>
      </w:r>
      <w:r w:rsidRPr="005D5640">
        <w:rPr>
          <w:rFonts w:hint="eastAsia"/>
          <w:sz w:val="10"/>
          <w:szCs w:val="10"/>
        </w:rPr>
        <w:t xml:space="preserve"> </w:t>
      </w:r>
      <w:r w:rsidR="0044595C" w:rsidRPr="0044595C">
        <w:t>涵盖最低生活水准保障、社会弱势群体支助、公共养恤金、育儿、家庭、妇女、老年人、青少年、劳工、爱国者和退伍老兵优待、住房、一般社会福利</w:t>
      </w:r>
      <w:r w:rsidR="0044595C">
        <w:t>，</w:t>
      </w:r>
      <w:r w:rsidR="0044595C" w:rsidRPr="0044595C">
        <w:t>等等。公共卫生部分</w:t>
      </w:r>
      <w:r w:rsidRPr="005D5640">
        <w:rPr>
          <w:sz w:val="10"/>
          <w:szCs w:val="10"/>
        </w:rPr>
        <w:t xml:space="preserve"> </w:t>
      </w:r>
      <w:r w:rsidR="0044595C">
        <w:t>(</w:t>
      </w:r>
      <w:r w:rsidR="0044595C" w:rsidRPr="0044595C">
        <w:t>d</w:t>
      </w:r>
      <w:r w:rsidR="0044595C">
        <w:t>)</w:t>
      </w:r>
      <w:r w:rsidRPr="005D5640">
        <w:rPr>
          <w:sz w:val="10"/>
          <w:szCs w:val="10"/>
        </w:rPr>
        <w:t xml:space="preserve"> </w:t>
      </w:r>
      <w:r w:rsidR="0044595C" w:rsidRPr="0044595C">
        <w:t>包括公共卫生和医疗保健、国家健康保险援助、与食品、医药和安全有关的事务</w:t>
      </w:r>
      <w:r w:rsidR="0044595C">
        <w:t>，</w:t>
      </w:r>
      <w:r w:rsidR="0044595C" w:rsidRPr="0044595C">
        <w:t>等等。约为</w:t>
      </w:r>
      <w:r w:rsidR="0044595C" w:rsidRPr="0044595C">
        <w:t>2</w:t>
      </w:r>
      <w:r w:rsidR="0044595C" w:rsidRPr="0044595C">
        <w:t>万亿韩圆的国家健康保险公司的年度健康保险支出没有包括在这些统计数据之内。</w:t>
      </w:r>
    </w:p>
    <w:p w:rsidR="0044595C" w:rsidRPr="0044595C" w:rsidRDefault="0044595C" w:rsidP="008A0BAC">
      <w:pPr>
        <w:pStyle w:val="SingleTxtGC"/>
      </w:pPr>
      <w:r w:rsidRPr="0044595C">
        <w:t>表</w:t>
      </w:r>
      <w:r w:rsidRPr="0044595C">
        <w:t>40</w:t>
      </w:r>
    </w:p>
    <w:p w:rsidR="0044595C" w:rsidRPr="001833FC" w:rsidRDefault="0044595C" w:rsidP="008A0BAC">
      <w:pPr>
        <w:pStyle w:val="SingleTxtGC"/>
        <w:rPr>
          <w:rFonts w:eastAsia="SimHei"/>
        </w:rPr>
      </w:pPr>
      <w:r w:rsidRPr="001833FC">
        <w:rPr>
          <w:rFonts w:eastAsia="SimHei"/>
        </w:rPr>
        <w:t>按年从整个中央政府支出中划拨的社会福利预算比例</w:t>
      </w:r>
      <w:r w:rsidR="005D5640" w:rsidRPr="001833FC">
        <w:rPr>
          <w:rFonts w:eastAsia="SimHei"/>
        </w:rPr>
        <w:br/>
      </w:r>
      <w:r w:rsidRPr="001833FC">
        <w:rPr>
          <w:rFonts w:eastAsia="SimHei"/>
        </w:rPr>
        <w:t>(</w:t>
      </w:r>
      <w:r w:rsidRPr="001833FC">
        <w:rPr>
          <w:rFonts w:eastAsia="SimHei"/>
        </w:rPr>
        <w:t>单位：万亿韩圆</w:t>
      </w:r>
      <w:r w:rsidRPr="001833FC">
        <w:rPr>
          <w:rFonts w:eastAsia="SimHei"/>
        </w:rPr>
        <w:t>)</w:t>
      </w:r>
    </w:p>
    <w:tbl>
      <w:tblPr>
        <w:tblpPr w:leftFromText="180" w:rightFromText="180" w:vertAnchor="text" w:tblpXSpec="center" w:tblpY="1"/>
        <w:tblOverlap w:val="never"/>
        <w:tblW w:w="7371" w:type="dxa"/>
        <w:tblCellMar>
          <w:top w:w="15" w:type="dxa"/>
          <w:left w:w="15" w:type="dxa"/>
          <w:bottom w:w="15" w:type="dxa"/>
          <w:right w:w="15" w:type="dxa"/>
        </w:tblCellMar>
        <w:tblLook w:val="04A0" w:firstRow="1" w:lastRow="0" w:firstColumn="1" w:lastColumn="0" w:noHBand="0" w:noVBand="1"/>
      </w:tblPr>
      <w:tblGrid>
        <w:gridCol w:w="1871"/>
        <w:gridCol w:w="910"/>
        <w:gridCol w:w="910"/>
        <w:gridCol w:w="910"/>
        <w:gridCol w:w="910"/>
        <w:gridCol w:w="765"/>
        <w:gridCol w:w="1095"/>
      </w:tblGrid>
      <w:tr w:rsidR="005D5640" w:rsidRPr="0044595C" w:rsidTr="0068103C">
        <w:trPr>
          <w:trHeight w:val="423"/>
        </w:trPr>
        <w:tc>
          <w:tcPr>
            <w:tcW w:w="1871" w:type="dxa"/>
            <w:tcBorders>
              <w:top w:val="single" w:sz="2" w:space="0" w:color="auto"/>
              <w:bottom w:val="single" w:sz="12" w:space="0" w:color="auto"/>
            </w:tcBorders>
            <w:vAlign w:val="center"/>
          </w:tcPr>
          <w:p w:rsidR="0044595C" w:rsidRPr="00455C09" w:rsidRDefault="0044595C" w:rsidP="0068103C">
            <w:pPr>
              <w:pStyle w:val="SingleTxtGC"/>
              <w:spacing w:before="80" w:after="80" w:line="200" w:lineRule="exact"/>
              <w:ind w:left="0" w:right="0"/>
              <w:rPr>
                <w:rFonts w:eastAsia="KaiTi_GB2312"/>
                <w:sz w:val="18"/>
              </w:rPr>
            </w:pPr>
            <w:r w:rsidRPr="00455C09">
              <w:rPr>
                <w:rFonts w:eastAsia="KaiTi_GB2312"/>
                <w:sz w:val="18"/>
              </w:rPr>
              <w:t>类别</w:t>
            </w:r>
          </w:p>
        </w:tc>
        <w:tc>
          <w:tcPr>
            <w:tcW w:w="910" w:type="dxa"/>
            <w:tcBorders>
              <w:top w:val="single" w:sz="2" w:space="0" w:color="auto"/>
              <w:bottom w:val="single" w:sz="12" w:space="0" w:color="auto"/>
            </w:tcBorders>
            <w:vAlign w:val="center"/>
          </w:tcPr>
          <w:p w:rsidR="0044595C" w:rsidRPr="00455C09" w:rsidRDefault="0044595C" w:rsidP="0068103C">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2005</w:t>
            </w:r>
            <w:r w:rsidRPr="00455C09">
              <w:rPr>
                <w:rFonts w:eastAsia="KaiTi_GB2312"/>
                <w:sz w:val="18"/>
              </w:rPr>
              <w:t>年</w:t>
            </w:r>
          </w:p>
        </w:tc>
        <w:tc>
          <w:tcPr>
            <w:tcW w:w="91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68103C">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8"/>
              </w:rPr>
            </w:pPr>
            <w:r w:rsidRPr="00455C09">
              <w:rPr>
                <w:rFonts w:eastAsia="KaiTi_GB2312"/>
                <w:sz w:val="18"/>
              </w:rPr>
              <w:t>2006</w:t>
            </w:r>
            <w:r w:rsidRPr="00455C09">
              <w:rPr>
                <w:rFonts w:eastAsia="KaiTi_GB2312"/>
                <w:sz w:val="18"/>
              </w:rPr>
              <w:t>年</w:t>
            </w:r>
          </w:p>
        </w:tc>
        <w:tc>
          <w:tcPr>
            <w:tcW w:w="910"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Chars="-48" w:left="31680" w:right="0"/>
              <w:jc w:val="right"/>
              <w:rPr>
                <w:rFonts w:eastAsia="KaiTi_GB2312"/>
                <w:sz w:val="18"/>
              </w:rPr>
            </w:pPr>
            <w:r w:rsidRPr="00455C09">
              <w:rPr>
                <w:rFonts w:eastAsia="KaiTi_GB2312"/>
                <w:sz w:val="18"/>
              </w:rPr>
              <w:t>2007</w:t>
            </w:r>
            <w:r w:rsidRPr="00455C09">
              <w:rPr>
                <w:rFonts w:eastAsia="KaiTi_GB2312"/>
                <w:sz w:val="18"/>
              </w:rPr>
              <w:t>年</w:t>
            </w:r>
          </w:p>
        </w:tc>
        <w:tc>
          <w:tcPr>
            <w:tcW w:w="910" w:type="dxa"/>
            <w:tcBorders>
              <w:top w:val="single" w:sz="2" w:space="0" w:color="auto"/>
              <w:bottom w:val="single" w:sz="12" w:space="0" w:color="auto"/>
            </w:tcBorders>
            <w:tcMar>
              <w:left w:w="102" w:type="dxa"/>
              <w:right w:w="102" w:type="dxa"/>
            </w:tcMar>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Chars="-48" w:left="31680" w:right="0"/>
              <w:jc w:val="right"/>
              <w:rPr>
                <w:rFonts w:eastAsia="KaiTi_GB2312"/>
                <w:sz w:val="18"/>
              </w:rPr>
            </w:pPr>
            <w:r w:rsidRPr="00455C09">
              <w:rPr>
                <w:rFonts w:eastAsia="KaiTi_GB2312"/>
                <w:sz w:val="18"/>
              </w:rPr>
              <w:t>2008</w:t>
            </w:r>
            <w:r w:rsidRPr="00455C09">
              <w:rPr>
                <w:rFonts w:eastAsia="KaiTi_GB2312"/>
                <w:sz w:val="18"/>
              </w:rPr>
              <w:t>年</w:t>
            </w:r>
          </w:p>
        </w:tc>
        <w:tc>
          <w:tcPr>
            <w:tcW w:w="765" w:type="dxa"/>
            <w:tcBorders>
              <w:top w:val="single" w:sz="2" w:space="0" w:color="auto"/>
              <w:bottom w:val="single" w:sz="12" w:space="0" w:color="auto"/>
            </w:tcBorders>
            <w:tcMar>
              <w:left w:w="102" w:type="dxa"/>
              <w:right w:w="102" w:type="dxa"/>
            </w:tcMar>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Chars="-48" w:left="31680" w:right="0"/>
              <w:jc w:val="right"/>
              <w:rPr>
                <w:rFonts w:eastAsia="KaiTi_GB2312"/>
                <w:sz w:val="18"/>
              </w:rPr>
            </w:pPr>
            <w:r w:rsidRPr="00455C09">
              <w:rPr>
                <w:rFonts w:eastAsia="KaiTi_GB2312"/>
                <w:sz w:val="18"/>
              </w:rPr>
              <w:t>2009</w:t>
            </w:r>
            <w:r w:rsidRPr="00455C09">
              <w:rPr>
                <w:rFonts w:eastAsia="KaiTi_GB2312"/>
                <w:sz w:val="18"/>
              </w:rPr>
              <w:t>年</w:t>
            </w:r>
          </w:p>
        </w:tc>
        <w:tc>
          <w:tcPr>
            <w:tcW w:w="1095" w:type="dxa"/>
            <w:tcBorders>
              <w:top w:val="single" w:sz="2" w:space="0" w:color="auto"/>
              <w:bottom w:val="single" w:sz="12" w:space="0" w:color="auto"/>
            </w:tcBorders>
            <w:tcMar>
              <w:left w:w="102" w:type="dxa"/>
              <w:right w:w="102" w:type="dxa"/>
            </w:tcMar>
            <w:vAlign w:val="center"/>
          </w:tcPr>
          <w:p w:rsidR="0044595C" w:rsidRPr="00455C09" w:rsidRDefault="0044595C" w:rsidP="004226B5">
            <w:pPr>
              <w:pStyle w:val="SingleTxtGC"/>
              <w:tabs>
                <w:tab w:val="clear" w:pos="431"/>
                <w:tab w:val="clear" w:pos="1134"/>
                <w:tab w:val="clear" w:pos="1565"/>
                <w:tab w:val="clear" w:pos="1996"/>
                <w:tab w:val="clear" w:pos="2427"/>
              </w:tabs>
              <w:spacing w:before="80" w:after="80" w:line="200" w:lineRule="exact"/>
              <w:ind w:leftChars="-50" w:left="31680" w:right="0"/>
              <w:jc w:val="right"/>
              <w:rPr>
                <w:rFonts w:eastAsia="KaiTi_GB2312"/>
                <w:sz w:val="18"/>
              </w:rPr>
            </w:pPr>
            <w:r w:rsidRPr="00455C09">
              <w:rPr>
                <w:rFonts w:eastAsia="KaiTi_GB2312"/>
                <w:sz w:val="18"/>
              </w:rPr>
              <w:t>年均增长率</w:t>
            </w:r>
          </w:p>
        </w:tc>
      </w:tr>
      <w:tr w:rsidR="005D5640" w:rsidRPr="0044595C" w:rsidTr="0068103C">
        <w:trPr>
          <w:trHeight w:val="281"/>
        </w:trPr>
        <w:tc>
          <w:tcPr>
            <w:tcW w:w="0" w:type="dxa"/>
            <w:tcBorders>
              <w:top w:val="single" w:sz="12" w:space="0" w:color="auto"/>
            </w:tcBorders>
          </w:tcPr>
          <w:p w:rsidR="0044595C" w:rsidRPr="005D5640" w:rsidRDefault="0044595C" w:rsidP="0068103C">
            <w:pPr>
              <w:pStyle w:val="SingleTxtGC"/>
              <w:spacing w:before="100" w:after="60" w:line="240" w:lineRule="exact"/>
              <w:ind w:left="0" w:right="0"/>
              <w:rPr>
                <w:sz w:val="18"/>
              </w:rPr>
            </w:pPr>
            <w:r w:rsidRPr="005D5640">
              <w:rPr>
                <w:rFonts w:hAnsi="SimSun"/>
                <w:sz w:val="18"/>
              </w:rPr>
              <w:t>中央政府支出</w:t>
            </w:r>
            <w:r w:rsidRPr="005D5640">
              <w:rPr>
                <w:sz w:val="18"/>
              </w:rPr>
              <w:t>(A)</w:t>
            </w:r>
          </w:p>
        </w:tc>
        <w:tc>
          <w:tcPr>
            <w:tcW w:w="0" w:type="dxa"/>
            <w:tcBorders>
              <w:top w:val="single" w:sz="12" w:space="0" w:color="auto"/>
            </w:tcBorders>
          </w:tcPr>
          <w:p w:rsidR="0044595C" w:rsidRPr="00455C09" w:rsidRDefault="0044595C" w:rsidP="0068103C">
            <w:pPr>
              <w:pStyle w:val="SingleTxtGC"/>
              <w:tabs>
                <w:tab w:val="clear" w:pos="431"/>
                <w:tab w:val="clear" w:pos="1134"/>
                <w:tab w:val="clear" w:pos="1565"/>
                <w:tab w:val="clear" w:pos="1996"/>
                <w:tab w:val="clear" w:pos="2427"/>
              </w:tabs>
              <w:spacing w:before="100" w:after="60" w:line="240" w:lineRule="exact"/>
              <w:ind w:left="0" w:right="57"/>
              <w:jc w:val="right"/>
              <w:rPr>
                <w:rFonts w:eastAsia="KaiTi_GB2312"/>
                <w:sz w:val="18"/>
              </w:rPr>
            </w:pPr>
            <w:r w:rsidRPr="00455C09">
              <w:rPr>
                <w:rFonts w:eastAsia="KaiTi_GB2312"/>
                <w:sz w:val="18"/>
              </w:rPr>
              <w:t>209.6</w:t>
            </w:r>
          </w:p>
        </w:tc>
        <w:tc>
          <w:tcPr>
            <w:tcW w:w="0" w:type="dxa"/>
            <w:tcBorders>
              <w:top w:val="single" w:sz="12" w:space="0" w:color="auto"/>
            </w:tcBorders>
            <w:tcMar>
              <w:top w:w="28" w:type="dxa"/>
              <w:left w:w="28" w:type="dxa"/>
              <w:bottom w:w="28" w:type="dxa"/>
              <w:right w:w="28" w:type="dxa"/>
            </w:tcMar>
          </w:tcPr>
          <w:p w:rsidR="0044595C" w:rsidRPr="00455C09" w:rsidRDefault="0044595C" w:rsidP="0068103C">
            <w:pPr>
              <w:pStyle w:val="SingleTxtGC"/>
              <w:tabs>
                <w:tab w:val="clear" w:pos="431"/>
                <w:tab w:val="clear" w:pos="1134"/>
                <w:tab w:val="clear" w:pos="1565"/>
                <w:tab w:val="clear" w:pos="1996"/>
                <w:tab w:val="clear" w:pos="2427"/>
              </w:tabs>
              <w:spacing w:before="100" w:after="60" w:line="240" w:lineRule="exact"/>
              <w:ind w:left="0" w:right="57"/>
              <w:jc w:val="right"/>
              <w:rPr>
                <w:rFonts w:eastAsia="KaiTi_GB2312"/>
                <w:sz w:val="18"/>
              </w:rPr>
            </w:pPr>
            <w:r w:rsidRPr="00455C09">
              <w:rPr>
                <w:rFonts w:eastAsia="KaiTi_GB2312"/>
                <w:sz w:val="18"/>
              </w:rPr>
              <w:t>224.1</w:t>
            </w:r>
          </w:p>
        </w:tc>
        <w:tc>
          <w:tcPr>
            <w:tcW w:w="0" w:type="dxa"/>
            <w:tcBorders>
              <w:top w:val="single" w:sz="12" w:space="0" w:color="auto"/>
            </w:tcBorders>
            <w:tcMar>
              <w:top w:w="28" w:type="dxa"/>
              <w:left w:w="102" w:type="dxa"/>
              <w:bottom w:w="28"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before="100" w:after="60" w:line="240" w:lineRule="exact"/>
              <w:ind w:left="0" w:right="57"/>
              <w:jc w:val="right"/>
              <w:rPr>
                <w:rFonts w:eastAsia="KaiTi_GB2312"/>
                <w:sz w:val="18"/>
              </w:rPr>
            </w:pPr>
            <w:r w:rsidRPr="00455C09">
              <w:rPr>
                <w:rFonts w:eastAsia="KaiTi_GB2312"/>
                <w:sz w:val="18"/>
              </w:rPr>
              <w:t>237.1</w:t>
            </w:r>
          </w:p>
        </w:tc>
        <w:tc>
          <w:tcPr>
            <w:tcW w:w="0" w:type="dxa"/>
            <w:tcBorders>
              <w:top w:val="single" w:sz="12" w:space="0" w:color="auto"/>
            </w:tcBorders>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before="100" w:after="60" w:line="240" w:lineRule="exact"/>
              <w:ind w:left="0" w:right="57"/>
              <w:jc w:val="right"/>
              <w:rPr>
                <w:rFonts w:eastAsia="KaiTi_GB2312"/>
                <w:sz w:val="18"/>
              </w:rPr>
            </w:pPr>
            <w:r w:rsidRPr="00455C09">
              <w:rPr>
                <w:rFonts w:eastAsia="KaiTi_GB2312"/>
                <w:sz w:val="18"/>
              </w:rPr>
              <w:t>262.8</w:t>
            </w:r>
          </w:p>
        </w:tc>
        <w:tc>
          <w:tcPr>
            <w:tcW w:w="0" w:type="dxa"/>
            <w:tcBorders>
              <w:top w:val="single" w:sz="12" w:space="0" w:color="auto"/>
            </w:tcBorders>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before="100" w:after="60" w:line="240" w:lineRule="exact"/>
              <w:ind w:left="0" w:right="57"/>
              <w:jc w:val="right"/>
              <w:rPr>
                <w:rFonts w:eastAsia="KaiTi_GB2312"/>
                <w:sz w:val="18"/>
              </w:rPr>
            </w:pPr>
            <w:r w:rsidRPr="00455C09">
              <w:rPr>
                <w:rFonts w:eastAsia="KaiTi_GB2312"/>
                <w:sz w:val="18"/>
              </w:rPr>
              <w:t>301.8</w:t>
            </w:r>
          </w:p>
        </w:tc>
        <w:tc>
          <w:tcPr>
            <w:tcW w:w="0" w:type="dxa"/>
            <w:tcBorders>
              <w:top w:val="single" w:sz="12" w:space="0" w:color="auto"/>
            </w:tcBorders>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before="100" w:after="60" w:line="240" w:lineRule="exact"/>
              <w:ind w:left="0" w:right="57"/>
              <w:jc w:val="right"/>
              <w:rPr>
                <w:rFonts w:eastAsia="KaiTi_GB2312"/>
                <w:sz w:val="18"/>
              </w:rPr>
            </w:pPr>
            <w:r w:rsidRPr="00455C09">
              <w:rPr>
                <w:rFonts w:eastAsia="KaiTi_GB2312"/>
                <w:sz w:val="18"/>
              </w:rPr>
              <w:t>9.5%</w:t>
            </w:r>
          </w:p>
        </w:tc>
      </w:tr>
      <w:tr w:rsidR="005D5640" w:rsidRPr="0044595C" w:rsidTr="0068103C">
        <w:trPr>
          <w:trHeight w:val="258"/>
        </w:trPr>
        <w:tc>
          <w:tcPr>
            <w:tcW w:w="0" w:type="dxa"/>
          </w:tcPr>
          <w:p w:rsidR="0044595C" w:rsidRPr="005D5640" w:rsidRDefault="0044595C" w:rsidP="0068103C">
            <w:pPr>
              <w:pStyle w:val="SingleTxtGC"/>
              <w:spacing w:after="60" w:line="240" w:lineRule="exact"/>
              <w:ind w:left="0" w:right="0"/>
              <w:rPr>
                <w:sz w:val="18"/>
              </w:rPr>
            </w:pPr>
            <w:r w:rsidRPr="005D5640">
              <w:rPr>
                <w:rFonts w:hAnsi="SimSun"/>
                <w:sz w:val="18"/>
              </w:rPr>
              <w:t>社会福利预算</w:t>
            </w:r>
            <w:r w:rsidRPr="005D5640">
              <w:rPr>
                <w:sz w:val="18"/>
              </w:rPr>
              <w:t>(B=c+d)</w:t>
            </w:r>
          </w:p>
        </w:tc>
        <w:tc>
          <w:tcPr>
            <w:tcW w:w="0" w:type="dxa"/>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50.8</w:t>
            </w:r>
          </w:p>
        </w:tc>
        <w:tc>
          <w:tcPr>
            <w:tcW w:w="0" w:type="dxa"/>
            <w:tcMar>
              <w:top w:w="28" w:type="dxa"/>
              <w:left w:w="28" w:type="dxa"/>
              <w:bottom w:w="28" w:type="dxa"/>
              <w:right w:w="28"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59.7</w:t>
            </w:r>
          </w:p>
        </w:tc>
        <w:tc>
          <w:tcPr>
            <w:tcW w:w="0" w:type="dxa"/>
            <w:tcMar>
              <w:top w:w="28" w:type="dxa"/>
              <w:left w:w="102" w:type="dxa"/>
              <w:bottom w:w="28"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61.4</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68.8</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80.4</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12.2%</w:t>
            </w:r>
          </w:p>
        </w:tc>
      </w:tr>
      <w:tr w:rsidR="005D5640" w:rsidRPr="0044595C" w:rsidTr="0068103C">
        <w:trPr>
          <w:trHeight w:val="277"/>
        </w:trPr>
        <w:tc>
          <w:tcPr>
            <w:tcW w:w="0" w:type="dxa"/>
          </w:tcPr>
          <w:p w:rsidR="0044595C" w:rsidRPr="005D5640" w:rsidRDefault="0044595C" w:rsidP="0068103C">
            <w:pPr>
              <w:pStyle w:val="SingleTxtGC"/>
              <w:spacing w:after="60" w:line="240" w:lineRule="exact"/>
              <w:ind w:left="0" w:right="0"/>
              <w:rPr>
                <w:sz w:val="18"/>
              </w:rPr>
            </w:pPr>
            <w:r w:rsidRPr="005D5640">
              <w:rPr>
                <w:rFonts w:hAnsi="SimSun"/>
                <w:sz w:val="18"/>
              </w:rPr>
              <w:t>社会福利预算比例</w:t>
            </w:r>
          </w:p>
        </w:tc>
        <w:tc>
          <w:tcPr>
            <w:tcW w:w="0" w:type="dxa"/>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24.2%</w:t>
            </w:r>
          </w:p>
        </w:tc>
        <w:tc>
          <w:tcPr>
            <w:tcW w:w="0" w:type="dxa"/>
            <w:tcMar>
              <w:top w:w="28" w:type="dxa"/>
              <w:left w:w="28" w:type="dxa"/>
              <w:bottom w:w="28" w:type="dxa"/>
              <w:right w:w="28"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26.6%</w:t>
            </w:r>
          </w:p>
        </w:tc>
        <w:tc>
          <w:tcPr>
            <w:tcW w:w="0" w:type="dxa"/>
            <w:tcMar>
              <w:top w:w="28" w:type="dxa"/>
              <w:left w:w="102" w:type="dxa"/>
              <w:bottom w:w="28"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25.9%</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26.2%</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26.6%</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p>
        </w:tc>
      </w:tr>
      <w:tr w:rsidR="005D5640" w:rsidRPr="0044595C" w:rsidTr="0068103C">
        <w:trPr>
          <w:trHeight w:val="266"/>
        </w:trPr>
        <w:tc>
          <w:tcPr>
            <w:tcW w:w="0" w:type="dxa"/>
          </w:tcPr>
          <w:p w:rsidR="0044595C" w:rsidRPr="005D5640" w:rsidRDefault="0044595C" w:rsidP="0068103C">
            <w:pPr>
              <w:pStyle w:val="SingleTxtGC"/>
              <w:spacing w:after="60" w:line="240" w:lineRule="exact"/>
              <w:ind w:left="0" w:right="0"/>
              <w:rPr>
                <w:sz w:val="18"/>
              </w:rPr>
            </w:pPr>
            <w:r w:rsidRPr="005D5640">
              <w:rPr>
                <w:rFonts w:hAnsi="SimSun"/>
                <w:sz w:val="18"/>
              </w:rPr>
              <w:t>社会福利</w:t>
            </w:r>
            <w:r w:rsidRPr="005D5640">
              <w:rPr>
                <w:sz w:val="18"/>
              </w:rPr>
              <w:t>(c)</w:t>
            </w:r>
          </w:p>
        </w:tc>
        <w:tc>
          <w:tcPr>
            <w:tcW w:w="0" w:type="dxa"/>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45.8</w:t>
            </w:r>
          </w:p>
        </w:tc>
        <w:tc>
          <w:tcPr>
            <w:tcW w:w="0" w:type="dxa"/>
            <w:tcMar>
              <w:top w:w="28" w:type="dxa"/>
              <w:left w:w="28" w:type="dxa"/>
              <w:bottom w:w="28" w:type="dxa"/>
              <w:right w:w="28"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54.4</w:t>
            </w:r>
          </w:p>
        </w:tc>
        <w:tc>
          <w:tcPr>
            <w:tcW w:w="0" w:type="dxa"/>
            <w:tcMar>
              <w:top w:w="28" w:type="dxa"/>
              <w:left w:w="102" w:type="dxa"/>
              <w:bottom w:w="28"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56.1</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52.9</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73.4</w:t>
            </w:r>
          </w:p>
        </w:tc>
        <w:tc>
          <w:tcPr>
            <w:tcW w:w="0" w:type="dxa"/>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12.5%</w:t>
            </w:r>
          </w:p>
        </w:tc>
      </w:tr>
      <w:tr w:rsidR="005D5640" w:rsidRPr="0044595C" w:rsidTr="0068103C">
        <w:trPr>
          <w:trHeight w:val="271"/>
        </w:trPr>
        <w:tc>
          <w:tcPr>
            <w:tcW w:w="0" w:type="dxa"/>
            <w:tcBorders>
              <w:bottom w:val="single" w:sz="12" w:space="0" w:color="auto"/>
            </w:tcBorders>
          </w:tcPr>
          <w:p w:rsidR="0044595C" w:rsidRPr="005D5640" w:rsidRDefault="0044595C" w:rsidP="0068103C">
            <w:pPr>
              <w:pStyle w:val="SingleTxtGC"/>
              <w:spacing w:after="60" w:line="240" w:lineRule="exact"/>
              <w:ind w:left="0" w:right="0"/>
              <w:rPr>
                <w:sz w:val="18"/>
              </w:rPr>
            </w:pPr>
            <w:r w:rsidRPr="005D5640">
              <w:rPr>
                <w:rFonts w:hAnsi="SimSun"/>
                <w:sz w:val="18"/>
              </w:rPr>
              <w:t>公共卫生</w:t>
            </w:r>
            <w:r w:rsidRPr="005D5640">
              <w:rPr>
                <w:sz w:val="18"/>
              </w:rPr>
              <w:t>(d)</w:t>
            </w:r>
          </w:p>
        </w:tc>
        <w:tc>
          <w:tcPr>
            <w:tcW w:w="0" w:type="dxa"/>
            <w:tcBorders>
              <w:bottom w:val="single" w:sz="12" w:space="0" w:color="auto"/>
            </w:tcBorders>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5.0</w:t>
            </w:r>
          </w:p>
        </w:tc>
        <w:tc>
          <w:tcPr>
            <w:tcW w:w="0" w:type="dxa"/>
            <w:tcBorders>
              <w:bottom w:val="single" w:sz="12" w:space="0" w:color="auto"/>
            </w:tcBorders>
            <w:tcMar>
              <w:top w:w="28" w:type="dxa"/>
              <w:left w:w="28" w:type="dxa"/>
              <w:bottom w:w="28" w:type="dxa"/>
              <w:right w:w="28"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5.3</w:t>
            </w:r>
          </w:p>
        </w:tc>
        <w:tc>
          <w:tcPr>
            <w:tcW w:w="0" w:type="dxa"/>
            <w:tcBorders>
              <w:bottom w:val="single" w:sz="12" w:space="0" w:color="auto"/>
            </w:tcBorders>
            <w:tcMar>
              <w:top w:w="28" w:type="dxa"/>
              <w:left w:w="102" w:type="dxa"/>
              <w:bottom w:w="28"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5.3</w:t>
            </w:r>
          </w:p>
        </w:tc>
        <w:tc>
          <w:tcPr>
            <w:tcW w:w="0" w:type="dxa"/>
            <w:tcBorders>
              <w:bottom w:val="single" w:sz="12" w:space="0" w:color="auto"/>
            </w:tcBorders>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5.9</w:t>
            </w:r>
          </w:p>
        </w:tc>
        <w:tc>
          <w:tcPr>
            <w:tcW w:w="0" w:type="dxa"/>
            <w:tcBorders>
              <w:bottom w:val="single" w:sz="12" w:space="0" w:color="auto"/>
            </w:tcBorders>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7.0</w:t>
            </w:r>
          </w:p>
        </w:tc>
        <w:tc>
          <w:tcPr>
            <w:tcW w:w="0" w:type="dxa"/>
            <w:tcBorders>
              <w:bottom w:val="single" w:sz="12" w:space="0" w:color="auto"/>
            </w:tcBorders>
            <w:tcMar>
              <w:left w:w="102" w:type="dxa"/>
              <w:right w:w="102" w:type="dxa"/>
            </w:tcMar>
          </w:tcPr>
          <w:p w:rsidR="0044595C" w:rsidRPr="00455C09" w:rsidRDefault="0044595C" w:rsidP="0068103C">
            <w:pPr>
              <w:pStyle w:val="SingleTxtGC"/>
              <w:tabs>
                <w:tab w:val="clear" w:pos="431"/>
                <w:tab w:val="clear" w:pos="1134"/>
                <w:tab w:val="clear" w:pos="1565"/>
                <w:tab w:val="clear" w:pos="1996"/>
                <w:tab w:val="clear" w:pos="2427"/>
              </w:tabs>
              <w:spacing w:after="60" w:line="240" w:lineRule="exact"/>
              <w:ind w:left="0" w:right="57"/>
              <w:jc w:val="right"/>
              <w:rPr>
                <w:rFonts w:eastAsia="KaiTi_GB2312"/>
                <w:sz w:val="18"/>
              </w:rPr>
            </w:pPr>
            <w:r w:rsidRPr="00455C09">
              <w:rPr>
                <w:rFonts w:eastAsia="KaiTi_GB2312"/>
                <w:sz w:val="18"/>
              </w:rPr>
              <w:t>8.8%</w:t>
            </w:r>
          </w:p>
        </w:tc>
      </w:tr>
    </w:tbl>
    <w:p w:rsidR="008522E3" w:rsidRDefault="008522E3" w:rsidP="004226B5">
      <w:pPr>
        <w:pStyle w:val="SingleTxtGC"/>
        <w:tabs>
          <w:tab w:val="clear" w:pos="431"/>
          <w:tab w:val="clear" w:pos="1134"/>
          <w:tab w:val="clear" w:pos="1565"/>
          <w:tab w:val="clear" w:pos="1996"/>
          <w:tab w:val="clear" w:pos="2427"/>
          <w:tab w:val="left" w:pos="1560"/>
        </w:tabs>
        <w:spacing w:before="320"/>
        <w:ind w:leftChars="628" w:left="31680" w:hangingChars="18" w:firstLine="31680"/>
        <w:rPr>
          <w:rFonts w:hint="eastAsia"/>
        </w:rPr>
      </w:pPr>
    </w:p>
    <w:p w:rsidR="0044595C" w:rsidRPr="00560DC9" w:rsidRDefault="0044595C" w:rsidP="004226B5">
      <w:pPr>
        <w:pStyle w:val="SingleTxtGC"/>
        <w:tabs>
          <w:tab w:val="clear" w:pos="431"/>
          <w:tab w:val="clear" w:pos="1134"/>
          <w:tab w:val="clear" w:pos="1565"/>
          <w:tab w:val="clear" w:pos="1996"/>
          <w:tab w:val="clear" w:pos="2427"/>
          <w:tab w:val="left" w:pos="1560"/>
        </w:tabs>
        <w:ind w:leftChars="628" w:left="31680" w:hangingChars="50" w:firstLine="31680"/>
        <w:rPr>
          <w:sz w:val="18"/>
          <w:szCs w:val="18"/>
        </w:rPr>
      </w:pPr>
      <w:r w:rsidRPr="0044595C">
        <w:t>*</w:t>
      </w:r>
      <w:r w:rsidR="00560DC9">
        <w:rPr>
          <w:rFonts w:hint="eastAsia"/>
        </w:rPr>
        <w:tab/>
      </w:r>
      <w:r w:rsidR="0068103C">
        <w:rPr>
          <w:rFonts w:hint="eastAsia"/>
        </w:rPr>
        <w:tab/>
      </w:r>
      <w:r w:rsidRPr="00560DC9">
        <w:rPr>
          <w:sz w:val="18"/>
          <w:szCs w:val="18"/>
        </w:rPr>
        <w:t>内含经修订的</w:t>
      </w:r>
      <w:r w:rsidRPr="00560DC9">
        <w:rPr>
          <w:sz w:val="18"/>
          <w:szCs w:val="18"/>
        </w:rPr>
        <w:t>2009</w:t>
      </w:r>
      <w:r w:rsidRPr="00560DC9">
        <w:rPr>
          <w:sz w:val="18"/>
          <w:szCs w:val="18"/>
        </w:rPr>
        <w:t>年补充预算。</w:t>
      </w:r>
    </w:p>
    <w:p w:rsidR="0044595C" w:rsidRPr="0044595C" w:rsidRDefault="00560DC9" w:rsidP="00D849F1">
      <w:pPr>
        <w:pStyle w:val="SingleTxtGC"/>
        <w:spacing w:before="240"/>
        <w:rPr>
          <w:bCs/>
        </w:rPr>
      </w:pPr>
      <w:r>
        <w:rPr>
          <w:rFonts w:hint="eastAsia"/>
        </w:rPr>
        <w:t xml:space="preserve">188.  </w:t>
      </w:r>
      <w:r w:rsidR="0044595C" w:rsidRPr="0044595C">
        <w:t>关于社会福利预算</w:t>
      </w:r>
      <w:r w:rsidR="0044595C">
        <w:t>，</w:t>
      </w:r>
      <w:r w:rsidR="0044595C" w:rsidRPr="0044595C">
        <w:t>现有从整个地方政府支出划拨的那部分社会福利的相关统计数据。政府设法维持这些统计数据以确保统计工作的连续性和一致性。整个地方政府支出</w:t>
      </w:r>
      <w:r w:rsidRPr="00560DC9">
        <w:rPr>
          <w:rFonts w:hint="eastAsia"/>
          <w:sz w:val="10"/>
          <w:szCs w:val="10"/>
        </w:rPr>
        <w:t xml:space="preserve"> </w:t>
      </w:r>
      <w:r w:rsidR="0044595C">
        <w:t>(</w:t>
      </w:r>
      <w:r w:rsidR="0044595C" w:rsidRPr="0044595C">
        <w:t>A</w:t>
      </w:r>
      <w:r w:rsidR="0044595C">
        <w:t>)</w:t>
      </w:r>
      <w:r w:rsidRPr="00560DC9">
        <w:rPr>
          <w:rFonts w:hint="eastAsia"/>
          <w:sz w:val="10"/>
          <w:szCs w:val="10"/>
        </w:rPr>
        <w:t xml:space="preserve"> </w:t>
      </w:r>
      <w:r w:rsidR="0044595C" w:rsidRPr="0044595C">
        <w:t>不包括基金。</w:t>
      </w:r>
      <w:r w:rsidR="0044595C" w:rsidRPr="0044595C">
        <w:t>2008</w:t>
      </w:r>
      <w:r w:rsidR="0044595C" w:rsidRPr="0044595C">
        <w:t>年把以往地方政府的</w:t>
      </w:r>
      <w:r w:rsidR="0044595C">
        <w:rPr>
          <w:rFonts w:hint="eastAsia"/>
        </w:rPr>
        <w:t>“</w:t>
      </w:r>
      <w:r w:rsidR="0044595C" w:rsidRPr="0044595C">
        <w:t>逐项预算制度</w:t>
      </w:r>
      <w:r w:rsidR="0044595C">
        <w:rPr>
          <w:rFonts w:hint="eastAsia"/>
        </w:rPr>
        <w:t>”</w:t>
      </w:r>
      <w:r w:rsidR="0044595C" w:rsidRPr="0044595C">
        <w:t>改为</w:t>
      </w:r>
      <w:r w:rsidR="0044595C">
        <w:rPr>
          <w:rFonts w:hint="eastAsia"/>
        </w:rPr>
        <w:t>“</w:t>
      </w:r>
      <w:r w:rsidR="0044595C" w:rsidRPr="0044595C">
        <w:t>计划</w:t>
      </w:r>
      <w:r w:rsidR="0044595C" w:rsidRPr="0044595C">
        <w:t>-</w:t>
      </w:r>
      <w:r w:rsidR="0044595C" w:rsidRPr="0044595C">
        <w:t>规划</w:t>
      </w:r>
      <w:r w:rsidR="0044595C" w:rsidRPr="0044595C">
        <w:t>-</w:t>
      </w:r>
      <w:r w:rsidR="0044595C" w:rsidRPr="0044595C">
        <w:t>预算制度</w:t>
      </w:r>
      <w:r w:rsidR="0044595C">
        <w:rPr>
          <w:rFonts w:hint="eastAsia"/>
        </w:rPr>
        <w:t>”</w:t>
      </w:r>
      <w:r w:rsidR="0044595C">
        <w:t>，</w:t>
      </w:r>
      <w:r w:rsidR="0044595C" w:rsidRPr="0044595C">
        <w:t>并且从此以后公共卫生部分</w:t>
      </w:r>
      <w:r w:rsidRPr="00560DC9">
        <w:rPr>
          <w:bCs/>
          <w:sz w:val="10"/>
          <w:szCs w:val="10"/>
        </w:rPr>
        <w:t xml:space="preserve"> </w:t>
      </w:r>
      <w:r w:rsidR="0044595C">
        <w:rPr>
          <w:bCs/>
        </w:rPr>
        <w:t>(</w:t>
      </w:r>
      <w:r w:rsidR="0044595C" w:rsidRPr="0044595C">
        <w:rPr>
          <w:bCs/>
        </w:rPr>
        <w:t>d</w:t>
      </w:r>
      <w:r w:rsidR="0044595C">
        <w:rPr>
          <w:bCs/>
        </w:rPr>
        <w:t>)</w:t>
      </w:r>
      <w:r w:rsidRPr="00560DC9">
        <w:rPr>
          <w:bCs/>
          <w:sz w:val="10"/>
          <w:szCs w:val="10"/>
        </w:rPr>
        <w:t xml:space="preserve"> </w:t>
      </w:r>
      <w:r w:rsidR="0044595C" w:rsidRPr="0044595C">
        <w:rPr>
          <w:bCs/>
        </w:rPr>
        <w:t>单独处理</w:t>
      </w:r>
      <w:r w:rsidR="0044595C" w:rsidRPr="0044595C">
        <w:t>。社会福利部分</w:t>
      </w:r>
      <w:r w:rsidRPr="00560DC9">
        <w:rPr>
          <w:sz w:val="10"/>
          <w:szCs w:val="10"/>
        </w:rPr>
        <w:t xml:space="preserve"> </w:t>
      </w:r>
      <w:r w:rsidR="0044595C">
        <w:t>(</w:t>
      </w:r>
      <w:r w:rsidR="0044595C" w:rsidRPr="0044595C">
        <w:t>c</w:t>
      </w:r>
      <w:r w:rsidR="0044595C">
        <w:t>)</w:t>
      </w:r>
      <w:r w:rsidRPr="00560DC9">
        <w:rPr>
          <w:bCs/>
          <w:sz w:val="10"/>
          <w:szCs w:val="10"/>
        </w:rPr>
        <w:t xml:space="preserve"> </w:t>
      </w:r>
      <w:r w:rsidR="0044595C" w:rsidRPr="0044595C">
        <w:t>涵盖与最低生活水准保障、社会弱势群体支助、育儿、家庭和妇女、老年人和青少年、劳工、爱国者和退伍老兵、住房、一般社会福利等等有关的事务。公共卫生部分</w:t>
      </w:r>
      <w:r w:rsidRPr="00560DC9">
        <w:rPr>
          <w:sz w:val="10"/>
          <w:szCs w:val="10"/>
        </w:rPr>
        <w:t xml:space="preserve"> </w:t>
      </w:r>
      <w:r w:rsidR="0044595C">
        <w:t>(</w:t>
      </w:r>
      <w:r w:rsidR="0044595C" w:rsidRPr="0044595C">
        <w:t>d</w:t>
      </w:r>
      <w:r w:rsidR="0044595C">
        <w:t>)</w:t>
      </w:r>
      <w:r w:rsidRPr="00560DC9">
        <w:rPr>
          <w:bCs/>
          <w:sz w:val="10"/>
          <w:szCs w:val="10"/>
        </w:rPr>
        <w:t xml:space="preserve"> </w:t>
      </w:r>
      <w:r w:rsidR="0044595C" w:rsidRPr="0044595C">
        <w:t>包括公共卫生和医疗保健、食品、医药、安全</w:t>
      </w:r>
      <w:r w:rsidR="0044595C">
        <w:t>，</w:t>
      </w:r>
      <w:r w:rsidR="0044595C" w:rsidRPr="0044595C">
        <w:t>等等。</w:t>
      </w:r>
    </w:p>
    <w:p w:rsidR="0044595C" w:rsidRPr="0044595C" w:rsidRDefault="0044595C" w:rsidP="00DE668A">
      <w:pPr>
        <w:pStyle w:val="SingleTxtGC"/>
        <w:keepNext/>
        <w:keepLines/>
      </w:pPr>
      <w:r w:rsidRPr="0044595C">
        <w:t>表</w:t>
      </w:r>
      <w:r w:rsidRPr="0044595C">
        <w:t>41</w:t>
      </w:r>
    </w:p>
    <w:p w:rsidR="0044595C" w:rsidRPr="001833FC" w:rsidRDefault="0044595C" w:rsidP="00DE668A">
      <w:pPr>
        <w:pStyle w:val="SingleTxtGC"/>
        <w:keepNext/>
        <w:keepLines/>
        <w:rPr>
          <w:rFonts w:eastAsia="SimHei"/>
        </w:rPr>
      </w:pPr>
      <w:r w:rsidRPr="001833FC">
        <w:rPr>
          <w:rFonts w:eastAsia="SimHei"/>
        </w:rPr>
        <w:t>按年从整个地方政府支出中划拨的社会福利预算比例</w:t>
      </w:r>
      <w:r w:rsidR="00560DC9" w:rsidRPr="001833FC">
        <w:rPr>
          <w:rFonts w:eastAsia="SimHei"/>
        </w:rPr>
        <w:br/>
      </w:r>
      <w:r w:rsidRPr="001833FC">
        <w:rPr>
          <w:rFonts w:eastAsia="SimHei"/>
        </w:rPr>
        <w:t>(</w:t>
      </w:r>
      <w:r w:rsidRPr="001833FC">
        <w:rPr>
          <w:rFonts w:eastAsia="SimHei"/>
        </w:rPr>
        <w:t>单位：万亿韩圆</w:t>
      </w:r>
      <w:r w:rsidRPr="001833FC">
        <w:rPr>
          <w:rFonts w:eastAsia="SimHei"/>
        </w:rPr>
        <w:t>)</w:t>
      </w:r>
    </w:p>
    <w:tbl>
      <w:tblPr>
        <w:tblW w:w="7371" w:type="dxa"/>
        <w:jc w:val="center"/>
        <w:tblLayout w:type="fixed"/>
        <w:tblCellMar>
          <w:top w:w="28" w:type="dxa"/>
          <w:left w:w="28" w:type="dxa"/>
          <w:bottom w:w="28" w:type="dxa"/>
          <w:right w:w="28" w:type="dxa"/>
        </w:tblCellMar>
        <w:tblLook w:val="0000" w:firstRow="0" w:lastRow="0" w:firstColumn="0" w:lastColumn="0" w:noHBand="0" w:noVBand="0"/>
      </w:tblPr>
      <w:tblGrid>
        <w:gridCol w:w="2144"/>
        <w:gridCol w:w="910"/>
        <w:gridCol w:w="910"/>
        <w:gridCol w:w="780"/>
        <w:gridCol w:w="780"/>
        <w:gridCol w:w="780"/>
        <w:gridCol w:w="1067"/>
      </w:tblGrid>
      <w:tr w:rsidR="0044595C" w:rsidRPr="0044595C" w:rsidTr="00D849F1">
        <w:trPr>
          <w:trHeight w:val="423"/>
          <w:tblHeader/>
          <w:jc w:val="center"/>
        </w:trPr>
        <w:tc>
          <w:tcPr>
            <w:tcW w:w="2144" w:type="dxa"/>
            <w:tcBorders>
              <w:top w:val="single" w:sz="2" w:space="0" w:color="auto"/>
              <w:bottom w:val="single" w:sz="12"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910" w:type="dxa"/>
            <w:tcBorders>
              <w:top w:val="single" w:sz="2" w:space="0" w:color="auto"/>
              <w:bottom w:val="single" w:sz="12" w:space="0" w:color="auto"/>
            </w:tcBorders>
            <w:vAlign w:val="center"/>
          </w:tcPr>
          <w:p w:rsidR="0044595C" w:rsidRPr="00455C09" w:rsidRDefault="0044595C" w:rsidP="00753FF4">
            <w:pPr>
              <w:pStyle w:val="SingleTxtGC"/>
              <w:spacing w:before="80" w:after="80" w:line="200" w:lineRule="exact"/>
              <w:ind w:left="0" w:right="0"/>
              <w:jc w:val="right"/>
              <w:rPr>
                <w:rFonts w:eastAsia="KaiTi_GB2312"/>
                <w:sz w:val="18"/>
              </w:rPr>
            </w:pPr>
            <w:r w:rsidRPr="00455C09">
              <w:rPr>
                <w:rFonts w:eastAsia="KaiTi_GB2312"/>
                <w:sz w:val="18"/>
              </w:rPr>
              <w:t>2005</w:t>
            </w:r>
            <w:r w:rsidRPr="00455C09">
              <w:rPr>
                <w:rFonts w:eastAsia="KaiTi_GB2312"/>
                <w:sz w:val="18"/>
              </w:rPr>
              <w:t>年</w:t>
            </w:r>
          </w:p>
        </w:tc>
        <w:tc>
          <w:tcPr>
            <w:tcW w:w="910" w:type="dxa"/>
            <w:tcBorders>
              <w:top w:val="single" w:sz="2" w:space="0" w:color="auto"/>
              <w:bottom w:val="single" w:sz="12" w:space="0" w:color="auto"/>
            </w:tcBorders>
            <w:vAlign w:val="center"/>
          </w:tcPr>
          <w:p w:rsidR="0044595C" w:rsidRPr="00455C09" w:rsidRDefault="0044595C" w:rsidP="00753FF4">
            <w:pPr>
              <w:pStyle w:val="SingleTxtGC"/>
              <w:spacing w:before="80" w:after="80" w:line="200" w:lineRule="exact"/>
              <w:ind w:left="0" w:right="0"/>
              <w:jc w:val="right"/>
              <w:rPr>
                <w:rFonts w:eastAsia="KaiTi_GB2312"/>
                <w:sz w:val="18"/>
              </w:rPr>
            </w:pPr>
            <w:r w:rsidRPr="00455C09">
              <w:rPr>
                <w:rFonts w:eastAsia="KaiTi_GB2312"/>
                <w:sz w:val="18"/>
              </w:rPr>
              <w:t>2006</w:t>
            </w:r>
            <w:r w:rsidRPr="00455C09">
              <w:rPr>
                <w:rFonts w:eastAsia="KaiTi_GB2312"/>
                <w:sz w:val="18"/>
              </w:rPr>
              <w:t>年</w:t>
            </w:r>
          </w:p>
        </w:tc>
        <w:tc>
          <w:tcPr>
            <w:tcW w:w="780" w:type="dxa"/>
            <w:tcBorders>
              <w:top w:val="single" w:sz="2" w:space="0" w:color="auto"/>
              <w:bottom w:val="single" w:sz="12" w:space="0" w:color="auto"/>
            </w:tcBorders>
            <w:vAlign w:val="center"/>
          </w:tcPr>
          <w:p w:rsidR="0044595C" w:rsidRPr="00455C09" w:rsidRDefault="0044595C" w:rsidP="00753FF4">
            <w:pPr>
              <w:pStyle w:val="SingleTxtGC"/>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sz w:val="18"/>
              </w:rPr>
              <w:t>年</w:t>
            </w:r>
          </w:p>
        </w:tc>
        <w:tc>
          <w:tcPr>
            <w:tcW w:w="780" w:type="dxa"/>
            <w:tcBorders>
              <w:top w:val="single" w:sz="2" w:space="0" w:color="auto"/>
              <w:bottom w:val="single" w:sz="12" w:space="0" w:color="auto"/>
            </w:tcBorders>
            <w:vAlign w:val="center"/>
          </w:tcPr>
          <w:p w:rsidR="0044595C" w:rsidRPr="00455C09" w:rsidRDefault="0044595C" w:rsidP="00753FF4">
            <w:pPr>
              <w:pStyle w:val="SingleTxtGC"/>
              <w:spacing w:before="80" w:after="80" w:line="200" w:lineRule="exact"/>
              <w:ind w:left="0" w:right="0"/>
              <w:jc w:val="right"/>
              <w:rPr>
                <w:rFonts w:eastAsia="KaiTi_GB2312"/>
                <w:sz w:val="18"/>
              </w:rPr>
            </w:pPr>
            <w:r w:rsidRPr="00455C09">
              <w:rPr>
                <w:rFonts w:eastAsia="KaiTi_GB2312"/>
                <w:sz w:val="18"/>
              </w:rPr>
              <w:t>2008</w:t>
            </w:r>
            <w:r w:rsidRPr="00455C09">
              <w:rPr>
                <w:rFonts w:eastAsia="KaiTi_GB2312"/>
                <w:sz w:val="18"/>
              </w:rPr>
              <w:t>年</w:t>
            </w:r>
          </w:p>
        </w:tc>
        <w:tc>
          <w:tcPr>
            <w:tcW w:w="780" w:type="dxa"/>
            <w:tcBorders>
              <w:top w:val="single" w:sz="2" w:space="0" w:color="auto"/>
              <w:bottom w:val="single" w:sz="12" w:space="0" w:color="auto"/>
            </w:tcBorders>
            <w:vAlign w:val="center"/>
          </w:tcPr>
          <w:p w:rsidR="0044595C" w:rsidRPr="00455C09" w:rsidRDefault="0044595C" w:rsidP="00753FF4">
            <w:pPr>
              <w:pStyle w:val="SingleTxtGC"/>
              <w:spacing w:before="80" w:after="80" w:line="200" w:lineRule="exact"/>
              <w:ind w:left="0" w:right="0"/>
              <w:jc w:val="right"/>
              <w:rPr>
                <w:rFonts w:eastAsia="KaiTi_GB2312"/>
                <w:sz w:val="18"/>
              </w:rPr>
            </w:pPr>
            <w:r w:rsidRPr="00455C09">
              <w:rPr>
                <w:rFonts w:eastAsia="KaiTi_GB2312"/>
                <w:sz w:val="18"/>
              </w:rPr>
              <w:t>2009</w:t>
            </w:r>
            <w:r w:rsidRPr="00455C09">
              <w:rPr>
                <w:rFonts w:eastAsia="KaiTi_GB2312"/>
                <w:sz w:val="18"/>
              </w:rPr>
              <w:t>年</w:t>
            </w:r>
          </w:p>
        </w:tc>
        <w:tc>
          <w:tcPr>
            <w:tcW w:w="1067" w:type="dxa"/>
            <w:tcBorders>
              <w:top w:val="single" w:sz="2" w:space="0" w:color="auto"/>
              <w:bottom w:val="single" w:sz="12" w:space="0" w:color="auto"/>
            </w:tcBorders>
            <w:vAlign w:val="center"/>
          </w:tcPr>
          <w:p w:rsidR="0044595C" w:rsidRPr="00455C09" w:rsidRDefault="0044595C" w:rsidP="00753FF4">
            <w:pPr>
              <w:pStyle w:val="SingleTxtGC"/>
              <w:spacing w:before="80" w:after="80" w:line="200" w:lineRule="exact"/>
              <w:ind w:left="0" w:right="0"/>
              <w:jc w:val="right"/>
              <w:rPr>
                <w:rFonts w:eastAsia="KaiTi_GB2312"/>
                <w:sz w:val="18"/>
              </w:rPr>
            </w:pPr>
            <w:r w:rsidRPr="00455C09">
              <w:rPr>
                <w:rFonts w:eastAsia="KaiTi_GB2312"/>
                <w:sz w:val="18"/>
              </w:rPr>
              <w:t>年均增长率</w:t>
            </w:r>
          </w:p>
        </w:tc>
      </w:tr>
      <w:tr w:rsidR="0044595C" w:rsidRPr="0044595C" w:rsidTr="008522E3">
        <w:trPr>
          <w:jc w:val="center"/>
        </w:trPr>
        <w:tc>
          <w:tcPr>
            <w:tcW w:w="2144" w:type="dxa"/>
            <w:tcBorders>
              <w:top w:val="single" w:sz="12" w:space="0" w:color="auto"/>
            </w:tcBorders>
            <w:vAlign w:val="center"/>
          </w:tcPr>
          <w:p w:rsidR="0044595C" w:rsidRPr="00560DC9" w:rsidRDefault="0044595C" w:rsidP="008522E3">
            <w:pPr>
              <w:pStyle w:val="SingleTxtGC"/>
              <w:spacing w:before="60" w:after="60" w:line="200" w:lineRule="exact"/>
              <w:ind w:left="0" w:right="0"/>
              <w:rPr>
                <w:sz w:val="18"/>
              </w:rPr>
            </w:pPr>
            <w:r w:rsidRPr="00560DC9">
              <w:rPr>
                <w:rFonts w:hAnsi="SimSun"/>
                <w:sz w:val="18"/>
              </w:rPr>
              <w:t>地方政府支出</w:t>
            </w:r>
            <w:r w:rsidRPr="00560DC9">
              <w:rPr>
                <w:sz w:val="18"/>
              </w:rPr>
              <w:t>(A)</w:t>
            </w:r>
          </w:p>
        </w:tc>
        <w:tc>
          <w:tcPr>
            <w:tcW w:w="910" w:type="dxa"/>
            <w:tcBorders>
              <w:top w:val="single" w:sz="12" w:space="0" w:color="auto"/>
            </w:tcBorders>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107.1</w:t>
            </w:r>
          </w:p>
        </w:tc>
        <w:tc>
          <w:tcPr>
            <w:tcW w:w="910" w:type="dxa"/>
            <w:tcBorders>
              <w:top w:val="single" w:sz="12" w:space="0" w:color="auto"/>
            </w:tcBorders>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115.5</w:t>
            </w:r>
          </w:p>
        </w:tc>
        <w:tc>
          <w:tcPr>
            <w:tcW w:w="780" w:type="dxa"/>
            <w:tcBorders>
              <w:top w:val="single" w:sz="12" w:space="0" w:color="auto"/>
            </w:tcBorders>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128.0</w:t>
            </w:r>
          </w:p>
        </w:tc>
        <w:tc>
          <w:tcPr>
            <w:tcW w:w="780" w:type="dxa"/>
            <w:tcBorders>
              <w:top w:val="single" w:sz="12" w:space="0" w:color="auto"/>
            </w:tcBorders>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144.5</w:t>
            </w:r>
          </w:p>
        </w:tc>
        <w:tc>
          <w:tcPr>
            <w:tcW w:w="780" w:type="dxa"/>
            <w:tcBorders>
              <w:top w:val="single" w:sz="12" w:space="0" w:color="auto"/>
            </w:tcBorders>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137.5</w:t>
            </w:r>
          </w:p>
        </w:tc>
        <w:tc>
          <w:tcPr>
            <w:tcW w:w="1067" w:type="dxa"/>
            <w:tcBorders>
              <w:top w:val="single" w:sz="12" w:space="0" w:color="auto"/>
            </w:tcBorders>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10.5%</w:t>
            </w:r>
          </w:p>
        </w:tc>
      </w:tr>
      <w:tr w:rsidR="0044595C" w:rsidRPr="0044595C" w:rsidTr="008522E3">
        <w:trPr>
          <w:jc w:val="center"/>
        </w:trPr>
        <w:tc>
          <w:tcPr>
            <w:tcW w:w="2144" w:type="dxa"/>
            <w:vAlign w:val="center"/>
          </w:tcPr>
          <w:p w:rsidR="0044595C" w:rsidRPr="00560DC9" w:rsidRDefault="0044595C" w:rsidP="008522E3">
            <w:pPr>
              <w:pStyle w:val="SingleTxtGC"/>
              <w:spacing w:before="60" w:after="60" w:line="200" w:lineRule="exact"/>
              <w:ind w:left="0" w:right="0"/>
              <w:rPr>
                <w:sz w:val="18"/>
              </w:rPr>
            </w:pPr>
            <w:r w:rsidRPr="00560DC9">
              <w:rPr>
                <w:rFonts w:hAnsi="SimSun"/>
                <w:sz w:val="18"/>
              </w:rPr>
              <w:t>社会福利预算</w:t>
            </w:r>
            <w:r w:rsidRPr="00560DC9">
              <w:rPr>
                <w:sz w:val="18"/>
              </w:rPr>
              <w:t xml:space="preserve"> (B=c+d)</w:t>
            </w:r>
          </w:p>
        </w:tc>
        <w:tc>
          <w:tcPr>
            <w:tcW w:w="910" w:type="dxa"/>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12.9</w:t>
            </w:r>
          </w:p>
        </w:tc>
        <w:tc>
          <w:tcPr>
            <w:tcW w:w="910" w:type="dxa"/>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15.3</w:t>
            </w:r>
          </w:p>
        </w:tc>
        <w:tc>
          <w:tcPr>
            <w:tcW w:w="780" w:type="dxa"/>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18.8</w:t>
            </w:r>
          </w:p>
        </w:tc>
        <w:tc>
          <w:tcPr>
            <w:tcW w:w="780" w:type="dxa"/>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25.2</w:t>
            </w:r>
          </w:p>
        </w:tc>
        <w:tc>
          <w:tcPr>
            <w:tcW w:w="780" w:type="dxa"/>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26.0</w:t>
            </w:r>
          </w:p>
        </w:tc>
        <w:tc>
          <w:tcPr>
            <w:tcW w:w="1067" w:type="dxa"/>
            <w:vAlign w:val="center"/>
          </w:tcPr>
          <w:p w:rsidR="0044595C" w:rsidRPr="00455C09" w:rsidRDefault="0044595C" w:rsidP="008522E3">
            <w:pPr>
              <w:pStyle w:val="SingleTxtGC"/>
              <w:spacing w:before="60" w:after="60" w:line="200" w:lineRule="exact"/>
              <w:ind w:left="0" w:right="113"/>
              <w:jc w:val="right"/>
              <w:rPr>
                <w:rFonts w:eastAsia="KaiTi_GB2312"/>
                <w:sz w:val="18"/>
              </w:rPr>
            </w:pPr>
            <w:r w:rsidRPr="00455C09">
              <w:rPr>
                <w:rFonts w:eastAsia="KaiTi_GB2312"/>
                <w:sz w:val="18"/>
              </w:rPr>
              <w:t>25.0%</w:t>
            </w:r>
          </w:p>
        </w:tc>
      </w:tr>
      <w:tr w:rsidR="0044595C" w:rsidRPr="0044595C" w:rsidTr="008522E3">
        <w:trPr>
          <w:jc w:val="center"/>
        </w:trPr>
        <w:tc>
          <w:tcPr>
            <w:tcW w:w="2144" w:type="dxa"/>
            <w:vAlign w:val="center"/>
          </w:tcPr>
          <w:p w:rsidR="0044595C" w:rsidRPr="00560DC9" w:rsidRDefault="0044595C" w:rsidP="008522E3">
            <w:pPr>
              <w:pStyle w:val="SingleTxtGC"/>
              <w:spacing w:before="60" w:after="60" w:line="200" w:lineRule="exact"/>
              <w:ind w:left="0" w:right="0"/>
              <w:rPr>
                <w:rFonts w:hAnsi="SimSun"/>
                <w:sz w:val="18"/>
              </w:rPr>
            </w:pPr>
            <w:r w:rsidRPr="00560DC9">
              <w:rPr>
                <w:rFonts w:hAnsi="SimSun"/>
                <w:sz w:val="18"/>
              </w:rPr>
              <w:t>社会福利预算比例</w:t>
            </w:r>
          </w:p>
        </w:tc>
        <w:tc>
          <w:tcPr>
            <w:tcW w:w="910" w:type="dxa"/>
            <w:vAlign w:val="center"/>
          </w:tcPr>
          <w:p w:rsidR="0044595C" w:rsidRPr="00560DC9" w:rsidRDefault="0044595C" w:rsidP="008522E3">
            <w:pPr>
              <w:pStyle w:val="SingleTxtGC"/>
              <w:spacing w:before="60" w:after="60" w:line="200" w:lineRule="exact"/>
              <w:ind w:left="0" w:right="113"/>
              <w:jc w:val="right"/>
              <w:rPr>
                <w:rFonts w:hAnsi="SimSun"/>
                <w:sz w:val="18"/>
              </w:rPr>
            </w:pPr>
            <w:r w:rsidRPr="00560DC9">
              <w:rPr>
                <w:rFonts w:hAnsi="SimSun"/>
                <w:sz w:val="18"/>
              </w:rPr>
              <w:t>12.0%</w:t>
            </w:r>
          </w:p>
        </w:tc>
        <w:tc>
          <w:tcPr>
            <w:tcW w:w="910" w:type="dxa"/>
            <w:vAlign w:val="center"/>
          </w:tcPr>
          <w:p w:rsidR="0044595C" w:rsidRPr="00560DC9" w:rsidRDefault="0044595C" w:rsidP="008522E3">
            <w:pPr>
              <w:pStyle w:val="SingleTxtGC"/>
              <w:spacing w:before="60" w:after="60" w:line="200" w:lineRule="exact"/>
              <w:ind w:left="0" w:right="113"/>
              <w:jc w:val="right"/>
              <w:rPr>
                <w:rFonts w:hAnsi="SimSun"/>
                <w:sz w:val="18"/>
              </w:rPr>
            </w:pPr>
            <w:r w:rsidRPr="00560DC9">
              <w:rPr>
                <w:rFonts w:hAnsi="SimSun"/>
                <w:sz w:val="18"/>
              </w:rPr>
              <w:t>13.3%</w:t>
            </w:r>
          </w:p>
        </w:tc>
        <w:tc>
          <w:tcPr>
            <w:tcW w:w="780" w:type="dxa"/>
            <w:vAlign w:val="center"/>
          </w:tcPr>
          <w:p w:rsidR="0044595C" w:rsidRPr="00560DC9" w:rsidRDefault="0044595C" w:rsidP="008522E3">
            <w:pPr>
              <w:pStyle w:val="SingleTxtGC"/>
              <w:spacing w:before="60" w:after="60" w:line="200" w:lineRule="exact"/>
              <w:ind w:left="0" w:right="113"/>
              <w:jc w:val="right"/>
              <w:rPr>
                <w:rFonts w:hAnsi="SimSun"/>
                <w:sz w:val="18"/>
              </w:rPr>
            </w:pPr>
            <w:r w:rsidRPr="00560DC9">
              <w:rPr>
                <w:rFonts w:hAnsi="SimSun"/>
                <w:sz w:val="18"/>
              </w:rPr>
              <w:t>14.7%</w:t>
            </w:r>
          </w:p>
        </w:tc>
        <w:tc>
          <w:tcPr>
            <w:tcW w:w="780" w:type="dxa"/>
            <w:vAlign w:val="center"/>
          </w:tcPr>
          <w:p w:rsidR="0044595C" w:rsidRPr="00560DC9" w:rsidRDefault="0044595C" w:rsidP="008522E3">
            <w:pPr>
              <w:pStyle w:val="SingleTxtGC"/>
              <w:spacing w:before="60" w:after="60" w:line="200" w:lineRule="exact"/>
              <w:ind w:left="0" w:right="113"/>
              <w:jc w:val="right"/>
              <w:rPr>
                <w:rFonts w:hAnsi="SimSun"/>
                <w:sz w:val="18"/>
              </w:rPr>
            </w:pPr>
            <w:r w:rsidRPr="00560DC9">
              <w:rPr>
                <w:rFonts w:hAnsi="SimSun"/>
                <w:sz w:val="18"/>
              </w:rPr>
              <w:t>17.4%</w:t>
            </w:r>
          </w:p>
        </w:tc>
        <w:tc>
          <w:tcPr>
            <w:tcW w:w="780" w:type="dxa"/>
            <w:vAlign w:val="center"/>
          </w:tcPr>
          <w:p w:rsidR="0044595C" w:rsidRPr="00560DC9" w:rsidRDefault="0044595C" w:rsidP="008522E3">
            <w:pPr>
              <w:pStyle w:val="SingleTxtGC"/>
              <w:spacing w:before="60" w:after="60" w:line="200" w:lineRule="exact"/>
              <w:ind w:left="0" w:right="113"/>
              <w:jc w:val="right"/>
              <w:rPr>
                <w:rFonts w:hAnsi="SimSun"/>
                <w:sz w:val="18"/>
              </w:rPr>
            </w:pPr>
            <w:r w:rsidRPr="00560DC9">
              <w:rPr>
                <w:rFonts w:hAnsi="SimSun"/>
                <w:sz w:val="18"/>
              </w:rPr>
              <w:t>18.9%</w:t>
            </w:r>
          </w:p>
        </w:tc>
        <w:tc>
          <w:tcPr>
            <w:tcW w:w="1067" w:type="dxa"/>
            <w:vAlign w:val="center"/>
          </w:tcPr>
          <w:p w:rsidR="0044595C" w:rsidRPr="00560DC9" w:rsidRDefault="0044595C" w:rsidP="008522E3">
            <w:pPr>
              <w:pStyle w:val="SingleTxtGC"/>
              <w:spacing w:before="60" w:after="60" w:line="200" w:lineRule="exact"/>
              <w:ind w:left="0" w:right="113"/>
              <w:jc w:val="right"/>
              <w:rPr>
                <w:rFonts w:hAnsi="SimSun"/>
                <w:sz w:val="18"/>
              </w:rPr>
            </w:pPr>
          </w:p>
        </w:tc>
      </w:tr>
      <w:tr w:rsidR="00753FF4" w:rsidRPr="0044595C" w:rsidTr="008522E3">
        <w:trPr>
          <w:jc w:val="center"/>
        </w:trPr>
        <w:tc>
          <w:tcPr>
            <w:tcW w:w="2144" w:type="dxa"/>
            <w:vAlign w:val="center"/>
          </w:tcPr>
          <w:p w:rsidR="00753FF4" w:rsidRPr="00560DC9" w:rsidRDefault="00753FF4" w:rsidP="008522E3">
            <w:pPr>
              <w:pStyle w:val="SingleTxtGC"/>
              <w:spacing w:before="60" w:after="60" w:line="200" w:lineRule="exact"/>
              <w:ind w:left="0" w:right="0"/>
              <w:rPr>
                <w:rFonts w:hAnsi="SimSun"/>
                <w:sz w:val="18"/>
              </w:rPr>
            </w:pPr>
            <w:r w:rsidRPr="00560DC9">
              <w:rPr>
                <w:rFonts w:hAnsi="SimSun"/>
                <w:sz w:val="18"/>
              </w:rPr>
              <w:t>社会福利</w:t>
            </w:r>
            <w:r w:rsidRPr="00560DC9">
              <w:rPr>
                <w:rFonts w:hAnsi="SimSun"/>
                <w:sz w:val="18"/>
              </w:rPr>
              <w:t>(c)</w:t>
            </w:r>
          </w:p>
        </w:tc>
        <w:tc>
          <w:tcPr>
            <w:tcW w:w="910" w:type="dxa"/>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12.9</w:t>
            </w:r>
          </w:p>
        </w:tc>
        <w:tc>
          <w:tcPr>
            <w:tcW w:w="910" w:type="dxa"/>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15.3</w:t>
            </w:r>
          </w:p>
        </w:tc>
        <w:tc>
          <w:tcPr>
            <w:tcW w:w="780" w:type="dxa"/>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18.8</w:t>
            </w:r>
          </w:p>
        </w:tc>
        <w:tc>
          <w:tcPr>
            <w:tcW w:w="780" w:type="dxa"/>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23.1</w:t>
            </w:r>
          </w:p>
        </w:tc>
        <w:tc>
          <w:tcPr>
            <w:tcW w:w="780" w:type="dxa"/>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24.1</w:t>
            </w:r>
          </w:p>
        </w:tc>
        <w:tc>
          <w:tcPr>
            <w:tcW w:w="1067" w:type="dxa"/>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21.4%</w:t>
            </w:r>
          </w:p>
        </w:tc>
      </w:tr>
      <w:tr w:rsidR="00753FF4" w:rsidRPr="0044595C" w:rsidTr="008522E3">
        <w:trPr>
          <w:jc w:val="center"/>
        </w:trPr>
        <w:tc>
          <w:tcPr>
            <w:tcW w:w="2144" w:type="dxa"/>
            <w:tcBorders>
              <w:bottom w:val="single" w:sz="12" w:space="0" w:color="auto"/>
            </w:tcBorders>
            <w:vAlign w:val="center"/>
          </w:tcPr>
          <w:p w:rsidR="00753FF4" w:rsidRPr="00560DC9" w:rsidRDefault="00753FF4" w:rsidP="008522E3">
            <w:pPr>
              <w:pStyle w:val="SingleTxtGC"/>
              <w:spacing w:before="60" w:after="60" w:line="200" w:lineRule="exact"/>
              <w:ind w:left="0" w:right="0"/>
              <w:rPr>
                <w:rFonts w:hAnsi="SimSun"/>
                <w:sz w:val="18"/>
              </w:rPr>
            </w:pPr>
            <w:r w:rsidRPr="00560DC9">
              <w:rPr>
                <w:rFonts w:hAnsi="SimSun"/>
                <w:sz w:val="18"/>
              </w:rPr>
              <w:t>公共卫生</w:t>
            </w:r>
            <w:r w:rsidRPr="00560DC9">
              <w:rPr>
                <w:rFonts w:hAnsi="SimSun"/>
                <w:sz w:val="18"/>
              </w:rPr>
              <w:t>(d)</w:t>
            </w:r>
          </w:p>
        </w:tc>
        <w:tc>
          <w:tcPr>
            <w:tcW w:w="910" w:type="dxa"/>
            <w:tcBorders>
              <w:bottom w:val="single" w:sz="12" w:space="0" w:color="auto"/>
            </w:tcBorders>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w:t>
            </w:r>
          </w:p>
        </w:tc>
        <w:tc>
          <w:tcPr>
            <w:tcW w:w="910" w:type="dxa"/>
            <w:tcBorders>
              <w:bottom w:val="single" w:sz="12" w:space="0" w:color="auto"/>
            </w:tcBorders>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w:t>
            </w:r>
          </w:p>
        </w:tc>
        <w:tc>
          <w:tcPr>
            <w:tcW w:w="780" w:type="dxa"/>
            <w:tcBorders>
              <w:bottom w:val="single" w:sz="12" w:space="0" w:color="auto"/>
            </w:tcBorders>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w:t>
            </w:r>
          </w:p>
        </w:tc>
        <w:tc>
          <w:tcPr>
            <w:tcW w:w="780" w:type="dxa"/>
            <w:tcBorders>
              <w:bottom w:val="single" w:sz="12" w:space="0" w:color="auto"/>
            </w:tcBorders>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2.1</w:t>
            </w:r>
          </w:p>
        </w:tc>
        <w:tc>
          <w:tcPr>
            <w:tcW w:w="780" w:type="dxa"/>
            <w:tcBorders>
              <w:bottom w:val="single" w:sz="12" w:space="0" w:color="auto"/>
            </w:tcBorders>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1.9</w:t>
            </w:r>
          </w:p>
        </w:tc>
        <w:tc>
          <w:tcPr>
            <w:tcW w:w="1067" w:type="dxa"/>
            <w:tcBorders>
              <w:bottom w:val="single" w:sz="12" w:space="0" w:color="auto"/>
            </w:tcBorders>
            <w:vAlign w:val="center"/>
          </w:tcPr>
          <w:p w:rsidR="00753FF4" w:rsidRPr="00560DC9" w:rsidRDefault="00753FF4" w:rsidP="008522E3">
            <w:pPr>
              <w:pStyle w:val="SingleTxtGC"/>
              <w:spacing w:before="60" w:after="60" w:line="200" w:lineRule="exact"/>
              <w:ind w:left="0" w:right="113"/>
              <w:jc w:val="right"/>
              <w:rPr>
                <w:rFonts w:hAnsi="SimSun"/>
                <w:sz w:val="18"/>
              </w:rPr>
            </w:pPr>
            <w:r w:rsidRPr="00560DC9">
              <w:rPr>
                <w:rFonts w:hAnsi="SimSun"/>
                <w:sz w:val="18"/>
              </w:rPr>
              <w:t>-</w:t>
            </w:r>
          </w:p>
        </w:tc>
      </w:tr>
    </w:tbl>
    <w:p w:rsidR="0044595C" w:rsidRPr="0044595C" w:rsidRDefault="0044595C" w:rsidP="004226B5">
      <w:pPr>
        <w:pStyle w:val="SingleTxtGC"/>
        <w:tabs>
          <w:tab w:val="clear" w:pos="431"/>
          <w:tab w:val="clear" w:pos="1134"/>
          <w:tab w:val="clear" w:pos="1565"/>
          <w:tab w:val="clear" w:pos="1996"/>
          <w:tab w:val="clear" w:pos="2427"/>
          <w:tab w:val="left" w:pos="1560"/>
        </w:tabs>
        <w:spacing w:before="240"/>
        <w:ind w:leftChars="602" w:left="31680" w:hangingChars="140" w:firstLine="31680"/>
      </w:pPr>
      <w:r w:rsidRPr="0044595C">
        <w:t>*</w:t>
      </w:r>
      <w:r w:rsidR="008840F9">
        <w:rPr>
          <w:rFonts w:hint="eastAsia"/>
        </w:rPr>
        <w:tab/>
      </w:r>
      <w:r w:rsidRPr="008840F9">
        <w:rPr>
          <w:sz w:val="18"/>
          <w:szCs w:val="18"/>
        </w:rPr>
        <w:t>2005</w:t>
      </w:r>
      <w:r w:rsidRPr="008840F9">
        <w:rPr>
          <w:sz w:val="18"/>
          <w:szCs w:val="18"/>
        </w:rPr>
        <w:t>年至</w:t>
      </w:r>
      <w:r w:rsidRPr="008840F9">
        <w:rPr>
          <w:sz w:val="18"/>
          <w:szCs w:val="18"/>
        </w:rPr>
        <w:t>2008</w:t>
      </w:r>
      <w:r w:rsidRPr="008840F9">
        <w:rPr>
          <w:sz w:val="18"/>
          <w:szCs w:val="18"/>
        </w:rPr>
        <w:t>年的统计数据系基于最终预算，而</w:t>
      </w:r>
      <w:r w:rsidRPr="008840F9">
        <w:rPr>
          <w:sz w:val="18"/>
          <w:szCs w:val="18"/>
        </w:rPr>
        <w:t>2009</w:t>
      </w:r>
      <w:r w:rsidRPr="008840F9">
        <w:rPr>
          <w:sz w:val="18"/>
          <w:szCs w:val="18"/>
        </w:rPr>
        <w:t>年的统计数据则基于预算草案。</w:t>
      </w:r>
    </w:p>
    <w:p w:rsidR="0044595C" w:rsidRPr="0044595C" w:rsidRDefault="00A60DB3" w:rsidP="00D849F1">
      <w:pPr>
        <w:pStyle w:val="SingleTxtGC"/>
        <w:spacing w:before="240"/>
      </w:pPr>
      <w:r>
        <w:rPr>
          <w:rFonts w:hint="eastAsia"/>
        </w:rPr>
        <w:t xml:space="preserve">189.  </w:t>
      </w:r>
      <w:r w:rsidR="0044595C" w:rsidRPr="0044595C">
        <w:t>没有关于社会保障福利最低水平的统计数据</w:t>
      </w:r>
      <w:r w:rsidR="0044595C">
        <w:t>，</w:t>
      </w:r>
      <w:r w:rsidR="0044595C" w:rsidRPr="0044595C">
        <w:t>尤其是取代与丧失工作有关的收入</w:t>
      </w:r>
      <w:r w:rsidR="0044595C">
        <w:t>(</w:t>
      </w:r>
      <w:r w:rsidR="0044595C" w:rsidRPr="0044595C">
        <w:t>比如养老金</w:t>
      </w:r>
      <w:r w:rsidR="0044595C">
        <w:t>)</w:t>
      </w:r>
      <w:r w:rsidR="0044595C" w:rsidRPr="0044595C">
        <w:t>的福利在最低工资中所占百分比的统计数据。不过</w:t>
      </w:r>
      <w:r w:rsidR="0044595C">
        <w:t>，</w:t>
      </w:r>
      <w:r w:rsidR="0044595C" w:rsidRPr="0044595C">
        <w:t>关于国家养恤金福利水平</w:t>
      </w:r>
      <w:r w:rsidR="0044595C">
        <w:t>，</w:t>
      </w:r>
      <w:r w:rsidR="0044595C" w:rsidRPr="0044595C">
        <w:t>如果一个人按平均收入比例缴款</w:t>
      </w:r>
      <w:r w:rsidR="0044595C" w:rsidRPr="0044595C">
        <w:t>40</w:t>
      </w:r>
      <w:r w:rsidR="0044595C" w:rsidRPr="0044595C">
        <w:t>年的话</w:t>
      </w:r>
      <w:r w:rsidR="0044595C">
        <w:t>，</w:t>
      </w:r>
      <w:r w:rsidR="0044595C" w:rsidRPr="0044595C">
        <w:t>他</w:t>
      </w:r>
      <w:r w:rsidR="0044595C">
        <w:t>(</w:t>
      </w:r>
      <w:r w:rsidR="0044595C" w:rsidRPr="0044595C">
        <w:t>她</w:t>
      </w:r>
      <w:r w:rsidR="0044595C">
        <w:t>)</w:t>
      </w:r>
      <w:r w:rsidR="0044595C" w:rsidRPr="0044595C">
        <w:t>可以领取其</w:t>
      </w:r>
      <w:r w:rsidR="0044595C" w:rsidRPr="0044595C">
        <w:t>2008</w:t>
      </w:r>
      <w:r w:rsidR="0044595C" w:rsidRPr="0044595C">
        <w:t>年平均月收入的</w:t>
      </w:r>
      <w:r w:rsidR="0044595C" w:rsidRPr="0044595C">
        <w:t>50</w:t>
      </w:r>
      <w:r w:rsidR="0044595C">
        <w:t>%</w:t>
      </w:r>
      <w:r w:rsidR="0044595C" w:rsidRPr="0044595C">
        <w:t>。</w:t>
      </w:r>
    </w:p>
    <w:p w:rsidR="0044595C" w:rsidRPr="0044595C" w:rsidRDefault="00A60DB3" w:rsidP="00A60DB3">
      <w:pPr>
        <w:pStyle w:val="SingleTxtGC"/>
      </w:pPr>
      <w:r>
        <w:rPr>
          <w:rFonts w:hint="eastAsia"/>
        </w:rPr>
        <w:t xml:space="preserve">190.  </w:t>
      </w:r>
      <w:r w:rsidR="0044595C" w:rsidRPr="0044595C">
        <w:t>国家养恤金福利水平相当于受益者</w:t>
      </w:r>
      <w:r w:rsidR="0044595C" w:rsidRPr="0044595C">
        <w:t>2008</w:t>
      </w:r>
      <w:r w:rsidR="0044595C" w:rsidRPr="0044595C">
        <w:t>年平均收入的</w:t>
      </w:r>
      <w:r w:rsidR="0044595C" w:rsidRPr="0044595C">
        <w:t>50</w:t>
      </w:r>
      <w:r w:rsidR="0044595C">
        <w:t>%</w:t>
      </w:r>
      <w:r w:rsidR="0044595C" w:rsidRPr="0044595C">
        <w:t>。从</w:t>
      </w:r>
      <w:r w:rsidR="0044595C" w:rsidRPr="0044595C">
        <w:t>2009</w:t>
      </w:r>
      <w:r w:rsidR="0044595C" w:rsidRPr="0044595C">
        <w:t>年开始</w:t>
      </w:r>
      <w:r w:rsidR="0044595C">
        <w:t>，</w:t>
      </w:r>
      <w:r w:rsidR="0044595C" w:rsidRPr="0044595C">
        <w:t>该水平将逐年递减</w:t>
      </w:r>
      <w:r w:rsidR="0044595C">
        <w:t>0.</w:t>
      </w:r>
      <w:r w:rsidR="0044595C" w:rsidRPr="0044595C">
        <w:t>5</w:t>
      </w:r>
      <w:r w:rsidR="0044595C">
        <w:t>%</w:t>
      </w:r>
      <w:r w:rsidR="0044595C">
        <w:t>，</w:t>
      </w:r>
      <w:r w:rsidR="0044595C" w:rsidRPr="0044595C">
        <w:t>这样</w:t>
      </w:r>
      <w:r w:rsidR="0044595C">
        <w:t>，</w:t>
      </w:r>
      <w:r w:rsidR="0044595C" w:rsidRPr="0044595C">
        <w:t>到</w:t>
      </w:r>
      <w:r w:rsidR="0044595C" w:rsidRPr="0044595C">
        <w:t>2028</w:t>
      </w:r>
      <w:r w:rsidR="0044595C" w:rsidRPr="0044595C">
        <w:t>年这个福利水平就会降至</w:t>
      </w:r>
      <w:r w:rsidR="0044595C" w:rsidRPr="0044595C">
        <w:t>40</w:t>
      </w:r>
      <w:r w:rsidR="0044595C">
        <w:t>%</w:t>
      </w:r>
      <w:r w:rsidR="0044595C" w:rsidRPr="0044595C">
        <w:t>。支付给国家养恤金持有者的是养老金、残疾养恤金或遗属</w:t>
      </w:r>
      <w:r w:rsidR="0044595C" w:rsidRPr="0044595C">
        <w:rPr>
          <w:rFonts w:hint="eastAsia"/>
        </w:rPr>
        <w:t>养</w:t>
      </w:r>
      <w:r w:rsidR="0044595C" w:rsidRPr="0044595C">
        <w:t>恤金</w:t>
      </w:r>
      <w:r w:rsidR="0044595C">
        <w:t>，</w:t>
      </w:r>
      <w:r w:rsidR="0044595C" w:rsidRPr="0044595C">
        <w:t>以防老年、残疾和死亡风险。对于已向养老金计划缴款</w:t>
      </w:r>
      <w:r w:rsidR="0044595C" w:rsidRPr="0044595C">
        <w:t>40</w:t>
      </w:r>
      <w:r w:rsidR="0044595C" w:rsidRPr="0044595C">
        <w:t>年的投保人</w:t>
      </w:r>
      <w:r w:rsidR="0044595C">
        <w:t>，</w:t>
      </w:r>
      <w:r w:rsidR="0044595C" w:rsidRPr="0044595C">
        <w:t>在其年满</w:t>
      </w:r>
      <w:r w:rsidR="0044595C" w:rsidRPr="0044595C">
        <w:t>60</w:t>
      </w:r>
      <w:r w:rsidR="0044595C" w:rsidRPr="0044595C">
        <w:t>岁的时候</w:t>
      </w:r>
      <w:r w:rsidR="0044595C">
        <w:t>，</w:t>
      </w:r>
      <w:r w:rsidR="0044595C" w:rsidRPr="0044595C">
        <w:t>其养老金水平相当于</w:t>
      </w:r>
      <w:r w:rsidR="0044595C">
        <w:t>(</w:t>
      </w:r>
      <w:r w:rsidR="0044595C" w:rsidRPr="0044595C">
        <w:t>截至</w:t>
      </w:r>
      <w:r w:rsidR="0044595C" w:rsidRPr="0044595C">
        <w:t>2008</w:t>
      </w:r>
      <w:r w:rsidR="0044595C" w:rsidRPr="0044595C">
        <w:t>年</w:t>
      </w:r>
      <w:r w:rsidR="0044595C">
        <w:t>)</w:t>
      </w:r>
      <w:r w:rsidR="0044595C" w:rsidRPr="0044595C">
        <w:t>平均月收入的</w:t>
      </w:r>
      <w:r w:rsidR="0044595C" w:rsidRPr="0044595C">
        <w:t>50</w:t>
      </w:r>
      <w:r w:rsidR="0044595C">
        <w:t>%</w:t>
      </w:r>
      <w:r w:rsidR="0044595C" w:rsidRPr="0044595C">
        <w:t>。残疾养恤金提供给在保险期内因伤病导致身残或精神残障者</w:t>
      </w:r>
      <w:r w:rsidR="0044595C">
        <w:t>，</w:t>
      </w:r>
      <w:r w:rsidR="0044595C" w:rsidRPr="0044595C">
        <w:t>所供福利金额依残疾程度而有所不同。遗属</w:t>
      </w:r>
      <w:r w:rsidR="0044595C" w:rsidRPr="0044595C">
        <w:rPr>
          <w:rFonts w:hint="eastAsia"/>
        </w:rPr>
        <w:t>养</w:t>
      </w:r>
      <w:r w:rsidR="0044595C" w:rsidRPr="0044595C">
        <w:t>恤金是在养老金持有者或其受益人去世的时候为其遗属提供的</w:t>
      </w:r>
      <w:r w:rsidR="0044595C">
        <w:t>，</w:t>
      </w:r>
      <w:r w:rsidR="0044595C" w:rsidRPr="0044595C">
        <w:t>用以保障其生计。</w:t>
      </w:r>
    </w:p>
    <w:p w:rsidR="0044595C" w:rsidRPr="0044595C" w:rsidRDefault="00A60DB3" w:rsidP="00A60DB3">
      <w:pPr>
        <w:pStyle w:val="SingleTxtGC"/>
      </w:pPr>
      <w:r>
        <w:rPr>
          <w:rFonts w:hint="eastAsia"/>
        </w:rPr>
        <w:t xml:space="preserve">191.  </w:t>
      </w:r>
      <w:r w:rsidR="0044595C" w:rsidRPr="0044595C">
        <w:t>失业津贴相当于失业前最后三个月内平均工资的</w:t>
      </w:r>
      <w:r w:rsidR="0044595C" w:rsidRPr="0044595C">
        <w:t>50</w:t>
      </w:r>
      <w:r w:rsidR="0044595C">
        <w:t>%</w:t>
      </w:r>
      <w:r w:rsidR="0044595C" w:rsidRPr="0044595C">
        <w:t>。可以提供的失业津贴的最高限额为每日</w:t>
      </w:r>
      <w:r w:rsidR="0044595C" w:rsidRPr="0044595C">
        <w:t xml:space="preserve">40 000 </w:t>
      </w:r>
      <w:r w:rsidR="0044595C" w:rsidRPr="0044595C">
        <w:t>韩圆</w:t>
      </w:r>
      <w:r w:rsidR="0044595C">
        <w:t>；</w:t>
      </w:r>
      <w:r w:rsidR="0044595C" w:rsidRPr="0044595C">
        <w:t>最低限额为最低工资的</w:t>
      </w:r>
      <w:r w:rsidR="0044595C" w:rsidRPr="0044595C">
        <w:t>90</w:t>
      </w:r>
      <w:r w:rsidR="0044595C">
        <w:t>%</w:t>
      </w:r>
      <w:r w:rsidR="0044595C" w:rsidRPr="0044595C">
        <w:t>乘以每日工时</w:t>
      </w:r>
      <w:r w:rsidR="0044595C">
        <w:t>(</w:t>
      </w:r>
      <w:r w:rsidR="0044595C" w:rsidRPr="0044595C">
        <w:t>8</w:t>
      </w:r>
      <w:r w:rsidR="0044595C" w:rsidRPr="0044595C">
        <w:t>小时</w:t>
      </w:r>
      <w:r w:rsidR="0044595C">
        <w:t>)</w:t>
      </w:r>
      <w:r w:rsidR="0044595C" w:rsidRPr="0044595C">
        <w:t>。</w:t>
      </w:r>
    </w:p>
    <w:p w:rsidR="0044595C" w:rsidRPr="0044595C" w:rsidRDefault="00A60DB3" w:rsidP="00A60DB3">
      <w:pPr>
        <w:pStyle w:val="SingleTxtGC"/>
      </w:pPr>
      <w:r>
        <w:rPr>
          <w:rFonts w:hint="eastAsia"/>
        </w:rPr>
        <w:t xml:space="preserve">192.  </w:t>
      </w:r>
      <w:r w:rsidR="0044595C" w:rsidRPr="0044595C">
        <w:t>至于不是由工业事故造成的疾病的病假</w:t>
      </w:r>
      <w:r w:rsidR="0044595C">
        <w:t>，</w:t>
      </w:r>
      <w:r w:rsidR="0044595C" w:rsidRPr="0044595C">
        <w:t>没有法律规定硬性要求雇主给予带薪病假。换言之</w:t>
      </w:r>
      <w:r w:rsidR="0044595C">
        <w:t>，</w:t>
      </w:r>
      <w:r w:rsidR="0044595C" w:rsidRPr="0044595C">
        <w:t>雇主没有法定义务支付病假或事假工资</w:t>
      </w:r>
      <w:r w:rsidR="0044595C">
        <w:t>，</w:t>
      </w:r>
      <w:r w:rsidR="0044595C" w:rsidRPr="0044595C">
        <w:t>除非雇主和工人在就业合同中就病假长短、病假是否带薪、付款多少等问题达成的协议另有规定。</w:t>
      </w:r>
    </w:p>
    <w:p w:rsidR="0044595C" w:rsidRPr="0044595C" w:rsidRDefault="00A60DB3" w:rsidP="00A60DB3">
      <w:pPr>
        <w:pStyle w:val="SingleTxtGC"/>
      </w:pPr>
      <w:r>
        <w:rPr>
          <w:rFonts w:hint="eastAsia"/>
        </w:rPr>
        <w:t xml:space="preserve">193.  </w:t>
      </w:r>
      <w:r w:rsidR="0044595C" w:rsidRPr="0044595C">
        <w:t>关于产假福利</w:t>
      </w:r>
      <w:r w:rsidR="0044595C">
        <w:t>，</w:t>
      </w:r>
      <w:r w:rsidR="0044595C" w:rsidRPr="0044595C">
        <w:t>要求大公司在</w:t>
      </w:r>
      <w:r w:rsidR="0044595C" w:rsidRPr="0044595C">
        <w:t>90</w:t>
      </w:r>
      <w:r w:rsidR="0044595C" w:rsidRPr="0044595C">
        <w:t>天产假的前</w:t>
      </w:r>
      <w:r w:rsidR="0044595C" w:rsidRPr="0044595C">
        <w:t>60</w:t>
      </w:r>
      <w:r w:rsidR="0044595C" w:rsidRPr="0044595C">
        <w:t>天支付全工资</w:t>
      </w:r>
      <w:r w:rsidR="0044595C">
        <w:t>，</w:t>
      </w:r>
      <w:r w:rsidR="0044595C" w:rsidRPr="0044595C">
        <w:t>其余</w:t>
      </w:r>
      <w:r w:rsidR="0044595C" w:rsidRPr="0044595C">
        <w:t>30</w:t>
      </w:r>
      <w:r w:rsidR="0044595C" w:rsidRPr="0044595C">
        <w:t>天由就业保险基金支付最多不超过</w:t>
      </w:r>
      <w:r w:rsidR="0044595C" w:rsidRPr="0044595C">
        <w:t>135</w:t>
      </w:r>
      <w:r w:rsidR="0044595C" w:rsidRPr="0044595C">
        <w:t>万韩圆。与此同时</w:t>
      </w:r>
      <w:r w:rsidR="0044595C">
        <w:t>，</w:t>
      </w:r>
      <w:r w:rsidR="0044595C" w:rsidRPr="0044595C">
        <w:t>在公司获得优惠扶持的情况下</w:t>
      </w:r>
      <w:r w:rsidR="0044595C">
        <w:t>，</w:t>
      </w:r>
      <w:r w:rsidR="0044595C" w:rsidRPr="0044595C">
        <w:t>就业保险每</w:t>
      </w:r>
      <w:r w:rsidR="0044595C" w:rsidRPr="0044595C">
        <w:t>30</w:t>
      </w:r>
      <w:r w:rsidR="0044595C" w:rsidRPr="0044595C">
        <w:t>天产假向工人支付不超过</w:t>
      </w:r>
      <w:r w:rsidR="0044595C" w:rsidRPr="0044595C">
        <w:t>135</w:t>
      </w:r>
      <w:r w:rsidR="0044595C" w:rsidRPr="0044595C">
        <w:t>万韩圆。如果</w:t>
      </w:r>
      <w:r w:rsidR="0044595C" w:rsidRPr="0044595C">
        <w:t>30</w:t>
      </w:r>
      <w:r w:rsidR="0044595C" w:rsidRPr="0044595C">
        <w:t>天的正常工资超过</w:t>
      </w:r>
      <w:r w:rsidR="0044595C" w:rsidRPr="0044595C">
        <w:t>135</w:t>
      </w:r>
      <w:r w:rsidR="0044595C" w:rsidRPr="0044595C">
        <w:t>万韩圆</w:t>
      </w:r>
      <w:r w:rsidR="0044595C">
        <w:t>，</w:t>
      </w:r>
      <w:r w:rsidR="0044595C" w:rsidRPr="0044595C">
        <w:t>则要求雇主补足前</w:t>
      </w:r>
      <w:r w:rsidR="0044595C" w:rsidRPr="0044595C">
        <w:t>60</w:t>
      </w:r>
      <w:r w:rsidR="0044595C" w:rsidRPr="0044595C">
        <w:t>天的差额</w:t>
      </w:r>
      <w:r w:rsidR="0044595C">
        <w:t>，</w:t>
      </w:r>
      <w:r w:rsidR="0044595C" w:rsidRPr="0044595C">
        <w:t>因为这一阶段雇主必须给予带薪产假。可是不要求雇主补足其余</w:t>
      </w:r>
      <w:r w:rsidR="0044595C" w:rsidRPr="0044595C">
        <w:t>30</w:t>
      </w:r>
      <w:r w:rsidR="0044595C" w:rsidRPr="0044595C">
        <w:t>天的差额。如果</w:t>
      </w:r>
      <w:r w:rsidR="0044595C" w:rsidRPr="0044595C">
        <w:t>30</w:t>
      </w:r>
      <w:r w:rsidR="0044595C" w:rsidRPr="0044595C">
        <w:t>天的正常工资低于</w:t>
      </w:r>
      <w:r w:rsidR="0044595C" w:rsidRPr="0044595C">
        <w:t>135</w:t>
      </w:r>
      <w:r w:rsidR="0044595C" w:rsidRPr="0044595C">
        <w:t>万韩圆</w:t>
      </w:r>
      <w:r w:rsidR="0044595C">
        <w:t>，</w:t>
      </w:r>
      <w:r w:rsidR="0044595C" w:rsidRPr="0044595C">
        <w:t>要求雇主在其余</w:t>
      </w:r>
      <w:r w:rsidR="0044595C" w:rsidRPr="0044595C">
        <w:t>30</w:t>
      </w:r>
      <w:r w:rsidR="0044595C" w:rsidRPr="0044595C">
        <w:t>天支付全工资</w:t>
      </w:r>
      <w:r w:rsidR="0044595C">
        <w:t>，</w:t>
      </w:r>
      <w:r w:rsidR="0044595C" w:rsidRPr="0044595C">
        <w:t>但是如果工资超过</w:t>
      </w:r>
      <w:r w:rsidR="0044595C" w:rsidRPr="0044595C">
        <w:t>135</w:t>
      </w:r>
      <w:r w:rsidR="0044595C" w:rsidRPr="0044595C">
        <w:t>万韩圆</w:t>
      </w:r>
      <w:r w:rsidR="0044595C">
        <w:t>，</w:t>
      </w:r>
      <w:r w:rsidR="0044595C" w:rsidRPr="0044595C">
        <w:t>则要求雇主支付</w:t>
      </w:r>
      <w:r w:rsidR="0044595C" w:rsidRPr="0044595C">
        <w:t>135</w:t>
      </w:r>
      <w:r w:rsidR="0044595C" w:rsidRPr="0044595C">
        <w:t>万韩圆。此外</w:t>
      </w:r>
      <w:r w:rsidR="0044595C">
        <w:t>，</w:t>
      </w:r>
      <w:r w:rsidR="0044595C" w:rsidRPr="0044595C">
        <w:t>如果正常工资低于最低工资</w:t>
      </w:r>
      <w:r w:rsidR="0044595C">
        <w:t>，</w:t>
      </w:r>
      <w:r w:rsidR="0044595C" w:rsidRPr="0044595C">
        <w:t>要求由雇主或者由就业保险基金支付全工资。获得优惠扶持的公司是指小于《就业保险法》规定的特定规模的公司。除了被指定为优惠扶持公司以外的其他所有公司都归入大公司类。</w:t>
      </w:r>
    </w:p>
    <w:p w:rsidR="0044595C" w:rsidRPr="0044595C" w:rsidRDefault="00A60DB3" w:rsidP="00A60DB3">
      <w:pPr>
        <w:pStyle w:val="H23GC"/>
      </w:pPr>
      <w:r>
        <w:rPr>
          <w:rFonts w:hint="eastAsia"/>
        </w:rPr>
        <w:tab/>
      </w:r>
      <w:r>
        <w:rPr>
          <w:rFonts w:hint="eastAsia"/>
        </w:rPr>
        <w:tab/>
      </w:r>
      <w:r w:rsidR="0044595C" w:rsidRPr="0044595C">
        <w:t>问题</w:t>
      </w:r>
      <w:r w:rsidR="0044595C" w:rsidRPr="0044595C">
        <w:t xml:space="preserve">27 </w:t>
      </w:r>
      <w:r>
        <w:rPr>
          <w:rFonts w:hint="eastAsia"/>
          <w:spacing w:val="-50"/>
        </w:rPr>
        <w:t>―</w:t>
      </w:r>
      <w:r>
        <w:rPr>
          <w:rFonts w:hint="eastAsia"/>
        </w:rPr>
        <w:t>―</w:t>
      </w:r>
      <w:r w:rsidR="0044595C" w:rsidRPr="0044595C">
        <w:t>请提供最新的分类统计资料</w:t>
      </w:r>
      <w:r w:rsidR="0044595C">
        <w:t>，</w:t>
      </w:r>
      <w:r w:rsidR="0044595C" w:rsidRPr="0044595C">
        <w:t>说明缔约国的社会保障体系覆盖边缘化的弱势个人和群体</w:t>
      </w:r>
      <w:r w:rsidR="0044595C">
        <w:t>，</w:t>
      </w:r>
      <w:r w:rsidR="0044595C" w:rsidRPr="0044595C">
        <w:t>包括低收入家庭、移徙工人及其家属、与韩国公民结婚的外国女性、出于人道主义理由获得居留许可的人员、寻求庇护者和非正规工人的情况。</w:t>
      </w:r>
    </w:p>
    <w:p w:rsidR="0044595C" w:rsidRPr="0044595C" w:rsidRDefault="00A60DB3" w:rsidP="00A60DB3">
      <w:pPr>
        <w:pStyle w:val="SingleTxtGC"/>
      </w:pPr>
      <w:r>
        <w:rPr>
          <w:rFonts w:hint="eastAsia"/>
        </w:rPr>
        <w:t xml:space="preserve">194.  </w:t>
      </w:r>
      <w:r w:rsidR="0044595C" w:rsidRPr="0044595C">
        <w:t>国家养恤金制度涵盖所有韩国国民</w:t>
      </w:r>
      <w:r w:rsidR="0044595C">
        <w:t>，</w:t>
      </w:r>
      <w:r w:rsidR="0044595C" w:rsidRPr="0044595C">
        <w:t>而不论其收入多少。低收入阶层的人们跟其他养恤金领取者一样也被纳入国家养恤金覆盖范围</w:t>
      </w:r>
      <w:r w:rsidR="0044595C">
        <w:t>，</w:t>
      </w:r>
      <w:r w:rsidR="0044595C" w:rsidRPr="0044595C">
        <w:t>要么属于</w:t>
      </w:r>
      <w:r w:rsidR="0044595C">
        <w:rPr>
          <w:rFonts w:hint="eastAsia"/>
        </w:rPr>
        <w:t>“</w:t>
      </w:r>
      <w:r w:rsidR="0044595C" w:rsidRPr="0044595C">
        <w:t>基于工作场所的被保险人</w:t>
      </w:r>
      <w:r w:rsidR="0044595C">
        <w:rPr>
          <w:rFonts w:hint="eastAsia"/>
        </w:rPr>
        <w:t>”</w:t>
      </w:r>
      <w:r w:rsidR="0044595C" w:rsidRPr="0044595C">
        <w:t>一类</w:t>
      </w:r>
      <w:r w:rsidR="0044595C">
        <w:t>，</w:t>
      </w:r>
      <w:r w:rsidR="0044595C" w:rsidRPr="0044595C">
        <w:t>要么属于</w:t>
      </w:r>
      <w:r w:rsidR="0044595C">
        <w:rPr>
          <w:rFonts w:hint="eastAsia"/>
        </w:rPr>
        <w:t>“</w:t>
      </w:r>
      <w:r w:rsidR="0044595C" w:rsidRPr="0044595C">
        <w:t>个人被保险人</w:t>
      </w:r>
      <w:r w:rsidR="0044595C">
        <w:rPr>
          <w:rFonts w:hint="eastAsia"/>
        </w:rPr>
        <w:t>”</w:t>
      </w:r>
      <w:r w:rsidR="0044595C" w:rsidRPr="0044595C">
        <w:t>一类。国家基本生活保障体系的受益人不在强制覆盖范围</w:t>
      </w:r>
      <w:r w:rsidR="0044595C">
        <w:t>(</w:t>
      </w:r>
      <w:r w:rsidR="0044595C" w:rsidRPr="0044595C">
        <w:t>要么是基于工作场所的被保险人</w:t>
      </w:r>
      <w:r w:rsidR="0044595C">
        <w:t>，</w:t>
      </w:r>
      <w:r w:rsidR="0044595C" w:rsidRPr="0044595C">
        <w:t>要么是个人被保险人</w:t>
      </w:r>
      <w:r w:rsidR="0044595C">
        <w:t>)</w:t>
      </w:r>
      <w:r w:rsidR="0044595C" w:rsidRPr="0044595C">
        <w:t>。不过</w:t>
      </w:r>
      <w:r w:rsidR="0044595C">
        <w:t>，</w:t>
      </w:r>
      <w:r w:rsidR="0044595C" w:rsidRPr="0044595C">
        <w:t>他们可以自愿加入国家养恤金。工作一个月以上和每月工作</w:t>
      </w:r>
      <w:r w:rsidR="0044595C" w:rsidRPr="0044595C">
        <w:t>80</w:t>
      </w:r>
      <w:r w:rsidR="0044595C" w:rsidRPr="0044595C">
        <w:t>小时或以上的非正规工人属于基于工作场所的被保险人覆盖范围。如果一个非正规工人工作不满一个月或者少于</w:t>
      </w:r>
      <w:r w:rsidR="0044595C">
        <w:t>(</w:t>
      </w:r>
      <w:r w:rsidR="0044595C" w:rsidRPr="0044595C">
        <w:t>每月</w:t>
      </w:r>
      <w:r w:rsidR="0044595C">
        <w:t>)</w:t>
      </w:r>
      <w:r w:rsidR="0044595C" w:rsidRPr="0044595C">
        <w:t>80</w:t>
      </w:r>
      <w:r w:rsidR="0044595C" w:rsidRPr="0044595C">
        <w:t>小时</w:t>
      </w:r>
      <w:r w:rsidR="0044595C">
        <w:t>，</w:t>
      </w:r>
      <w:r w:rsidR="0044595C" w:rsidRPr="0044595C">
        <w:t>他</w:t>
      </w:r>
      <w:r w:rsidR="0044595C">
        <w:t>(</w:t>
      </w:r>
      <w:r w:rsidR="0044595C" w:rsidRPr="0044595C">
        <w:t>她</w:t>
      </w:r>
      <w:r w:rsidR="0044595C">
        <w:t>)</w:t>
      </w:r>
      <w:r w:rsidR="0044595C" w:rsidRPr="0044595C">
        <w:t>就属于个人被保险人。</w:t>
      </w:r>
    </w:p>
    <w:p w:rsidR="0044595C" w:rsidRPr="0044595C" w:rsidRDefault="00A60DB3" w:rsidP="00A60DB3">
      <w:pPr>
        <w:pStyle w:val="SingleTxtGC"/>
      </w:pPr>
      <w:r>
        <w:rPr>
          <w:rFonts w:hint="eastAsia"/>
        </w:rPr>
        <w:t xml:space="preserve">195.  </w:t>
      </w:r>
      <w:r w:rsidR="0044595C" w:rsidRPr="0044595C">
        <w:t>侨居大韩民国的外国人也属于国家养恤金覆盖范围。有资格参加保险的人包括移徙工人及其家属、与韩国公民结婚的外国妇女</w:t>
      </w:r>
      <w:r w:rsidR="0044595C">
        <w:rPr>
          <w:rFonts w:hint="eastAsia"/>
        </w:rPr>
        <w:t>，</w:t>
      </w:r>
      <w:r w:rsidR="0044595C" w:rsidRPr="0044595C">
        <w:t>以及出于人道主义理由被授予居留许可的人。尤其是在大韩民国居留的无国籍的人和难民也属于覆盖范围。由于国家养恤金适用互惠原则</w:t>
      </w:r>
      <w:r w:rsidR="0044595C">
        <w:t>，</w:t>
      </w:r>
      <w:r w:rsidR="0044595C" w:rsidRPr="0044595C">
        <w:t>所以来自不向韩国公民提供相应国家养恤金方案的国家的人被排除于这种福利之外。国家养恤金对下列人等不适用</w:t>
      </w:r>
      <w:r w:rsidR="0044595C">
        <w:t>：</w:t>
      </w:r>
      <w:r w:rsidR="0044595C" w:rsidRPr="0044595C">
        <w:t>尚未获得根据《移民控制法》延长其居留期的许可证的外国人</w:t>
      </w:r>
      <w:r w:rsidR="0044595C">
        <w:t>；</w:t>
      </w:r>
      <w:r w:rsidR="0044595C" w:rsidRPr="0044595C">
        <w:t>尚未根据《移民控制法》被注册为大韩民国境内的外国人</w:t>
      </w:r>
      <w:r w:rsidR="0044595C">
        <w:t>；</w:t>
      </w:r>
      <w:r w:rsidR="0044595C" w:rsidRPr="0044595C">
        <w:t>已被下达驱逐出境通知的人</w:t>
      </w:r>
      <w:r w:rsidR="0044595C">
        <w:t>；</w:t>
      </w:r>
      <w:r w:rsidR="0044595C" w:rsidRPr="0044595C">
        <w:t>以及被卫生和福利部命令授予某种居留地位的人</w:t>
      </w:r>
      <w:r w:rsidR="0044595C">
        <w:t>，</w:t>
      </w:r>
      <w:r w:rsidR="0044595C" w:rsidRPr="0044595C">
        <w:t>诸如</w:t>
      </w:r>
      <w:r w:rsidR="0044595C">
        <w:t>：</w:t>
      </w:r>
      <w:r w:rsidR="0044595C" w:rsidRPr="0044595C">
        <w:t>文化艺术</w:t>
      </w:r>
      <w:r w:rsidR="0044595C">
        <w:t>(</w:t>
      </w:r>
      <w:r w:rsidR="0044595C" w:rsidRPr="0044595C">
        <w:t>D-1</w:t>
      </w:r>
      <w:r w:rsidR="0044595C">
        <w:t>)</w:t>
      </w:r>
      <w:r w:rsidR="0044595C" w:rsidRPr="0044595C">
        <w:t>、国外留学</w:t>
      </w:r>
      <w:r w:rsidR="0044595C">
        <w:t>(</w:t>
      </w:r>
      <w:r w:rsidR="0044595C" w:rsidRPr="0044595C">
        <w:t>D-2</w:t>
      </w:r>
      <w:r w:rsidR="0044595C">
        <w:t>)</w:t>
      </w:r>
      <w:r w:rsidR="0044595C" w:rsidRPr="0044595C">
        <w:t>、工业培训</w:t>
      </w:r>
      <w:r w:rsidR="0044595C">
        <w:t>(</w:t>
      </w:r>
      <w:r w:rsidR="0044595C" w:rsidRPr="0044595C">
        <w:t>D-3</w:t>
      </w:r>
      <w:r w:rsidR="0044595C">
        <w:t>)</w:t>
      </w:r>
      <w:r w:rsidR="0044595C" w:rsidRPr="0044595C">
        <w:t>、</w:t>
      </w:r>
      <w:r w:rsidR="0044595C" w:rsidRPr="00A60DB3">
        <w:rPr>
          <w:spacing w:val="2"/>
        </w:rPr>
        <w:t>一般培训</w:t>
      </w:r>
      <w:r w:rsidR="0044595C">
        <w:t>(</w:t>
      </w:r>
      <w:r w:rsidR="0044595C" w:rsidRPr="0044595C">
        <w:t>D-4</w:t>
      </w:r>
      <w:r w:rsidR="0044595C">
        <w:t>)</w:t>
      </w:r>
      <w:r w:rsidR="0044595C" w:rsidRPr="0044595C">
        <w:t>、</w:t>
      </w:r>
      <w:r w:rsidR="0044595C" w:rsidRPr="00A60DB3">
        <w:rPr>
          <w:spacing w:val="2"/>
        </w:rPr>
        <w:t>宗教事务</w:t>
      </w:r>
      <w:r w:rsidR="0044595C">
        <w:t>(</w:t>
      </w:r>
      <w:r w:rsidR="0044595C" w:rsidRPr="0044595C">
        <w:t>D-6</w:t>
      </w:r>
      <w:r w:rsidR="0044595C">
        <w:t>)</w:t>
      </w:r>
      <w:r w:rsidR="0044595C" w:rsidRPr="0044595C">
        <w:t>、</w:t>
      </w:r>
      <w:r w:rsidR="0044595C" w:rsidRPr="00A60DB3">
        <w:rPr>
          <w:spacing w:val="2"/>
        </w:rPr>
        <w:t>家属探亲</w:t>
      </w:r>
      <w:r w:rsidR="0044595C">
        <w:t>(</w:t>
      </w:r>
      <w:r w:rsidR="0044595C" w:rsidRPr="0044595C">
        <w:t>F-1</w:t>
      </w:r>
      <w:r w:rsidR="0044595C">
        <w:t>)</w:t>
      </w:r>
      <w:r w:rsidR="0044595C" w:rsidRPr="0044595C">
        <w:t>、受扶养家属</w:t>
      </w:r>
      <w:r w:rsidR="0044595C">
        <w:t>(</w:t>
      </w:r>
      <w:r w:rsidR="0044595C" w:rsidRPr="0044595C">
        <w:t>F-3</w:t>
      </w:r>
      <w:r w:rsidR="0044595C">
        <w:t>)</w:t>
      </w:r>
      <w:r w:rsidR="0044595C" w:rsidRPr="0044595C">
        <w:t>、其他</w:t>
      </w:r>
      <w:r w:rsidR="0044595C">
        <w:t>(</w:t>
      </w:r>
      <w:r w:rsidR="0044595C" w:rsidRPr="0044595C">
        <w:t>G-1</w:t>
      </w:r>
      <w:r w:rsidR="0044595C">
        <w:t>)</w:t>
      </w:r>
      <w:r>
        <w:rPr>
          <w:rFonts w:hint="eastAsia"/>
        </w:rPr>
        <w:t>，</w:t>
      </w:r>
      <w:r w:rsidR="0044595C" w:rsidRPr="0044595C">
        <w:t>等等。</w:t>
      </w:r>
    </w:p>
    <w:p w:rsidR="0044595C" w:rsidRPr="0044595C" w:rsidRDefault="00A60DB3" w:rsidP="00A60DB3">
      <w:pPr>
        <w:pStyle w:val="SingleTxtGC"/>
      </w:pPr>
      <w:r>
        <w:rPr>
          <w:rFonts w:hint="eastAsia"/>
        </w:rPr>
        <w:t xml:space="preserve">196.  </w:t>
      </w:r>
      <w:r w:rsidR="0044595C" w:rsidRPr="0044595C">
        <w:t>国家健康保险涵盖生活在大韩民国的所有韩国公民。低收入阶层的人</w:t>
      </w:r>
      <w:r w:rsidR="0044595C">
        <w:t>，</w:t>
      </w:r>
      <w:r w:rsidR="0044595C" w:rsidRPr="0044595C">
        <w:t>比如国家基本生活保障体系的受益人</w:t>
      </w:r>
      <w:r w:rsidR="0044595C">
        <w:t>，</w:t>
      </w:r>
      <w:r w:rsidR="0044595C" w:rsidRPr="0044595C">
        <w:t>受</w:t>
      </w:r>
      <w:r w:rsidR="0044595C">
        <w:rPr>
          <w:rFonts w:hint="eastAsia"/>
        </w:rPr>
        <w:t>“</w:t>
      </w:r>
      <w:r w:rsidR="0044595C" w:rsidRPr="0044595C">
        <w:t>医疗补助体系</w:t>
      </w:r>
      <w:r w:rsidR="0044595C">
        <w:rPr>
          <w:rFonts w:hint="eastAsia"/>
        </w:rPr>
        <w:t>”</w:t>
      </w:r>
      <w:r w:rsidR="0044595C" w:rsidRPr="0044595C">
        <w:t>的保护。</w:t>
      </w:r>
    </w:p>
    <w:p w:rsidR="0044595C" w:rsidRPr="0044595C" w:rsidRDefault="00A60DB3" w:rsidP="00A60DB3">
      <w:pPr>
        <w:pStyle w:val="SingleTxtGC"/>
      </w:pPr>
      <w:r>
        <w:rPr>
          <w:rFonts w:hint="eastAsia"/>
        </w:rPr>
        <w:t xml:space="preserve">197.  </w:t>
      </w:r>
      <w:r w:rsidR="0044595C" w:rsidRPr="0044595C">
        <w:t>对于根据《移民控制法》登记并依据《国家健康保险法》工作的外国人</w:t>
      </w:r>
      <w:r w:rsidR="0044595C">
        <w:t>，</w:t>
      </w:r>
      <w:r w:rsidR="0044595C" w:rsidRPr="0044595C">
        <w:t>要求他们与其韩国工友一起投保。不为《国家健康保险法》所涵盖的公司工作且获得在大韩民国居留三个月以上居留地位的外国人可以选择作为个人被保险人参加国家健康保险。</w:t>
      </w:r>
    </w:p>
    <w:p w:rsidR="0044595C" w:rsidRDefault="00A60DB3" w:rsidP="00A60DB3">
      <w:pPr>
        <w:pStyle w:val="H23GC"/>
        <w:rPr>
          <w:rFonts w:hint="eastAsia"/>
        </w:rPr>
      </w:pPr>
      <w:r>
        <w:rPr>
          <w:rFonts w:hint="eastAsia"/>
        </w:rPr>
        <w:tab/>
      </w:r>
      <w:r>
        <w:rPr>
          <w:rFonts w:hint="eastAsia"/>
        </w:rPr>
        <w:tab/>
      </w:r>
      <w:r w:rsidR="0044595C" w:rsidRPr="0044595C">
        <w:t>赋予外国人个人投保资格的居留地位</w:t>
      </w:r>
    </w:p>
    <w:p w:rsidR="00A60DB3" w:rsidRPr="00A60DB3" w:rsidRDefault="00A60DB3" w:rsidP="00A60DB3">
      <w:pPr>
        <w:pStyle w:val="SingleTxtGC"/>
        <w:rPr>
          <w:rFonts w:ascii="KaiTi_GB2312" w:eastAsia="KaiTi_GB2312"/>
          <w:iCs/>
        </w:rPr>
      </w:pPr>
      <w:r w:rsidRPr="00A60DB3">
        <w:rPr>
          <w:rFonts w:ascii="KaiTi_GB2312" w:eastAsia="KaiTi_GB2312"/>
          <w:iCs/>
        </w:rPr>
        <w:t>居留地位</w:t>
      </w:r>
      <w:r w:rsidR="00D849F1">
        <w:rPr>
          <w:rFonts w:ascii="KaiTi_GB2312" w:eastAsia="KaiTi_GB2312" w:hint="eastAsia"/>
          <w:iCs/>
        </w:rPr>
        <w:t>(</w:t>
      </w:r>
      <w:r w:rsidRPr="00A60DB3">
        <w:rPr>
          <w:rFonts w:ascii="KaiTi_GB2312" w:eastAsia="KaiTi_GB2312"/>
          <w:iCs/>
        </w:rPr>
        <w:t>类别编码)</w:t>
      </w:r>
    </w:p>
    <w:p w:rsidR="00A60DB3" w:rsidRPr="0044595C" w:rsidRDefault="00A60DB3" w:rsidP="00A60DB3">
      <w:pPr>
        <w:pStyle w:val="SingleTxtGC"/>
        <w:rPr>
          <w:rFonts w:hint="eastAsia"/>
        </w:rPr>
      </w:pPr>
      <w:r>
        <w:t>1.</w:t>
      </w:r>
      <w:r>
        <w:rPr>
          <w:rFonts w:hint="eastAsia"/>
        </w:rPr>
        <w:t xml:space="preserve"> </w:t>
      </w:r>
      <w:r w:rsidRPr="0044595C">
        <w:t xml:space="preserve"> </w:t>
      </w:r>
      <w:r w:rsidRPr="0044595C">
        <w:t>文化和艺术</w:t>
      </w:r>
      <w:r>
        <w:t>(</w:t>
      </w:r>
      <w:r w:rsidRPr="0044595C">
        <w:t>D-1</w:t>
      </w:r>
      <w:r>
        <w:t>)</w:t>
      </w:r>
      <w:r>
        <w:t>；</w:t>
      </w:r>
      <w:r w:rsidRPr="0044595C">
        <w:t>国外留学</w:t>
      </w:r>
      <w:r>
        <w:t>(</w:t>
      </w:r>
      <w:r w:rsidRPr="0044595C">
        <w:t>D-2</w:t>
      </w:r>
      <w:r>
        <w:t>)</w:t>
      </w:r>
      <w:r>
        <w:t>；</w:t>
      </w:r>
      <w:r w:rsidRPr="0044595C">
        <w:t>工业培训</w:t>
      </w:r>
      <w:r>
        <w:t>(</w:t>
      </w:r>
      <w:r w:rsidRPr="0044595C">
        <w:t>D-3</w:t>
      </w:r>
      <w:r>
        <w:t>)</w:t>
      </w:r>
      <w:r>
        <w:t>；</w:t>
      </w:r>
      <w:r w:rsidRPr="0044595C">
        <w:t>一般培训</w:t>
      </w:r>
      <w:r>
        <w:t>(</w:t>
      </w:r>
      <w:r w:rsidRPr="0044595C">
        <w:t>D-4</w:t>
      </w:r>
      <w:r>
        <w:t>)</w:t>
      </w:r>
      <w:r>
        <w:t>；</w:t>
      </w:r>
      <w:r w:rsidRPr="0044595C">
        <w:t>新闻工作</w:t>
      </w:r>
      <w:r>
        <w:t>(</w:t>
      </w:r>
      <w:r w:rsidRPr="0044595C">
        <w:t>D-5</w:t>
      </w:r>
      <w:r>
        <w:t>)</w:t>
      </w:r>
      <w:r>
        <w:t>；</w:t>
      </w:r>
      <w:r w:rsidRPr="0044595C">
        <w:t>宗教事务</w:t>
      </w:r>
      <w:r>
        <w:t>(</w:t>
      </w:r>
      <w:r w:rsidRPr="0044595C">
        <w:t>D-6</w:t>
      </w:r>
      <w:r>
        <w:t>)</w:t>
      </w:r>
      <w:r>
        <w:t>；</w:t>
      </w:r>
      <w:r w:rsidRPr="0044595C">
        <w:t>公司内部转账监督</w:t>
      </w:r>
      <w:r>
        <w:t>(</w:t>
      </w:r>
      <w:r w:rsidRPr="0044595C">
        <w:t>D-7</w:t>
      </w:r>
      <w:r>
        <w:t>)</w:t>
      </w:r>
      <w:r>
        <w:t>；</w:t>
      </w:r>
      <w:r w:rsidRPr="0044595C">
        <w:t>法人投资</w:t>
      </w:r>
      <w:r>
        <w:t>(</w:t>
      </w:r>
      <w:r w:rsidRPr="0044595C">
        <w:t>D-8</w:t>
      </w:r>
      <w:r>
        <w:t>)</w:t>
      </w:r>
      <w:r>
        <w:t>；</w:t>
      </w:r>
      <w:r w:rsidRPr="0044595C">
        <w:t>贸易管理</w:t>
      </w:r>
      <w:r>
        <w:t>(</w:t>
      </w:r>
      <w:r w:rsidRPr="0044595C">
        <w:t>D-9</w:t>
      </w:r>
      <w:r>
        <w:t>)</w:t>
      </w:r>
      <w:r>
        <w:rPr>
          <w:rFonts w:hint="eastAsia"/>
        </w:rPr>
        <w:t>。</w:t>
      </w:r>
    </w:p>
    <w:p w:rsidR="00A60DB3" w:rsidRPr="0044595C" w:rsidRDefault="00A60DB3" w:rsidP="00A60DB3">
      <w:pPr>
        <w:pStyle w:val="SingleTxtGC"/>
        <w:rPr>
          <w:rFonts w:hint="eastAsia"/>
        </w:rPr>
      </w:pPr>
      <w:r>
        <w:t>2.</w:t>
      </w:r>
      <w:r w:rsidRPr="0044595C">
        <w:t xml:space="preserve"> </w:t>
      </w:r>
      <w:r>
        <w:rPr>
          <w:rFonts w:hint="eastAsia"/>
        </w:rPr>
        <w:t xml:space="preserve"> </w:t>
      </w:r>
      <w:r w:rsidRPr="0044595C">
        <w:t>大学教授职位</w:t>
      </w:r>
      <w:r>
        <w:t>(</w:t>
      </w:r>
      <w:r w:rsidRPr="0044595C">
        <w:t>E-1</w:t>
      </w:r>
      <w:r>
        <w:t>)</w:t>
      </w:r>
      <w:r>
        <w:t>；</w:t>
      </w:r>
      <w:r w:rsidRPr="0044595C">
        <w:t>外国语讲师</w:t>
      </w:r>
      <w:r>
        <w:t>(</w:t>
      </w:r>
      <w:r w:rsidRPr="0044595C">
        <w:t>E-2</w:t>
      </w:r>
      <w:r>
        <w:t>)</w:t>
      </w:r>
      <w:r>
        <w:t>；</w:t>
      </w:r>
      <w:r w:rsidRPr="0044595C">
        <w:t>研究</w:t>
      </w:r>
      <w:r>
        <w:t>(</w:t>
      </w:r>
      <w:r w:rsidRPr="0044595C">
        <w:t>E-3</w:t>
      </w:r>
      <w:r>
        <w:t>)</w:t>
      </w:r>
      <w:r>
        <w:t>；</w:t>
      </w:r>
      <w:r w:rsidRPr="0044595C">
        <w:t>技术转让</w:t>
      </w:r>
      <w:r>
        <w:t>(</w:t>
      </w:r>
      <w:r w:rsidRPr="0044595C">
        <w:t>E-4</w:t>
      </w:r>
      <w:r>
        <w:t>)</w:t>
      </w:r>
      <w:r>
        <w:t>；</w:t>
      </w:r>
      <w:r w:rsidRPr="0044595C">
        <w:t>专业雇用</w:t>
      </w:r>
      <w:r>
        <w:t>(</w:t>
      </w:r>
      <w:r w:rsidRPr="0044595C">
        <w:t>E-5</w:t>
      </w:r>
      <w:r>
        <w:t>)</w:t>
      </w:r>
      <w:r>
        <w:t>；</w:t>
      </w:r>
      <w:r w:rsidRPr="0044595C">
        <w:t>艺术表演</w:t>
      </w:r>
      <w:r>
        <w:t>(</w:t>
      </w:r>
      <w:r w:rsidRPr="0044595C">
        <w:t>E-6</w:t>
      </w:r>
      <w:r>
        <w:t>)</w:t>
      </w:r>
      <w:r>
        <w:t>；</w:t>
      </w:r>
      <w:r w:rsidRPr="0044595C">
        <w:t>特殊职业</w:t>
      </w:r>
      <w:r>
        <w:t>(</w:t>
      </w:r>
      <w:r w:rsidRPr="0044595C">
        <w:t>E-</w:t>
      </w:r>
      <w:r>
        <w:t>7</w:t>
      </w:r>
      <w:r>
        <w:rPr>
          <w:rFonts w:hint="eastAsia"/>
        </w:rPr>
        <w:t>，</w:t>
      </w:r>
      <w:r w:rsidRPr="0044595C">
        <w:t>E-8</w:t>
      </w:r>
      <w:r>
        <w:t>)</w:t>
      </w:r>
      <w:r>
        <w:t>；</w:t>
      </w:r>
      <w:r w:rsidRPr="0044595C">
        <w:t>非专业雇用</w:t>
      </w:r>
      <w:r>
        <w:t>(</w:t>
      </w:r>
      <w:r w:rsidRPr="0044595C">
        <w:t>E-9</w:t>
      </w:r>
      <w:r>
        <w:t>)</w:t>
      </w:r>
      <w:r>
        <w:t>；</w:t>
      </w:r>
      <w:r w:rsidRPr="0044595C">
        <w:t>船员</w:t>
      </w:r>
      <w:r>
        <w:t>(</w:t>
      </w:r>
      <w:r w:rsidRPr="0044595C">
        <w:t>E-10</w:t>
      </w:r>
      <w:r>
        <w:t>)</w:t>
      </w:r>
      <w:r>
        <w:rPr>
          <w:rFonts w:hint="eastAsia"/>
        </w:rPr>
        <w:t>。</w:t>
      </w:r>
    </w:p>
    <w:p w:rsidR="00A60DB3" w:rsidRPr="0044595C" w:rsidRDefault="00A60DB3" w:rsidP="00A60DB3">
      <w:pPr>
        <w:pStyle w:val="SingleTxtGC"/>
        <w:rPr>
          <w:rFonts w:hint="eastAsia"/>
        </w:rPr>
      </w:pPr>
      <w:r>
        <w:t>3.</w:t>
      </w:r>
      <w:r>
        <w:rPr>
          <w:rFonts w:hint="eastAsia"/>
        </w:rPr>
        <w:t xml:space="preserve"> </w:t>
      </w:r>
      <w:r w:rsidRPr="0044595C">
        <w:t xml:space="preserve"> </w:t>
      </w:r>
      <w:r w:rsidRPr="0044595C">
        <w:t>家属探亲</w:t>
      </w:r>
      <w:r>
        <w:t>(</w:t>
      </w:r>
      <w:r w:rsidRPr="0044595C">
        <w:t>F-1</w:t>
      </w:r>
      <w:r>
        <w:t>)</w:t>
      </w:r>
      <w:r>
        <w:t>；</w:t>
      </w:r>
      <w:r w:rsidRPr="0044595C">
        <w:t>居住</w:t>
      </w:r>
      <w:r>
        <w:t>(</w:t>
      </w:r>
      <w:r w:rsidRPr="0044595C">
        <w:t>F-2</w:t>
      </w:r>
      <w:r>
        <w:t>)</w:t>
      </w:r>
      <w:r>
        <w:t>；</w:t>
      </w:r>
      <w:r w:rsidRPr="0044595C">
        <w:t>受扶养家属</w:t>
      </w:r>
      <w:r>
        <w:t>(</w:t>
      </w:r>
      <w:r w:rsidRPr="0044595C">
        <w:t>F-3</w:t>
      </w:r>
      <w:r>
        <w:t>)</w:t>
      </w:r>
      <w:r>
        <w:t>；</w:t>
      </w:r>
      <w:r w:rsidRPr="0044595C">
        <w:t>海外韩国人</w:t>
      </w:r>
      <w:r>
        <w:t>(</w:t>
      </w:r>
      <w:r w:rsidRPr="0044595C">
        <w:t>F-4</w:t>
      </w:r>
      <w:r>
        <w:t>)</w:t>
      </w:r>
      <w:r>
        <w:t>；</w:t>
      </w:r>
      <w:r w:rsidRPr="0044595C">
        <w:t>永久居留</w:t>
      </w:r>
      <w:r>
        <w:t>(</w:t>
      </w:r>
      <w:r w:rsidRPr="0044595C">
        <w:t>F-5</w:t>
      </w:r>
      <w:r>
        <w:t>)</w:t>
      </w:r>
      <w:r>
        <w:rPr>
          <w:rFonts w:hint="eastAsia"/>
        </w:rPr>
        <w:t>。</w:t>
      </w:r>
    </w:p>
    <w:p w:rsidR="00A60DB3" w:rsidRPr="00A60DB3" w:rsidRDefault="00A60DB3" w:rsidP="00A60DB3">
      <w:pPr>
        <w:pStyle w:val="SingleTxtGC"/>
        <w:rPr>
          <w:rFonts w:hint="eastAsia"/>
        </w:rPr>
      </w:pPr>
      <w:r>
        <w:t>4.</w:t>
      </w:r>
      <w:r w:rsidRPr="0044595C">
        <w:t xml:space="preserve"> </w:t>
      </w:r>
      <w:r w:rsidR="002E4AE0">
        <w:rPr>
          <w:rFonts w:hint="eastAsia"/>
        </w:rPr>
        <w:t xml:space="preserve"> </w:t>
      </w:r>
      <w:r w:rsidRPr="0044595C">
        <w:t>就业访问</w:t>
      </w:r>
      <w:r>
        <w:t>(</w:t>
      </w:r>
      <w:r w:rsidRPr="0044595C">
        <w:t>H-2</w:t>
      </w:r>
      <w:r>
        <w:t>)</w:t>
      </w:r>
      <w:r>
        <w:rPr>
          <w:rFonts w:hint="eastAsia"/>
        </w:rPr>
        <w:t>。</w:t>
      </w:r>
    </w:p>
    <w:p w:rsidR="0044595C" w:rsidRPr="0044595C" w:rsidRDefault="0044595C" w:rsidP="00D849F1">
      <w:pPr>
        <w:pStyle w:val="SingleTxtGC"/>
        <w:spacing w:before="240"/>
      </w:pPr>
      <w:r w:rsidRPr="0044595C">
        <w:t>表</w:t>
      </w:r>
      <w:r w:rsidRPr="0044595C">
        <w:t>42</w:t>
      </w:r>
    </w:p>
    <w:p w:rsidR="0044595C" w:rsidRPr="006C6AF7" w:rsidRDefault="0044595C" w:rsidP="0044595C">
      <w:pPr>
        <w:pStyle w:val="SingleTxtGC"/>
        <w:rPr>
          <w:rFonts w:eastAsia="SimHei"/>
        </w:rPr>
      </w:pPr>
      <w:r w:rsidRPr="006C6AF7">
        <w:rPr>
          <w:rFonts w:eastAsia="SimHei"/>
        </w:rPr>
        <w:t>截至</w:t>
      </w:r>
      <w:r w:rsidRPr="006C6AF7">
        <w:rPr>
          <w:rFonts w:eastAsia="SimHei"/>
        </w:rPr>
        <w:t>2009</w:t>
      </w:r>
      <w:r w:rsidRPr="006C6AF7">
        <w:rPr>
          <w:rFonts w:eastAsia="SimHei"/>
        </w:rPr>
        <w:t>年</w:t>
      </w:r>
      <w:r w:rsidRPr="006C6AF7">
        <w:rPr>
          <w:rFonts w:eastAsia="SimHei"/>
        </w:rPr>
        <w:t>2</w:t>
      </w:r>
      <w:r w:rsidRPr="006C6AF7">
        <w:rPr>
          <w:rFonts w:eastAsia="SimHei"/>
        </w:rPr>
        <w:t>月底国家健康保险所涵盖的外国人</w:t>
      </w:r>
      <w:r w:rsidR="00A60DB3" w:rsidRPr="006C6AF7">
        <w:rPr>
          <w:rFonts w:eastAsia="SimHei"/>
        </w:rPr>
        <w:br/>
      </w:r>
      <w:r w:rsidRPr="006C6AF7">
        <w:rPr>
          <w:rFonts w:eastAsia="SimHei"/>
        </w:rPr>
        <w:t>(</w:t>
      </w:r>
      <w:r w:rsidRPr="006C6AF7">
        <w:rPr>
          <w:rFonts w:eastAsia="SimHei"/>
        </w:rPr>
        <w:t>单位：人</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109"/>
        <w:gridCol w:w="1044"/>
        <w:gridCol w:w="1004"/>
        <w:gridCol w:w="1977"/>
        <w:gridCol w:w="959"/>
        <w:gridCol w:w="1278"/>
      </w:tblGrid>
      <w:tr w:rsidR="0044595C" w:rsidRPr="0044595C" w:rsidTr="008522E3">
        <w:trPr>
          <w:trHeight w:val="353"/>
          <w:jc w:val="center"/>
        </w:trPr>
        <w:tc>
          <w:tcPr>
            <w:tcW w:w="1109" w:type="dxa"/>
            <w:vMerge w:val="restart"/>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044" w:type="dxa"/>
            <w:vMerge w:val="restart"/>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A60DB3">
            <w:pPr>
              <w:pStyle w:val="SingleTxtGC"/>
              <w:spacing w:before="80" w:after="80" w:line="200" w:lineRule="exact"/>
              <w:ind w:left="0" w:right="0"/>
              <w:jc w:val="right"/>
              <w:rPr>
                <w:rFonts w:eastAsia="KaiTi_GB2312"/>
                <w:sz w:val="18"/>
              </w:rPr>
            </w:pPr>
            <w:r w:rsidRPr="00455C09">
              <w:rPr>
                <w:rFonts w:eastAsia="KaiTi_GB2312"/>
                <w:sz w:val="18"/>
              </w:rPr>
              <w:t>总计</w:t>
            </w:r>
          </w:p>
        </w:tc>
        <w:tc>
          <w:tcPr>
            <w:tcW w:w="3940" w:type="dxa"/>
            <w:gridSpan w:val="3"/>
            <w:tcBorders>
              <w:top w:val="single" w:sz="2" w:space="0" w:color="auto"/>
              <w:bottom w:val="single" w:sz="2" w:space="0" w:color="auto"/>
            </w:tcBorders>
            <w:tcMar>
              <w:top w:w="28" w:type="dxa"/>
              <w:left w:w="28" w:type="dxa"/>
              <w:bottom w:w="28" w:type="dxa"/>
              <w:right w:w="28" w:type="dxa"/>
            </w:tcMar>
            <w:vAlign w:val="center"/>
          </w:tcPr>
          <w:p w:rsidR="0044595C" w:rsidRPr="00455C09" w:rsidRDefault="0044595C" w:rsidP="008522E3">
            <w:pPr>
              <w:pStyle w:val="SingleTxtGC"/>
              <w:spacing w:before="80" w:after="80" w:line="200" w:lineRule="exact"/>
              <w:ind w:left="0" w:right="0"/>
              <w:jc w:val="center"/>
              <w:rPr>
                <w:rFonts w:eastAsia="KaiTi_GB2312"/>
                <w:sz w:val="18"/>
              </w:rPr>
            </w:pPr>
            <w:r w:rsidRPr="00455C09">
              <w:rPr>
                <w:rFonts w:eastAsia="KaiTi_GB2312"/>
                <w:sz w:val="18"/>
              </w:rPr>
              <w:t>基于工作场所的被保险人</w:t>
            </w:r>
          </w:p>
        </w:tc>
        <w:tc>
          <w:tcPr>
            <w:tcW w:w="1278" w:type="dxa"/>
            <w:vMerge w:val="restart"/>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10" w:left="31680" w:right="0"/>
              <w:jc w:val="right"/>
              <w:rPr>
                <w:rFonts w:eastAsia="KaiTi_GB2312"/>
                <w:sz w:val="18"/>
              </w:rPr>
            </w:pPr>
            <w:r w:rsidRPr="00455C09">
              <w:rPr>
                <w:rFonts w:eastAsia="KaiTi_GB2312"/>
                <w:sz w:val="18"/>
              </w:rPr>
              <w:t>个人被保险人</w:t>
            </w:r>
          </w:p>
        </w:tc>
      </w:tr>
      <w:tr w:rsidR="0044595C" w:rsidRPr="0044595C" w:rsidTr="008522E3">
        <w:trPr>
          <w:trHeight w:val="353"/>
          <w:jc w:val="center"/>
        </w:trPr>
        <w:tc>
          <w:tcPr>
            <w:tcW w:w="1109" w:type="dxa"/>
            <w:vMerge/>
            <w:tcBorders>
              <w:bottom w:val="single" w:sz="12" w:space="0" w:color="auto"/>
            </w:tcBorders>
            <w:vAlign w:val="center"/>
          </w:tcPr>
          <w:p w:rsidR="0044595C" w:rsidRPr="0044595C" w:rsidRDefault="0044595C" w:rsidP="0044595C">
            <w:pPr>
              <w:pStyle w:val="SingleTxtGC"/>
              <w:rPr>
                <w:b/>
              </w:rPr>
            </w:pPr>
          </w:p>
        </w:tc>
        <w:tc>
          <w:tcPr>
            <w:tcW w:w="1044" w:type="dxa"/>
            <w:vMerge/>
            <w:tcBorders>
              <w:bottom w:val="single" w:sz="12" w:space="0" w:color="auto"/>
            </w:tcBorders>
            <w:vAlign w:val="center"/>
          </w:tcPr>
          <w:p w:rsidR="0044595C" w:rsidRPr="0044595C" w:rsidRDefault="0044595C" w:rsidP="00A60DB3">
            <w:pPr>
              <w:pStyle w:val="SingleTxtGC"/>
              <w:jc w:val="right"/>
              <w:rPr>
                <w:b/>
              </w:rPr>
            </w:pPr>
          </w:p>
        </w:tc>
        <w:tc>
          <w:tcPr>
            <w:tcW w:w="1004"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A60DB3">
            <w:pPr>
              <w:pStyle w:val="SingleTxtGC"/>
              <w:spacing w:before="80" w:after="80" w:line="200" w:lineRule="exact"/>
              <w:ind w:left="0" w:right="0"/>
              <w:jc w:val="right"/>
              <w:rPr>
                <w:rFonts w:eastAsia="KaiTi_GB2312"/>
                <w:sz w:val="18"/>
              </w:rPr>
            </w:pPr>
            <w:r w:rsidRPr="00455C09">
              <w:rPr>
                <w:rFonts w:eastAsia="KaiTi_GB2312"/>
                <w:sz w:val="18"/>
              </w:rPr>
              <w:t>小计</w:t>
            </w:r>
          </w:p>
        </w:tc>
        <w:tc>
          <w:tcPr>
            <w:tcW w:w="1977"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226B5">
            <w:pPr>
              <w:pStyle w:val="SingleTxtGC"/>
              <w:spacing w:before="80" w:after="80" w:line="200" w:lineRule="exact"/>
              <w:ind w:leftChars="-48" w:left="31680" w:right="0"/>
              <w:jc w:val="right"/>
              <w:rPr>
                <w:rFonts w:eastAsia="KaiTi_GB2312"/>
                <w:sz w:val="18"/>
              </w:rPr>
            </w:pPr>
            <w:r w:rsidRPr="00455C09">
              <w:rPr>
                <w:rFonts w:eastAsia="KaiTi_GB2312"/>
                <w:sz w:val="18"/>
              </w:rPr>
              <w:t>有关工作场所的雇员</w:t>
            </w:r>
          </w:p>
        </w:tc>
        <w:tc>
          <w:tcPr>
            <w:tcW w:w="959"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A60DB3">
            <w:pPr>
              <w:pStyle w:val="SingleTxtGC"/>
              <w:spacing w:before="80" w:after="80" w:line="200" w:lineRule="exact"/>
              <w:ind w:left="0" w:right="0"/>
              <w:jc w:val="right"/>
              <w:rPr>
                <w:rFonts w:eastAsia="KaiTi_GB2312"/>
                <w:sz w:val="18"/>
              </w:rPr>
            </w:pPr>
            <w:r w:rsidRPr="00455C09">
              <w:rPr>
                <w:rFonts w:eastAsia="KaiTi_GB2312"/>
                <w:sz w:val="18"/>
              </w:rPr>
              <w:t>受扶养人</w:t>
            </w:r>
          </w:p>
        </w:tc>
        <w:tc>
          <w:tcPr>
            <w:tcW w:w="1278" w:type="dxa"/>
            <w:vMerge/>
            <w:tcBorders>
              <w:bottom w:val="single" w:sz="12" w:space="0" w:color="auto"/>
            </w:tcBorders>
            <w:vAlign w:val="center"/>
          </w:tcPr>
          <w:p w:rsidR="0044595C" w:rsidRPr="0044595C" w:rsidRDefault="0044595C" w:rsidP="00A60DB3">
            <w:pPr>
              <w:pStyle w:val="SingleTxtGC"/>
              <w:jc w:val="right"/>
            </w:pPr>
          </w:p>
        </w:tc>
      </w:tr>
      <w:tr w:rsidR="0044595C" w:rsidRPr="0044595C" w:rsidTr="008522E3">
        <w:trPr>
          <w:trHeight w:val="678"/>
          <w:jc w:val="center"/>
        </w:trPr>
        <w:tc>
          <w:tcPr>
            <w:tcW w:w="1109" w:type="dxa"/>
            <w:tcBorders>
              <w:top w:val="single" w:sz="12" w:space="0" w:color="auto"/>
              <w:bottom w:val="single" w:sz="12" w:space="0" w:color="auto"/>
            </w:tcBorders>
            <w:vAlign w:val="center"/>
          </w:tcPr>
          <w:p w:rsidR="0044595C" w:rsidRPr="005D61C2" w:rsidRDefault="0044595C" w:rsidP="00455C09">
            <w:pPr>
              <w:pStyle w:val="SingleTxtGC"/>
              <w:spacing w:before="80" w:after="80" w:line="200" w:lineRule="exact"/>
              <w:ind w:left="0" w:right="0"/>
              <w:rPr>
                <w:sz w:val="18"/>
                <w:szCs w:val="18"/>
              </w:rPr>
            </w:pPr>
            <w:r w:rsidRPr="005D61C2">
              <w:rPr>
                <w:sz w:val="18"/>
                <w:szCs w:val="18"/>
              </w:rPr>
              <w:t>外国人</w:t>
            </w:r>
          </w:p>
        </w:tc>
        <w:tc>
          <w:tcPr>
            <w:tcW w:w="1044" w:type="dxa"/>
            <w:tcBorders>
              <w:top w:val="single" w:sz="12" w:space="0" w:color="auto"/>
              <w:bottom w:val="single" w:sz="12" w:space="0" w:color="auto"/>
            </w:tcBorders>
            <w:vAlign w:val="center"/>
          </w:tcPr>
          <w:p w:rsidR="0044595C" w:rsidRPr="005D61C2" w:rsidRDefault="0044595C" w:rsidP="00A60DB3">
            <w:pPr>
              <w:pStyle w:val="SingleTxtGC"/>
              <w:spacing w:before="80" w:after="80" w:line="200" w:lineRule="exact"/>
              <w:ind w:left="0" w:right="0"/>
              <w:jc w:val="right"/>
              <w:rPr>
                <w:rFonts w:eastAsia="KaiTi_GB2312"/>
                <w:sz w:val="18"/>
                <w:szCs w:val="18"/>
              </w:rPr>
            </w:pPr>
            <w:r w:rsidRPr="005D61C2">
              <w:rPr>
                <w:rFonts w:eastAsia="KaiTi_GB2312"/>
                <w:sz w:val="18"/>
                <w:szCs w:val="18"/>
              </w:rPr>
              <w:t>357 947</w:t>
            </w:r>
          </w:p>
        </w:tc>
        <w:tc>
          <w:tcPr>
            <w:tcW w:w="1004" w:type="dxa"/>
            <w:tcBorders>
              <w:top w:val="single" w:sz="12" w:space="0" w:color="auto"/>
              <w:bottom w:val="single" w:sz="12" w:space="0" w:color="auto"/>
            </w:tcBorders>
            <w:tcMar>
              <w:top w:w="28" w:type="dxa"/>
              <w:left w:w="28" w:type="dxa"/>
              <w:bottom w:w="28" w:type="dxa"/>
              <w:right w:w="28" w:type="dxa"/>
            </w:tcMar>
            <w:vAlign w:val="center"/>
          </w:tcPr>
          <w:p w:rsidR="0044595C" w:rsidRPr="005D61C2" w:rsidRDefault="0044595C" w:rsidP="008522E3">
            <w:pPr>
              <w:pStyle w:val="SingleTxtGC"/>
              <w:spacing w:before="80" w:after="80" w:line="200" w:lineRule="exact"/>
              <w:ind w:left="0" w:right="57"/>
              <w:jc w:val="right"/>
              <w:rPr>
                <w:rFonts w:eastAsia="KaiTi_GB2312"/>
                <w:sz w:val="18"/>
                <w:szCs w:val="18"/>
              </w:rPr>
            </w:pPr>
            <w:r w:rsidRPr="005D61C2">
              <w:rPr>
                <w:rFonts w:eastAsia="KaiTi_GB2312"/>
                <w:sz w:val="18"/>
                <w:szCs w:val="18"/>
              </w:rPr>
              <w:t>271 076</w:t>
            </w:r>
          </w:p>
        </w:tc>
        <w:tc>
          <w:tcPr>
            <w:tcW w:w="1977" w:type="dxa"/>
            <w:tcBorders>
              <w:top w:val="single" w:sz="12" w:space="0" w:color="auto"/>
              <w:bottom w:val="single" w:sz="12" w:space="0" w:color="auto"/>
            </w:tcBorders>
            <w:tcMar>
              <w:top w:w="28" w:type="dxa"/>
              <w:left w:w="102" w:type="dxa"/>
              <w:bottom w:w="28" w:type="dxa"/>
              <w:right w:w="102" w:type="dxa"/>
            </w:tcMar>
            <w:vAlign w:val="center"/>
          </w:tcPr>
          <w:p w:rsidR="0044595C" w:rsidRPr="005D61C2" w:rsidRDefault="0044595C" w:rsidP="00A60DB3">
            <w:pPr>
              <w:pStyle w:val="SingleTxtGC"/>
              <w:spacing w:before="80" w:after="80" w:line="200" w:lineRule="exact"/>
              <w:ind w:left="0" w:right="0"/>
              <w:jc w:val="right"/>
              <w:rPr>
                <w:rFonts w:eastAsia="KaiTi_GB2312"/>
                <w:sz w:val="18"/>
                <w:szCs w:val="18"/>
              </w:rPr>
            </w:pPr>
            <w:r w:rsidRPr="005D61C2">
              <w:rPr>
                <w:rFonts w:eastAsia="KaiTi_GB2312"/>
                <w:sz w:val="18"/>
                <w:szCs w:val="18"/>
              </w:rPr>
              <w:t>214 918</w:t>
            </w:r>
          </w:p>
        </w:tc>
        <w:tc>
          <w:tcPr>
            <w:tcW w:w="959" w:type="dxa"/>
            <w:tcBorders>
              <w:top w:val="single" w:sz="12" w:space="0" w:color="auto"/>
              <w:bottom w:val="single" w:sz="12" w:space="0" w:color="auto"/>
            </w:tcBorders>
            <w:tcMar>
              <w:left w:w="102" w:type="dxa"/>
              <w:right w:w="102" w:type="dxa"/>
            </w:tcMar>
            <w:vAlign w:val="center"/>
          </w:tcPr>
          <w:p w:rsidR="0044595C" w:rsidRPr="005D61C2" w:rsidRDefault="0044595C" w:rsidP="00A60DB3">
            <w:pPr>
              <w:pStyle w:val="SingleTxtGC"/>
              <w:spacing w:before="80" w:after="80" w:line="200" w:lineRule="exact"/>
              <w:ind w:left="0" w:right="0"/>
              <w:jc w:val="right"/>
              <w:rPr>
                <w:rFonts w:eastAsia="KaiTi_GB2312"/>
                <w:sz w:val="18"/>
                <w:szCs w:val="18"/>
              </w:rPr>
            </w:pPr>
            <w:r w:rsidRPr="005D61C2">
              <w:rPr>
                <w:rFonts w:eastAsia="KaiTi_GB2312"/>
                <w:sz w:val="18"/>
                <w:szCs w:val="18"/>
              </w:rPr>
              <w:t>56 158</w:t>
            </w:r>
          </w:p>
        </w:tc>
        <w:tc>
          <w:tcPr>
            <w:tcW w:w="1278" w:type="dxa"/>
            <w:tcBorders>
              <w:top w:val="single" w:sz="12" w:space="0" w:color="auto"/>
              <w:bottom w:val="single" w:sz="12" w:space="0" w:color="auto"/>
            </w:tcBorders>
            <w:tcMar>
              <w:left w:w="102" w:type="dxa"/>
              <w:right w:w="102" w:type="dxa"/>
            </w:tcMar>
            <w:vAlign w:val="center"/>
          </w:tcPr>
          <w:p w:rsidR="0044595C" w:rsidRPr="005D61C2" w:rsidRDefault="0044595C" w:rsidP="00A60DB3">
            <w:pPr>
              <w:pStyle w:val="SingleTxtGC"/>
              <w:spacing w:before="80" w:after="80" w:line="200" w:lineRule="exact"/>
              <w:ind w:left="0" w:right="0"/>
              <w:jc w:val="right"/>
              <w:rPr>
                <w:rFonts w:eastAsia="KaiTi_GB2312"/>
                <w:sz w:val="18"/>
                <w:szCs w:val="18"/>
              </w:rPr>
            </w:pPr>
            <w:r w:rsidRPr="005D61C2">
              <w:rPr>
                <w:rFonts w:eastAsia="KaiTi_GB2312"/>
                <w:sz w:val="18"/>
                <w:szCs w:val="18"/>
              </w:rPr>
              <w:t>86 871</w:t>
            </w:r>
          </w:p>
        </w:tc>
      </w:tr>
    </w:tbl>
    <w:p w:rsidR="0044595C" w:rsidRPr="0044595C" w:rsidRDefault="00A60DB3" w:rsidP="005D61C2">
      <w:pPr>
        <w:pStyle w:val="H1GC"/>
        <w:spacing w:before="480"/>
      </w:pPr>
      <w:r>
        <w:rPr>
          <w:rFonts w:hint="eastAsia"/>
        </w:rPr>
        <w:tab/>
      </w:r>
      <w:r w:rsidR="0044595C" w:rsidRPr="0044595C">
        <w:t>E.</w:t>
      </w:r>
      <w:r>
        <w:rPr>
          <w:rFonts w:hint="eastAsia"/>
        </w:rPr>
        <w:tab/>
      </w:r>
      <w:r w:rsidR="0044595C" w:rsidRPr="0044595C">
        <w:t>第十条</w:t>
      </w:r>
      <w:r w:rsidR="0044595C">
        <w:t>：</w:t>
      </w:r>
      <w:r w:rsidR="0044595C" w:rsidRPr="0044595C">
        <w:t>保护家庭、母亲和儿童</w:t>
      </w:r>
    </w:p>
    <w:p w:rsidR="0044595C" w:rsidRPr="0044595C" w:rsidRDefault="00A60DB3" w:rsidP="00A60DB3">
      <w:pPr>
        <w:pStyle w:val="H23GC"/>
      </w:pPr>
      <w:r>
        <w:rPr>
          <w:rFonts w:hint="eastAsia"/>
        </w:rPr>
        <w:tab/>
      </w:r>
      <w:r>
        <w:rPr>
          <w:rFonts w:hint="eastAsia"/>
        </w:rPr>
        <w:tab/>
      </w:r>
      <w:r w:rsidR="0044595C" w:rsidRPr="0044595C">
        <w:t>问题</w:t>
      </w:r>
      <w:r w:rsidR="0044595C" w:rsidRPr="0044595C">
        <w:t xml:space="preserve">28 </w:t>
      </w:r>
      <w:r>
        <w:rPr>
          <w:rFonts w:hint="eastAsia"/>
          <w:spacing w:val="-50"/>
        </w:rPr>
        <w:t>―</w:t>
      </w:r>
      <w:r>
        <w:rPr>
          <w:rFonts w:hint="eastAsia"/>
        </w:rPr>
        <w:t>―</w:t>
      </w:r>
      <w:r w:rsidR="0044595C" w:rsidRPr="0044595C">
        <w:t>请说明根据《惩罚家庭暴力特别法》和《预防家庭暴力和保护受害者法》</w:t>
      </w:r>
      <w:r w:rsidR="0044595C">
        <w:t>(</w:t>
      </w:r>
      <w:r w:rsidR="0044595C" w:rsidRPr="0044595C">
        <w:t>缔约国报告第</w:t>
      </w:r>
      <w:r w:rsidR="0044595C" w:rsidRPr="0044595C">
        <w:t>241</w:t>
      </w:r>
      <w:r w:rsidR="0044595C" w:rsidRPr="0044595C">
        <w:t>段</w:t>
      </w:r>
      <w:r w:rsidR="0044595C">
        <w:t>)</w:t>
      </w:r>
      <w:r w:rsidR="0044595C" w:rsidRPr="0044595C">
        <w:t>提起诉讼的比例的情况</w:t>
      </w:r>
      <w:r w:rsidR="0044595C">
        <w:t>，</w:t>
      </w:r>
      <w:r w:rsidR="0044595C" w:rsidRPr="0044595C">
        <w:t>并介绍其执行障碍。还请说明缔约国是否打算按刑事罪论处婚内强奸。</w:t>
      </w:r>
    </w:p>
    <w:p w:rsidR="0044595C" w:rsidRPr="0044595C" w:rsidRDefault="002E4AE0" w:rsidP="002E4AE0">
      <w:pPr>
        <w:pStyle w:val="SingleTxtGC"/>
      </w:pPr>
      <w:r>
        <w:rPr>
          <w:rFonts w:hint="eastAsia"/>
        </w:rPr>
        <w:t xml:space="preserve">198.  </w:t>
      </w:r>
      <w:r w:rsidR="0044595C" w:rsidRPr="0044595C">
        <w:t>《惩罚家庭暴力特别法》将家庭暴力罪定义为家庭成员之间进行殴打、伤害、遗弃、虐待、拘押、禁闭、恐吓等以致</w:t>
      </w:r>
      <w:r w:rsidR="0044595C" w:rsidRPr="0044595C">
        <w:rPr>
          <w:rFonts w:hint="eastAsia"/>
        </w:rPr>
        <w:t>于</w:t>
      </w:r>
      <w:r w:rsidR="0044595C" w:rsidRPr="0044595C">
        <w:t>造成身体、精神和财产损害的行为。该法令体现了家庭暴力罪的各种特征</w:t>
      </w:r>
      <w:r w:rsidR="0044595C">
        <w:t>，</w:t>
      </w:r>
      <w:r w:rsidR="0044595C" w:rsidRPr="0044595C">
        <w:t>它不但规定了普通刑罚程序</w:t>
      </w:r>
      <w:r w:rsidR="0044595C">
        <w:t>，</w:t>
      </w:r>
      <w:r w:rsidR="0044595C" w:rsidRPr="0044595C">
        <w:t>而且规定了家庭保护案件的保护令程序</w:t>
      </w:r>
      <w:r w:rsidR="0044595C">
        <w:t>，</w:t>
      </w:r>
      <w:r w:rsidR="0044595C" w:rsidRPr="0044595C">
        <w:t>比如限制接触家人、缓刑考验、疗伤与咨询</w:t>
      </w:r>
      <w:r w:rsidR="0044595C">
        <w:rPr>
          <w:rFonts w:hint="eastAsia"/>
        </w:rPr>
        <w:t>，</w:t>
      </w:r>
      <w:r w:rsidR="0044595C" w:rsidRPr="0044595C">
        <w:t>以及委托监护等。下表列出了</w:t>
      </w:r>
      <w:r w:rsidR="0044595C" w:rsidRPr="0044595C">
        <w:t>2006-2008</w:t>
      </w:r>
      <w:r w:rsidR="0044595C" w:rsidRPr="0044595C">
        <w:t>年涉及家庭暴力案件的受理和结案情况。</w:t>
      </w:r>
      <w:r w:rsidR="0044595C" w:rsidRPr="0044595C">
        <w:t>2008</w:t>
      </w:r>
      <w:r w:rsidR="0044595C" w:rsidRPr="0044595C">
        <w:t>年因家庭暴力罪被起诉的总人数为</w:t>
      </w:r>
      <w:r w:rsidR="0044595C" w:rsidRPr="0044595C">
        <w:t>1</w:t>
      </w:r>
      <w:r>
        <w:rPr>
          <w:rFonts w:hint="eastAsia"/>
        </w:rPr>
        <w:t>,</w:t>
      </w:r>
      <w:r w:rsidR="0044595C" w:rsidRPr="0044595C">
        <w:t>841</w:t>
      </w:r>
      <w:r w:rsidR="0044595C" w:rsidRPr="0044595C">
        <w:t>人</w:t>
      </w:r>
      <w:r w:rsidR="0044595C">
        <w:t>，</w:t>
      </w:r>
      <w:r w:rsidR="0044595C" w:rsidRPr="0044595C">
        <w:t>要求法院采取保护性处分的有</w:t>
      </w:r>
      <w:r w:rsidR="0044595C" w:rsidRPr="0044595C">
        <w:t>4</w:t>
      </w:r>
      <w:r>
        <w:rPr>
          <w:rFonts w:hint="eastAsia"/>
        </w:rPr>
        <w:t>,</w:t>
      </w:r>
      <w:r w:rsidR="0044595C" w:rsidRPr="0044595C">
        <w:t>833</w:t>
      </w:r>
      <w:r w:rsidR="0044595C" w:rsidRPr="0044595C">
        <w:t>人。因家庭暴力犯罪被诉诸法院程序的总人数为</w:t>
      </w:r>
      <w:r w:rsidR="0044595C">
        <w:t>6,</w:t>
      </w:r>
      <w:r w:rsidR="0044595C" w:rsidRPr="0044595C">
        <w:t>674</w:t>
      </w:r>
      <w:r w:rsidR="0044595C" w:rsidRPr="0044595C">
        <w:t>人</w:t>
      </w:r>
      <w:r w:rsidR="0044595C">
        <w:t>，</w:t>
      </w:r>
      <w:r w:rsidR="0044595C" w:rsidRPr="0044595C">
        <w:t>占家庭暴力嫌犯总人数的</w:t>
      </w:r>
      <w:r w:rsidR="0044595C" w:rsidRPr="0044595C">
        <w:t>50</w:t>
      </w:r>
      <w:r w:rsidR="0044595C">
        <w:t>%</w:t>
      </w:r>
      <w:r w:rsidR="0044595C" w:rsidRPr="0044595C">
        <w:t>。这个数字高于同期被起诉或通过起诉被发往家事法庭者占嫌犯总人数的比例。</w:t>
      </w:r>
    </w:p>
    <w:p w:rsidR="0044595C" w:rsidRPr="0044595C" w:rsidRDefault="002E4AE0" w:rsidP="002E4AE0">
      <w:pPr>
        <w:pStyle w:val="SingleTxtGC"/>
      </w:pPr>
      <w:r>
        <w:rPr>
          <w:rFonts w:hint="eastAsia"/>
        </w:rPr>
        <w:t>199</w:t>
      </w:r>
      <w:r>
        <w:t>.</w:t>
      </w:r>
      <w:r>
        <w:rPr>
          <w:rFonts w:hint="eastAsia"/>
        </w:rPr>
        <w:t xml:space="preserve">  </w:t>
      </w:r>
      <w:r w:rsidR="0044595C" w:rsidRPr="0044595C">
        <w:t>当检察官认为鉴于罪行或损害轻微不适合惩罚罪犯的时候</w:t>
      </w:r>
      <w:r w:rsidR="0044595C">
        <w:t>，</w:t>
      </w:r>
      <w:r w:rsidR="0044595C" w:rsidRPr="0044595C">
        <w:t>当罪犯对其不端行为有足够的悔改之意的时候</w:t>
      </w:r>
      <w:r w:rsidR="0044595C">
        <w:t>，</w:t>
      </w:r>
      <w:r w:rsidR="0044595C" w:rsidRPr="0044595C">
        <w:t>当罪犯与其家属之间的关系能够恢复的时候</w:t>
      </w:r>
      <w:r w:rsidR="0044595C">
        <w:t>，</w:t>
      </w:r>
      <w:r w:rsidR="0044595C" w:rsidRPr="0044595C">
        <w:t>将中止起诉。另外</w:t>
      </w:r>
      <w:r w:rsidR="0044595C">
        <w:t>，</w:t>
      </w:r>
      <w:r w:rsidR="0044595C" w:rsidRPr="0044595C">
        <w:t>根据《惩罚家庭暴力特别法》</w:t>
      </w:r>
      <w:r w:rsidR="0044595C">
        <w:t>，</w:t>
      </w:r>
      <w:r w:rsidR="0044595C" w:rsidRPr="0044595C">
        <w:t>2007</w:t>
      </w:r>
      <w:r w:rsidR="0044595C" w:rsidRPr="0044595C">
        <w:t>年</w:t>
      </w:r>
      <w:r w:rsidR="0044595C" w:rsidRPr="0044595C">
        <w:t>8</w:t>
      </w:r>
      <w:r w:rsidR="0044595C" w:rsidRPr="0044595C">
        <w:t>月引进了在罪犯接受劝告的条件下中止起诉的办法。因此检察当局于</w:t>
      </w:r>
      <w:r w:rsidR="0044595C" w:rsidRPr="0044595C">
        <w:t>2008</w:t>
      </w:r>
      <w:r w:rsidR="0044595C" w:rsidRPr="0044595C">
        <w:t>年决定</w:t>
      </w:r>
      <w:r w:rsidR="0044595C">
        <w:t>，</w:t>
      </w:r>
      <w:r w:rsidR="0044595C" w:rsidRPr="0044595C">
        <w:t>中止了起诉的</w:t>
      </w:r>
      <w:r w:rsidR="0044595C" w:rsidRPr="0044595C">
        <w:t>451</w:t>
      </w:r>
      <w:r w:rsidR="0044595C" w:rsidRPr="0044595C">
        <w:t>名家庭暴力嫌犯在指定的管教机构接受指导。与此同时</w:t>
      </w:r>
      <w:r w:rsidR="0044595C">
        <w:t>，</w:t>
      </w:r>
      <w:r w:rsidR="0044595C" w:rsidRPr="0044595C">
        <w:t>对一些家庭暴力轻微犯罪</w:t>
      </w:r>
      <w:r w:rsidR="0044595C">
        <w:t>，</w:t>
      </w:r>
      <w:r w:rsidR="0044595C" w:rsidRPr="0044595C">
        <w:t>在受害者不想惩罚罪犯而检察机关认定在这种案件中</w:t>
      </w:r>
      <w:r w:rsidR="0044595C">
        <w:rPr>
          <w:rFonts w:hint="eastAsia"/>
        </w:rPr>
        <w:t>“</w:t>
      </w:r>
      <w:r w:rsidR="0044595C" w:rsidRPr="0044595C">
        <w:t>无权起诉</w:t>
      </w:r>
      <w:r w:rsidR="0044595C">
        <w:rPr>
          <w:rFonts w:hint="eastAsia"/>
        </w:rPr>
        <w:t>”</w:t>
      </w:r>
      <w:r w:rsidR="0044595C" w:rsidRPr="0044595C">
        <w:t>的情况下</w:t>
      </w:r>
      <w:r w:rsidR="0044595C">
        <w:t>，</w:t>
      </w:r>
      <w:r w:rsidR="0044595C" w:rsidRPr="0044595C">
        <w:t>法律禁止起诉。</w:t>
      </w:r>
    </w:p>
    <w:p w:rsidR="0044595C" w:rsidRPr="0044595C" w:rsidRDefault="0044595C" w:rsidP="00D849F1">
      <w:pPr>
        <w:pStyle w:val="SingleTxtGC"/>
        <w:keepNext/>
        <w:keepLines/>
      </w:pPr>
      <w:r w:rsidRPr="0044595C">
        <w:t>表</w:t>
      </w:r>
      <w:r w:rsidRPr="0044595C">
        <w:t>43</w:t>
      </w:r>
    </w:p>
    <w:p w:rsidR="0044595C" w:rsidRPr="006C6AF7" w:rsidRDefault="0044595C" w:rsidP="00D849F1">
      <w:pPr>
        <w:pStyle w:val="SingleTxtGC"/>
        <w:keepNext/>
        <w:keepLines/>
        <w:rPr>
          <w:rFonts w:eastAsia="SimHei"/>
        </w:rPr>
      </w:pPr>
      <w:r w:rsidRPr="006C6AF7">
        <w:rPr>
          <w:rFonts w:eastAsia="SimHei"/>
        </w:rPr>
        <w:t>2006</w:t>
      </w:r>
      <w:r w:rsidRPr="006C6AF7">
        <w:rPr>
          <w:rFonts w:eastAsia="SimHei"/>
        </w:rPr>
        <w:t>年至</w:t>
      </w:r>
      <w:r w:rsidRPr="006C6AF7">
        <w:rPr>
          <w:rFonts w:eastAsia="SimHei"/>
        </w:rPr>
        <w:t>2008</w:t>
      </w:r>
      <w:r w:rsidRPr="006C6AF7">
        <w:rPr>
          <w:rFonts w:eastAsia="SimHei"/>
        </w:rPr>
        <w:t>年受理和结案的家庭暴力案件</w:t>
      </w:r>
      <w:r w:rsidR="002E4AE0" w:rsidRPr="006C6AF7">
        <w:rPr>
          <w:rFonts w:eastAsia="SimHei"/>
        </w:rPr>
        <w:br/>
      </w:r>
      <w:r w:rsidRPr="006C6AF7">
        <w:rPr>
          <w:rFonts w:eastAsia="SimHei"/>
        </w:rPr>
        <w:t>(</w:t>
      </w:r>
      <w:r w:rsidRPr="006C6AF7">
        <w:rPr>
          <w:rFonts w:eastAsia="SimHei"/>
        </w:rPr>
        <w:t>单位：人</w:t>
      </w:r>
      <w:r w:rsidRPr="006C6AF7">
        <w:rPr>
          <w:rFonts w:eastAsia="SimHei"/>
        </w:rPr>
        <w:t>)</w:t>
      </w:r>
    </w:p>
    <w:tbl>
      <w:tblPr>
        <w:tblW w:w="8471" w:type="dxa"/>
        <w:tblInd w:w="1176" w:type="dxa"/>
        <w:tblCellMar>
          <w:top w:w="15" w:type="dxa"/>
          <w:left w:w="15" w:type="dxa"/>
          <w:bottom w:w="15" w:type="dxa"/>
          <w:right w:w="15" w:type="dxa"/>
        </w:tblCellMar>
        <w:tblLook w:val="04A0" w:firstRow="1" w:lastRow="0" w:firstColumn="1" w:lastColumn="0" w:noHBand="0" w:noVBand="1"/>
      </w:tblPr>
      <w:tblGrid>
        <w:gridCol w:w="742"/>
        <w:gridCol w:w="700"/>
        <w:gridCol w:w="658"/>
        <w:gridCol w:w="522"/>
        <w:gridCol w:w="878"/>
        <w:gridCol w:w="840"/>
        <w:gridCol w:w="811"/>
        <w:gridCol w:w="798"/>
        <w:gridCol w:w="1134"/>
        <w:gridCol w:w="896"/>
        <w:gridCol w:w="492"/>
      </w:tblGrid>
      <w:tr w:rsidR="0044595C" w:rsidRPr="002C1B19" w:rsidTr="002C1B19">
        <w:trPr>
          <w:cantSplit/>
          <w:trHeight w:val="20"/>
        </w:trPr>
        <w:tc>
          <w:tcPr>
            <w:tcW w:w="742" w:type="dxa"/>
            <w:vMerge w:val="restart"/>
            <w:tcBorders>
              <w:top w:val="single" w:sz="2" w:space="0" w:color="auto"/>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rPr>
                <w:rFonts w:eastAsia="KaiTi_GB2312"/>
                <w:sz w:val="18"/>
                <w:szCs w:val="18"/>
              </w:rPr>
            </w:pPr>
            <w:r w:rsidRPr="002C1B19">
              <w:rPr>
                <w:rFonts w:eastAsia="KaiTi_GB2312"/>
                <w:sz w:val="18"/>
                <w:szCs w:val="18"/>
              </w:rPr>
              <w:t>年份</w:t>
            </w:r>
          </w:p>
        </w:tc>
        <w:tc>
          <w:tcPr>
            <w:tcW w:w="700" w:type="dxa"/>
            <w:vMerge w:val="restart"/>
            <w:tcBorders>
              <w:top w:val="single" w:sz="2" w:space="0" w:color="auto"/>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jc w:val="right"/>
              <w:rPr>
                <w:rFonts w:eastAsia="KaiTi_GB2312"/>
                <w:sz w:val="18"/>
                <w:szCs w:val="18"/>
              </w:rPr>
            </w:pPr>
            <w:r w:rsidRPr="002C1B19">
              <w:rPr>
                <w:rFonts w:eastAsia="KaiTi_GB2312"/>
                <w:sz w:val="18"/>
                <w:szCs w:val="18"/>
              </w:rPr>
              <w:t>受理</w:t>
            </w:r>
            <w:r w:rsidR="002C1B19" w:rsidRPr="002C1B19">
              <w:rPr>
                <w:rFonts w:eastAsia="KaiTi_GB2312" w:hint="eastAsia"/>
                <w:sz w:val="18"/>
                <w:szCs w:val="18"/>
              </w:rPr>
              <w:br/>
            </w:r>
            <w:r w:rsidRPr="002C1B19">
              <w:rPr>
                <w:rFonts w:eastAsia="KaiTi_GB2312"/>
                <w:sz w:val="18"/>
                <w:szCs w:val="18"/>
              </w:rPr>
              <w:t>案件数</w:t>
            </w:r>
          </w:p>
        </w:tc>
        <w:tc>
          <w:tcPr>
            <w:tcW w:w="7029" w:type="dxa"/>
            <w:gridSpan w:val="9"/>
            <w:tcBorders>
              <w:top w:val="single" w:sz="2" w:space="0" w:color="auto"/>
              <w:left w:val="nil"/>
            </w:tcBorders>
            <w:tcMar>
              <w:top w:w="28" w:type="dxa"/>
              <w:left w:w="28" w:type="dxa"/>
              <w:bottom w:w="28" w:type="dxa"/>
              <w:right w:w="28" w:type="dxa"/>
            </w:tcMar>
            <w:vAlign w:val="center"/>
          </w:tcPr>
          <w:p w:rsidR="0044595C" w:rsidRPr="002C1B19" w:rsidRDefault="0044595C" w:rsidP="002C1B19">
            <w:pPr>
              <w:pStyle w:val="SingleTxtGC"/>
              <w:spacing w:before="80" w:after="60" w:line="200" w:lineRule="exact"/>
              <w:ind w:left="0" w:right="0"/>
              <w:jc w:val="center"/>
              <w:rPr>
                <w:rFonts w:eastAsia="KaiTi_GB2312"/>
                <w:sz w:val="18"/>
                <w:szCs w:val="18"/>
              </w:rPr>
            </w:pPr>
            <w:r w:rsidRPr="002C1B19">
              <w:rPr>
                <w:rFonts w:eastAsia="KaiTi_GB2312"/>
                <w:sz w:val="18"/>
                <w:szCs w:val="18"/>
              </w:rPr>
              <w:t>已决案件数</w:t>
            </w:r>
          </w:p>
        </w:tc>
      </w:tr>
      <w:tr w:rsidR="002C1B19" w:rsidRPr="002C1B19" w:rsidTr="002C1B19">
        <w:trPr>
          <w:cantSplit/>
          <w:trHeight w:val="20"/>
        </w:trPr>
        <w:tc>
          <w:tcPr>
            <w:tcW w:w="742" w:type="dxa"/>
            <w:vMerge/>
            <w:vAlign w:val="center"/>
          </w:tcPr>
          <w:p w:rsidR="0044595C" w:rsidRPr="002C1B19" w:rsidRDefault="0044595C" w:rsidP="002C1B19">
            <w:pPr>
              <w:pStyle w:val="SingleTxtGC"/>
              <w:spacing w:before="80" w:after="60" w:line="200" w:lineRule="exact"/>
              <w:ind w:left="0" w:right="0"/>
              <w:rPr>
                <w:rFonts w:eastAsia="KaiTi_GB2312"/>
                <w:sz w:val="18"/>
                <w:szCs w:val="18"/>
              </w:rPr>
            </w:pPr>
          </w:p>
        </w:tc>
        <w:tc>
          <w:tcPr>
            <w:tcW w:w="700" w:type="dxa"/>
            <w:vMerge/>
            <w:vAlign w:val="center"/>
          </w:tcPr>
          <w:p w:rsidR="0044595C" w:rsidRPr="002C1B19" w:rsidRDefault="0044595C" w:rsidP="002C1B19">
            <w:pPr>
              <w:pStyle w:val="SingleTxtGC"/>
              <w:spacing w:before="80" w:after="60" w:line="200" w:lineRule="exact"/>
              <w:ind w:left="0" w:right="0"/>
              <w:jc w:val="right"/>
              <w:rPr>
                <w:rFonts w:eastAsia="KaiTi_GB2312"/>
                <w:sz w:val="18"/>
                <w:szCs w:val="18"/>
              </w:rPr>
            </w:pPr>
          </w:p>
        </w:tc>
        <w:tc>
          <w:tcPr>
            <w:tcW w:w="658" w:type="dxa"/>
            <w:vMerge w:val="restart"/>
            <w:tcBorders>
              <w:top w:val="single" w:sz="2" w:space="0" w:color="auto"/>
              <w:left w:val="nil"/>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jc w:val="right"/>
              <w:rPr>
                <w:rFonts w:eastAsia="KaiTi_GB2312"/>
                <w:sz w:val="18"/>
                <w:szCs w:val="18"/>
              </w:rPr>
            </w:pPr>
            <w:r w:rsidRPr="002C1B19">
              <w:rPr>
                <w:rFonts w:eastAsia="KaiTi_GB2312"/>
                <w:sz w:val="18"/>
                <w:szCs w:val="18"/>
              </w:rPr>
              <w:t>小计</w:t>
            </w:r>
          </w:p>
        </w:tc>
        <w:tc>
          <w:tcPr>
            <w:tcW w:w="1400" w:type="dxa"/>
            <w:gridSpan w:val="2"/>
            <w:tcBorders>
              <w:top w:val="single" w:sz="2" w:space="0" w:color="auto"/>
              <w:bottom w:val="single" w:sz="2" w:space="0" w:color="auto"/>
            </w:tcBorders>
            <w:tcMar>
              <w:top w:w="28" w:type="dxa"/>
              <w:left w:w="28" w:type="dxa"/>
              <w:bottom w:w="28" w:type="dxa"/>
              <w:right w:w="28" w:type="dxa"/>
            </w:tcMar>
            <w:vAlign w:val="center"/>
          </w:tcPr>
          <w:p w:rsidR="0044595C" w:rsidRPr="002C1B19" w:rsidRDefault="0044595C" w:rsidP="002C1B19">
            <w:pPr>
              <w:pStyle w:val="SingleTxtGC"/>
              <w:spacing w:before="80" w:after="60" w:line="200" w:lineRule="exact"/>
              <w:ind w:left="0" w:right="0"/>
              <w:jc w:val="center"/>
              <w:rPr>
                <w:rFonts w:eastAsia="KaiTi_GB2312"/>
                <w:sz w:val="18"/>
                <w:szCs w:val="18"/>
              </w:rPr>
            </w:pPr>
            <w:r w:rsidRPr="002C1B19">
              <w:rPr>
                <w:rFonts w:eastAsia="KaiTi_GB2312"/>
                <w:sz w:val="18"/>
                <w:szCs w:val="18"/>
              </w:rPr>
              <w:t>起诉</w:t>
            </w:r>
          </w:p>
        </w:tc>
        <w:tc>
          <w:tcPr>
            <w:tcW w:w="3583" w:type="dxa"/>
            <w:gridSpan w:val="4"/>
            <w:tcBorders>
              <w:top w:val="single" w:sz="2" w:space="0" w:color="auto"/>
              <w:bottom w:val="single" w:sz="2" w:space="0" w:color="auto"/>
            </w:tcBorders>
            <w:tcMar>
              <w:top w:w="28" w:type="dxa"/>
              <w:left w:w="28" w:type="dxa"/>
              <w:bottom w:w="28" w:type="dxa"/>
              <w:right w:w="28" w:type="dxa"/>
            </w:tcMar>
            <w:vAlign w:val="center"/>
          </w:tcPr>
          <w:p w:rsidR="0044595C" w:rsidRPr="002C1B19" w:rsidRDefault="0044595C" w:rsidP="002C1B19">
            <w:pPr>
              <w:pStyle w:val="SingleTxtGC"/>
              <w:spacing w:before="80" w:after="60" w:line="200" w:lineRule="exact"/>
              <w:ind w:left="0" w:right="0"/>
              <w:jc w:val="center"/>
              <w:rPr>
                <w:rFonts w:eastAsia="KaiTi_GB2312"/>
                <w:sz w:val="18"/>
                <w:szCs w:val="18"/>
              </w:rPr>
            </w:pPr>
            <w:r w:rsidRPr="002C1B19">
              <w:rPr>
                <w:rFonts w:eastAsia="KaiTi_GB2312"/>
                <w:sz w:val="18"/>
                <w:szCs w:val="18"/>
              </w:rPr>
              <w:t>不予起诉</w:t>
            </w:r>
          </w:p>
        </w:tc>
        <w:tc>
          <w:tcPr>
            <w:tcW w:w="896" w:type="dxa"/>
            <w:vMerge w:val="restart"/>
            <w:tcBorders>
              <w:top w:val="single" w:sz="2" w:space="0" w:color="auto"/>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jc w:val="right"/>
              <w:rPr>
                <w:rFonts w:eastAsia="KaiTi_GB2312"/>
                <w:sz w:val="18"/>
                <w:szCs w:val="18"/>
              </w:rPr>
            </w:pPr>
            <w:r w:rsidRPr="002C1B19">
              <w:rPr>
                <w:rFonts w:eastAsia="KaiTi_GB2312"/>
                <w:sz w:val="18"/>
                <w:szCs w:val="18"/>
              </w:rPr>
              <w:t>移交</w:t>
            </w:r>
            <w:r w:rsidR="002C1B19" w:rsidRPr="002C1B19">
              <w:rPr>
                <w:rFonts w:eastAsia="KaiTi_GB2312" w:hint="eastAsia"/>
                <w:sz w:val="18"/>
                <w:szCs w:val="18"/>
              </w:rPr>
              <w:br/>
            </w:r>
            <w:r w:rsidRPr="002C1B19">
              <w:rPr>
                <w:rFonts w:eastAsia="KaiTi_GB2312"/>
                <w:sz w:val="18"/>
                <w:szCs w:val="18"/>
              </w:rPr>
              <w:t>家事法庭</w:t>
            </w:r>
          </w:p>
        </w:tc>
        <w:tc>
          <w:tcPr>
            <w:tcW w:w="492" w:type="dxa"/>
            <w:vMerge w:val="restart"/>
            <w:tcBorders>
              <w:top w:val="single" w:sz="2" w:space="0" w:color="auto"/>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jc w:val="right"/>
              <w:rPr>
                <w:rFonts w:eastAsia="KaiTi_GB2312"/>
                <w:sz w:val="18"/>
                <w:szCs w:val="18"/>
              </w:rPr>
            </w:pPr>
            <w:r w:rsidRPr="002C1B19">
              <w:rPr>
                <w:rFonts w:eastAsia="KaiTi_GB2312"/>
                <w:sz w:val="18"/>
                <w:szCs w:val="18"/>
              </w:rPr>
              <w:t>其他</w:t>
            </w:r>
          </w:p>
        </w:tc>
      </w:tr>
      <w:tr w:rsidR="00BC6794" w:rsidRPr="002C1B19" w:rsidTr="00BC6794">
        <w:trPr>
          <w:cantSplit/>
          <w:trHeight w:val="20"/>
        </w:trPr>
        <w:tc>
          <w:tcPr>
            <w:tcW w:w="742" w:type="dxa"/>
            <w:vMerge/>
            <w:tcBorders>
              <w:bottom w:val="single" w:sz="12" w:space="0" w:color="auto"/>
            </w:tcBorders>
            <w:vAlign w:val="center"/>
          </w:tcPr>
          <w:p w:rsidR="0044595C" w:rsidRPr="002C1B19" w:rsidRDefault="0044595C" w:rsidP="002C1B19">
            <w:pPr>
              <w:pStyle w:val="SingleTxtGC"/>
              <w:spacing w:after="60"/>
              <w:rPr>
                <w:sz w:val="18"/>
                <w:szCs w:val="18"/>
              </w:rPr>
            </w:pPr>
          </w:p>
        </w:tc>
        <w:tc>
          <w:tcPr>
            <w:tcW w:w="700" w:type="dxa"/>
            <w:vMerge/>
            <w:tcBorders>
              <w:bottom w:val="single" w:sz="12" w:space="0" w:color="auto"/>
            </w:tcBorders>
            <w:vAlign w:val="center"/>
          </w:tcPr>
          <w:p w:rsidR="0044595C" w:rsidRPr="002C1B19" w:rsidRDefault="0044595C" w:rsidP="002C1B19">
            <w:pPr>
              <w:pStyle w:val="SingleTxtGC"/>
              <w:spacing w:after="60"/>
              <w:jc w:val="right"/>
              <w:rPr>
                <w:sz w:val="18"/>
                <w:szCs w:val="18"/>
              </w:rPr>
            </w:pPr>
          </w:p>
        </w:tc>
        <w:tc>
          <w:tcPr>
            <w:tcW w:w="658" w:type="dxa"/>
            <w:vMerge/>
            <w:tcBorders>
              <w:left w:val="nil"/>
              <w:bottom w:val="single" w:sz="12" w:space="0" w:color="auto"/>
            </w:tcBorders>
            <w:vAlign w:val="center"/>
          </w:tcPr>
          <w:p w:rsidR="0044595C" w:rsidRPr="002C1B19" w:rsidRDefault="0044595C" w:rsidP="002C1B19">
            <w:pPr>
              <w:pStyle w:val="SingleTxtGC"/>
              <w:spacing w:after="60"/>
              <w:jc w:val="right"/>
              <w:rPr>
                <w:sz w:val="18"/>
                <w:szCs w:val="18"/>
              </w:rPr>
            </w:pPr>
          </w:p>
        </w:tc>
        <w:tc>
          <w:tcPr>
            <w:tcW w:w="522" w:type="dxa"/>
            <w:tcBorders>
              <w:top w:val="single" w:sz="2" w:space="0" w:color="auto"/>
              <w:bottom w:val="single" w:sz="12" w:space="0" w:color="auto"/>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jc w:val="right"/>
              <w:rPr>
                <w:rFonts w:eastAsia="KaiTi_GB2312"/>
                <w:sz w:val="18"/>
                <w:szCs w:val="18"/>
              </w:rPr>
            </w:pPr>
            <w:r w:rsidRPr="002C1B19">
              <w:rPr>
                <w:rFonts w:eastAsia="KaiTi_GB2312"/>
                <w:sz w:val="18"/>
                <w:szCs w:val="18"/>
              </w:rPr>
              <w:t>起诉</w:t>
            </w:r>
          </w:p>
        </w:tc>
        <w:tc>
          <w:tcPr>
            <w:tcW w:w="878" w:type="dxa"/>
            <w:tcBorders>
              <w:top w:val="single" w:sz="2" w:space="0" w:color="auto"/>
              <w:bottom w:val="single" w:sz="12" w:space="0" w:color="auto"/>
            </w:tcBorders>
            <w:tcMar>
              <w:top w:w="28" w:type="dxa"/>
              <w:left w:w="28" w:type="dxa"/>
              <w:bottom w:w="28" w:type="dxa"/>
              <w:right w:w="28" w:type="dxa"/>
            </w:tcMar>
            <w:vAlign w:val="bottom"/>
          </w:tcPr>
          <w:p w:rsidR="0044595C" w:rsidRPr="002C1B19" w:rsidRDefault="0044595C" w:rsidP="002C1B19">
            <w:pPr>
              <w:pStyle w:val="SingleTxtGC"/>
              <w:spacing w:before="80" w:after="60" w:line="200" w:lineRule="exact"/>
              <w:ind w:left="0" w:right="0"/>
              <w:jc w:val="right"/>
              <w:rPr>
                <w:rFonts w:eastAsia="KaiTi_GB2312"/>
                <w:spacing w:val="-4"/>
                <w:sz w:val="18"/>
                <w:szCs w:val="18"/>
              </w:rPr>
            </w:pPr>
            <w:r w:rsidRPr="002C1B19">
              <w:rPr>
                <w:rFonts w:eastAsia="KaiTi_GB2312"/>
                <w:spacing w:val="-4"/>
                <w:sz w:val="18"/>
                <w:szCs w:val="18"/>
              </w:rPr>
              <w:t>即决起诉</w:t>
            </w:r>
          </w:p>
        </w:tc>
        <w:tc>
          <w:tcPr>
            <w:tcW w:w="840" w:type="dxa"/>
            <w:tcBorders>
              <w:top w:val="single" w:sz="2" w:space="0" w:color="auto"/>
              <w:bottom w:val="single" w:sz="12" w:space="0" w:color="auto"/>
            </w:tcBorders>
            <w:tcMar>
              <w:top w:w="28" w:type="dxa"/>
              <w:left w:w="28" w:type="dxa"/>
              <w:bottom w:w="28" w:type="dxa"/>
              <w:right w:w="28" w:type="dxa"/>
            </w:tcMar>
            <w:vAlign w:val="bottom"/>
          </w:tcPr>
          <w:p w:rsidR="0044595C" w:rsidRPr="002C1B19" w:rsidRDefault="0044595C" w:rsidP="004226B5">
            <w:pPr>
              <w:pStyle w:val="SingleTxtGC"/>
              <w:spacing w:before="80" w:after="60" w:line="200" w:lineRule="exact"/>
              <w:ind w:leftChars="-30" w:left="31680" w:right="0"/>
              <w:jc w:val="right"/>
              <w:rPr>
                <w:rFonts w:eastAsia="KaiTi_GB2312"/>
                <w:spacing w:val="-4"/>
                <w:sz w:val="18"/>
                <w:szCs w:val="18"/>
              </w:rPr>
            </w:pPr>
            <w:r w:rsidRPr="002C1B19">
              <w:rPr>
                <w:rFonts w:eastAsia="KaiTi_GB2312"/>
                <w:spacing w:val="-4"/>
                <w:sz w:val="18"/>
                <w:szCs w:val="18"/>
              </w:rPr>
              <w:t>澄清嫌疑</w:t>
            </w:r>
          </w:p>
        </w:tc>
        <w:tc>
          <w:tcPr>
            <w:tcW w:w="811" w:type="dxa"/>
            <w:tcBorders>
              <w:top w:val="single" w:sz="2" w:space="0" w:color="auto"/>
              <w:bottom w:val="single" w:sz="12" w:space="0" w:color="auto"/>
            </w:tcBorders>
            <w:tcMar>
              <w:top w:w="28" w:type="dxa"/>
              <w:left w:w="28" w:type="dxa"/>
              <w:bottom w:w="28" w:type="dxa"/>
              <w:right w:w="28" w:type="dxa"/>
            </w:tcMar>
            <w:vAlign w:val="bottom"/>
          </w:tcPr>
          <w:p w:rsidR="0044595C" w:rsidRPr="002C1B19" w:rsidRDefault="0044595C" w:rsidP="004226B5">
            <w:pPr>
              <w:pStyle w:val="SingleTxtGC"/>
              <w:tabs>
                <w:tab w:val="clear" w:pos="431"/>
              </w:tabs>
              <w:spacing w:before="80" w:after="60" w:line="200" w:lineRule="exact"/>
              <w:ind w:leftChars="-33" w:left="31680" w:right="0"/>
              <w:jc w:val="right"/>
              <w:rPr>
                <w:rFonts w:eastAsia="KaiTi_GB2312"/>
                <w:spacing w:val="-4"/>
                <w:sz w:val="18"/>
                <w:szCs w:val="18"/>
              </w:rPr>
            </w:pPr>
            <w:r w:rsidRPr="002C1B19">
              <w:rPr>
                <w:rFonts w:eastAsia="KaiTi_GB2312"/>
                <w:spacing w:val="-4"/>
                <w:sz w:val="18"/>
                <w:szCs w:val="18"/>
              </w:rPr>
              <w:t>中止起诉</w:t>
            </w:r>
          </w:p>
        </w:tc>
        <w:tc>
          <w:tcPr>
            <w:tcW w:w="798" w:type="dxa"/>
            <w:tcBorders>
              <w:top w:val="single" w:sz="2" w:space="0" w:color="auto"/>
              <w:bottom w:val="single" w:sz="12" w:space="0" w:color="auto"/>
            </w:tcBorders>
            <w:tcMar>
              <w:top w:w="28" w:type="dxa"/>
              <w:left w:w="28" w:type="dxa"/>
              <w:bottom w:w="28" w:type="dxa"/>
              <w:right w:w="28" w:type="dxa"/>
            </w:tcMar>
            <w:vAlign w:val="bottom"/>
          </w:tcPr>
          <w:p w:rsidR="0044595C" w:rsidRPr="002C1B19" w:rsidRDefault="0044595C" w:rsidP="004226B5">
            <w:pPr>
              <w:pStyle w:val="SingleTxtGC"/>
              <w:tabs>
                <w:tab w:val="clear" w:pos="431"/>
              </w:tabs>
              <w:spacing w:before="80" w:after="60" w:line="200" w:lineRule="exact"/>
              <w:ind w:leftChars="-33" w:left="31680" w:right="0"/>
              <w:jc w:val="right"/>
              <w:rPr>
                <w:rFonts w:eastAsia="KaiTi_GB2312"/>
                <w:spacing w:val="-4"/>
                <w:sz w:val="18"/>
                <w:szCs w:val="18"/>
              </w:rPr>
            </w:pPr>
            <w:r w:rsidRPr="002C1B19">
              <w:rPr>
                <w:rFonts w:eastAsia="KaiTi_GB2312"/>
                <w:spacing w:val="-4"/>
                <w:sz w:val="18"/>
                <w:szCs w:val="18"/>
              </w:rPr>
              <w:t>无权起诉</w:t>
            </w:r>
          </w:p>
        </w:tc>
        <w:tc>
          <w:tcPr>
            <w:tcW w:w="1134" w:type="dxa"/>
            <w:tcBorders>
              <w:top w:val="single" w:sz="2" w:space="0" w:color="auto"/>
              <w:bottom w:val="single" w:sz="12" w:space="0" w:color="auto"/>
            </w:tcBorders>
            <w:tcMar>
              <w:top w:w="28" w:type="dxa"/>
              <w:left w:w="28" w:type="dxa"/>
              <w:bottom w:w="28" w:type="dxa"/>
              <w:right w:w="28" w:type="dxa"/>
            </w:tcMar>
            <w:vAlign w:val="bottom"/>
          </w:tcPr>
          <w:p w:rsidR="0044595C" w:rsidRPr="002C1B19" w:rsidRDefault="0044595C" w:rsidP="004226B5">
            <w:pPr>
              <w:pStyle w:val="SingleTxtGC"/>
              <w:tabs>
                <w:tab w:val="clear" w:pos="431"/>
              </w:tabs>
              <w:spacing w:before="40" w:after="60" w:line="200" w:lineRule="exact"/>
              <w:ind w:leftChars="-33" w:left="31680" w:right="0"/>
              <w:jc w:val="right"/>
              <w:rPr>
                <w:rFonts w:eastAsia="KaiTi_GB2312"/>
                <w:sz w:val="18"/>
                <w:szCs w:val="18"/>
              </w:rPr>
            </w:pPr>
            <w:r w:rsidRPr="002C1B19">
              <w:rPr>
                <w:rFonts w:eastAsia="KaiTi_GB2312"/>
                <w:sz w:val="18"/>
                <w:szCs w:val="18"/>
              </w:rPr>
              <w:t>否决</w:t>
            </w:r>
            <w:r w:rsidR="0013522B" w:rsidRPr="002C1B19">
              <w:rPr>
                <w:rFonts w:eastAsia="KaiTi_GB2312" w:hint="eastAsia"/>
                <w:sz w:val="18"/>
                <w:szCs w:val="18"/>
              </w:rPr>
              <w:br/>
            </w:r>
            <w:r w:rsidR="002E4AE0" w:rsidRPr="002C1B19">
              <w:rPr>
                <w:rFonts w:eastAsia="KaiTi_GB2312" w:hint="eastAsia"/>
                <w:sz w:val="18"/>
                <w:szCs w:val="18"/>
              </w:rPr>
              <w:t>(</w:t>
            </w:r>
            <w:r w:rsidRPr="002C1B19">
              <w:rPr>
                <w:rFonts w:eastAsia="KaiTi_GB2312"/>
                <w:sz w:val="18"/>
                <w:szCs w:val="18"/>
              </w:rPr>
              <w:t>不构成犯罪</w:t>
            </w:r>
            <w:r w:rsidRPr="002C1B19">
              <w:rPr>
                <w:rFonts w:eastAsia="KaiTi_GB2312"/>
                <w:sz w:val="18"/>
                <w:szCs w:val="18"/>
              </w:rPr>
              <w:t>)</w:t>
            </w:r>
          </w:p>
        </w:tc>
        <w:tc>
          <w:tcPr>
            <w:tcW w:w="896" w:type="dxa"/>
            <w:vMerge/>
            <w:tcBorders>
              <w:bottom w:val="single" w:sz="12" w:space="0" w:color="auto"/>
            </w:tcBorders>
            <w:vAlign w:val="center"/>
          </w:tcPr>
          <w:p w:rsidR="0044595C" w:rsidRPr="002C1B19" w:rsidRDefault="0044595C" w:rsidP="002C1B19">
            <w:pPr>
              <w:pStyle w:val="SingleTxtGC"/>
              <w:spacing w:after="60"/>
              <w:jc w:val="right"/>
              <w:rPr>
                <w:sz w:val="18"/>
                <w:szCs w:val="18"/>
              </w:rPr>
            </w:pPr>
          </w:p>
        </w:tc>
        <w:tc>
          <w:tcPr>
            <w:tcW w:w="492" w:type="dxa"/>
            <w:vMerge/>
            <w:tcBorders>
              <w:bottom w:val="single" w:sz="12" w:space="0" w:color="auto"/>
            </w:tcBorders>
            <w:vAlign w:val="center"/>
          </w:tcPr>
          <w:p w:rsidR="0044595C" w:rsidRPr="002C1B19" w:rsidRDefault="0044595C" w:rsidP="002C1B19">
            <w:pPr>
              <w:pStyle w:val="SingleTxtGC"/>
              <w:spacing w:after="60"/>
              <w:jc w:val="right"/>
              <w:rPr>
                <w:sz w:val="18"/>
                <w:szCs w:val="18"/>
              </w:rPr>
            </w:pPr>
          </w:p>
        </w:tc>
      </w:tr>
      <w:tr w:rsidR="002C1B19" w:rsidRPr="002C1B19" w:rsidTr="00BC6794">
        <w:trPr>
          <w:cantSplit/>
          <w:trHeight w:val="20"/>
        </w:trPr>
        <w:tc>
          <w:tcPr>
            <w:tcW w:w="742"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rPr>
                <w:rFonts w:ascii="SimSun" w:hAnsi="SimSun"/>
                <w:sz w:val="18"/>
                <w:szCs w:val="18"/>
              </w:rPr>
            </w:pPr>
            <w:r w:rsidRPr="002C1B19">
              <w:rPr>
                <w:rFonts w:ascii="SimSun" w:hAnsi="SimSun"/>
                <w:sz w:val="18"/>
                <w:szCs w:val="18"/>
              </w:rPr>
              <w:t>2006年</w:t>
            </w:r>
          </w:p>
        </w:tc>
        <w:tc>
          <w:tcPr>
            <w:tcW w:w="700"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13 507</w:t>
            </w:r>
          </w:p>
        </w:tc>
        <w:tc>
          <w:tcPr>
            <w:tcW w:w="658"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13 531</w:t>
            </w:r>
          </w:p>
        </w:tc>
        <w:tc>
          <w:tcPr>
            <w:tcW w:w="522"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315</w:t>
            </w:r>
          </w:p>
        </w:tc>
        <w:tc>
          <w:tcPr>
            <w:tcW w:w="878"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1 657</w:t>
            </w:r>
          </w:p>
        </w:tc>
        <w:tc>
          <w:tcPr>
            <w:tcW w:w="840"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279</w:t>
            </w:r>
          </w:p>
        </w:tc>
        <w:tc>
          <w:tcPr>
            <w:tcW w:w="811"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3 449</w:t>
            </w:r>
          </w:p>
        </w:tc>
        <w:tc>
          <w:tcPr>
            <w:tcW w:w="798"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3 457</w:t>
            </w:r>
          </w:p>
        </w:tc>
        <w:tc>
          <w:tcPr>
            <w:tcW w:w="1134"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45</w:t>
            </w:r>
          </w:p>
        </w:tc>
        <w:tc>
          <w:tcPr>
            <w:tcW w:w="896"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4 197</w:t>
            </w:r>
          </w:p>
        </w:tc>
        <w:tc>
          <w:tcPr>
            <w:tcW w:w="492" w:type="dxa"/>
            <w:tcBorders>
              <w:top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132</w:t>
            </w:r>
          </w:p>
        </w:tc>
      </w:tr>
      <w:tr w:rsidR="002C1B19" w:rsidRPr="002C1B19" w:rsidTr="00BC6794">
        <w:trPr>
          <w:cantSplit/>
          <w:trHeight w:val="20"/>
        </w:trPr>
        <w:tc>
          <w:tcPr>
            <w:tcW w:w="742"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rPr>
                <w:rFonts w:ascii="SimSun" w:hAnsi="SimSun"/>
                <w:sz w:val="18"/>
                <w:szCs w:val="18"/>
              </w:rPr>
            </w:pPr>
            <w:r w:rsidRPr="002C1B19">
              <w:rPr>
                <w:rFonts w:ascii="SimSun" w:hAnsi="SimSun"/>
                <w:sz w:val="18"/>
                <w:szCs w:val="18"/>
              </w:rPr>
              <w:t>2007年</w:t>
            </w:r>
          </w:p>
        </w:tc>
        <w:tc>
          <w:tcPr>
            <w:tcW w:w="700"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12 782</w:t>
            </w:r>
          </w:p>
        </w:tc>
        <w:tc>
          <w:tcPr>
            <w:tcW w:w="658"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12 807</w:t>
            </w:r>
          </w:p>
        </w:tc>
        <w:tc>
          <w:tcPr>
            <w:tcW w:w="522"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265</w:t>
            </w:r>
          </w:p>
        </w:tc>
        <w:tc>
          <w:tcPr>
            <w:tcW w:w="878"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1 492</w:t>
            </w:r>
          </w:p>
        </w:tc>
        <w:tc>
          <w:tcPr>
            <w:tcW w:w="840"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200</w:t>
            </w:r>
          </w:p>
        </w:tc>
        <w:tc>
          <w:tcPr>
            <w:tcW w:w="811"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2 847</w:t>
            </w:r>
          </w:p>
        </w:tc>
        <w:tc>
          <w:tcPr>
            <w:tcW w:w="798"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3 091</w:t>
            </w:r>
          </w:p>
        </w:tc>
        <w:tc>
          <w:tcPr>
            <w:tcW w:w="1134"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35</w:t>
            </w:r>
          </w:p>
        </w:tc>
        <w:tc>
          <w:tcPr>
            <w:tcW w:w="896"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4 735</w:t>
            </w:r>
          </w:p>
        </w:tc>
        <w:tc>
          <w:tcPr>
            <w:tcW w:w="492" w:type="dxa"/>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142</w:t>
            </w:r>
          </w:p>
        </w:tc>
      </w:tr>
      <w:tr w:rsidR="002C1B19" w:rsidRPr="002C1B19" w:rsidTr="00BC6794">
        <w:trPr>
          <w:cantSplit/>
          <w:trHeight w:val="20"/>
        </w:trPr>
        <w:tc>
          <w:tcPr>
            <w:tcW w:w="742"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rPr>
                <w:rFonts w:ascii="SimSun" w:hAnsi="SimSun"/>
                <w:sz w:val="18"/>
                <w:szCs w:val="18"/>
              </w:rPr>
            </w:pPr>
            <w:r w:rsidRPr="002C1B19">
              <w:rPr>
                <w:rFonts w:ascii="SimSun" w:hAnsi="SimSun"/>
                <w:sz w:val="18"/>
                <w:szCs w:val="18"/>
              </w:rPr>
              <w:t>2008年</w:t>
            </w:r>
          </w:p>
        </w:tc>
        <w:tc>
          <w:tcPr>
            <w:tcW w:w="700"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13 334</w:t>
            </w:r>
          </w:p>
        </w:tc>
        <w:tc>
          <w:tcPr>
            <w:tcW w:w="658"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13 341</w:t>
            </w:r>
          </w:p>
        </w:tc>
        <w:tc>
          <w:tcPr>
            <w:tcW w:w="522"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354</w:t>
            </w:r>
          </w:p>
        </w:tc>
        <w:tc>
          <w:tcPr>
            <w:tcW w:w="878"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1 487</w:t>
            </w:r>
          </w:p>
        </w:tc>
        <w:tc>
          <w:tcPr>
            <w:tcW w:w="840"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227</w:t>
            </w:r>
          </w:p>
        </w:tc>
        <w:tc>
          <w:tcPr>
            <w:tcW w:w="811"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2 593</w:t>
            </w:r>
          </w:p>
        </w:tc>
        <w:tc>
          <w:tcPr>
            <w:tcW w:w="798"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3 707</w:t>
            </w:r>
          </w:p>
        </w:tc>
        <w:tc>
          <w:tcPr>
            <w:tcW w:w="1134"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22</w:t>
            </w:r>
          </w:p>
        </w:tc>
        <w:tc>
          <w:tcPr>
            <w:tcW w:w="896"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4 833</w:t>
            </w:r>
          </w:p>
        </w:tc>
        <w:tc>
          <w:tcPr>
            <w:tcW w:w="492" w:type="dxa"/>
            <w:tcBorders>
              <w:bottom w:val="single" w:sz="12" w:space="0" w:color="auto"/>
            </w:tcBorders>
            <w:tcMar>
              <w:top w:w="28" w:type="dxa"/>
              <w:left w:w="28" w:type="dxa"/>
              <w:bottom w:w="28" w:type="dxa"/>
              <w:right w:w="28" w:type="dxa"/>
            </w:tcMar>
            <w:vAlign w:val="center"/>
          </w:tcPr>
          <w:p w:rsidR="0044595C" w:rsidRPr="002C1B19" w:rsidRDefault="0044595C" w:rsidP="002E4AE0">
            <w:pPr>
              <w:pStyle w:val="SingleTxtGC"/>
              <w:spacing w:before="80" w:after="80" w:line="200" w:lineRule="exact"/>
              <w:ind w:left="0" w:right="0"/>
              <w:jc w:val="right"/>
              <w:rPr>
                <w:rFonts w:eastAsia="KaiTi_GB2312"/>
                <w:sz w:val="18"/>
                <w:szCs w:val="18"/>
              </w:rPr>
            </w:pPr>
            <w:r w:rsidRPr="002C1B19">
              <w:rPr>
                <w:rFonts w:eastAsia="KaiTi_GB2312"/>
                <w:sz w:val="18"/>
                <w:szCs w:val="18"/>
              </w:rPr>
              <w:t>118</w:t>
            </w:r>
          </w:p>
        </w:tc>
      </w:tr>
    </w:tbl>
    <w:p w:rsidR="0044595C" w:rsidRPr="0044595C" w:rsidRDefault="002E4AE0" w:rsidP="00D849F1">
      <w:pPr>
        <w:pStyle w:val="SingleTxtGC"/>
        <w:spacing w:before="240"/>
      </w:pPr>
      <w:r>
        <w:rPr>
          <w:rFonts w:hint="eastAsia"/>
        </w:rPr>
        <w:t xml:space="preserve">200.  </w:t>
      </w:r>
      <w:r w:rsidR="0044595C" w:rsidRPr="0044595C">
        <w:t>在执行《惩罚家庭暴力特别法》和《预防家庭暴力和保护受害者法》的过程中</w:t>
      </w:r>
      <w:r w:rsidR="0044595C">
        <w:t>，</w:t>
      </w:r>
      <w:r w:rsidR="0044595C" w:rsidRPr="0044595C">
        <w:t>在收集证据和惩罚罪犯方面遇到一定的困难。</w:t>
      </w:r>
    </w:p>
    <w:p w:rsidR="0044595C" w:rsidRPr="0044595C" w:rsidRDefault="002E4AE0" w:rsidP="002E4AE0">
      <w:pPr>
        <w:pStyle w:val="SingleTxtGC"/>
      </w:pPr>
      <w:r>
        <w:rPr>
          <w:rFonts w:hint="eastAsia"/>
        </w:rPr>
        <w:t>201</w:t>
      </w:r>
      <w:r>
        <w:t>.</w:t>
      </w:r>
      <w:r>
        <w:rPr>
          <w:rFonts w:hint="eastAsia"/>
        </w:rPr>
        <w:t xml:space="preserve">  </w:t>
      </w:r>
      <w:r w:rsidR="0044595C" w:rsidRPr="0044595C">
        <w:t>在大多数家庭暴力案件中</w:t>
      </w:r>
      <w:r w:rsidR="0044595C">
        <w:t>，</w:t>
      </w:r>
      <w:r w:rsidR="0044595C" w:rsidRPr="0044595C">
        <w:t>罪犯和受害者或证明人通常都是密切相关的</w:t>
      </w:r>
      <w:r w:rsidR="0044595C">
        <w:t>，</w:t>
      </w:r>
      <w:r w:rsidR="0044595C" w:rsidRPr="0044595C">
        <w:t>而罪行往往已经秘密发生了很长时间。因此</w:t>
      </w:r>
      <w:r w:rsidR="0044595C">
        <w:t>，</w:t>
      </w:r>
      <w:r w:rsidR="0044595C" w:rsidRPr="0044595C">
        <w:t>警方时常会在侦察和取证方面遇到种种困难。另外</w:t>
      </w:r>
      <w:r w:rsidR="0044595C">
        <w:t>，</w:t>
      </w:r>
      <w:r w:rsidR="0044595C" w:rsidRPr="0044595C">
        <w:t>在许多情况下涉案人员往往作虚假陈述或夸大事实</w:t>
      </w:r>
      <w:r w:rsidR="0044595C">
        <w:t>，</w:t>
      </w:r>
      <w:r w:rsidR="0044595C" w:rsidRPr="0044595C">
        <w:t>并且在和解后还推翻原来的陈述。</w:t>
      </w:r>
    </w:p>
    <w:p w:rsidR="0044595C" w:rsidRPr="0044595C" w:rsidRDefault="002E4AE0" w:rsidP="002E4AE0">
      <w:pPr>
        <w:pStyle w:val="SingleTxtGC"/>
      </w:pPr>
      <w:r>
        <w:rPr>
          <w:rFonts w:hint="eastAsia"/>
        </w:rPr>
        <w:t xml:space="preserve">202.  </w:t>
      </w:r>
      <w:r w:rsidR="0044595C" w:rsidRPr="0044595C">
        <w:t>将家庭暴力案件作为刑事案件处理可能会造成被告对原告的仇恨</w:t>
      </w:r>
      <w:r w:rsidR="0044595C">
        <w:t>，</w:t>
      </w:r>
      <w:r w:rsidR="0044595C" w:rsidRPr="0044595C">
        <w:t>从而使情况变得更加恶化。鉴于绝大多数原告都想要告诫或防止再次发生暴力行为而不是要惩罚施暴者</w:t>
      </w:r>
      <w:r w:rsidR="0044595C">
        <w:t>，</w:t>
      </w:r>
      <w:r w:rsidR="0044595C" w:rsidRPr="0044595C">
        <w:t>所以据认为</w:t>
      </w:r>
      <w:r w:rsidR="0044595C">
        <w:t>，</w:t>
      </w:r>
      <w:r w:rsidR="0044595C" w:rsidRPr="0044595C">
        <w:t>教育改造犯罪者和修复家庭关系的较有效措施是采用家属保护程序而不是进行刑事惩罚。</w:t>
      </w:r>
    </w:p>
    <w:p w:rsidR="0044595C" w:rsidRPr="0044595C" w:rsidRDefault="002E4AE0" w:rsidP="002E4AE0">
      <w:pPr>
        <w:pStyle w:val="H23GC"/>
      </w:pPr>
      <w:r>
        <w:rPr>
          <w:rFonts w:hint="eastAsia"/>
        </w:rPr>
        <w:tab/>
      </w:r>
      <w:r>
        <w:rPr>
          <w:rFonts w:hint="eastAsia"/>
        </w:rPr>
        <w:tab/>
      </w:r>
      <w:r w:rsidR="0044595C" w:rsidRPr="0044595C">
        <w:t>问题</w:t>
      </w:r>
      <w:r w:rsidR="0044595C" w:rsidRPr="0044595C">
        <w:t xml:space="preserve">29 </w:t>
      </w:r>
      <w:r>
        <w:rPr>
          <w:rFonts w:hint="eastAsia"/>
          <w:spacing w:val="-50"/>
        </w:rPr>
        <w:t>―</w:t>
      </w:r>
      <w:r>
        <w:rPr>
          <w:rFonts w:hint="eastAsia"/>
        </w:rPr>
        <w:t>―</w:t>
      </w:r>
      <w:r w:rsidR="0044595C" w:rsidRPr="0044595C">
        <w:t>请提供分类数据</w:t>
      </w:r>
      <w:r w:rsidR="0044595C">
        <w:t>，</w:t>
      </w:r>
      <w:r w:rsidR="0044595C" w:rsidRPr="0044595C">
        <w:t>说明缔约国过去五年虐待和忽视儿童的情况。有没有出台一项综合国家计划或战略</w:t>
      </w:r>
      <w:r w:rsidR="0044595C">
        <w:t>，</w:t>
      </w:r>
      <w:r w:rsidR="0044595C" w:rsidRPr="0044595C">
        <w:t>用以解决涉及预防、康复和护理以及起诉等所有方面的虐待和忽视儿童问题</w:t>
      </w:r>
      <w:r w:rsidR="0044595C">
        <w:t>？</w:t>
      </w:r>
    </w:p>
    <w:p w:rsidR="0044595C" w:rsidRPr="0044595C" w:rsidRDefault="002E4AE0" w:rsidP="002E4AE0">
      <w:pPr>
        <w:pStyle w:val="SingleTxtGC"/>
      </w:pPr>
      <w:r>
        <w:rPr>
          <w:rFonts w:hint="eastAsia"/>
        </w:rPr>
        <w:t xml:space="preserve">203.  </w:t>
      </w:r>
      <w:r w:rsidR="0044595C" w:rsidRPr="0044595C">
        <w:t>最近五年来虐待儿童的发案率持续上升。不过</w:t>
      </w:r>
      <w:r w:rsidR="0044595C">
        <w:t>，</w:t>
      </w:r>
      <w:r w:rsidR="0044595C" w:rsidRPr="0044595C">
        <w:t>此种变化未必可以归因于虐待儿童案件的实际增加</w:t>
      </w:r>
      <w:r w:rsidR="0044595C">
        <w:t>，</w:t>
      </w:r>
      <w:r w:rsidR="0044595C" w:rsidRPr="0044595C">
        <w:t>而可能归因于政府改进了相关的行政制度从而加大了对虐待儿童案件的探查力度。政府通过增加儿童保护设施和顾问的数量并扩大虐待儿童医务报告人的规模</w:t>
      </w:r>
      <w:r w:rsidR="0044595C">
        <w:t>，</w:t>
      </w:r>
      <w:r w:rsidR="0044595C" w:rsidRPr="0044595C">
        <w:t>坚持不懈地努力提高对虐待儿童的认定率和负有义务报告虐待儿童事件者的报案率。此外</w:t>
      </w:r>
      <w:r w:rsidR="0044595C">
        <w:t>，</w:t>
      </w:r>
      <w:r w:rsidR="0044595C" w:rsidRPr="0044595C">
        <w:t>鉴于充分确定虐待儿童案件数量有困难</w:t>
      </w:r>
      <w:r w:rsidR="0044595C">
        <w:t>，</w:t>
      </w:r>
      <w:r w:rsidR="0044595C" w:rsidRPr="0044595C">
        <w:t>所以虐待儿童发案率是根据确认的虐待儿童案件数或被认定为受虐儿童人数估计出来的。虐童率是按每</w:t>
      </w:r>
      <w:r w:rsidR="0044595C" w:rsidRPr="0044595C">
        <w:rPr>
          <w:bCs/>
        </w:rPr>
        <w:t>1 000</w:t>
      </w:r>
      <w:r w:rsidR="0044595C" w:rsidRPr="0044595C">
        <w:rPr>
          <w:bCs/>
        </w:rPr>
        <w:t>名</w:t>
      </w:r>
      <w:r w:rsidR="0044595C" w:rsidRPr="0044595C">
        <w:rPr>
          <w:bCs/>
        </w:rPr>
        <w:t>18</w:t>
      </w:r>
      <w:r w:rsidR="0044595C" w:rsidRPr="0044595C">
        <w:rPr>
          <w:bCs/>
        </w:rPr>
        <w:t>岁以下儿童受虐案件数计算的</w:t>
      </w:r>
      <w:r w:rsidR="0044595C">
        <w:rPr>
          <w:bCs/>
        </w:rPr>
        <w:t>，</w:t>
      </w:r>
      <w:r w:rsidR="0044595C" w:rsidRPr="0044595C">
        <w:rPr>
          <w:bCs/>
        </w:rPr>
        <w:t>而虐待类型包括身体、精神和性虐待、忽视</w:t>
      </w:r>
      <w:r w:rsidR="0044595C">
        <w:rPr>
          <w:rFonts w:hint="eastAsia"/>
          <w:bCs/>
        </w:rPr>
        <w:t>，</w:t>
      </w:r>
      <w:r w:rsidR="0044595C" w:rsidRPr="0044595C">
        <w:rPr>
          <w:bCs/>
        </w:rPr>
        <w:t>以及遗弃。</w:t>
      </w:r>
    </w:p>
    <w:p w:rsidR="0044595C" w:rsidRPr="0044595C" w:rsidRDefault="0044595C" w:rsidP="00F97BA7">
      <w:pPr>
        <w:pStyle w:val="SingleTxtGC"/>
        <w:keepNext/>
        <w:keepLines/>
      </w:pPr>
      <w:r w:rsidRPr="0044595C">
        <w:t>表</w:t>
      </w:r>
      <w:r w:rsidRPr="0044595C">
        <w:t>44</w:t>
      </w:r>
    </w:p>
    <w:p w:rsidR="0044595C" w:rsidRPr="006C6AF7" w:rsidRDefault="0044595C" w:rsidP="00F97BA7">
      <w:pPr>
        <w:pStyle w:val="SingleTxtGC"/>
        <w:keepNext/>
        <w:keepLines/>
        <w:rPr>
          <w:rFonts w:eastAsia="SimHei"/>
          <w:lang w:val="fr-FR"/>
        </w:rPr>
      </w:pPr>
      <w:r w:rsidRPr="006C6AF7">
        <w:rPr>
          <w:rFonts w:eastAsia="SimHei"/>
          <w:bCs/>
        </w:rPr>
        <w:t>虐待儿童发案率</w:t>
      </w:r>
      <w:r w:rsidRPr="006C6AF7">
        <w:rPr>
          <w:rFonts w:eastAsia="SimHei"/>
        </w:rPr>
        <w:t>(</w:t>
      </w:r>
      <w:r w:rsidRPr="006C6AF7">
        <w:rPr>
          <w:rFonts w:eastAsia="SimHei"/>
        </w:rPr>
        <w:t>按每千名</w:t>
      </w:r>
      <w:r w:rsidRPr="006C6AF7">
        <w:rPr>
          <w:rFonts w:eastAsia="SimHei"/>
        </w:rPr>
        <w:t>18</w:t>
      </w:r>
      <w:r w:rsidRPr="006C6AF7">
        <w:rPr>
          <w:rFonts w:eastAsia="SimHei"/>
        </w:rPr>
        <w:t>岁以下儿童计</w:t>
      </w:r>
      <w:r w:rsidRPr="006C6AF7">
        <w:rPr>
          <w:rFonts w:eastAsia="SimHei"/>
        </w:rPr>
        <w:t>)</w:t>
      </w:r>
      <w:r w:rsidR="002E4AE0" w:rsidRPr="006C6AF7">
        <w:rPr>
          <w:rFonts w:eastAsia="SimHei"/>
        </w:rPr>
        <w:br/>
      </w:r>
      <w:r w:rsidRPr="006C6AF7">
        <w:rPr>
          <w:rFonts w:eastAsia="SimHei"/>
          <w:lang w:val="fr-FR"/>
        </w:rPr>
        <w:t>(</w:t>
      </w:r>
      <w:r w:rsidRPr="006C6AF7">
        <w:rPr>
          <w:rFonts w:eastAsia="SimHei"/>
          <w:lang w:val="fr-FR"/>
        </w:rPr>
        <w:t>单位：百分比</w:t>
      </w:r>
      <w:r w:rsidRPr="006C6AF7">
        <w:rPr>
          <w:rFonts w:eastAsia="SimHei"/>
          <w:lang w:val="fr-FR"/>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727"/>
        <w:gridCol w:w="1300"/>
        <w:gridCol w:w="1170"/>
        <w:gridCol w:w="1040"/>
        <w:gridCol w:w="1040"/>
        <w:gridCol w:w="1094"/>
      </w:tblGrid>
      <w:tr w:rsidR="0044595C" w:rsidRPr="0044595C" w:rsidTr="00F97BA7">
        <w:trPr>
          <w:trHeight w:val="296"/>
          <w:jc w:val="center"/>
        </w:trPr>
        <w:tc>
          <w:tcPr>
            <w:tcW w:w="1727"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rFonts w:eastAsia="KaiTi_GB2312"/>
                <w:sz w:val="18"/>
              </w:rPr>
            </w:pPr>
            <w:r w:rsidRPr="00F97BA7">
              <w:rPr>
                <w:rFonts w:eastAsia="KaiTi_GB2312"/>
                <w:sz w:val="18"/>
              </w:rPr>
              <w:t>类别</w:t>
            </w:r>
          </w:p>
        </w:tc>
        <w:tc>
          <w:tcPr>
            <w:tcW w:w="1300"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2003</w:t>
            </w:r>
            <w:r w:rsidRPr="00F97BA7">
              <w:rPr>
                <w:rFonts w:eastAsia="KaiTi_GB2312"/>
                <w:sz w:val="18"/>
              </w:rPr>
              <w:t>年</w:t>
            </w:r>
          </w:p>
        </w:tc>
        <w:tc>
          <w:tcPr>
            <w:tcW w:w="1170"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2004</w:t>
            </w:r>
            <w:r w:rsidRPr="00F97BA7">
              <w:rPr>
                <w:rFonts w:eastAsia="KaiTi_GB2312"/>
                <w:sz w:val="18"/>
              </w:rPr>
              <w:t>年</w:t>
            </w:r>
          </w:p>
        </w:tc>
        <w:tc>
          <w:tcPr>
            <w:tcW w:w="1040"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2005</w:t>
            </w:r>
            <w:r w:rsidRPr="00F97BA7">
              <w:rPr>
                <w:rFonts w:eastAsia="KaiTi_GB2312"/>
                <w:sz w:val="18"/>
              </w:rPr>
              <w:t>年</w:t>
            </w:r>
          </w:p>
        </w:tc>
        <w:tc>
          <w:tcPr>
            <w:tcW w:w="1040"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2006</w:t>
            </w:r>
            <w:r w:rsidRPr="00F97BA7">
              <w:rPr>
                <w:rFonts w:eastAsia="KaiTi_GB2312"/>
                <w:sz w:val="18"/>
              </w:rPr>
              <w:t>年</w:t>
            </w:r>
          </w:p>
        </w:tc>
        <w:tc>
          <w:tcPr>
            <w:tcW w:w="1094"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2007</w:t>
            </w:r>
            <w:r w:rsidRPr="00F97BA7">
              <w:rPr>
                <w:rFonts w:eastAsia="KaiTi_GB2312"/>
                <w:sz w:val="18"/>
              </w:rPr>
              <w:t>年</w:t>
            </w:r>
          </w:p>
        </w:tc>
      </w:tr>
      <w:tr w:rsidR="0044595C" w:rsidRPr="0044595C" w:rsidTr="00F97BA7">
        <w:trPr>
          <w:trHeight w:val="145"/>
          <w:jc w:val="center"/>
        </w:trPr>
        <w:tc>
          <w:tcPr>
            <w:tcW w:w="1727" w:type="dxa"/>
            <w:tcBorders>
              <w:top w:val="single" w:sz="12" w:space="0" w:color="auto"/>
              <w:bottom w:val="single" w:sz="12" w:space="0" w:color="auto"/>
            </w:tcBorders>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虐待儿童发案率</w:t>
            </w:r>
            <w:r w:rsidRPr="00F97BA7">
              <w:rPr>
                <w:sz w:val="18"/>
              </w:rPr>
              <w:t xml:space="preserve"> </w:t>
            </w:r>
          </w:p>
        </w:tc>
        <w:tc>
          <w:tcPr>
            <w:tcW w:w="1300" w:type="dxa"/>
            <w:tcBorders>
              <w:top w:val="single" w:sz="1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0.25</w:t>
            </w:r>
          </w:p>
        </w:tc>
        <w:tc>
          <w:tcPr>
            <w:tcW w:w="1170" w:type="dxa"/>
            <w:tcBorders>
              <w:top w:val="single" w:sz="1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0.33</w:t>
            </w:r>
          </w:p>
        </w:tc>
        <w:tc>
          <w:tcPr>
            <w:tcW w:w="1040" w:type="dxa"/>
            <w:tcBorders>
              <w:top w:val="single" w:sz="1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0.42</w:t>
            </w:r>
          </w:p>
        </w:tc>
        <w:tc>
          <w:tcPr>
            <w:tcW w:w="1040" w:type="dxa"/>
            <w:tcBorders>
              <w:top w:val="single" w:sz="1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0.48</w:t>
            </w:r>
          </w:p>
        </w:tc>
        <w:tc>
          <w:tcPr>
            <w:tcW w:w="1094" w:type="dxa"/>
            <w:tcBorders>
              <w:top w:val="single" w:sz="1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0.52</w:t>
            </w:r>
          </w:p>
        </w:tc>
      </w:tr>
    </w:tbl>
    <w:p w:rsidR="0044595C" w:rsidRPr="00F97BA7" w:rsidRDefault="0044595C" w:rsidP="004226B5">
      <w:pPr>
        <w:pStyle w:val="SingleTxtGC"/>
        <w:tabs>
          <w:tab w:val="clear" w:pos="1134"/>
          <w:tab w:val="clear" w:pos="1565"/>
        </w:tabs>
        <w:spacing w:before="240" w:after="380"/>
        <w:ind w:leftChars="627" w:left="31680" w:hangingChars="92" w:firstLine="31680"/>
        <w:rPr>
          <w:rFonts w:hint="eastAsia"/>
          <w:iCs/>
          <w:sz w:val="18"/>
          <w:szCs w:val="18"/>
        </w:rPr>
      </w:pPr>
      <w:r w:rsidRPr="00F97BA7">
        <w:rPr>
          <w:rFonts w:eastAsia="KaiTi_GB2312" w:hint="eastAsia"/>
          <w:bCs/>
          <w:iCs/>
          <w:sz w:val="18"/>
          <w:szCs w:val="18"/>
        </w:rPr>
        <w:t>资料来源</w:t>
      </w:r>
      <w:r w:rsidRPr="00F97BA7">
        <w:rPr>
          <w:bCs/>
          <w:iCs/>
          <w:sz w:val="18"/>
          <w:szCs w:val="18"/>
        </w:rPr>
        <w:t>：</w:t>
      </w:r>
      <w:r w:rsidRPr="00F97BA7">
        <w:rPr>
          <w:bCs/>
          <w:iCs/>
          <w:sz w:val="18"/>
          <w:szCs w:val="18"/>
        </w:rPr>
        <w:t>2003</w:t>
      </w:r>
      <w:r w:rsidR="00F97BA7">
        <w:rPr>
          <w:rFonts w:hint="eastAsia"/>
          <w:bCs/>
          <w:iCs/>
          <w:sz w:val="18"/>
          <w:szCs w:val="18"/>
        </w:rPr>
        <w:t>-</w:t>
      </w:r>
      <w:r w:rsidRPr="00F97BA7">
        <w:rPr>
          <w:bCs/>
          <w:iCs/>
          <w:sz w:val="18"/>
          <w:szCs w:val="18"/>
        </w:rPr>
        <w:t>2007</w:t>
      </w:r>
      <w:r w:rsidRPr="00F97BA7">
        <w:rPr>
          <w:bCs/>
          <w:iCs/>
          <w:sz w:val="18"/>
          <w:szCs w:val="18"/>
        </w:rPr>
        <w:t>年关于虐待儿童的国家报告。</w:t>
      </w:r>
    </w:p>
    <w:p w:rsidR="0044595C" w:rsidRPr="006C6AF7" w:rsidRDefault="0044595C" w:rsidP="00D849F1">
      <w:pPr>
        <w:pStyle w:val="SingleTxtGC"/>
        <w:spacing w:before="240"/>
        <w:rPr>
          <w:rFonts w:eastAsia="SimHei"/>
        </w:rPr>
      </w:pPr>
      <w:r w:rsidRPr="006C6AF7">
        <w:rPr>
          <w:rFonts w:eastAsia="SimHei"/>
        </w:rPr>
        <w:t>表</w:t>
      </w:r>
      <w:r w:rsidRPr="006C6AF7">
        <w:rPr>
          <w:rFonts w:eastAsia="SimHei"/>
        </w:rPr>
        <w:t>45</w:t>
      </w:r>
    </w:p>
    <w:p w:rsidR="0044595C" w:rsidRPr="006C6AF7" w:rsidRDefault="0044595C" w:rsidP="0044595C">
      <w:pPr>
        <w:pStyle w:val="SingleTxtGC"/>
        <w:rPr>
          <w:rFonts w:eastAsia="SimHei"/>
        </w:rPr>
      </w:pPr>
      <w:r w:rsidRPr="006C6AF7">
        <w:rPr>
          <w:rFonts w:eastAsia="SimHei"/>
        </w:rPr>
        <w:t>过去五年间虐待儿童案件的分类数据</w:t>
      </w:r>
      <w:r w:rsidR="00F97BA7" w:rsidRPr="006C6AF7">
        <w:rPr>
          <w:rFonts w:eastAsia="SimHei"/>
        </w:rPr>
        <w:br/>
      </w:r>
      <w:r w:rsidRPr="006C6AF7">
        <w:rPr>
          <w:rFonts w:eastAsia="SimHei"/>
        </w:rPr>
        <w:t>(</w:t>
      </w:r>
      <w:r w:rsidRPr="006C6AF7">
        <w:rPr>
          <w:rFonts w:eastAsia="SimHei"/>
        </w:rPr>
        <w:t>单位：案件</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116"/>
        <w:gridCol w:w="1251"/>
        <w:gridCol w:w="1251"/>
        <w:gridCol w:w="1251"/>
        <w:gridCol w:w="1251"/>
        <w:gridCol w:w="1251"/>
      </w:tblGrid>
      <w:tr w:rsidR="0044595C" w:rsidRPr="00F97BA7" w:rsidTr="00F97BA7">
        <w:trPr>
          <w:trHeight w:val="296"/>
          <w:jc w:val="center"/>
        </w:trPr>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rFonts w:eastAsia="KaiTi_GB2312"/>
                <w:sz w:val="18"/>
              </w:rPr>
            </w:pPr>
            <w:r w:rsidRPr="00F97BA7">
              <w:rPr>
                <w:rFonts w:eastAsia="KaiTi_GB2312"/>
                <w:sz w:val="18"/>
              </w:rPr>
              <w:t>类别</w:t>
            </w:r>
          </w:p>
        </w:tc>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2003</w:t>
            </w:r>
            <w:r w:rsidRPr="00F97BA7">
              <w:rPr>
                <w:rFonts w:eastAsia="KaiTi_GB2312"/>
                <w:sz w:val="18"/>
              </w:rPr>
              <w:t>年</w:t>
            </w:r>
          </w:p>
        </w:tc>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2004</w:t>
            </w:r>
            <w:r w:rsidRPr="00F97BA7">
              <w:rPr>
                <w:rFonts w:eastAsia="KaiTi_GB2312"/>
                <w:sz w:val="18"/>
              </w:rPr>
              <w:t>年</w:t>
            </w:r>
          </w:p>
        </w:tc>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2005</w:t>
            </w:r>
            <w:r w:rsidRPr="00F97BA7">
              <w:rPr>
                <w:rFonts w:eastAsia="KaiTi_GB2312"/>
                <w:sz w:val="18"/>
              </w:rPr>
              <w:t>年</w:t>
            </w:r>
          </w:p>
        </w:tc>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2006</w:t>
            </w:r>
            <w:r w:rsidRPr="00F97BA7">
              <w:rPr>
                <w:rFonts w:eastAsia="KaiTi_GB2312"/>
                <w:sz w:val="18"/>
              </w:rPr>
              <w:t>年</w:t>
            </w:r>
          </w:p>
        </w:tc>
        <w:tc>
          <w:tcPr>
            <w:tcW w:w="3289" w:type="dxa"/>
            <w:tcBorders>
              <w:top w:val="single" w:sz="2" w:space="0" w:color="auto"/>
              <w:bottom w:val="single" w:sz="12" w:space="0" w:color="auto"/>
            </w:tcBorders>
            <w:tcMar>
              <w:top w:w="28" w:type="dxa"/>
              <w:left w:w="102" w:type="dxa"/>
              <w:bottom w:w="28" w:type="dxa"/>
              <w:right w:w="102" w:type="dxa"/>
            </w:tcMar>
            <w:vAlign w:val="center"/>
          </w:tcPr>
          <w:p w:rsidR="0044595C" w:rsidRPr="00F97BA7" w:rsidRDefault="0044595C" w:rsidP="00F97BA7">
            <w:pPr>
              <w:pStyle w:val="SingleTxtGC"/>
              <w:spacing w:before="80" w:after="80" w:line="200" w:lineRule="exact"/>
              <w:ind w:left="0" w:right="0"/>
              <w:jc w:val="right"/>
              <w:rPr>
                <w:rFonts w:eastAsia="KaiTi_GB2312"/>
                <w:sz w:val="18"/>
              </w:rPr>
            </w:pPr>
            <w:r w:rsidRPr="00F97BA7">
              <w:rPr>
                <w:rFonts w:eastAsia="KaiTi_GB2312"/>
                <w:sz w:val="18"/>
              </w:rPr>
              <w:t>2007</w:t>
            </w:r>
            <w:r w:rsidRPr="00F97BA7">
              <w:rPr>
                <w:rFonts w:eastAsia="KaiTi_GB2312"/>
                <w:sz w:val="18"/>
              </w:rPr>
              <w:t>年</w:t>
            </w:r>
          </w:p>
        </w:tc>
      </w:tr>
      <w:tr w:rsidR="0044595C" w:rsidRPr="00455C09" w:rsidTr="00F97BA7">
        <w:trPr>
          <w:trHeight w:val="296"/>
          <w:jc w:val="center"/>
        </w:trPr>
        <w:tc>
          <w:tcPr>
            <w:tcW w:w="3289" w:type="dxa"/>
            <w:tcBorders>
              <w:top w:val="single" w:sz="12" w:space="0" w:color="auto"/>
            </w:tcBorders>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人身伤害</w:t>
            </w:r>
          </w:p>
        </w:tc>
        <w:tc>
          <w:tcPr>
            <w:tcW w:w="3289" w:type="dxa"/>
            <w:tcBorders>
              <w:top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347</w:t>
            </w:r>
          </w:p>
        </w:tc>
        <w:tc>
          <w:tcPr>
            <w:tcW w:w="3289" w:type="dxa"/>
            <w:tcBorders>
              <w:top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364</w:t>
            </w:r>
          </w:p>
        </w:tc>
        <w:tc>
          <w:tcPr>
            <w:tcW w:w="3289" w:type="dxa"/>
            <w:tcBorders>
              <w:top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423</w:t>
            </w:r>
          </w:p>
        </w:tc>
        <w:tc>
          <w:tcPr>
            <w:tcW w:w="3289" w:type="dxa"/>
            <w:tcBorders>
              <w:top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439</w:t>
            </w:r>
          </w:p>
        </w:tc>
        <w:tc>
          <w:tcPr>
            <w:tcW w:w="3289" w:type="dxa"/>
            <w:tcBorders>
              <w:top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473</w:t>
            </w:r>
          </w:p>
        </w:tc>
      </w:tr>
      <w:tr w:rsidR="0044595C" w:rsidRPr="0044595C" w:rsidTr="00F97BA7">
        <w:trPr>
          <w:trHeight w:val="296"/>
          <w:jc w:val="center"/>
        </w:trPr>
        <w:tc>
          <w:tcPr>
            <w:tcW w:w="3289" w:type="dxa"/>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精神伤害</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207</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350</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512</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604</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589</w:t>
            </w:r>
          </w:p>
        </w:tc>
      </w:tr>
      <w:tr w:rsidR="0044595C" w:rsidRPr="00455C09" w:rsidTr="00F97BA7">
        <w:trPr>
          <w:trHeight w:val="296"/>
          <w:jc w:val="center"/>
        </w:trPr>
        <w:tc>
          <w:tcPr>
            <w:tcW w:w="3289" w:type="dxa"/>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性侵害</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134</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177</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206</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249</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266</w:t>
            </w:r>
          </w:p>
        </w:tc>
      </w:tr>
      <w:tr w:rsidR="0044595C" w:rsidRPr="00455C09" w:rsidTr="00F97BA7">
        <w:trPr>
          <w:trHeight w:val="296"/>
          <w:jc w:val="center"/>
        </w:trPr>
        <w:tc>
          <w:tcPr>
            <w:tcW w:w="3289" w:type="dxa"/>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忽视</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965</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1 367</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1 635</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2 035</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2 107</w:t>
            </w:r>
          </w:p>
        </w:tc>
      </w:tr>
      <w:tr w:rsidR="0044595C" w:rsidRPr="00455C09" w:rsidTr="00F97BA7">
        <w:trPr>
          <w:trHeight w:val="296"/>
          <w:jc w:val="center"/>
        </w:trPr>
        <w:tc>
          <w:tcPr>
            <w:tcW w:w="3289" w:type="dxa"/>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遗弃</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113</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125</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147</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76</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59</w:t>
            </w:r>
          </w:p>
        </w:tc>
      </w:tr>
      <w:tr w:rsidR="0044595C" w:rsidRPr="00455C09" w:rsidTr="00F97BA7">
        <w:trPr>
          <w:trHeight w:val="296"/>
          <w:jc w:val="center"/>
        </w:trPr>
        <w:tc>
          <w:tcPr>
            <w:tcW w:w="3289" w:type="dxa"/>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多种虐待</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1 155</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1 508</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1 710</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1 799</w:t>
            </w:r>
          </w:p>
        </w:tc>
        <w:tc>
          <w:tcPr>
            <w:tcW w:w="3289" w:type="dxa"/>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2 087</w:t>
            </w:r>
          </w:p>
        </w:tc>
      </w:tr>
      <w:tr w:rsidR="0044595C" w:rsidRPr="00455C09" w:rsidTr="00F97BA7">
        <w:trPr>
          <w:trHeight w:val="296"/>
          <w:jc w:val="center"/>
        </w:trPr>
        <w:tc>
          <w:tcPr>
            <w:tcW w:w="3289" w:type="dxa"/>
            <w:tcBorders>
              <w:bottom w:val="single" w:sz="12" w:space="0" w:color="auto"/>
            </w:tcBorders>
            <w:tcMar>
              <w:top w:w="28" w:type="dxa"/>
              <w:left w:w="102" w:type="dxa"/>
              <w:bottom w:w="28" w:type="dxa"/>
              <w:right w:w="102" w:type="dxa"/>
            </w:tcMar>
            <w:vAlign w:val="center"/>
          </w:tcPr>
          <w:p w:rsidR="0044595C" w:rsidRPr="00F97BA7" w:rsidRDefault="0044595C" w:rsidP="00455C09">
            <w:pPr>
              <w:pStyle w:val="SingleTxtGC"/>
              <w:spacing w:before="80" w:after="80" w:line="200" w:lineRule="exact"/>
              <w:ind w:left="0" w:right="0"/>
              <w:rPr>
                <w:sz w:val="18"/>
              </w:rPr>
            </w:pPr>
            <w:r w:rsidRPr="00F97BA7">
              <w:rPr>
                <w:sz w:val="18"/>
              </w:rPr>
              <w:t>总计</w:t>
            </w:r>
          </w:p>
        </w:tc>
        <w:tc>
          <w:tcPr>
            <w:tcW w:w="3289" w:type="dxa"/>
            <w:tcBorders>
              <w:bottom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2 921</w:t>
            </w:r>
          </w:p>
        </w:tc>
        <w:tc>
          <w:tcPr>
            <w:tcW w:w="3289" w:type="dxa"/>
            <w:tcBorders>
              <w:bottom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3 891</w:t>
            </w:r>
          </w:p>
        </w:tc>
        <w:tc>
          <w:tcPr>
            <w:tcW w:w="3289" w:type="dxa"/>
            <w:tcBorders>
              <w:bottom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4 633</w:t>
            </w:r>
          </w:p>
        </w:tc>
        <w:tc>
          <w:tcPr>
            <w:tcW w:w="3289" w:type="dxa"/>
            <w:tcBorders>
              <w:bottom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5 202</w:t>
            </w:r>
          </w:p>
        </w:tc>
        <w:tc>
          <w:tcPr>
            <w:tcW w:w="3289" w:type="dxa"/>
            <w:tcBorders>
              <w:bottom w:val="single" w:sz="12" w:space="0" w:color="auto"/>
            </w:tcBorders>
            <w:tcMar>
              <w:top w:w="28" w:type="dxa"/>
              <w:left w:w="102" w:type="dxa"/>
              <w:bottom w:w="28" w:type="dxa"/>
              <w:right w:w="102" w:type="dxa"/>
            </w:tcMar>
            <w:vAlign w:val="center"/>
          </w:tcPr>
          <w:p w:rsidR="0044595C" w:rsidRPr="00455C09" w:rsidRDefault="0044595C" w:rsidP="00D66D1D">
            <w:pPr>
              <w:pStyle w:val="SingleTxtGC"/>
              <w:spacing w:before="80" w:after="80" w:line="200" w:lineRule="exact"/>
              <w:ind w:left="0" w:right="57"/>
              <w:jc w:val="right"/>
              <w:rPr>
                <w:rFonts w:eastAsia="KaiTi_GB2312"/>
                <w:sz w:val="18"/>
              </w:rPr>
            </w:pPr>
            <w:r w:rsidRPr="00455C09">
              <w:rPr>
                <w:rFonts w:eastAsia="KaiTi_GB2312"/>
                <w:sz w:val="18"/>
              </w:rPr>
              <w:t>5 581</w:t>
            </w:r>
          </w:p>
        </w:tc>
      </w:tr>
    </w:tbl>
    <w:p w:rsidR="0044595C" w:rsidRPr="0044595C" w:rsidRDefault="00F97BA7" w:rsidP="00D849F1">
      <w:pPr>
        <w:pStyle w:val="SingleTxtGC"/>
        <w:spacing w:before="240"/>
      </w:pPr>
      <w:r>
        <w:rPr>
          <w:rFonts w:hint="eastAsia"/>
        </w:rPr>
        <w:t xml:space="preserve">204.  </w:t>
      </w:r>
      <w:r w:rsidR="0044595C" w:rsidRPr="0044595C">
        <w:t>每年编制《关于虐待儿童的国家报告》</w:t>
      </w:r>
      <w:r w:rsidR="0044595C">
        <w:t>，</w:t>
      </w:r>
      <w:r w:rsidR="0044595C" w:rsidRPr="0044595C">
        <w:t>目的在于确定预防虐待儿童的项目方向</w:t>
      </w:r>
      <w:r w:rsidR="0044595C">
        <w:t>，</w:t>
      </w:r>
      <w:r w:rsidR="0044595C" w:rsidRPr="0044595C">
        <w:t>并提供保护和支助受虐待儿童的措施。《关于虐待儿童的国家报告》分析虐待儿童的根源和趋势</w:t>
      </w:r>
      <w:r w:rsidR="0044595C">
        <w:t>，</w:t>
      </w:r>
      <w:r w:rsidR="0044595C" w:rsidRPr="0044595C">
        <w:t>同时就制定相关政策和改进机构提出建议。卫生、福利和家庭事务部建立了预防虐待儿童项目</w:t>
      </w:r>
      <w:r w:rsidR="0044595C">
        <w:t>，</w:t>
      </w:r>
      <w:r w:rsidR="0044595C" w:rsidRPr="0044595C">
        <w:t>并根据该报告促进修订相关法律法规。</w:t>
      </w:r>
    </w:p>
    <w:p w:rsidR="0044595C" w:rsidRPr="0044595C" w:rsidRDefault="00F97BA7" w:rsidP="00F97BA7">
      <w:pPr>
        <w:pStyle w:val="SingleTxtGC"/>
      </w:pPr>
      <w:r>
        <w:rPr>
          <w:rFonts w:hint="eastAsia"/>
        </w:rPr>
        <w:t xml:space="preserve">205.  </w:t>
      </w:r>
      <w:r w:rsidR="0044595C" w:rsidRPr="0044595C">
        <w:t>由于负有义务报告虐童案件的人的报案率很低</w:t>
      </w:r>
      <w:r w:rsidR="0044595C">
        <w:t>，</w:t>
      </w:r>
      <w:r w:rsidR="0044595C" w:rsidRPr="0044595C">
        <w:t>卫生、福利和家庭事务部致力于修订《儿童福利法》</w:t>
      </w:r>
      <w:r w:rsidR="0044595C">
        <w:t>，</w:t>
      </w:r>
      <w:r w:rsidR="0044595C" w:rsidRPr="0044595C">
        <w:t>以扩大有义务报告虐童案的人的规模。</w:t>
      </w:r>
      <w:r w:rsidR="0044595C" w:rsidRPr="0044595C">
        <w:t>2000</w:t>
      </w:r>
      <w:r w:rsidR="0044595C" w:rsidRPr="0044595C">
        <w:t>年的时候</w:t>
      </w:r>
      <w:r w:rsidR="0044595C">
        <w:t>，</w:t>
      </w:r>
      <w:r w:rsidR="0044595C" w:rsidRPr="0044595C">
        <w:t>有义务报告虐童案件的人包括教师、医务工作者、儿童福利设施内的工作者</w:t>
      </w:r>
      <w:r w:rsidR="0044595C">
        <w:rPr>
          <w:rFonts w:hint="eastAsia"/>
        </w:rPr>
        <w:t>，</w:t>
      </w:r>
      <w:r w:rsidR="0044595C" w:rsidRPr="0044595C">
        <w:t>以及负责社会福利的政府雇员。到</w:t>
      </w:r>
      <w:r w:rsidR="0044595C" w:rsidRPr="0044595C">
        <w:t>2006</w:t>
      </w:r>
      <w:r w:rsidR="0044595C" w:rsidRPr="0044595C">
        <w:t>年</w:t>
      </w:r>
      <w:r w:rsidR="0044595C">
        <w:t>，</w:t>
      </w:r>
      <w:r w:rsidR="0044595C" w:rsidRPr="0044595C">
        <w:t>其规模扩展到包括幼儿园和私立教育机构的教师以及急救队成员。</w:t>
      </w:r>
    </w:p>
    <w:p w:rsidR="0044595C" w:rsidRPr="0044595C" w:rsidRDefault="00F97BA7" w:rsidP="00F97BA7">
      <w:pPr>
        <w:pStyle w:val="SingleTxtGC"/>
      </w:pPr>
      <w:r>
        <w:rPr>
          <w:rFonts w:hint="eastAsia"/>
        </w:rPr>
        <w:t xml:space="preserve">206.  </w:t>
      </w:r>
      <w:r w:rsidR="0044595C" w:rsidRPr="0044595C">
        <w:t>鉴于许多虐待儿童的案件发生在家里</w:t>
      </w:r>
      <w:r w:rsidR="0044595C">
        <w:t>，</w:t>
      </w:r>
      <w:r w:rsidR="0044595C" w:rsidRPr="0044595C">
        <w:t>是父母所为</w:t>
      </w:r>
      <w:r w:rsidR="0044595C">
        <w:t>，</w:t>
      </w:r>
      <w:r w:rsidR="0044595C" w:rsidRPr="0044595C">
        <w:t>所以卫生、福利和家庭事务部制定了以父母为对象的教育促进计划</w:t>
      </w:r>
      <w:r w:rsidR="0044595C">
        <w:t>，</w:t>
      </w:r>
      <w:r w:rsidR="0044595C" w:rsidRPr="0044595C">
        <w:t>比如给父母放映有教育意义的电影。</w:t>
      </w:r>
    </w:p>
    <w:p w:rsidR="0044595C" w:rsidRPr="0044595C" w:rsidRDefault="00F97BA7" w:rsidP="00F97BA7">
      <w:pPr>
        <w:pStyle w:val="H23GC"/>
      </w:pPr>
      <w:r>
        <w:rPr>
          <w:rFonts w:hint="eastAsia"/>
        </w:rPr>
        <w:tab/>
      </w:r>
      <w:r>
        <w:rPr>
          <w:rFonts w:hint="eastAsia"/>
        </w:rPr>
        <w:tab/>
      </w:r>
      <w:r w:rsidR="0044595C" w:rsidRPr="0044595C">
        <w:t>问题</w:t>
      </w:r>
      <w:r w:rsidR="0044595C" w:rsidRPr="0044595C">
        <w:t>30</w:t>
      </w:r>
      <w:r w:rsidR="00F93E76">
        <w:rPr>
          <w:rFonts w:hint="eastAsia"/>
        </w:rPr>
        <w:t xml:space="preserve"> </w:t>
      </w:r>
      <w:r>
        <w:rPr>
          <w:rFonts w:hint="eastAsia"/>
          <w:spacing w:val="-50"/>
        </w:rPr>
        <w:t>―</w:t>
      </w:r>
      <w:r>
        <w:rPr>
          <w:rFonts w:hint="eastAsia"/>
        </w:rPr>
        <w:t>―</w:t>
      </w:r>
      <w:r w:rsidR="0044595C" w:rsidRPr="0044595C">
        <w:t>请说明已采取什么措施制止和防止儿童在家庭和学校受到体罚</w:t>
      </w:r>
      <w:r w:rsidR="0044595C">
        <w:t>，</w:t>
      </w:r>
      <w:r w:rsidR="0044595C" w:rsidRPr="0044595C">
        <w:t>以及这种行为是否应受法律惩处。</w:t>
      </w:r>
    </w:p>
    <w:p w:rsidR="0044595C" w:rsidRPr="0044595C" w:rsidRDefault="00F93E76" w:rsidP="00F97BA7">
      <w:pPr>
        <w:pStyle w:val="SingleTxtGC"/>
      </w:pPr>
      <w:r>
        <w:rPr>
          <w:rFonts w:hint="eastAsia"/>
        </w:rPr>
        <w:t xml:space="preserve">207.  </w:t>
      </w:r>
      <w:r w:rsidR="0044595C" w:rsidRPr="0044595C">
        <w:t>包括教师在内有些群体被指定为有义务报告虐童事件者。被指定的群体、父母和其他群体受到教育</w:t>
      </w:r>
      <w:r w:rsidR="0044595C">
        <w:t>，</w:t>
      </w:r>
      <w:r w:rsidR="0044595C" w:rsidRPr="0044595C">
        <w:t>并成为预防虐待儿童运动的宣传对象。</w:t>
      </w:r>
    </w:p>
    <w:p w:rsidR="0044595C" w:rsidRPr="0044595C" w:rsidRDefault="00F93E76" w:rsidP="00F97BA7">
      <w:pPr>
        <w:pStyle w:val="SingleTxtGC"/>
        <w:rPr>
          <w:bCs/>
        </w:rPr>
      </w:pPr>
      <w:r>
        <w:rPr>
          <w:rFonts w:hint="eastAsia"/>
          <w:iCs/>
        </w:rPr>
        <w:t xml:space="preserve">208.  </w:t>
      </w:r>
      <w:r w:rsidR="0044595C" w:rsidRPr="0044595C">
        <w:rPr>
          <w:iCs/>
        </w:rPr>
        <w:t>《儿童福利法》将《中小学教育法》项下的教师和诸如医生、护士及相关设施工作人员等其他群体认定为有义务报告虐童事件的人。</w:t>
      </w:r>
      <w:r w:rsidR="0044595C" w:rsidRPr="0044595C">
        <w:t>政府正在致力于引进一种对忽视上述举报责任者的罚款制度。</w:t>
      </w:r>
    </w:p>
    <w:p w:rsidR="0044595C" w:rsidRPr="0044595C" w:rsidRDefault="00F93E76" w:rsidP="00F97BA7">
      <w:pPr>
        <w:pStyle w:val="SingleTxtGC"/>
      </w:pPr>
      <w:r>
        <w:rPr>
          <w:rFonts w:hint="eastAsia"/>
        </w:rPr>
        <w:t xml:space="preserve">209.  </w:t>
      </w:r>
      <w:r w:rsidR="0044595C" w:rsidRPr="0044595C">
        <w:t>从</w:t>
      </w:r>
      <w:r w:rsidR="0044595C" w:rsidRPr="0044595C">
        <w:t>2008</w:t>
      </w:r>
      <w:r w:rsidR="0044595C" w:rsidRPr="0044595C">
        <w:t>年</w:t>
      </w:r>
      <w:r w:rsidR="0044595C" w:rsidRPr="0044595C">
        <w:t>6</w:t>
      </w:r>
      <w:r w:rsidR="0044595C" w:rsidRPr="0044595C">
        <w:t>月开始</w:t>
      </w:r>
      <w:r w:rsidR="0044595C">
        <w:t>，</w:t>
      </w:r>
      <w:r w:rsidR="0044595C" w:rsidRPr="0044595C">
        <w:t>针对有义务报告虐童事件的群体在网上提供预防虐待儿童教育课程</w:t>
      </w:r>
      <w:r w:rsidR="0044595C">
        <w:t>，</w:t>
      </w:r>
      <w:r w:rsidR="0044595C" w:rsidRPr="0044595C">
        <w:t>2008</w:t>
      </w:r>
      <w:r w:rsidR="0044595C" w:rsidRPr="0044595C">
        <w:t>年总共有</w:t>
      </w:r>
      <w:r w:rsidR="0044595C" w:rsidRPr="0044595C">
        <w:t>5</w:t>
      </w:r>
      <w:r>
        <w:rPr>
          <w:rFonts w:hint="eastAsia"/>
        </w:rPr>
        <w:t>,</w:t>
      </w:r>
      <w:r w:rsidR="0044595C" w:rsidRPr="0044595C">
        <w:t>773</w:t>
      </w:r>
      <w:r w:rsidR="0044595C" w:rsidRPr="0044595C">
        <w:t>人学完了该课程。此外</w:t>
      </w:r>
      <w:r w:rsidR="0044595C">
        <w:t>，</w:t>
      </w:r>
      <w:r w:rsidR="0044595C" w:rsidRPr="0044595C">
        <w:t>遍布全国的保护儿童机构</w:t>
      </w:r>
      <w:r w:rsidR="0044595C">
        <w:t>(</w:t>
      </w:r>
      <w:r w:rsidR="0044595C" w:rsidRPr="0044595C">
        <w:t>约有</w:t>
      </w:r>
      <w:r w:rsidR="0044595C" w:rsidRPr="0044595C">
        <w:t>44</w:t>
      </w:r>
      <w:r w:rsidR="0044595C" w:rsidRPr="0044595C">
        <w:t>个</w:t>
      </w:r>
      <w:r w:rsidR="0044595C">
        <w:t>)</w:t>
      </w:r>
      <w:r w:rsidR="0044595C" w:rsidRPr="0044595C">
        <w:t>围绕预防虐待儿童问题</w:t>
      </w:r>
      <w:r w:rsidR="0044595C">
        <w:t>，</w:t>
      </w:r>
      <w:r w:rsidR="0044595C" w:rsidRPr="0044595C">
        <w:t>针对有义务报告虐童事件的群体和各机构辖区内的广大民众实施教育方案和开展宣传运动。</w:t>
      </w:r>
    </w:p>
    <w:p w:rsidR="0044595C" w:rsidRPr="0044595C" w:rsidRDefault="00F93E76" w:rsidP="00F97BA7">
      <w:pPr>
        <w:pStyle w:val="SingleTxtGC"/>
      </w:pPr>
      <w:r>
        <w:rPr>
          <w:rFonts w:hint="eastAsia"/>
        </w:rPr>
        <w:t xml:space="preserve">210.  </w:t>
      </w:r>
      <w:r w:rsidR="0044595C" w:rsidRPr="0044595C">
        <w:t>各学校通过修订校规正在继续限制体罚</w:t>
      </w:r>
      <w:r w:rsidR="0044595C">
        <w:t>，</w:t>
      </w:r>
      <w:r w:rsidR="0044595C" w:rsidRPr="0044595C">
        <w:t>并且在每个都会城市</w:t>
      </w:r>
      <w:r w:rsidR="0044595C">
        <w:t>/</w:t>
      </w:r>
      <w:r w:rsidR="0044595C" w:rsidRPr="0044595C">
        <w:t>省</w:t>
      </w:r>
      <w:r w:rsidR="0044595C">
        <w:t>(</w:t>
      </w:r>
      <w:r w:rsidR="0044595C" w:rsidRPr="0044595C">
        <w:t>道</w:t>
      </w:r>
      <w:r w:rsidR="0044595C">
        <w:t>)</w:t>
      </w:r>
      <w:r w:rsidR="0044595C" w:rsidRPr="0044595C">
        <w:t>选定试点学校实行一种与校规有关的</w:t>
      </w:r>
      <w:r w:rsidR="0044595C">
        <w:rPr>
          <w:rFonts w:hint="eastAsia"/>
        </w:rPr>
        <w:t>“</w:t>
      </w:r>
      <w:r w:rsidR="0044595C" w:rsidRPr="0044595C">
        <w:t>绿色里程制度</w:t>
      </w:r>
      <w:r w:rsidR="0044595C">
        <w:rPr>
          <w:rFonts w:hint="eastAsia"/>
        </w:rPr>
        <w:t>”</w:t>
      </w:r>
      <w:r w:rsidR="0044595C">
        <w:t>(</w:t>
      </w:r>
      <w:r w:rsidR="0044595C" w:rsidRPr="0044595C">
        <w:t>通过奖励或扣减点数实施</w:t>
      </w:r>
      <w:r w:rsidR="0044595C">
        <w:t>)</w:t>
      </w:r>
      <w:r w:rsidR="0044595C">
        <w:t>，</w:t>
      </w:r>
      <w:r w:rsidR="0044595C" w:rsidRPr="0044595C">
        <w:t>以此来替代体罚。目前在各都市</w:t>
      </w:r>
      <w:r w:rsidR="0044595C">
        <w:t>/</w:t>
      </w:r>
      <w:r w:rsidR="0044595C" w:rsidRPr="0044595C">
        <w:t>省</w:t>
      </w:r>
      <w:r w:rsidR="0044595C">
        <w:t>(</w:t>
      </w:r>
      <w:r w:rsidR="0044595C" w:rsidRPr="0044595C">
        <w:t>道</w:t>
      </w:r>
      <w:r w:rsidR="0044595C">
        <w:t>)</w:t>
      </w:r>
      <w:r w:rsidR="0044595C" w:rsidRPr="0044595C">
        <w:t>教育局属下大约有</w:t>
      </w:r>
      <w:r w:rsidR="0044595C" w:rsidRPr="0044595C">
        <w:t>100</w:t>
      </w:r>
      <w:r w:rsidR="0044595C" w:rsidRPr="0044595C">
        <w:t>所试点学校在试行</w:t>
      </w:r>
      <w:r w:rsidR="0044595C">
        <w:rPr>
          <w:rFonts w:hint="eastAsia"/>
        </w:rPr>
        <w:t>“</w:t>
      </w:r>
      <w:r w:rsidR="0044595C" w:rsidRPr="0044595C">
        <w:t>绿色里程制</w:t>
      </w:r>
      <w:r w:rsidR="0044595C" w:rsidRPr="0044595C">
        <w:rPr>
          <w:rFonts w:hint="eastAsia"/>
        </w:rPr>
        <w:t>度</w:t>
      </w:r>
      <w:r w:rsidR="0044595C">
        <w:rPr>
          <w:rFonts w:hint="eastAsia"/>
        </w:rPr>
        <w:t>”</w:t>
      </w:r>
      <w:r w:rsidR="0044595C">
        <w:t>(</w:t>
      </w:r>
      <w:r w:rsidR="0044595C" w:rsidRPr="0044595C">
        <w:t>首尔有</w:t>
      </w:r>
      <w:r w:rsidR="0044595C" w:rsidRPr="0044595C">
        <w:t>106</w:t>
      </w:r>
      <w:r w:rsidR="0044595C" w:rsidRPr="0044595C">
        <w:t>所</w:t>
      </w:r>
      <w:r w:rsidR="0044595C">
        <w:t>，</w:t>
      </w:r>
      <w:r w:rsidR="0044595C" w:rsidRPr="0044595C">
        <w:t>京畿道有</w:t>
      </w:r>
      <w:r w:rsidR="0044595C" w:rsidRPr="0044595C">
        <w:t>225</w:t>
      </w:r>
      <w:r w:rsidR="0044595C" w:rsidRPr="0044595C">
        <w:t>所</w:t>
      </w:r>
      <w:r w:rsidR="0044595C">
        <w:t>)</w:t>
      </w:r>
      <w:r w:rsidR="0044595C" w:rsidRPr="0044595C">
        <w:t>。</w:t>
      </w:r>
    </w:p>
    <w:p w:rsidR="0044595C" w:rsidRPr="0044595C" w:rsidRDefault="00F93E76" w:rsidP="00F97BA7">
      <w:pPr>
        <w:pStyle w:val="SingleTxtGC"/>
      </w:pPr>
      <w:r>
        <w:rPr>
          <w:rFonts w:hint="eastAsia"/>
        </w:rPr>
        <w:t xml:space="preserve">211.  </w:t>
      </w:r>
      <w:r w:rsidR="0044595C" w:rsidRPr="0044595C">
        <w:t>如果把家里和学校的体罚视为虐待儿童的话</w:t>
      </w:r>
      <w:r w:rsidR="0044595C">
        <w:t>，</w:t>
      </w:r>
      <w:r w:rsidR="0044595C" w:rsidRPr="0044595C">
        <w:t>根据《儿童福利法》可以对此进行惩罚的。该法令第</w:t>
      </w:r>
      <w:r w:rsidR="0044595C" w:rsidRPr="0044595C">
        <w:t>29</w:t>
      </w:r>
      <w:r w:rsidR="0044595C" w:rsidRPr="0044595C">
        <w:t>条第</w:t>
      </w:r>
      <w:r w:rsidR="0044595C" w:rsidRPr="0044595C">
        <w:t>1</w:t>
      </w:r>
      <w:r w:rsidR="0044595C" w:rsidRPr="0044595C">
        <w:t>款禁止可能造成儿童身体伤害的体罚行为。根据该法令第</w:t>
      </w:r>
      <w:r w:rsidR="0044595C" w:rsidRPr="0044595C">
        <w:t>40</w:t>
      </w:r>
      <w:r w:rsidR="0044595C" w:rsidRPr="0044595C">
        <w:t>条第</w:t>
      </w:r>
      <w:r w:rsidR="0044595C" w:rsidRPr="0044595C">
        <w:t>1</w:t>
      </w:r>
      <w:r w:rsidR="0044595C" w:rsidRPr="0044595C">
        <w:t>款</w:t>
      </w:r>
      <w:r w:rsidR="0044595C">
        <w:t>，</w:t>
      </w:r>
      <w:r w:rsidR="0044595C" w:rsidRPr="0044595C">
        <w:t>违法者应被判处五年以下的监禁或不超过</w:t>
      </w:r>
      <w:r w:rsidR="0044595C" w:rsidRPr="0044595C">
        <w:t>3 000</w:t>
      </w:r>
      <w:r w:rsidR="0044595C" w:rsidRPr="0044595C">
        <w:t>万韩圆的罚金。</w:t>
      </w:r>
    </w:p>
    <w:p w:rsidR="0044595C" w:rsidRPr="0044595C" w:rsidRDefault="00F93E76" w:rsidP="00D849F1">
      <w:pPr>
        <w:pStyle w:val="H1GC"/>
      </w:pPr>
      <w:r>
        <w:rPr>
          <w:rFonts w:hint="eastAsia"/>
        </w:rPr>
        <w:tab/>
      </w:r>
      <w:r w:rsidR="0044595C" w:rsidRPr="0044595C">
        <w:t>F</w:t>
      </w:r>
      <w:r>
        <w:t>.</w:t>
      </w:r>
      <w:r>
        <w:rPr>
          <w:rFonts w:hint="eastAsia"/>
        </w:rPr>
        <w:tab/>
      </w:r>
      <w:r w:rsidR="0044595C" w:rsidRPr="0044595C">
        <w:t>第十一条</w:t>
      </w:r>
      <w:r w:rsidR="0044595C">
        <w:t>：</w:t>
      </w:r>
      <w:r w:rsidR="0044595C" w:rsidRPr="0044595C">
        <w:t>适足生活水准权</w:t>
      </w:r>
    </w:p>
    <w:p w:rsidR="0044595C" w:rsidRPr="0044595C" w:rsidRDefault="00F93E76" w:rsidP="00F93E76">
      <w:pPr>
        <w:pStyle w:val="H23GC"/>
      </w:pPr>
      <w:r>
        <w:rPr>
          <w:rFonts w:hint="eastAsia"/>
        </w:rPr>
        <w:tab/>
      </w:r>
      <w:r>
        <w:rPr>
          <w:rFonts w:hint="eastAsia"/>
        </w:rPr>
        <w:tab/>
      </w:r>
      <w:r w:rsidR="0044595C" w:rsidRPr="0044595C">
        <w:t>问题</w:t>
      </w:r>
      <w:r w:rsidR="0044595C" w:rsidRPr="0044595C">
        <w:t xml:space="preserve">31 </w:t>
      </w:r>
      <w:r>
        <w:rPr>
          <w:rFonts w:hint="eastAsia"/>
          <w:spacing w:val="-50"/>
        </w:rPr>
        <w:t>―</w:t>
      </w:r>
      <w:r>
        <w:rPr>
          <w:rFonts w:hint="eastAsia"/>
        </w:rPr>
        <w:t>―</w:t>
      </w:r>
      <w:r w:rsidR="0044595C" w:rsidRPr="0044595C">
        <w:t>请说明缔约国是否确定了正式贫困线</w:t>
      </w:r>
      <w:r w:rsidR="0044595C">
        <w:t>，</w:t>
      </w:r>
      <w:r w:rsidR="0044595C" w:rsidRPr="0044595C">
        <w:t>确定贫困线的方法是什么。还请提供分类统计数据</w:t>
      </w:r>
      <w:r w:rsidR="0044595C">
        <w:t>，</w:t>
      </w:r>
      <w:r w:rsidR="0044595C" w:rsidRPr="0044595C">
        <w:t>说明生活在贫困线以下人口的比例。</w:t>
      </w:r>
    </w:p>
    <w:p w:rsidR="0044595C" w:rsidRPr="0044595C" w:rsidRDefault="00F93E76" w:rsidP="00F93E76">
      <w:pPr>
        <w:pStyle w:val="SingleTxtGC"/>
        <w:rPr>
          <w:bCs/>
        </w:rPr>
      </w:pPr>
      <w:r>
        <w:rPr>
          <w:rFonts w:hint="eastAsia"/>
        </w:rPr>
        <w:t xml:space="preserve">212.  </w:t>
      </w:r>
      <w:r w:rsidR="0044595C" w:rsidRPr="0044595C">
        <w:t>为了统计目的和为了提供公共援助的目的而确定的贫困线是分开计算的。后者被政府用作确定最低生活费的正式贫困线。</w:t>
      </w:r>
    </w:p>
    <w:p w:rsidR="0044595C" w:rsidRPr="0044595C" w:rsidRDefault="00F93E76" w:rsidP="00F93E76">
      <w:pPr>
        <w:pStyle w:val="SingleTxtGC"/>
        <w:rPr>
          <w:bCs/>
        </w:rPr>
      </w:pPr>
      <w:r>
        <w:rPr>
          <w:rFonts w:hint="eastAsia"/>
          <w:bCs/>
        </w:rPr>
        <w:t xml:space="preserve">213.  </w:t>
      </w:r>
      <w:r w:rsidR="0044595C" w:rsidRPr="0044595C">
        <w:rPr>
          <w:bCs/>
        </w:rPr>
        <w:t>为统计目的计算的贫困线也叫做相对贫困线</w:t>
      </w:r>
      <w:r w:rsidR="0044595C">
        <w:rPr>
          <w:bCs/>
        </w:rPr>
        <w:t>，</w:t>
      </w:r>
      <w:r w:rsidR="0044595C" w:rsidRPr="0044595C">
        <w:rPr>
          <w:bCs/>
        </w:rPr>
        <w:t>政府将其定义为全国中等家庭收入的</w:t>
      </w:r>
      <w:r w:rsidR="0044595C" w:rsidRPr="0044595C">
        <w:rPr>
          <w:bCs/>
        </w:rPr>
        <w:t>50</w:t>
      </w:r>
      <w:r w:rsidR="0044595C">
        <w:rPr>
          <w:bCs/>
        </w:rPr>
        <w:t>%</w:t>
      </w:r>
      <w:r w:rsidR="0044595C">
        <w:rPr>
          <w:bCs/>
        </w:rPr>
        <w:t>，</w:t>
      </w:r>
      <w:r w:rsidR="0044595C" w:rsidRPr="0044595C">
        <w:rPr>
          <w:bCs/>
        </w:rPr>
        <w:t>用作收入分配指数。中等收入将收入分配划分为两个相等的组别</w:t>
      </w:r>
      <w:r w:rsidR="0044595C">
        <w:rPr>
          <w:bCs/>
        </w:rPr>
        <w:t>：</w:t>
      </w:r>
      <w:r w:rsidR="0044595C" w:rsidRPr="0044595C">
        <w:rPr>
          <w:bCs/>
        </w:rPr>
        <w:t>一半的收入高于该指数</w:t>
      </w:r>
      <w:r w:rsidR="0044595C">
        <w:rPr>
          <w:bCs/>
        </w:rPr>
        <w:t>，</w:t>
      </w:r>
      <w:r w:rsidR="0044595C" w:rsidRPr="0044595C">
        <w:rPr>
          <w:bCs/>
        </w:rPr>
        <w:t>另一半的收入低于该指数。</w:t>
      </w:r>
    </w:p>
    <w:p w:rsidR="0044595C" w:rsidRPr="0044595C" w:rsidRDefault="00F93E76" w:rsidP="00F93E76">
      <w:pPr>
        <w:pStyle w:val="SingleTxtGC"/>
      </w:pPr>
      <w:r>
        <w:rPr>
          <w:rFonts w:hint="eastAsia"/>
        </w:rPr>
        <w:t xml:space="preserve">214.  </w:t>
      </w:r>
      <w:r w:rsidR="0044595C" w:rsidRPr="0044595C">
        <w:t>最低生活费的定义是</w:t>
      </w:r>
      <w:r w:rsidR="0044595C">
        <w:rPr>
          <w:rFonts w:hint="eastAsia"/>
        </w:rPr>
        <w:t>“</w:t>
      </w:r>
      <w:r w:rsidR="0044595C" w:rsidRPr="0044595C">
        <w:t>人们为维持体面生活所需的最低支出</w:t>
      </w:r>
      <w:r w:rsidR="0044595C">
        <w:rPr>
          <w:rFonts w:hint="eastAsia"/>
        </w:rPr>
        <w:t>”</w:t>
      </w:r>
      <w:r w:rsidR="0044595C">
        <w:t>，</w:t>
      </w:r>
      <w:r w:rsidR="0044595C" w:rsidRPr="0044595C">
        <w:t>并且由卫生和福利部依照《国家基本生活保障法》第</w:t>
      </w:r>
      <w:r w:rsidR="0044595C" w:rsidRPr="0044595C">
        <w:t>2</w:t>
      </w:r>
      <w:r w:rsidR="0044595C" w:rsidRPr="0044595C">
        <w:t>条第</w:t>
      </w:r>
      <w:r w:rsidR="0044595C" w:rsidRPr="0044595C">
        <w:t>6</w:t>
      </w:r>
      <w:r w:rsidR="0044595C" w:rsidRPr="0044595C">
        <w:t>款的规定公开宣布。最低生活费充当提供公共援助的贫困线和政治贫困线。</w:t>
      </w:r>
      <w:r w:rsidR="0044595C" w:rsidRPr="0044595C">
        <w:rPr>
          <w:bCs/>
        </w:rPr>
        <w:t>同时</w:t>
      </w:r>
      <w:r w:rsidR="0044595C">
        <w:rPr>
          <w:bCs/>
        </w:rPr>
        <w:t>，</w:t>
      </w:r>
      <w:r w:rsidR="0044595C" w:rsidRPr="0044595C">
        <w:rPr>
          <w:bCs/>
        </w:rPr>
        <w:t>它还用作选择国家基本生计保障体系项下福利受益人的资格标准</w:t>
      </w:r>
      <w:r w:rsidR="0044595C">
        <w:rPr>
          <w:bCs/>
        </w:rPr>
        <w:t>，</w:t>
      </w:r>
      <w:r w:rsidR="0044595C" w:rsidRPr="0044595C">
        <w:rPr>
          <w:bCs/>
        </w:rPr>
        <w:t>该体系是大韩民国穷人的基本安全网。最低生活费是通过由政府官员、专家和民间团体组成的中央生计保障委员会审议和决定确定的。</w:t>
      </w:r>
    </w:p>
    <w:p w:rsidR="0044595C" w:rsidRPr="0044595C" w:rsidRDefault="00F93E76" w:rsidP="00F93E76">
      <w:pPr>
        <w:pStyle w:val="SingleTxtGC"/>
      </w:pPr>
      <w:r>
        <w:rPr>
          <w:rFonts w:hint="eastAsia"/>
        </w:rPr>
        <w:t xml:space="preserve">215.  </w:t>
      </w:r>
      <w:r w:rsidR="0044595C" w:rsidRPr="0044595C">
        <w:t>最低生活费调查每三年进行一次。大韩民国使用市场篮子</w:t>
      </w:r>
      <w:r w:rsidR="0044595C">
        <w:t>(</w:t>
      </w:r>
      <w:r w:rsidR="0044595C" w:rsidRPr="0044595C">
        <w:t>或</w:t>
      </w:r>
      <w:r w:rsidR="0044595C" w:rsidRPr="0044595C">
        <w:t>Rowntree</w:t>
      </w:r>
      <w:r w:rsidR="0044595C">
        <w:t>)</w:t>
      </w:r>
      <w:r w:rsidR="0044595C" w:rsidRPr="0044595C">
        <w:t>量度</w:t>
      </w:r>
      <w:r w:rsidR="0044595C">
        <w:t>，</w:t>
      </w:r>
      <w:r w:rsidR="0044595C" w:rsidRPr="0044595C">
        <w:t>它把最低生活所需各种项目的最低费用结合到一起。在没有进行调查的干预年份</w:t>
      </w:r>
      <w:r w:rsidR="0044595C">
        <w:t>，</w:t>
      </w:r>
      <w:r w:rsidR="0044595C" w:rsidRPr="0044595C">
        <w:t>最低生活费是在考虑到通货膨胀率、生活条件和其他因素的情况下确定的。考虑到</w:t>
      </w:r>
      <w:r w:rsidR="0044595C" w:rsidRPr="0044595C">
        <w:t>2009</w:t>
      </w:r>
      <w:r w:rsidR="0044595C" w:rsidRPr="0044595C">
        <w:t>年的通货膨胀率</w:t>
      </w:r>
      <w:r w:rsidR="0044595C">
        <w:t>，</w:t>
      </w:r>
      <w:r w:rsidR="0044595C" w:rsidRPr="0044595C">
        <w:t>一个四口之家的最低生活费计算为</w:t>
      </w:r>
      <w:r w:rsidR="0044595C" w:rsidRPr="0044595C">
        <w:t>1</w:t>
      </w:r>
      <w:r w:rsidR="00DE668A">
        <w:rPr>
          <w:rFonts w:hint="eastAsia"/>
        </w:rPr>
        <w:t>,</w:t>
      </w:r>
      <w:r w:rsidR="00DE668A">
        <w:t>326</w:t>
      </w:r>
      <w:r w:rsidR="00DE668A">
        <w:rPr>
          <w:rFonts w:hint="eastAsia"/>
        </w:rPr>
        <w:t>,</w:t>
      </w:r>
      <w:r w:rsidR="0044595C" w:rsidRPr="0044595C">
        <w:t>609</w:t>
      </w:r>
      <w:r w:rsidR="0044595C" w:rsidRPr="0044595C">
        <w:t>韩圆</w:t>
      </w:r>
      <w:r w:rsidR="0044595C">
        <w:t>，</w:t>
      </w:r>
      <w:r w:rsidR="0044595C" w:rsidRPr="0044595C">
        <w:t>比上一年增长了</w:t>
      </w:r>
      <w:r w:rsidR="0044595C">
        <w:t>4.</w:t>
      </w:r>
      <w:r w:rsidR="0044595C" w:rsidRPr="0044595C">
        <w:t>8</w:t>
      </w:r>
      <w:r w:rsidR="0044595C">
        <w:t>%</w:t>
      </w:r>
      <w:r w:rsidR="0044595C" w:rsidRPr="0044595C">
        <w:t>。</w:t>
      </w:r>
    </w:p>
    <w:p w:rsidR="0044595C" w:rsidRPr="0044595C" w:rsidRDefault="00F93E76" w:rsidP="00D66D1D">
      <w:pPr>
        <w:pStyle w:val="SingleTxtGC"/>
        <w:spacing w:after="380"/>
      </w:pPr>
      <w:r>
        <w:rPr>
          <w:rFonts w:hint="eastAsia"/>
        </w:rPr>
        <w:t xml:space="preserve">216.  </w:t>
      </w:r>
      <w:r w:rsidR="0044595C" w:rsidRPr="0044595C">
        <w:t>008</w:t>
      </w:r>
      <w:r w:rsidR="0044595C" w:rsidRPr="0044595C">
        <w:t>年</w:t>
      </w:r>
      <w:r w:rsidR="0044595C">
        <w:t>，</w:t>
      </w:r>
      <w:r w:rsidR="0044595C" w:rsidRPr="0044595C">
        <w:t>作为包括单身住户和农业住户在内的所有住户中的一个比例</w:t>
      </w:r>
      <w:r w:rsidR="0044595C">
        <w:t>，</w:t>
      </w:r>
      <w:r w:rsidR="0044595C" w:rsidRPr="0044595C">
        <w:t>根据可支配收入计算出来的相对贫困率为</w:t>
      </w:r>
      <w:r w:rsidR="0044595C" w:rsidRPr="0044595C">
        <w:t>1</w:t>
      </w:r>
      <w:r w:rsidR="0044595C">
        <w:t>5.</w:t>
      </w:r>
      <w:r w:rsidR="0044595C" w:rsidRPr="0044595C">
        <w:t>1</w:t>
      </w:r>
      <w:r w:rsidR="0044595C">
        <w:t>%</w:t>
      </w:r>
      <w:r w:rsidR="0044595C" w:rsidRPr="0044595C">
        <w:t>。</w:t>
      </w:r>
    </w:p>
    <w:p w:rsidR="0044595C" w:rsidRPr="0044595C" w:rsidRDefault="0044595C" w:rsidP="00D849F1">
      <w:pPr>
        <w:pStyle w:val="SingleTxtGC"/>
        <w:spacing w:before="240"/>
      </w:pPr>
      <w:r w:rsidRPr="0044595C">
        <w:t>表</w:t>
      </w:r>
      <w:r w:rsidRPr="0044595C">
        <w:t>46</w:t>
      </w:r>
    </w:p>
    <w:p w:rsidR="0044595C" w:rsidRPr="006C6AF7" w:rsidRDefault="0044595C" w:rsidP="00F93E76">
      <w:pPr>
        <w:pStyle w:val="SingleTxtGC"/>
        <w:rPr>
          <w:rFonts w:eastAsia="SimHei"/>
        </w:rPr>
      </w:pPr>
      <w:r w:rsidRPr="006C6AF7">
        <w:rPr>
          <w:rFonts w:eastAsia="SimHei"/>
        </w:rPr>
        <w:t>按年度分列的相对贫困率</w:t>
      </w:r>
      <w:r w:rsidR="00F93E76" w:rsidRPr="006C6AF7">
        <w:rPr>
          <w:rFonts w:eastAsia="SimHei"/>
        </w:rPr>
        <w:br/>
      </w:r>
      <w:r w:rsidRPr="006C6AF7">
        <w:rPr>
          <w:rFonts w:eastAsia="SimHei"/>
        </w:rPr>
        <w:t>(</w:t>
      </w:r>
      <w:r w:rsidRPr="006C6AF7">
        <w:rPr>
          <w:rFonts w:eastAsia="SimHei"/>
        </w:rPr>
        <w:t>单位：百分比</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2117"/>
        <w:gridCol w:w="1820"/>
        <w:gridCol w:w="1170"/>
        <w:gridCol w:w="1170"/>
        <w:gridCol w:w="1094"/>
      </w:tblGrid>
      <w:tr w:rsidR="0044595C" w:rsidRPr="00455C09" w:rsidTr="005D61C2">
        <w:trPr>
          <w:trHeight w:val="296"/>
          <w:tblHeader/>
          <w:jc w:val="center"/>
        </w:trPr>
        <w:tc>
          <w:tcPr>
            <w:tcW w:w="3937" w:type="dxa"/>
            <w:gridSpan w:val="2"/>
            <w:tcBorders>
              <w:top w:val="single" w:sz="2" w:space="0" w:color="auto"/>
            </w:tcBorders>
            <w:shd w:val="clear" w:color="auto" w:fill="auto"/>
            <w:tcMar>
              <w:top w:w="28" w:type="dxa"/>
              <w:left w:w="102" w:type="dxa"/>
              <w:bottom w:w="28" w:type="dxa"/>
              <w:right w:w="102" w:type="dxa"/>
            </w:tcMar>
            <w:vAlign w:val="center"/>
          </w:tcPr>
          <w:p w:rsidR="0044595C" w:rsidRPr="009D1708" w:rsidRDefault="0044595C" w:rsidP="00455C09">
            <w:pPr>
              <w:pStyle w:val="SingleTxtGC"/>
              <w:spacing w:before="80" w:after="80" w:line="200" w:lineRule="exact"/>
              <w:ind w:left="0" w:right="0"/>
              <w:rPr>
                <w:rFonts w:eastAsia="KaiTi_GB2312"/>
                <w:sz w:val="18"/>
              </w:rPr>
            </w:pPr>
            <w:r w:rsidRPr="009D1708">
              <w:rPr>
                <w:rFonts w:eastAsia="KaiTi_GB2312"/>
                <w:sz w:val="18"/>
              </w:rPr>
              <w:t>类别</w:t>
            </w:r>
          </w:p>
        </w:tc>
        <w:tc>
          <w:tcPr>
            <w:tcW w:w="1170" w:type="dxa"/>
            <w:tcBorders>
              <w:top w:val="single" w:sz="2" w:space="0" w:color="auto"/>
            </w:tcBorders>
            <w:shd w:val="clear" w:color="auto" w:fill="auto"/>
            <w:tcMar>
              <w:top w:w="28" w:type="dxa"/>
              <w:left w:w="102" w:type="dxa"/>
              <w:bottom w:w="28" w:type="dxa"/>
              <w:right w:w="102" w:type="dxa"/>
            </w:tcMar>
            <w:vAlign w:val="center"/>
          </w:tcPr>
          <w:p w:rsidR="0044595C" w:rsidRPr="009D1708" w:rsidRDefault="0044595C" w:rsidP="009D1708">
            <w:pPr>
              <w:pStyle w:val="SingleTxtGC"/>
              <w:spacing w:before="80" w:after="80" w:line="200" w:lineRule="exact"/>
              <w:ind w:left="0" w:right="0"/>
              <w:jc w:val="right"/>
              <w:rPr>
                <w:rFonts w:eastAsia="KaiTi_GB2312"/>
                <w:sz w:val="18"/>
              </w:rPr>
            </w:pPr>
            <w:r w:rsidRPr="009D1708">
              <w:rPr>
                <w:rFonts w:eastAsia="KaiTi_GB2312"/>
                <w:sz w:val="18"/>
              </w:rPr>
              <w:t>2006</w:t>
            </w:r>
            <w:r w:rsidRPr="009D1708">
              <w:rPr>
                <w:rFonts w:eastAsia="KaiTi_GB2312"/>
                <w:sz w:val="18"/>
              </w:rPr>
              <w:t>年</w:t>
            </w:r>
          </w:p>
        </w:tc>
        <w:tc>
          <w:tcPr>
            <w:tcW w:w="1170" w:type="dxa"/>
            <w:tcBorders>
              <w:top w:val="single" w:sz="2" w:space="0" w:color="auto"/>
            </w:tcBorders>
            <w:shd w:val="clear" w:color="auto" w:fill="auto"/>
            <w:tcMar>
              <w:top w:w="28" w:type="dxa"/>
              <w:left w:w="102" w:type="dxa"/>
              <w:bottom w:w="28" w:type="dxa"/>
              <w:right w:w="102" w:type="dxa"/>
            </w:tcMar>
            <w:vAlign w:val="center"/>
          </w:tcPr>
          <w:p w:rsidR="0044595C" w:rsidRPr="009D1708" w:rsidRDefault="0044595C" w:rsidP="009D1708">
            <w:pPr>
              <w:pStyle w:val="SingleTxtGC"/>
              <w:spacing w:before="80" w:after="80" w:line="200" w:lineRule="exact"/>
              <w:ind w:left="0" w:right="0"/>
              <w:jc w:val="right"/>
              <w:rPr>
                <w:rFonts w:eastAsia="KaiTi_GB2312"/>
                <w:sz w:val="18"/>
              </w:rPr>
            </w:pPr>
            <w:r w:rsidRPr="009D1708">
              <w:rPr>
                <w:rFonts w:eastAsia="KaiTi_GB2312"/>
                <w:sz w:val="18"/>
              </w:rPr>
              <w:t>2007</w:t>
            </w:r>
            <w:r w:rsidRPr="009D1708">
              <w:rPr>
                <w:rFonts w:eastAsia="KaiTi_GB2312"/>
                <w:sz w:val="18"/>
              </w:rPr>
              <w:t>年</w:t>
            </w:r>
          </w:p>
        </w:tc>
        <w:tc>
          <w:tcPr>
            <w:tcW w:w="1094" w:type="dxa"/>
            <w:tcBorders>
              <w:top w:val="single" w:sz="2" w:space="0" w:color="auto"/>
            </w:tcBorders>
            <w:shd w:val="clear" w:color="auto" w:fill="auto"/>
            <w:tcMar>
              <w:top w:w="28" w:type="dxa"/>
              <w:left w:w="102" w:type="dxa"/>
              <w:bottom w:w="28" w:type="dxa"/>
              <w:right w:w="102" w:type="dxa"/>
            </w:tcMar>
            <w:vAlign w:val="center"/>
          </w:tcPr>
          <w:p w:rsidR="0044595C" w:rsidRPr="009D1708" w:rsidRDefault="0044595C" w:rsidP="009D1708">
            <w:pPr>
              <w:pStyle w:val="SingleTxtGC"/>
              <w:spacing w:before="80" w:after="80" w:line="200" w:lineRule="exact"/>
              <w:ind w:left="0" w:right="0"/>
              <w:jc w:val="right"/>
              <w:rPr>
                <w:rFonts w:eastAsia="KaiTi_GB2312"/>
                <w:sz w:val="18"/>
              </w:rPr>
            </w:pPr>
            <w:r w:rsidRPr="009D1708">
              <w:rPr>
                <w:rFonts w:eastAsia="KaiTi_GB2312"/>
                <w:sz w:val="18"/>
              </w:rPr>
              <w:t>2008</w:t>
            </w:r>
            <w:r w:rsidRPr="009D1708">
              <w:rPr>
                <w:rFonts w:eastAsia="KaiTi_GB2312"/>
                <w:sz w:val="18"/>
              </w:rPr>
              <w:t>年</w:t>
            </w:r>
          </w:p>
        </w:tc>
      </w:tr>
      <w:tr w:rsidR="0044595C" w:rsidRPr="00455C09" w:rsidTr="00EB41C7">
        <w:trPr>
          <w:trHeight w:val="296"/>
          <w:jc w:val="center"/>
        </w:trPr>
        <w:tc>
          <w:tcPr>
            <w:tcW w:w="2117" w:type="dxa"/>
            <w:vMerge w:val="restart"/>
            <w:tcBorders>
              <w:top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after="0" w:line="240" w:lineRule="auto"/>
              <w:ind w:left="0" w:right="0"/>
              <w:rPr>
                <w:sz w:val="18"/>
              </w:rPr>
            </w:pPr>
            <w:r w:rsidRPr="009D1708">
              <w:rPr>
                <w:sz w:val="18"/>
              </w:rPr>
              <w:t>在所有住户中所占比例</w:t>
            </w:r>
          </w:p>
        </w:tc>
        <w:tc>
          <w:tcPr>
            <w:tcW w:w="1820" w:type="dxa"/>
            <w:tcBorders>
              <w:top w:val="single" w:sz="12" w:space="0" w:color="auto"/>
            </w:tcBorders>
            <w:tcMar>
              <w:top w:w="28" w:type="dxa"/>
              <w:left w:w="102" w:type="dxa"/>
              <w:bottom w:w="28" w:type="dxa"/>
              <w:right w:w="102" w:type="dxa"/>
            </w:tcMar>
            <w:vAlign w:val="center"/>
          </w:tcPr>
          <w:p w:rsidR="0044595C" w:rsidRPr="00EB41C7" w:rsidRDefault="0044595C" w:rsidP="007E6EF4">
            <w:pPr>
              <w:pStyle w:val="SingleTxtGC"/>
              <w:spacing w:before="80" w:after="80" w:line="200" w:lineRule="exact"/>
              <w:ind w:left="0" w:right="0"/>
              <w:jc w:val="left"/>
              <w:rPr>
                <w:rFonts w:ascii="SimSun" w:hAnsi="SimSun"/>
                <w:sz w:val="18"/>
              </w:rPr>
            </w:pPr>
            <w:r w:rsidRPr="00EB41C7">
              <w:rPr>
                <w:rFonts w:ascii="SimSun" w:hAnsi="SimSun"/>
                <w:sz w:val="18"/>
              </w:rPr>
              <w:t>根据市场收入(A)</w:t>
            </w:r>
          </w:p>
        </w:tc>
        <w:tc>
          <w:tcPr>
            <w:tcW w:w="1170" w:type="dxa"/>
            <w:tcBorders>
              <w:top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17.5</w:t>
            </w:r>
          </w:p>
        </w:tc>
        <w:tc>
          <w:tcPr>
            <w:tcW w:w="1170" w:type="dxa"/>
            <w:tcBorders>
              <w:top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17.5</w:t>
            </w:r>
          </w:p>
        </w:tc>
        <w:tc>
          <w:tcPr>
            <w:tcW w:w="1094" w:type="dxa"/>
            <w:tcBorders>
              <w:top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18.1</w:t>
            </w:r>
          </w:p>
        </w:tc>
      </w:tr>
      <w:tr w:rsidR="0044595C" w:rsidRPr="0044595C" w:rsidTr="00EB41C7">
        <w:trPr>
          <w:trHeight w:val="296"/>
          <w:jc w:val="center"/>
        </w:trPr>
        <w:tc>
          <w:tcPr>
            <w:tcW w:w="2117" w:type="dxa"/>
            <w:vMerge/>
            <w:tcBorders>
              <w:top w:val="single" w:sz="12" w:space="0" w:color="auto"/>
            </w:tcBorders>
            <w:vAlign w:val="center"/>
          </w:tcPr>
          <w:p w:rsidR="0044595C" w:rsidRPr="009D1708" w:rsidRDefault="0044595C" w:rsidP="0044595C">
            <w:pPr>
              <w:pStyle w:val="SingleTxtGC"/>
            </w:pPr>
          </w:p>
        </w:tc>
        <w:tc>
          <w:tcPr>
            <w:tcW w:w="1820" w:type="dxa"/>
            <w:tcMar>
              <w:top w:w="28" w:type="dxa"/>
              <w:left w:w="102" w:type="dxa"/>
              <w:bottom w:w="28" w:type="dxa"/>
              <w:right w:w="102" w:type="dxa"/>
            </w:tcMar>
            <w:vAlign w:val="center"/>
          </w:tcPr>
          <w:p w:rsidR="0044595C" w:rsidRPr="00EB41C7" w:rsidRDefault="0044595C" w:rsidP="007E6EF4">
            <w:pPr>
              <w:pStyle w:val="SingleTxtGC"/>
              <w:spacing w:before="80" w:after="80" w:line="200" w:lineRule="exact"/>
              <w:ind w:left="0" w:right="0"/>
              <w:jc w:val="left"/>
              <w:rPr>
                <w:rFonts w:ascii="SimSun" w:hAnsi="SimSun"/>
                <w:sz w:val="18"/>
              </w:rPr>
            </w:pPr>
            <w:r w:rsidRPr="00EB41C7">
              <w:rPr>
                <w:rFonts w:ascii="SimSun" w:hAnsi="SimSun"/>
                <w:sz w:val="18"/>
              </w:rPr>
              <w:t>根据可支配收入(B)</w:t>
            </w:r>
          </w:p>
        </w:tc>
        <w:tc>
          <w:tcPr>
            <w:tcW w:w="1170" w:type="dxa"/>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14.6</w:t>
            </w:r>
          </w:p>
        </w:tc>
        <w:tc>
          <w:tcPr>
            <w:tcW w:w="1170" w:type="dxa"/>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14.8</w:t>
            </w:r>
          </w:p>
        </w:tc>
        <w:tc>
          <w:tcPr>
            <w:tcW w:w="1094" w:type="dxa"/>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15.1</w:t>
            </w:r>
          </w:p>
        </w:tc>
      </w:tr>
      <w:tr w:rsidR="0044595C" w:rsidRPr="00455C09" w:rsidTr="00EB41C7">
        <w:trPr>
          <w:trHeight w:val="296"/>
          <w:jc w:val="center"/>
        </w:trPr>
        <w:tc>
          <w:tcPr>
            <w:tcW w:w="2117" w:type="dxa"/>
            <w:tcBorders>
              <w:bottom w:val="single" w:sz="12" w:space="0" w:color="auto"/>
            </w:tcBorders>
            <w:vAlign w:val="center"/>
          </w:tcPr>
          <w:p w:rsidR="0044595C" w:rsidRPr="009D1708" w:rsidRDefault="0044595C" w:rsidP="00455C09">
            <w:pPr>
              <w:pStyle w:val="SingleTxtGC"/>
              <w:spacing w:before="80" w:after="80" w:line="200" w:lineRule="exact"/>
              <w:ind w:left="0" w:right="0"/>
            </w:pPr>
          </w:p>
        </w:tc>
        <w:tc>
          <w:tcPr>
            <w:tcW w:w="1820" w:type="dxa"/>
            <w:tcBorders>
              <w:bottom w:val="single" w:sz="12" w:space="0" w:color="auto"/>
            </w:tcBorders>
            <w:tcMar>
              <w:top w:w="28" w:type="dxa"/>
              <w:left w:w="102" w:type="dxa"/>
              <w:bottom w:w="28" w:type="dxa"/>
              <w:right w:w="102" w:type="dxa"/>
            </w:tcMar>
            <w:vAlign w:val="center"/>
          </w:tcPr>
          <w:p w:rsidR="0044595C" w:rsidRPr="00EB41C7" w:rsidRDefault="0044595C" w:rsidP="007E6EF4">
            <w:pPr>
              <w:pStyle w:val="SingleTxtGC"/>
              <w:spacing w:before="80" w:after="80" w:line="200" w:lineRule="exact"/>
              <w:ind w:left="0" w:right="0"/>
              <w:jc w:val="left"/>
              <w:rPr>
                <w:rFonts w:ascii="SimSun" w:hAnsi="SimSun"/>
                <w:sz w:val="18"/>
              </w:rPr>
            </w:pPr>
            <w:r w:rsidRPr="00EB41C7">
              <w:rPr>
                <w:rFonts w:ascii="SimSun" w:hAnsi="SimSun"/>
                <w:sz w:val="18"/>
              </w:rPr>
              <w:t>改善</w:t>
            </w:r>
          </w:p>
        </w:tc>
        <w:tc>
          <w:tcPr>
            <w:tcW w:w="1170" w:type="dxa"/>
            <w:tcBorders>
              <w:bottom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2.9</w:t>
            </w:r>
          </w:p>
        </w:tc>
        <w:tc>
          <w:tcPr>
            <w:tcW w:w="1170" w:type="dxa"/>
            <w:tcBorders>
              <w:bottom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2.7</w:t>
            </w:r>
          </w:p>
        </w:tc>
        <w:tc>
          <w:tcPr>
            <w:tcW w:w="1094" w:type="dxa"/>
            <w:tcBorders>
              <w:bottom w:val="single" w:sz="12" w:space="0" w:color="auto"/>
            </w:tcBorders>
            <w:tcMar>
              <w:top w:w="28" w:type="dxa"/>
              <w:left w:w="102" w:type="dxa"/>
              <w:bottom w:w="28" w:type="dxa"/>
              <w:right w:w="102" w:type="dxa"/>
            </w:tcMar>
            <w:vAlign w:val="center"/>
          </w:tcPr>
          <w:p w:rsidR="0044595C" w:rsidRPr="009D1708" w:rsidRDefault="0044595C" w:rsidP="007E6EF4">
            <w:pPr>
              <w:pStyle w:val="SingleTxtGC"/>
              <w:spacing w:before="80" w:after="80" w:line="200" w:lineRule="exact"/>
              <w:ind w:left="0" w:right="57"/>
              <w:jc w:val="right"/>
              <w:rPr>
                <w:rFonts w:eastAsia="KaiTi_GB2312"/>
                <w:sz w:val="18"/>
              </w:rPr>
            </w:pPr>
            <w:r w:rsidRPr="009D1708">
              <w:rPr>
                <w:rFonts w:eastAsia="KaiTi_GB2312"/>
                <w:sz w:val="18"/>
              </w:rPr>
              <w:t>3.0</w:t>
            </w:r>
          </w:p>
        </w:tc>
      </w:tr>
    </w:tbl>
    <w:p w:rsidR="0044595C" w:rsidRPr="009D1708" w:rsidRDefault="0044595C" w:rsidP="007E6EF4">
      <w:pPr>
        <w:pStyle w:val="SingleTxtGC"/>
        <w:tabs>
          <w:tab w:val="clear" w:pos="1134"/>
          <w:tab w:val="clear" w:pos="1565"/>
          <w:tab w:val="left" w:pos="1560"/>
        </w:tabs>
        <w:spacing w:before="240" w:after="320"/>
        <w:ind w:left="1298"/>
        <w:rPr>
          <w:rFonts w:hint="eastAsia"/>
          <w:sz w:val="18"/>
          <w:szCs w:val="18"/>
        </w:rPr>
      </w:pPr>
      <w:r w:rsidRPr="009D1708">
        <w:rPr>
          <w:szCs w:val="21"/>
        </w:rPr>
        <w:t>*</w:t>
      </w:r>
      <w:r w:rsidR="009D1708">
        <w:rPr>
          <w:rFonts w:hint="eastAsia"/>
          <w:sz w:val="18"/>
          <w:szCs w:val="18"/>
        </w:rPr>
        <w:tab/>
      </w:r>
      <w:r w:rsidRPr="009D1708">
        <w:rPr>
          <w:sz w:val="18"/>
          <w:szCs w:val="18"/>
        </w:rPr>
        <w:t>改善幅度</w:t>
      </w:r>
      <w:r w:rsidR="006C6AF7">
        <w:rPr>
          <w:rFonts w:hint="eastAsia"/>
          <w:sz w:val="18"/>
          <w:szCs w:val="18"/>
        </w:rPr>
        <w:t xml:space="preserve"> </w:t>
      </w:r>
      <w:r w:rsidRPr="009D1708">
        <w:rPr>
          <w:sz w:val="18"/>
          <w:szCs w:val="18"/>
        </w:rPr>
        <w:t>=</w:t>
      </w:r>
      <w:r w:rsidR="006C6AF7">
        <w:rPr>
          <w:rFonts w:hint="eastAsia"/>
          <w:sz w:val="18"/>
          <w:szCs w:val="18"/>
        </w:rPr>
        <w:t xml:space="preserve"> </w:t>
      </w:r>
      <w:r w:rsidR="009D1708">
        <w:rPr>
          <w:sz w:val="18"/>
          <w:szCs w:val="18"/>
        </w:rPr>
        <w:t>A</w:t>
      </w:r>
      <w:r w:rsidR="006C6AF7">
        <w:rPr>
          <w:rFonts w:hint="eastAsia"/>
          <w:sz w:val="18"/>
          <w:szCs w:val="18"/>
        </w:rPr>
        <w:t xml:space="preserve"> </w:t>
      </w:r>
      <w:r w:rsidR="009D1708">
        <w:rPr>
          <w:sz w:val="18"/>
          <w:szCs w:val="18"/>
        </w:rPr>
        <w:t>–</w:t>
      </w:r>
      <w:r w:rsidR="006C6AF7">
        <w:rPr>
          <w:rFonts w:hint="eastAsia"/>
          <w:sz w:val="18"/>
          <w:szCs w:val="18"/>
        </w:rPr>
        <w:t xml:space="preserve"> </w:t>
      </w:r>
      <w:r w:rsidRPr="009D1708">
        <w:rPr>
          <w:sz w:val="18"/>
          <w:szCs w:val="18"/>
        </w:rPr>
        <w:t>B</w:t>
      </w:r>
      <w:r w:rsidR="009D1708">
        <w:rPr>
          <w:rFonts w:hint="eastAsia"/>
          <w:sz w:val="18"/>
          <w:szCs w:val="18"/>
        </w:rPr>
        <w:t>。</w:t>
      </w:r>
    </w:p>
    <w:p w:rsidR="0044595C" w:rsidRPr="0044595C" w:rsidRDefault="009D1708" w:rsidP="005D61C2">
      <w:pPr>
        <w:pStyle w:val="SingleTxtGC"/>
        <w:spacing w:beforeLines="50" w:before="163"/>
      </w:pPr>
      <w:r>
        <w:rPr>
          <w:rFonts w:hint="eastAsia"/>
        </w:rPr>
        <w:t>21</w:t>
      </w:r>
      <w:r w:rsidRPr="009D1708">
        <w:rPr>
          <w:rFonts w:hint="eastAsia"/>
        </w:rPr>
        <w:t>7</w:t>
      </w:r>
      <w:r>
        <w:t>.</w:t>
      </w:r>
      <w:r w:rsidRPr="009D1708">
        <w:rPr>
          <w:rFonts w:hint="eastAsia"/>
        </w:rPr>
        <w:t xml:space="preserve"> </w:t>
      </w:r>
      <w:r>
        <w:rPr>
          <w:rFonts w:hint="eastAsia"/>
        </w:rPr>
        <w:t xml:space="preserve"> </w:t>
      </w:r>
      <w:r w:rsidR="0044595C" w:rsidRPr="0044595C">
        <w:t>2008</w:t>
      </w:r>
      <w:r w:rsidR="0044595C" w:rsidRPr="0044595C">
        <w:t>年</w:t>
      </w:r>
      <w:r w:rsidR="0044595C">
        <w:t>，</w:t>
      </w:r>
      <w:r w:rsidR="0044595C" w:rsidRPr="0044595C">
        <w:t>生活在最低生活费以下的住户在有正常收入的住户总数中所占比例为</w:t>
      </w:r>
      <w:r w:rsidR="0044595C" w:rsidRPr="0044595C">
        <w:t>1</w:t>
      </w:r>
      <w:r w:rsidR="0044595C">
        <w:t>1.</w:t>
      </w:r>
      <w:r w:rsidR="0044595C" w:rsidRPr="0044595C">
        <w:t>4</w:t>
      </w:r>
      <w:r w:rsidR="0044595C">
        <w:t>%(</w:t>
      </w:r>
      <w:r w:rsidR="0044595C" w:rsidRPr="0044595C">
        <w:t>2007</w:t>
      </w:r>
      <w:r w:rsidR="0044595C" w:rsidRPr="0044595C">
        <w:t>年的这个比例为</w:t>
      </w:r>
      <w:r w:rsidR="0044595C" w:rsidRPr="0044595C">
        <w:t>1</w:t>
      </w:r>
      <w:r w:rsidR="0044595C">
        <w:t>0.</w:t>
      </w:r>
      <w:r w:rsidR="0044595C" w:rsidRPr="0044595C">
        <w:t>8</w:t>
      </w:r>
      <w:r w:rsidR="0044595C">
        <w:t>%)</w:t>
      </w:r>
      <w:r w:rsidR="0044595C" w:rsidRPr="0044595C">
        <w:t>。</w:t>
      </w:r>
    </w:p>
    <w:p w:rsidR="0044595C" w:rsidRPr="0044595C" w:rsidRDefault="009D1708" w:rsidP="009D1708">
      <w:pPr>
        <w:pStyle w:val="H23GC"/>
      </w:pPr>
      <w:r>
        <w:rPr>
          <w:rFonts w:hint="eastAsia"/>
        </w:rPr>
        <w:tab/>
      </w:r>
      <w:r>
        <w:rPr>
          <w:rFonts w:hint="eastAsia"/>
        </w:rPr>
        <w:tab/>
      </w:r>
      <w:r w:rsidR="0044595C" w:rsidRPr="0044595C">
        <w:t>问题</w:t>
      </w:r>
      <w:r w:rsidR="0044595C" w:rsidRPr="0044595C">
        <w:t xml:space="preserve">32 </w:t>
      </w:r>
      <w:r>
        <w:rPr>
          <w:rFonts w:hint="eastAsia"/>
          <w:spacing w:val="-50"/>
        </w:rPr>
        <w:t>―</w:t>
      </w:r>
      <w:r>
        <w:rPr>
          <w:rFonts w:hint="eastAsia"/>
        </w:rPr>
        <w:t>―</w:t>
      </w:r>
      <w:r w:rsidR="0044595C" w:rsidRPr="0044595C">
        <w:t>请提供分类统计数据</w:t>
      </w:r>
      <w:r w:rsidR="0044595C">
        <w:t>，</w:t>
      </w:r>
      <w:r w:rsidR="0044595C" w:rsidRPr="0044595C">
        <w:t>说明有多少个人和家庭的现有住房低于标准</w:t>
      </w:r>
      <w:r w:rsidR="0044595C">
        <w:t>，</w:t>
      </w:r>
      <w:r w:rsidR="0044595C" w:rsidRPr="0044595C">
        <w:t>以及鉴于公共租房部门的租金高昂</w:t>
      </w:r>
      <w:r w:rsidR="0044595C">
        <w:t>，</w:t>
      </w:r>
      <w:r w:rsidR="0044595C" w:rsidRPr="0044595C">
        <w:t>正在采取什么措施增加被边缘化的弱势个人和群体负担得起的社会住房。</w:t>
      </w:r>
    </w:p>
    <w:p w:rsidR="0044595C" w:rsidRPr="0044595C" w:rsidRDefault="009D1708" w:rsidP="009D1708">
      <w:pPr>
        <w:pStyle w:val="SingleTxtGC"/>
      </w:pPr>
      <w:r>
        <w:rPr>
          <w:rFonts w:hint="eastAsia"/>
        </w:rPr>
        <w:t xml:space="preserve">218.  </w:t>
      </w:r>
      <w:r w:rsidR="0044595C" w:rsidRPr="0044595C">
        <w:t>第三次定期报告第</w:t>
      </w:r>
      <w:r w:rsidR="0044595C" w:rsidRPr="0044595C">
        <w:t>296</w:t>
      </w:r>
      <w:r w:rsidR="0044595C" w:rsidRPr="0044595C">
        <w:t>段介绍了大韩民国的最低住房标准。</w:t>
      </w:r>
      <w:r w:rsidR="0044595C" w:rsidRPr="0044595C">
        <w:t>2004</w:t>
      </w:r>
      <w:r w:rsidR="0044595C" w:rsidRPr="0044595C">
        <w:t>年</w:t>
      </w:r>
      <w:r w:rsidR="0044595C" w:rsidRPr="0044595C">
        <w:t>6</w:t>
      </w:r>
      <w:r w:rsidR="0044595C" w:rsidRPr="0044595C">
        <w:t>月</w:t>
      </w:r>
      <w:r w:rsidR="0044595C" w:rsidRPr="0044595C">
        <w:t>15</w:t>
      </w:r>
      <w:r w:rsidR="0044595C" w:rsidRPr="0044595C">
        <w:t>日宣布的这些标准至今依然有效。最低住房标准包括一个对</w:t>
      </w:r>
      <w:r w:rsidR="0044595C">
        <w:rPr>
          <w:rFonts w:hint="eastAsia"/>
        </w:rPr>
        <w:t>“</w:t>
      </w:r>
      <w:r w:rsidR="0044595C" w:rsidRPr="0044595C">
        <w:t>住房供应比率</w:t>
      </w:r>
      <w:r w:rsidR="0044595C">
        <w:rPr>
          <w:rFonts w:hint="eastAsia"/>
        </w:rPr>
        <w:t>”</w:t>
      </w:r>
      <w:r w:rsidR="0044595C" w:rsidRPr="0044595C">
        <w:t>起辅助作用的新的政策指数</w:t>
      </w:r>
      <w:r w:rsidR="0044595C">
        <w:t>，</w:t>
      </w:r>
      <w:r w:rsidR="0044595C" w:rsidRPr="0044595C">
        <w:t>它一向是大韩民国住房政策的最重要指数。住房标准分为三类</w:t>
      </w:r>
      <w:r w:rsidR="0044595C">
        <w:t>，</w:t>
      </w:r>
      <w:r w:rsidR="0044595C" w:rsidRPr="0044595C">
        <w:t>即</w:t>
      </w:r>
      <w:r w:rsidR="0044595C">
        <w:t>：</w:t>
      </w:r>
      <w:r w:rsidR="0044595C" w:rsidRPr="0044595C">
        <w:t>最低限度的住房面积和间数标准</w:t>
      </w:r>
      <w:r w:rsidR="0044595C">
        <w:t>；</w:t>
      </w:r>
      <w:r w:rsidR="0044595C" w:rsidRPr="0044595C">
        <w:t>必要住房设备标准</w:t>
      </w:r>
      <w:r w:rsidR="0044595C">
        <w:t>；</w:t>
      </w:r>
      <w:r w:rsidR="0044595C" w:rsidRPr="0044595C">
        <w:t>以及房屋结构、性能和环境标准。</w:t>
      </w:r>
      <w:r w:rsidR="0044595C">
        <w:rPr>
          <w:rFonts w:hint="eastAsia"/>
        </w:rPr>
        <w:t>“</w:t>
      </w:r>
      <w:r w:rsidR="0044595C" w:rsidRPr="0044595C">
        <w:t>必要住房设备</w:t>
      </w:r>
      <w:r w:rsidR="0044595C">
        <w:rPr>
          <w:rFonts w:hint="eastAsia"/>
        </w:rPr>
        <w:t>”</w:t>
      </w:r>
      <w:r w:rsidR="0044595C" w:rsidRPr="0044595C">
        <w:t>方面的最低住房标准要求有独立的厨房间</w:t>
      </w:r>
      <w:r w:rsidR="0044595C">
        <w:t>，</w:t>
      </w:r>
      <w:r w:rsidR="0044595C" w:rsidRPr="0044595C">
        <w:t>有抽水马桶和洗浴设备</w:t>
      </w:r>
      <w:r w:rsidR="0044595C">
        <w:t>，</w:t>
      </w:r>
      <w:r w:rsidR="0044595C" w:rsidRPr="0044595C">
        <w:t>有公用自来水供应或优质地下水源。此外</w:t>
      </w:r>
      <w:r w:rsidR="0044595C">
        <w:t>，</w:t>
      </w:r>
      <w:r w:rsidR="0044595C" w:rsidRPr="0044595C">
        <w:t>为了确保房屋达到住房结构、性能和环境方面的标准</w:t>
      </w:r>
      <w:r w:rsidR="0044595C">
        <w:t>，</w:t>
      </w:r>
      <w:r w:rsidR="0044595C" w:rsidRPr="0044595C">
        <w:t>要求房屋具有足够的结构强度</w:t>
      </w:r>
      <w:r w:rsidR="0044595C">
        <w:t>，</w:t>
      </w:r>
      <w:r w:rsidR="0044595C" w:rsidRPr="0044595C">
        <w:t>有隔热、防火、热辐射、防潮、隔音、通风、照明等性能</w:t>
      </w:r>
      <w:r w:rsidR="0044595C">
        <w:t>，</w:t>
      </w:r>
      <w:r w:rsidR="0044595C" w:rsidRPr="0044595C">
        <w:t>有一个适合相关标准的环境</w:t>
      </w:r>
      <w:r w:rsidR="0044595C">
        <w:t>，</w:t>
      </w:r>
      <w:r w:rsidR="0044595C" w:rsidRPr="0044595C">
        <w:t>并且把自然灾害风险减少到最低限度</w:t>
      </w:r>
      <w:r w:rsidR="0044595C">
        <w:t>，</w:t>
      </w:r>
      <w:r w:rsidR="0044595C" w:rsidRPr="0044595C">
        <w:t>等等。可以认为这些住房标准基本体现了委员会第</w:t>
      </w:r>
      <w:r w:rsidR="0044595C" w:rsidRPr="0044595C">
        <w:t>4</w:t>
      </w:r>
      <w:r w:rsidR="0044595C" w:rsidRPr="0044595C">
        <w:t>号一般性意见</w:t>
      </w:r>
      <w:r w:rsidR="0044595C">
        <w:t>(</w:t>
      </w:r>
      <w:r w:rsidR="0044595C" w:rsidRPr="0044595C">
        <w:t>1991</w:t>
      </w:r>
      <w:r w:rsidR="0044595C" w:rsidRPr="0044595C">
        <w:t>年</w:t>
      </w:r>
      <w:r w:rsidR="0044595C">
        <w:t>)</w:t>
      </w:r>
      <w:r w:rsidR="0044595C" w:rsidRPr="0044595C">
        <w:t>中提到的关于适足住房权利中</w:t>
      </w:r>
      <w:r w:rsidR="0044595C">
        <w:rPr>
          <w:rFonts w:hint="eastAsia"/>
        </w:rPr>
        <w:t>“</w:t>
      </w:r>
      <w:r w:rsidR="0044595C" w:rsidRPr="0044595C">
        <w:t>可享有服务、材料、设备和基础结构</w:t>
      </w:r>
      <w:r w:rsidR="0044595C">
        <w:rPr>
          <w:rFonts w:hint="eastAsia"/>
        </w:rPr>
        <w:t>”</w:t>
      </w:r>
      <w:r w:rsidR="0044595C" w:rsidRPr="0044595C">
        <w:t>、</w:t>
      </w:r>
      <w:r w:rsidR="0044595C">
        <w:rPr>
          <w:rFonts w:hint="eastAsia"/>
        </w:rPr>
        <w:t>“</w:t>
      </w:r>
      <w:r w:rsidR="0044595C" w:rsidRPr="0044595C">
        <w:t>适合居住性</w:t>
      </w:r>
      <w:r w:rsidR="0044595C">
        <w:rPr>
          <w:rFonts w:hint="eastAsia"/>
        </w:rPr>
        <w:t>”</w:t>
      </w:r>
      <w:r w:rsidR="0044595C" w:rsidRPr="0044595C">
        <w:t>、</w:t>
      </w:r>
      <w:r w:rsidR="0044595C">
        <w:rPr>
          <w:rFonts w:hint="eastAsia"/>
        </w:rPr>
        <w:t>“</w:t>
      </w:r>
      <w:r w:rsidR="0044595C" w:rsidRPr="0044595C">
        <w:t>地点</w:t>
      </w:r>
      <w:r w:rsidR="0044595C">
        <w:rPr>
          <w:rFonts w:hint="eastAsia"/>
        </w:rPr>
        <w:t>”</w:t>
      </w:r>
      <w:r w:rsidR="0044595C" w:rsidRPr="0044595C">
        <w:t>和</w:t>
      </w:r>
      <w:r w:rsidR="0044595C">
        <w:rPr>
          <w:rFonts w:hint="eastAsia"/>
        </w:rPr>
        <w:t>“</w:t>
      </w:r>
      <w:r w:rsidR="0044595C" w:rsidRPr="0044595C">
        <w:t>文化适宜性</w:t>
      </w:r>
      <w:r w:rsidR="0044595C">
        <w:rPr>
          <w:rFonts w:hint="eastAsia"/>
        </w:rPr>
        <w:t>”</w:t>
      </w:r>
      <w:r w:rsidR="0044595C" w:rsidRPr="0044595C">
        <w:t>等方面的要素。</w:t>
      </w:r>
    </w:p>
    <w:p w:rsidR="0044595C" w:rsidRPr="0044595C" w:rsidRDefault="009D1708" w:rsidP="009D1708">
      <w:pPr>
        <w:pStyle w:val="SingleTxtGC"/>
      </w:pPr>
      <w:r>
        <w:rPr>
          <w:rFonts w:hint="eastAsia"/>
        </w:rPr>
        <w:t>219</w:t>
      </w:r>
      <w:r>
        <w:t>.</w:t>
      </w:r>
      <w:r>
        <w:rPr>
          <w:rFonts w:hint="eastAsia"/>
        </w:rPr>
        <w:t xml:space="preserve">  </w:t>
      </w:r>
      <w:r w:rsidR="0044595C" w:rsidRPr="0044595C">
        <w:t>关于根据最低住房标准被认定为住房低于标准的住户统计数据</w:t>
      </w:r>
      <w:r w:rsidR="0044595C">
        <w:t>，</w:t>
      </w:r>
      <w:r w:rsidR="0044595C" w:rsidRPr="0044595C">
        <w:t>在</w:t>
      </w:r>
      <w:r w:rsidR="0044595C" w:rsidRPr="0044595C">
        <w:t>2005</w:t>
      </w:r>
      <w:r w:rsidR="0044595C" w:rsidRPr="0044595C">
        <w:t>年人口与住房普查基础上</w:t>
      </w:r>
      <w:r w:rsidR="0044595C">
        <w:t>，</w:t>
      </w:r>
      <w:r w:rsidR="0044595C" w:rsidRPr="0044595C">
        <w:t>政府与韩国人类居住研究所于</w:t>
      </w:r>
      <w:r w:rsidR="0044595C" w:rsidRPr="0044595C">
        <w:t>2006</w:t>
      </w:r>
      <w:r w:rsidR="0044595C" w:rsidRPr="0044595C">
        <w:t>年合作进行了一次分析。分析结果表明</w:t>
      </w:r>
      <w:r w:rsidR="0044595C">
        <w:t>，</w:t>
      </w:r>
      <w:r w:rsidR="0044595C" w:rsidRPr="0044595C">
        <w:t>2005</w:t>
      </w:r>
      <w:r w:rsidR="0044595C" w:rsidRPr="0044595C">
        <w:t>年低于标准的住户数为</w:t>
      </w:r>
      <w:r w:rsidR="0044595C" w:rsidRPr="0044595C">
        <w:t>20</w:t>
      </w:r>
      <w:r w:rsidR="0044595C">
        <w:t>6.</w:t>
      </w:r>
      <w:r w:rsidR="0044595C" w:rsidRPr="0044595C">
        <w:t>2</w:t>
      </w:r>
      <w:r w:rsidR="0044595C" w:rsidRPr="0044595C">
        <w:t>万户</w:t>
      </w:r>
      <w:r w:rsidR="0044595C">
        <w:t>，</w:t>
      </w:r>
      <w:r w:rsidR="0044595C" w:rsidRPr="0044595C">
        <w:t>占</w:t>
      </w:r>
      <w:r w:rsidR="0044595C" w:rsidRPr="0044595C">
        <w:t>1</w:t>
      </w:r>
      <w:r>
        <w:rPr>
          <w:rFonts w:hint="eastAsia"/>
        </w:rPr>
        <w:t>,</w:t>
      </w:r>
      <w:r w:rsidR="0044595C" w:rsidRPr="0044595C">
        <w:t>58</w:t>
      </w:r>
      <w:r w:rsidR="0044595C">
        <w:t>8.</w:t>
      </w:r>
      <w:r w:rsidR="0044595C" w:rsidRPr="0044595C">
        <w:t>7</w:t>
      </w:r>
      <w:r w:rsidR="0044595C" w:rsidRPr="0044595C">
        <w:t>万住户总数的</w:t>
      </w:r>
      <w:r w:rsidR="0044595C" w:rsidRPr="0044595C">
        <w:t>1</w:t>
      </w:r>
      <w:r w:rsidR="0044595C">
        <w:t>3.</w:t>
      </w:r>
      <w:r w:rsidR="0044595C" w:rsidRPr="0044595C">
        <w:t>0</w:t>
      </w:r>
      <w:r w:rsidR="0044595C">
        <w:t>%</w:t>
      </w:r>
      <w:r w:rsidR="0044595C" w:rsidRPr="0044595C">
        <w:t>。</w:t>
      </w:r>
      <w:r w:rsidR="0044595C" w:rsidRPr="00D849F1">
        <w:rPr>
          <w:spacing w:val="-4"/>
        </w:rPr>
        <w:t>可是，这一分析不包括</w:t>
      </w:r>
      <w:r w:rsidR="0044595C" w:rsidRPr="00D849F1">
        <w:rPr>
          <w:spacing w:val="-4"/>
        </w:rPr>
        <w:t>21</w:t>
      </w:r>
      <w:r w:rsidRPr="00D849F1">
        <w:rPr>
          <w:rFonts w:hint="eastAsia"/>
          <w:spacing w:val="-4"/>
        </w:rPr>
        <w:t>,</w:t>
      </w:r>
      <w:r w:rsidR="0044595C" w:rsidRPr="00D849F1">
        <w:rPr>
          <w:spacing w:val="-4"/>
        </w:rPr>
        <w:t>620</w:t>
      </w:r>
      <w:r w:rsidR="0044595C" w:rsidRPr="00D849F1">
        <w:rPr>
          <w:spacing w:val="-4"/>
        </w:rPr>
        <w:t>户居住在小棚屋、聚氯乙烯板房或泥土屋中的普通住户、集体</w:t>
      </w:r>
      <w:r w:rsidR="0044595C" w:rsidRPr="0044595C">
        <w:t>户</w:t>
      </w:r>
      <w:r w:rsidR="0044595C">
        <w:t>(</w:t>
      </w:r>
      <w:r w:rsidR="0044595C" w:rsidRPr="0044595C">
        <w:t>有</w:t>
      </w:r>
      <w:r w:rsidR="0044595C" w:rsidRPr="0044595C">
        <w:t>6</w:t>
      </w:r>
      <w:r w:rsidR="0044595C" w:rsidRPr="0044595C">
        <w:t>个成员以上非家庭住户、集体宿舍、社会机构</w:t>
      </w:r>
      <w:r w:rsidR="0044595C">
        <w:t>，</w:t>
      </w:r>
      <w:r w:rsidR="0044595C" w:rsidRPr="0044595C">
        <w:t>等等</w:t>
      </w:r>
      <w:r w:rsidR="0044595C">
        <w:t>)</w:t>
      </w:r>
      <w:r w:rsidR="0044595C" w:rsidRPr="0044595C">
        <w:t>和外国人住户</w:t>
      </w:r>
      <w:r w:rsidR="0044595C">
        <w:t>，</w:t>
      </w:r>
      <w:r w:rsidR="0044595C" w:rsidRPr="0044595C">
        <w:t>因为这些住户在人口与住房普查中没有包括在内。</w:t>
      </w:r>
    </w:p>
    <w:p w:rsidR="0044595C" w:rsidRPr="0044595C" w:rsidRDefault="009D1708" w:rsidP="009D1708">
      <w:pPr>
        <w:pStyle w:val="SingleTxtGC"/>
      </w:pPr>
      <w:r>
        <w:rPr>
          <w:rFonts w:hint="eastAsia"/>
        </w:rPr>
        <w:t xml:space="preserve">220.  </w:t>
      </w:r>
      <w:r w:rsidR="0044595C" w:rsidRPr="0044595C">
        <w:t>由于人口与住房普查每五年进行一次</w:t>
      </w:r>
      <w:r w:rsidR="0044595C">
        <w:t>，</w:t>
      </w:r>
      <w:r w:rsidR="0044595C" w:rsidRPr="0044595C">
        <w:t>所以自</w:t>
      </w:r>
      <w:r w:rsidR="0044595C" w:rsidRPr="0044595C">
        <w:t>2005</w:t>
      </w:r>
      <w:r w:rsidR="0044595C" w:rsidRPr="0044595C">
        <w:t>年以来有关低于标准的住户的全国统计数据将在</w:t>
      </w:r>
      <w:r w:rsidR="0044595C" w:rsidRPr="0044595C">
        <w:t>2010</w:t>
      </w:r>
      <w:r w:rsidR="0044595C" w:rsidRPr="0044595C">
        <w:t>年公布。</w:t>
      </w:r>
    </w:p>
    <w:p w:rsidR="0044595C" w:rsidRPr="00D849F1" w:rsidRDefault="009D1708" w:rsidP="009D1708">
      <w:pPr>
        <w:pStyle w:val="SingleTxtGC"/>
        <w:rPr>
          <w:spacing w:val="-4"/>
        </w:rPr>
      </w:pPr>
      <w:r>
        <w:rPr>
          <w:rFonts w:hint="eastAsia"/>
        </w:rPr>
        <w:t xml:space="preserve">221.  </w:t>
      </w:r>
      <w:r w:rsidR="0044595C" w:rsidRPr="0044595C">
        <w:t>为了促进社会</w:t>
      </w:r>
      <w:r w:rsidR="0044595C" w:rsidRPr="00D849F1">
        <w:rPr>
          <w:spacing w:val="-4"/>
        </w:rPr>
        <w:t>弱势群体的住房保障，长期租赁住房管理费降低了，而国有租赁房屋的保证金或租金自</w:t>
      </w:r>
      <w:r w:rsidR="0044595C" w:rsidRPr="00D849F1">
        <w:rPr>
          <w:spacing w:val="-4"/>
        </w:rPr>
        <w:t>2008</w:t>
      </w:r>
      <w:r w:rsidR="0044595C" w:rsidRPr="00D849F1">
        <w:rPr>
          <w:spacing w:val="-4"/>
        </w:rPr>
        <w:t>年以来也冻结了。政府正在实施一个国有租赁房屋根据不同收入实行差别租金率的试点项目，并且正在考虑引进住房优惠凭证制度。</w:t>
      </w:r>
    </w:p>
    <w:p w:rsidR="0044595C" w:rsidRPr="0044595C" w:rsidRDefault="009D1708" w:rsidP="009D1708">
      <w:pPr>
        <w:pStyle w:val="SingleTxtGC"/>
      </w:pPr>
      <w:r>
        <w:rPr>
          <w:rFonts w:hint="eastAsia"/>
        </w:rPr>
        <w:t xml:space="preserve">222.  </w:t>
      </w:r>
      <w:r w:rsidR="0044595C" w:rsidRPr="0044595C">
        <w:t>政府正在计划通过改进供暖设施和减少管理人员</w:t>
      </w:r>
      <w:r w:rsidR="0044595C">
        <w:t>，</w:t>
      </w:r>
      <w:r w:rsidR="0044595C" w:rsidRPr="0044595C">
        <w:t>到</w:t>
      </w:r>
      <w:r w:rsidR="0044595C" w:rsidRPr="0044595C">
        <w:t>2010</w:t>
      </w:r>
      <w:r w:rsidR="0044595C" w:rsidRPr="0044595C">
        <w:t>年将</w:t>
      </w:r>
      <w:r w:rsidR="0044595C" w:rsidRPr="0044595C">
        <w:t>2008</w:t>
      </w:r>
      <w:r w:rsidR="0044595C" w:rsidRPr="0044595C">
        <w:t>年的长期租赁住房的租金水平降低</w:t>
      </w:r>
      <w:r w:rsidR="0044595C" w:rsidRPr="0044595C">
        <w:t>40</w:t>
      </w:r>
      <w:r w:rsidR="0044595C">
        <w:t>%(</w:t>
      </w:r>
      <w:r w:rsidR="0044595C" w:rsidRPr="0044595C">
        <w:t>即从</w:t>
      </w:r>
      <w:r w:rsidR="0044595C" w:rsidRPr="0044595C">
        <w:t>2008</w:t>
      </w:r>
      <w:r w:rsidR="0044595C" w:rsidRPr="0044595C">
        <w:t>年的</w:t>
      </w:r>
      <w:r w:rsidR="0044595C" w:rsidRPr="0044595C">
        <w:t>34</w:t>
      </w:r>
      <w:r>
        <w:rPr>
          <w:rFonts w:hint="eastAsia"/>
        </w:rPr>
        <w:t>,</w:t>
      </w:r>
      <w:r>
        <w:t>600</w:t>
      </w:r>
      <w:r w:rsidR="0044595C" w:rsidRPr="0044595C">
        <w:t>韩圆减至</w:t>
      </w:r>
      <w:r w:rsidR="0044595C" w:rsidRPr="0044595C">
        <w:t>2010</w:t>
      </w:r>
      <w:r w:rsidR="0044595C" w:rsidRPr="0044595C">
        <w:t>年的</w:t>
      </w:r>
      <w:r w:rsidR="0044595C" w:rsidRPr="0044595C">
        <w:t>20</w:t>
      </w:r>
      <w:r>
        <w:rPr>
          <w:rFonts w:hint="eastAsia"/>
        </w:rPr>
        <w:t>,</w:t>
      </w:r>
      <w:r w:rsidR="0044595C" w:rsidRPr="0044595C">
        <w:t>700</w:t>
      </w:r>
      <w:r w:rsidR="0044595C" w:rsidRPr="0044595C">
        <w:t>韩圆</w:t>
      </w:r>
      <w:r w:rsidR="0044595C">
        <w:t>)</w:t>
      </w:r>
      <w:r w:rsidR="0044595C" w:rsidRPr="0044595C">
        <w:t>。</w:t>
      </w:r>
    </w:p>
    <w:p w:rsidR="0044595C" w:rsidRPr="0044595C" w:rsidRDefault="009D1708" w:rsidP="009D1708">
      <w:pPr>
        <w:pStyle w:val="SingleTxtGC"/>
      </w:pPr>
      <w:r>
        <w:rPr>
          <w:rFonts w:hint="eastAsia"/>
        </w:rPr>
        <w:t xml:space="preserve">223.  </w:t>
      </w:r>
      <w:r w:rsidR="0044595C" w:rsidRPr="0044595C">
        <w:t>为了缓解无房公民的住房开支负担</w:t>
      </w:r>
      <w:r w:rsidR="0044595C">
        <w:t>，</w:t>
      </w:r>
      <w:r w:rsidR="0044595C" w:rsidRPr="0044595C">
        <w:t>由韩国住房总公司管理的国有租赁住房单元的保证金或租金已经冻结两年了。</w:t>
      </w:r>
    </w:p>
    <w:p w:rsidR="0044595C" w:rsidRPr="0044595C" w:rsidRDefault="009D1708" w:rsidP="009D1708">
      <w:pPr>
        <w:pStyle w:val="SingleTxtGC"/>
      </w:pPr>
      <w:r>
        <w:rPr>
          <w:rFonts w:hint="eastAsia"/>
        </w:rPr>
        <w:t xml:space="preserve">224.  </w:t>
      </w:r>
      <w:r w:rsidR="0044595C" w:rsidRPr="0044595C">
        <w:t>关于根据租户收入水平确定不同租金的制度</w:t>
      </w:r>
      <w:r w:rsidR="0044595C">
        <w:t>，</w:t>
      </w:r>
      <w:r w:rsidR="0044595C" w:rsidRPr="0044595C">
        <w:t>政府正在计划以国家基本生计保障体系受益者和准贫穷群体为对象</w:t>
      </w:r>
      <w:r w:rsidR="0044595C">
        <w:t>，</w:t>
      </w:r>
      <w:r w:rsidR="0044595C" w:rsidRPr="0044595C">
        <w:t>在</w:t>
      </w:r>
      <w:r w:rsidR="0044595C" w:rsidRPr="0044595C">
        <w:t>2007</w:t>
      </w:r>
      <w:r w:rsidR="0044595C" w:rsidRPr="0044595C">
        <w:t>年至</w:t>
      </w:r>
      <w:r w:rsidR="0044595C" w:rsidRPr="0044595C">
        <w:t>2009</w:t>
      </w:r>
      <w:r w:rsidR="0044595C" w:rsidRPr="0044595C">
        <w:t>年间实施一个试点项目</w:t>
      </w:r>
      <w:r w:rsidR="0044595C">
        <w:t>，</w:t>
      </w:r>
      <w:r w:rsidR="0044595C" w:rsidRPr="0044595C">
        <w:t>并且在分析试点项目成果的基础上分期分批引进主项目。</w:t>
      </w:r>
    </w:p>
    <w:p w:rsidR="0044595C" w:rsidRPr="0044595C" w:rsidRDefault="009D1708" w:rsidP="009D1708">
      <w:pPr>
        <w:pStyle w:val="SingleTxtGC"/>
      </w:pPr>
      <w:r>
        <w:rPr>
          <w:rFonts w:hint="eastAsia"/>
        </w:rPr>
        <w:t xml:space="preserve">225.  </w:t>
      </w:r>
      <w:r w:rsidR="0044595C" w:rsidRPr="0044595C">
        <w:t>为了减轻低收入租户住房开支的财务负担和促进民间租房业</w:t>
      </w:r>
      <w:r w:rsidR="0044595C">
        <w:t>，</w:t>
      </w:r>
      <w:r w:rsidR="0044595C" w:rsidRPr="0044595C">
        <w:t>政府正在考虑引进一种覆盖部分月租金的住房优惠凭证制度。</w:t>
      </w:r>
    </w:p>
    <w:p w:rsidR="0044595C" w:rsidRPr="0044595C" w:rsidRDefault="009D1708" w:rsidP="009D1708">
      <w:pPr>
        <w:pStyle w:val="H23GC"/>
      </w:pPr>
      <w:r>
        <w:rPr>
          <w:rFonts w:hint="eastAsia"/>
        </w:rPr>
        <w:tab/>
      </w:r>
      <w:r>
        <w:rPr>
          <w:rFonts w:hint="eastAsia"/>
        </w:rPr>
        <w:tab/>
      </w:r>
      <w:r w:rsidR="0044595C" w:rsidRPr="0044595C">
        <w:t>问题</w:t>
      </w:r>
      <w:r w:rsidR="0044595C" w:rsidRPr="0044595C">
        <w:t xml:space="preserve">33 </w:t>
      </w:r>
      <w:r>
        <w:rPr>
          <w:rFonts w:hint="eastAsia"/>
          <w:spacing w:val="-50"/>
        </w:rPr>
        <w:t>―</w:t>
      </w:r>
      <w:r>
        <w:rPr>
          <w:rFonts w:hint="eastAsia"/>
        </w:rPr>
        <w:t>―</w:t>
      </w:r>
      <w:r w:rsidR="0044595C" w:rsidRPr="0044595C">
        <w:t>请提供资料</w:t>
      </w:r>
      <w:r w:rsidR="0044595C">
        <w:t>，</w:t>
      </w:r>
      <w:r w:rsidR="0044595C" w:rsidRPr="0044595C">
        <w:t>说明</w:t>
      </w:r>
      <w:r w:rsidR="0044595C">
        <w:rPr>
          <w:rFonts w:hint="eastAsia"/>
        </w:rPr>
        <w:t>“</w:t>
      </w:r>
      <w:r w:rsidR="0044595C" w:rsidRPr="0044595C">
        <w:t>首尔新城开发</w:t>
      </w:r>
      <w:r w:rsidR="0044595C">
        <w:rPr>
          <w:rFonts w:hint="eastAsia"/>
        </w:rPr>
        <w:t>”</w:t>
      </w:r>
      <w:r w:rsidR="0044595C" w:rsidRPr="0044595C">
        <w:t>政策对适足住房权</w:t>
      </w:r>
      <w:r w:rsidR="0044595C">
        <w:rPr>
          <w:rFonts w:hint="eastAsia"/>
        </w:rPr>
        <w:t>，</w:t>
      </w:r>
      <w:r w:rsidR="0044595C" w:rsidRPr="0044595C">
        <w:t>特别是因开发项目流离失所的个人和家庭的这种权利的影响。</w:t>
      </w:r>
    </w:p>
    <w:p w:rsidR="0044595C" w:rsidRPr="00D849F1" w:rsidRDefault="009D1708" w:rsidP="009D1708">
      <w:pPr>
        <w:pStyle w:val="SingleTxtGC"/>
        <w:rPr>
          <w:spacing w:val="-4"/>
        </w:rPr>
      </w:pPr>
      <w:r>
        <w:rPr>
          <w:rFonts w:hint="eastAsia"/>
        </w:rPr>
        <w:t xml:space="preserve">226.  </w:t>
      </w:r>
      <w:r w:rsidR="0044595C" w:rsidRPr="00D849F1">
        <w:rPr>
          <w:spacing w:val="-4"/>
        </w:rPr>
        <w:t>鉴于新城开发区的原有住户必须拆迁，政府正在通过法律强制建设租赁住房单元、对任何企业损失支付补偿和支付各种迁居费用，竭力确保公民的住房保障。</w:t>
      </w:r>
    </w:p>
    <w:p w:rsidR="0044595C" w:rsidRPr="0044595C" w:rsidRDefault="009D1708" w:rsidP="009D1708">
      <w:pPr>
        <w:pStyle w:val="SingleTxtGC"/>
      </w:pPr>
      <w:r>
        <w:rPr>
          <w:rFonts w:hint="eastAsia"/>
          <w:bCs/>
        </w:rPr>
        <w:t xml:space="preserve">227.  </w:t>
      </w:r>
      <w:r w:rsidR="0044595C" w:rsidRPr="0044595C">
        <w:rPr>
          <w:bCs/>
        </w:rPr>
        <w:t>根据《促进城市改善特别法》赋予首尔新城开发政策的使命意在促进首尔的均衡发展</w:t>
      </w:r>
      <w:r w:rsidR="0044595C">
        <w:rPr>
          <w:bCs/>
        </w:rPr>
        <w:t>，</w:t>
      </w:r>
      <w:r w:rsidR="0044595C" w:rsidRPr="0044595C">
        <w:rPr>
          <w:bCs/>
        </w:rPr>
        <w:t>以利于提高公民的生活水准。要通过制定和有效实施一项旨在改善欠发达地区的住房环境、扩大基础设施和恢复城市功能的城市项目综合计划</w:t>
      </w:r>
      <w:r w:rsidR="0044595C">
        <w:rPr>
          <w:bCs/>
        </w:rPr>
        <w:t>，</w:t>
      </w:r>
      <w:r w:rsidR="0044595C" w:rsidRPr="0044595C">
        <w:rPr>
          <w:bCs/>
        </w:rPr>
        <w:t>来贯彻执行新城开发政策。</w:t>
      </w:r>
    </w:p>
    <w:p w:rsidR="0044595C" w:rsidRPr="0044595C" w:rsidRDefault="009D1708" w:rsidP="009D1708">
      <w:pPr>
        <w:pStyle w:val="SingleTxtGC"/>
      </w:pPr>
      <w:r>
        <w:rPr>
          <w:rFonts w:hint="eastAsia"/>
        </w:rPr>
        <w:t xml:space="preserve">228.  </w:t>
      </w:r>
      <w:r w:rsidR="0044595C" w:rsidRPr="0044595C">
        <w:t>在首尔市的情况下</w:t>
      </w:r>
      <w:r w:rsidR="0044595C">
        <w:t>，</w:t>
      </w:r>
      <w:r w:rsidR="0044595C" w:rsidRPr="0044595C">
        <w:t>自从</w:t>
      </w:r>
      <w:r w:rsidR="0044595C" w:rsidRPr="0044595C">
        <w:t>2000</w:t>
      </w:r>
      <w:r w:rsidR="0044595C" w:rsidRPr="0044595C">
        <w:t>年</w:t>
      </w:r>
      <w:r w:rsidR="0044595C" w:rsidRPr="0044595C">
        <w:rPr>
          <w:rFonts w:hint="eastAsia"/>
        </w:rPr>
        <w:t>代</w:t>
      </w:r>
      <w:r w:rsidR="0044595C" w:rsidRPr="0044595C">
        <w:t>汉江南部地区房地产价格飙升以来</w:t>
      </w:r>
      <w:r w:rsidR="0044595C">
        <w:t>，</w:t>
      </w:r>
      <w:r w:rsidR="0044595C" w:rsidRPr="0044595C">
        <w:t>汉江南北两地的区域差别就变成一个严重问题。</w:t>
      </w:r>
      <w:r w:rsidR="0044595C" w:rsidRPr="0044595C">
        <w:rPr>
          <w:rFonts w:hint="eastAsia"/>
        </w:rPr>
        <w:t>1970</w:t>
      </w:r>
      <w:r w:rsidR="0044595C" w:rsidRPr="0044595C">
        <w:t>年代</w:t>
      </w:r>
      <w:r w:rsidR="0044595C">
        <w:t>，</w:t>
      </w:r>
      <w:r w:rsidR="0044595C" w:rsidRPr="0044595C">
        <w:t>当首尔全力贯彻人口疏散政策的时候</w:t>
      </w:r>
      <w:r w:rsidR="0044595C">
        <w:t>，</w:t>
      </w:r>
      <w:r w:rsidR="0044595C" w:rsidRPr="0044595C">
        <w:t>各有关当局对进入汉江以北地区尤其是市中心的各种设施或建筑活动施加限制。为了疏散江北地区人口</w:t>
      </w:r>
      <w:r w:rsidR="0044595C">
        <w:t>，</w:t>
      </w:r>
      <w:r w:rsidR="0044595C" w:rsidRPr="0044595C">
        <w:t>政府限制北部地区的发展而促进南部地区的发展</w:t>
      </w:r>
      <w:r w:rsidR="0044595C">
        <w:t>，</w:t>
      </w:r>
      <w:r w:rsidR="0044595C" w:rsidRPr="0044595C">
        <w:t>同时奉行将集中在北部地区的学校、私营机构、公共设施等转移到南部地区的政策。结果</w:t>
      </w:r>
      <w:r w:rsidR="0044595C">
        <w:t>，</w:t>
      </w:r>
      <w:r w:rsidR="0044595C" w:rsidRPr="0044595C">
        <w:t>两个地区之间便在各个方面出现了区域差别</w:t>
      </w:r>
      <w:r w:rsidR="0044595C">
        <w:t>，</w:t>
      </w:r>
      <w:r w:rsidR="0044595C" w:rsidRPr="0044595C">
        <w:t>比如预算规模</w:t>
      </w:r>
      <w:r w:rsidR="0044595C">
        <w:t>，</w:t>
      </w:r>
      <w:r w:rsidR="0044595C" w:rsidRPr="0044595C">
        <w:t>主要道路、住房和生活条件等方面的基础设施</w:t>
      </w:r>
      <w:r w:rsidR="0044595C">
        <w:t>，</w:t>
      </w:r>
      <w:r w:rsidR="0044595C" w:rsidRPr="0044595C">
        <w:t>工商企业和经济</w:t>
      </w:r>
      <w:r w:rsidR="0044595C">
        <w:rPr>
          <w:rFonts w:hint="eastAsia"/>
        </w:rPr>
        <w:t>，</w:t>
      </w:r>
      <w:r w:rsidR="0044595C" w:rsidRPr="0044595C">
        <w:t>以及教育等。特别是两地区间在教育环境和房地产价格上出现了巨大差异。在迁移到南部地区的人当中</w:t>
      </w:r>
      <w:r w:rsidR="0044595C">
        <w:t>，</w:t>
      </w:r>
      <w:r w:rsidR="0044595C" w:rsidRPr="0044595C">
        <w:t>把教育环境视为最重要的迁移原因者大约占</w:t>
      </w:r>
      <w:r w:rsidR="0044595C" w:rsidRPr="0044595C">
        <w:t>40</w:t>
      </w:r>
      <w:r w:rsidR="0044595C">
        <w:t>%</w:t>
      </w:r>
      <w:r w:rsidR="0044595C" w:rsidRPr="0044595C">
        <w:t>。</w:t>
      </w:r>
    </w:p>
    <w:p w:rsidR="0044595C" w:rsidRPr="0044595C" w:rsidRDefault="009D1708" w:rsidP="009D1708">
      <w:pPr>
        <w:pStyle w:val="SingleTxtGC"/>
      </w:pPr>
      <w:r>
        <w:rPr>
          <w:rFonts w:hint="eastAsia"/>
        </w:rPr>
        <w:t xml:space="preserve">229.  </w:t>
      </w:r>
      <w:r w:rsidR="0044595C" w:rsidRPr="0044595C">
        <w:t>为了解决地区差别问题</w:t>
      </w:r>
      <w:r w:rsidR="0044595C">
        <w:t>，</w:t>
      </w:r>
      <w:r w:rsidR="0044595C" w:rsidRPr="0044595C">
        <w:t>首尔大都会政府于</w:t>
      </w:r>
      <w:r w:rsidR="0044595C" w:rsidRPr="0044595C">
        <w:t>2002</w:t>
      </w:r>
      <w:r w:rsidR="0044595C" w:rsidRPr="0044595C">
        <w:t>年提出缩小地区差别和稳定住房市场的关键政策目标</w:t>
      </w:r>
      <w:r w:rsidR="0044595C">
        <w:t>，</w:t>
      </w:r>
      <w:r w:rsidR="0044595C" w:rsidRPr="0044595C">
        <w:t>并且提出一项旨在改造老旧城区的新政策</w:t>
      </w:r>
      <w:r w:rsidR="0044595C">
        <w:t>，</w:t>
      </w:r>
      <w:r w:rsidR="0044595C" w:rsidRPr="0044595C">
        <w:t>叫做</w:t>
      </w:r>
      <w:r w:rsidR="0044595C">
        <w:rPr>
          <w:rFonts w:hint="eastAsia"/>
        </w:rPr>
        <w:t>“</w:t>
      </w:r>
      <w:r w:rsidR="0044595C" w:rsidRPr="0044595C">
        <w:t>首尔新城开发</w:t>
      </w:r>
      <w:r w:rsidR="0044595C">
        <w:rPr>
          <w:rFonts w:hint="eastAsia"/>
        </w:rPr>
        <w:t>”</w:t>
      </w:r>
      <w:r w:rsidR="0044595C" w:rsidRPr="0044595C">
        <w:t>政策。在老旧城区贯彻这项政策拆除废弃的或违章建筑、建造新建筑物的过程中</w:t>
      </w:r>
      <w:r w:rsidR="0044595C">
        <w:t>，</w:t>
      </w:r>
      <w:r w:rsidR="0044595C" w:rsidRPr="0044595C">
        <w:t>要求那些没有能力获得租赁房或店铺租用资格的人迁居。</w:t>
      </w:r>
    </w:p>
    <w:p w:rsidR="0044595C" w:rsidRPr="0044595C" w:rsidRDefault="009D1708" w:rsidP="009D1708">
      <w:pPr>
        <w:pStyle w:val="SingleTxtGC"/>
      </w:pPr>
      <w:r>
        <w:rPr>
          <w:rFonts w:hint="eastAsia"/>
          <w:bCs/>
        </w:rPr>
        <w:t xml:space="preserve">230.  </w:t>
      </w:r>
      <w:r w:rsidR="0044595C" w:rsidRPr="0044595C">
        <w:rPr>
          <w:bCs/>
        </w:rPr>
        <w:t>为了保障适足住房权</w:t>
      </w:r>
      <w:r w:rsidR="0044595C">
        <w:rPr>
          <w:bCs/>
        </w:rPr>
        <w:t>，</w:t>
      </w:r>
      <w:r w:rsidR="0044595C" w:rsidRPr="0044595C">
        <w:rPr>
          <w:bCs/>
        </w:rPr>
        <w:t>《促进城市改善特别法》第</w:t>
      </w:r>
      <w:r w:rsidR="0044595C" w:rsidRPr="0044595C">
        <w:rPr>
          <w:bCs/>
        </w:rPr>
        <w:t>30</w:t>
      </w:r>
      <w:r w:rsidR="0044595C" w:rsidRPr="0044595C">
        <w:rPr>
          <w:bCs/>
        </w:rPr>
        <w:t>条第</w:t>
      </w:r>
      <w:r w:rsidR="0044595C" w:rsidRPr="0044595C">
        <w:rPr>
          <w:bCs/>
        </w:rPr>
        <w:t>3</w:t>
      </w:r>
      <w:r w:rsidR="0044595C" w:rsidRPr="0044595C">
        <w:rPr>
          <w:bCs/>
        </w:rPr>
        <w:t>款规定</w:t>
      </w:r>
      <w:r w:rsidR="0044595C">
        <w:rPr>
          <w:bCs/>
        </w:rPr>
        <w:t>，</w:t>
      </w:r>
      <w:r w:rsidR="0044595C" w:rsidRPr="0044595C">
        <w:rPr>
          <w:bCs/>
        </w:rPr>
        <w:t>开发促进计划的发起者要调查对租赁住房、小片住宅区或搬迁到开发区附近地区的需求</w:t>
      </w:r>
      <w:r w:rsidR="0044595C">
        <w:rPr>
          <w:bCs/>
        </w:rPr>
        <w:t>，</w:t>
      </w:r>
      <w:r w:rsidR="0044595C" w:rsidRPr="0044595C">
        <w:rPr>
          <w:bCs/>
        </w:rPr>
        <w:t>并且在其开发促进计划中体现这些调查结果</w:t>
      </w:r>
      <w:r w:rsidR="0044595C">
        <w:rPr>
          <w:bCs/>
        </w:rPr>
        <w:t>，</w:t>
      </w:r>
      <w:r w:rsidR="0044595C" w:rsidRPr="0044595C">
        <w:rPr>
          <w:bCs/>
        </w:rPr>
        <w:t>以便帮助租户再定居。该法令第</w:t>
      </w:r>
      <w:r w:rsidR="0044595C" w:rsidRPr="0044595C">
        <w:rPr>
          <w:bCs/>
        </w:rPr>
        <w:t>30</w:t>
      </w:r>
      <w:r w:rsidR="0044595C" w:rsidRPr="0044595C">
        <w:rPr>
          <w:bCs/>
        </w:rPr>
        <w:t>条第</w:t>
      </w:r>
      <w:r w:rsidR="0044595C" w:rsidRPr="0044595C">
        <w:rPr>
          <w:bCs/>
        </w:rPr>
        <w:t>1</w:t>
      </w:r>
      <w:r w:rsidR="0044595C" w:rsidRPr="0044595C">
        <w:rPr>
          <w:bCs/>
        </w:rPr>
        <w:t>款规定</w:t>
      </w:r>
      <w:r w:rsidR="0044595C">
        <w:rPr>
          <w:bCs/>
        </w:rPr>
        <w:t>，</w:t>
      </w:r>
      <w:r w:rsidR="0044595C" w:rsidRPr="0044595C">
        <w:rPr>
          <w:bCs/>
        </w:rPr>
        <w:t>地方政府首脑和项目经营人要确保开发区内租户和小房产或地产所有者的住房。该法令第</w:t>
      </w:r>
      <w:r w:rsidR="0044595C" w:rsidRPr="0044595C">
        <w:t>30</w:t>
      </w:r>
      <w:r w:rsidR="0044595C" w:rsidRPr="0044595C">
        <w:t>条第</w:t>
      </w:r>
      <w:r w:rsidR="0044595C" w:rsidRPr="0044595C">
        <w:t>5</w:t>
      </w:r>
      <w:r w:rsidR="0044595C" w:rsidRPr="0044595C">
        <w:t>款还规定</w:t>
      </w:r>
      <w:r w:rsidR="0044595C">
        <w:t>，</w:t>
      </w:r>
      <w:r w:rsidR="0044595C" w:rsidRPr="0044595C">
        <w:t>为了在实施开发促进计划的过程中保障房主</w:t>
      </w:r>
      <w:r w:rsidR="0044595C">
        <w:t>(</w:t>
      </w:r>
      <w:r w:rsidR="0044595C" w:rsidRPr="0044595C">
        <w:t>仅指开发区内的房主</w:t>
      </w:r>
      <w:r w:rsidR="0044595C">
        <w:t>)</w:t>
      </w:r>
      <w:r w:rsidR="0044595C" w:rsidRPr="0044595C">
        <w:t>或租户的住房</w:t>
      </w:r>
      <w:r w:rsidR="0044595C">
        <w:t>，</w:t>
      </w:r>
      <w:r w:rsidR="0044595C" w:rsidRPr="0044595C">
        <w:t>项目经营人可以向他们提供在附近地区自建的国有租赁住房单元或购</w:t>
      </w:r>
      <w:r w:rsidR="0044595C" w:rsidRPr="0044595C">
        <w:t>-</w:t>
      </w:r>
      <w:r w:rsidR="0044595C" w:rsidRPr="0044595C">
        <w:t>租公共住房作为临时过渡住房设施</w:t>
      </w:r>
      <w:r w:rsidR="0044595C">
        <w:t>，</w:t>
      </w:r>
      <w:r w:rsidR="0044595C" w:rsidRPr="0044595C">
        <w:t>或者在分期分批的基础上通过采取循环开发方案来实施项目。该法令第</w:t>
      </w:r>
      <w:r w:rsidR="0044595C" w:rsidRPr="0044595C">
        <w:t>31</w:t>
      </w:r>
      <w:r w:rsidR="0044595C" w:rsidRPr="0044595C">
        <w:t>条第</w:t>
      </w:r>
      <w:r w:rsidR="0044595C" w:rsidRPr="0044595C">
        <w:t>1</w:t>
      </w:r>
      <w:r w:rsidR="0044595C" w:rsidRPr="0044595C">
        <w:t>款规定</w:t>
      </w:r>
      <w:r w:rsidR="0044595C">
        <w:t>，</w:t>
      </w:r>
      <w:r w:rsidR="0044595C" w:rsidRPr="0044595C">
        <w:t>为了均衡租户住房保障与开发受益</w:t>
      </w:r>
      <w:r w:rsidR="0044595C">
        <w:t>，</w:t>
      </w:r>
      <w:r w:rsidR="0044595C" w:rsidRPr="0044595C">
        <w:t>项目经营人应向租户提供一定比例的租赁住房。这个比例须由相关的总统政令来确定</w:t>
      </w:r>
      <w:r w:rsidR="0044595C">
        <w:t>，</w:t>
      </w:r>
      <w:r w:rsidR="0044595C" w:rsidRPr="0044595C">
        <w:t>限制在不超过特定开发项目建筑面积指数增加的</w:t>
      </w:r>
      <w:r w:rsidR="0044595C" w:rsidRPr="0044595C">
        <w:t>75</w:t>
      </w:r>
      <w:r w:rsidR="0044595C">
        <w:t>%</w:t>
      </w:r>
      <w:r w:rsidR="0044595C" w:rsidRPr="0044595C">
        <w:t>。</w:t>
      </w:r>
    </w:p>
    <w:p w:rsidR="0044595C" w:rsidRPr="0044595C" w:rsidRDefault="009D1708" w:rsidP="009D1708">
      <w:pPr>
        <w:pStyle w:val="SingleTxtGC"/>
      </w:pPr>
      <w:r>
        <w:rPr>
          <w:rFonts w:hint="eastAsia"/>
        </w:rPr>
        <w:t xml:space="preserve">231.  </w:t>
      </w:r>
      <w:r w:rsidR="0044595C" w:rsidRPr="0044595C">
        <w:t>此外</w:t>
      </w:r>
      <w:r w:rsidR="0044595C">
        <w:t>，</w:t>
      </w:r>
      <w:r w:rsidR="0044595C" w:rsidRPr="00182A69">
        <w:rPr>
          <w:spacing w:val="4"/>
        </w:rPr>
        <w:t>搬迁户有权利：根据《公共工程征用土地等与补偿法</w:t>
      </w:r>
      <w:r w:rsidR="0044595C" w:rsidRPr="00182A69">
        <w:rPr>
          <w:rFonts w:hint="eastAsia"/>
          <w:spacing w:val="4"/>
        </w:rPr>
        <w:t>实施</w:t>
      </w:r>
      <w:r w:rsidR="0044595C" w:rsidRPr="00182A69">
        <w:rPr>
          <w:spacing w:val="4"/>
        </w:rPr>
        <w:t>规则</w:t>
      </w:r>
      <w:r w:rsidR="0044595C" w:rsidRPr="0044595C">
        <w:t>》第</w:t>
      </w:r>
      <w:r w:rsidR="0044595C" w:rsidRPr="0044595C">
        <w:t>45</w:t>
      </w:r>
      <w:r w:rsidR="0044595C" w:rsidRPr="0044595C">
        <w:t>条获得商业损失补偿</w:t>
      </w:r>
      <w:r w:rsidR="0044595C">
        <w:t>；</w:t>
      </w:r>
      <w:r w:rsidR="0044595C" w:rsidRPr="0044595C">
        <w:t>根据该规则第</w:t>
      </w:r>
      <w:r w:rsidR="0044595C" w:rsidRPr="0044595C">
        <w:t>46</w:t>
      </w:r>
      <w:r w:rsidR="0044595C" w:rsidRPr="0044595C">
        <w:t>条获得因企业关闭造成损失的补偿</w:t>
      </w:r>
      <w:r w:rsidR="0044595C">
        <w:t>；</w:t>
      </w:r>
      <w:r w:rsidR="0044595C" w:rsidRPr="0044595C">
        <w:t>根据该规则第</w:t>
      </w:r>
      <w:r w:rsidR="0044595C" w:rsidRPr="0044595C">
        <w:t>47</w:t>
      </w:r>
      <w:r w:rsidR="0044595C" w:rsidRPr="0044595C">
        <w:t>条获得因为暂停营业造成损失的补偿</w:t>
      </w:r>
      <w:r w:rsidR="0044595C">
        <w:t>；</w:t>
      </w:r>
      <w:r w:rsidR="0044595C" w:rsidRPr="0044595C">
        <w:t>根据该规则第</w:t>
      </w:r>
      <w:r w:rsidR="0044595C" w:rsidRPr="0044595C">
        <w:t>53</w:t>
      </w:r>
      <w:r w:rsidR="0044595C" w:rsidRPr="0044595C">
        <w:t>条获得搬迁费和安家费</w:t>
      </w:r>
      <w:r w:rsidR="0044595C">
        <w:t>；</w:t>
      </w:r>
      <w:r w:rsidR="0044595C" w:rsidRPr="0044595C">
        <w:t>根据该规则第</w:t>
      </w:r>
      <w:r w:rsidR="0044595C" w:rsidRPr="0044595C">
        <w:t>54</w:t>
      </w:r>
      <w:r w:rsidR="0044595C" w:rsidRPr="0044595C">
        <w:t>条获得迁居费用补偿</w:t>
      </w:r>
      <w:r w:rsidR="0044595C">
        <w:t>；</w:t>
      </w:r>
      <w:r w:rsidR="0044595C" w:rsidRPr="0044595C">
        <w:t>以及根据该规则第</w:t>
      </w:r>
      <w:r w:rsidR="0044595C" w:rsidRPr="0044595C">
        <w:t>55</w:t>
      </w:r>
      <w:r w:rsidR="0044595C" w:rsidRPr="0044595C">
        <w:t>条获得动产搬迁费。</w:t>
      </w:r>
    </w:p>
    <w:p w:rsidR="0044595C" w:rsidRPr="0044595C" w:rsidRDefault="009D1708" w:rsidP="009D1708">
      <w:pPr>
        <w:pStyle w:val="H23GC"/>
      </w:pPr>
      <w:r>
        <w:rPr>
          <w:rFonts w:hint="eastAsia"/>
        </w:rPr>
        <w:tab/>
      </w:r>
      <w:r>
        <w:rPr>
          <w:rFonts w:hint="eastAsia"/>
        </w:rPr>
        <w:tab/>
      </w:r>
      <w:r w:rsidR="0044595C" w:rsidRPr="0044595C">
        <w:t>问题</w:t>
      </w:r>
      <w:r w:rsidR="0044595C" w:rsidRPr="0044595C">
        <w:t xml:space="preserve">34 </w:t>
      </w:r>
      <w:r>
        <w:rPr>
          <w:rFonts w:hint="eastAsia"/>
          <w:spacing w:val="-50"/>
        </w:rPr>
        <w:t>―</w:t>
      </w:r>
      <w:r>
        <w:rPr>
          <w:rFonts w:hint="eastAsia"/>
        </w:rPr>
        <w:t>―</w:t>
      </w:r>
      <w:r w:rsidR="0044595C" w:rsidRPr="0044595C">
        <w:t>请用分类统计资料说明缔约国无家可归者的人数有多少。还请提供资料说明国营无家可归者收容所的数量及其收容能力。</w:t>
      </w:r>
    </w:p>
    <w:p w:rsidR="0044595C" w:rsidRPr="0044595C" w:rsidRDefault="00182A69" w:rsidP="009D1708">
      <w:pPr>
        <w:pStyle w:val="SingleTxtGC"/>
      </w:pPr>
      <w:r>
        <w:rPr>
          <w:rFonts w:hint="eastAsia"/>
        </w:rPr>
        <w:t xml:space="preserve">232.  </w:t>
      </w:r>
      <w:r w:rsidR="0044595C" w:rsidRPr="0044595C">
        <w:t>《无家可归和流浪者设施经营规则》自</w:t>
      </w:r>
      <w:smartTag w:uri="urn:schemas-microsoft-com:office:smarttags" w:element="chsdate">
        <w:smartTagPr>
          <w:attr w:name="IsROCDate" w:val="False"/>
          <w:attr w:name="IsLunarDate" w:val="False"/>
          <w:attr w:name="Day" w:val="1"/>
          <w:attr w:name="Month" w:val="8"/>
          <w:attr w:name="Year" w:val="2000"/>
        </w:smartTagPr>
        <w:r w:rsidR="0044595C" w:rsidRPr="0044595C">
          <w:t>2000</w:t>
        </w:r>
        <w:r w:rsidR="0044595C" w:rsidRPr="0044595C">
          <w:t>年</w:t>
        </w:r>
        <w:r w:rsidR="0044595C" w:rsidRPr="0044595C">
          <w:t>8</w:t>
        </w:r>
        <w:r w:rsidR="0044595C" w:rsidRPr="0044595C">
          <w:t>月</w:t>
        </w:r>
        <w:r w:rsidR="0044595C" w:rsidRPr="0044595C">
          <w:t>1</w:t>
        </w:r>
        <w:r w:rsidR="0044595C" w:rsidRPr="0044595C">
          <w:t>日</w:t>
        </w:r>
      </w:smartTag>
      <w:r w:rsidR="0044595C" w:rsidRPr="0044595C">
        <w:t>开始生效。该规则规定了无家可归者的定义和为其设立保护设施的标准。根据该规则</w:t>
      </w:r>
      <w:r w:rsidR="0044595C">
        <w:t>，</w:t>
      </w:r>
      <w:r w:rsidR="0044595C">
        <w:rPr>
          <w:rFonts w:hint="eastAsia"/>
        </w:rPr>
        <w:t>“</w:t>
      </w:r>
      <w:r w:rsidR="0044595C" w:rsidRPr="0044595C">
        <w:t>无家可归者</w:t>
      </w:r>
      <w:r w:rsidR="0044595C">
        <w:rPr>
          <w:rFonts w:hint="eastAsia"/>
        </w:rPr>
        <w:t>”</w:t>
      </w:r>
      <w:r w:rsidR="0044595C" w:rsidRPr="0044595C">
        <w:t>系指没有正常和适当住所而住在不是供人食宿的地方的人</w:t>
      </w:r>
      <w:r w:rsidR="0044595C">
        <w:t>，</w:t>
      </w:r>
      <w:r w:rsidR="0044595C" w:rsidRPr="0044595C">
        <w:t>这些地方包括街道、车站、公园</w:t>
      </w:r>
      <w:r w:rsidR="0044595C">
        <w:rPr>
          <w:rFonts w:hint="eastAsia"/>
        </w:rPr>
        <w:t>，</w:t>
      </w:r>
      <w:r w:rsidR="0044595C" w:rsidRPr="0044595C">
        <w:t>以及废弃建筑物或者临时庇护设施。</w:t>
      </w:r>
    </w:p>
    <w:p w:rsidR="0044595C" w:rsidRPr="0044595C" w:rsidRDefault="00182A69" w:rsidP="009D1708">
      <w:pPr>
        <w:pStyle w:val="SingleTxtGC"/>
      </w:pPr>
      <w:r>
        <w:rPr>
          <w:rFonts w:hint="eastAsia"/>
        </w:rPr>
        <w:t xml:space="preserve">233.  </w:t>
      </w:r>
      <w:r w:rsidR="0044595C" w:rsidRPr="0044595C">
        <w:t>据调查</w:t>
      </w:r>
      <w:r w:rsidR="0044595C">
        <w:t>，</w:t>
      </w:r>
      <w:r w:rsidR="0044595C" w:rsidRPr="0044595C">
        <w:t>截至</w:t>
      </w:r>
      <w:r w:rsidR="0044595C" w:rsidRPr="0044595C">
        <w:t>2008</w:t>
      </w:r>
      <w:r w:rsidR="0044595C" w:rsidRPr="0044595C">
        <w:t>年底</w:t>
      </w:r>
      <w:r w:rsidR="0044595C">
        <w:t>，</w:t>
      </w:r>
      <w:r w:rsidR="0044595C" w:rsidRPr="0044595C">
        <w:t>大韩民国的无家可归者共有</w:t>
      </w:r>
      <w:r w:rsidR="0044595C" w:rsidRPr="0044595C">
        <w:t>12</w:t>
      </w:r>
      <w:r>
        <w:rPr>
          <w:rFonts w:hint="eastAsia"/>
        </w:rPr>
        <w:t>,</w:t>
      </w:r>
      <w:r w:rsidR="0044595C" w:rsidRPr="0044595C">
        <w:t>328</w:t>
      </w:r>
      <w:r w:rsidR="0044595C" w:rsidRPr="0044595C">
        <w:t>人。</w:t>
      </w:r>
    </w:p>
    <w:p w:rsidR="0044595C" w:rsidRPr="0044595C" w:rsidRDefault="0044595C" w:rsidP="00D849F1">
      <w:pPr>
        <w:pStyle w:val="SingleTxtGC"/>
        <w:spacing w:before="240"/>
      </w:pPr>
      <w:r w:rsidRPr="0044595C">
        <w:t>表</w:t>
      </w:r>
      <w:r w:rsidRPr="0044595C">
        <w:t>47</w:t>
      </w:r>
    </w:p>
    <w:p w:rsidR="0044595C" w:rsidRPr="006C6AF7" w:rsidRDefault="0044595C" w:rsidP="009D1708">
      <w:pPr>
        <w:pStyle w:val="SingleTxtGC"/>
        <w:rPr>
          <w:rFonts w:eastAsia="SimHei"/>
        </w:rPr>
      </w:pPr>
      <w:r w:rsidRPr="006C6AF7">
        <w:rPr>
          <w:rFonts w:eastAsia="SimHei"/>
        </w:rPr>
        <w:t>无家可归者统计数据</w:t>
      </w:r>
      <w:r w:rsidR="00182A69" w:rsidRPr="006C6AF7">
        <w:rPr>
          <w:rFonts w:eastAsia="SimHei"/>
        </w:rPr>
        <w:br/>
      </w:r>
      <w:r w:rsidRPr="006C6AF7">
        <w:rPr>
          <w:rFonts w:eastAsia="SimHei"/>
        </w:rPr>
        <w:t>(</w:t>
      </w:r>
      <w:r w:rsidRPr="006C6AF7">
        <w:rPr>
          <w:rFonts w:eastAsia="SimHei"/>
        </w:rPr>
        <w:t>单位：人</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579"/>
        <w:gridCol w:w="1448"/>
        <w:gridCol w:w="1448"/>
        <w:gridCol w:w="1448"/>
        <w:gridCol w:w="1448"/>
      </w:tblGrid>
      <w:tr w:rsidR="0044595C" w:rsidRPr="00455C09" w:rsidTr="00182A69">
        <w:trPr>
          <w:trHeight w:val="296"/>
          <w:jc w:val="center"/>
        </w:trPr>
        <w:tc>
          <w:tcPr>
            <w:tcW w:w="2124"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852" w:type="dxa"/>
            <w:tcBorders>
              <w:top w:val="single" w:sz="2" w:space="0" w:color="auto"/>
              <w:bottom w:val="single" w:sz="12" w:space="0" w:color="auto"/>
            </w:tcBorders>
            <w:tcMar>
              <w:top w:w="28" w:type="dxa"/>
              <w:left w:w="102" w:type="dxa"/>
              <w:bottom w:w="28" w:type="dxa"/>
              <w:right w:w="102" w:type="dxa"/>
            </w:tcMar>
            <w:vAlign w:val="center"/>
          </w:tcPr>
          <w:p w:rsidR="0044595C" w:rsidRPr="00182A69" w:rsidRDefault="0044595C" w:rsidP="00182A69">
            <w:pPr>
              <w:pStyle w:val="SingleTxtGC"/>
              <w:spacing w:before="80" w:after="80" w:line="200" w:lineRule="exact"/>
              <w:ind w:left="0" w:right="0"/>
              <w:jc w:val="right"/>
              <w:rPr>
                <w:rFonts w:eastAsia="KaiTi_GB2312"/>
                <w:sz w:val="18"/>
              </w:rPr>
            </w:pPr>
            <w:r w:rsidRPr="00182A69">
              <w:rPr>
                <w:rFonts w:eastAsia="KaiTi_GB2312"/>
                <w:sz w:val="18"/>
              </w:rPr>
              <w:t>2005</w:t>
            </w:r>
            <w:r w:rsidRPr="00182A69">
              <w:rPr>
                <w:rFonts w:eastAsia="KaiTi_GB2312"/>
                <w:sz w:val="18"/>
              </w:rPr>
              <w:t>年</w:t>
            </w:r>
          </w:p>
        </w:tc>
        <w:tc>
          <w:tcPr>
            <w:tcW w:w="1852" w:type="dxa"/>
            <w:tcBorders>
              <w:top w:val="single" w:sz="2" w:space="0" w:color="auto"/>
              <w:bottom w:val="single" w:sz="12" w:space="0" w:color="auto"/>
            </w:tcBorders>
            <w:tcMar>
              <w:top w:w="28" w:type="dxa"/>
              <w:left w:w="102" w:type="dxa"/>
              <w:bottom w:w="28" w:type="dxa"/>
              <w:right w:w="102" w:type="dxa"/>
            </w:tcMar>
            <w:vAlign w:val="center"/>
          </w:tcPr>
          <w:p w:rsidR="0044595C" w:rsidRPr="00182A69" w:rsidRDefault="0044595C" w:rsidP="00182A69">
            <w:pPr>
              <w:pStyle w:val="SingleTxtGC"/>
              <w:spacing w:before="80" w:after="80" w:line="200" w:lineRule="exact"/>
              <w:ind w:left="0" w:right="0"/>
              <w:jc w:val="right"/>
              <w:rPr>
                <w:rFonts w:eastAsia="KaiTi_GB2312"/>
                <w:sz w:val="18"/>
              </w:rPr>
            </w:pPr>
            <w:r w:rsidRPr="00182A69">
              <w:rPr>
                <w:rFonts w:eastAsia="KaiTi_GB2312"/>
                <w:sz w:val="18"/>
              </w:rPr>
              <w:t>2006</w:t>
            </w:r>
            <w:r w:rsidRPr="00182A69">
              <w:rPr>
                <w:rFonts w:eastAsia="KaiTi_GB2312"/>
                <w:sz w:val="18"/>
              </w:rPr>
              <w:t>年</w:t>
            </w:r>
          </w:p>
        </w:tc>
        <w:tc>
          <w:tcPr>
            <w:tcW w:w="1852" w:type="dxa"/>
            <w:tcBorders>
              <w:top w:val="single" w:sz="2" w:space="0" w:color="auto"/>
              <w:bottom w:val="single" w:sz="12" w:space="0" w:color="auto"/>
            </w:tcBorders>
            <w:tcMar>
              <w:top w:w="28" w:type="dxa"/>
              <w:left w:w="102" w:type="dxa"/>
              <w:bottom w:w="28" w:type="dxa"/>
              <w:right w:w="102" w:type="dxa"/>
            </w:tcMar>
            <w:vAlign w:val="center"/>
          </w:tcPr>
          <w:p w:rsidR="0044595C" w:rsidRPr="00182A69" w:rsidRDefault="0044595C" w:rsidP="00182A69">
            <w:pPr>
              <w:pStyle w:val="SingleTxtGC"/>
              <w:spacing w:before="80" w:after="80" w:line="200" w:lineRule="exact"/>
              <w:ind w:left="0" w:right="0"/>
              <w:jc w:val="right"/>
              <w:rPr>
                <w:rFonts w:eastAsia="KaiTi_GB2312"/>
                <w:sz w:val="18"/>
              </w:rPr>
            </w:pPr>
            <w:r w:rsidRPr="00182A69">
              <w:rPr>
                <w:rFonts w:eastAsia="KaiTi_GB2312"/>
                <w:sz w:val="18"/>
              </w:rPr>
              <w:t>2007</w:t>
            </w:r>
            <w:r w:rsidRPr="00182A69">
              <w:rPr>
                <w:rFonts w:eastAsia="KaiTi_GB2312"/>
                <w:sz w:val="18"/>
              </w:rPr>
              <w:t>年</w:t>
            </w:r>
          </w:p>
        </w:tc>
        <w:tc>
          <w:tcPr>
            <w:tcW w:w="1852" w:type="dxa"/>
            <w:tcBorders>
              <w:top w:val="single" w:sz="2" w:space="0" w:color="auto"/>
              <w:bottom w:val="single" w:sz="12" w:space="0" w:color="auto"/>
            </w:tcBorders>
            <w:tcMar>
              <w:top w:w="28" w:type="dxa"/>
              <w:left w:w="102" w:type="dxa"/>
              <w:bottom w:w="28" w:type="dxa"/>
              <w:right w:w="102" w:type="dxa"/>
            </w:tcMar>
            <w:vAlign w:val="center"/>
          </w:tcPr>
          <w:p w:rsidR="0044595C" w:rsidRPr="00182A69" w:rsidRDefault="0044595C" w:rsidP="00182A69">
            <w:pPr>
              <w:pStyle w:val="SingleTxtGC"/>
              <w:spacing w:before="80" w:after="80" w:line="200" w:lineRule="exact"/>
              <w:ind w:left="0" w:right="0"/>
              <w:jc w:val="right"/>
              <w:rPr>
                <w:rFonts w:eastAsia="KaiTi_GB2312"/>
                <w:sz w:val="18"/>
              </w:rPr>
            </w:pPr>
            <w:r w:rsidRPr="00182A69">
              <w:rPr>
                <w:rFonts w:eastAsia="KaiTi_GB2312"/>
                <w:sz w:val="18"/>
              </w:rPr>
              <w:t>2008</w:t>
            </w:r>
            <w:r w:rsidRPr="00182A69">
              <w:rPr>
                <w:rFonts w:eastAsia="KaiTi_GB2312"/>
                <w:sz w:val="18"/>
              </w:rPr>
              <w:t>年</w:t>
            </w:r>
          </w:p>
        </w:tc>
      </w:tr>
      <w:tr w:rsidR="0044595C" w:rsidRPr="00455C09" w:rsidTr="00182A69">
        <w:trPr>
          <w:trHeight w:val="296"/>
          <w:jc w:val="center"/>
        </w:trPr>
        <w:tc>
          <w:tcPr>
            <w:tcW w:w="2124" w:type="dxa"/>
            <w:tcBorders>
              <w:top w:val="single" w:sz="12" w:space="0" w:color="auto"/>
              <w:bottom w:val="single" w:sz="12" w:space="0" w:color="auto"/>
            </w:tcBorders>
            <w:tcMar>
              <w:top w:w="28" w:type="dxa"/>
              <w:left w:w="102" w:type="dxa"/>
              <w:bottom w:w="28" w:type="dxa"/>
              <w:right w:w="102" w:type="dxa"/>
            </w:tcMar>
            <w:vAlign w:val="center"/>
          </w:tcPr>
          <w:p w:rsidR="0044595C" w:rsidRPr="00182A69" w:rsidRDefault="0044595C" w:rsidP="00455C09">
            <w:pPr>
              <w:pStyle w:val="SingleTxtGC"/>
              <w:spacing w:before="80" w:after="80" w:line="200" w:lineRule="exact"/>
              <w:ind w:left="0" w:right="0"/>
              <w:rPr>
                <w:sz w:val="18"/>
              </w:rPr>
            </w:pPr>
            <w:r w:rsidRPr="00182A69">
              <w:rPr>
                <w:sz w:val="18"/>
              </w:rPr>
              <w:t>无家可归者人数</w:t>
            </w:r>
          </w:p>
        </w:tc>
        <w:tc>
          <w:tcPr>
            <w:tcW w:w="1852" w:type="dxa"/>
            <w:tcBorders>
              <w:top w:val="single" w:sz="12" w:space="0" w:color="auto"/>
              <w:bottom w:val="single" w:sz="12" w:space="0" w:color="auto"/>
            </w:tcBorders>
            <w:tcMar>
              <w:top w:w="28" w:type="dxa"/>
              <w:left w:w="102" w:type="dxa"/>
              <w:bottom w:w="28" w:type="dxa"/>
              <w:right w:w="102" w:type="dxa"/>
            </w:tcMar>
            <w:vAlign w:val="center"/>
          </w:tcPr>
          <w:p w:rsidR="0044595C" w:rsidRPr="00182A69" w:rsidRDefault="0044595C" w:rsidP="007E6EF4">
            <w:pPr>
              <w:pStyle w:val="SingleTxtGC"/>
              <w:spacing w:before="80" w:after="80" w:line="200" w:lineRule="exact"/>
              <w:ind w:left="0" w:right="57"/>
              <w:jc w:val="right"/>
              <w:rPr>
                <w:rFonts w:eastAsia="KaiTi_GB2312"/>
                <w:sz w:val="18"/>
              </w:rPr>
            </w:pPr>
            <w:r w:rsidRPr="00182A69">
              <w:rPr>
                <w:rFonts w:eastAsia="KaiTi_GB2312"/>
                <w:sz w:val="18"/>
              </w:rPr>
              <w:t>13 777</w:t>
            </w:r>
          </w:p>
        </w:tc>
        <w:tc>
          <w:tcPr>
            <w:tcW w:w="1852" w:type="dxa"/>
            <w:tcBorders>
              <w:top w:val="single" w:sz="12" w:space="0" w:color="auto"/>
              <w:bottom w:val="single" w:sz="12" w:space="0" w:color="auto"/>
            </w:tcBorders>
            <w:tcMar>
              <w:top w:w="28" w:type="dxa"/>
              <w:left w:w="102" w:type="dxa"/>
              <w:bottom w:w="28" w:type="dxa"/>
              <w:right w:w="102" w:type="dxa"/>
            </w:tcMar>
            <w:vAlign w:val="center"/>
          </w:tcPr>
          <w:p w:rsidR="0044595C" w:rsidRPr="00182A69" w:rsidRDefault="0044595C" w:rsidP="007E6EF4">
            <w:pPr>
              <w:pStyle w:val="SingleTxtGC"/>
              <w:spacing w:before="80" w:after="80" w:line="200" w:lineRule="exact"/>
              <w:ind w:left="0" w:right="57"/>
              <w:jc w:val="right"/>
              <w:rPr>
                <w:rFonts w:eastAsia="KaiTi_GB2312"/>
                <w:sz w:val="18"/>
              </w:rPr>
            </w:pPr>
            <w:r w:rsidRPr="00182A69">
              <w:rPr>
                <w:rFonts w:eastAsia="KaiTi_GB2312"/>
                <w:sz w:val="18"/>
              </w:rPr>
              <w:t>13 049</w:t>
            </w:r>
          </w:p>
        </w:tc>
        <w:tc>
          <w:tcPr>
            <w:tcW w:w="1852" w:type="dxa"/>
            <w:tcBorders>
              <w:top w:val="single" w:sz="12" w:space="0" w:color="auto"/>
              <w:bottom w:val="single" w:sz="12" w:space="0" w:color="auto"/>
            </w:tcBorders>
            <w:tcMar>
              <w:top w:w="28" w:type="dxa"/>
              <w:left w:w="102" w:type="dxa"/>
              <w:bottom w:w="28" w:type="dxa"/>
              <w:right w:w="102" w:type="dxa"/>
            </w:tcMar>
            <w:vAlign w:val="center"/>
          </w:tcPr>
          <w:p w:rsidR="0044595C" w:rsidRPr="00182A69" w:rsidRDefault="0044595C" w:rsidP="007E6EF4">
            <w:pPr>
              <w:pStyle w:val="SingleTxtGC"/>
              <w:spacing w:before="80" w:after="80" w:line="200" w:lineRule="exact"/>
              <w:ind w:left="0" w:right="57"/>
              <w:jc w:val="right"/>
              <w:rPr>
                <w:rFonts w:eastAsia="KaiTi_GB2312"/>
                <w:sz w:val="18"/>
              </w:rPr>
            </w:pPr>
            <w:r w:rsidRPr="00182A69">
              <w:rPr>
                <w:rFonts w:eastAsia="KaiTi_GB2312"/>
                <w:sz w:val="18"/>
              </w:rPr>
              <w:t>12 233</w:t>
            </w:r>
          </w:p>
        </w:tc>
        <w:tc>
          <w:tcPr>
            <w:tcW w:w="1852" w:type="dxa"/>
            <w:tcBorders>
              <w:top w:val="single" w:sz="12" w:space="0" w:color="auto"/>
              <w:bottom w:val="single" w:sz="12" w:space="0" w:color="auto"/>
            </w:tcBorders>
            <w:tcMar>
              <w:top w:w="28" w:type="dxa"/>
              <w:left w:w="102" w:type="dxa"/>
              <w:bottom w:w="28" w:type="dxa"/>
              <w:right w:w="102" w:type="dxa"/>
            </w:tcMar>
            <w:vAlign w:val="center"/>
          </w:tcPr>
          <w:p w:rsidR="0044595C" w:rsidRPr="00182A69" w:rsidRDefault="0044595C" w:rsidP="007E6EF4">
            <w:pPr>
              <w:pStyle w:val="SingleTxtGC"/>
              <w:spacing w:before="80" w:after="80" w:line="200" w:lineRule="exact"/>
              <w:ind w:left="0" w:right="57"/>
              <w:jc w:val="right"/>
              <w:rPr>
                <w:rFonts w:eastAsia="KaiTi_GB2312"/>
                <w:sz w:val="18"/>
              </w:rPr>
            </w:pPr>
            <w:r w:rsidRPr="00182A69">
              <w:rPr>
                <w:rFonts w:eastAsia="KaiTi_GB2312"/>
                <w:sz w:val="18"/>
              </w:rPr>
              <w:t>12 328</w:t>
            </w:r>
          </w:p>
        </w:tc>
      </w:tr>
    </w:tbl>
    <w:p w:rsidR="0044595C" w:rsidRPr="0044595C" w:rsidRDefault="00182A69" w:rsidP="00190FC2">
      <w:pPr>
        <w:pStyle w:val="SingleTxtGC"/>
        <w:spacing w:before="240"/>
      </w:pPr>
      <w:r>
        <w:rPr>
          <w:rFonts w:hint="eastAsia"/>
        </w:rPr>
        <w:t xml:space="preserve">234.  </w:t>
      </w:r>
      <w:r w:rsidR="0044595C" w:rsidRPr="0044595C">
        <w:t>截至</w:t>
      </w:r>
      <w:r w:rsidR="0044595C" w:rsidRPr="0044595C">
        <w:t>2008</w:t>
      </w:r>
      <w:r w:rsidR="0044595C" w:rsidRPr="0044595C">
        <w:t>年底</w:t>
      </w:r>
      <w:r w:rsidR="0044595C">
        <w:t>，</w:t>
      </w:r>
      <w:r w:rsidR="0044595C" w:rsidRPr="0044595C">
        <w:t>共有</w:t>
      </w:r>
      <w:r w:rsidR="0044595C" w:rsidRPr="0044595C">
        <w:t>112</w:t>
      </w:r>
      <w:r w:rsidR="0044595C" w:rsidRPr="0044595C">
        <w:t>个由中央政府和地方政府支持的庇护所</w:t>
      </w:r>
      <w:r w:rsidR="0044595C">
        <w:t>，</w:t>
      </w:r>
      <w:r w:rsidR="0044595C" w:rsidRPr="0044595C">
        <w:t>接纳</w:t>
      </w:r>
      <w:r w:rsidR="0044595C" w:rsidRPr="0044595C">
        <w:t>13</w:t>
      </w:r>
      <w:r>
        <w:rPr>
          <w:rFonts w:hint="eastAsia"/>
        </w:rPr>
        <w:t>,</w:t>
      </w:r>
      <w:r w:rsidR="0044595C" w:rsidRPr="0044595C">
        <w:t>180</w:t>
      </w:r>
      <w:r w:rsidR="0044595C" w:rsidRPr="0044595C">
        <w:t>名无家可归者食宿。</w:t>
      </w:r>
    </w:p>
    <w:p w:rsidR="0044595C" w:rsidRPr="0044595C" w:rsidRDefault="00182A69" w:rsidP="00182A69">
      <w:pPr>
        <w:pStyle w:val="H23GC"/>
      </w:pPr>
      <w:r>
        <w:rPr>
          <w:rFonts w:hint="eastAsia"/>
        </w:rPr>
        <w:tab/>
      </w:r>
      <w:r>
        <w:rPr>
          <w:rFonts w:hint="eastAsia"/>
        </w:rPr>
        <w:tab/>
      </w:r>
      <w:r w:rsidR="0044595C" w:rsidRPr="0044595C">
        <w:t>问题</w:t>
      </w:r>
      <w:r w:rsidR="0044595C" w:rsidRPr="0044595C">
        <w:t xml:space="preserve">35 </w:t>
      </w:r>
      <w:r>
        <w:rPr>
          <w:rFonts w:hint="eastAsia"/>
          <w:spacing w:val="-50"/>
        </w:rPr>
        <w:t>―</w:t>
      </w:r>
      <w:r>
        <w:rPr>
          <w:rFonts w:hint="eastAsia"/>
        </w:rPr>
        <w:t>―</w:t>
      </w:r>
      <w:r w:rsidR="0044595C" w:rsidRPr="0044595C">
        <w:t>请说明强迫迁离是否根据委员会第</w:t>
      </w:r>
      <w:r w:rsidR="0044595C" w:rsidRPr="0044595C">
        <w:t>4</w:t>
      </w:r>
      <w:r w:rsidR="0044595C" w:rsidRPr="0044595C">
        <w:t>和</w:t>
      </w:r>
      <w:r w:rsidR="0044595C" w:rsidRPr="0044595C">
        <w:t>7</w:t>
      </w:r>
      <w:r w:rsidR="0044595C" w:rsidRPr="0044595C">
        <w:t>号一般性意见进行。请提供与强迫迁离有关的判例法。</w:t>
      </w:r>
    </w:p>
    <w:p w:rsidR="0044595C" w:rsidRPr="0044595C" w:rsidRDefault="00182A69" w:rsidP="00182A69">
      <w:pPr>
        <w:pStyle w:val="SingleTxtGC"/>
      </w:pPr>
      <w:r>
        <w:rPr>
          <w:rFonts w:hint="eastAsia"/>
        </w:rPr>
        <w:t xml:space="preserve">235.  </w:t>
      </w:r>
      <w:r w:rsidR="0044595C" w:rsidRPr="0044595C">
        <w:t>《城市和生活环境改善法》、《促进城市改善特别法》和《公共工程征用土地等与补偿法实施规则》具体规定了有关住房和补偿问题的应对措施。不过</w:t>
      </w:r>
      <w:r w:rsidR="0044595C">
        <w:t>，</w:t>
      </w:r>
      <w:r w:rsidR="0044595C" w:rsidRPr="0044595C">
        <w:t>在因补偿要求过高而达不成补偿协议的情况下</w:t>
      </w:r>
      <w:r w:rsidR="0044595C">
        <w:t>，</w:t>
      </w:r>
      <w:r w:rsidR="0044595C" w:rsidRPr="0044595C">
        <w:t>根据民事法院判决进行的强制遣离则是另一回事。</w:t>
      </w:r>
    </w:p>
    <w:p w:rsidR="0044595C" w:rsidRPr="0044595C" w:rsidRDefault="00182A69" w:rsidP="00182A69">
      <w:pPr>
        <w:pStyle w:val="SingleTxtGC"/>
      </w:pPr>
      <w:r>
        <w:rPr>
          <w:rFonts w:hint="eastAsia"/>
        </w:rPr>
        <w:t xml:space="preserve">236.  </w:t>
      </w:r>
      <w:r w:rsidR="0044595C" w:rsidRPr="0044595C">
        <w:t>《城市和生活环境改善法》在公民表达意见的权利、公民搬迁的措施、租户的住房措施、租赁住房建设计划、潜在开发项目、临时住宿设施</w:t>
      </w:r>
      <w:r w:rsidR="0044595C" w:rsidRPr="0044595C">
        <w:rPr>
          <w:rFonts w:hint="eastAsia"/>
        </w:rPr>
        <w:t>……</w:t>
      </w:r>
      <w:r w:rsidR="0044595C" w:rsidRPr="0044595C">
        <w:t>等方面做出了相关规定。</w:t>
      </w:r>
    </w:p>
    <w:p w:rsidR="0044595C" w:rsidRPr="0044595C" w:rsidRDefault="00182A69" w:rsidP="00182A69">
      <w:pPr>
        <w:pStyle w:val="SingleTxtGC"/>
        <w:rPr>
          <w:bCs/>
        </w:rPr>
      </w:pPr>
      <w:r>
        <w:rPr>
          <w:rFonts w:hint="eastAsia"/>
        </w:rPr>
        <w:t xml:space="preserve">237.  </w:t>
      </w:r>
      <w:r w:rsidR="0044595C" w:rsidRPr="0044595C">
        <w:t>《促进城市改善特别法》做出了以下有关规定</w:t>
      </w:r>
      <w:r w:rsidR="0044595C">
        <w:t>：</w:t>
      </w:r>
      <w:r w:rsidR="0044595C" w:rsidRPr="0044595C">
        <w:t>为租户或小房地产业主提供保障的义务</w:t>
      </w:r>
      <w:r w:rsidR="0044595C">
        <w:t>；</w:t>
      </w:r>
      <w:r w:rsidR="0044595C" w:rsidRPr="0044595C">
        <w:t>指导开发促进计划朝着有助于租户再定居的方向发展的义务</w:t>
      </w:r>
      <w:r w:rsidR="0044595C">
        <w:t>；</w:t>
      </w:r>
      <w:r w:rsidR="0044595C" w:rsidRPr="0044595C">
        <w:t>提供国有租赁住房或购</w:t>
      </w:r>
      <w:r w:rsidR="0044595C" w:rsidRPr="0044595C">
        <w:t>-</w:t>
      </w:r>
      <w:r w:rsidR="0044595C" w:rsidRPr="0044595C">
        <w:t>租公共住房作为临时住处</w:t>
      </w:r>
      <w:r w:rsidR="0044595C">
        <w:t>；</w:t>
      </w:r>
      <w:r w:rsidR="0044595C" w:rsidRPr="0044595C">
        <w:rPr>
          <w:bCs/>
        </w:rPr>
        <w:t>利用循环开发项目</w:t>
      </w:r>
      <w:r w:rsidR="0044595C">
        <w:rPr>
          <w:bCs/>
        </w:rPr>
        <w:t>；</w:t>
      </w:r>
      <w:r w:rsidR="0044595C" w:rsidRPr="0044595C">
        <w:rPr>
          <w:bCs/>
        </w:rPr>
        <w:t>以及提供租赁房等。</w:t>
      </w:r>
    </w:p>
    <w:p w:rsidR="0044595C" w:rsidRPr="0044595C" w:rsidRDefault="00182A69" w:rsidP="00182A69">
      <w:pPr>
        <w:pStyle w:val="SingleTxtGC"/>
        <w:rPr>
          <w:bCs/>
        </w:rPr>
      </w:pPr>
      <w:r>
        <w:rPr>
          <w:rFonts w:hint="eastAsia"/>
        </w:rPr>
        <w:t xml:space="preserve">238.  </w:t>
      </w:r>
      <w:r w:rsidR="0044595C" w:rsidRPr="0044595C">
        <w:t>《公共工程征用土地等与补偿法实施规则》对有关商业损失、企业关闭损失</w:t>
      </w:r>
      <w:r w:rsidR="0044595C">
        <w:rPr>
          <w:rFonts w:hint="eastAsia"/>
        </w:rPr>
        <w:t>，</w:t>
      </w:r>
      <w:r w:rsidR="0044595C" w:rsidRPr="0044595C">
        <w:t>以及暂停营业损失的补偿做出规定</w:t>
      </w:r>
      <w:r w:rsidR="0044595C">
        <w:t>；</w:t>
      </w:r>
      <w:r w:rsidR="0044595C" w:rsidRPr="0044595C">
        <w:t>对搬迁费和安家费</w:t>
      </w:r>
      <w:r w:rsidR="0044595C">
        <w:rPr>
          <w:rFonts w:hint="eastAsia"/>
        </w:rPr>
        <w:t>，</w:t>
      </w:r>
      <w:r w:rsidR="0044595C" w:rsidRPr="0044595C">
        <w:t>以及迁居费用补偿做出规定</w:t>
      </w:r>
      <w:r w:rsidR="0044595C">
        <w:t>；</w:t>
      </w:r>
      <w:r w:rsidR="0044595C" w:rsidRPr="0044595C">
        <w:t>并且对动产迁移费用补偿做出规定。</w:t>
      </w:r>
    </w:p>
    <w:p w:rsidR="0044595C" w:rsidRPr="0044595C" w:rsidRDefault="00182A69" w:rsidP="007E6EF4">
      <w:pPr>
        <w:pStyle w:val="H23GC"/>
        <w:spacing w:after="320"/>
      </w:pPr>
      <w:r>
        <w:rPr>
          <w:rFonts w:hint="eastAsia"/>
        </w:rPr>
        <w:tab/>
      </w:r>
      <w:r>
        <w:rPr>
          <w:rFonts w:hint="eastAsia"/>
        </w:rPr>
        <w:tab/>
      </w:r>
      <w:r w:rsidR="0044595C" w:rsidRPr="0044595C">
        <w:t>问题</w:t>
      </w:r>
      <w:r w:rsidR="0044595C" w:rsidRPr="0044595C">
        <w:t xml:space="preserve">36 </w:t>
      </w:r>
      <w:r>
        <w:rPr>
          <w:rFonts w:hint="eastAsia"/>
          <w:spacing w:val="-50"/>
        </w:rPr>
        <w:t>―</w:t>
      </w:r>
      <w:r>
        <w:rPr>
          <w:rFonts w:hint="eastAsia"/>
        </w:rPr>
        <w:t>―</w:t>
      </w:r>
      <w:r w:rsidR="0044595C" w:rsidRPr="0044595C">
        <w:t>请告知委员会缔约国是否正在采取措施改善羁押将被驱逐出境的无证移徙工人的拘留所的条件</w:t>
      </w:r>
      <w:r w:rsidR="0044595C">
        <w:t>，</w:t>
      </w:r>
      <w:r w:rsidR="0044595C" w:rsidRPr="0044595C">
        <w:t>特别是卫生标准、过分拥挤及其人身安全受到的威胁等方面的情况。</w:t>
      </w:r>
    </w:p>
    <w:p w:rsidR="0044595C" w:rsidRPr="0044595C" w:rsidRDefault="00182A69" w:rsidP="00182A69">
      <w:pPr>
        <w:pStyle w:val="SingleTxtGC"/>
      </w:pPr>
      <w:r>
        <w:rPr>
          <w:rFonts w:hint="eastAsia"/>
        </w:rPr>
        <w:t xml:space="preserve">239.  </w:t>
      </w:r>
      <w:r w:rsidR="0044595C" w:rsidRPr="0044595C">
        <w:t>为了给被拘留的外国人提供系统、卫生的伙食服务</w:t>
      </w:r>
      <w:r w:rsidR="0044595C">
        <w:t>，</w:t>
      </w:r>
      <w:r w:rsidR="0044595C" w:rsidRPr="0044595C">
        <w:t>司法部于</w:t>
      </w:r>
      <w:r w:rsidR="0044595C" w:rsidRPr="0044595C">
        <w:t>2009</w:t>
      </w:r>
      <w:r w:rsidR="0044595C" w:rsidRPr="0044595C">
        <w:t>年</w:t>
      </w:r>
      <w:r w:rsidR="0044595C" w:rsidRPr="0044595C">
        <w:t>1</w:t>
      </w:r>
      <w:r w:rsidR="0044595C" w:rsidRPr="0044595C">
        <w:t>月</w:t>
      </w:r>
      <w:r w:rsidR="0044595C" w:rsidRPr="0044595C">
        <w:rPr>
          <w:rFonts w:hint="eastAsia"/>
        </w:rPr>
        <w:t>颁布</w:t>
      </w:r>
      <w:r w:rsidR="0044595C" w:rsidRPr="0044595C">
        <w:t>了关于</w:t>
      </w:r>
      <w:r w:rsidR="0044595C">
        <w:rPr>
          <w:rFonts w:hint="eastAsia"/>
        </w:rPr>
        <w:t>“</w:t>
      </w:r>
      <w:r w:rsidR="0044595C" w:rsidRPr="0044595C">
        <w:t>关于被保护外国人伙食服务管理条例</w:t>
      </w:r>
      <w:r w:rsidR="0044595C">
        <w:rPr>
          <w:rFonts w:hint="eastAsia"/>
        </w:rPr>
        <w:t>”</w:t>
      </w:r>
      <w:r w:rsidR="0044595C" w:rsidRPr="0044595C">
        <w:t>的指令</w:t>
      </w:r>
      <w:r w:rsidR="0044595C">
        <w:t>，</w:t>
      </w:r>
      <w:r w:rsidR="0044595C" w:rsidRPr="0044595C">
        <w:t>并且至今仍在执行。该指令对有关伙食服务和卫生管理做出规定</w:t>
      </w:r>
      <w:r w:rsidR="0044595C">
        <w:t>，</w:t>
      </w:r>
      <w:r w:rsidR="0044595C" w:rsidRPr="0044595C">
        <w:t>比如集体伙食服务设施的卫生管理</w:t>
      </w:r>
      <w:r w:rsidR="0044595C">
        <w:t>，</w:t>
      </w:r>
      <w:r w:rsidR="0044595C" w:rsidRPr="0044595C">
        <w:t>伙食供应标准</w:t>
      </w:r>
      <w:r w:rsidR="0044595C">
        <w:t>，</w:t>
      </w:r>
      <w:r w:rsidR="0044595C" w:rsidRPr="0044595C">
        <w:t>伙食分配方法</w:t>
      </w:r>
      <w:r w:rsidR="0044595C">
        <w:t>，</w:t>
      </w:r>
      <w:r w:rsidR="0044595C" w:rsidRPr="0044595C">
        <w:t>菜谱的编制</w:t>
      </w:r>
      <w:r w:rsidR="0044595C">
        <w:t>，</w:t>
      </w:r>
      <w:r w:rsidR="0044595C" w:rsidRPr="0044595C">
        <w:t>等等。</w:t>
      </w:r>
    </w:p>
    <w:p w:rsidR="0044595C" w:rsidRPr="0044595C" w:rsidRDefault="00182A69" w:rsidP="00182A69">
      <w:pPr>
        <w:pStyle w:val="SingleTxtGC"/>
      </w:pPr>
      <w:r>
        <w:rPr>
          <w:rFonts w:hint="eastAsia"/>
        </w:rPr>
        <w:t xml:space="preserve">240.  </w:t>
      </w:r>
      <w:r w:rsidR="0044595C" w:rsidRPr="0044595C">
        <w:t>为了防止外国人拘留设施过分拥挤</w:t>
      </w:r>
      <w:r w:rsidR="0044595C">
        <w:t>，</w:t>
      </w:r>
      <w:r w:rsidR="0044595C" w:rsidRPr="0044595C">
        <w:t>各地区的拘留所分布很广。此外</w:t>
      </w:r>
      <w:r w:rsidR="0044595C">
        <w:t>，</w:t>
      </w:r>
      <w:r w:rsidR="0044595C" w:rsidRPr="0044595C">
        <w:t>所有负责管理拘留所的机构都通过严格观察设施标准尽力防止由于人满为患而侵犯人权。</w:t>
      </w:r>
    </w:p>
    <w:p w:rsidR="0044595C" w:rsidRPr="0044595C" w:rsidRDefault="00182A69" w:rsidP="00182A69">
      <w:pPr>
        <w:pStyle w:val="SingleTxtGC"/>
      </w:pPr>
      <w:r>
        <w:rPr>
          <w:rFonts w:hint="eastAsia"/>
        </w:rPr>
        <w:t xml:space="preserve">241.  </w:t>
      </w:r>
      <w:r w:rsidR="0044595C" w:rsidRPr="0044595C">
        <w:t>自</w:t>
      </w:r>
      <w:r w:rsidR="0044595C" w:rsidRPr="0044595C">
        <w:t>2007</w:t>
      </w:r>
      <w:r w:rsidR="0044595C" w:rsidRPr="0044595C">
        <w:t>年以来</w:t>
      </w:r>
      <w:r w:rsidR="0044595C">
        <w:t>，</w:t>
      </w:r>
      <w:r w:rsidR="0044595C" w:rsidRPr="0044595C">
        <w:t>政府加强了对全国各地羁押外国人的拘留设施的消防安全检查工作</w:t>
      </w:r>
      <w:r w:rsidR="0044595C">
        <w:t>，</w:t>
      </w:r>
      <w:r w:rsidR="0044595C" w:rsidRPr="0044595C">
        <w:t>统一用耐火材料更换了牢房里的易燃材料。此外</w:t>
      </w:r>
      <w:r w:rsidR="0044595C">
        <w:t>，</w:t>
      </w:r>
      <w:r w:rsidR="0044595C" w:rsidRPr="0044595C">
        <w:t>在诸如</w:t>
      </w:r>
      <w:r w:rsidR="0044595C" w:rsidRPr="0044595C">
        <w:t>Hwaseong</w:t>
      </w:r>
      <w:r w:rsidR="0044595C" w:rsidRPr="0044595C">
        <w:t>拘留中心、青州拘留中心和</w:t>
      </w:r>
      <w:r w:rsidR="0044595C" w:rsidRPr="0044595C">
        <w:t>Yeosu</w:t>
      </w:r>
      <w:r w:rsidR="0044595C" w:rsidRPr="0044595C">
        <w:t>移民办事处等一些专门机构都在</w:t>
      </w:r>
      <w:r w:rsidR="0044595C" w:rsidRPr="0044595C">
        <w:t>2008</w:t>
      </w:r>
      <w:r w:rsidR="0044595C" w:rsidRPr="0044595C">
        <w:t>年安装了喷水灭火装置</w:t>
      </w:r>
      <w:r w:rsidR="0044595C">
        <w:t>，</w:t>
      </w:r>
      <w:r w:rsidR="0044595C" w:rsidRPr="0044595C">
        <w:t>其他一些有拘留设施的机构也在</w:t>
      </w:r>
      <w:r w:rsidR="0044595C" w:rsidRPr="0044595C">
        <w:t>2009</w:t>
      </w:r>
      <w:r w:rsidR="0044595C" w:rsidRPr="0044595C">
        <w:t>年上半年完成了喷水灭火系统安装</w:t>
      </w:r>
      <w:r w:rsidR="0044595C">
        <w:t>(</w:t>
      </w:r>
      <w:r w:rsidR="0044595C" w:rsidRPr="0044595C">
        <w:t>Suwon</w:t>
      </w:r>
      <w:r w:rsidR="0044595C" w:rsidRPr="0044595C">
        <w:t>、</w:t>
      </w:r>
      <w:r w:rsidR="0044595C" w:rsidRPr="0044595C">
        <w:t>U</w:t>
      </w:r>
      <w:r w:rsidR="0044595C" w:rsidRPr="0044595C">
        <w:rPr>
          <w:iCs/>
        </w:rPr>
        <w:t>ijeongbu</w:t>
      </w:r>
      <w:r w:rsidR="0044595C" w:rsidRPr="0044595C">
        <w:rPr>
          <w:iCs/>
        </w:rPr>
        <w:t>和</w:t>
      </w:r>
      <w:r w:rsidR="0044595C" w:rsidRPr="0044595C">
        <w:rPr>
          <w:iCs/>
        </w:rPr>
        <w:t>Chuncheon</w:t>
      </w:r>
      <w:r w:rsidR="0044595C" w:rsidRPr="0044595C">
        <w:rPr>
          <w:iCs/>
        </w:rPr>
        <w:t>三地的移民办事处除外</w:t>
      </w:r>
      <w:r w:rsidR="0044595C">
        <w:rPr>
          <w:iCs/>
        </w:rPr>
        <w:t>，</w:t>
      </w:r>
      <w:r w:rsidR="0044595C" w:rsidRPr="0044595C">
        <w:rPr>
          <w:iCs/>
        </w:rPr>
        <w:t>它们有的是新建设施</w:t>
      </w:r>
      <w:r w:rsidR="0044595C">
        <w:rPr>
          <w:iCs/>
        </w:rPr>
        <w:t>，</w:t>
      </w:r>
      <w:r w:rsidR="0044595C" w:rsidRPr="0044595C">
        <w:rPr>
          <w:iCs/>
        </w:rPr>
        <w:t>有的正准备安装这种设备</w:t>
      </w:r>
      <w:r w:rsidR="0044595C">
        <w:rPr>
          <w:iCs/>
        </w:rPr>
        <w:t>)</w:t>
      </w:r>
      <w:r w:rsidR="0044595C" w:rsidRPr="0044595C">
        <w:rPr>
          <w:iCs/>
        </w:rPr>
        <w:t>。</w:t>
      </w:r>
    </w:p>
    <w:p w:rsidR="0044595C" w:rsidRPr="0044595C" w:rsidRDefault="00182A69" w:rsidP="00182A69">
      <w:pPr>
        <w:pStyle w:val="H1GC"/>
      </w:pPr>
      <w:r>
        <w:rPr>
          <w:rFonts w:hint="eastAsia"/>
        </w:rPr>
        <w:tab/>
      </w:r>
      <w:r w:rsidR="0044595C" w:rsidRPr="0044595C">
        <w:t>G.</w:t>
      </w:r>
      <w:r>
        <w:rPr>
          <w:rFonts w:hint="eastAsia"/>
        </w:rPr>
        <w:tab/>
      </w:r>
      <w:r w:rsidR="0044595C" w:rsidRPr="0044595C">
        <w:t>第十二条</w:t>
      </w:r>
      <w:r w:rsidR="0044595C">
        <w:t>：</w:t>
      </w:r>
      <w:r w:rsidR="0044595C" w:rsidRPr="0044595C">
        <w:t>身心健康权</w:t>
      </w:r>
    </w:p>
    <w:p w:rsidR="0044595C" w:rsidRPr="0044595C" w:rsidRDefault="00182A69" w:rsidP="00182A69">
      <w:pPr>
        <w:pStyle w:val="H23GC"/>
      </w:pPr>
      <w:r>
        <w:rPr>
          <w:rFonts w:hint="eastAsia"/>
        </w:rPr>
        <w:tab/>
      </w:r>
      <w:r>
        <w:rPr>
          <w:rFonts w:hint="eastAsia"/>
        </w:rPr>
        <w:tab/>
      </w:r>
      <w:r w:rsidR="0044595C" w:rsidRPr="0044595C">
        <w:t>问题</w:t>
      </w:r>
      <w:r w:rsidR="0044595C" w:rsidRPr="0044595C">
        <w:t xml:space="preserve">37 </w:t>
      </w:r>
      <w:r>
        <w:rPr>
          <w:rFonts w:hint="eastAsia"/>
          <w:spacing w:val="-50"/>
        </w:rPr>
        <w:t>―</w:t>
      </w:r>
      <w:r>
        <w:rPr>
          <w:rFonts w:hint="eastAsia"/>
        </w:rPr>
        <w:t>―</w:t>
      </w:r>
      <w:r w:rsidR="0044595C" w:rsidRPr="0044595C">
        <w:t>请提供资料</w:t>
      </w:r>
      <w:r w:rsidR="0044595C">
        <w:t>，</w:t>
      </w:r>
      <w:r w:rsidR="0044595C" w:rsidRPr="0044595C">
        <w:t>说明大韩民国保健系统的私有化程度</w:t>
      </w:r>
      <w:r w:rsidR="0044595C">
        <w:t>，</w:t>
      </w:r>
      <w:r w:rsidR="0044595C" w:rsidRPr="0044595C">
        <w:t>以及这种私有化对缔约国所有居民不受歧视地享有能达到的最高标准健康权的影响。缔约国是否评估了这一问题的影响</w:t>
      </w:r>
      <w:r w:rsidR="0044595C">
        <w:t>，</w:t>
      </w:r>
      <w:r w:rsidR="0044595C" w:rsidRPr="0044595C">
        <w:t>并特别侧重于边缘化的弱势个人和群体</w:t>
      </w:r>
      <w:r w:rsidR="0044595C">
        <w:t>？</w:t>
      </w:r>
    </w:p>
    <w:p w:rsidR="0044595C" w:rsidRPr="0044595C" w:rsidRDefault="00182A69" w:rsidP="00182A69">
      <w:pPr>
        <w:pStyle w:val="SingleTxtGC"/>
      </w:pPr>
      <w:r>
        <w:rPr>
          <w:rFonts w:hint="eastAsia"/>
        </w:rPr>
        <w:t xml:space="preserve">242.  </w:t>
      </w:r>
      <w:r w:rsidR="0044595C" w:rsidRPr="0044595C">
        <w:t>政府谋求保健系统私有化程度的最小化</w:t>
      </w:r>
      <w:r w:rsidR="0044595C">
        <w:t>，</w:t>
      </w:r>
      <w:r w:rsidR="0044595C" w:rsidRPr="0044595C">
        <w:t>以维持保健系统的现有基础和增强其竞争力。</w:t>
      </w:r>
      <w:r w:rsidR="0044595C" w:rsidRPr="0044595C">
        <w:rPr>
          <w:bCs/>
        </w:rPr>
        <w:t>政府还力争确保大韩民国境内的所有人都能不受歧视地享受基本保健服务</w:t>
      </w:r>
      <w:r w:rsidR="0044595C">
        <w:rPr>
          <w:bCs/>
        </w:rPr>
        <w:t>，</w:t>
      </w:r>
      <w:r w:rsidR="0044595C" w:rsidRPr="0044595C">
        <w:rPr>
          <w:bCs/>
        </w:rPr>
        <w:t>并且计划持续不断地进行有关私有化对边缘化的弱势群体的影响评估。</w:t>
      </w:r>
    </w:p>
    <w:p w:rsidR="0044595C" w:rsidRPr="0044595C" w:rsidRDefault="00182A69" w:rsidP="00182A69">
      <w:pPr>
        <w:pStyle w:val="SingleTxtGC"/>
      </w:pPr>
      <w:r>
        <w:rPr>
          <w:rFonts w:hint="eastAsia"/>
        </w:rPr>
        <w:t xml:space="preserve">243.  </w:t>
      </w:r>
      <w:r w:rsidR="0044595C" w:rsidRPr="0044595C">
        <w:t>现行的《医疗服务法》将大韩民国的保健提供者划分为公共医疗机构、非盈利法人团体和个体经营者三类。该法令禁止以盈利为目的的法人团体</w:t>
      </w:r>
      <w:r w:rsidR="0044595C">
        <w:t>(</w:t>
      </w:r>
      <w:r w:rsidR="0044595C" w:rsidRPr="0044595C">
        <w:t>比如股份公司</w:t>
      </w:r>
      <w:r w:rsidR="0044595C">
        <w:t>)</w:t>
      </w:r>
      <w:r w:rsidR="0044595C" w:rsidRPr="0044595C">
        <w:t>经营医疗机构。保健服务大多由非盈利的和私立医院来提供。在经合组织中公立医疗机构的份额是最低的。</w:t>
      </w:r>
    </w:p>
    <w:p w:rsidR="0044595C" w:rsidRPr="0044595C" w:rsidRDefault="00182A69" w:rsidP="00182A69">
      <w:pPr>
        <w:pStyle w:val="SingleTxtGC"/>
      </w:pPr>
      <w:r>
        <w:rPr>
          <w:rFonts w:hint="eastAsia"/>
        </w:rPr>
        <w:t xml:space="preserve">244.  </w:t>
      </w:r>
      <w:r w:rsidR="0044595C" w:rsidRPr="0044595C">
        <w:t>《国家健康保险法》经过修订之后</w:t>
      </w:r>
      <w:r w:rsidR="0044595C">
        <w:t>，</w:t>
      </w:r>
      <w:r w:rsidR="0044595C" w:rsidRPr="0044595C">
        <w:t>从</w:t>
      </w:r>
      <w:smartTag w:uri="urn:schemas-microsoft-com:office:smarttags" w:element="chsdate">
        <w:smartTagPr>
          <w:attr w:name="IsROCDate" w:val="False"/>
          <w:attr w:name="IsLunarDate" w:val="False"/>
          <w:attr w:name="Day" w:val="1"/>
          <w:attr w:name="Month" w:val="7"/>
          <w:attr w:name="Year" w:val="1987"/>
        </w:smartTagPr>
        <w:r w:rsidR="0044595C" w:rsidRPr="0044595C">
          <w:t>1987</w:t>
        </w:r>
        <w:r w:rsidR="0044595C" w:rsidRPr="0044595C">
          <w:t>年</w:t>
        </w:r>
        <w:r w:rsidR="0044595C" w:rsidRPr="0044595C">
          <w:t>7</w:t>
        </w:r>
        <w:r w:rsidR="0044595C" w:rsidRPr="0044595C">
          <w:t>月</w:t>
        </w:r>
        <w:r w:rsidR="0044595C" w:rsidRPr="0044595C">
          <w:t>1</w:t>
        </w:r>
        <w:r w:rsidR="0044595C" w:rsidRPr="0044595C">
          <w:t>日起</w:t>
        </w:r>
      </w:smartTag>
      <w:r w:rsidR="0044595C" w:rsidRPr="0044595C">
        <w:t>国家健康险的覆盖面扩大到所有公民。根据这项修订的法令</w:t>
      </w:r>
      <w:r w:rsidR="0044595C">
        <w:t>，</w:t>
      </w:r>
      <w:r w:rsidR="0044595C" w:rsidRPr="0044595C">
        <w:t>要求生活在大韩民国的所有人都要参加健康保险</w:t>
      </w:r>
      <w:r w:rsidR="0044595C">
        <w:t>，</w:t>
      </w:r>
      <w:r w:rsidR="0044595C" w:rsidRPr="0044595C">
        <w:t>任何医疗机构都不得拒绝为国家健康保险病人提供服务。虽然</w:t>
      </w:r>
      <w:r w:rsidR="0044595C" w:rsidRPr="0044595C">
        <w:t>90</w:t>
      </w:r>
      <w:r w:rsidR="0044595C">
        <w:t>%</w:t>
      </w:r>
      <w:r w:rsidR="0044595C" w:rsidRPr="0044595C">
        <w:t>以上的医疗服务都是由私营部门提供的</w:t>
      </w:r>
      <w:r w:rsidR="0044595C">
        <w:t>，</w:t>
      </w:r>
      <w:r w:rsidR="0044595C" w:rsidRPr="0044595C">
        <w:t>但是国家健康保险以较低的费用为公众提供医疗服务。截至</w:t>
      </w:r>
      <w:r w:rsidR="0044595C" w:rsidRPr="0044595C">
        <w:t>2008</w:t>
      </w:r>
      <w:r w:rsidR="0044595C" w:rsidRPr="0044595C">
        <w:t>年底</w:t>
      </w:r>
      <w:r w:rsidR="0044595C">
        <w:t>，</w:t>
      </w:r>
      <w:r w:rsidR="0044595C" w:rsidRPr="0044595C">
        <w:t>国家健康保险覆盖了总人口的</w:t>
      </w:r>
      <w:r w:rsidR="0044595C" w:rsidRPr="0044595C">
        <w:t>9</w:t>
      </w:r>
      <w:r w:rsidR="0044595C">
        <w:t>6.</w:t>
      </w:r>
      <w:r w:rsidR="0044595C" w:rsidRPr="0044595C">
        <w:t>3</w:t>
      </w:r>
      <w:r w:rsidR="0044595C">
        <w:t>%</w:t>
      </w:r>
      <w:r w:rsidR="0044595C">
        <w:t>，</w:t>
      </w:r>
      <w:r w:rsidR="0044595C" w:rsidRPr="0044595C">
        <w:t>或者共有</w:t>
      </w:r>
      <w:r w:rsidR="0044595C" w:rsidRPr="0044595C">
        <w:t>4</w:t>
      </w:r>
      <w:r>
        <w:rPr>
          <w:rFonts w:hint="eastAsia"/>
        </w:rPr>
        <w:t>,</w:t>
      </w:r>
      <w:r w:rsidR="0044595C" w:rsidRPr="0044595C">
        <w:t>816</w:t>
      </w:r>
      <w:r w:rsidR="0044595C" w:rsidRPr="0044595C">
        <w:t>万人参加了国家健康保险。</w:t>
      </w:r>
      <w:r w:rsidR="0044595C" w:rsidRPr="0044595C">
        <w:t>2006</w:t>
      </w:r>
      <w:r w:rsidR="0044595C" w:rsidRPr="0044595C">
        <w:t>年国家保健支出占国内生产总值的</w:t>
      </w:r>
      <w:r w:rsidR="0044595C">
        <w:t>6.</w:t>
      </w:r>
      <w:r w:rsidR="0044595C" w:rsidRPr="0044595C">
        <w:t>4</w:t>
      </w:r>
      <w:r w:rsidR="0044595C">
        <w:t>%</w:t>
      </w:r>
      <w:r w:rsidR="0044595C">
        <w:t>，</w:t>
      </w:r>
      <w:r w:rsidR="0044595C" w:rsidRPr="0044595C">
        <w:t>低于经合组织平均</w:t>
      </w:r>
      <w:r w:rsidR="0044595C">
        <w:t>8.</w:t>
      </w:r>
      <w:r w:rsidR="0044595C" w:rsidRPr="0044595C">
        <w:t>9</w:t>
      </w:r>
      <w:r w:rsidR="0044595C">
        <w:t>%</w:t>
      </w:r>
      <w:r w:rsidR="0044595C" w:rsidRPr="0044595C">
        <w:t>的水平。</w:t>
      </w:r>
    </w:p>
    <w:p w:rsidR="0044595C" w:rsidRPr="00190FC2" w:rsidRDefault="00182A69" w:rsidP="00182A69">
      <w:pPr>
        <w:pStyle w:val="SingleTxtGC"/>
        <w:rPr>
          <w:spacing w:val="-2"/>
        </w:rPr>
      </w:pPr>
      <w:r>
        <w:rPr>
          <w:rFonts w:hint="eastAsia"/>
        </w:rPr>
        <w:t xml:space="preserve">245.  </w:t>
      </w:r>
      <w:r w:rsidR="0044595C" w:rsidRPr="0044595C">
        <w:t>关于边缘化的弱势个人和群体</w:t>
      </w:r>
      <w:r w:rsidR="0044595C">
        <w:t>，</w:t>
      </w:r>
      <w:r w:rsidR="0044595C" w:rsidRPr="0044595C">
        <w:t>通过医疗补助方案而不是国家健康保险向国家基本生计保障体系的受惠者、灾难受害者</w:t>
      </w:r>
      <w:r w:rsidR="0044595C">
        <w:rPr>
          <w:rFonts w:hint="eastAsia"/>
        </w:rPr>
        <w:t>，</w:t>
      </w:r>
      <w:r w:rsidR="0044595C" w:rsidRPr="0044595C">
        <w:t>以及对国家有功人员提供最低限度的医疗保</w:t>
      </w:r>
      <w:r w:rsidR="0044595C" w:rsidRPr="00190FC2">
        <w:rPr>
          <w:spacing w:val="-2"/>
        </w:rPr>
        <w:t>障。截至</w:t>
      </w:r>
      <w:r w:rsidR="0044595C" w:rsidRPr="00190FC2">
        <w:rPr>
          <w:spacing w:val="-2"/>
        </w:rPr>
        <w:t>2008</w:t>
      </w:r>
      <w:r w:rsidR="0044595C" w:rsidRPr="00190FC2">
        <w:rPr>
          <w:spacing w:val="-2"/>
        </w:rPr>
        <w:t>年底，医疗补助方案的受益者共有</w:t>
      </w:r>
      <w:r w:rsidR="0044595C" w:rsidRPr="00190FC2">
        <w:rPr>
          <w:spacing w:val="-2"/>
        </w:rPr>
        <w:t>184</w:t>
      </w:r>
      <w:r w:rsidR="0044595C" w:rsidRPr="00190FC2">
        <w:rPr>
          <w:spacing w:val="-2"/>
        </w:rPr>
        <w:t>万人，占总人口的</w:t>
      </w:r>
      <w:r w:rsidR="0044595C" w:rsidRPr="00190FC2">
        <w:rPr>
          <w:spacing w:val="-2"/>
        </w:rPr>
        <w:t>3.7%</w:t>
      </w:r>
      <w:r w:rsidR="0044595C" w:rsidRPr="00190FC2">
        <w:rPr>
          <w:spacing w:val="-2"/>
        </w:rPr>
        <w:t>。第三次定期报告第</w:t>
      </w:r>
      <w:r w:rsidR="0044595C" w:rsidRPr="00190FC2">
        <w:rPr>
          <w:spacing w:val="-2"/>
        </w:rPr>
        <w:t>245-250</w:t>
      </w:r>
      <w:r w:rsidR="0044595C" w:rsidRPr="00190FC2">
        <w:rPr>
          <w:spacing w:val="-2"/>
        </w:rPr>
        <w:t>段介绍了国家医疗补助方案的详细情况。</w:t>
      </w:r>
    </w:p>
    <w:p w:rsidR="0044595C" w:rsidRPr="0044595C" w:rsidRDefault="00182A69" w:rsidP="00182A69">
      <w:pPr>
        <w:pStyle w:val="SingleTxtGC"/>
      </w:pPr>
      <w:r>
        <w:rPr>
          <w:rFonts w:hint="eastAsia"/>
        </w:rPr>
        <w:t xml:space="preserve">246.  </w:t>
      </w:r>
      <w:r w:rsidR="0044595C" w:rsidRPr="0044595C">
        <w:t>对于既无</w:t>
      </w:r>
      <w:r w:rsidR="0044595C">
        <w:rPr>
          <w:rFonts w:hint="eastAsia"/>
        </w:rPr>
        <w:t>“</w:t>
      </w:r>
      <w:r w:rsidR="0044595C" w:rsidRPr="0044595C">
        <w:t>国家健康保险</w:t>
      </w:r>
      <w:r w:rsidR="0044595C">
        <w:rPr>
          <w:rFonts w:hint="eastAsia"/>
        </w:rPr>
        <w:t>”</w:t>
      </w:r>
      <w:r w:rsidR="0044595C" w:rsidRPr="0044595C">
        <w:t>又享受不到</w:t>
      </w:r>
      <w:r w:rsidR="0044595C">
        <w:rPr>
          <w:rFonts w:hint="eastAsia"/>
        </w:rPr>
        <w:t>“</w:t>
      </w:r>
      <w:r w:rsidR="0044595C" w:rsidRPr="0044595C">
        <w:t>医疗补助</w:t>
      </w:r>
      <w:r w:rsidR="0044595C">
        <w:rPr>
          <w:rFonts w:hint="eastAsia"/>
        </w:rPr>
        <w:t>”</w:t>
      </w:r>
      <w:r w:rsidR="0044595C" w:rsidRPr="0044595C">
        <w:t>的弱势个人和群体</w:t>
      </w:r>
      <w:r w:rsidR="0044595C">
        <w:t>，</w:t>
      </w:r>
      <w:r w:rsidR="0044595C" w:rsidRPr="0044595C">
        <w:t>通过医疗费用支助体系和免费医疗服务为其提供基本保健服务。</w:t>
      </w:r>
    </w:p>
    <w:p w:rsidR="0044595C" w:rsidRPr="0044595C" w:rsidRDefault="00182A69" w:rsidP="00182A69">
      <w:pPr>
        <w:pStyle w:val="SingleTxtGC"/>
      </w:pPr>
      <w:r>
        <w:rPr>
          <w:rFonts w:hint="eastAsia"/>
        </w:rPr>
        <w:t xml:space="preserve">247.  </w:t>
      </w:r>
      <w:r w:rsidR="0044595C" w:rsidRPr="0044595C">
        <w:t>近来</w:t>
      </w:r>
      <w:r w:rsidR="0044595C">
        <w:t>，</w:t>
      </w:r>
      <w:r w:rsidR="0044595C" w:rsidRPr="0044595C">
        <w:t>包括非政府组织在内的一些团体在有关韩国医疗系统私有化的问题上</w:t>
      </w:r>
      <w:r w:rsidR="0044595C">
        <w:rPr>
          <w:rFonts w:hint="eastAsia"/>
        </w:rPr>
        <w:t>，</w:t>
      </w:r>
      <w:r w:rsidR="0044595C" w:rsidRPr="0044595C">
        <w:t>主张政府要放松强制要求个人参加国家健康保险并要求各医院根据《国家健康保险法》提供医疗服务的义务</w:t>
      </w:r>
      <w:r w:rsidR="0044595C">
        <w:t>，</w:t>
      </w:r>
      <w:r w:rsidR="0044595C" w:rsidRPr="0044595C">
        <w:t>以便让盈利公司来经营各医疗服务中心并促进私人医疗保险。然而与这种意见相反的是</w:t>
      </w:r>
      <w:r w:rsidR="0044595C">
        <w:t>，</w:t>
      </w:r>
      <w:r w:rsidR="0044595C" w:rsidRPr="0044595C">
        <w:t>政府将坚持以国家健康保险为保健制度的基础。政府还将仔细考虑引进以盈利为目的</w:t>
      </w:r>
      <w:r w:rsidR="0044595C" w:rsidRPr="0044595C">
        <w:rPr>
          <w:rFonts w:hint="eastAsia"/>
        </w:rPr>
        <w:t>的</w:t>
      </w:r>
      <w:r w:rsidR="0044595C" w:rsidRPr="0044595C">
        <w:t>医院对公众利益的影响</w:t>
      </w:r>
      <w:r w:rsidR="0044595C">
        <w:t>，</w:t>
      </w:r>
      <w:r w:rsidR="0044595C" w:rsidRPr="0044595C">
        <w:t>并据此决定要不要引进此种医院。即便在追求旨在提高保健系统竞争力和效率的政策的情况下</w:t>
      </w:r>
      <w:r w:rsidR="0044595C">
        <w:t>，</w:t>
      </w:r>
      <w:r w:rsidR="0044595C" w:rsidRPr="0044595C">
        <w:t>政府也将对边缘化的弱势群体给予特殊考虑</w:t>
      </w:r>
      <w:r w:rsidR="0044595C">
        <w:t>，</w:t>
      </w:r>
      <w:r w:rsidR="0044595C" w:rsidRPr="0044595C">
        <w:t>以确保在大韩民国人人可以不受歧视地享有基本医疗服务。</w:t>
      </w:r>
    </w:p>
    <w:p w:rsidR="0044595C" w:rsidRPr="0044595C" w:rsidRDefault="00182A69" w:rsidP="00182A69">
      <w:pPr>
        <w:pStyle w:val="SingleTxtGC"/>
      </w:pPr>
      <w:r>
        <w:rPr>
          <w:rFonts w:hint="eastAsia"/>
        </w:rPr>
        <w:t xml:space="preserve">248.  </w:t>
      </w:r>
      <w:r w:rsidR="0044595C" w:rsidRPr="0044595C">
        <w:t>在推行保健系统私有化政策的时候</w:t>
      </w:r>
      <w:r w:rsidR="0044595C">
        <w:t>，</w:t>
      </w:r>
      <w:r w:rsidR="0044595C" w:rsidRPr="0044595C">
        <w:t>政府将只是谋求为增强竞争力和效率所必要的最低限度的私有化</w:t>
      </w:r>
      <w:r w:rsidR="0044595C">
        <w:t>，</w:t>
      </w:r>
      <w:r w:rsidR="0044595C" w:rsidRPr="0044595C">
        <w:t>同时坚定不移地将国家保健制度扎根于国家健康保险的基础之上。由此可见</w:t>
      </w:r>
      <w:r w:rsidR="0044595C">
        <w:t>，</w:t>
      </w:r>
      <w:r w:rsidR="0044595C" w:rsidRPr="0044595C">
        <w:t>私有化基本上不会对不加歧视地向生活在大韩民国的所有人提供基本医疗服务产生什么影响。此外</w:t>
      </w:r>
      <w:r w:rsidR="0044595C">
        <w:t>，</w:t>
      </w:r>
      <w:r w:rsidR="0044595C" w:rsidRPr="0044595C">
        <w:t>政府正在不断努力实施已经超过经合组织其他成员国的共同支付率缩减的政策</w:t>
      </w:r>
      <w:r w:rsidR="0044595C">
        <w:t>，</w:t>
      </w:r>
      <w:r w:rsidR="0044595C" w:rsidRPr="0044595C">
        <w:t>同时在总体保健服务中增加公共保健的份额。</w:t>
      </w:r>
    </w:p>
    <w:p w:rsidR="0044595C" w:rsidRPr="0044595C" w:rsidRDefault="00182A69" w:rsidP="00182A69">
      <w:pPr>
        <w:pStyle w:val="SingleTxtGC"/>
      </w:pPr>
      <w:r>
        <w:rPr>
          <w:rFonts w:hint="eastAsia"/>
        </w:rPr>
        <w:t xml:space="preserve">249.  </w:t>
      </w:r>
      <w:r w:rsidR="0044595C" w:rsidRPr="0044595C">
        <w:t>政府致力于扩大基本公共保健和国家健康保险覆盖面</w:t>
      </w:r>
      <w:r w:rsidR="0044595C">
        <w:t>，</w:t>
      </w:r>
      <w:r w:rsidR="0044595C" w:rsidRPr="0044595C">
        <w:t>同时简化享受医疗补助方案的资格标准</w:t>
      </w:r>
      <w:r w:rsidR="0044595C">
        <w:t>，</w:t>
      </w:r>
      <w:r w:rsidR="0044595C" w:rsidRPr="0044595C">
        <w:t>以期推动保健系统的普及。这样一来</w:t>
      </w:r>
      <w:r w:rsidR="0044595C">
        <w:t>，</w:t>
      </w:r>
      <w:r w:rsidR="0044595C" w:rsidRPr="0044595C">
        <w:t>就不太有必要进行保健系统私有化对弱势个人和群体的影响评估了。但是今后在推行私有化政策的过程中</w:t>
      </w:r>
      <w:r w:rsidR="0044595C">
        <w:t>，</w:t>
      </w:r>
      <w:r w:rsidR="0044595C" w:rsidRPr="0044595C">
        <w:t>政府将进行保健系统公共性质的影响评估</w:t>
      </w:r>
      <w:r w:rsidR="0044595C">
        <w:t>，</w:t>
      </w:r>
      <w:r w:rsidR="0044595C" w:rsidRPr="0044595C">
        <w:t>重点放在边缘化的弱势个人和群体方面。</w:t>
      </w:r>
    </w:p>
    <w:p w:rsidR="0044595C" w:rsidRPr="0044595C" w:rsidRDefault="00182A69" w:rsidP="00182A69">
      <w:pPr>
        <w:pStyle w:val="H23GC"/>
      </w:pPr>
      <w:r>
        <w:rPr>
          <w:rFonts w:hint="eastAsia"/>
        </w:rPr>
        <w:tab/>
      </w:r>
      <w:r>
        <w:rPr>
          <w:rFonts w:hint="eastAsia"/>
        </w:rPr>
        <w:tab/>
      </w:r>
      <w:r w:rsidR="0044595C" w:rsidRPr="0044595C">
        <w:t>问题</w:t>
      </w:r>
      <w:r w:rsidR="0044595C" w:rsidRPr="0044595C">
        <w:t xml:space="preserve">38 </w:t>
      </w:r>
      <w:r>
        <w:rPr>
          <w:rFonts w:hint="eastAsia"/>
          <w:spacing w:val="-50"/>
        </w:rPr>
        <w:t>―</w:t>
      </w:r>
      <w:r>
        <w:rPr>
          <w:rFonts w:hint="eastAsia"/>
        </w:rPr>
        <w:t>―</w:t>
      </w:r>
      <w:r w:rsidR="0044595C" w:rsidRPr="0044595C">
        <w:t>请说明医疗补助方案在过去五年间覆盖边缘化的弱势个人和群体的情况。请提供资料</w:t>
      </w:r>
      <w:r w:rsidR="0044595C">
        <w:t>，</w:t>
      </w:r>
      <w:r w:rsidR="0044595C" w:rsidRPr="0044595C">
        <w:t>说明正在采取什么措施确保低收入的个人和家庭都能负担得起参加该方案的费用。</w:t>
      </w:r>
    </w:p>
    <w:p w:rsidR="0044595C" w:rsidRPr="0044595C" w:rsidRDefault="00182A69" w:rsidP="00182A69">
      <w:pPr>
        <w:pStyle w:val="SingleTxtGC"/>
      </w:pPr>
      <w:r>
        <w:rPr>
          <w:rFonts w:hint="eastAsia"/>
        </w:rPr>
        <w:t xml:space="preserve">250.  </w:t>
      </w:r>
      <w:r w:rsidR="0044595C" w:rsidRPr="0044595C">
        <w:t>自</w:t>
      </w:r>
      <w:r w:rsidR="0044595C" w:rsidRPr="0044595C">
        <w:t>1977</w:t>
      </w:r>
      <w:r w:rsidR="0044595C" w:rsidRPr="0044595C">
        <w:t>年以来政府就在经营一项面向穷人的医疗补助方案。在大韩民国</w:t>
      </w:r>
      <w:r w:rsidR="0044595C">
        <w:t>，</w:t>
      </w:r>
      <w:r w:rsidR="0044595C" w:rsidRPr="0044595C">
        <w:t>医疗补助方案是与国家健康保险并列的健康保障的一个主要支柱。</w:t>
      </w:r>
    </w:p>
    <w:p w:rsidR="0044595C" w:rsidRPr="0044595C" w:rsidRDefault="00182A69" w:rsidP="00182A69">
      <w:pPr>
        <w:pStyle w:val="SingleTxtGC"/>
      </w:pPr>
      <w:r>
        <w:rPr>
          <w:rFonts w:hint="eastAsia"/>
        </w:rPr>
        <w:t xml:space="preserve">251.  </w:t>
      </w:r>
      <w:r w:rsidR="0044595C" w:rsidRPr="0044595C">
        <w:t>医补方案以税收为其资金来源</w:t>
      </w:r>
      <w:r w:rsidR="0044595C">
        <w:t>，</w:t>
      </w:r>
      <w:r w:rsidR="0044595C" w:rsidRPr="0044595C">
        <w:t>它为诸如国家基本生计保障体系的受益人、对国家有功人员或灾难受害人等弱势群体提供保健服务。截至</w:t>
      </w:r>
      <w:r w:rsidR="0044595C" w:rsidRPr="0044595C">
        <w:t>2008</w:t>
      </w:r>
      <w:r w:rsidR="0044595C" w:rsidRPr="0044595C">
        <w:t>年底</w:t>
      </w:r>
      <w:r w:rsidR="0044595C">
        <w:t>，</w:t>
      </w:r>
      <w:r w:rsidR="0044595C" w:rsidRPr="0044595C">
        <w:t>医疗补助方案的受益者人数估计为</w:t>
      </w:r>
      <w:r w:rsidR="0044595C" w:rsidRPr="0044595C">
        <w:t>184</w:t>
      </w:r>
      <w:r w:rsidR="0044595C" w:rsidRPr="0044595C">
        <w:t>万人</w:t>
      </w:r>
      <w:r w:rsidR="0044595C">
        <w:t>，</w:t>
      </w:r>
      <w:r w:rsidR="0044595C" w:rsidRPr="0044595C">
        <w:t>占总人口的</w:t>
      </w:r>
      <w:r w:rsidR="0044595C">
        <w:t>3.</w:t>
      </w:r>
      <w:r w:rsidR="0044595C" w:rsidRPr="0044595C">
        <w:t>7</w:t>
      </w:r>
      <w:r w:rsidR="0044595C">
        <w:t>%</w:t>
      </w:r>
      <w:r w:rsidR="0044595C" w:rsidRPr="0044595C">
        <w:t>。医疗补助方案以较低的价格提供与国家健康保险相同的服务。政府一直在稳步增加</w:t>
      </w:r>
      <w:r w:rsidR="0044595C">
        <w:rPr>
          <w:rFonts w:hint="eastAsia"/>
        </w:rPr>
        <w:t>“</w:t>
      </w:r>
      <w:r w:rsidR="0044595C" w:rsidRPr="0044595C">
        <w:t>医补</w:t>
      </w:r>
      <w:r w:rsidR="0044595C">
        <w:rPr>
          <w:rFonts w:hint="eastAsia"/>
        </w:rPr>
        <w:t>”</w:t>
      </w:r>
      <w:r w:rsidR="0044595C" w:rsidRPr="0044595C">
        <w:t>和</w:t>
      </w:r>
      <w:r w:rsidR="0044595C">
        <w:rPr>
          <w:rFonts w:hint="eastAsia"/>
        </w:rPr>
        <w:t>“</w:t>
      </w:r>
      <w:r w:rsidR="0044595C" w:rsidRPr="0044595C">
        <w:t>国家健康保险</w:t>
      </w:r>
      <w:r w:rsidR="0044595C">
        <w:rPr>
          <w:rFonts w:hint="eastAsia"/>
        </w:rPr>
        <w:t>”</w:t>
      </w:r>
      <w:r w:rsidR="0044595C" w:rsidRPr="0044595C">
        <w:t>的受益人</w:t>
      </w:r>
      <w:r w:rsidR="0044595C">
        <w:t>，</w:t>
      </w:r>
      <w:r w:rsidR="0044595C" w:rsidRPr="0044595C">
        <w:t>同时</w:t>
      </w:r>
      <w:r w:rsidR="0044595C" w:rsidRPr="0044595C">
        <w:rPr>
          <w:rFonts w:hint="eastAsia"/>
        </w:rPr>
        <w:t>扩大</w:t>
      </w:r>
      <w:r w:rsidR="0044595C" w:rsidRPr="0044595C">
        <w:t>津贴类别和范围。通过医补方案提供的服务将达到同</w:t>
      </w:r>
      <w:r w:rsidR="0044595C">
        <w:rPr>
          <w:rFonts w:hint="eastAsia"/>
        </w:rPr>
        <w:t>“</w:t>
      </w:r>
      <w:r w:rsidR="0044595C" w:rsidRPr="0044595C">
        <w:t>国家健康保险</w:t>
      </w:r>
      <w:r w:rsidR="0044595C">
        <w:rPr>
          <w:rFonts w:hint="eastAsia"/>
        </w:rPr>
        <w:t>”</w:t>
      </w:r>
      <w:r w:rsidR="0044595C" w:rsidRPr="0044595C">
        <w:t>一样的水平。</w:t>
      </w:r>
    </w:p>
    <w:p w:rsidR="0044595C" w:rsidRPr="0044595C" w:rsidRDefault="00182A69" w:rsidP="00182A69">
      <w:pPr>
        <w:pStyle w:val="SingleTxtGC"/>
      </w:pPr>
      <w:r>
        <w:rPr>
          <w:rFonts w:hint="eastAsia"/>
        </w:rPr>
        <w:t xml:space="preserve">252.  </w:t>
      </w:r>
      <w:r w:rsidR="0044595C" w:rsidRPr="0044595C">
        <w:t>从</w:t>
      </w:r>
      <w:r w:rsidR="0044595C" w:rsidRPr="0044595C">
        <w:t>2004</w:t>
      </w:r>
      <w:r w:rsidR="0044595C" w:rsidRPr="0044595C">
        <w:t>年到</w:t>
      </w:r>
      <w:r w:rsidR="0044595C" w:rsidRPr="0044595C">
        <w:t>2006</w:t>
      </w:r>
      <w:r w:rsidR="0044595C" w:rsidRPr="0044595C">
        <w:t>年</w:t>
      </w:r>
      <w:r w:rsidR="0044595C">
        <w:t>，</w:t>
      </w:r>
      <w:r w:rsidR="0044595C" w:rsidRPr="0044595C">
        <w:t>政府分期分批地将医补的参加资格扩展到准贫困阶层。并且从</w:t>
      </w:r>
      <w:r w:rsidR="0044595C" w:rsidRPr="0044595C">
        <w:t>2005</w:t>
      </w:r>
      <w:r w:rsidR="0044595C" w:rsidRPr="0044595C">
        <w:t>年开始向领养儿童提供津贴。</w:t>
      </w:r>
    </w:p>
    <w:p w:rsidR="0044595C" w:rsidRPr="0044595C" w:rsidRDefault="0044595C" w:rsidP="00190FC2">
      <w:pPr>
        <w:pStyle w:val="SingleTxtGC"/>
        <w:spacing w:before="240"/>
      </w:pPr>
      <w:r w:rsidRPr="0044595C">
        <w:t>表</w:t>
      </w:r>
      <w:r w:rsidRPr="0044595C">
        <w:t>48</w:t>
      </w:r>
    </w:p>
    <w:p w:rsidR="0044595C" w:rsidRPr="006C6AF7" w:rsidRDefault="0044595C" w:rsidP="00182A69">
      <w:pPr>
        <w:pStyle w:val="SingleTxtGC"/>
        <w:rPr>
          <w:rFonts w:eastAsia="SimHei"/>
        </w:rPr>
      </w:pPr>
      <w:r w:rsidRPr="006C6AF7">
        <w:rPr>
          <w:rFonts w:eastAsia="SimHei"/>
        </w:rPr>
        <w:t>按年医疗补助方案的受益人</w:t>
      </w:r>
      <w:r w:rsidR="00182A69" w:rsidRPr="006C6AF7">
        <w:rPr>
          <w:rFonts w:eastAsia="SimHei"/>
        </w:rPr>
        <w:br/>
      </w:r>
      <w:r w:rsidRPr="006C6AF7">
        <w:rPr>
          <w:rFonts w:eastAsia="SimHei"/>
        </w:rPr>
        <w:t>(</w:t>
      </w:r>
      <w:r w:rsidRPr="006C6AF7">
        <w:rPr>
          <w:rFonts w:eastAsia="SimHei"/>
        </w:rPr>
        <w:t>单位：</w:t>
      </w:r>
      <w:r w:rsidRPr="006C6AF7">
        <w:rPr>
          <w:rFonts w:eastAsia="SimHei"/>
        </w:rPr>
        <w:t>10</w:t>
      </w:r>
      <w:r w:rsidR="006C6AF7">
        <w:rPr>
          <w:rFonts w:eastAsia="SimHei" w:hint="eastAsia"/>
        </w:rPr>
        <w:t>,</w:t>
      </w:r>
      <w:r w:rsidRPr="006C6AF7">
        <w:rPr>
          <w:rFonts w:eastAsia="SimHei"/>
        </w:rPr>
        <w:t>000</w:t>
      </w:r>
      <w:r w:rsidRPr="006C6AF7">
        <w:rPr>
          <w:rFonts w:eastAsia="SimHei"/>
        </w:rPr>
        <w:t>人</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2503"/>
        <w:gridCol w:w="973"/>
        <w:gridCol w:w="974"/>
        <w:gridCol w:w="973"/>
        <w:gridCol w:w="974"/>
        <w:gridCol w:w="974"/>
      </w:tblGrid>
      <w:tr w:rsidR="0044595C" w:rsidRPr="00455C09" w:rsidTr="00182A69">
        <w:trPr>
          <w:trHeight w:val="296"/>
          <w:jc w:val="center"/>
        </w:trPr>
        <w:tc>
          <w:tcPr>
            <w:tcW w:w="3602"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185"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182A69">
            <w:pPr>
              <w:pStyle w:val="SingleTxtGC"/>
              <w:spacing w:before="80" w:after="80" w:line="200" w:lineRule="exact"/>
              <w:ind w:left="0" w:right="0"/>
              <w:jc w:val="right"/>
              <w:rPr>
                <w:rFonts w:eastAsia="KaiTi_GB2312"/>
                <w:sz w:val="18"/>
              </w:rPr>
            </w:pPr>
            <w:r w:rsidRPr="00455C09">
              <w:rPr>
                <w:rFonts w:eastAsia="KaiTi_GB2312"/>
                <w:sz w:val="18"/>
              </w:rPr>
              <w:t>2004</w:t>
            </w:r>
            <w:r w:rsidRPr="00455C09">
              <w:rPr>
                <w:rFonts w:eastAsia="KaiTi_GB2312"/>
                <w:sz w:val="18"/>
              </w:rPr>
              <w:t>年</w:t>
            </w:r>
          </w:p>
        </w:tc>
        <w:tc>
          <w:tcPr>
            <w:tcW w:w="118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182A69">
            <w:pPr>
              <w:pStyle w:val="SingleTxtGC"/>
              <w:spacing w:before="80" w:after="80" w:line="200" w:lineRule="exact"/>
              <w:ind w:left="0" w:right="0"/>
              <w:jc w:val="right"/>
              <w:rPr>
                <w:rFonts w:eastAsia="KaiTi_GB2312"/>
                <w:sz w:val="18"/>
              </w:rPr>
            </w:pPr>
            <w:r w:rsidRPr="00455C09">
              <w:rPr>
                <w:rFonts w:eastAsia="KaiTi_GB2312"/>
                <w:sz w:val="18"/>
              </w:rPr>
              <w:t>2005</w:t>
            </w:r>
            <w:r w:rsidRPr="00455C09">
              <w:rPr>
                <w:rFonts w:eastAsia="KaiTi_GB2312"/>
                <w:sz w:val="18"/>
              </w:rPr>
              <w:t>年</w:t>
            </w:r>
          </w:p>
        </w:tc>
        <w:tc>
          <w:tcPr>
            <w:tcW w:w="1185"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182A69">
            <w:pPr>
              <w:pStyle w:val="SingleTxtGC"/>
              <w:spacing w:before="80" w:after="80" w:line="200" w:lineRule="exact"/>
              <w:ind w:left="0" w:right="0"/>
              <w:jc w:val="right"/>
              <w:rPr>
                <w:rFonts w:eastAsia="KaiTi_GB2312"/>
                <w:sz w:val="18"/>
              </w:rPr>
            </w:pPr>
            <w:r w:rsidRPr="00455C09">
              <w:rPr>
                <w:rFonts w:eastAsia="KaiTi_GB2312"/>
                <w:sz w:val="18"/>
              </w:rPr>
              <w:t>2006</w:t>
            </w:r>
            <w:r w:rsidRPr="00455C09">
              <w:rPr>
                <w:rFonts w:eastAsia="KaiTi_GB2312"/>
                <w:sz w:val="18"/>
              </w:rPr>
              <w:t>年</w:t>
            </w:r>
          </w:p>
        </w:tc>
        <w:tc>
          <w:tcPr>
            <w:tcW w:w="118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182A69">
            <w:pPr>
              <w:pStyle w:val="SingleTxtGC"/>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sz w:val="18"/>
              </w:rPr>
              <w:t>年</w:t>
            </w:r>
          </w:p>
        </w:tc>
        <w:tc>
          <w:tcPr>
            <w:tcW w:w="118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182A69">
            <w:pPr>
              <w:pStyle w:val="SingleTxtGC"/>
              <w:spacing w:before="80" w:after="80" w:line="200" w:lineRule="exact"/>
              <w:ind w:left="0" w:right="0"/>
              <w:jc w:val="right"/>
              <w:rPr>
                <w:rFonts w:eastAsia="KaiTi_GB2312"/>
                <w:sz w:val="18"/>
              </w:rPr>
            </w:pPr>
            <w:r w:rsidRPr="00455C09">
              <w:rPr>
                <w:rFonts w:eastAsia="KaiTi_GB2312"/>
                <w:sz w:val="18"/>
              </w:rPr>
              <w:t>2008</w:t>
            </w:r>
            <w:r w:rsidRPr="00455C09">
              <w:rPr>
                <w:rFonts w:eastAsia="KaiTi_GB2312"/>
                <w:sz w:val="18"/>
              </w:rPr>
              <w:t>年</w:t>
            </w:r>
          </w:p>
        </w:tc>
      </w:tr>
      <w:tr w:rsidR="0044595C" w:rsidRPr="00455C09" w:rsidTr="00182A69">
        <w:trPr>
          <w:trHeight w:val="296"/>
          <w:jc w:val="center"/>
        </w:trPr>
        <w:tc>
          <w:tcPr>
            <w:tcW w:w="3602" w:type="dxa"/>
            <w:tcBorders>
              <w:top w:val="single" w:sz="12" w:space="0" w:color="auto"/>
              <w:bottom w:val="single" w:sz="12" w:space="0" w:color="auto"/>
            </w:tcBorders>
            <w:tcMar>
              <w:top w:w="28" w:type="dxa"/>
              <w:left w:w="102" w:type="dxa"/>
              <w:bottom w:w="28" w:type="dxa"/>
              <w:right w:w="102" w:type="dxa"/>
            </w:tcMar>
            <w:vAlign w:val="center"/>
          </w:tcPr>
          <w:p w:rsidR="0044595C" w:rsidRPr="00182A69" w:rsidRDefault="0044595C" w:rsidP="00455C09">
            <w:pPr>
              <w:pStyle w:val="SingleTxtGC"/>
              <w:spacing w:before="80" w:after="80" w:line="200" w:lineRule="exact"/>
              <w:ind w:left="0" w:right="0"/>
              <w:rPr>
                <w:sz w:val="18"/>
              </w:rPr>
            </w:pPr>
            <w:r w:rsidRPr="00182A69">
              <w:rPr>
                <w:sz w:val="18"/>
              </w:rPr>
              <w:t>医疗补助受益者人数</w:t>
            </w:r>
          </w:p>
        </w:tc>
        <w:tc>
          <w:tcPr>
            <w:tcW w:w="1185"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7E6EF4">
            <w:pPr>
              <w:pStyle w:val="SingleTxtGC"/>
              <w:spacing w:before="80" w:after="80" w:line="200" w:lineRule="exact"/>
              <w:ind w:left="0" w:right="57"/>
              <w:jc w:val="right"/>
              <w:rPr>
                <w:rFonts w:eastAsia="KaiTi_GB2312"/>
                <w:sz w:val="18"/>
              </w:rPr>
            </w:pPr>
            <w:r w:rsidRPr="00455C09">
              <w:rPr>
                <w:rFonts w:eastAsia="KaiTi_GB2312"/>
                <w:sz w:val="18"/>
              </w:rPr>
              <w:t>153</w:t>
            </w:r>
          </w:p>
        </w:tc>
        <w:tc>
          <w:tcPr>
            <w:tcW w:w="1186"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7E6EF4">
            <w:pPr>
              <w:pStyle w:val="SingleTxtGC"/>
              <w:spacing w:before="80" w:after="80" w:line="200" w:lineRule="exact"/>
              <w:ind w:left="0" w:right="57"/>
              <w:jc w:val="right"/>
              <w:rPr>
                <w:rFonts w:eastAsia="KaiTi_GB2312"/>
                <w:sz w:val="18"/>
              </w:rPr>
            </w:pPr>
            <w:r w:rsidRPr="00455C09">
              <w:rPr>
                <w:rFonts w:eastAsia="KaiTi_GB2312"/>
                <w:sz w:val="18"/>
              </w:rPr>
              <w:t>176</w:t>
            </w:r>
          </w:p>
        </w:tc>
        <w:tc>
          <w:tcPr>
            <w:tcW w:w="1185"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7E6EF4">
            <w:pPr>
              <w:pStyle w:val="SingleTxtGC"/>
              <w:spacing w:before="80" w:after="80" w:line="200" w:lineRule="exact"/>
              <w:ind w:left="0" w:right="57"/>
              <w:jc w:val="right"/>
              <w:rPr>
                <w:rFonts w:eastAsia="KaiTi_GB2312"/>
                <w:sz w:val="18"/>
              </w:rPr>
            </w:pPr>
            <w:r w:rsidRPr="00455C09">
              <w:rPr>
                <w:rFonts w:eastAsia="KaiTi_GB2312"/>
                <w:sz w:val="18"/>
              </w:rPr>
              <w:t>183</w:t>
            </w:r>
          </w:p>
        </w:tc>
        <w:tc>
          <w:tcPr>
            <w:tcW w:w="1186"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7E6EF4">
            <w:pPr>
              <w:pStyle w:val="SingleTxtGC"/>
              <w:spacing w:before="80" w:after="80" w:line="200" w:lineRule="exact"/>
              <w:ind w:left="0" w:right="57"/>
              <w:jc w:val="right"/>
              <w:rPr>
                <w:rFonts w:eastAsia="KaiTi_GB2312"/>
                <w:sz w:val="18"/>
              </w:rPr>
            </w:pPr>
            <w:r w:rsidRPr="00455C09">
              <w:rPr>
                <w:rFonts w:eastAsia="KaiTi_GB2312"/>
                <w:sz w:val="18"/>
              </w:rPr>
              <w:t>185</w:t>
            </w:r>
          </w:p>
        </w:tc>
        <w:tc>
          <w:tcPr>
            <w:tcW w:w="1186"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7E6EF4">
            <w:pPr>
              <w:pStyle w:val="SingleTxtGC"/>
              <w:spacing w:before="80" w:after="80" w:line="200" w:lineRule="exact"/>
              <w:ind w:left="0" w:right="57"/>
              <w:jc w:val="right"/>
              <w:rPr>
                <w:rFonts w:eastAsia="KaiTi_GB2312"/>
                <w:sz w:val="18"/>
              </w:rPr>
            </w:pPr>
            <w:r w:rsidRPr="00455C09">
              <w:rPr>
                <w:rFonts w:eastAsia="KaiTi_GB2312"/>
                <w:sz w:val="18"/>
              </w:rPr>
              <w:t>184</w:t>
            </w:r>
          </w:p>
        </w:tc>
      </w:tr>
    </w:tbl>
    <w:p w:rsidR="0044595C" w:rsidRPr="0044595C" w:rsidRDefault="00182A69" w:rsidP="00190FC2">
      <w:pPr>
        <w:pStyle w:val="SingleTxtGC"/>
        <w:spacing w:before="240"/>
      </w:pPr>
      <w:r>
        <w:rPr>
          <w:rFonts w:hint="eastAsia"/>
        </w:rPr>
        <w:t xml:space="preserve">253.  </w:t>
      </w:r>
      <w:r w:rsidR="0044595C" w:rsidRPr="0044595C">
        <w:t>政府正在通过缩减能工作的医补受益住户的共同支付份额和扩大补助项目来加强医疗补助方案。</w:t>
      </w:r>
    </w:p>
    <w:p w:rsidR="0044595C" w:rsidRPr="0044595C" w:rsidRDefault="00182A69" w:rsidP="00182A69">
      <w:pPr>
        <w:pStyle w:val="SingleTxtGC"/>
      </w:pPr>
      <w:r>
        <w:rPr>
          <w:rFonts w:hint="eastAsia"/>
        </w:rPr>
        <w:t xml:space="preserve">254.  </w:t>
      </w:r>
      <w:r w:rsidR="0044595C" w:rsidRPr="0044595C">
        <w:t>2004</w:t>
      </w:r>
      <w:r w:rsidR="0044595C" w:rsidRPr="0044595C">
        <w:t>年</w:t>
      </w:r>
      <w:r w:rsidR="0044595C">
        <w:t>，</w:t>
      </w:r>
      <w:r w:rsidR="0044595C" w:rsidRPr="0044595C">
        <w:t>政府将共同支付率从</w:t>
      </w:r>
      <w:r w:rsidR="0044595C" w:rsidRPr="0044595C">
        <w:t>20</w:t>
      </w:r>
      <w:r w:rsidR="0044595C">
        <w:t>%</w:t>
      </w:r>
      <w:r w:rsidR="0044595C" w:rsidRPr="0044595C">
        <w:t>降至</w:t>
      </w:r>
      <w:r w:rsidR="0044595C" w:rsidRPr="0044595C">
        <w:t>15</w:t>
      </w:r>
      <w:r w:rsidR="0044595C">
        <w:t>%</w:t>
      </w:r>
      <w:r w:rsidR="0044595C">
        <w:t>，</w:t>
      </w:r>
      <w:r w:rsidR="0044595C" w:rsidRPr="0044595C">
        <w:t>放宽了共同支付补偿标准</w:t>
      </w:r>
      <w:r w:rsidR="0044595C">
        <w:t>(</w:t>
      </w:r>
      <w:r w:rsidR="0044595C" w:rsidRPr="0044595C">
        <w:t>将</w:t>
      </w:r>
      <w:r w:rsidR="0044595C">
        <w:rPr>
          <w:rFonts w:hint="eastAsia"/>
        </w:rPr>
        <w:t>“</w:t>
      </w:r>
      <w:r w:rsidR="0044595C" w:rsidRPr="0044595C">
        <w:t>门槛</w:t>
      </w:r>
      <w:r w:rsidR="0044595C">
        <w:rPr>
          <w:rFonts w:hint="eastAsia"/>
        </w:rPr>
        <w:t>”</w:t>
      </w:r>
      <w:r w:rsidR="0044595C" w:rsidRPr="0044595C">
        <w:t>从</w:t>
      </w:r>
      <w:r w:rsidR="0044595C" w:rsidRPr="0044595C">
        <w:t>300</w:t>
      </w:r>
      <w:r>
        <w:rPr>
          <w:rFonts w:hint="eastAsia"/>
        </w:rPr>
        <w:t>,</w:t>
      </w:r>
      <w:r w:rsidR="0044595C" w:rsidRPr="0044595C">
        <w:t>000</w:t>
      </w:r>
      <w:r w:rsidR="0044595C" w:rsidRPr="0044595C">
        <w:t>韩圆降低到</w:t>
      </w:r>
      <w:r w:rsidR="0044595C" w:rsidRPr="0044595C">
        <w:t>200</w:t>
      </w:r>
      <w:r>
        <w:rPr>
          <w:rFonts w:hint="eastAsia"/>
        </w:rPr>
        <w:t>,</w:t>
      </w:r>
      <w:r w:rsidR="0044595C" w:rsidRPr="0044595C">
        <w:t>000</w:t>
      </w:r>
      <w:r w:rsidR="0044595C" w:rsidRPr="0044595C">
        <w:t>韩圆</w:t>
      </w:r>
      <w:r w:rsidR="0044595C">
        <w:t>)</w:t>
      </w:r>
      <w:r w:rsidR="0044595C">
        <w:t>，</w:t>
      </w:r>
      <w:r w:rsidR="0044595C" w:rsidRPr="0044595C">
        <w:t>并且引进了共同支付限额制度</w:t>
      </w:r>
      <w:r w:rsidR="0044595C">
        <w:t>(</w:t>
      </w:r>
      <w:r w:rsidR="0044595C" w:rsidRPr="0044595C">
        <w:t>每六个月</w:t>
      </w:r>
      <w:r w:rsidR="0044595C" w:rsidRPr="0044595C">
        <w:t>120</w:t>
      </w:r>
      <w:r w:rsidR="0044595C" w:rsidRPr="0044595C">
        <w:t>万韩圆</w:t>
      </w:r>
      <w:r w:rsidR="0044595C">
        <w:t>)</w:t>
      </w:r>
      <w:r w:rsidR="0044595C" w:rsidRPr="0044595C">
        <w:t>。根据共同支付补偿制度</w:t>
      </w:r>
      <w:r w:rsidR="0044595C">
        <w:t>，</w:t>
      </w:r>
      <w:r w:rsidR="0044595C" w:rsidRPr="0044595C">
        <w:t>如果一个人的共同付款超过了每个月的定额</w:t>
      </w:r>
      <w:r w:rsidR="0044595C">
        <w:t>，</w:t>
      </w:r>
      <w:r w:rsidR="0044595C" w:rsidRPr="0044595C">
        <w:t>政府就将支付超出部分的</w:t>
      </w:r>
      <w:r w:rsidR="0044595C" w:rsidRPr="0044595C">
        <w:t>50</w:t>
      </w:r>
      <w:r w:rsidR="0044595C">
        <w:t>%</w:t>
      </w:r>
      <w:r w:rsidR="0044595C">
        <w:t>；</w:t>
      </w:r>
      <w:r w:rsidR="0044595C" w:rsidRPr="0044595C">
        <w:t>而根据共同支付限额制</w:t>
      </w:r>
      <w:r w:rsidR="0044595C">
        <w:t>，</w:t>
      </w:r>
      <w:r w:rsidR="0044595C" w:rsidRPr="0044595C">
        <w:t>如果一个人的共同付款额超过了每六个月的定额</w:t>
      </w:r>
      <w:r w:rsidR="0044595C">
        <w:t>，</w:t>
      </w:r>
      <w:r w:rsidR="0044595C" w:rsidRPr="0044595C">
        <w:t>政府就全额支付超额部分。根据该制度</w:t>
      </w:r>
      <w:r w:rsidR="0044595C">
        <w:t>，</w:t>
      </w:r>
      <w:r w:rsidR="0044595C" w:rsidRPr="0044595C">
        <w:t>自然生育或新生婴儿住院护理费用从</w:t>
      </w:r>
      <w:r w:rsidR="0044595C" w:rsidRPr="0044595C">
        <w:t>2005</w:t>
      </w:r>
      <w:r w:rsidR="0044595C" w:rsidRPr="0044595C">
        <w:t>年起免除了</w:t>
      </w:r>
      <w:r w:rsidR="0044595C">
        <w:t>；</w:t>
      </w:r>
      <w:r w:rsidR="0044595C" w:rsidRPr="0044595C">
        <w:t>而</w:t>
      </w:r>
      <w:r w:rsidR="0044595C" w:rsidRPr="0044595C">
        <w:t>6</w:t>
      </w:r>
      <w:r w:rsidR="0044595C" w:rsidRPr="0044595C">
        <w:t>岁以下儿童住院护理的共同付款在</w:t>
      </w:r>
      <w:r w:rsidR="0044595C" w:rsidRPr="0044595C">
        <w:t>2006</w:t>
      </w:r>
      <w:r w:rsidR="0044595C" w:rsidRPr="0044595C">
        <w:t>年免除了。</w:t>
      </w:r>
    </w:p>
    <w:p w:rsidR="0044595C" w:rsidRPr="0044595C" w:rsidRDefault="00182A69" w:rsidP="00182A69">
      <w:pPr>
        <w:pStyle w:val="SingleTxtGC"/>
      </w:pPr>
      <w:r>
        <w:rPr>
          <w:rFonts w:hint="eastAsia"/>
        </w:rPr>
        <w:t xml:space="preserve">255.  </w:t>
      </w:r>
      <w:r w:rsidR="0044595C" w:rsidRPr="0044595C">
        <w:t>覆盖项目及其适用范围也扩大了。</w:t>
      </w:r>
      <w:r w:rsidR="0044595C" w:rsidRPr="0044595C">
        <w:t>2005</w:t>
      </w:r>
      <w:r w:rsidR="0044595C" w:rsidRPr="0044595C">
        <w:t>年</w:t>
      </w:r>
      <w:r w:rsidR="0044595C">
        <w:t>，</w:t>
      </w:r>
      <w:r w:rsidR="0044595C" w:rsidRPr="0044595C">
        <w:t>对参加医疗补助方案的残疾人的补助类别清单中增加了电</w:t>
      </w:r>
      <w:r w:rsidR="0044595C" w:rsidRPr="0044595C">
        <w:rPr>
          <w:rFonts w:hint="eastAsia"/>
        </w:rPr>
        <w:t>动</w:t>
      </w:r>
      <w:r w:rsidR="0044595C" w:rsidRPr="0044595C">
        <w:t>摩托车和电</w:t>
      </w:r>
      <w:r w:rsidR="0044595C" w:rsidRPr="0044595C">
        <w:rPr>
          <w:rFonts w:hint="eastAsia"/>
        </w:rPr>
        <w:t>动</w:t>
      </w:r>
      <w:r w:rsidR="0044595C" w:rsidRPr="0044595C">
        <w:t>轮椅两个项目。另外</w:t>
      </w:r>
      <w:r w:rsidR="0044595C">
        <w:t>，</w:t>
      </w:r>
      <w:r w:rsidR="0044595C" w:rsidRPr="0044595C">
        <w:t>政府从</w:t>
      </w:r>
      <w:r w:rsidR="0044595C" w:rsidRPr="0044595C">
        <w:t>2007</w:t>
      </w:r>
      <w:r w:rsidR="0044595C" w:rsidRPr="0044595C">
        <w:t>年开始承担呼吸道病患者的氧气治疗费用</w:t>
      </w:r>
      <w:r w:rsidR="0044595C">
        <w:t>，</w:t>
      </w:r>
      <w:r w:rsidR="0044595C" w:rsidRPr="0044595C">
        <w:t>又从</w:t>
      </w:r>
      <w:r w:rsidR="0044595C" w:rsidRPr="0044595C">
        <w:t>2008</w:t>
      </w:r>
      <w:r w:rsidR="0044595C" w:rsidRPr="0044595C">
        <w:t>年开始承担慢性肾衰竭病人在家里进行的自动腹膜透析费用和孕妇的产前检查费。</w:t>
      </w:r>
    </w:p>
    <w:p w:rsidR="0044595C" w:rsidRPr="0044595C" w:rsidRDefault="006B565A" w:rsidP="006B565A">
      <w:pPr>
        <w:pStyle w:val="H23GC"/>
      </w:pPr>
      <w:r>
        <w:rPr>
          <w:rFonts w:hint="eastAsia"/>
        </w:rPr>
        <w:tab/>
      </w:r>
      <w:r>
        <w:rPr>
          <w:rFonts w:hint="eastAsia"/>
        </w:rPr>
        <w:tab/>
      </w:r>
      <w:r w:rsidR="0044595C" w:rsidRPr="0044595C">
        <w:t>问题</w:t>
      </w:r>
      <w:r w:rsidR="0044595C" w:rsidRPr="0044595C">
        <w:t xml:space="preserve">39 </w:t>
      </w:r>
      <w:r>
        <w:rPr>
          <w:rFonts w:hint="eastAsia"/>
          <w:spacing w:val="-50"/>
        </w:rPr>
        <w:t>―</w:t>
      </w:r>
      <w:r>
        <w:rPr>
          <w:rFonts w:hint="eastAsia"/>
        </w:rPr>
        <w:t>―</w:t>
      </w:r>
      <w:r w:rsidR="0044595C" w:rsidRPr="0044595C">
        <w:t>请提供包括分类统计数据在内的资料</w:t>
      </w:r>
      <w:r w:rsidR="0044595C">
        <w:t>，</w:t>
      </w:r>
      <w:r w:rsidR="0044595C" w:rsidRPr="0044595C">
        <w:t>说明艾滋病毒</w:t>
      </w:r>
      <w:r w:rsidR="0044595C">
        <w:t>/</w:t>
      </w:r>
      <w:r w:rsidR="0044595C" w:rsidRPr="0044595C">
        <w:t>艾滋病感染者的人数有多少</w:t>
      </w:r>
      <w:r w:rsidR="0044595C">
        <w:t>，</w:t>
      </w:r>
      <w:r w:rsidR="0044595C" w:rsidRPr="0044595C">
        <w:t>缔约国正在采取什么措施防止艾滋病毒</w:t>
      </w:r>
      <w:r w:rsidR="0044595C">
        <w:t>/</w:t>
      </w:r>
      <w:r w:rsidR="0044595C" w:rsidRPr="0044595C">
        <w:t>艾滋病蔓延。将采取哪些措施制止对艾滋病毒</w:t>
      </w:r>
      <w:r w:rsidR="0044595C">
        <w:t>/</w:t>
      </w:r>
      <w:r w:rsidR="0044595C" w:rsidRPr="0044595C">
        <w:t>艾滋病患者及包括吸毒者和性工作者在内的易感染艾滋病毒</w:t>
      </w:r>
      <w:r w:rsidR="0044595C">
        <w:t>/</w:t>
      </w:r>
      <w:r w:rsidR="0044595C" w:rsidRPr="0044595C">
        <w:t>艾滋病的人员的歧视</w:t>
      </w:r>
      <w:r w:rsidR="0044595C">
        <w:t>，</w:t>
      </w:r>
      <w:r w:rsidR="0044595C" w:rsidRPr="0044595C">
        <w:t>并确保维护隐私和获得保健的权利</w:t>
      </w:r>
      <w:r w:rsidR="0044595C">
        <w:t>？</w:t>
      </w:r>
      <w:r w:rsidR="0044595C" w:rsidRPr="0044595C">
        <w:t>缔约国的艾滋病毒</w:t>
      </w:r>
      <w:r w:rsidR="0044595C">
        <w:t>/</w:t>
      </w:r>
      <w:r w:rsidR="0044595C" w:rsidRPr="0044595C">
        <w:t>艾滋病感染者能够免费或者以低廉的价格获得新开发的抗逆转录病毒药物吗</w:t>
      </w:r>
      <w:r w:rsidR="0044595C">
        <w:t>？</w:t>
      </w:r>
    </w:p>
    <w:p w:rsidR="0044595C" w:rsidRPr="0044595C" w:rsidRDefault="00182A69" w:rsidP="00182A69">
      <w:pPr>
        <w:pStyle w:val="SingleTxtGC"/>
      </w:pPr>
      <w:r>
        <w:rPr>
          <w:rFonts w:hint="eastAsia"/>
        </w:rPr>
        <w:t>25</w:t>
      </w:r>
      <w:r w:rsidR="006B565A">
        <w:rPr>
          <w:rFonts w:hint="eastAsia"/>
        </w:rPr>
        <w:t>6</w:t>
      </w:r>
      <w:r>
        <w:rPr>
          <w:rFonts w:hint="eastAsia"/>
        </w:rPr>
        <w:t xml:space="preserve">.  </w:t>
      </w:r>
      <w:r w:rsidR="0044595C" w:rsidRPr="0044595C">
        <w:t>2008</w:t>
      </w:r>
      <w:r w:rsidR="0044595C" w:rsidRPr="0044595C">
        <w:t>年艾滋病毒</w:t>
      </w:r>
      <w:r w:rsidR="0044595C">
        <w:t>/</w:t>
      </w:r>
      <w:r w:rsidR="0044595C" w:rsidRPr="0044595C">
        <w:t>艾滋病感染者人数估计为</w:t>
      </w:r>
      <w:r w:rsidR="0044595C" w:rsidRPr="0044595C">
        <w:t>797</w:t>
      </w:r>
      <w:r w:rsidR="0044595C" w:rsidRPr="0044595C">
        <w:t>人。截至</w:t>
      </w:r>
      <w:r w:rsidR="0044595C" w:rsidRPr="0044595C">
        <w:t>2008</w:t>
      </w:r>
      <w:r w:rsidR="0044595C" w:rsidRPr="0044595C">
        <w:t>年</w:t>
      </w:r>
      <w:r w:rsidR="0044595C" w:rsidRPr="0044595C">
        <w:t>12</w:t>
      </w:r>
      <w:r w:rsidR="0044595C" w:rsidRPr="0044595C">
        <w:t>月底所有此类感染者的累计人数为</w:t>
      </w:r>
      <w:r w:rsidR="0044595C" w:rsidRPr="0044595C">
        <w:t>6</w:t>
      </w:r>
      <w:r w:rsidR="006B565A">
        <w:rPr>
          <w:rFonts w:hint="eastAsia"/>
        </w:rPr>
        <w:t>,</w:t>
      </w:r>
      <w:r w:rsidR="0044595C" w:rsidRPr="0044595C">
        <w:t>120</w:t>
      </w:r>
      <w:r w:rsidR="0044595C" w:rsidRPr="0044595C">
        <w:t>人。在艾滋病患者总人数当中</w:t>
      </w:r>
      <w:r w:rsidR="0044595C">
        <w:t>，</w:t>
      </w:r>
      <w:r w:rsidR="0044595C" w:rsidRPr="0044595C">
        <w:t>1</w:t>
      </w:r>
      <w:r w:rsidR="006B565A">
        <w:rPr>
          <w:rFonts w:hint="eastAsia"/>
        </w:rPr>
        <w:t>,</w:t>
      </w:r>
      <w:r w:rsidR="0044595C" w:rsidRPr="0044595C">
        <w:t>084</w:t>
      </w:r>
      <w:r w:rsidR="0044595C" w:rsidRPr="0044595C">
        <w:t>人已亡</w:t>
      </w:r>
      <w:r w:rsidR="0044595C">
        <w:t>，</w:t>
      </w:r>
      <w:r w:rsidR="0044595C" w:rsidRPr="0044595C">
        <w:t>5</w:t>
      </w:r>
      <w:r w:rsidR="006B565A">
        <w:rPr>
          <w:rFonts w:hint="eastAsia"/>
        </w:rPr>
        <w:t>,</w:t>
      </w:r>
      <w:r w:rsidR="0044595C" w:rsidRPr="0044595C">
        <w:t>036</w:t>
      </w:r>
      <w:r w:rsidR="0044595C" w:rsidRPr="0044595C">
        <w:rPr>
          <w:rFonts w:hint="eastAsia"/>
        </w:rPr>
        <w:t>人</w:t>
      </w:r>
      <w:r w:rsidR="0044595C" w:rsidRPr="0044595C">
        <w:t>还活着。男性艾滋病毒感染者大约是女性感染者的</w:t>
      </w:r>
      <w:r w:rsidR="0044595C" w:rsidRPr="0044595C">
        <w:t>10</w:t>
      </w:r>
      <w:r w:rsidR="0044595C" w:rsidRPr="0044595C">
        <w:t>倍。通过性接触感染者总计</w:t>
      </w:r>
      <w:r w:rsidR="0044595C" w:rsidRPr="0044595C">
        <w:t>5</w:t>
      </w:r>
      <w:r w:rsidR="006B565A">
        <w:rPr>
          <w:rFonts w:hint="eastAsia"/>
        </w:rPr>
        <w:t>,</w:t>
      </w:r>
      <w:r w:rsidR="0044595C" w:rsidRPr="0044595C">
        <w:t>082</w:t>
      </w:r>
      <w:r w:rsidR="0044595C" w:rsidRPr="0044595C">
        <w:t>人</w:t>
      </w:r>
      <w:r w:rsidR="0044595C">
        <w:t>，</w:t>
      </w:r>
      <w:r w:rsidR="0044595C" w:rsidRPr="0044595C">
        <w:t>占已知其感染路径的总数</w:t>
      </w:r>
      <w:r w:rsidR="0044595C" w:rsidRPr="0044595C">
        <w:t>5</w:t>
      </w:r>
      <w:r w:rsidR="006B565A">
        <w:rPr>
          <w:rFonts w:hint="eastAsia"/>
        </w:rPr>
        <w:t>,</w:t>
      </w:r>
      <w:r w:rsidR="0044595C" w:rsidRPr="0044595C">
        <w:t>136</w:t>
      </w:r>
      <w:r w:rsidR="0044595C" w:rsidRPr="0044595C">
        <w:t>人的</w:t>
      </w:r>
      <w:r w:rsidR="0044595C" w:rsidRPr="0044595C">
        <w:t>99</w:t>
      </w:r>
      <w:r w:rsidR="0044595C">
        <w:t>%</w:t>
      </w:r>
      <w:r w:rsidR="0044595C" w:rsidRPr="0044595C">
        <w:t>。最初诊断出艾滋病毒感染者的年龄</w:t>
      </w:r>
      <w:r w:rsidR="0044595C">
        <w:t>，</w:t>
      </w:r>
      <w:r w:rsidR="0044595C" w:rsidRPr="0044595C">
        <w:t>20</w:t>
      </w:r>
      <w:r w:rsidR="0044595C" w:rsidRPr="0044595C">
        <w:t>岁至</w:t>
      </w:r>
      <w:r w:rsidR="0044595C" w:rsidRPr="0044595C">
        <w:t>40</w:t>
      </w:r>
      <w:r w:rsidR="0044595C" w:rsidRPr="0044595C">
        <w:t>岁的有</w:t>
      </w:r>
      <w:r w:rsidR="0044595C" w:rsidRPr="0044595C">
        <w:t>4</w:t>
      </w:r>
      <w:r w:rsidR="006B565A">
        <w:rPr>
          <w:rFonts w:hint="eastAsia"/>
        </w:rPr>
        <w:t>,</w:t>
      </w:r>
      <w:r w:rsidR="0044595C" w:rsidRPr="0044595C">
        <w:t>810</w:t>
      </w:r>
      <w:r w:rsidR="0044595C" w:rsidRPr="0044595C">
        <w:t>人</w:t>
      </w:r>
      <w:r w:rsidR="0044595C">
        <w:t>，</w:t>
      </w:r>
      <w:r w:rsidR="0044595C" w:rsidRPr="0044595C">
        <w:t>占感染者总人数的</w:t>
      </w:r>
      <w:r w:rsidR="0044595C" w:rsidRPr="0044595C">
        <w:t>80</w:t>
      </w:r>
      <w:r w:rsidR="0044595C">
        <w:t>%</w:t>
      </w:r>
      <w:r w:rsidR="0044595C" w:rsidRPr="0044595C">
        <w:t>。据报国内韩国人艾滋病患者累计总数为</w:t>
      </w:r>
      <w:r w:rsidR="0044595C" w:rsidRPr="0044595C">
        <w:t>783</w:t>
      </w:r>
      <w:r w:rsidR="0044595C" w:rsidRPr="0044595C">
        <w:t>人。</w:t>
      </w:r>
    </w:p>
    <w:p w:rsidR="0044595C" w:rsidRPr="0044595C" w:rsidRDefault="0044595C" w:rsidP="00227A32">
      <w:pPr>
        <w:pStyle w:val="SingleTxtGC"/>
        <w:spacing w:before="240"/>
      </w:pPr>
      <w:r w:rsidRPr="0044595C">
        <w:t>表</w:t>
      </w:r>
      <w:r w:rsidRPr="0044595C">
        <w:t>49</w:t>
      </w:r>
    </w:p>
    <w:p w:rsidR="0044595C" w:rsidRPr="006C6AF7" w:rsidRDefault="0044595C" w:rsidP="00182A69">
      <w:pPr>
        <w:pStyle w:val="SingleTxtGC"/>
        <w:rPr>
          <w:rFonts w:eastAsia="SimHei"/>
        </w:rPr>
      </w:pPr>
      <w:r w:rsidRPr="006C6AF7">
        <w:rPr>
          <w:rFonts w:eastAsia="SimHei"/>
        </w:rPr>
        <w:t>国内韩国人感染艾滋病毒的情况</w:t>
      </w:r>
      <w:r w:rsidR="006B565A" w:rsidRPr="006C6AF7">
        <w:rPr>
          <w:rFonts w:eastAsia="SimHei"/>
        </w:rPr>
        <w:br/>
      </w:r>
      <w:r w:rsidRPr="006C6AF7">
        <w:rPr>
          <w:rFonts w:eastAsia="SimHei"/>
        </w:rPr>
        <w:t>(</w:t>
      </w:r>
      <w:r w:rsidRPr="006C6AF7">
        <w:rPr>
          <w:rFonts w:eastAsia="SimHei"/>
        </w:rPr>
        <w:t>单位：人</w:t>
      </w:r>
      <w:r w:rsidRPr="006C6AF7">
        <w:rPr>
          <w:rFonts w:eastAsia="SimHei"/>
        </w:rPr>
        <w:t>)</w:t>
      </w:r>
    </w:p>
    <w:tbl>
      <w:tblPr>
        <w:tblW w:w="8505" w:type="dxa"/>
        <w:tblInd w:w="1134" w:type="dxa"/>
        <w:tblLayout w:type="fixed"/>
        <w:tblCellMar>
          <w:left w:w="0" w:type="dxa"/>
          <w:right w:w="0" w:type="dxa"/>
        </w:tblCellMar>
        <w:tblLook w:val="04A0" w:firstRow="1" w:lastRow="0" w:firstColumn="1" w:lastColumn="0" w:noHBand="0" w:noVBand="1"/>
      </w:tblPr>
      <w:tblGrid>
        <w:gridCol w:w="457"/>
        <w:gridCol w:w="554"/>
        <w:gridCol w:w="522"/>
        <w:gridCol w:w="537"/>
        <w:gridCol w:w="537"/>
        <w:gridCol w:w="536"/>
        <w:gridCol w:w="536"/>
        <w:gridCol w:w="536"/>
        <w:gridCol w:w="536"/>
        <w:gridCol w:w="536"/>
        <w:gridCol w:w="536"/>
        <w:gridCol w:w="536"/>
        <w:gridCol w:w="536"/>
        <w:gridCol w:w="536"/>
        <w:gridCol w:w="536"/>
        <w:gridCol w:w="538"/>
      </w:tblGrid>
      <w:tr w:rsidR="001E33FF" w:rsidRPr="006B565A" w:rsidTr="001E33FF">
        <w:trPr>
          <w:trHeight w:val="296"/>
        </w:trPr>
        <w:tc>
          <w:tcPr>
            <w:tcW w:w="408"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6B565A">
            <w:pPr>
              <w:pStyle w:val="SingleTxtGC"/>
              <w:tabs>
                <w:tab w:val="clear" w:pos="431"/>
                <w:tab w:val="clear" w:pos="1134"/>
                <w:tab w:val="clear" w:pos="1565"/>
                <w:tab w:val="clear" w:pos="1996"/>
                <w:tab w:val="clear" w:pos="2427"/>
              </w:tabs>
              <w:spacing w:before="80" w:after="80" w:line="200" w:lineRule="exact"/>
              <w:ind w:left="0" w:right="0"/>
              <w:rPr>
                <w:rFonts w:eastAsia="KaiTi_GB2312"/>
                <w:sz w:val="15"/>
                <w:szCs w:val="15"/>
              </w:rPr>
            </w:pPr>
            <w:r w:rsidRPr="006B565A">
              <w:rPr>
                <w:rFonts w:eastAsia="KaiTi_GB2312"/>
                <w:sz w:val="15"/>
                <w:szCs w:val="15"/>
              </w:rPr>
              <w:t>类别</w:t>
            </w:r>
          </w:p>
        </w:tc>
        <w:tc>
          <w:tcPr>
            <w:tcW w:w="495"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总计</w:t>
            </w:r>
          </w:p>
        </w:tc>
        <w:tc>
          <w:tcPr>
            <w:tcW w:w="466"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23" w:left="31680" w:right="0"/>
              <w:jc w:val="right"/>
              <w:rPr>
                <w:rFonts w:eastAsia="KaiTi_GB2312"/>
                <w:spacing w:val="-10"/>
                <w:sz w:val="15"/>
                <w:szCs w:val="15"/>
              </w:rPr>
            </w:pPr>
            <w:r w:rsidRPr="006B565A">
              <w:rPr>
                <w:rFonts w:eastAsia="KaiTi_GB2312"/>
                <w:spacing w:val="-10"/>
                <w:sz w:val="15"/>
                <w:szCs w:val="15"/>
              </w:rPr>
              <w:t>1985-1995</w:t>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1996</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58" w:left="31680" w:right="0"/>
              <w:jc w:val="right"/>
              <w:rPr>
                <w:rFonts w:eastAsia="KaiTi_GB2312"/>
                <w:spacing w:val="-12"/>
                <w:sz w:val="15"/>
                <w:szCs w:val="15"/>
              </w:rPr>
            </w:pPr>
            <w:r w:rsidRPr="006B565A">
              <w:rPr>
                <w:rFonts w:eastAsia="KaiTi_GB2312"/>
                <w:spacing w:val="-12"/>
                <w:sz w:val="15"/>
                <w:szCs w:val="15"/>
              </w:rPr>
              <w:t>1997</w:t>
            </w:r>
            <w:r w:rsidR="001E33FF">
              <w:rPr>
                <w:rFonts w:eastAsia="KaiTi_GB2312" w:hint="eastAsia"/>
                <w:spacing w:val="-12"/>
                <w:sz w:val="15"/>
                <w:szCs w:val="15"/>
              </w:rPr>
              <w:br/>
            </w:r>
            <w:r w:rsidRPr="006B565A">
              <w:rPr>
                <w:rFonts w:eastAsia="KaiTi_GB2312"/>
                <w:spacing w:val="-12"/>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1998</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4" w:left="31680" w:right="0"/>
              <w:jc w:val="right"/>
              <w:rPr>
                <w:rFonts w:eastAsia="KaiTi_GB2312"/>
                <w:spacing w:val="-10"/>
                <w:sz w:val="15"/>
                <w:szCs w:val="15"/>
              </w:rPr>
            </w:pPr>
            <w:r w:rsidRPr="006B565A">
              <w:rPr>
                <w:rFonts w:eastAsia="KaiTi_GB2312"/>
                <w:spacing w:val="-10"/>
                <w:sz w:val="15"/>
                <w:szCs w:val="15"/>
              </w:rPr>
              <w:t>1999</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2000</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2001</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2002</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2003</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2004</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2005</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2006</w:t>
            </w:r>
            <w:r w:rsidR="001E33FF">
              <w:rPr>
                <w:rFonts w:eastAsia="KaiTi_GB2312" w:hint="eastAsia"/>
                <w:spacing w:val="-10"/>
                <w:sz w:val="15"/>
                <w:szCs w:val="15"/>
              </w:rPr>
              <w:br/>
            </w:r>
            <w:r w:rsidRPr="006B565A">
              <w:rPr>
                <w:rFonts w:eastAsia="KaiTi_GB2312"/>
                <w:spacing w:val="-10"/>
                <w:sz w:val="15"/>
                <w:szCs w:val="15"/>
              </w:rPr>
              <w:t>年</w:t>
            </w:r>
          </w:p>
        </w:tc>
        <w:tc>
          <w:tcPr>
            <w:tcW w:w="480"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2007</w:t>
            </w:r>
            <w:r w:rsidR="001E33FF">
              <w:rPr>
                <w:rFonts w:eastAsia="KaiTi_GB2312" w:hint="eastAsia"/>
                <w:spacing w:val="-10"/>
                <w:sz w:val="15"/>
                <w:szCs w:val="15"/>
              </w:rPr>
              <w:br/>
            </w:r>
            <w:r w:rsidRPr="006B565A">
              <w:rPr>
                <w:rFonts w:eastAsia="KaiTi_GB2312"/>
                <w:spacing w:val="-10"/>
                <w:sz w:val="15"/>
                <w:szCs w:val="15"/>
              </w:rPr>
              <w:t>年</w:t>
            </w:r>
          </w:p>
        </w:tc>
        <w:tc>
          <w:tcPr>
            <w:tcW w:w="481" w:type="dxa"/>
            <w:tcBorders>
              <w:top w:val="single" w:sz="2" w:space="0" w:color="auto"/>
              <w:bottom w:val="single" w:sz="12" w:space="0" w:color="auto"/>
            </w:tcBorders>
            <w:tcMar>
              <w:top w:w="28" w:type="dxa"/>
              <w:left w:w="28" w:type="dxa"/>
              <w:bottom w:w="28" w:type="dxa"/>
              <w:right w:w="28"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2008</w:t>
            </w:r>
            <w:r w:rsidR="001E33FF">
              <w:rPr>
                <w:rFonts w:eastAsia="KaiTi_GB2312" w:hint="eastAsia"/>
                <w:spacing w:val="-10"/>
                <w:sz w:val="15"/>
                <w:szCs w:val="15"/>
              </w:rPr>
              <w:br/>
            </w:r>
            <w:r w:rsidRPr="006B565A">
              <w:rPr>
                <w:rFonts w:eastAsia="KaiTi_GB2312"/>
                <w:spacing w:val="-10"/>
                <w:sz w:val="15"/>
                <w:szCs w:val="15"/>
              </w:rPr>
              <w:t>年</w:t>
            </w:r>
          </w:p>
        </w:tc>
      </w:tr>
      <w:tr w:rsidR="001E33FF" w:rsidRPr="006B565A" w:rsidTr="001E33FF">
        <w:trPr>
          <w:trHeight w:val="296"/>
        </w:trPr>
        <w:tc>
          <w:tcPr>
            <w:tcW w:w="408" w:type="dxa"/>
            <w:tcBorders>
              <w:top w:val="single" w:sz="12" w:space="0" w:color="auto"/>
            </w:tcBorders>
            <w:vAlign w:val="center"/>
          </w:tcPr>
          <w:p w:rsidR="0044595C" w:rsidRPr="006B565A" w:rsidRDefault="0044595C" w:rsidP="006B565A">
            <w:pPr>
              <w:pStyle w:val="SingleTxtGC"/>
              <w:tabs>
                <w:tab w:val="clear" w:pos="431"/>
                <w:tab w:val="clear" w:pos="1134"/>
                <w:tab w:val="clear" w:pos="1565"/>
                <w:tab w:val="clear" w:pos="1996"/>
                <w:tab w:val="clear" w:pos="2427"/>
              </w:tabs>
              <w:spacing w:before="80" w:after="80" w:line="200" w:lineRule="exact"/>
              <w:ind w:left="0" w:right="0"/>
              <w:rPr>
                <w:sz w:val="15"/>
                <w:szCs w:val="15"/>
              </w:rPr>
            </w:pPr>
            <w:r w:rsidRPr="006B565A">
              <w:rPr>
                <w:sz w:val="15"/>
                <w:szCs w:val="15"/>
              </w:rPr>
              <w:t>总计</w:t>
            </w:r>
          </w:p>
        </w:tc>
        <w:tc>
          <w:tcPr>
            <w:tcW w:w="495"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6 120</w:t>
            </w:r>
          </w:p>
        </w:tc>
        <w:tc>
          <w:tcPr>
            <w:tcW w:w="466"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517</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105</w:t>
            </w:r>
          </w:p>
        </w:tc>
        <w:tc>
          <w:tcPr>
            <w:tcW w:w="480" w:type="dxa"/>
            <w:tcBorders>
              <w:top w:val="single" w:sz="12" w:space="0" w:color="auto"/>
            </w:tcBorders>
            <w:tcMar>
              <w:top w:w="28" w:type="dxa"/>
              <w:left w:w="28" w:type="dxa"/>
              <w:bottom w:w="28" w:type="dxa"/>
              <w:right w:w="28"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124</w:t>
            </w:r>
          </w:p>
        </w:tc>
        <w:tc>
          <w:tcPr>
            <w:tcW w:w="480" w:type="dxa"/>
            <w:tcBorders>
              <w:top w:val="single" w:sz="12" w:space="0" w:color="auto"/>
            </w:tcBorders>
            <w:tcMar>
              <w:top w:w="28" w:type="dxa"/>
              <w:left w:w="102" w:type="dxa"/>
              <w:bottom w:w="28" w:type="dxa"/>
              <w:right w:w="102"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129</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186</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219</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327</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398</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534</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610</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680</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750</w:t>
            </w:r>
          </w:p>
        </w:tc>
        <w:tc>
          <w:tcPr>
            <w:tcW w:w="480"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744</w:t>
            </w:r>
          </w:p>
        </w:tc>
        <w:tc>
          <w:tcPr>
            <w:tcW w:w="481" w:type="dxa"/>
            <w:tcBorders>
              <w:top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797</w:t>
            </w:r>
          </w:p>
        </w:tc>
      </w:tr>
      <w:tr w:rsidR="001E33FF" w:rsidRPr="006B565A" w:rsidTr="001E33FF">
        <w:trPr>
          <w:trHeight w:val="296"/>
        </w:trPr>
        <w:tc>
          <w:tcPr>
            <w:tcW w:w="408" w:type="dxa"/>
            <w:vAlign w:val="center"/>
          </w:tcPr>
          <w:p w:rsidR="0044595C" w:rsidRPr="006B565A" w:rsidRDefault="0044595C" w:rsidP="006B565A">
            <w:pPr>
              <w:pStyle w:val="SingleTxtGC"/>
              <w:tabs>
                <w:tab w:val="clear" w:pos="431"/>
                <w:tab w:val="clear" w:pos="1134"/>
                <w:tab w:val="clear" w:pos="1565"/>
                <w:tab w:val="clear" w:pos="1996"/>
                <w:tab w:val="clear" w:pos="2427"/>
              </w:tabs>
              <w:spacing w:before="80" w:after="80" w:line="200" w:lineRule="exact"/>
              <w:ind w:left="0" w:right="0"/>
              <w:rPr>
                <w:sz w:val="15"/>
                <w:szCs w:val="15"/>
              </w:rPr>
            </w:pPr>
            <w:r w:rsidRPr="006B565A">
              <w:rPr>
                <w:sz w:val="15"/>
                <w:szCs w:val="15"/>
              </w:rPr>
              <w:t>男</w:t>
            </w:r>
          </w:p>
        </w:tc>
        <w:tc>
          <w:tcPr>
            <w:tcW w:w="495"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5 604</w:t>
            </w:r>
          </w:p>
        </w:tc>
        <w:tc>
          <w:tcPr>
            <w:tcW w:w="466"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453</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93</w:t>
            </w:r>
          </w:p>
        </w:tc>
        <w:tc>
          <w:tcPr>
            <w:tcW w:w="480" w:type="dxa"/>
            <w:tcMar>
              <w:top w:w="28" w:type="dxa"/>
              <w:left w:w="28" w:type="dxa"/>
              <w:bottom w:w="28" w:type="dxa"/>
              <w:right w:w="28"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107</w:t>
            </w:r>
          </w:p>
        </w:tc>
        <w:tc>
          <w:tcPr>
            <w:tcW w:w="480" w:type="dxa"/>
            <w:tcMar>
              <w:top w:w="28" w:type="dxa"/>
              <w:left w:w="102" w:type="dxa"/>
              <w:bottom w:w="28" w:type="dxa"/>
              <w:right w:w="102"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111</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160</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194</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292</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363</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502</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557</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640</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688</w:t>
            </w:r>
          </w:p>
        </w:tc>
        <w:tc>
          <w:tcPr>
            <w:tcW w:w="480"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701</w:t>
            </w:r>
          </w:p>
        </w:tc>
        <w:tc>
          <w:tcPr>
            <w:tcW w:w="481" w:type="dxa"/>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743</w:t>
            </w:r>
          </w:p>
        </w:tc>
      </w:tr>
      <w:tr w:rsidR="001E33FF" w:rsidRPr="006B565A" w:rsidTr="001E33FF">
        <w:trPr>
          <w:trHeight w:val="296"/>
        </w:trPr>
        <w:tc>
          <w:tcPr>
            <w:tcW w:w="408" w:type="dxa"/>
            <w:tcBorders>
              <w:bottom w:val="single" w:sz="12" w:space="0" w:color="auto"/>
            </w:tcBorders>
            <w:vAlign w:val="center"/>
          </w:tcPr>
          <w:p w:rsidR="0044595C" w:rsidRPr="006B565A" w:rsidRDefault="0044595C" w:rsidP="006B565A">
            <w:pPr>
              <w:pStyle w:val="SingleTxtGC"/>
              <w:tabs>
                <w:tab w:val="clear" w:pos="431"/>
                <w:tab w:val="clear" w:pos="1134"/>
                <w:tab w:val="clear" w:pos="1565"/>
                <w:tab w:val="clear" w:pos="1996"/>
                <w:tab w:val="clear" w:pos="2427"/>
              </w:tabs>
              <w:spacing w:before="80" w:after="80" w:line="200" w:lineRule="exact"/>
              <w:ind w:left="0" w:right="0"/>
              <w:rPr>
                <w:sz w:val="15"/>
                <w:szCs w:val="15"/>
              </w:rPr>
            </w:pPr>
            <w:r w:rsidRPr="006B565A">
              <w:rPr>
                <w:sz w:val="15"/>
                <w:szCs w:val="15"/>
              </w:rPr>
              <w:t>女</w:t>
            </w:r>
          </w:p>
        </w:tc>
        <w:tc>
          <w:tcPr>
            <w:tcW w:w="495"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516</w:t>
            </w:r>
          </w:p>
        </w:tc>
        <w:tc>
          <w:tcPr>
            <w:tcW w:w="466"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64</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12</w:t>
            </w:r>
          </w:p>
        </w:tc>
        <w:tc>
          <w:tcPr>
            <w:tcW w:w="480" w:type="dxa"/>
            <w:tcBorders>
              <w:bottom w:val="single" w:sz="12" w:space="0" w:color="auto"/>
            </w:tcBorders>
            <w:tcMar>
              <w:top w:w="28" w:type="dxa"/>
              <w:left w:w="28" w:type="dxa"/>
              <w:bottom w:w="28" w:type="dxa"/>
              <w:right w:w="28"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17</w:t>
            </w:r>
          </w:p>
        </w:tc>
        <w:tc>
          <w:tcPr>
            <w:tcW w:w="480" w:type="dxa"/>
            <w:tcBorders>
              <w:bottom w:val="single" w:sz="12" w:space="0" w:color="auto"/>
            </w:tcBorders>
            <w:tcMar>
              <w:top w:w="28" w:type="dxa"/>
              <w:left w:w="102" w:type="dxa"/>
              <w:bottom w:w="28" w:type="dxa"/>
              <w:right w:w="102" w:type="dxa"/>
            </w:tcMar>
            <w:vAlign w:val="center"/>
          </w:tcPr>
          <w:p w:rsidR="0044595C" w:rsidRPr="006B565A" w:rsidRDefault="0044595C" w:rsidP="004226B5">
            <w:pPr>
              <w:pStyle w:val="SingleTxtGC"/>
              <w:tabs>
                <w:tab w:val="clear" w:pos="431"/>
                <w:tab w:val="clear" w:pos="1134"/>
                <w:tab w:val="clear" w:pos="1565"/>
                <w:tab w:val="clear" w:pos="1996"/>
                <w:tab w:val="clear" w:pos="2427"/>
              </w:tabs>
              <w:spacing w:before="80" w:after="80" w:line="200" w:lineRule="exact"/>
              <w:ind w:leftChars="-19" w:left="31680" w:right="0"/>
              <w:jc w:val="right"/>
              <w:rPr>
                <w:rFonts w:eastAsia="KaiTi_GB2312"/>
                <w:spacing w:val="-10"/>
                <w:sz w:val="15"/>
                <w:szCs w:val="15"/>
              </w:rPr>
            </w:pPr>
            <w:r w:rsidRPr="006B565A">
              <w:rPr>
                <w:rFonts w:eastAsia="KaiTi_GB2312"/>
                <w:spacing w:val="-10"/>
                <w:sz w:val="15"/>
                <w:szCs w:val="15"/>
              </w:rPr>
              <w:t>18</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26</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25</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35</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35</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32</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53</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40</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62</w:t>
            </w:r>
          </w:p>
        </w:tc>
        <w:tc>
          <w:tcPr>
            <w:tcW w:w="480"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43</w:t>
            </w:r>
          </w:p>
        </w:tc>
        <w:tc>
          <w:tcPr>
            <w:tcW w:w="481" w:type="dxa"/>
            <w:tcBorders>
              <w:bottom w:val="single" w:sz="12" w:space="0" w:color="auto"/>
            </w:tcBorders>
            <w:tcMar>
              <w:left w:w="102" w:type="dxa"/>
              <w:right w:w="102" w:type="dxa"/>
            </w:tcMar>
            <w:vAlign w:val="center"/>
          </w:tcPr>
          <w:p w:rsidR="0044595C" w:rsidRPr="006B565A" w:rsidRDefault="0044595C" w:rsidP="001E33FF">
            <w:pPr>
              <w:pStyle w:val="SingleTxtGC"/>
              <w:tabs>
                <w:tab w:val="clear" w:pos="431"/>
                <w:tab w:val="clear" w:pos="1134"/>
                <w:tab w:val="clear" w:pos="1565"/>
                <w:tab w:val="clear" w:pos="1996"/>
                <w:tab w:val="clear" w:pos="2427"/>
              </w:tabs>
              <w:spacing w:before="80" w:after="80" w:line="200" w:lineRule="exact"/>
              <w:ind w:left="0" w:right="0"/>
              <w:jc w:val="right"/>
              <w:rPr>
                <w:rFonts w:eastAsia="KaiTi_GB2312"/>
                <w:sz w:val="15"/>
                <w:szCs w:val="15"/>
              </w:rPr>
            </w:pPr>
            <w:r w:rsidRPr="006B565A">
              <w:rPr>
                <w:rFonts w:eastAsia="KaiTi_GB2312"/>
                <w:sz w:val="15"/>
                <w:szCs w:val="15"/>
              </w:rPr>
              <w:t>54</w:t>
            </w:r>
          </w:p>
        </w:tc>
      </w:tr>
    </w:tbl>
    <w:p w:rsidR="0044595C" w:rsidRPr="0044595C" w:rsidRDefault="0044595C" w:rsidP="001E33FF">
      <w:pPr>
        <w:pStyle w:val="SingleTxtGC"/>
        <w:spacing w:before="640"/>
      </w:pPr>
      <w:r w:rsidRPr="0044595C">
        <w:t>表</w:t>
      </w:r>
      <w:r w:rsidRPr="0044595C">
        <w:t>50</w:t>
      </w:r>
    </w:p>
    <w:p w:rsidR="0044595C" w:rsidRPr="006C6AF7" w:rsidRDefault="0044595C" w:rsidP="0044595C">
      <w:pPr>
        <w:pStyle w:val="SingleTxtGC"/>
        <w:rPr>
          <w:rFonts w:eastAsia="SimHei"/>
        </w:rPr>
      </w:pPr>
      <w:r w:rsidRPr="006C6AF7">
        <w:rPr>
          <w:rFonts w:eastAsia="SimHei"/>
        </w:rPr>
        <w:t>国内韩国青少年感染艾滋病毒的状况</w:t>
      </w:r>
      <w:r w:rsidR="006B565A" w:rsidRPr="006C6AF7">
        <w:rPr>
          <w:rFonts w:eastAsia="SimHei"/>
        </w:rPr>
        <w:br/>
      </w:r>
      <w:r w:rsidRPr="006C6AF7">
        <w:rPr>
          <w:rFonts w:eastAsia="SimHei"/>
        </w:rPr>
        <w:t>(</w:t>
      </w:r>
      <w:r w:rsidRPr="006C6AF7">
        <w:rPr>
          <w:rFonts w:eastAsia="SimHei"/>
        </w:rPr>
        <w:t>单位：人</w:t>
      </w:r>
      <w:r w:rsidRPr="006C6AF7">
        <w:rPr>
          <w:rFonts w:eastAsia="SimHei"/>
        </w:rPr>
        <w:t>)</w:t>
      </w:r>
    </w:p>
    <w:tbl>
      <w:tblPr>
        <w:tblW w:w="8505" w:type="dxa"/>
        <w:tblInd w:w="1134" w:type="dxa"/>
        <w:tblLayout w:type="fixed"/>
        <w:tblCellMar>
          <w:top w:w="15" w:type="dxa"/>
          <w:left w:w="15" w:type="dxa"/>
          <w:bottom w:w="15" w:type="dxa"/>
          <w:right w:w="15" w:type="dxa"/>
        </w:tblCellMar>
        <w:tblLook w:val="04A0" w:firstRow="1" w:lastRow="0" w:firstColumn="1" w:lastColumn="0" w:noHBand="0" w:noVBand="1"/>
      </w:tblPr>
      <w:tblGrid>
        <w:gridCol w:w="760"/>
        <w:gridCol w:w="541"/>
        <w:gridCol w:w="730"/>
        <w:gridCol w:w="490"/>
        <w:gridCol w:w="490"/>
        <w:gridCol w:w="489"/>
        <w:gridCol w:w="489"/>
        <w:gridCol w:w="489"/>
        <w:gridCol w:w="489"/>
        <w:gridCol w:w="489"/>
        <w:gridCol w:w="489"/>
        <w:gridCol w:w="512"/>
        <w:gridCol w:w="512"/>
        <w:gridCol w:w="512"/>
        <w:gridCol w:w="512"/>
        <w:gridCol w:w="512"/>
      </w:tblGrid>
      <w:tr w:rsidR="00CF7F18" w:rsidRPr="001E33FF" w:rsidTr="001E33FF">
        <w:trPr>
          <w:trHeight w:val="296"/>
        </w:trPr>
        <w:tc>
          <w:tcPr>
            <w:tcW w:w="659"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14" w:left="31680" w:rightChars="-18" w:right="31680"/>
              <w:rPr>
                <w:rFonts w:eastAsia="KaiTi_GB2312"/>
                <w:spacing w:val="-4"/>
                <w:sz w:val="15"/>
                <w:szCs w:val="15"/>
              </w:rPr>
            </w:pPr>
            <w:r w:rsidRPr="001E33FF">
              <w:rPr>
                <w:rFonts w:eastAsia="KaiTi_GB2312"/>
                <w:spacing w:val="-4"/>
                <w:sz w:val="15"/>
                <w:szCs w:val="15"/>
              </w:rPr>
              <w:t>类别</w:t>
            </w:r>
          </w:p>
        </w:tc>
        <w:tc>
          <w:tcPr>
            <w:tcW w:w="469"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总计</w:t>
            </w:r>
          </w:p>
        </w:tc>
        <w:tc>
          <w:tcPr>
            <w:tcW w:w="633"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1985-</w:t>
            </w:r>
            <w:r w:rsidR="001E33FF">
              <w:rPr>
                <w:rFonts w:eastAsia="KaiTi_GB2312" w:hint="eastAsia"/>
                <w:sz w:val="15"/>
                <w:szCs w:val="15"/>
              </w:rPr>
              <w:br/>
            </w:r>
            <w:r w:rsidRPr="001E33FF">
              <w:rPr>
                <w:rFonts w:eastAsia="KaiTi_GB2312"/>
                <w:sz w:val="15"/>
                <w:szCs w:val="15"/>
              </w:rPr>
              <w:t>1995</w:t>
            </w:r>
            <w:r w:rsidRPr="001E33FF">
              <w:rPr>
                <w:rFonts w:eastAsia="KaiTi_GB2312"/>
                <w:sz w:val="15"/>
                <w:szCs w:val="15"/>
              </w:rPr>
              <w:t>年</w:t>
            </w:r>
          </w:p>
        </w:tc>
        <w:tc>
          <w:tcPr>
            <w:tcW w:w="425"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1996</w:t>
            </w:r>
            <w:r w:rsidR="001E33FF">
              <w:rPr>
                <w:rFonts w:eastAsia="KaiTi_GB2312" w:hint="eastAsia"/>
                <w:sz w:val="15"/>
                <w:szCs w:val="15"/>
              </w:rPr>
              <w:br/>
            </w:r>
            <w:r w:rsidRPr="001E33FF">
              <w:rPr>
                <w:rFonts w:eastAsia="KaiTi_GB2312"/>
                <w:sz w:val="15"/>
                <w:szCs w:val="15"/>
              </w:rPr>
              <w:t>年</w:t>
            </w:r>
          </w:p>
        </w:tc>
        <w:tc>
          <w:tcPr>
            <w:tcW w:w="425"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1997</w:t>
            </w:r>
            <w:r w:rsidR="001E33FF">
              <w:rPr>
                <w:rFonts w:eastAsia="KaiTi_GB2312" w:hint="eastAsia"/>
                <w:sz w:val="15"/>
                <w:szCs w:val="15"/>
              </w:rPr>
              <w:br/>
            </w:r>
            <w:r w:rsidRPr="001E33FF">
              <w:rPr>
                <w:rFonts w:eastAsia="KaiTi_GB2312"/>
                <w:sz w:val="15"/>
                <w:szCs w:val="15"/>
              </w:rPr>
              <w:t>年</w:t>
            </w:r>
          </w:p>
        </w:tc>
        <w:tc>
          <w:tcPr>
            <w:tcW w:w="42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1998</w:t>
            </w:r>
            <w:r w:rsidR="001E33FF">
              <w:rPr>
                <w:rFonts w:eastAsia="KaiTi_GB2312" w:hint="eastAsia"/>
                <w:sz w:val="15"/>
                <w:szCs w:val="15"/>
              </w:rPr>
              <w:br/>
            </w:r>
            <w:r w:rsidRPr="001E33FF">
              <w:rPr>
                <w:rFonts w:eastAsia="KaiTi_GB2312"/>
                <w:sz w:val="15"/>
                <w:szCs w:val="15"/>
              </w:rPr>
              <w:t>年</w:t>
            </w:r>
          </w:p>
        </w:tc>
        <w:tc>
          <w:tcPr>
            <w:tcW w:w="42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1999</w:t>
            </w:r>
            <w:r w:rsidR="001E33FF">
              <w:rPr>
                <w:rFonts w:eastAsia="KaiTi_GB2312" w:hint="eastAsia"/>
                <w:sz w:val="15"/>
                <w:szCs w:val="15"/>
              </w:rPr>
              <w:br/>
            </w:r>
            <w:r w:rsidRPr="001E33FF">
              <w:rPr>
                <w:rFonts w:eastAsia="KaiTi_GB2312"/>
                <w:sz w:val="15"/>
                <w:szCs w:val="15"/>
              </w:rPr>
              <w:t>年</w:t>
            </w:r>
          </w:p>
        </w:tc>
        <w:tc>
          <w:tcPr>
            <w:tcW w:w="42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2000</w:t>
            </w:r>
            <w:r w:rsidR="001E33FF">
              <w:rPr>
                <w:rFonts w:eastAsia="KaiTi_GB2312" w:hint="eastAsia"/>
                <w:sz w:val="15"/>
                <w:szCs w:val="15"/>
              </w:rPr>
              <w:br/>
            </w:r>
            <w:r w:rsidRPr="001E33FF">
              <w:rPr>
                <w:rFonts w:eastAsia="KaiTi_GB2312"/>
                <w:sz w:val="15"/>
                <w:szCs w:val="15"/>
              </w:rPr>
              <w:t>年</w:t>
            </w:r>
          </w:p>
        </w:tc>
        <w:tc>
          <w:tcPr>
            <w:tcW w:w="42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2001</w:t>
            </w:r>
            <w:r w:rsidR="001E33FF">
              <w:rPr>
                <w:rFonts w:eastAsia="KaiTi_GB2312" w:hint="eastAsia"/>
                <w:sz w:val="15"/>
                <w:szCs w:val="15"/>
              </w:rPr>
              <w:br/>
            </w:r>
            <w:r w:rsidRPr="001E33FF">
              <w:rPr>
                <w:rFonts w:eastAsia="KaiTi_GB2312"/>
                <w:sz w:val="15"/>
                <w:szCs w:val="15"/>
              </w:rPr>
              <w:t>年</w:t>
            </w:r>
          </w:p>
        </w:tc>
        <w:tc>
          <w:tcPr>
            <w:tcW w:w="42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2002</w:t>
            </w:r>
            <w:r w:rsidR="001E33FF">
              <w:rPr>
                <w:rFonts w:eastAsia="KaiTi_GB2312" w:hint="eastAsia"/>
                <w:sz w:val="15"/>
                <w:szCs w:val="15"/>
              </w:rPr>
              <w:br/>
            </w:r>
            <w:r w:rsidRPr="001E33FF">
              <w:rPr>
                <w:rFonts w:eastAsia="KaiTi_GB2312"/>
                <w:sz w:val="15"/>
                <w:szCs w:val="15"/>
              </w:rPr>
              <w:t>年</w:t>
            </w:r>
          </w:p>
        </w:tc>
        <w:tc>
          <w:tcPr>
            <w:tcW w:w="42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2003</w:t>
            </w:r>
            <w:r w:rsidR="001E33FF">
              <w:rPr>
                <w:rFonts w:eastAsia="KaiTi_GB2312" w:hint="eastAsia"/>
                <w:sz w:val="15"/>
                <w:szCs w:val="15"/>
              </w:rPr>
              <w:br/>
            </w:r>
            <w:r w:rsidRPr="001E33FF">
              <w:rPr>
                <w:rFonts w:eastAsia="KaiTi_GB2312"/>
                <w:sz w:val="15"/>
                <w:szCs w:val="15"/>
              </w:rPr>
              <w:t>年</w:t>
            </w:r>
          </w:p>
        </w:tc>
        <w:tc>
          <w:tcPr>
            <w:tcW w:w="44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2004</w:t>
            </w:r>
            <w:r w:rsidR="001E33FF">
              <w:rPr>
                <w:rFonts w:eastAsia="KaiTi_GB2312" w:hint="eastAsia"/>
                <w:sz w:val="15"/>
                <w:szCs w:val="15"/>
              </w:rPr>
              <w:br/>
            </w:r>
            <w:r w:rsidRPr="001E33FF">
              <w:rPr>
                <w:rFonts w:eastAsia="KaiTi_GB2312"/>
                <w:sz w:val="15"/>
                <w:szCs w:val="15"/>
              </w:rPr>
              <w:t>年</w:t>
            </w:r>
          </w:p>
        </w:tc>
        <w:tc>
          <w:tcPr>
            <w:tcW w:w="44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2005</w:t>
            </w:r>
            <w:r w:rsidR="001E33FF">
              <w:rPr>
                <w:rFonts w:eastAsia="KaiTi_GB2312" w:hint="eastAsia"/>
                <w:sz w:val="15"/>
                <w:szCs w:val="15"/>
              </w:rPr>
              <w:br/>
            </w:r>
            <w:r w:rsidRPr="001E33FF">
              <w:rPr>
                <w:rFonts w:eastAsia="KaiTi_GB2312"/>
                <w:sz w:val="15"/>
                <w:szCs w:val="15"/>
              </w:rPr>
              <w:t>年</w:t>
            </w:r>
          </w:p>
        </w:tc>
        <w:tc>
          <w:tcPr>
            <w:tcW w:w="44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2006</w:t>
            </w:r>
            <w:r w:rsidR="001E33FF">
              <w:rPr>
                <w:rFonts w:eastAsia="KaiTi_GB2312" w:hint="eastAsia"/>
                <w:sz w:val="15"/>
                <w:szCs w:val="15"/>
              </w:rPr>
              <w:br/>
            </w:r>
            <w:r w:rsidRPr="001E33FF">
              <w:rPr>
                <w:rFonts w:eastAsia="KaiTi_GB2312"/>
                <w:sz w:val="15"/>
                <w:szCs w:val="15"/>
              </w:rPr>
              <w:t>年</w:t>
            </w:r>
          </w:p>
        </w:tc>
        <w:tc>
          <w:tcPr>
            <w:tcW w:w="44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2007</w:t>
            </w:r>
            <w:r w:rsidR="001E33FF">
              <w:rPr>
                <w:rFonts w:eastAsia="KaiTi_GB2312" w:hint="eastAsia"/>
                <w:sz w:val="15"/>
                <w:szCs w:val="15"/>
              </w:rPr>
              <w:br/>
            </w:r>
            <w:r w:rsidRPr="001E33FF">
              <w:rPr>
                <w:rFonts w:eastAsia="KaiTi_GB2312"/>
                <w:sz w:val="15"/>
                <w:szCs w:val="15"/>
              </w:rPr>
              <w:t>年</w:t>
            </w:r>
          </w:p>
        </w:tc>
        <w:tc>
          <w:tcPr>
            <w:tcW w:w="444" w:type="dxa"/>
            <w:tcBorders>
              <w:top w:val="single" w:sz="2" w:space="0" w:color="auto"/>
              <w:bottom w:val="single" w:sz="12" w:space="0" w:color="auto"/>
            </w:tcBorders>
            <w:tcMar>
              <w:top w:w="28" w:type="dxa"/>
              <w:left w:w="102" w:type="dxa"/>
              <w:bottom w:w="28" w:type="dxa"/>
              <w:right w:w="102" w:type="dxa"/>
            </w:tcMar>
            <w:vAlign w:val="center"/>
          </w:tcPr>
          <w:p w:rsidR="0044595C" w:rsidRPr="001E33FF" w:rsidRDefault="0044595C" w:rsidP="004226B5">
            <w:pPr>
              <w:pStyle w:val="SingleTxtGC"/>
              <w:spacing w:before="80" w:after="80" w:line="200" w:lineRule="exact"/>
              <w:ind w:leftChars="-50" w:left="31680" w:rightChars="-50" w:right="31680"/>
              <w:jc w:val="right"/>
              <w:rPr>
                <w:rFonts w:eastAsia="KaiTi_GB2312"/>
                <w:sz w:val="15"/>
                <w:szCs w:val="15"/>
              </w:rPr>
            </w:pPr>
            <w:r w:rsidRPr="001E33FF">
              <w:rPr>
                <w:rFonts w:eastAsia="KaiTi_GB2312"/>
                <w:sz w:val="15"/>
                <w:szCs w:val="15"/>
              </w:rPr>
              <w:t>2008</w:t>
            </w:r>
            <w:r w:rsidR="001E33FF">
              <w:rPr>
                <w:rFonts w:eastAsia="KaiTi_GB2312" w:hint="eastAsia"/>
                <w:sz w:val="15"/>
                <w:szCs w:val="15"/>
              </w:rPr>
              <w:br/>
            </w:r>
            <w:r w:rsidRPr="001E33FF">
              <w:rPr>
                <w:rFonts w:eastAsia="KaiTi_GB2312"/>
                <w:sz w:val="15"/>
                <w:szCs w:val="15"/>
              </w:rPr>
              <w:t>年</w:t>
            </w:r>
          </w:p>
        </w:tc>
      </w:tr>
      <w:tr w:rsidR="00CF7F18" w:rsidRPr="001E33FF" w:rsidTr="001E33FF">
        <w:trPr>
          <w:trHeight w:val="296"/>
        </w:trPr>
        <w:tc>
          <w:tcPr>
            <w:tcW w:w="659" w:type="dxa"/>
            <w:tcBorders>
              <w:top w:val="single" w:sz="12" w:space="0" w:color="auto"/>
              <w:bottom w:val="single" w:sz="12" w:space="0" w:color="auto"/>
            </w:tcBorders>
            <w:vAlign w:val="center"/>
          </w:tcPr>
          <w:p w:rsidR="0044595C" w:rsidRPr="001E33FF" w:rsidRDefault="0044595C" w:rsidP="004226B5">
            <w:pPr>
              <w:pStyle w:val="SingleTxtGC"/>
              <w:tabs>
                <w:tab w:val="clear" w:pos="431"/>
              </w:tabs>
              <w:spacing w:before="80" w:after="80" w:line="200" w:lineRule="exact"/>
              <w:ind w:left="0" w:rightChars="-26" w:right="31680"/>
              <w:rPr>
                <w:spacing w:val="-6"/>
                <w:sz w:val="15"/>
                <w:szCs w:val="15"/>
              </w:rPr>
            </w:pPr>
            <w:r w:rsidRPr="001E33FF">
              <w:rPr>
                <w:spacing w:val="-6"/>
                <w:sz w:val="15"/>
                <w:szCs w:val="15"/>
              </w:rPr>
              <w:t>10-19</w:t>
            </w:r>
            <w:r w:rsidRPr="001E33FF">
              <w:rPr>
                <w:rFonts w:hAnsi="SimSun"/>
                <w:spacing w:val="-6"/>
                <w:sz w:val="15"/>
                <w:szCs w:val="15"/>
              </w:rPr>
              <w:t>岁</w:t>
            </w:r>
          </w:p>
        </w:tc>
        <w:tc>
          <w:tcPr>
            <w:tcW w:w="469"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119</w:t>
            </w:r>
          </w:p>
        </w:tc>
        <w:tc>
          <w:tcPr>
            <w:tcW w:w="633"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19</w:t>
            </w:r>
          </w:p>
        </w:tc>
        <w:tc>
          <w:tcPr>
            <w:tcW w:w="425"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0</w:t>
            </w:r>
          </w:p>
        </w:tc>
        <w:tc>
          <w:tcPr>
            <w:tcW w:w="425" w:type="dxa"/>
            <w:tcBorders>
              <w:top w:val="single" w:sz="12" w:space="0" w:color="auto"/>
              <w:bottom w:val="single" w:sz="12" w:space="0" w:color="auto"/>
            </w:tcBorders>
            <w:tcMar>
              <w:top w:w="28" w:type="dxa"/>
              <w:left w:w="28" w:type="dxa"/>
              <w:bottom w:w="28" w:type="dxa"/>
              <w:right w:w="28"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0</w:t>
            </w:r>
          </w:p>
        </w:tc>
        <w:tc>
          <w:tcPr>
            <w:tcW w:w="424" w:type="dxa"/>
            <w:tcBorders>
              <w:top w:val="single" w:sz="12" w:space="0" w:color="auto"/>
              <w:bottom w:val="single" w:sz="12" w:space="0" w:color="auto"/>
            </w:tcBorders>
            <w:tcMar>
              <w:top w:w="28" w:type="dxa"/>
              <w:left w:w="102" w:type="dxa"/>
              <w:bottom w:w="28"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2</w:t>
            </w:r>
          </w:p>
        </w:tc>
        <w:tc>
          <w:tcPr>
            <w:tcW w:w="42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w:t>
            </w:r>
          </w:p>
        </w:tc>
        <w:tc>
          <w:tcPr>
            <w:tcW w:w="42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2</w:t>
            </w:r>
          </w:p>
        </w:tc>
        <w:tc>
          <w:tcPr>
            <w:tcW w:w="42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6</w:t>
            </w:r>
          </w:p>
        </w:tc>
        <w:tc>
          <w:tcPr>
            <w:tcW w:w="42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5</w:t>
            </w:r>
          </w:p>
        </w:tc>
        <w:tc>
          <w:tcPr>
            <w:tcW w:w="42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6</w:t>
            </w:r>
          </w:p>
        </w:tc>
        <w:tc>
          <w:tcPr>
            <w:tcW w:w="44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12</w:t>
            </w:r>
          </w:p>
        </w:tc>
        <w:tc>
          <w:tcPr>
            <w:tcW w:w="44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16</w:t>
            </w:r>
          </w:p>
        </w:tc>
        <w:tc>
          <w:tcPr>
            <w:tcW w:w="44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13</w:t>
            </w:r>
          </w:p>
        </w:tc>
        <w:tc>
          <w:tcPr>
            <w:tcW w:w="44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17</w:t>
            </w:r>
          </w:p>
        </w:tc>
        <w:tc>
          <w:tcPr>
            <w:tcW w:w="444" w:type="dxa"/>
            <w:tcBorders>
              <w:top w:val="single" w:sz="12" w:space="0" w:color="auto"/>
              <w:bottom w:val="single" w:sz="12" w:space="0" w:color="auto"/>
            </w:tcBorders>
            <w:tcMar>
              <w:left w:w="102" w:type="dxa"/>
              <w:right w:w="102" w:type="dxa"/>
            </w:tcMar>
            <w:vAlign w:val="center"/>
          </w:tcPr>
          <w:p w:rsidR="0044595C" w:rsidRPr="001E33FF" w:rsidRDefault="0044595C" w:rsidP="00CF7F18">
            <w:pPr>
              <w:pStyle w:val="SingleTxtGC"/>
              <w:spacing w:before="80" w:after="80" w:line="200" w:lineRule="exact"/>
              <w:ind w:left="0" w:right="0"/>
              <w:jc w:val="right"/>
              <w:rPr>
                <w:rFonts w:eastAsia="KaiTi_GB2312"/>
                <w:sz w:val="15"/>
                <w:szCs w:val="15"/>
              </w:rPr>
            </w:pPr>
            <w:r w:rsidRPr="001E33FF">
              <w:rPr>
                <w:rFonts w:eastAsia="KaiTi_GB2312"/>
                <w:sz w:val="15"/>
                <w:szCs w:val="15"/>
              </w:rPr>
              <w:t>20</w:t>
            </w:r>
          </w:p>
        </w:tc>
      </w:tr>
    </w:tbl>
    <w:p w:rsidR="0044595C" w:rsidRPr="0044595C" w:rsidRDefault="0044595C" w:rsidP="00227A32">
      <w:pPr>
        <w:pStyle w:val="SingleTxtGC"/>
        <w:keepNext/>
        <w:keepLines/>
        <w:spacing w:before="120"/>
      </w:pPr>
      <w:r w:rsidRPr="0044595C">
        <w:t>表</w:t>
      </w:r>
      <w:r w:rsidRPr="0044595C">
        <w:t>51</w:t>
      </w:r>
    </w:p>
    <w:p w:rsidR="0044595C" w:rsidRPr="006C6AF7" w:rsidRDefault="0044595C" w:rsidP="00227A32">
      <w:pPr>
        <w:pStyle w:val="SingleTxtGC"/>
        <w:keepNext/>
        <w:keepLines/>
        <w:rPr>
          <w:rFonts w:eastAsia="SimHei"/>
          <w:lang w:val="fr-FR"/>
        </w:rPr>
      </w:pPr>
      <w:r w:rsidRPr="006C6AF7">
        <w:rPr>
          <w:rFonts w:eastAsia="SimHei"/>
        </w:rPr>
        <w:t>按性别和年龄分列的国内韩国人感染艾滋病毒的状况</w:t>
      </w:r>
      <w:r w:rsidRPr="006C6AF7">
        <w:rPr>
          <w:rFonts w:eastAsia="SimHei"/>
        </w:rPr>
        <w:t>(1985-2008</w:t>
      </w:r>
      <w:r w:rsidRPr="006C6AF7">
        <w:rPr>
          <w:rFonts w:eastAsia="SimHei"/>
        </w:rPr>
        <w:t>年</w:t>
      </w:r>
      <w:r w:rsidRPr="006C6AF7">
        <w:rPr>
          <w:rFonts w:eastAsia="SimHei"/>
        </w:rPr>
        <w:t>)</w:t>
      </w:r>
      <w:r w:rsidR="00CF7F18" w:rsidRPr="006C6AF7">
        <w:rPr>
          <w:rFonts w:eastAsia="SimHei"/>
        </w:rPr>
        <w:br/>
      </w:r>
      <w:r w:rsidRPr="006C6AF7">
        <w:rPr>
          <w:rFonts w:eastAsia="SimHei"/>
          <w:lang w:val="fr-FR"/>
        </w:rPr>
        <w:t>(</w:t>
      </w:r>
      <w:r w:rsidRPr="006C6AF7">
        <w:rPr>
          <w:rFonts w:eastAsia="SimHei"/>
          <w:lang w:val="fr-FR"/>
        </w:rPr>
        <w:t>单位：人，百分比</w:t>
      </w:r>
      <w:r w:rsidRPr="006C6AF7">
        <w:rPr>
          <w:rFonts w:eastAsia="SimHei"/>
          <w:lang w:val="fr-FR"/>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149"/>
        <w:gridCol w:w="1021"/>
        <w:gridCol w:w="1072"/>
        <w:gridCol w:w="965"/>
        <w:gridCol w:w="1158"/>
        <w:gridCol w:w="934"/>
        <w:gridCol w:w="1072"/>
      </w:tblGrid>
      <w:tr w:rsidR="0044595C" w:rsidRPr="00455C09" w:rsidTr="00DF1650">
        <w:trPr>
          <w:trHeight w:val="296"/>
          <w:jc w:val="center"/>
        </w:trPr>
        <w:tc>
          <w:tcPr>
            <w:tcW w:w="1617" w:type="dxa"/>
            <w:vMerge w:val="restart"/>
            <w:tcBorders>
              <w:top w:val="single" w:sz="2" w:space="0" w:color="auto"/>
            </w:tcBorders>
            <w:tcMar>
              <w:top w:w="28" w:type="dxa"/>
              <w:left w:w="102" w:type="dxa"/>
              <w:bottom w:w="28" w:type="dxa"/>
              <w:right w:w="102"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2638" w:type="dxa"/>
            <w:gridSpan w:val="2"/>
            <w:tcBorders>
              <w:top w:val="single" w:sz="2" w:space="0" w:color="auto"/>
              <w:bottom w:val="single" w:sz="2" w:space="0" w:color="auto"/>
            </w:tcBorders>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0"/>
              <w:jc w:val="center"/>
              <w:rPr>
                <w:rFonts w:eastAsia="KaiTi_GB2312"/>
                <w:sz w:val="18"/>
              </w:rPr>
            </w:pPr>
            <w:r w:rsidRPr="00455C09">
              <w:rPr>
                <w:rFonts w:eastAsia="KaiTi_GB2312"/>
                <w:sz w:val="18"/>
              </w:rPr>
              <w:t>总计</w:t>
            </w:r>
          </w:p>
        </w:tc>
        <w:tc>
          <w:tcPr>
            <w:tcW w:w="2777" w:type="dxa"/>
            <w:gridSpan w:val="2"/>
            <w:tcBorders>
              <w:top w:val="single" w:sz="2" w:space="0" w:color="auto"/>
              <w:bottom w:val="single" w:sz="2" w:space="0" w:color="auto"/>
            </w:tcBorders>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0"/>
              <w:jc w:val="center"/>
              <w:rPr>
                <w:rFonts w:eastAsia="KaiTi_GB2312"/>
                <w:sz w:val="18"/>
              </w:rPr>
            </w:pPr>
            <w:r w:rsidRPr="00455C09">
              <w:rPr>
                <w:rFonts w:eastAsia="KaiTi_GB2312"/>
                <w:sz w:val="18"/>
              </w:rPr>
              <w:t>男</w:t>
            </w:r>
          </w:p>
        </w:tc>
        <w:tc>
          <w:tcPr>
            <w:tcW w:w="2499" w:type="dxa"/>
            <w:gridSpan w:val="2"/>
            <w:tcBorders>
              <w:top w:val="single" w:sz="2" w:space="0" w:color="auto"/>
              <w:bottom w:val="single" w:sz="2" w:space="0" w:color="auto"/>
            </w:tcBorders>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0"/>
              <w:jc w:val="center"/>
              <w:rPr>
                <w:rFonts w:eastAsia="KaiTi_GB2312"/>
                <w:sz w:val="18"/>
              </w:rPr>
            </w:pPr>
            <w:r w:rsidRPr="00455C09">
              <w:rPr>
                <w:rFonts w:eastAsia="KaiTi_GB2312"/>
                <w:sz w:val="18"/>
              </w:rPr>
              <w:t>女</w:t>
            </w:r>
          </w:p>
        </w:tc>
      </w:tr>
      <w:tr w:rsidR="0044595C" w:rsidRPr="00DF1650" w:rsidTr="00DF1650">
        <w:trPr>
          <w:trHeight w:val="296"/>
          <w:jc w:val="center"/>
        </w:trPr>
        <w:tc>
          <w:tcPr>
            <w:tcW w:w="0" w:type="auto"/>
            <w:vMerge/>
            <w:tcBorders>
              <w:bottom w:val="single" w:sz="12" w:space="0" w:color="auto"/>
            </w:tcBorders>
            <w:vAlign w:val="center"/>
          </w:tcPr>
          <w:p w:rsidR="0044595C" w:rsidRPr="0044595C" w:rsidRDefault="0044595C" w:rsidP="0044595C">
            <w:pPr>
              <w:pStyle w:val="SingleTxtGC"/>
              <w:rPr>
                <w:b/>
              </w:rPr>
            </w:pPr>
          </w:p>
        </w:tc>
        <w:tc>
          <w:tcPr>
            <w:tcW w:w="1319" w:type="dxa"/>
            <w:tcBorders>
              <w:top w:val="single" w:sz="2" w:space="0" w:color="auto"/>
              <w:bottom w:val="single" w:sz="12" w:space="0" w:color="auto"/>
            </w:tcBorders>
            <w:tcMar>
              <w:top w:w="28" w:type="dxa"/>
              <w:left w:w="102" w:type="dxa"/>
              <w:bottom w:w="28" w:type="dxa"/>
              <w:right w:w="102" w:type="dxa"/>
            </w:tcMar>
            <w:vAlign w:val="center"/>
          </w:tcPr>
          <w:p w:rsidR="0044595C" w:rsidRPr="00DF1650" w:rsidRDefault="0044595C" w:rsidP="00DF1650">
            <w:pPr>
              <w:pStyle w:val="SingleTxtGC"/>
              <w:spacing w:before="80" w:after="80" w:line="200" w:lineRule="exact"/>
              <w:ind w:left="0" w:right="0"/>
              <w:jc w:val="right"/>
              <w:rPr>
                <w:rFonts w:ascii="KaiTi_GB2312" w:eastAsia="KaiTi_GB2312"/>
                <w:sz w:val="18"/>
              </w:rPr>
            </w:pPr>
            <w:r w:rsidRPr="00DF1650">
              <w:rPr>
                <w:rFonts w:ascii="KaiTi_GB2312" w:eastAsia="KaiTi_GB2312"/>
                <w:sz w:val="18"/>
              </w:rPr>
              <w:t>感染人数</w:t>
            </w:r>
          </w:p>
        </w:tc>
        <w:tc>
          <w:tcPr>
            <w:tcW w:w="1319" w:type="dxa"/>
            <w:tcBorders>
              <w:top w:val="single" w:sz="2" w:space="0" w:color="auto"/>
              <w:bottom w:val="single" w:sz="12" w:space="0" w:color="auto"/>
            </w:tcBorders>
            <w:tcMar>
              <w:top w:w="28" w:type="dxa"/>
              <w:left w:w="102" w:type="dxa"/>
              <w:bottom w:w="28" w:type="dxa"/>
              <w:right w:w="102" w:type="dxa"/>
            </w:tcMar>
            <w:vAlign w:val="center"/>
          </w:tcPr>
          <w:p w:rsidR="0044595C" w:rsidRPr="00DF1650" w:rsidRDefault="0044595C" w:rsidP="00DF1650">
            <w:pPr>
              <w:pStyle w:val="SingleTxtGC"/>
              <w:spacing w:before="80" w:after="80" w:line="200" w:lineRule="exact"/>
              <w:ind w:left="0" w:right="0"/>
              <w:jc w:val="right"/>
              <w:rPr>
                <w:rFonts w:ascii="KaiTi_GB2312" w:eastAsia="KaiTi_GB2312"/>
                <w:sz w:val="18"/>
              </w:rPr>
            </w:pPr>
            <w:r w:rsidRPr="00DF1650">
              <w:rPr>
                <w:rFonts w:ascii="KaiTi_GB2312" w:eastAsia="KaiTi_GB2312"/>
                <w:sz w:val="18"/>
              </w:rPr>
              <w:t>感染率(%)</w:t>
            </w:r>
          </w:p>
        </w:tc>
        <w:tc>
          <w:tcPr>
            <w:tcW w:w="1319" w:type="dxa"/>
            <w:tcBorders>
              <w:top w:val="single" w:sz="2" w:space="0" w:color="auto"/>
              <w:bottom w:val="single" w:sz="12" w:space="0" w:color="auto"/>
            </w:tcBorders>
            <w:tcMar>
              <w:top w:w="28" w:type="dxa"/>
              <w:left w:w="102" w:type="dxa"/>
              <w:bottom w:w="28" w:type="dxa"/>
              <w:right w:w="102" w:type="dxa"/>
            </w:tcMar>
            <w:vAlign w:val="center"/>
          </w:tcPr>
          <w:p w:rsidR="0044595C" w:rsidRPr="00DF1650" w:rsidRDefault="0044595C" w:rsidP="00DF1650">
            <w:pPr>
              <w:pStyle w:val="SingleTxtGC"/>
              <w:spacing w:before="80" w:after="80" w:line="200" w:lineRule="exact"/>
              <w:ind w:left="0" w:right="0"/>
              <w:jc w:val="right"/>
              <w:rPr>
                <w:rFonts w:ascii="KaiTi_GB2312" w:eastAsia="KaiTi_GB2312"/>
                <w:sz w:val="18"/>
              </w:rPr>
            </w:pPr>
            <w:r w:rsidRPr="00DF1650">
              <w:rPr>
                <w:rFonts w:ascii="KaiTi_GB2312" w:eastAsia="KaiTi_GB2312"/>
                <w:sz w:val="18"/>
              </w:rPr>
              <w:t>感染人数</w:t>
            </w:r>
          </w:p>
        </w:tc>
        <w:tc>
          <w:tcPr>
            <w:tcW w:w="1458" w:type="dxa"/>
            <w:tcBorders>
              <w:top w:val="single" w:sz="2" w:space="0" w:color="auto"/>
              <w:bottom w:val="single" w:sz="12" w:space="0" w:color="auto"/>
            </w:tcBorders>
            <w:tcMar>
              <w:top w:w="28" w:type="dxa"/>
              <w:left w:w="102" w:type="dxa"/>
              <w:bottom w:w="28" w:type="dxa"/>
              <w:right w:w="102" w:type="dxa"/>
            </w:tcMar>
            <w:vAlign w:val="center"/>
          </w:tcPr>
          <w:p w:rsidR="0044595C" w:rsidRPr="00DF1650" w:rsidRDefault="0044595C" w:rsidP="00DF1650">
            <w:pPr>
              <w:pStyle w:val="SingleTxtGC"/>
              <w:spacing w:before="80" w:after="80" w:line="200" w:lineRule="exact"/>
              <w:ind w:left="0" w:right="0"/>
              <w:jc w:val="right"/>
              <w:rPr>
                <w:rFonts w:ascii="KaiTi_GB2312" w:eastAsia="KaiTi_GB2312"/>
                <w:sz w:val="18"/>
              </w:rPr>
            </w:pPr>
            <w:r w:rsidRPr="00DF1650">
              <w:rPr>
                <w:rFonts w:ascii="KaiTi_GB2312" w:eastAsia="KaiTi_GB2312"/>
                <w:sz w:val="18"/>
              </w:rPr>
              <w:t>感染率(%)</w:t>
            </w:r>
          </w:p>
        </w:tc>
        <w:tc>
          <w:tcPr>
            <w:tcW w:w="1180" w:type="dxa"/>
            <w:tcBorders>
              <w:top w:val="single" w:sz="2" w:space="0" w:color="auto"/>
              <w:bottom w:val="single" w:sz="12" w:space="0" w:color="auto"/>
            </w:tcBorders>
            <w:tcMar>
              <w:top w:w="28" w:type="dxa"/>
              <w:left w:w="102" w:type="dxa"/>
              <w:bottom w:w="28" w:type="dxa"/>
              <w:right w:w="102" w:type="dxa"/>
            </w:tcMar>
            <w:vAlign w:val="center"/>
          </w:tcPr>
          <w:p w:rsidR="0044595C" w:rsidRPr="00DF1650" w:rsidRDefault="0044595C" w:rsidP="00DF1650">
            <w:pPr>
              <w:pStyle w:val="SingleTxtGC"/>
              <w:spacing w:before="80" w:after="80" w:line="200" w:lineRule="exact"/>
              <w:ind w:left="0" w:right="0"/>
              <w:jc w:val="right"/>
              <w:rPr>
                <w:rFonts w:ascii="KaiTi_GB2312" w:eastAsia="KaiTi_GB2312"/>
                <w:sz w:val="18"/>
              </w:rPr>
            </w:pPr>
            <w:r w:rsidRPr="00DF1650">
              <w:rPr>
                <w:rFonts w:ascii="KaiTi_GB2312" w:eastAsia="KaiTi_GB2312"/>
                <w:sz w:val="18"/>
              </w:rPr>
              <w:t>感染人数</w:t>
            </w:r>
          </w:p>
        </w:tc>
        <w:tc>
          <w:tcPr>
            <w:tcW w:w="1319" w:type="dxa"/>
            <w:tcBorders>
              <w:top w:val="single" w:sz="2" w:space="0" w:color="auto"/>
              <w:bottom w:val="single" w:sz="12" w:space="0" w:color="auto"/>
            </w:tcBorders>
            <w:tcMar>
              <w:top w:w="28" w:type="dxa"/>
              <w:left w:w="102" w:type="dxa"/>
              <w:bottom w:w="28" w:type="dxa"/>
              <w:right w:w="102" w:type="dxa"/>
            </w:tcMar>
            <w:vAlign w:val="center"/>
          </w:tcPr>
          <w:p w:rsidR="0044595C" w:rsidRPr="00DF1650" w:rsidRDefault="0044595C" w:rsidP="00DF1650">
            <w:pPr>
              <w:pStyle w:val="SingleTxtGC"/>
              <w:spacing w:before="80" w:after="80" w:line="200" w:lineRule="exact"/>
              <w:ind w:left="0" w:right="0"/>
              <w:jc w:val="right"/>
              <w:rPr>
                <w:rFonts w:ascii="KaiTi_GB2312" w:eastAsia="KaiTi_GB2312"/>
                <w:sz w:val="18"/>
              </w:rPr>
            </w:pPr>
            <w:r w:rsidRPr="00DF1650">
              <w:rPr>
                <w:rFonts w:ascii="KaiTi_GB2312" w:eastAsia="KaiTi_GB2312"/>
                <w:sz w:val="18"/>
              </w:rPr>
              <w:t>感染率(%)</w:t>
            </w:r>
          </w:p>
        </w:tc>
      </w:tr>
      <w:tr w:rsidR="0044595C" w:rsidRPr="00455C09" w:rsidTr="00DF1650">
        <w:trPr>
          <w:trHeight w:val="296"/>
          <w:jc w:val="center"/>
        </w:trPr>
        <w:tc>
          <w:tcPr>
            <w:tcW w:w="1617" w:type="dxa"/>
            <w:tcBorders>
              <w:top w:val="single" w:sz="12" w:space="0" w:color="auto"/>
            </w:tcBorders>
            <w:vAlign w:val="center"/>
          </w:tcPr>
          <w:p w:rsidR="0044595C" w:rsidRPr="00DF1650" w:rsidRDefault="0044595C" w:rsidP="00455C09">
            <w:pPr>
              <w:pStyle w:val="SingleTxtGC"/>
              <w:spacing w:before="80" w:after="80" w:line="200" w:lineRule="exact"/>
              <w:ind w:left="0" w:right="0"/>
              <w:rPr>
                <w:sz w:val="18"/>
              </w:rPr>
            </w:pPr>
            <w:r w:rsidRPr="00DF1650">
              <w:rPr>
                <w:rFonts w:hAnsi="SimSun"/>
                <w:sz w:val="18"/>
              </w:rPr>
              <w:t>总计</w:t>
            </w:r>
          </w:p>
        </w:tc>
        <w:tc>
          <w:tcPr>
            <w:tcW w:w="1319" w:type="dxa"/>
            <w:tcBorders>
              <w:top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6 120</w:t>
            </w:r>
          </w:p>
        </w:tc>
        <w:tc>
          <w:tcPr>
            <w:tcW w:w="1319" w:type="dxa"/>
            <w:tcBorders>
              <w:top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100.0</w:t>
            </w:r>
          </w:p>
        </w:tc>
        <w:tc>
          <w:tcPr>
            <w:tcW w:w="1319" w:type="dxa"/>
            <w:tcBorders>
              <w:top w:val="single" w:sz="12" w:space="0" w:color="auto"/>
            </w:tcBorders>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5 604</w:t>
            </w:r>
          </w:p>
        </w:tc>
        <w:tc>
          <w:tcPr>
            <w:tcW w:w="1458" w:type="dxa"/>
            <w:tcBorders>
              <w:top w:val="single" w:sz="12" w:space="0" w:color="auto"/>
            </w:tcBorders>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100.0</w:t>
            </w:r>
          </w:p>
        </w:tc>
        <w:tc>
          <w:tcPr>
            <w:tcW w:w="1180" w:type="dxa"/>
            <w:tcBorders>
              <w:top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516</w:t>
            </w:r>
          </w:p>
        </w:tc>
        <w:tc>
          <w:tcPr>
            <w:tcW w:w="1319" w:type="dxa"/>
            <w:tcBorders>
              <w:top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100.0</w:t>
            </w:r>
          </w:p>
        </w:tc>
      </w:tr>
      <w:tr w:rsidR="0044595C" w:rsidRPr="00455C09" w:rsidTr="00DF1650">
        <w:trPr>
          <w:trHeight w:val="296"/>
          <w:jc w:val="center"/>
        </w:trPr>
        <w:tc>
          <w:tcPr>
            <w:tcW w:w="1617" w:type="dxa"/>
            <w:vAlign w:val="center"/>
          </w:tcPr>
          <w:p w:rsidR="0044595C" w:rsidRPr="00DF1650" w:rsidRDefault="00DF1650" w:rsidP="00455C09">
            <w:pPr>
              <w:pStyle w:val="SingleTxtGC"/>
              <w:spacing w:before="80" w:after="80" w:line="200" w:lineRule="exact"/>
              <w:ind w:left="0" w:right="0"/>
              <w:rPr>
                <w:sz w:val="18"/>
              </w:rPr>
            </w:pPr>
            <w:r>
              <w:rPr>
                <w:sz w:val="18"/>
              </w:rPr>
              <w:t>0-9</w:t>
            </w:r>
            <w:r w:rsidR="0044595C" w:rsidRPr="00DF1650">
              <w:rPr>
                <w:rFonts w:hAnsi="SimSun"/>
                <w:sz w:val="18"/>
              </w:rPr>
              <w:t>岁</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13</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0.2</w:t>
            </w:r>
          </w:p>
        </w:tc>
        <w:tc>
          <w:tcPr>
            <w:tcW w:w="1319" w:type="dxa"/>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10</w:t>
            </w:r>
          </w:p>
        </w:tc>
        <w:tc>
          <w:tcPr>
            <w:tcW w:w="1458" w:type="dxa"/>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0.2</w:t>
            </w:r>
          </w:p>
        </w:tc>
        <w:tc>
          <w:tcPr>
            <w:tcW w:w="1180"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3</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0.6</w:t>
            </w:r>
          </w:p>
        </w:tc>
      </w:tr>
      <w:tr w:rsidR="0044595C" w:rsidRPr="00455C09" w:rsidTr="00DF1650">
        <w:trPr>
          <w:trHeight w:val="296"/>
          <w:jc w:val="center"/>
        </w:trPr>
        <w:tc>
          <w:tcPr>
            <w:tcW w:w="1617" w:type="dxa"/>
            <w:vAlign w:val="center"/>
          </w:tcPr>
          <w:p w:rsidR="0044595C" w:rsidRPr="00DF1650" w:rsidRDefault="0044595C" w:rsidP="00455C09">
            <w:pPr>
              <w:pStyle w:val="SingleTxtGC"/>
              <w:spacing w:before="80" w:after="80" w:line="200" w:lineRule="exact"/>
              <w:ind w:left="0" w:right="0"/>
              <w:rPr>
                <w:sz w:val="18"/>
              </w:rPr>
            </w:pPr>
            <w:r w:rsidRPr="00DF1650">
              <w:rPr>
                <w:sz w:val="18"/>
              </w:rPr>
              <w:t>10-19</w:t>
            </w:r>
            <w:r w:rsidRPr="00DF1650">
              <w:rPr>
                <w:rFonts w:hAnsi="SimSun"/>
                <w:sz w:val="18"/>
              </w:rPr>
              <w:t>岁</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119</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1.9</w:t>
            </w:r>
          </w:p>
        </w:tc>
        <w:tc>
          <w:tcPr>
            <w:tcW w:w="1319" w:type="dxa"/>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105</w:t>
            </w:r>
          </w:p>
        </w:tc>
        <w:tc>
          <w:tcPr>
            <w:tcW w:w="1458" w:type="dxa"/>
            <w:tcMar>
              <w:top w:w="28" w:type="dxa"/>
              <w:left w:w="102" w:type="dxa"/>
              <w:bottom w:w="28" w:type="dxa"/>
              <w:right w:w="102" w:type="dxa"/>
            </w:tcMar>
            <w:vAlign w:val="center"/>
          </w:tcPr>
          <w:p w:rsidR="0044595C" w:rsidRPr="00455C09" w:rsidRDefault="00DF1650" w:rsidP="001E33FF">
            <w:pPr>
              <w:pStyle w:val="SingleTxtGC"/>
              <w:spacing w:before="80" w:after="80" w:line="200" w:lineRule="exact"/>
              <w:ind w:left="0" w:right="57"/>
              <w:jc w:val="right"/>
              <w:rPr>
                <w:rFonts w:eastAsia="KaiTi_GB2312" w:hint="eastAsia"/>
                <w:sz w:val="18"/>
              </w:rPr>
            </w:pPr>
            <w:r>
              <w:rPr>
                <w:rFonts w:eastAsia="KaiTi_GB2312"/>
                <w:sz w:val="18"/>
              </w:rPr>
              <w:t>1.9</w:t>
            </w:r>
          </w:p>
        </w:tc>
        <w:tc>
          <w:tcPr>
            <w:tcW w:w="1180"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14</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2.7</w:t>
            </w:r>
          </w:p>
        </w:tc>
      </w:tr>
      <w:tr w:rsidR="0044595C" w:rsidRPr="00455C09" w:rsidTr="00DF1650">
        <w:trPr>
          <w:trHeight w:val="296"/>
          <w:jc w:val="center"/>
        </w:trPr>
        <w:tc>
          <w:tcPr>
            <w:tcW w:w="1617" w:type="dxa"/>
            <w:vAlign w:val="center"/>
          </w:tcPr>
          <w:p w:rsidR="0044595C" w:rsidRPr="00DF1650" w:rsidRDefault="0044595C" w:rsidP="00455C09">
            <w:pPr>
              <w:pStyle w:val="SingleTxtGC"/>
              <w:spacing w:before="80" w:after="80" w:line="200" w:lineRule="exact"/>
              <w:ind w:left="0" w:right="0"/>
              <w:rPr>
                <w:sz w:val="18"/>
              </w:rPr>
            </w:pPr>
            <w:r w:rsidRPr="00DF1650">
              <w:rPr>
                <w:sz w:val="18"/>
              </w:rPr>
              <w:t>20-29</w:t>
            </w:r>
            <w:r w:rsidRPr="00DF1650">
              <w:rPr>
                <w:rFonts w:hAnsi="SimSun"/>
                <w:sz w:val="18"/>
              </w:rPr>
              <w:t>岁</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1 401</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22.9</w:t>
            </w:r>
          </w:p>
        </w:tc>
        <w:tc>
          <w:tcPr>
            <w:tcW w:w="1319" w:type="dxa"/>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1 266</w:t>
            </w:r>
          </w:p>
        </w:tc>
        <w:tc>
          <w:tcPr>
            <w:tcW w:w="1458" w:type="dxa"/>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22.6</w:t>
            </w:r>
          </w:p>
        </w:tc>
        <w:tc>
          <w:tcPr>
            <w:tcW w:w="1180"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135</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26.2</w:t>
            </w:r>
          </w:p>
        </w:tc>
      </w:tr>
      <w:tr w:rsidR="0044595C" w:rsidRPr="00455C09" w:rsidTr="00DF1650">
        <w:trPr>
          <w:trHeight w:val="296"/>
          <w:jc w:val="center"/>
        </w:trPr>
        <w:tc>
          <w:tcPr>
            <w:tcW w:w="1617" w:type="dxa"/>
            <w:vAlign w:val="center"/>
          </w:tcPr>
          <w:p w:rsidR="0044595C" w:rsidRPr="00DF1650" w:rsidRDefault="0044595C" w:rsidP="00455C09">
            <w:pPr>
              <w:pStyle w:val="SingleTxtGC"/>
              <w:spacing w:before="80" w:after="80" w:line="200" w:lineRule="exact"/>
              <w:ind w:left="0" w:right="0"/>
              <w:rPr>
                <w:sz w:val="18"/>
              </w:rPr>
            </w:pPr>
            <w:r w:rsidRPr="00DF1650">
              <w:rPr>
                <w:sz w:val="18"/>
              </w:rPr>
              <w:t>30-39</w:t>
            </w:r>
            <w:r w:rsidRPr="00DF1650">
              <w:rPr>
                <w:rFonts w:hAnsi="SimSun"/>
                <w:sz w:val="18"/>
              </w:rPr>
              <w:t>岁</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1 968</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32.2</w:t>
            </w:r>
          </w:p>
        </w:tc>
        <w:tc>
          <w:tcPr>
            <w:tcW w:w="1319" w:type="dxa"/>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1 828</w:t>
            </w:r>
          </w:p>
        </w:tc>
        <w:tc>
          <w:tcPr>
            <w:tcW w:w="1458" w:type="dxa"/>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32.6</w:t>
            </w:r>
          </w:p>
        </w:tc>
        <w:tc>
          <w:tcPr>
            <w:tcW w:w="1180"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140</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27.1</w:t>
            </w:r>
          </w:p>
        </w:tc>
      </w:tr>
      <w:tr w:rsidR="0044595C" w:rsidRPr="00455C09" w:rsidTr="00DF1650">
        <w:trPr>
          <w:trHeight w:val="296"/>
          <w:jc w:val="center"/>
        </w:trPr>
        <w:tc>
          <w:tcPr>
            <w:tcW w:w="1617" w:type="dxa"/>
            <w:vAlign w:val="center"/>
          </w:tcPr>
          <w:p w:rsidR="0044595C" w:rsidRPr="00DF1650" w:rsidRDefault="0044595C" w:rsidP="00455C09">
            <w:pPr>
              <w:pStyle w:val="SingleTxtGC"/>
              <w:spacing w:before="80" w:after="80" w:line="200" w:lineRule="exact"/>
              <w:ind w:left="0" w:right="0"/>
              <w:rPr>
                <w:sz w:val="18"/>
              </w:rPr>
            </w:pPr>
            <w:r w:rsidRPr="00DF1650">
              <w:rPr>
                <w:sz w:val="18"/>
              </w:rPr>
              <w:t>40-49</w:t>
            </w:r>
            <w:r w:rsidRPr="00DF1650">
              <w:rPr>
                <w:rFonts w:hAnsi="SimSun"/>
                <w:sz w:val="18"/>
              </w:rPr>
              <w:t>岁</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1 441</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23.6</w:t>
            </w:r>
          </w:p>
        </w:tc>
        <w:tc>
          <w:tcPr>
            <w:tcW w:w="1319" w:type="dxa"/>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1 340</w:t>
            </w:r>
          </w:p>
        </w:tc>
        <w:tc>
          <w:tcPr>
            <w:tcW w:w="1458" w:type="dxa"/>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23.9</w:t>
            </w:r>
          </w:p>
        </w:tc>
        <w:tc>
          <w:tcPr>
            <w:tcW w:w="1180"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101</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19.6</w:t>
            </w:r>
          </w:p>
        </w:tc>
      </w:tr>
      <w:tr w:rsidR="0044595C" w:rsidRPr="00455C09" w:rsidTr="00DF1650">
        <w:trPr>
          <w:trHeight w:val="296"/>
          <w:jc w:val="center"/>
        </w:trPr>
        <w:tc>
          <w:tcPr>
            <w:tcW w:w="1617" w:type="dxa"/>
            <w:vAlign w:val="center"/>
          </w:tcPr>
          <w:p w:rsidR="0044595C" w:rsidRPr="00DF1650" w:rsidRDefault="0044595C" w:rsidP="00455C09">
            <w:pPr>
              <w:pStyle w:val="SingleTxtGC"/>
              <w:spacing w:before="80" w:after="80" w:line="200" w:lineRule="exact"/>
              <w:ind w:left="0" w:right="0"/>
              <w:rPr>
                <w:sz w:val="18"/>
              </w:rPr>
            </w:pPr>
            <w:r w:rsidRPr="00DF1650">
              <w:rPr>
                <w:sz w:val="18"/>
              </w:rPr>
              <w:t>50-59</w:t>
            </w:r>
            <w:r w:rsidRPr="00DF1650">
              <w:rPr>
                <w:rFonts w:hAnsi="SimSun"/>
                <w:sz w:val="18"/>
              </w:rPr>
              <w:t>岁</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792</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12.9</w:t>
            </w:r>
          </w:p>
        </w:tc>
        <w:tc>
          <w:tcPr>
            <w:tcW w:w="1319" w:type="dxa"/>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709</w:t>
            </w:r>
          </w:p>
        </w:tc>
        <w:tc>
          <w:tcPr>
            <w:tcW w:w="1458" w:type="dxa"/>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12.6</w:t>
            </w:r>
          </w:p>
        </w:tc>
        <w:tc>
          <w:tcPr>
            <w:tcW w:w="1180"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83</w:t>
            </w:r>
          </w:p>
        </w:tc>
        <w:tc>
          <w:tcPr>
            <w:tcW w:w="1319" w:type="dxa"/>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16.1</w:t>
            </w:r>
          </w:p>
        </w:tc>
      </w:tr>
      <w:tr w:rsidR="0044595C" w:rsidRPr="00455C09" w:rsidTr="00DF1650">
        <w:trPr>
          <w:trHeight w:val="296"/>
          <w:jc w:val="center"/>
        </w:trPr>
        <w:tc>
          <w:tcPr>
            <w:tcW w:w="1617" w:type="dxa"/>
            <w:tcBorders>
              <w:bottom w:val="single" w:sz="12" w:space="0" w:color="auto"/>
            </w:tcBorders>
            <w:vAlign w:val="center"/>
          </w:tcPr>
          <w:p w:rsidR="0044595C" w:rsidRPr="00DF1650" w:rsidRDefault="0044595C" w:rsidP="00455C09">
            <w:pPr>
              <w:pStyle w:val="SingleTxtGC"/>
              <w:spacing w:before="80" w:after="80" w:line="200" w:lineRule="exact"/>
              <w:ind w:left="0" w:right="0"/>
              <w:rPr>
                <w:sz w:val="18"/>
              </w:rPr>
            </w:pPr>
            <w:r w:rsidRPr="00DF1650">
              <w:rPr>
                <w:sz w:val="18"/>
              </w:rPr>
              <w:t>60</w:t>
            </w:r>
            <w:r w:rsidRPr="00DF1650">
              <w:rPr>
                <w:rFonts w:hAnsi="SimSun"/>
                <w:sz w:val="18"/>
              </w:rPr>
              <w:t>岁或以上</w:t>
            </w:r>
          </w:p>
        </w:tc>
        <w:tc>
          <w:tcPr>
            <w:tcW w:w="1319" w:type="dxa"/>
            <w:tcBorders>
              <w:bottom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386</w:t>
            </w:r>
          </w:p>
        </w:tc>
        <w:tc>
          <w:tcPr>
            <w:tcW w:w="1319" w:type="dxa"/>
            <w:tcBorders>
              <w:bottom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6.3</w:t>
            </w:r>
          </w:p>
        </w:tc>
        <w:tc>
          <w:tcPr>
            <w:tcW w:w="1319" w:type="dxa"/>
            <w:tcBorders>
              <w:bottom w:val="single" w:sz="12" w:space="0" w:color="auto"/>
            </w:tcBorders>
            <w:tcMar>
              <w:top w:w="28" w:type="dxa"/>
              <w:left w:w="28" w:type="dxa"/>
              <w:bottom w:w="28" w:type="dxa"/>
              <w:right w:w="28"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346</w:t>
            </w:r>
          </w:p>
        </w:tc>
        <w:tc>
          <w:tcPr>
            <w:tcW w:w="1458" w:type="dxa"/>
            <w:tcBorders>
              <w:bottom w:val="single" w:sz="12" w:space="0" w:color="auto"/>
            </w:tcBorders>
            <w:tcMar>
              <w:top w:w="28" w:type="dxa"/>
              <w:left w:w="102" w:type="dxa"/>
              <w:bottom w:w="28"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6.2</w:t>
            </w:r>
          </w:p>
        </w:tc>
        <w:tc>
          <w:tcPr>
            <w:tcW w:w="1180" w:type="dxa"/>
            <w:tcBorders>
              <w:bottom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40</w:t>
            </w:r>
          </w:p>
        </w:tc>
        <w:tc>
          <w:tcPr>
            <w:tcW w:w="1319" w:type="dxa"/>
            <w:tcBorders>
              <w:bottom w:val="single" w:sz="12" w:space="0" w:color="auto"/>
            </w:tcBorders>
            <w:tcMar>
              <w:left w:w="102" w:type="dxa"/>
              <w:right w:w="102" w:type="dxa"/>
            </w:tcMar>
            <w:vAlign w:val="center"/>
          </w:tcPr>
          <w:p w:rsidR="0044595C" w:rsidRPr="00455C09" w:rsidRDefault="0044595C" w:rsidP="001E33FF">
            <w:pPr>
              <w:pStyle w:val="SingleTxtGC"/>
              <w:spacing w:before="80" w:after="80" w:line="200" w:lineRule="exact"/>
              <w:ind w:left="0" w:right="57"/>
              <w:jc w:val="right"/>
              <w:rPr>
                <w:rFonts w:eastAsia="KaiTi_GB2312"/>
                <w:sz w:val="18"/>
              </w:rPr>
            </w:pPr>
            <w:r w:rsidRPr="00455C09">
              <w:rPr>
                <w:rFonts w:eastAsia="KaiTi_GB2312"/>
                <w:sz w:val="18"/>
              </w:rPr>
              <w:t>7.7</w:t>
            </w:r>
          </w:p>
        </w:tc>
      </w:tr>
    </w:tbl>
    <w:p w:rsidR="0044595C" w:rsidRPr="00DF1650" w:rsidRDefault="0044595C" w:rsidP="00B436AB">
      <w:pPr>
        <w:pStyle w:val="SingleTxtGC"/>
        <w:tabs>
          <w:tab w:val="clear" w:pos="1134"/>
        </w:tabs>
        <w:spacing w:before="240"/>
        <w:ind w:left="1298"/>
        <w:rPr>
          <w:sz w:val="18"/>
          <w:szCs w:val="18"/>
        </w:rPr>
      </w:pPr>
      <w:r w:rsidRPr="0044595C">
        <w:t>*</w:t>
      </w:r>
      <w:r w:rsidR="00DF1650">
        <w:rPr>
          <w:rFonts w:hint="eastAsia"/>
        </w:rPr>
        <w:tab/>
      </w:r>
      <w:r w:rsidRPr="00DF1650">
        <w:rPr>
          <w:sz w:val="18"/>
          <w:szCs w:val="18"/>
        </w:rPr>
        <w:t>系指发现感染艾滋病毒当天的年龄。</w:t>
      </w:r>
    </w:p>
    <w:p w:rsidR="0044595C" w:rsidRPr="0044595C" w:rsidRDefault="0044595C" w:rsidP="00B436AB">
      <w:pPr>
        <w:pStyle w:val="SingleTxtGC"/>
        <w:spacing w:before="640"/>
      </w:pPr>
      <w:r w:rsidRPr="0044595C">
        <w:t>表</w:t>
      </w:r>
      <w:r w:rsidRPr="0044595C">
        <w:t>52</w:t>
      </w:r>
    </w:p>
    <w:p w:rsidR="0044595C" w:rsidRPr="006C6AF7" w:rsidRDefault="0044595C" w:rsidP="0044595C">
      <w:pPr>
        <w:pStyle w:val="SingleTxtGC"/>
        <w:rPr>
          <w:rFonts w:eastAsia="SimHei"/>
        </w:rPr>
      </w:pPr>
      <w:r w:rsidRPr="006C6AF7">
        <w:rPr>
          <w:rFonts w:eastAsia="SimHei"/>
        </w:rPr>
        <w:t>按年报告的艾滋病患者状况</w:t>
      </w:r>
      <w:r w:rsidR="00DF1650" w:rsidRPr="006C6AF7">
        <w:rPr>
          <w:rFonts w:eastAsia="SimHei"/>
        </w:rPr>
        <w:br/>
      </w:r>
      <w:r w:rsidRPr="006C6AF7">
        <w:rPr>
          <w:rFonts w:eastAsia="SimHei"/>
        </w:rPr>
        <w:t>(</w:t>
      </w:r>
      <w:r w:rsidRPr="006C6AF7">
        <w:rPr>
          <w:rFonts w:eastAsia="SimHei"/>
        </w:rPr>
        <w:t>单位：人</w:t>
      </w:r>
      <w:r w:rsidRPr="006C6AF7">
        <w:rPr>
          <w:rFonts w:eastAsia="SimHei"/>
        </w:rPr>
        <w:t>)</w:t>
      </w:r>
    </w:p>
    <w:tbl>
      <w:tblPr>
        <w:tblW w:w="8505" w:type="dxa"/>
        <w:tblInd w:w="1134" w:type="dxa"/>
        <w:tblLayout w:type="fixed"/>
        <w:tblCellMar>
          <w:top w:w="15" w:type="dxa"/>
          <w:left w:w="15" w:type="dxa"/>
          <w:bottom w:w="15" w:type="dxa"/>
          <w:right w:w="15" w:type="dxa"/>
        </w:tblCellMar>
        <w:tblLook w:val="04A0" w:firstRow="1" w:lastRow="0" w:firstColumn="1" w:lastColumn="0" w:noHBand="0" w:noVBand="1"/>
      </w:tblPr>
      <w:tblGrid>
        <w:gridCol w:w="556"/>
        <w:gridCol w:w="514"/>
        <w:gridCol w:w="642"/>
        <w:gridCol w:w="522"/>
        <w:gridCol w:w="521"/>
        <w:gridCol w:w="523"/>
        <w:gridCol w:w="523"/>
        <w:gridCol w:w="522"/>
        <w:gridCol w:w="523"/>
        <w:gridCol w:w="523"/>
        <w:gridCol w:w="522"/>
        <w:gridCol w:w="523"/>
        <w:gridCol w:w="523"/>
        <w:gridCol w:w="522"/>
        <w:gridCol w:w="523"/>
        <w:gridCol w:w="523"/>
      </w:tblGrid>
      <w:tr w:rsidR="0044595C" w:rsidRPr="00A32FC0" w:rsidTr="001E33FF">
        <w:trPr>
          <w:trHeight w:val="296"/>
        </w:trPr>
        <w:tc>
          <w:tcPr>
            <w:tcW w:w="655"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55C09">
            <w:pPr>
              <w:pStyle w:val="SingleTxtGC"/>
              <w:spacing w:before="80" w:after="80" w:line="200" w:lineRule="exact"/>
              <w:ind w:left="0" w:right="0"/>
              <w:rPr>
                <w:rFonts w:eastAsia="KaiTi_GB2312"/>
                <w:spacing w:val="-6"/>
                <w:sz w:val="18"/>
                <w:szCs w:val="18"/>
              </w:rPr>
            </w:pPr>
            <w:r w:rsidRPr="00A32FC0">
              <w:rPr>
                <w:rFonts w:eastAsia="KaiTi_GB2312"/>
                <w:spacing w:val="-6"/>
                <w:sz w:val="18"/>
                <w:szCs w:val="18"/>
              </w:rPr>
              <w:t>类别</w:t>
            </w:r>
          </w:p>
        </w:tc>
        <w:tc>
          <w:tcPr>
            <w:tcW w:w="60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73" w:left="31680" w:right="0"/>
              <w:jc w:val="right"/>
              <w:rPr>
                <w:rFonts w:eastAsia="KaiTi_GB2312"/>
                <w:spacing w:val="-12"/>
                <w:sz w:val="18"/>
                <w:szCs w:val="18"/>
              </w:rPr>
            </w:pPr>
            <w:r w:rsidRPr="00A32FC0">
              <w:rPr>
                <w:rFonts w:eastAsia="KaiTi_GB2312"/>
                <w:spacing w:val="-12"/>
                <w:sz w:val="18"/>
                <w:szCs w:val="18"/>
              </w:rPr>
              <w:t>总计</w:t>
            </w:r>
          </w:p>
        </w:tc>
        <w:tc>
          <w:tcPr>
            <w:tcW w:w="766"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tabs>
                <w:tab w:val="clear" w:pos="431"/>
                <w:tab w:val="left" w:pos="386"/>
              </w:tabs>
              <w:spacing w:before="80" w:after="80" w:line="200" w:lineRule="exact"/>
              <w:ind w:leftChars="-69" w:left="31680" w:right="0"/>
              <w:jc w:val="right"/>
              <w:rPr>
                <w:rFonts w:eastAsia="KaiTi_GB2312"/>
                <w:spacing w:val="-12"/>
                <w:sz w:val="18"/>
                <w:szCs w:val="18"/>
              </w:rPr>
            </w:pPr>
            <w:r w:rsidRPr="00A32FC0">
              <w:rPr>
                <w:rFonts w:eastAsia="KaiTi_GB2312"/>
                <w:spacing w:val="-12"/>
                <w:sz w:val="18"/>
                <w:szCs w:val="18"/>
              </w:rPr>
              <w:t>1985-1995</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1996</w:t>
            </w:r>
            <w:r w:rsidR="00A32FC0" w:rsidRPr="00A32FC0">
              <w:rPr>
                <w:rFonts w:eastAsia="KaiTi_GB2312" w:hint="eastAsia"/>
                <w:spacing w:val="-12"/>
                <w:sz w:val="18"/>
                <w:szCs w:val="18"/>
              </w:rPr>
              <w:br/>
            </w:r>
            <w:r w:rsidRPr="00A32FC0">
              <w:rPr>
                <w:rFonts w:eastAsia="KaiTi_GB2312"/>
                <w:spacing w:val="-12"/>
                <w:sz w:val="18"/>
                <w:szCs w:val="18"/>
              </w:rPr>
              <w:t>年</w:t>
            </w:r>
          </w:p>
        </w:tc>
        <w:tc>
          <w:tcPr>
            <w:tcW w:w="609"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1997</w:t>
            </w:r>
            <w:r w:rsidR="00A32FC0" w:rsidRPr="00A32FC0">
              <w:rPr>
                <w:rFonts w:eastAsia="KaiTi_GB2312" w:hint="eastAsia"/>
                <w:spacing w:val="-12"/>
                <w:sz w:val="18"/>
                <w:szCs w:val="18"/>
              </w:rPr>
              <w:br/>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1998</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1999</w:t>
            </w:r>
            <w:r w:rsidRPr="00A32FC0">
              <w:rPr>
                <w:rFonts w:eastAsia="KaiTi_GB2312"/>
                <w:spacing w:val="-12"/>
                <w:sz w:val="18"/>
                <w:szCs w:val="18"/>
              </w:rPr>
              <w:t>年</w:t>
            </w:r>
          </w:p>
        </w:tc>
        <w:tc>
          <w:tcPr>
            <w:tcW w:w="609"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2000</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2001</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2002</w:t>
            </w:r>
            <w:r w:rsidRPr="00A32FC0">
              <w:rPr>
                <w:rFonts w:eastAsia="KaiTi_GB2312"/>
                <w:spacing w:val="-12"/>
                <w:sz w:val="18"/>
                <w:szCs w:val="18"/>
              </w:rPr>
              <w:t>年</w:t>
            </w:r>
          </w:p>
        </w:tc>
        <w:tc>
          <w:tcPr>
            <w:tcW w:w="609"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2003</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2004</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2005</w:t>
            </w:r>
            <w:r w:rsidRPr="00A32FC0">
              <w:rPr>
                <w:rFonts w:eastAsia="KaiTi_GB2312"/>
                <w:spacing w:val="-12"/>
                <w:sz w:val="18"/>
                <w:szCs w:val="18"/>
              </w:rPr>
              <w:t>年</w:t>
            </w:r>
          </w:p>
        </w:tc>
        <w:tc>
          <w:tcPr>
            <w:tcW w:w="609"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2006</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2007</w:t>
            </w:r>
            <w:r w:rsidRPr="00A32FC0">
              <w:rPr>
                <w:rFonts w:eastAsia="KaiTi_GB2312"/>
                <w:spacing w:val="-12"/>
                <w:sz w:val="18"/>
                <w:szCs w:val="18"/>
              </w:rPr>
              <w:t>年</w:t>
            </w:r>
          </w:p>
        </w:tc>
        <w:tc>
          <w:tcPr>
            <w:tcW w:w="610" w:type="dxa"/>
            <w:tcBorders>
              <w:top w:val="single" w:sz="2" w:space="0" w:color="auto"/>
              <w:bottom w:val="single" w:sz="12" w:space="0" w:color="auto"/>
            </w:tcBorders>
            <w:tcMar>
              <w:top w:w="28" w:type="dxa"/>
              <w:left w:w="102" w:type="dxa"/>
              <w:bottom w:w="28" w:type="dxa"/>
              <w:right w:w="102" w:type="dxa"/>
            </w:tcMar>
            <w:vAlign w:val="center"/>
          </w:tcPr>
          <w:p w:rsidR="0044595C" w:rsidRPr="00A32FC0" w:rsidRDefault="0044595C" w:rsidP="004226B5">
            <w:pPr>
              <w:pStyle w:val="SingleTxtGC"/>
              <w:spacing w:before="80" w:after="80" w:line="200" w:lineRule="exact"/>
              <w:ind w:leftChars="-25" w:left="31680" w:rightChars="-24" w:right="31680"/>
              <w:jc w:val="right"/>
              <w:rPr>
                <w:rFonts w:eastAsia="KaiTi_GB2312"/>
                <w:spacing w:val="-12"/>
                <w:sz w:val="18"/>
                <w:szCs w:val="18"/>
              </w:rPr>
            </w:pPr>
            <w:r w:rsidRPr="00A32FC0">
              <w:rPr>
                <w:rFonts w:eastAsia="KaiTi_GB2312"/>
                <w:spacing w:val="-12"/>
                <w:sz w:val="18"/>
                <w:szCs w:val="18"/>
              </w:rPr>
              <w:t>2008</w:t>
            </w:r>
            <w:r w:rsidRPr="00A32FC0">
              <w:rPr>
                <w:rFonts w:eastAsia="KaiTi_GB2312"/>
                <w:spacing w:val="-12"/>
                <w:sz w:val="18"/>
                <w:szCs w:val="18"/>
              </w:rPr>
              <w:t>年</w:t>
            </w:r>
          </w:p>
        </w:tc>
      </w:tr>
      <w:tr w:rsidR="0044595C" w:rsidRPr="00A32FC0" w:rsidTr="001E33FF">
        <w:trPr>
          <w:trHeight w:val="296"/>
        </w:trPr>
        <w:tc>
          <w:tcPr>
            <w:tcW w:w="655" w:type="dxa"/>
            <w:tcBorders>
              <w:top w:val="single" w:sz="12" w:space="0" w:color="auto"/>
            </w:tcBorders>
            <w:vAlign w:val="center"/>
          </w:tcPr>
          <w:p w:rsidR="0044595C" w:rsidRPr="00A32FC0" w:rsidRDefault="0044595C" w:rsidP="00455C09">
            <w:pPr>
              <w:pStyle w:val="SingleTxtGC"/>
              <w:spacing w:before="80" w:after="80" w:line="200" w:lineRule="exact"/>
              <w:ind w:left="0" w:right="0"/>
              <w:rPr>
                <w:sz w:val="18"/>
                <w:szCs w:val="18"/>
              </w:rPr>
            </w:pPr>
            <w:r w:rsidRPr="00A32FC0">
              <w:rPr>
                <w:sz w:val="18"/>
                <w:szCs w:val="18"/>
              </w:rPr>
              <w:t>总计</w:t>
            </w:r>
          </w:p>
        </w:tc>
        <w:tc>
          <w:tcPr>
            <w:tcW w:w="600" w:type="dxa"/>
            <w:tcBorders>
              <w:top w:val="single" w:sz="12" w:space="0" w:color="auto"/>
            </w:tcBorders>
            <w:tcMar>
              <w:left w:w="102" w:type="dxa"/>
              <w:right w:w="102" w:type="dxa"/>
            </w:tcMar>
            <w:vAlign w:val="center"/>
          </w:tcPr>
          <w:p w:rsidR="0044595C" w:rsidRPr="00A32FC0" w:rsidRDefault="0044595C" w:rsidP="004226B5">
            <w:pPr>
              <w:pStyle w:val="SingleTxtGC"/>
              <w:spacing w:before="80" w:after="80" w:line="200" w:lineRule="exact"/>
              <w:ind w:leftChars="-30" w:left="31680" w:right="0"/>
              <w:jc w:val="right"/>
              <w:rPr>
                <w:rFonts w:eastAsia="KaiTi_GB2312"/>
                <w:sz w:val="18"/>
                <w:szCs w:val="18"/>
              </w:rPr>
            </w:pPr>
            <w:r w:rsidRPr="00A32FC0">
              <w:rPr>
                <w:rFonts w:eastAsia="KaiTi_GB2312"/>
                <w:sz w:val="18"/>
                <w:szCs w:val="18"/>
              </w:rPr>
              <w:t>783</w:t>
            </w:r>
          </w:p>
        </w:tc>
        <w:tc>
          <w:tcPr>
            <w:tcW w:w="766"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41</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22</w:t>
            </w:r>
          </w:p>
        </w:tc>
        <w:tc>
          <w:tcPr>
            <w:tcW w:w="609" w:type="dxa"/>
            <w:tcBorders>
              <w:top w:val="single" w:sz="12" w:space="0" w:color="auto"/>
            </w:tcBorders>
            <w:tcMar>
              <w:top w:w="28" w:type="dxa"/>
              <w:left w:w="28" w:type="dxa"/>
              <w:bottom w:w="28" w:type="dxa"/>
              <w:right w:w="28"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33</w:t>
            </w:r>
          </w:p>
        </w:tc>
        <w:tc>
          <w:tcPr>
            <w:tcW w:w="610" w:type="dxa"/>
            <w:tcBorders>
              <w:top w:val="single" w:sz="12" w:space="0" w:color="auto"/>
            </w:tcBorders>
            <w:tcMar>
              <w:top w:w="28" w:type="dxa"/>
              <w:left w:w="102" w:type="dxa"/>
              <w:bottom w:w="28"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35</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34</w:t>
            </w:r>
          </w:p>
        </w:tc>
        <w:tc>
          <w:tcPr>
            <w:tcW w:w="609"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32</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42</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88</w:t>
            </w:r>
          </w:p>
        </w:tc>
        <w:tc>
          <w:tcPr>
            <w:tcW w:w="609"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62</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79</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67</w:t>
            </w:r>
          </w:p>
        </w:tc>
        <w:tc>
          <w:tcPr>
            <w:tcW w:w="609"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75</w:t>
            </w:r>
          </w:p>
        </w:tc>
        <w:tc>
          <w:tcPr>
            <w:tcW w:w="610" w:type="dxa"/>
            <w:tcBorders>
              <w:top w:val="single" w:sz="12" w:space="0" w:color="auto"/>
            </w:tcBorders>
            <w:tcMar>
              <w:left w:w="102" w:type="dxa"/>
              <w:right w:w="102" w:type="dxa"/>
            </w:tcMar>
            <w:vAlign w:val="center"/>
          </w:tcPr>
          <w:p w:rsidR="0044595C" w:rsidRPr="00A32FC0" w:rsidRDefault="0044595C" w:rsidP="004226B5">
            <w:pPr>
              <w:pStyle w:val="SingleTxtGC"/>
              <w:spacing w:before="80" w:after="80" w:line="200" w:lineRule="exact"/>
              <w:ind w:leftChars="-13" w:left="31680" w:right="0"/>
              <w:jc w:val="right"/>
              <w:rPr>
                <w:rFonts w:eastAsia="KaiTi_GB2312"/>
                <w:sz w:val="18"/>
                <w:szCs w:val="18"/>
              </w:rPr>
            </w:pPr>
            <w:r w:rsidRPr="00A32FC0">
              <w:rPr>
                <w:rFonts w:eastAsia="KaiTi_GB2312"/>
                <w:sz w:val="18"/>
                <w:szCs w:val="18"/>
              </w:rPr>
              <w:t>103</w:t>
            </w:r>
          </w:p>
        </w:tc>
        <w:tc>
          <w:tcPr>
            <w:tcW w:w="610" w:type="dxa"/>
            <w:tcBorders>
              <w:top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70</w:t>
            </w:r>
          </w:p>
        </w:tc>
      </w:tr>
      <w:tr w:rsidR="0044595C" w:rsidRPr="00A32FC0" w:rsidTr="001E33FF">
        <w:trPr>
          <w:trHeight w:val="296"/>
        </w:trPr>
        <w:tc>
          <w:tcPr>
            <w:tcW w:w="655" w:type="dxa"/>
            <w:vAlign w:val="center"/>
          </w:tcPr>
          <w:p w:rsidR="0044595C" w:rsidRPr="00A32FC0" w:rsidRDefault="0044595C" w:rsidP="00455C09">
            <w:pPr>
              <w:pStyle w:val="SingleTxtGC"/>
              <w:spacing w:before="80" w:after="80" w:line="200" w:lineRule="exact"/>
              <w:ind w:left="0" w:right="0"/>
              <w:rPr>
                <w:sz w:val="18"/>
                <w:szCs w:val="18"/>
              </w:rPr>
            </w:pPr>
            <w:r w:rsidRPr="00A32FC0">
              <w:rPr>
                <w:sz w:val="18"/>
                <w:szCs w:val="18"/>
              </w:rPr>
              <w:t>男</w:t>
            </w:r>
          </w:p>
        </w:tc>
        <w:tc>
          <w:tcPr>
            <w:tcW w:w="600" w:type="dxa"/>
            <w:tcMar>
              <w:left w:w="102" w:type="dxa"/>
              <w:right w:w="102" w:type="dxa"/>
            </w:tcMar>
            <w:vAlign w:val="center"/>
          </w:tcPr>
          <w:p w:rsidR="0044595C" w:rsidRPr="00A32FC0" w:rsidRDefault="0044595C" w:rsidP="004226B5">
            <w:pPr>
              <w:pStyle w:val="SingleTxtGC"/>
              <w:spacing w:before="80" w:after="80" w:line="200" w:lineRule="exact"/>
              <w:ind w:leftChars="-30" w:left="31680" w:right="0"/>
              <w:jc w:val="right"/>
              <w:rPr>
                <w:rFonts w:eastAsia="KaiTi_GB2312"/>
                <w:sz w:val="18"/>
                <w:szCs w:val="18"/>
              </w:rPr>
            </w:pPr>
            <w:r w:rsidRPr="00A32FC0">
              <w:rPr>
                <w:rFonts w:eastAsia="KaiTi_GB2312"/>
                <w:sz w:val="18"/>
                <w:szCs w:val="18"/>
              </w:rPr>
              <w:t>719</w:t>
            </w:r>
          </w:p>
        </w:tc>
        <w:tc>
          <w:tcPr>
            <w:tcW w:w="766"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36</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20</w:t>
            </w:r>
          </w:p>
        </w:tc>
        <w:tc>
          <w:tcPr>
            <w:tcW w:w="609" w:type="dxa"/>
            <w:tcMar>
              <w:top w:w="28" w:type="dxa"/>
              <w:left w:w="28" w:type="dxa"/>
              <w:bottom w:w="28" w:type="dxa"/>
              <w:right w:w="28"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29</w:t>
            </w:r>
          </w:p>
        </w:tc>
        <w:tc>
          <w:tcPr>
            <w:tcW w:w="610" w:type="dxa"/>
            <w:tcMar>
              <w:top w:w="28" w:type="dxa"/>
              <w:left w:w="102" w:type="dxa"/>
              <w:bottom w:w="28"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34</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30</w:t>
            </w:r>
          </w:p>
        </w:tc>
        <w:tc>
          <w:tcPr>
            <w:tcW w:w="609"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29</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37</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79</w:t>
            </w:r>
          </w:p>
        </w:tc>
        <w:tc>
          <w:tcPr>
            <w:tcW w:w="609"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57</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73</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64</w:t>
            </w:r>
          </w:p>
        </w:tc>
        <w:tc>
          <w:tcPr>
            <w:tcW w:w="609"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71</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94</w:t>
            </w:r>
          </w:p>
        </w:tc>
        <w:tc>
          <w:tcPr>
            <w:tcW w:w="610" w:type="dxa"/>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66</w:t>
            </w:r>
          </w:p>
        </w:tc>
      </w:tr>
      <w:tr w:rsidR="0044595C" w:rsidRPr="00A32FC0" w:rsidTr="001E33FF">
        <w:trPr>
          <w:trHeight w:val="296"/>
        </w:trPr>
        <w:tc>
          <w:tcPr>
            <w:tcW w:w="655" w:type="dxa"/>
            <w:tcBorders>
              <w:bottom w:val="single" w:sz="12" w:space="0" w:color="auto"/>
            </w:tcBorders>
            <w:vAlign w:val="center"/>
          </w:tcPr>
          <w:p w:rsidR="0044595C" w:rsidRPr="00A32FC0" w:rsidRDefault="0044595C" w:rsidP="00455C09">
            <w:pPr>
              <w:pStyle w:val="SingleTxtGC"/>
              <w:spacing w:before="80" w:after="80" w:line="200" w:lineRule="exact"/>
              <w:ind w:left="0" w:right="0"/>
              <w:rPr>
                <w:sz w:val="18"/>
                <w:szCs w:val="18"/>
              </w:rPr>
            </w:pPr>
            <w:r w:rsidRPr="00A32FC0">
              <w:rPr>
                <w:sz w:val="18"/>
                <w:szCs w:val="18"/>
              </w:rPr>
              <w:t>女</w:t>
            </w:r>
          </w:p>
        </w:tc>
        <w:tc>
          <w:tcPr>
            <w:tcW w:w="600" w:type="dxa"/>
            <w:tcBorders>
              <w:bottom w:val="single" w:sz="12" w:space="0" w:color="auto"/>
            </w:tcBorders>
            <w:tcMar>
              <w:left w:w="102" w:type="dxa"/>
              <w:right w:w="102" w:type="dxa"/>
            </w:tcMar>
            <w:vAlign w:val="center"/>
          </w:tcPr>
          <w:p w:rsidR="0044595C" w:rsidRPr="00A32FC0" w:rsidRDefault="0044595C" w:rsidP="004226B5">
            <w:pPr>
              <w:pStyle w:val="SingleTxtGC"/>
              <w:spacing w:before="80" w:after="80" w:line="200" w:lineRule="exact"/>
              <w:ind w:leftChars="-30" w:left="31680" w:right="0"/>
              <w:jc w:val="right"/>
              <w:rPr>
                <w:rFonts w:eastAsia="KaiTi_GB2312"/>
                <w:sz w:val="18"/>
                <w:szCs w:val="18"/>
              </w:rPr>
            </w:pPr>
            <w:r w:rsidRPr="00A32FC0">
              <w:rPr>
                <w:rFonts w:eastAsia="KaiTi_GB2312"/>
                <w:sz w:val="18"/>
                <w:szCs w:val="18"/>
              </w:rPr>
              <w:t>64</w:t>
            </w:r>
          </w:p>
        </w:tc>
        <w:tc>
          <w:tcPr>
            <w:tcW w:w="766"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5</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2</w:t>
            </w:r>
          </w:p>
        </w:tc>
        <w:tc>
          <w:tcPr>
            <w:tcW w:w="609" w:type="dxa"/>
            <w:tcBorders>
              <w:bottom w:val="single" w:sz="12" w:space="0" w:color="auto"/>
            </w:tcBorders>
            <w:tcMar>
              <w:top w:w="28" w:type="dxa"/>
              <w:left w:w="28" w:type="dxa"/>
              <w:bottom w:w="28" w:type="dxa"/>
              <w:right w:w="28"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4</w:t>
            </w:r>
          </w:p>
        </w:tc>
        <w:tc>
          <w:tcPr>
            <w:tcW w:w="610" w:type="dxa"/>
            <w:tcBorders>
              <w:bottom w:val="single" w:sz="12" w:space="0" w:color="auto"/>
            </w:tcBorders>
            <w:tcMar>
              <w:top w:w="28" w:type="dxa"/>
              <w:left w:w="102" w:type="dxa"/>
              <w:bottom w:w="28"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1</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4</w:t>
            </w:r>
          </w:p>
        </w:tc>
        <w:tc>
          <w:tcPr>
            <w:tcW w:w="609"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5</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9</w:t>
            </w:r>
          </w:p>
        </w:tc>
        <w:tc>
          <w:tcPr>
            <w:tcW w:w="609"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5</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6</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3</w:t>
            </w:r>
          </w:p>
        </w:tc>
        <w:tc>
          <w:tcPr>
            <w:tcW w:w="609"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4</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9</w:t>
            </w:r>
          </w:p>
        </w:tc>
        <w:tc>
          <w:tcPr>
            <w:tcW w:w="610" w:type="dxa"/>
            <w:tcBorders>
              <w:bottom w:val="single" w:sz="12" w:space="0" w:color="auto"/>
            </w:tcBorders>
            <w:tcMar>
              <w:left w:w="102" w:type="dxa"/>
              <w:right w:w="102" w:type="dxa"/>
            </w:tcMar>
            <w:vAlign w:val="center"/>
          </w:tcPr>
          <w:p w:rsidR="0044595C" w:rsidRPr="00A32FC0" w:rsidRDefault="0044595C" w:rsidP="00A32FC0">
            <w:pPr>
              <w:pStyle w:val="SingleTxtGC"/>
              <w:spacing w:before="80" w:after="80" w:line="200" w:lineRule="exact"/>
              <w:ind w:left="0" w:right="0"/>
              <w:jc w:val="right"/>
              <w:rPr>
                <w:rFonts w:eastAsia="KaiTi_GB2312"/>
                <w:sz w:val="18"/>
                <w:szCs w:val="18"/>
              </w:rPr>
            </w:pPr>
            <w:r w:rsidRPr="00A32FC0">
              <w:rPr>
                <w:rFonts w:eastAsia="KaiTi_GB2312"/>
                <w:sz w:val="18"/>
                <w:szCs w:val="18"/>
              </w:rPr>
              <w:t>4</w:t>
            </w:r>
          </w:p>
        </w:tc>
      </w:tr>
    </w:tbl>
    <w:p w:rsidR="00A32FC0" w:rsidRDefault="00A32FC0" w:rsidP="00A32FC0">
      <w:pPr>
        <w:pStyle w:val="SingleTxtGC"/>
        <w:spacing w:before="120"/>
      </w:pPr>
    </w:p>
    <w:p w:rsidR="0044595C" w:rsidRPr="0044595C" w:rsidRDefault="00A32FC0" w:rsidP="00A32FC0">
      <w:pPr>
        <w:pStyle w:val="SingleTxtGC"/>
        <w:spacing w:before="120"/>
      </w:pPr>
      <w:r>
        <w:br w:type="page"/>
      </w:r>
      <w:r w:rsidR="0044595C" w:rsidRPr="0044595C">
        <w:t>表</w:t>
      </w:r>
      <w:r w:rsidR="0044595C" w:rsidRPr="0044595C">
        <w:t>53</w:t>
      </w:r>
    </w:p>
    <w:p w:rsidR="0044595C" w:rsidRPr="006C6AF7" w:rsidRDefault="0044595C" w:rsidP="00A32FC0">
      <w:pPr>
        <w:pStyle w:val="SingleTxtGC"/>
        <w:rPr>
          <w:rFonts w:eastAsia="SimHei"/>
          <w:lang w:val="fr-FR"/>
        </w:rPr>
      </w:pPr>
      <w:r w:rsidRPr="006C6AF7">
        <w:rPr>
          <w:rFonts w:eastAsia="SimHei"/>
        </w:rPr>
        <w:t>国内韩国人艾滋病毒感染路径的状况</w:t>
      </w:r>
      <w:r w:rsidRPr="006C6AF7">
        <w:rPr>
          <w:rFonts w:eastAsia="SimHei"/>
        </w:rPr>
        <w:t>(1985-2008</w:t>
      </w:r>
      <w:r w:rsidRPr="006C6AF7">
        <w:rPr>
          <w:rFonts w:eastAsia="SimHei"/>
        </w:rPr>
        <w:t>年</w:t>
      </w:r>
      <w:r w:rsidRPr="006C6AF7">
        <w:rPr>
          <w:rFonts w:eastAsia="SimHei"/>
        </w:rPr>
        <w:t>)</w:t>
      </w:r>
      <w:r w:rsidR="00A32FC0" w:rsidRPr="006C6AF7">
        <w:rPr>
          <w:rFonts w:eastAsia="SimHei"/>
        </w:rPr>
        <w:br/>
      </w:r>
      <w:r w:rsidRPr="006C6AF7">
        <w:rPr>
          <w:rFonts w:eastAsia="SimHei"/>
          <w:lang w:val="fr-FR"/>
        </w:rPr>
        <w:t>(</w:t>
      </w:r>
      <w:r w:rsidRPr="006C6AF7">
        <w:rPr>
          <w:rFonts w:eastAsia="SimHei"/>
          <w:lang w:val="fr-FR"/>
        </w:rPr>
        <w:t>单位：人，百分比</w:t>
      </w:r>
      <w:r w:rsidRPr="006C6AF7">
        <w:rPr>
          <w:rFonts w:eastAsia="SimHei"/>
          <w:lang w:val="fr-FR"/>
        </w:rPr>
        <w:t>)</w:t>
      </w:r>
    </w:p>
    <w:tbl>
      <w:tblPr>
        <w:tblW w:w="7371" w:type="dxa"/>
        <w:jc w:val="center"/>
        <w:tblLayout w:type="fixed"/>
        <w:tblCellMar>
          <w:top w:w="28" w:type="dxa"/>
          <w:left w:w="28" w:type="dxa"/>
          <w:bottom w:w="28" w:type="dxa"/>
          <w:right w:w="28" w:type="dxa"/>
        </w:tblCellMar>
        <w:tblLook w:val="0000" w:firstRow="0" w:lastRow="0" w:firstColumn="0" w:lastColumn="0" w:noHBand="0" w:noVBand="0"/>
      </w:tblPr>
      <w:tblGrid>
        <w:gridCol w:w="1727"/>
        <w:gridCol w:w="910"/>
        <w:gridCol w:w="1046"/>
        <w:gridCol w:w="895"/>
        <w:gridCol w:w="1008"/>
        <w:gridCol w:w="896"/>
        <w:gridCol w:w="889"/>
      </w:tblGrid>
      <w:tr w:rsidR="0044595C" w:rsidRPr="00455C09" w:rsidTr="00B436AB">
        <w:trPr>
          <w:trHeight w:val="333"/>
          <w:jc w:val="center"/>
        </w:trPr>
        <w:tc>
          <w:tcPr>
            <w:tcW w:w="1727" w:type="dxa"/>
            <w:vMerge w:val="restart"/>
            <w:tcBorders>
              <w:top w:val="single" w:sz="4" w:space="0" w:color="auto"/>
            </w:tcBorders>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956" w:type="dxa"/>
            <w:gridSpan w:val="2"/>
            <w:tcBorders>
              <w:top w:val="single" w:sz="4" w:space="0" w:color="auto"/>
              <w:bottom w:val="single" w:sz="4" w:space="0" w:color="auto"/>
            </w:tcBorders>
            <w:vAlign w:val="center"/>
          </w:tcPr>
          <w:p w:rsidR="0044595C" w:rsidRPr="00455C09" w:rsidRDefault="0044595C" w:rsidP="00B436AB">
            <w:pPr>
              <w:pStyle w:val="SingleTxtGC"/>
              <w:spacing w:before="80" w:after="80" w:line="200" w:lineRule="exact"/>
              <w:ind w:left="0" w:right="0"/>
              <w:jc w:val="center"/>
              <w:rPr>
                <w:rFonts w:eastAsia="KaiTi_GB2312"/>
                <w:sz w:val="18"/>
              </w:rPr>
            </w:pPr>
            <w:r w:rsidRPr="00455C09">
              <w:rPr>
                <w:rFonts w:eastAsia="KaiTi_GB2312"/>
                <w:sz w:val="18"/>
              </w:rPr>
              <w:t>总计</w:t>
            </w:r>
          </w:p>
        </w:tc>
        <w:tc>
          <w:tcPr>
            <w:tcW w:w="1903" w:type="dxa"/>
            <w:gridSpan w:val="2"/>
            <w:tcBorders>
              <w:top w:val="single" w:sz="4" w:space="0" w:color="auto"/>
              <w:bottom w:val="single" w:sz="4" w:space="0" w:color="auto"/>
            </w:tcBorders>
            <w:vAlign w:val="center"/>
          </w:tcPr>
          <w:p w:rsidR="0044595C" w:rsidRPr="00455C09" w:rsidRDefault="0044595C" w:rsidP="00B436AB">
            <w:pPr>
              <w:pStyle w:val="SingleTxtGC"/>
              <w:spacing w:before="80" w:after="80" w:line="200" w:lineRule="exact"/>
              <w:ind w:left="0" w:right="0"/>
              <w:jc w:val="center"/>
              <w:rPr>
                <w:rFonts w:eastAsia="KaiTi_GB2312"/>
                <w:sz w:val="18"/>
              </w:rPr>
            </w:pPr>
            <w:r w:rsidRPr="00455C09">
              <w:rPr>
                <w:rFonts w:eastAsia="KaiTi_GB2312"/>
                <w:sz w:val="18"/>
              </w:rPr>
              <w:t>男</w:t>
            </w:r>
          </w:p>
        </w:tc>
        <w:tc>
          <w:tcPr>
            <w:tcW w:w="1785" w:type="dxa"/>
            <w:gridSpan w:val="2"/>
            <w:tcBorders>
              <w:top w:val="single" w:sz="4" w:space="0" w:color="auto"/>
              <w:bottom w:val="single" w:sz="4" w:space="0" w:color="auto"/>
            </w:tcBorders>
            <w:vAlign w:val="center"/>
          </w:tcPr>
          <w:p w:rsidR="0044595C" w:rsidRPr="00455C09" w:rsidRDefault="0044595C" w:rsidP="00B436AB">
            <w:pPr>
              <w:pStyle w:val="SingleTxtGC"/>
              <w:spacing w:before="80" w:after="80" w:line="200" w:lineRule="exact"/>
              <w:ind w:left="0" w:right="0"/>
              <w:jc w:val="center"/>
              <w:rPr>
                <w:rFonts w:eastAsia="KaiTi_GB2312"/>
                <w:sz w:val="18"/>
              </w:rPr>
            </w:pPr>
            <w:r w:rsidRPr="00455C09">
              <w:rPr>
                <w:rFonts w:eastAsia="KaiTi_GB2312"/>
                <w:sz w:val="18"/>
              </w:rPr>
              <w:t>女</w:t>
            </w:r>
          </w:p>
        </w:tc>
      </w:tr>
      <w:tr w:rsidR="0044595C" w:rsidRPr="0044595C" w:rsidTr="00B436AB">
        <w:trPr>
          <w:trHeight w:val="446"/>
          <w:jc w:val="center"/>
        </w:trPr>
        <w:tc>
          <w:tcPr>
            <w:tcW w:w="1727" w:type="dxa"/>
            <w:vMerge/>
            <w:tcBorders>
              <w:bottom w:val="single" w:sz="12" w:space="0" w:color="auto"/>
            </w:tcBorders>
            <w:vAlign w:val="center"/>
          </w:tcPr>
          <w:p w:rsidR="0044595C" w:rsidRPr="0044595C" w:rsidRDefault="0044595C" w:rsidP="0044595C">
            <w:pPr>
              <w:pStyle w:val="SingleTxtGC"/>
              <w:rPr>
                <w:b/>
                <w:bCs/>
              </w:rPr>
            </w:pPr>
          </w:p>
        </w:tc>
        <w:tc>
          <w:tcPr>
            <w:tcW w:w="910" w:type="dxa"/>
            <w:tcBorders>
              <w:top w:val="single" w:sz="4" w:space="0" w:color="auto"/>
              <w:bottom w:val="single" w:sz="12" w:space="0" w:color="auto"/>
            </w:tcBorders>
            <w:vAlign w:val="center"/>
          </w:tcPr>
          <w:p w:rsidR="0044595C" w:rsidRPr="009D7570" w:rsidRDefault="0044595C" w:rsidP="00A32FC0">
            <w:pPr>
              <w:pStyle w:val="SingleTxtGC"/>
              <w:spacing w:before="80" w:after="80" w:line="200" w:lineRule="exact"/>
              <w:ind w:left="0" w:right="0"/>
              <w:jc w:val="right"/>
              <w:rPr>
                <w:rFonts w:eastAsia="KaiTi_GB2312"/>
                <w:sz w:val="18"/>
              </w:rPr>
            </w:pPr>
            <w:r w:rsidRPr="009D7570">
              <w:rPr>
                <w:rFonts w:eastAsia="KaiTi_GB2312"/>
                <w:sz w:val="18"/>
              </w:rPr>
              <w:t>感染人数</w:t>
            </w:r>
          </w:p>
        </w:tc>
        <w:tc>
          <w:tcPr>
            <w:tcW w:w="1046" w:type="dxa"/>
            <w:tcBorders>
              <w:top w:val="single" w:sz="4" w:space="0" w:color="auto"/>
              <w:bottom w:val="single" w:sz="12" w:space="0" w:color="auto"/>
            </w:tcBorders>
            <w:vAlign w:val="center"/>
          </w:tcPr>
          <w:p w:rsidR="0044595C" w:rsidRPr="009D7570" w:rsidRDefault="0044595C" w:rsidP="00A32FC0">
            <w:pPr>
              <w:pStyle w:val="SingleTxtGC"/>
              <w:spacing w:before="80" w:after="80" w:line="200" w:lineRule="exact"/>
              <w:ind w:left="0" w:right="0"/>
              <w:jc w:val="right"/>
              <w:rPr>
                <w:rFonts w:eastAsia="KaiTi_GB2312"/>
                <w:sz w:val="18"/>
              </w:rPr>
            </w:pPr>
            <w:r w:rsidRPr="009D7570">
              <w:rPr>
                <w:rFonts w:eastAsia="KaiTi_GB2312"/>
                <w:sz w:val="18"/>
              </w:rPr>
              <w:t>感染率</w:t>
            </w:r>
            <w:r w:rsidRPr="009D7570">
              <w:rPr>
                <w:rFonts w:eastAsia="KaiTi_GB2312"/>
                <w:sz w:val="18"/>
              </w:rPr>
              <w:t>(%)</w:t>
            </w:r>
          </w:p>
        </w:tc>
        <w:tc>
          <w:tcPr>
            <w:tcW w:w="895" w:type="dxa"/>
            <w:tcBorders>
              <w:top w:val="single" w:sz="4" w:space="0" w:color="auto"/>
              <w:bottom w:val="single" w:sz="12" w:space="0" w:color="auto"/>
            </w:tcBorders>
            <w:vAlign w:val="center"/>
          </w:tcPr>
          <w:p w:rsidR="0044595C" w:rsidRPr="009D7570" w:rsidRDefault="0044595C" w:rsidP="00A32FC0">
            <w:pPr>
              <w:pStyle w:val="SingleTxtGC"/>
              <w:spacing w:before="80" w:after="80" w:line="200" w:lineRule="exact"/>
              <w:ind w:left="0" w:right="0"/>
              <w:jc w:val="right"/>
              <w:rPr>
                <w:rFonts w:eastAsia="KaiTi_GB2312"/>
                <w:sz w:val="18"/>
              </w:rPr>
            </w:pPr>
            <w:r w:rsidRPr="009D7570">
              <w:rPr>
                <w:rFonts w:eastAsia="KaiTi_GB2312"/>
                <w:sz w:val="18"/>
              </w:rPr>
              <w:t>感染人数</w:t>
            </w:r>
          </w:p>
        </w:tc>
        <w:tc>
          <w:tcPr>
            <w:tcW w:w="1008" w:type="dxa"/>
            <w:tcBorders>
              <w:top w:val="single" w:sz="4" w:space="0" w:color="auto"/>
              <w:bottom w:val="single" w:sz="12" w:space="0" w:color="auto"/>
            </w:tcBorders>
            <w:vAlign w:val="center"/>
          </w:tcPr>
          <w:p w:rsidR="0044595C" w:rsidRPr="009D7570" w:rsidRDefault="0044595C" w:rsidP="00A32FC0">
            <w:pPr>
              <w:pStyle w:val="SingleTxtGC"/>
              <w:spacing w:before="80" w:after="80" w:line="200" w:lineRule="exact"/>
              <w:ind w:left="0" w:right="0"/>
              <w:jc w:val="right"/>
              <w:rPr>
                <w:rFonts w:eastAsia="KaiTi_GB2312"/>
                <w:sz w:val="18"/>
              </w:rPr>
            </w:pPr>
            <w:r w:rsidRPr="009D7570">
              <w:rPr>
                <w:rFonts w:eastAsia="KaiTi_GB2312"/>
                <w:sz w:val="18"/>
              </w:rPr>
              <w:t>感染率</w:t>
            </w:r>
            <w:r w:rsidRPr="009D7570">
              <w:rPr>
                <w:rFonts w:eastAsia="KaiTi_GB2312"/>
                <w:sz w:val="18"/>
              </w:rPr>
              <w:t>(%)</w:t>
            </w:r>
          </w:p>
        </w:tc>
        <w:tc>
          <w:tcPr>
            <w:tcW w:w="896" w:type="dxa"/>
            <w:tcBorders>
              <w:top w:val="single" w:sz="4" w:space="0" w:color="auto"/>
              <w:bottom w:val="single" w:sz="12" w:space="0" w:color="auto"/>
            </w:tcBorders>
            <w:vAlign w:val="center"/>
          </w:tcPr>
          <w:p w:rsidR="0044595C" w:rsidRPr="009D7570" w:rsidRDefault="0044595C" w:rsidP="00A32FC0">
            <w:pPr>
              <w:pStyle w:val="SingleTxtGC"/>
              <w:spacing w:before="80" w:after="80" w:line="200" w:lineRule="exact"/>
              <w:ind w:left="0" w:right="0"/>
              <w:jc w:val="right"/>
              <w:rPr>
                <w:rFonts w:eastAsia="KaiTi_GB2312"/>
                <w:sz w:val="18"/>
              </w:rPr>
            </w:pPr>
            <w:r w:rsidRPr="009D7570">
              <w:rPr>
                <w:rFonts w:eastAsia="KaiTi_GB2312"/>
                <w:sz w:val="18"/>
              </w:rPr>
              <w:t>感染人数</w:t>
            </w:r>
          </w:p>
        </w:tc>
        <w:tc>
          <w:tcPr>
            <w:tcW w:w="889" w:type="dxa"/>
            <w:tcBorders>
              <w:top w:val="single" w:sz="4" w:space="0" w:color="auto"/>
              <w:bottom w:val="single" w:sz="12" w:space="0" w:color="auto"/>
            </w:tcBorders>
            <w:vAlign w:val="center"/>
          </w:tcPr>
          <w:p w:rsidR="0044595C" w:rsidRPr="009D7570" w:rsidRDefault="0044595C" w:rsidP="00A32FC0">
            <w:pPr>
              <w:pStyle w:val="SingleTxtGC"/>
              <w:spacing w:before="80" w:after="80" w:line="200" w:lineRule="exact"/>
              <w:ind w:left="0" w:right="0"/>
              <w:jc w:val="right"/>
              <w:rPr>
                <w:rFonts w:eastAsia="KaiTi_GB2312"/>
                <w:sz w:val="18"/>
              </w:rPr>
            </w:pPr>
            <w:r w:rsidRPr="009D7570">
              <w:rPr>
                <w:rFonts w:eastAsia="KaiTi_GB2312"/>
                <w:sz w:val="18"/>
              </w:rPr>
              <w:t>感染率</w:t>
            </w:r>
            <w:r w:rsidRPr="009D7570">
              <w:rPr>
                <w:rFonts w:eastAsia="KaiTi_GB2312"/>
                <w:sz w:val="18"/>
              </w:rPr>
              <w:t>(%)</w:t>
            </w:r>
          </w:p>
        </w:tc>
      </w:tr>
      <w:tr w:rsidR="0044595C" w:rsidRPr="0044595C" w:rsidTr="00B436AB">
        <w:trPr>
          <w:trHeight w:val="333"/>
          <w:jc w:val="center"/>
        </w:trPr>
        <w:tc>
          <w:tcPr>
            <w:tcW w:w="1727" w:type="dxa"/>
            <w:tcBorders>
              <w:top w:val="single" w:sz="12" w:space="0" w:color="auto"/>
            </w:tcBorders>
            <w:vAlign w:val="center"/>
          </w:tcPr>
          <w:p w:rsidR="0044595C" w:rsidRPr="009D7570" w:rsidRDefault="0044595C" w:rsidP="00455C09">
            <w:pPr>
              <w:pStyle w:val="SingleTxtGC"/>
              <w:spacing w:before="80" w:after="80" w:line="200" w:lineRule="exact"/>
              <w:ind w:left="0" w:right="0"/>
              <w:rPr>
                <w:rFonts w:ascii="SimSun" w:hAnsi="SimSun"/>
                <w:sz w:val="18"/>
              </w:rPr>
            </w:pPr>
            <w:r w:rsidRPr="009D7570">
              <w:rPr>
                <w:rFonts w:ascii="SimSun" w:hAnsi="SimSun"/>
                <w:sz w:val="18"/>
              </w:rPr>
              <w:t>总计</w:t>
            </w:r>
          </w:p>
        </w:tc>
        <w:tc>
          <w:tcPr>
            <w:tcW w:w="910" w:type="dxa"/>
            <w:tcBorders>
              <w:top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5 136</w:t>
            </w:r>
          </w:p>
        </w:tc>
        <w:tc>
          <w:tcPr>
            <w:tcW w:w="1046" w:type="dxa"/>
            <w:tcBorders>
              <w:top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100.0</w:t>
            </w:r>
          </w:p>
        </w:tc>
        <w:tc>
          <w:tcPr>
            <w:tcW w:w="895" w:type="dxa"/>
            <w:tcBorders>
              <w:top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4,692</w:t>
            </w:r>
          </w:p>
        </w:tc>
        <w:tc>
          <w:tcPr>
            <w:tcW w:w="1008" w:type="dxa"/>
            <w:tcBorders>
              <w:top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100.0 </w:t>
            </w:r>
          </w:p>
        </w:tc>
        <w:tc>
          <w:tcPr>
            <w:tcW w:w="896" w:type="dxa"/>
            <w:tcBorders>
              <w:top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444</w:t>
            </w:r>
          </w:p>
        </w:tc>
        <w:tc>
          <w:tcPr>
            <w:tcW w:w="889" w:type="dxa"/>
            <w:tcBorders>
              <w:top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100.0 </w:t>
            </w:r>
          </w:p>
        </w:tc>
      </w:tr>
      <w:tr w:rsidR="0044595C" w:rsidRPr="0044595C" w:rsidTr="00B436AB">
        <w:trPr>
          <w:trHeight w:val="333"/>
          <w:jc w:val="center"/>
        </w:trPr>
        <w:tc>
          <w:tcPr>
            <w:tcW w:w="1727" w:type="dxa"/>
            <w:vAlign w:val="center"/>
          </w:tcPr>
          <w:p w:rsidR="0044595C" w:rsidRPr="009D7570" w:rsidRDefault="0044595C" w:rsidP="00455C09">
            <w:pPr>
              <w:pStyle w:val="SingleTxtGC"/>
              <w:spacing w:before="80" w:after="80" w:line="200" w:lineRule="exact"/>
              <w:ind w:left="0" w:right="0"/>
              <w:rPr>
                <w:rFonts w:ascii="SimSun" w:hAnsi="SimSun"/>
                <w:sz w:val="18"/>
              </w:rPr>
            </w:pPr>
            <w:r w:rsidRPr="009D7570">
              <w:rPr>
                <w:rFonts w:ascii="SimSun" w:hAnsi="SimSun"/>
                <w:sz w:val="18"/>
              </w:rPr>
              <w:t>同性恋的性接触</w:t>
            </w:r>
          </w:p>
        </w:tc>
        <w:tc>
          <w:tcPr>
            <w:tcW w:w="910"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3 075</w:t>
            </w:r>
          </w:p>
        </w:tc>
        <w:tc>
          <w:tcPr>
            <w:tcW w:w="104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59.9 </w:t>
            </w:r>
          </w:p>
        </w:tc>
        <w:tc>
          <w:tcPr>
            <w:tcW w:w="895"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2,641</w:t>
            </w:r>
          </w:p>
        </w:tc>
        <w:tc>
          <w:tcPr>
            <w:tcW w:w="1008"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56.3 </w:t>
            </w:r>
          </w:p>
        </w:tc>
        <w:tc>
          <w:tcPr>
            <w:tcW w:w="89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434</w:t>
            </w:r>
          </w:p>
        </w:tc>
        <w:tc>
          <w:tcPr>
            <w:tcW w:w="889"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97.7 </w:t>
            </w:r>
          </w:p>
        </w:tc>
      </w:tr>
      <w:tr w:rsidR="0044595C" w:rsidRPr="0044595C" w:rsidTr="00B436AB">
        <w:trPr>
          <w:trHeight w:val="333"/>
          <w:jc w:val="center"/>
        </w:trPr>
        <w:tc>
          <w:tcPr>
            <w:tcW w:w="1727" w:type="dxa"/>
            <w:vAlign w:val="center"/>
          </w:tcPr>
          <w:p w:rsidR="0044595C" w:rsidRPr="009D7570" w:rsidRDefault="0044595C" w:rsidP="00455C09">
            <w:pPr>
              <w:pStyle w:val="SingleTxtGC"/>
              <w:spacing w:before="80" w:after="80" w:line="200" w:lineRule="exact"/>
              <w:ind w:left="0" w:right="0"/>
              <w:rPr>
                <w:rFonts w:ascii="SimSun" w:hAnsi="SimSun"/>
                <w:sz w:val="18"/>
              </w:rPr>
            </w:pPr>
            <w:r w:rsidRPr="009D7570">
              <w:rPr>
                <w:rFonts w:ascii="SimSun" w:hAnsi="SimSun"/>
                <w:sz w:val="18"/>
              </w:rPr>
              <w:t>异性伴侣间的性接触</w:t>
            </w:r>
          </w:p>
        </w:tc>
        <w:tc>
          <w:tcPr>
            <w:tcW w:w="910"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2 007</w:t>
            </w:r>
          </w:p>
        </w:tc>
        <w:tc>
          <w:tcPr>
            <w:tcW w:w="104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39.1 </w:t>
            </w:r>
          </w:p>
        </w:tc>
        <w:tc>
          <w:tcPr>
            <w:tcW w:w="895"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2,007</w:t>
            </w:r>
          </w:p>
        </w:tc>
        <w:tc>
          <w:tcPr>
            <w:tcW w:w="1008"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42.8 </w:t>
            </w:r>
          </w:p>
        </w:tc>
        <w:tc>
          <w:tcPr>
            <w:tcW w:w="89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0</w:t>
            </w:r>
          </w:p>
        </w:tc>
        <w:tc>
          <w:tcPr>
            <w:tcW w:w="889"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0.0 </w:t>
            </w:r>
          </w:p>
        </w:tc>
      </w:tr>
      <w:tr w:rsidR="0044595C" w:rsidRPr="00455C09" w:rsidTr="00B436AB">
        <w:trPr>
          <w:trHeight w:val="333"/>
          <w:jc w:val="center"/>
        </w:trPr>
        <w:tc>
          <w:tcPr>
            <w:tcW w:w="1727" w:type="dxa"/>
            <w:vAlign w:val="center"/>
          </w:tcPr>
          <w:p w:rsidR="0044595C" w:rsidRPr="009D7570" w:rsidRDefault="0044595C" w:rsidP="00455C09">
            <w:pPr>
              <w:pStyle w:val="SingleTxtGC"/>
              <w:spacing w:before="80" w:after="80" w:line="200" w:lineRule="exact"/>
              <w:ind w:left="0" w:right="0"/>
              <w:rPr>
                <w:rFonts w:ascii="SimSun" w:hAnsi="SimSun"/>
                <w:sz w:val="18"/>
              </w:rPr>
            </w:pPr>
            <w:r w:rsidRPr="009D7570">
              <w:rPr>
                <w:rFonts w:ascii="SimSun" w:hAnsi="SimSun"/>
                <w:sz w:val="18"/>
              </w:rPr>
              <w:t>输血/血液制品</w:t>
            </w:r>
          </w:p>
        </w:tc>
        <w:tc>
          <w:tcPr>
            <w:tcW w:w="910"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46</w:t>
            </w:r>
          </w:p>
        </w:tc>
        <w:tc>
          <w:tcPr>
            <w:tcW w:w="104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0.9 </w:t>
            </w:r>
          </w:p>
        </w:tc>
        <w:tc>
          <w:tcPr>
            <w:tcW w:w="895"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40</w:t>
            </w:r>
          </w:p>
        </w:tc>
        <w:tc>
          <w:tcPr>
            <w:tcW w:w="1008"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0.9 </w:t>
            </w:r>
          </w:p>
        </w:tc>
        <w:tc>
          <w:tcPr>
            <w:tcW w:w="89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6</w:t>
            </w:r>
          </w:p>
        </w:tc>
        <w:tc>
          <w:tcPr>
            <w:tcW w:w="889"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1.4 </w:t>
            </w:r>
          </w:p>
        </w:tc>
      </w:tr>
      <w:tr w:rsidR="0044595C" w:rsidRPr="00455C09" w:rsidTr="00B436AB">
        <w:trPr>
          <w:trHeight w:val="333"/>
          <w:jc w:val="center"/>
        </w:trPr>
        <w:tc>
          <w:tcPr>
            <w:tcW w:w="1727" w:type="dxa"/>
            <w:vAlign w:val="center"/>
          </w:tcPr>
          <w:p w:rsidR="0044595C" w:rsidRPr="009D7570" w:rsidRDefault="0044595C" w:rsidP="00455C09">
            <w:pPr>
              <w:pStyle w:val="SingleTxtGC"/>
              <w:spacing w:before="80" w:after="80" w:line="200" w:lineRule="exact"/>
              <w:ind w:left="0" w:right="0"/>
              <w:rPr>
                <w:rFonts w:ascii="SimSun" w:hAnsi="SimSun"/>
                <w:sz w:val="18"/>
              </w:rPr>
            </w:pPr>
            <w:r w:rsidRPr="009D7570">
              <w:rPr>
                <w:rFonts w:ascii="SimSun" w:hAnsi="SimSun"/>
                <w:sz w:val="18"/>
              </w:rPr>
              <w:t>围产期感染</w:t>
            </w:r>
          </w:p>
        </w:tc>
        <w:tc>
          <w:tcPr>
            <w:tcW w:w="910"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6</w:t>
            </w:r>
          </w:p>
        </w:tc>
        <w:tc>
          <w:tcPr>
            <w:tcW w:w="104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0.1 </w:t>
            </w:r>
          </w:p>
        </w:tc>
        <w:tc>
          <w:tcPr>
            <w:tcW w:w="895"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w:t>
            </w:r>
          </w:p>
        </w:tc>
        <w:tc>
          <w:tcPr>
            <w:tcW w:w="1008"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0.0 </w:t>
            </w:r>
          </w:p>
        </w:tc>
        <w:tc>
          <w:tcPr>
            <w:tcW w:w="896"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w:t>
            </w:r>
          </w:p>
        </w:tc>
        <w:tc>
          <w:tcPr>
            <w:tcW w:w="889" w:type="dxa"/>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0.9 </w:t>
            </w:r>
          </w:p>
        </w:tc>
      </w:tr>
      <w:tr w:rsidR="0044595C" w:rsidRPr="00455C09" w:rsidTr="00B436AB">
        <w:trPr>
          <w:trHeight w:val="333"/>
          <w:jc w:val="center"/>
        </w:trPr>
        <w:tc>
          <w:tcPr>
            <w:tcW w:w="1727" w:type="dxa"/>
            <w:tcBorders>
              <w:bottom w:val="single" w:sz="12" w:space="0" w:color="auto"/>
            </w:tcBorders>
            <w:vAlign w:val="center"/>
          </w:tcPr>
          <w:p w:rsidR="0044595C" w:rsidRPr="009D7570" w:rsidRDefault="0044595C" w:rsidP="00455C09">
            <w:pPr>
              <w:pStyle w:val="SingleTxtGC"/>
              <w:spacing w:before="80" w:after="80" w:line="200" w:lineRule="exact"/>
              <w:ind w:left="0" w:right="0"/>
              <w:rPr>
                <w:rFonts w:ascii="SimSun" w:hAnsi="SimSun"/>
                <w:sz w:val="18"/>
              </w:rPr>
            </w:pPr>
            <w:r w:rsidRPr="009D7570">
              <w:rPr>
                <w:rFonts w:ascii="SimSun" w:hAnsi="SimSun"/>
                <w:sz w:val="18"/>
              </w:rPr>
              <w:t>毒品使用</w:t>
            </w:r>
          </w:p>
        </w:tc>
        <w:tc>
          <w:tcPr>
            <w:tcW w:w="910" w:type="dxa"/>
            <w:tcBorders>
              <w:bottom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w:t>
            </w:r>
          </w:p>
        </w:tc>
        <w:tc>
          <w:tcPr>
            <w:tcW w:w="1046" w:type="dxa"/>
            <w:tcBorders>
              <w:bottom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0.0 </w:t>
            </w:r>
          </w:p>
        </w:tc>
        <w:tc>
          <w:tcPr>
            <w:tcW w:w="895" w:type="dxa"/>
            <w:tcBorders>
              <w:bottom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w:t>
            </w:r>
          </w:p>
        </w:tc>
        <w:tc>
          <w:tcPr>
            <w:tcW w:w="1008" w:type="dxa"/>
            <w:tcBorders>
              <w:bottom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0.0 </w:t>
            </w:r>
          </w:p>
        </w:tc>
        <w:tc>
          <w:tcPr>
            <w:tcW w:w="896" w:type="dxa"/>
            <w:tcBorders>
              <w:bottom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0</w:t>
            </w:r>
          </w:p>
        </w:tc>
        <w:tc>
          <w:tcPr>
            <w:tcW w:w="889" w:type="dxa"/>
            <w:tcBorders>
              <w:bottom w:val="single" w:sz="12" w:space="0" w:color="auto"/>
            </w:tcBorders>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 xml:space="preserve">0.0 </w:t>
            </w:r>
          </w:p>
        </w:tc>
      </w:tr>
    </w:tbl>
    <w:p w:rsidR="0044595C" w:rsidRPr="009D7570" w:rsidRDefault="0044595C" w:rsidP="00B436AB">
      <w:pPr>
        <w:pStyle w:val="SingleTxtGC"/>
        <w:tabs>
          <w:tab w:val="clear" w:pos="1134"/>
          <w:tab w:val="clear" w:pos="1565"/>
          <w:tab w:val="clear" w:pos="1996"/>
          <w:tab w:val="left" w:pos="1560"/>
        </w:tabs>
        <w:spacing w:before="240" w:after="380"/>
        <w:ind w:left="1298"/>
        <w:rPr>
          <w:sz w:val="18"/>
          <w:szCs w:val="18"/>
        </w:rPr>
      </w:pPr>
      <w:r w:rsidRPr="0044595C">
        <w:t>*</w:t>
      </w:r>
      <w:r w:rsidR="009D7570">
        <w:rPr>
          <w:rFonts w:hint="eastAsia"/>
        </w:rPr>
        <w:tab/>
      </w:r>
      <w:r w:rsidRPr="009D7570">
        <w:rPr>
          <w:sz w:val="18"/>
          <w:szCs w:val="18"/>
        </w:rPr>
        <w:t>已知感染路径的</w:t>
      </w:r>
      <w:r w:rsidRPr="009D7570">
        <w:rPr>
          <w:sz w:val="18"/>
          <w:szCs w:val="18"/>
        </w:rPr>
        <w:t>5,136</w:t>
      </w:r>
      <w:r w:rsidRPr="009D7570">
        <w:rPr>
          <w:sz w:val="18"/>
          <w:szCs w:val="18"/>
        </w:rPr>
        <w:t>人的统计数据。</w:t>
      </w:r>
      <w:r w:rsidRPr="009D7570">
        <w:rPr>
          <w:sz w:val="18"/>
          <w:szCs w:val="18"/>
        </w:rPr>
        <w:t>(</w:t>
      </w:r>
      <w:r w:rsidRPr="009D7570">
        <w:rPr>
          <w:sz w:val="18"/>
          <w:szCs w:val="18"/>
        </w:rPr>
        <w:t>不包括其他回答者和未回答者</w:t>
      </w:r>
      <w:r w:rsidRPr="009D7570">
        <w:rPr>
          <w:sz w:val="18"/>
          <w:szCs w:val="18"/>
        </w:rPr>
        <w:t>)</w:t>
      </w:r>
    </w:p>
    <w:p w:rsidR="0044595C" w:rsidRPr="0044595C" w:rsidRDefault="0044595C" w:rsidP="00227A32">
      <w:pPr>
        <w:pStyle w:val="SingleTxtGC"/>
        <w:spacing w:before="240"/>
      </w:pPr>
      <w:r w:rsidRPr="0044595C">
        <w:t>表</w:t>
      </w:r>
      <w:r w:rsidRPr="0044595C">
        <w:t>54</w:t>
      </w:r>
    </w:p>
    <w:p w:rsidR="0044595C" w:rsidRPr="006C6AF7" w:rsidRDefault="0044595C" w:rsidP="0044595C">
      <w:pPr>
        <w:pStyle w:val="SingleTxtGC"/>
        <w:rPr>
          <w:rFonts w:eastAsia="SimHei"/>
        </w:rPr>
      </w:pPr>
      <w:r w:rsidRPr="006C6AF7">
        <w:rPr>
          <w:rFonts w:eastAsia="SimHei"/>
        </w:rPr>
        <w:t>据报死于艾滋病毒</w:t>
      </w:r>
      <w:r w:rsidRPr="006C6AF7">
        <w:rPr>
          <w:rFonts w:eastAsia="SimHei"/>
        </w:rPr>
        <w:t>/</w:t>
      </w:r>
      <w:r w:rsidRPr="006C6AF7">
        <w:rPr>
          <w:rFonts w:eastAsia="SimHei"/>
        </w:rPr>
        <w:t>艾滋病的人数</w:t>
      </w:r>
      <w:r w:rsidR="009D7570" w:rsidRPr="006C6AF7">
        <w:rPr>
          <w:rFonts w:eastAsia="SimHei"/>
        </w:rPr>
        <w:br/>
      </w:r>
      <w:r w:rsidRPr="006C6AF7">
        <w:rPr>
          <w:rFonts w:eastAsia="SimHei"/>
        </w:rPr>
        <w:t>(</w:t>
      </w:r>
      <w:r w:rsidRPr="006C6AF7">
        <w:rPr>
          <w:rFonts w:eastAsia="SimHei"/>
        </w:rPr>
        <w:t>单位：人</w:t>
      </w:r>
      <w:r w:rsidRPr="006C6AF7">
        <w:rPr>
          <w:rFonts w:eastAsia="SimHei"/>
        </w:rPr>
        <w:t>)</w:t>
      </w:r>
    </w:p>
    <w:tbl>
      <w:tblPr>
        <w:tblW w:w="8505" w:type="dxa"/>
        <w:tblInd w:w="1134" w:type="dxa"/>
        <w:tblLayout w:type="fixed"/>
        <w:tblCellMar>
          <w:top w:w="15" w:type="dxa"/>
          <w:left w:w="15" w:type="dxa"/>
          <w:bottom w:w="15" w:type="dxa"/>
          <w:right w:w="15" w:type="dxa"/>
        </w:tblCellMar>
        <w:tblLook w:val="04A0" w:firstRow="1" w:lastRow="0" w:firstColumn="1" w:lastColumn="0" w:noHBand="0" w:noVBand="1"/>
      </w:tblPr>
      <w:tblGrid>
        <w:gridCol w:w="1002"/>
        <w:gridCol w:w="598"/>
        <w:gridCol w:w="921"/>
        <w:gridCol w:w="468"/>
        <w:gridCol w:w="459"/>
        <w:gridCol w:w="457"/>
        <w:gridCol w:w="441"/>
        <w:gridCol w:w="473"/>
        <w:gridCol w:w="485"/>
        <w:gridCol w:w="457"/>
        <w:gridCol w:w="486"/>
        <w:gridCol w:w="457"/>
        <w:gridCol w:w="472"/>
        <w:gridCol w:w="472"/>
        <w:gridCol w:w="428"/>
        <w:gridCol w:w="429"/>
      </w:tblGrid>
      <w:tr w:rsidR="002D7CE8" w:rsidRPr="00455C09" w:rsidTr="001E33FF">
        <w:trPr>
          <w:trHeight w:val="296"/>
        </w:trPr>
        <w:tc>
          <w:tcPr>
            <w:tcW w:w="86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518"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9D7570">
            <w:pPr>
              <w:pStyle w:val="SingleTxtGC"/>
              <w:spacing w:before="80" w:after="80" w:line="200" w:lineRule="exact"/>
              <w:ind w:left="0" w:right="0"/>
              <w:jc w:val="right"/>
              <w:rPr>
                <w:rFonts w:eastAsia="KaiTi_GB2312"/>
                <w:sz w:val="18"/>
              </w:rPr>
            </w:pPr>
            <w:r w:rsidRPr="00455C09">
              <w:rPr>
                <w:rFonts w:eastAsia="KaiTi_GB2312"/>
                <w:sz w:val="18"/>
              </w:rPr>
              <w:t>总计</w:t>
            </w:r>
          </w:p>
        </w:tc>
        <w:tc>
          <w:tcPr>
            <w:tcW w:w="798"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1985-1995</w:t>
            </w:r>
            <w:r w:rsidRPr="00455C09">
              <w:rPr>
                <w:rFonts w:eastAsia="KaiTi_GB2312"/>
                <w:sz w:val="18"/>
              </w:rPr>
              <w:t>年</w:t>
            </w:r>
          </w:p>
        </w:tc>
        <w:tc>
          <w:tcPr>
            <w:tcW w:w="406"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1996</w:t>
            </w:r>
            <w:r w:rsidRPr="00455C09">
              <w:rPr>
                <w:rFonts w:eastAsia="KaiTi_GB2312"/>
                <w:sz w:val="18"/>
              </w:rPr>
              <w:t>年</w:t>
            </w:r>
          </w:p>
        </w:tc>
        <w:tc>
          <w:tcPr>
            <w:tcW w:w="398"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1997</w:t>
            </w:r>
            <w:r w:rsidRPr="00455C09">
              <w:rPr>
                <w:rFonts w:eastAsia="KaiTi_GB2312"/>
                <w:sz w:val="18"/>
              </w:rPr>
              <w:t>年</w:t>
            </w:r>
          </w:p>
        </w:tc>
        <w:tc>
          <w:tcPr>
            <w:tcW w:w="396"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1998</w:t>
            </w:r>
            <w:r w:rsidRPr="00455C09">
              <w:rPr>
                <w:rFonts w:eastAsia="KaiTi_GB2312"/>
                <w:sz w:val="18"/>
              </w:rPr>
              <w:t>年</w:t>
            </w:r>
          </w:p>
        </w:tc>
        <w:tc>
          <w:tcPr>
            <w:tcW w:w="382"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1999</w:t>
            </w:r>
            <w:r w:rsidRPr="00455C09">
              <w:rPr>
                <w:rFonts w:eastAsia="KaiTi_GB2312"/>
                <w:sz w:val="18"/>
              </w:rPr>
              <w:t>年</w:t>
            </w:r>
          </w:p>
        </w:tc>
        <w:tc>
          <w:tcPr>
            <w:tcW w:w="41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2000</w:t>
            </w:r>
            <w:r w:rsidRPr="00455C09">
              <w:rPr>
                <w:rFonts w:eastAsia="KaiTi_GB2312"/>
                <w:sz w:val="18"/>
              </w:rPr>
              <w:t>年</w:t>
            </w:r>
          </w:p>
        </w:tc>
        <w:tc>
          <w:tcPr>
            <w:tcW w:w="420"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2001</w:t>
            </w:r>
            <w:r w:rsidRPr="00455C09">
              <w:rPr>
                <w:rFonts w:eastAsia="KaiTi_GB2312"/>
                <w:sz w:val="18"/>
              </w:rPr>
              <w:t>年</w:t>
            </w:r>
          </w:p>
        </w:tc>
        <w:tc>
          <w:tcPr>
            <w:tcW w:w="396"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2002</w:t>
            </w:r>
            <w:r w:rsidRPr="00455C09">
              <w:rPr>
                <w:rFonts w:eastAsia="KaiTi_GB2312"/>
                <w:sz w:val="18"/>
              </w:rPr>
              <w:t>年</w:t>
            </w:r>
          </w:p>
        </w:tc>
        <w:tc>
          <w:tcPr>
            <w:tcW w:w="42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2003</w:t>
            </w:r>
            <w:r w:rsidRPr="00455C09">
              <w:rPr>
                <w:rFonts w:eastAsia="KaiTi_GB2312"/>
                <w:sz w:val="18"/>
              </w:rPr>
              <w:t>年</w:t>
            </w:r>
          </w:p>
        </w:tc>
        <w:tc>
          <w:tcPr>
            <w:tcW w:w="396"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2004</w:t>
            </w:r>
            <w:r w:rsidRPr="00455C09">
              <w:rPr>
                <w:rFonts w:eastAsia="KaiTi_GB2312"/>
                <w:sz w:val="18"/>
              </w:rPr>
              <w:t>年</w:t>
            </w:r>
          </w:p>
        </w:tc>
        <w:tc>
          <w:tcPr>
            <w:tcW w:w="40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2005</w:t>
            </w:r>
            <w:r w:rsidRPr="00455C09">
              <w:rPr>
                <w:rFonts w:eastAsia="KaiTi_GB2312"/>
                <w:sz w:val="18"/>
              </w:rPr>
              <w:t>年</w:t>
            </w:r>
          </w:p>
        </w:tc>
        <w:tc>
          <w:tcPr>
            <w:tcW w:w="409"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2006</w:t>
            </w:r>
            <w:r w:rsidRPr="00455C09">
              <w:rPr>
                <w:rFonts w:eastAsia="KaiTi_GB2312"/>
                <w:sz w:val="18"/>
              </w:rPr>
              <w:t>年</w:t>
            </w:r>
          </w:p>
        </w:tc>
        <w:tc>
          <w:tcPr>
            <w:tcW w:w="371"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2007</w:t>
            </w:r>
            <w:r w:rsidRPr="00455C09">
              <w:rPr>
                <w:rFonts w:eastAsia="KaiTi_GB2312"/>
                <w:sz w:val="18"/>
              </w:rPr>
              <w:t>年</w:t>
            </w:r>
          </w:p>
        </w:tc>
        <w:tc>
          <w:tcPr>
            <w:tcW w:w="372" w:type="dxa"/>
            <w:tcBorders>
              <w:top w:val="single" w:sz="2" w:space="0" w:color="auto"/>
              <w:bottom w:val="single" w:sz="12" w:space="0" w:color="auto"/>
            </w:tcBorders>
            <w:tcMar>
              <w:top w:w="28" w:type="dxa"/>
              <w:left w:w="28" w:type="dxa"/>
              <w:bottom w:w="28" w:type="dxa"/>
              <w:right w:w="28" w:type="dxa"/>
            </w:tcMar>
            <w:vAlign w:val="center"/>
          </w:tcPr>
          <w:p w:rsidR="0044595C" w:rsidRPr="00455C09" w:rsidRDefault="0044595C" w:rsidP="004226B5">
            <w:pPr>
              <w:pStyle w:val="SingleTxtGC"/>
              <w:spacing w:before="80" w:after="80" w:line="200" w:lineRule="exact"/>
              <w:ind w:leftChars="-26" w:left="31680" w:right="0"/>
              <w:jc w:val="right"/>
              <w:rPr>
                <w:rFonts w:eastAsia="KaiTi_GB2312"/>
                <w:sz w:val="18"/>
              </w:rPr>
            </w:pPr>
            <w:r w:rsidRPr="00455C09">
              <w:rPr>
                <w:rFonts w:eastAsia="KaiTi_GB2312"/>
                <w:sz w:val="18"/>
              </w:rPr>
              <w:t>2008</w:t>
            </w:r>
            <w:r w:rsidRPr="00455C09">
              <w:rPr>
                <w:rFonts w:eastAsia="KaiTi_GB2312"/>
                <w:sz w:val="18"/>
              </w:rPr>
              <w:t>年</w:t>
            </w:r>
          </w:p>
        </w:tc>
      </w:tr>
      <w:tr w:rsidR="002D7CE8" w:rsidRPr="009D7570" w:rsidTr="001E33FF">
        <w:trPr>
          <w:trHeight w:val="508"/>
        </w:trPr>
        <w:tc>
          <w:tcPr>
            <w:tcW w:w="869" w:type="dxa"/>
            <w:tcBorders>
              <w:top w:val="single" w:sz="12" w:space="0" w:color="auto"/>
            </w:tcBorders>
            <w:vAlign w:val="center"/>
          </w:tcPr>
          <w:p w:rsidR="0044595C" w:rsidRPr="007970E2" w:rsidRDefault="0044595C" w:rsidP="00455C09">
            <w:pPr>
              <w:pStyle w:val="SingleTxtGC"/>
              <w:spacing w:before="80" w:after="80" w:line="200" w:lineRule="exact"/>
              <w:ind w:left="0" w:right="0"/>
              <w:rPr>
                <w:sz w:val="18"/>
              </w:rPr>
            </w:pPr>
            <w:r w:rsidRPr="007970E2">
              <w:rPr>
                <w:sz w:val="18"/>
              </w:rPr>
              <w:t>总计</w:t>
            </w:r>
          </w:p>
        </w:tc>
        <w:tc>
          <w:tcPr>
            <w:tcW w:w="518" w:type="dxa"/>
            <w:tcBorders>
              <w:top w:val="single" w:sz="12" w:space="0" w:color="auto"/>
            </w:tcBorders>
            <w:tcMar>
              <w:left w:w="102" w:type="dxa"/>
              <w:right w:w="102" w:type="dxa"/>
            </w:tcMar>
            <w:vAlign w:val="center"/>
          </w:tcPr>
          <w:p w:rsidR="0044595C" w:rsidRPr="009D7570" w:rsidRDefault="0044595C" w:rsidP="004226B5">
            <w:pPr>
              <w:pStyle w:val="SingleTxtGC"/>
              <w:spacing w:before="80" w:after="80" w:line="200" w:lineRule="exact"/>
              <w:ind w:leftChars="-37" w:left="31680" w:right="0"/>
              <w:jc w:val="right"/>
              <w:rPr>
                <w:rFonts w:eastAsia="KaiTi_GB2312"/>
                <w:spacing w:val="-8"/>
                <w:sz w:val="18"/>
              </w:rPr>
            </w:pPr>
            <w:r w:rsidRPr="009D7570">
              <w:rPr>
                <w:rFonts w:eastAsia="KaiTi_GB2312"/>
                <w:spacing w:val="-8"/>
                <w:sz w:val="18"/>
              </w:rPr>
              <w:t>1</w:t>
            </w:r>
            <w:r w:rsidRPr="009D7570">
              <w:rPr>
                <w:rFonts w:eastAsia="KaiTi_GB2312" w:hint="eastAsia"/>
                <w:spacing w:val="-8"/>
                <w:sz w:val="18"/>
              </w:rPr>
              <w:t xml:space="preserve"> </w:t>
            </w:r>
            <w:r w:rsidRPr="009D7570">
              <w:rPr>
                <w:rFonts w:eastAsia="KaiTi_GB2312"/>
                <w:spacing w:val="-8"/>
                <w:sz w:val="18"/>
              </w:rPr>
              <w:t>084</w:t>
            </w:r>
          </w:p>
        </w:tc>
        <w:tc>
          <w:tcPr>
            <w:tcW w:w="798" w:type="dxa"/>
            <w:tcBorders>
              <w:top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76</w:t>
            </w:r>
          </w:p>
        </w:tc>
        <w:tc>
          <w:tcPr>
            <w:tcW w:w="406" w:type="dxa"/>
            <w:tcBorders>
              <w:top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33</w:t>
            </w:r>
          </w:p>
        </w:tc>
        <w:tc>
          <w:tcPr>
            <w:tcW w:w="398" w:type="dxa"/>
            <w:tcBorders>
              <w:top w:val="single" w:sz="12" w:space="0" w:color="auto"/>
            </w:tcBorders>
            <w:tcMar>
              <w:top w:w="28" w:type="dxa"/>
              <w:left w:w="28" w:type="dxa"/>
              <w:bottom w:w="28" w:type="dxa"/>
              <w:right w:w="28"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36</w:t>
            </w:r>
          </w:p>
        </w:tc>
        <w:tc>
          <w:tcPr>
            <w:tcW w:w="396" w:type="dxa"/>
            <w:tcBorders>
              <w:top w:val="single" w:sz="12" w:space="0" w:color="auto"/>
            </w:tcBorders>
            <w:tcMar>
              <w:top w:w="28" w:type="dxa"/>
              <w:left w:w="102" w:type="dxa"/>
              <w:bottom w:w="28"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46</w:t>
            </w:r>
          </w:p>
        </w:tc>
        <w:tc>
          <w:tcPr>
            <w:tcW w:w="382" w:type="dxa"/>
            <w:tcBorders>
              <w:top w:val="single" w:sz="12" w:space="0" w:color="auto"/>
            </w:tcBorders>
            <w:tcMar>
              <w:left w:w="102" w:type="dxa"/>
              <w:right w:w="102" w:type="dxa"/>
            </w:tcMar>
            <w:vAlign w:val="center"/>
          </w:tcPr>
          <w:p w:rsidR="0044595C" w:rsidRPr="002D7CE8" w:rsidRDefault="0044595C" w:rsidP="004226B5">
            <w:pPr>
              <w:pStyle w:val="SingleTxtGC"/>
              <w:spacing w:before="80" w:after="80" w:line="200" w:lineRule="exact"/>
              <w:ind w:left="0" w:rightChars="-8" w:right="31680"/>
              <w:jc w:val="right"/>
              <w:rPr>
                <w:rFonts w:eastAsia="KaiTi_GB2312"/>
                <w:sz w:val="18"/>
              </w:rPr>
            </w:pPr>
            <w:r w:rsidRPr="002D7CE8">
              <w:rPr>
                <w:rFonts w:eastAsia="KaiTi_GB2312"/>
                <w:sz w:val="18"/>
              </w:rPr>
              <w:t>43</w:t>
            </w:r>
          </w:p>
        </w:tc>
        <w:tc>
          <w:tcPr>
            <w:tcW w:w="410" w:type="dxa"/>
            <w:tcBorders>
              <w:top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52</w:t>
            </w:r>
          </w:p>
        </w:tc>
        <w:tc>
          <w:tcPr>
            <w:tcW w:w="420" w:type="dxa"/>
            <w:tcBorders>
              <w:top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58</w:t>
            </w:r>
          </w:p>
        </w:tc>
        <w:tc>
          <w:tcPr>
            <w:tcW w:w="396" w:type="dxa"/>
            <w:tcBorders>
              <w:top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76</w:t>
            </w:r>
          </w:p>
        </w:tc>
        <w:tc>
          <w:tcPr>
            <w:tcW w:w="421" w:type="dxa"/>
            <w:tcBorders>
              <w:top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96</w:t>
            </w:r>
          </w:p>
        </w:tc>
        <w:tc>
          <w:tcPr>
            <w:tcW w:w="396" w:type="dxa"/>
            <w:tcBorders>
              <w:top w:val="single" w:sz="12" w:space="0" w:color="auto"/>
            </w:tcBorders>
            <w:tcMar>
              <w:left w:w="102" w:type="dxa"/>
              <w:right w:w="102" w:type="dxa"/>
            </w:tcMar>
            <w:vAlign w:val="center"/>
          </w:tcPr>
          <w:p w:rsidR="0044595C" w:rsidRPr="009D7570" w:rsidRDefault="0044595C" w:rsidP="004226B5">
            <w:pPr>
              <w:pStyle w:val="SingleTxtGC"/>
              <w:spacing w:before="80" w:after="80" w:line="200" w:lineRule="exact"/>
              <w:ind w:leftChars="-38" w:left="31680" w:right="0"/>
              <w:jc w:val="right"/>
              <w:rPr>
                <w:rFonts w:eastAsia="KaiTi_GB2312"/>
                <w:spacing w:val="-8"/>
                <w:sz w:val="18"/>
              </w:rPr>
            </w:pPr>
            <w:r w:rsidRPr="009D7570">
              <w:rPr>
                <w:rFonts w:eastAsia="KaiTi_GB2312"/>
                <w:spacing w:val="-8"/>
                <w:sz w:val="18"/>
              </w:rPr>
              <w:t>114</w:t>
            </w:r>
          </w:p>
        </w:tc>
        <w:tc>
          <w:tcPr>
            <w:tcW w:w="409" w:type="dxa"/>
            <w:tcBorders>
              <w:top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91</w:t>
            </w:r>
          </w:p>
        </w:tc>
        <w:tc>
          <w:tcPr>
            <w:tcW w:w="409" w:type="dxa"/>
            <w:tcBorders>
              <w:top w:val="single" w:sz="12" w:space="0" w:color="auto"/>
            </w:tcBorders>
            <w:tcMar>
              <w:left w:w="102" w:type="dxa"/>
              <w:right w:w="102" w:type="dxa"/>
            </w:tcMar>
            <w:vAlign w:val="center"/>
          </w:tcPr>
          <w:p w:rsidR="0044595C" w:rsidRPr="009D7570" w:rsidRDefault="0044595C" w:rsidP="004226B5">
            <w:pPr>
              <w:pStyle w:val="SingleTxtGC"/>
              <w:spacing w:before="80" w:after="80" w:line="200" w:lineRule="exact"/>
              <w:ind w:leftChars="-38" w:left="31680" w:right="0"/>
              <w:jc w:val="right"/>
              <w:rPr>
                <w:rFonts w:eastAsia="KaiTi_GB2312"/>
                <w:spacing w:val="-8"/>
                <w:sz w:val="18"/>
              </w:rPr>
            </w:pPr>
            <w:r w:rsidRPr="009D7570">
              <w:rPr>
                <w:rFonts w:eastAsia="KaiTi_GB2312"/>
                <w:spacing w:val="-8"/>
                <w:sz w:val="18"/>
              </w:rPr>
              <w:t>109</w:t>
            </w:r>
          </w:p>
        </w:tc>
        <w:tc>
          <w:tcPr>
            <w:tcW w:w="371" w:type="dxa"/>
            <w:tcBorders>
              <w:top w:val="single" w:sz="12" w:space="0" w:color="auto"/>
            </w:tcBorders>
            <w:tcMar>
              <w:left w:w="102" w:type="dxa"/>
              <w:right w:w="102" w:type="dxa"/>
            </w:tcMar>
            <w:vAlign w:val="center"/>
          </w:tcPr>
          <w:p w:rsidR="0044595C" w:rsidRPr="009D7570" w:rsidRDefault="0044595C" w:rsidP="004226B5">
            <w:pPr>
              <w:pStyle w:val="SingleTxtGC"/>
              <w:spacing w:before="80" w:after="80" w:line="200" w:lineRule="exact"/>
              <w:ind w:leftChars="-38" w:left="31680" w:right="0"/>
              <w:jc w:val="right"/>
              <w:rPr>
                <w:rFonts w:eastAsia="KaiTi_GB2312"/>
                <w:spacing w:val="-8"/>
                <w:sz w:val="18"/>
              </w:rPr>
            </w:pPr>
            <w:r w:rsidRPr="009D7570">
              <w:rPr>
                <w:rFonts w:eastAsia="KaiTi_GB2312"/>
                <w:spacing w:val="-8"/>
                <w:sz w:val="18"/>
              </w:rPr>
              <w:t>150</w:t>
            </w:r>
          </w:p>
        </w:tc>
        <w:tc>
          <w:tcPr>
            <w:tcW w:w="372" w:type="dxa"/>
            <w:tcBorders>
              <w:top w:val="single" w:sz="12" w:space="0" w:color="auto"/>
            </w:tcBorders>
            <w:tcMar>
              <w:left w:w="102" w:type="dxa"/>
              <w:right w:w="102" w:type="dxa"/>
            </w:tcMar>
            <w:vAlign w:val="center"/>
          </w:tcPr>
          <w:p w:rsidR="0044595C" w:rsidRPr="009D7570" w:rsidRDefault="0044595C" w:rsidP="004226B5">
            <w:pPr>
              <w:pStyle w:val="SingleTxtGC"/>
              <w:spacing w:before="80" w:after="80" w:line="200" w:lineRule="exact"/>
              <w:ind w:leftChars="-38" w:left="31680" w:right="0"/>
              <w:jc w:val="right"/>
              <w:rPr>
                <w:rFonts w:eastAsia="KaiTi_GB2312"/>
                <w:spacing w:val="-8"/>
                <w:sz w:val="18"/>
              </w:rPr>
            </w:pPr>
            <w:r w:rsidRPr="009D7570">
              <w:rPr>
                <w:rFonts w:eastAsia="KaiTi_GB2312"/>
                <w:spacing w:val="-8"/>
                <w:sz w:val="18"/>
              </w:rPr>
              <w:t>104</w:t>
            </w:r>
          </w:p>
        </w:tc>
      </w:tr>
      <w:tr w:rsidR="002D7CE8" w:rsidRPr="009D7570" w:rsidTr="001E33FF">
        <w:trPr>
          <w:trHeight w:val="296"/>
        </w:trPr>
        <w:tc>
          <w:tcPr>
            <w:tcW w:w="869" w:type="dxa"/>
            <w:tcMar>
              <w:left w:w="28" w:type="dxa"/>
            </w:tcMar>
            <w:vAlign w:val="center"/>
          </w:tcPr>
          <w:p w:rsidR="0044595C" w:rsidRPr="007970E2" w:rsidRDefault="0044595C" w:rsidP="00455C09">
            <w:pPr>
              <w:pStyle w:val="SingleTxtGC"/>
              <w:spacing w:before="80" w:after="80" w:line="200" w:lineRule="exact"/>
              <w:ind w:left="0" w:right="0"/>
              <w:rPr>
                <w:sz w:val="18"/>
              </w:rPr>
            </w:pPr>
            <w:r w:rsidRPr="007970E2">
              <w:rPr>
                <w:sz w:val="18"/>
              </w:rPr>
              <w:t>死于艾</w:t>
            </w:r>
            <w:r w:rsidR="00227A32" w:rsidRPr="007970E2">
              <w:rPr>
                <w:rFonts w:hint="eastAsia"/>
                <w:sz w:val="18"/>
              </w:rPr>
              <w:br/>
            </w:r>
            <w:r w:rsidRPr="007970E2">
              <w:rPr>
                <w:sz w:val="18"/>
              </w:rPr>
              <w:t>滋病者</w:t>
            </w:r>
          </w:p>
        </w:tc>
        <w:tc>
          <w:tcPr>
            <w:tcW w:w="518" w:type="dxa"/>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753</w:t>
            </w:r>
          </w:p>
        </w:tc>
        <w:tc>
          <w:tcPr>
            <w:tcW w:w="798"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37</w:t>
            </w:r>
          </w:p>
        </w:tc>
        <w:tc>
          <w:tcPr>
            <w:tcW w:w="406"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25</w:t>
            </w:r>
          </w:p>
        </w:tc>
        <w:tc>
          <w:tcPr>
            <w:tcW w:w="398" w:type="dxa"/>
            <w:tcMar>
              <w:top w:w="28" w:type="dxa"/>
              <w:left w:w="28" w:type="dxa"/>
              <w:bottom w:w="28" w:type="dxa"/>
              <w:right w:w="28"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30</w:t>
            </w:r>
          </w:p>
        </w:tc>
        <w:tc>
          <w:tcPr>
            <w:tcW w:w="396" w:type="dxa"/>
            <w:tcMar>
              <w:top w:w="28" w:type="dxa"/>
              <w:left w:w="102" w:type="dxa"/>
              <w:bottom w:w="28"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37</w:t>
            </w:r>
          </w:p>
        </w:tc>
        <w:tc>
          <w:tcPr>
            <w:tcW w:w="382"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34</w:t>
            </w:r>
          </w:p>
        </w:tc>
        <w:tc>
          <w:tcPr>
            <w:tcW w:w="410"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32</w:t>
            </w:r>
          </w:p>
        </w:tc>
        <w:tc>
          <w:tcPr>
            <w:tcW w:w="420"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42</w:t>
            </w:r>
          </w:p>
        </w:tc>
        <w:tc>
          <w:tcPr>
            <w:tcW w:w="396"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58</w:t>
            </w:r>
          </w:p>
        </w:tc>
        <w:tc>
          <w:tcPr>
            <w:tcW w:w="421" w:type="dxa"/>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63</w:t>
            </w:r>
          </w:p>
        </w:tc>
        <w:tc>
          <w:tcPr>
            <w:tcW w:w="396" w:type="dxa"/>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81</w:t>
            </w:r>
          </w:p>
        </w:tc>
        <w:tc>
          <w:tcPr>
            <w:tcW w:w="409" w:type="dxa"/>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65</w:t>
            </w:r>
          </w:p>
        </w:tc>
        <w:tc>
          <w:tcPr>
            <w:tcW w:w="409" w:type="dxa"/>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76</w:t>
            </w:r>
          </w:p>
        </w:tc>
        <w:tc>
          <w:tcPr>
            <w:tcW w:w="371" w:type="dxa"/>
            <w:tcMar>
              <w:left w:w="102" w:type="dxa"/>
              <w:right w:w="102" w:type="dxa"/>
            </w:tcMar>
            <w:vAlign w:val="center"/>
          </w:tcPr>
          <w:p w:rsidR="0044595C" w:rsidRPr="009D7570" w:rsidRDefault="0044595C" w:rsidP="004226B5">
            <w:pPr>
              <w:pStyle w:val="SingleTxtGC"/>
              <w:spacing w:before="80" w:after="80" w:line="200" w:lineRule="exact"/>
              <w:ind w:leftChars="-38" w:left="31680" w:right="0"/>
              <w:jc w:val="right"/>
              <w:rPr>
                <w:rFonts w:eastAsia="KaiTi_GB2312"/>
                <w:spacing w:val="-8"/>
                <w:sz w:val="18"/>
              </w:rPr>
            </w:pPr>
            <w:r w:rsidRPr="009D7570">
              <w:rPr>
                <w:rFonts w:eastAsia="KaiTi_GB2312"/>
                <w:spacing w:val="-8"/>
                <w:sz w:val="18"/>
              </w:rPr>
              <w:t>105</w:t>
            </w:r>
          </w:p>
        </w:tc>
        <w:tc>
          <w:tcPr>
            <w:tcW w:w="372" w:type="dxa"/>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68</w:t>
            </w:r>
          </w:p>
        </w:tc>
      </w:tr>
      <w:tr w:rsidR="002D7CE8" w:rsidRPr="009D7570" w:rsidTr="001E33FF">
        <w:trPr>
          <w:trHeight w:val="296"/>
        </w:trPr>
        <w:tc>
          <w:tcPr>
            <w:tcW w:w="869" w:type="dxa"/>
            <w:tcBorders>
              <w:bottom w:val="single" w:sz="12" w:space="0" w:color="auto"/>
            </w:tcBorders>
            <w:tcMar>
              <w:left w:w="28" w:type="dxa"/>
            </w:tcMar>
            <w:vAlign w:val="center"/>
          </w:tcPr>
          <w:p w:rsidR="0044595C" w:rsidRPr="007970E2" w:rsidRDefault="0044595C" w:rsidP="00455C09">
            <w:pPr>
              <w:pStyle w:val="SingleTxtGC"/>
              <w:spacing w:before="80" w:after="80" w:line="200" w:lineRule="exact"/>
              <w:ind w:left="0" w:right="0"/>
              <w:rPr>
                <w:sz w:val="18"/>
              </w:rPr>
            </w:pPr>
            <w:r w:rsidRPr="007970E2">
              <w:rPr>
                <w:sz w:val="18"/>
              </w:rPr>
              <w:t>死于其他</w:t>
            </w:r>
            <w:r w:rsidR="00227A32" w:rsidRPr="007970E2">
              <w:rPr>
                <w:rFonts w:hint="eastAsia"/>
                <w:sz w:val="18"/>
              </w:rPr>
              <w:br/>
            </w:r>
            <w:r w:rsidRPr="007970E2">
              <w:rPr>
                <w:sz w:val="18"/>
              </w:rPr>
              <w:t>疾病者</w:t>
            </w:r>
          </w:p>
        </w:tc>
        <w:tc>
          <w:tcPr>
            <w:tcW w:w="518" w:type="dxa"/>
            <w:tcBorders>
              <w:bottom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331</w:t>
            </w:r>
          </w:p>
        </w:tc>
        <w:tc>
          <w:tcPr>
            <w:tcW w:w="798"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39</w:t>
            </w:r>
          </w:p>
        </w:tc>
        <w:tc>
          <w:tcPr>
            <w:tcW w:w="406"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8</w:t>
            </w:r>
          </w:p>
        </w:tc>
        <w:tc>
          <w:tcPr>
            <w:tcW w:w="398" w:type="dxa"/>
            <w:tcBorders>
              <w:bottom w:val="single" w:sz="12" w:space="0" w:color="auto"/>
            </w:tcBorders>
            <w:tcMar>
              <w:top w:w="28" w:type="dxa"/>
              <w:left w:w="28" w:type="dxa"/>
              <w:bottom w:w="28" w:type="dxa"/>
              <w:right w:w="28"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6</w:t>
            </w:r>
          </w:p>
        </w:tc>
        <w:tc>
          <w:tcPr>
            <w:tcW w:w="396" w:type="dxa"/>
            <w:tcBorders>
              <w:bottom w:val="single" w:sz="12" w:space="0" w:color="auto"/>
            </w:tcBorders>
            <w:tcMar>
              <w:top w:w="28" w:type="dxa"/>
              <w:left w:w="102" w:type="dxa"/>
              <w:bottom w:w="28"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9</w:t>
            </w:r>
          </w:p>
        </w:tc>
        <w:tc>
          <w:tcPr>
            <w:tcW w:w="382"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9</w:t>
            </w:r>
          </w:p>
        </w:tc>
        <w:tc>
          <w:tcPr>
            <w:tcW w:w="410"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20</w:t>
            </w:r>
          </w:p>
        </w:tc>
        <w:tc>
          <w:tcPr>
            <w:tcW w:w="420"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16</w:t>
            </w:r>
          </w:p>
        </w:tc>
        <w:tc>
          <w:tcPr>
            <w:tcW w:w="396"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18</w:t>
            </w:r>
          </w:p>
        </w:tc>
        <w:tc>
          <w:tcPr>
            <w:tcW w:w="421" w:type="dxa"/>
            <w:tcBorders>
              <w:bottom w:val="single" w:sz="12" w:space="0" w:color="auto"/>
            </w:tcBorders>
            <w:tcMar>
              <w:left w:w="102" w:type="dxa"/>
              <w:right w:w="102" w:type="dxa"/>
            </w:tcMar>
            <w:vAlign w:val="center"/>
          </w:tcPr>
          <w:p w:rsidR="0044595C" w:rsidRPr="002D7CE8" w:rsidRDefault="0044595C" w:rsidP="009D7570">
            <w:pPr>
              <w:pStyle w:val="SingleTxtGC"/>
              <w:spacing w:before="80" w:after="80" w:line="200" w:lineRule="exact"/>
              <w:ind w:left="0" w:right="0"/>
              <w:jc w:val="right"/>
              <w:rPr>
                <w:rFonts w:eastAsia="KaiTi_GB2312"/>
                <w:sz w:val="18"/>
              </w:rPr>
            </w:pPr>
            <w:r w:rsidRPr="002D7CE8">
              <w:rPr>
                <w:rFonts w:eastAsia="KaiTi_GB2312"/>
                <w:sz w:val="18"/>
              </w:rPr>
              <w:t>33</w:t>
            </w:r>
          </w:p>
        </w:tc>
        <w:tc>
          <w:tcPr>
            <w:tcW w:w="396" w:type="dxa"/>
            <w:tcBorders>
              <w:bottom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33</w:t>
            </w:r>
          </w:p>
        </w:tc>
        <w:tc>
          <w:tcPr>
            <w:tcW w:w="409" w:type="dxa"/>
            <w:tcBorders>
              <w:bottom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26</w:t>
            </w:r>
          </w:p>
        </w:tc>
        <w:tc>
          <w:tcPr>
            <w:tcW w:w="409" w:type="dxa"/>
            <w:tcBorders>
              <w:bottom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33</w:t>
            </w:r>
          </w:p>
        </w:tc>
        <w:tc>
          <w:tcPr>
            <w:tcW w:w="371" w:type="dxa"/>
            <w:tcBorders>
              <w:bottom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45</w:t>
            </w:r>
          </w:p>
        </w:tc>
        <w:tc>
          <w:tcPr>
            <w:tcW w:w="372" w:type="dxa"/>
            <w:tcBorders>
              <w:bottom w:val="single" w:sz="12" w:space="0" w:color="auto"/>
            </w:tcBorders>
            <w:tcMar>
              <w:left w:w="102" w:type="dxa"/>
              <w:right w:w="102" w:type="dxa"/>
            </w:tcMar>
            <w:vAlign w:val="center"/>
          </w:tcPr>
          <w:p w:rsidR="0044595C" w:rsidRPr="009D7570" w:rsidRDefault="0044595C" w:rsidP="009D7570">
            <w:pPr>
              <w:pStyle w:val="SingleTxtGC"/>
              <w:spacing w:before="80" w:after="80" w:line="200" w:lineRule="exact"/>
              <w:ind w:left="0" w:right="0"/>
              <w:jc w:val="right"/>
              <w:rPr>
                <w:rFonts w:eastAsia="KaiTi_GB2312"/>
                <w:spacing w:val="-8"/>
                <w:sz w:val="18"/>
              </w:rPr>
            </w:pPr>
            <w:r w:rsidRPr="009D7570">
              <w:rPr>
                <w:rFonts w:eastAsia="KaiTi_GB2312"/>
                <w:spacing w:val="-8"/>
                <w:sz w:val="18"/>
              </w:rPr>
              <w:t>36</w:t>
            </w:r>
          </w:p>
        </w:tc>
      </w:tr>
    </w:tbl>
    <w:p w:rsidR="0044595C" w:rsidRPr="0044595C" w:rsidRDefault="0044595C" w:rsidP="004226B5">
      <w:pPr>
        <w:pStyle w:val="SingleTxtGC"/>
        <w:tabs>
          <w:tab w:val="clear" w:pos="431"/>
          <w:tab w:val="clear" w:pos="1134"/>
          <w:tab w:val="clear" w:pos="1565"/>
          <w:tab w:val="clear" w:pos="1996"/>
          <w:tab w:val="clear" w:pos="2427"/>
        </w:tabs>
        <w:spacing w:before="240"/>
        <w:ind w:leftChars="601" w:left="31680" w:hangingChars="141" w:firstLine="31680"/>
      </w:pPr>
      <w:r w:rsidRPr="0044595C">
        <w:t>*</w:t>
      </w:r>
      <w:r w:rsidR="002D7CE8">
        <w:rPr>
          <w:rFonts w:hint="eastAsia"/>
        </w:rPr>
        <w:tab/>
      </w:r>
      <w:r w:rsidRPr="002D7CE8">
        <w:rPr>
          <w:sz w:val="18"/>
          <w:szCs w:val="18"/>
        </w:rPr>
        <w:t>与艾滋病有关的死亡情况包括：直接由艾滋病造成的死亡；其他原因造成的死亡；非艾滋病因造成的死亡</w:t>
      </w:r>
      <w:r w:rsidRPr="0044595C">
        <w:t>。</w:t>
      </w:r>
    </w:p>
    <w:p w:rsidR="0044595C" w:rsidRPr="0044595C" w:rsidRDefault="002D7CE8" w:rsidP="00C531B0">
      <w:pPr>
        <w:pStyle w:val="SingleTxtGC"/>
        <w:spacing w:before="240"/>
      </w:pPr>
      <w:r>
        <w:rPr>
          <w:rFonts w:hint="eastAsia"/>
        </w:rPr>
        <w:t xml:space="preserve">257.  </w:t>
      </w:r>
      <w:r w:rsidR="0044595C" w:rsidRPr="0044595C">
        <w:t>政府控制艾滋病传播的措施包括</w:t>
      </w:r>
      <w:r w:rsidR="0044595C">
        <w:t>：</w:t>
      </w:r>
      <w:r w:rsidR="0044595C" w:rsidRPr="0044595C">
        <w:t>加大预防艾滋病力度</w:t>
      </w:r>
      <w:r w:rsidR="0044595C">
        <w:t>；</w:t>
      </w:r>
      <w:r w:rsidR="0044595C" w:rsidRPr="0044595C">
        <w:t>加强公共关系和预防教育工作</w:t>
      </w:r>
      <w:r w:rsidR="0044595C">
        <w:t>，</w:t>
      </w:r>
      <w:r w:rsidR="0044595C" w:rsidRPr="0044595C">
        <w:t>面向全体公众</w:t>
      </w:r>
      <w:r w:rsidR="0044595C">
        <w:t>，</w:t>
      </w:r>
      <w:r w:rsidR="0044595C" w:rsidRPr="0044595C">
        <w:t>利用大众传媒或国内公共汽车或地铁中的广告宣传</w:t>
      </w:r>
      <w:r w:rsidR="0044595C">
        <w:t>；</w:t>
      </w:r>
      <w:r w:rsidR="0044595C" w:rsidRPr="0044595C">
        <w:t>根据各种群体的特点</w:t>
      </w:r>
      <w:r>
        <w:rPr>
          <w:rFonts w:hint="eastAsia"/>
          <w:spacing w:val="-50"/>
        </w:rPr>
        <w:t>―</w:t>
      </w:r>
      <w:r>
        <w:rPr>
          <w:rFonts w:hint="eastAsia"/>
        </w:rPr>
        <w:t>―</w:t>
      </w:r>
      <w:r w:rsidR="0044595C" w:rsidRPr="0044595C">
        <w:t>比如青少年、性病</w:t>
      </w:r>
      <w:r w:rsidR="0044595C">
        <w:t>(</w:t>
      </w:r>
      <w:r w:rsidR="0044595C" w:rsidRPr="0044595C">
        <w:t>性传播疾病</w:t>
      </w:r>
      <w:r w:rsidR="0044595C">
        <w:t>)</w:t>
      </w:r>
      <w:r w:rsidR="0044595C" w:rsidRPr="0044595C">
        <w:t>检查人口、</w:t>
      </w:r>
      <w:r w:rsidR="0044595C" w:rsidRPr="0044595C">
        <w:t xml:space="preserve">MSM </w:t>
      </w:r>
      <w:r w:rsidR="0044595C">
        <w:t>(</w:t>
      </w:r>
      <w:r w:rsidR="0044595C" w:rsidRPr="0044595C">
        <w:t>和男人发生性关系的男人</w:t>
      </w:r>
      <w:r w:rsidR="0044595C">
        <w:t>)</w:t>
      </w:r>
      <w:r w:rsidR="0044595C">
        <w:rPr>
          <w:rFonts w:hint="eastAsia"/>
        </w:rPr>
        <w:t>，</w:t>
      </w:r>
      <w:r w:rsidR="0044595C" w:rsidRPr="0044595C">
        <w:t>以及接受性病检查的军人</w:t>
      </w:r>
      <w:r>
        <w:rPr>
          <w:rFonts w:hint="eastAsia"/>
          <w:spacing w:val="-50"/>
        </w:rPr>
        <w:t>―</w:t>
      </w:r>
      <w:r>
        <w:rPr>
          <w:rFonts w:hint="eastAsia"/>
        </w:rPr>
        <w:t>―</w:t>
      </w:r>
      <w:r w:rsidR="0044595C" w:rsidRPr="0044595C">
        <w:t>量身定做的公关和预防教育工作。此外</w:t>
      </w:r>
      <w:r w:rsidR="0044595C">
        <w:t>，</w:t>
      </w:r>
      <w:r w:rsidR="0044595C" w:rsidRPr="0044595C">
        <w:rPr>
          <w:bCs/>
        </w:rPr>
        <w:t>政府还建立了</w:t>
      </w:r>
      <w:r w:rsidR="0044595C">
        <w:rPr>
          <w:rFonts w:hint="eastAsia"/>
          <w:bCs/>
        </w:rPr>
        <w:t>“</w:t>
      </w:r>
      <w:r w:rsidR="0044595C" w:rsidRPr="0044595C">
        <w:rPr>
          <w:bCs/>
        </w:rPr>
        <w:t>网上韩国艾滋病信息中心</w:t>
      </w:r>
      <w:r w:rsidR="0044595C">
        <w:rPr>
          <w:rFonts w:hint="eastAsia"/>
          <w:bCs/>
        </w:rPr>
        <w:t>”</w:t>
      </w:r>
      <w:r w:rsidR="0044595C" w:rsidRPr="0044595C">
        <w:rPr>
          <w:bCs/>
        </w:rPr>
        <w:t>和旨在培训艾滋病专业工作者的网上教育课程。</w:t>
      </w:r>
    </w:p>
    <w:p w:rsidR="0044595C" w:rsidRPr="0044595C" w:rsidRDefault="002D7CE8" w:rsidP="002D7CE8">
      <w:pPr>
        <w:pStyle w:val="SingleTxtGC"/>
      </w:pPr>
      <w:r>
        <w:rPr>
          <w:rFonts w:hint="eastAsia"/>
        </w:rPr>
        <w:t xml:space="preserve">258.  </w:t>
      </w:r>
      <w:r w:rsidR="0044595C" w:rsidRPr="0044595C">
        <w:t>政府向性病检查人口、男同性恋者和军人免费发放安全套</w:t>
      </w:r>
      <w:r w:rsidR="0044595C">
        <w:t>，</w:t>
      </w:r>
      <w:r w:rsidR="0044595C" w:rsidRPr="0044595C">
        <w:t>并计划在</w:t>
      </w:r>
      <w:r w:rsidR="0044595C" w:rsidRPr="0044595C">
        <w:t>2009</w:t>
      </w:r>
      <w:r w:rsidR="0044595C" w:rsidRPr="0044595C">
        <w:t>年大约发放</w:t>
      </w:r>
      <w:r w:rsidR="0044595C" w:rsidRPr="0044595C">
        <w:t>300</w:t>
      </w:r>
      <w:r w:rsidR="0044595C" w:rsidRPr="0044595C">
        <w:t>万个安全套。</w:t>
      </w:r>
    </w:p>
    <w:p w:rsidR="0044595C" w:rsidRPr="0044595C" w:rsidRDefault="002D7CE8" w:rsidP="002D7CE8">
      <w:pPr>
        <w:pStyle w:val="SingleTxtGC"/>
      </w:pPr>
      <w:r>
        <w:rPr>
          <w:rFonts w:hint="eastAsia"/>
        </w:rPr>
        <w:t xml:space="preserve">259.  </w:t>
      </w:r>
      <w:r w:rsidR="0044595C" w:rsidRPr="0044595C">
        <w:t>政府致力于促进艾滋病毒</w:t>
      </w:r>
      <w:r w:rsidR="0044595C">
        <w:t>/</w:t>
      </w:r>
      <w:r w:rsidR="0044595C" w:rsidRPr="0044595C">
        <w:t>艾滋病检测</w:t>
      </w:r>
      <w:r w:rsidR="0044595C">
        <w:t>，</w:t>
      </w:r>
      <w:r w:rsidR="0044595C" w:rsidRPr="0044595C">
        <w:t>以利于早期探查和控制。尤其对特别容易受感染的人群一直在持续实施检测。在这方面</w:t>
      </w:r>
      <w:r w:rsidR="0044595C">
        <w:t>，</w:t>
      </w:r>
      <w:r w:rsidR="0044595C" w:rsidRPr="0044595C">
        <w:t>现有许多咨询中心在运行</w:t>
      </w:r>
      <w:r>
        <w:rPr>
          <w:rFonts w:hint="eastAsia"/>
          <w:spacing w:val="-50"/>
        </w:rPr>
        <w:t>―</w:t>
      </w:r>
      <w:r>
        <w:rPr>
          <w:rFonts w:hint="eastAsia"/>
        </w:rPr>
        <w:t>―</w:t>
      </w:r>
      <w:r w:rsidR="0044595C" w:rsidRPr="0044595C">
        <w:t>面向一般公众的有</w:t>
      </w:r>
      <w:r w:rsidR="0044595C" w:rsidRPr="0044595C">
        <w:t>11</w:t>
      </w:r>
      <w:r w:rsidR="0044595C" w:rsidRPr="0044595C">
        <w:t>个</w:t>
      </w:r>
      <w:r w:rsidR="0044595C">
        <w:t>，</w:t>
      </w:r>
      <w:r w:rsidR="0044595C" w:rsidRPr="0044595C">
        <w:t>针对男同性恋的有两个</w:t>
      </w:r>
      <w:r w:rsidR="0044595C">
        <w:t>，</w:t>
      </w:r>
      <w:r w:rsidR="0044595C" w:rsidRPr="0044595C">
        <w:t>针对外国人的有两个。鼓励各公立保健中心、医院和自愿咨询与检测中心</w:t>
      </w:r>
      <w:r w:rsidR="0044595C">
        <w:t>(</w:t>
      </w:r>
      <w:r w:rsidR="0044595C" w:rsidRPr="0044595C">
        <w:t>VCT</w:t>
      </w:r>
      <w:r w:rsidR="0044595C">
        <w:t>)</w:t>
      </w:r>
      <w:r w:rsidR="0044595C" w:rsidRPr="0044595C">
        <w:t>提供匿名艾滋病毒</w:t>
      </w:r>
      <w:r w:rsidR="0044595C">
        <w:t>/</w:t>
      </w:r>
      <w:r w:rsidR="0044595C" w:rsidRPr="0044595C">
        <w:t>艾滋病检测。各医院和诊所有关艾滋病毒</w:t>
      </w:r>
      <w:r w:rsidR="0044595C">
        <w:t>/</w:t>
      </w:r>
      <w:r w:rsidR="0044595C" w:rsidRPr="0044595C">
        <w:t>艾滋病感染者的报告系统也有所改进。</w:t>
      </w:r>
    </w:p>
    <w:p w:rsidR="0044595C" w:rsidRPr="0044595C" w:rsidRDefault="002D7CE8" w:rsidP="002D7CE8">
      <w:pPr>
        <w:pStyle w:val="SingleTxtGC"/>
      </w:pPr>
      <w:r>
        <w:rPr>
          <w:rFonts w:hint="eastAsia"/>
        </w:rPr>
        <w:t xml:space="preserve">260.  </w:t>
      </w:r>
      <w:r w:rsidR="0044595C" w:rsidRPr="0044595C">
        <w:t>政府向艾滋病毒</w:t>
      </w:r>
      <w:r w:rsidR="0044595C">
        <w:t>/</w:t>
      </w:r>
      <w:r w:rsidR="0044595C" w:rsidRPr="0044595C">
        <w:t>艾滋病患者提供持续不断的支持。它协助支持各种相关设施</w:t>
      </w:r>
      <w:r w:rsidR="0044595C">
        <w:t>，</w:t>
      </w:r>
      <w:r w:rsidR="0044595C" w:rsidRPr="0044595C">
        <w:t>其中包括一个艾滋病毒</w:t>
      </w:r>
      <w:r w:rsidR="0044595C">
        <w:t>/</w:t>
      </w:r>
      <w:r w:rsidR="0044595C" w:rsidRPr="0044595C">
        <w:t>艾滋病援助中心、两个庇护所和一个晚期病人收容所。这些援助设施也向艾滋病毒</w:t>
      </w:r>
      <w:r w:rsidR="0044595C">
        <w:t>/</w:t>
      </w:r>
      <w:r w:rsidR="0044595C" w:rsidRPr="0044595C">
        <w:t>艾滋病患者提供咨询。为了向外籍居民提供咨询和检测服务</w:t>
      </w:r>
      <w:r w:rsidR="0044595C">
        <w:t>，</w:t>
      </w:r>
      <w:r w:rsidR="0044595C" w:rsidRPr="0044595C">
        <w:t>政府为外籍居民设立了预防艾滋病中心和检测咨询办事处。此外</w:t>
      </w:r>
      <w:r w:rsidR="0044595C">
        <w:t>，</w:t>
      </w:r>
      <w:r w:rsidR="0044595C" w:rsidRPr="0044595C">
        <w:t>还对已被感染的作为韩国国民配偶的外国人、已获承认的难民或申请相当于韩国人那样的中立地位者提供医疗费补助</w:t>
      </w:r>
      <w:r w:rsidR="0044595C">
        <w:t>，</w:t>
      </w:r>
      <w:r w:rsidR="0044595C" w:rsidRPr="0044595C">
        <w:t>而外国人也可以通过卫生、福利和家庭事务部面向包括移徙工人在内边缘化的群体提供医疗援助服务的项目或者通过韩国消除艾滋病毒</w:t>
      </w:r>
      <w:r w:rsidR="0044595C">
        <w:t>/</w:t>
      </w:r>
      <w:r w:rsidR="0044595C" w:rsidRPr="0044595C">
        <w:t>艾滋病联合会享受医疗费补助。</w:t>
      </w:r>
    </w:p>
    <w:p w:rsidR="0044595C" w:rsidRPr="0044595C" w:rsidRDefault="002D7CE8" w:rsidP="002D7CE8">
      <w:pPr>
        <w:pStyle w:val="SingleTxtGC"/>
      </w:pPr>
      <w:r>
        <w:rPr>
          <w:rFonts w:hint="eastAsia"/>
        </w:rPr>
        <w:t xml:space="preserve">261.  </w:t>
      </w:r>
      <w:r w:rsidR="0044595C" w:rsidRPr="0044595C">
        <w:t>与艾滋病毒</w:t>
      </w:r>
      <w:r w:rsidR="0044595C">
        <w:t>/</w:t>
      </w:r>
      <w:r w:rsidR="0044595C" w:rsidRPr="0044595C">
        <w:t>艾滋病预防和管理以及对被感染者保护与扶助有关的《预防后天免疫机能丧失综合症法》于</w:t>
      </w:r>
      <w:r w:rsidR="0044595C" w:rsidRPr="0044595C">
        <w:t>2008</w:t>
      </w:r>
      <w:r w:rsidR="0044595C" w:rsidRPr="0044595C">
        <w:t>年</w:t>
      </w:r>
      <w:r w:rsidR="0044595C" w:rsidRPr="0044595C">
        <w:t>3</w:t>
      </w:r>
      <w:r w:rsidR="0044595C" w:rsidRPr="0044595C">
        <w:t>月</w:t>
      </w:r>
      <w:r w:rsidR="0044595C" w:rsidRPr="0044595C">
        <w:t>21</w:t>
      </w:r>
      <w:r w:rsidR="0044595C" w:rsidRPr="0044595C">
        <w:t>日被部分修订。修订后的该法令有一项新规定</w:t>
      </w:r>
      <w:r w:rsidR="0044595C">
        <w:t>，</w:t>
      </w:r>
      <w:r w:rsidR="0044595C" w:rsidRPr="0044595C">
        <w:t>就是雇主不得以艾滋病毒</w:t>
      </w:r>
      <w:r w:rsidR="0044595C">
        <w:t>/</w:t>
      </w:r>
      <w:r w:rsidR="0044595C" w:rsidRPr="0044595C">
        <w:t>艾滋病感染为由歧视工人</w:t>
      </w:r>
      <w:r w:rsidR="0044595C">
        <w:t>；</w:t>
      </w:r>
      <w:r w:rsidR="0044595C" w:rsidRPr="0044595C">
        <w:t>它并且引进了一个匿名检测制度</w:t>
      </w:r>
      <w:r w:rsidR="0044595C">
        <w:t>，</w:t>
      </w:r>
      <w:r w:rsidR="0044595C" w:rsidRPr="0044595C">
        <w:t>即接受艾滋病毒检测者有权不透露自己的姓名或者可以使用假名字</w:t>
      </w:r>
      <w:r w:rsidR="0044595C">
        <w:t>；</w:t>
      </w:r>
      <w:r w:rsidR="0044595C" w:rsidRPr="0044595C">
        <w:t>同时它还着重规定医生或医疗机构只能将检测结果通知受检者本人</w:t>
      </w:r>
      <w:r w:rsidR="0044595C">
        <w:t>，</w:t>
      </w:r>
      <w:r w:rsidR="0044595C" w:rsidRPr="0044595C">
        <w:t>而不得将其告知任何其他人</w:t>
      </w:r>
      <w:r w:rsidR="0044595C">
        <w:t>，</w:t>
      </w:r>
      <w:r w:rsidR="0044595C" w:rsidRPr="0044595C">
        <w:t>以保护被感染者的个人隐私。</w:t>
      </w:r>
      <w:r w:rsidR="0044595C" w:rsidRPr="0044595C">
        <w:t xml:space="preserve"> </w:t>
      </w:r>
    </w:p>
    <w:p w:rsidR="0044595C" w:rsidRPr="0044595C" w:rsidRDefault="002D7CE8" w:rsidP="002D7CE8">
      <w:pPr>
        <w:pStyle w:val="SingleTxtGC"/>
      </w:pPr>
      <w:r>
        <w:rPr>
          <w:rFonts w:hint="eastAsia"/>
        </w:rPr>
        <w:t xml:space="preserve">262.  </w:t>
      </w:r>
      <w:r w:rsidR="0044595C" w:rsidRPr="0044595C">
        <w:t>为了保证艾滋病毒</w:t>
      </w:r>
      <w:r w:rsidR="0044595C">
        <w:t>/</w:t>
      </w:r>
      <w:r w:rsidR="0044595C" w:rsidRPr="0044595C">
        <w:t>艾滋病患者能够获得健康护理</w:t>
      </w:r>
      <w:r w:rsidR="0044595C">
        <w:t>，</w:t>
      </w:r>
      <w:r w:rsidR="0044595C" w:rsidRPr="0044595C">
        <w:t>政府全额承担病人的共付医疗费。作为国家基本生计保障体系的受益人</w:t>
      </w:r>
      <w:r w:rsidR="0044595C">
        <w:t>，</w:t>
      </w:r>
      <w:r w:rsidR="0044595C" w:rsidRPr="0044595C">
        <w:t>受感染者还有权获得生活补助。</w:t>
      </w:r>
    </w:p>
    <w:p w:rsidR="0044595C" w:rsidRPr="0044595C" w:rsidRDefault="002D7CE8" w:rsidP="002D7CE8">
      <w:pPr>
        <w:pStyle w:val="SingleTxtGC"/>
      </w:pPr>
      <w:r>
        <w:rPr>
          <w:rFonts w:hint="eastAsia"/>
        </w:rPr>
        <w:t xml:space="preserve">263.  </w:t>
      </w:r>
      <w:r w:rsidR="0044595C" w:rsidRPr="0044595C">
        <w:t>最好把医疗价格定在一个政府或艾滋病毒</w:t>
      </w:r>
      <w:r w:rsidR="0044595C">
        <w:t>/</w:t>
      </w:r>
      <w:r w:rsidR="0044595C" w:rsidRPr="0044595C">
        <w:t>艾滋病患者负担得起的范围</w:t>
      </w:r>
      <w:r w:rsidR="0044595C">
        <w:t>，</w:t>
      </w:r>
      <w:r w:rsidR="0044595C" w:rsidRPr="0044595C">
        <w:t>因此</w:t>
      </w:r>
      <w:r w:rsidR="0044595C">
        <w:t>，</w:t>
      </w:r>
      <w:r w:rsidR="0044595C" w:rsidRPr="0044595C">
        <w:t>政府通过把艾滋病毒</w:t>
      </w:r>
      <w:r w:rsidR="0044595C">
        <w:t>/</w:t>
      </w:r>
      <w:r w:rsidR="0044595C" w:rsidRPr="0044595C">
        <w:t>艾滋病医药置于其报销清单之下来确保相关药品价格被定在适当的水平上。在大韩民国供应的</w:t>
      </w:r>
      <w:r w:rsidR="0044595C" w:rsidRPr="0044595C">
        <w:t>21</w:t>
      </w:r>
      <w:r w:rsidR="0044595C" w:rsidRPr="0044595C">
        <w:t>种艾滋病治疗药品中</w:t>
      </w:r>
      <w:r w:rsidR="0044595C">
        <w:t>，</w:t>
      </w:r>
      <w:r w:rsidR="0044595C" w:rsidRPr="0044595C">
        <w:t>有</w:t>
      </w:r>
      <w:r w:rsidR="0044595C" w:rsidRPr="0044595C">
        <w:t>13</w:t>
      </w:r>
      <w:r w:rsidR="0044595C" w:rsidRPr="0044595C">
        <w:t>种是可以报销的</w:t>
      </w:r>
      <w:r w:rsidR="0044595C">
        <w:t>，</w:t>
      </w:r>
      <w:r w:rsidR="0044595C" w:rsidRPr="0044595C">
        <w:t>而在这</w:t>
      </w:r>
      <w:r w:rsidR="0044595C" w:rsidRPr="0044595C">
        <w:t>13</w:t>
      </w:r>
      <w:r w:rsidR="0044595C" w:rsidRPr="0044595C">
        <w:t>种药品当中是</w:t>
      </w:r>
      <w:r w:rsidR="0044595C" w:rsidRPr="0044595C">
        <w:t>2000</w:t>
      </w:r>
      <w:r w:rsidR="0044595C" w:rsidRPr="0044595C">
        <w:t>年以后新研制的。其余</w:t>
      </w:r>
      <w:r w:rsidR="0044595C" w:rsidRPr="0044595C">
        <w:t>8</w:t>
      </w:r>
      <w:r w:rsidR="0044595C" w:rsidRPr="0044595C">
        <w:t>种药品不能用</w:t>
      </w:r>
      <w:r w:rsidR="0044595C">
        <w:t>，</w:t>
      </w:r>
      <w:r w:rsidR="0044595C" w:rsidRPr="0044595C">
        <w:t>有的是因为其制造商拒绝供应</w:t>
      </w:r>
      <w:r w:rsidR="0044595C">
        <w:t>，</w:t>
      </w:r>
      <w:r w:rsidR="0044595C" w:rsidRPr="0044595C">
        <w:t>有的是因为副作用问题</w:t>
      </w:r>
      <w:r w:rsidR="0044595C">
        <w:t>，</w:t>
      </w:r>
      <w:r w:rsidR="0044595C" w:rsidRPr="0044595C">
        <w:t>或者是因为正处在被纳入报销清单的进程之中。</w:t>
      </w:r>
    </w:p>
    <w:p w:rsidR="0044595C" w:rsidRPr="0044595C" w:rsidRDefault="002D7CE8" w:rsidP="002D7CE8">
      <w:pPr>
        <w:pStyle w:val="SingleTxtGC"/>
      </w:pPr>
      <w:r>
        <w:rPr>
          <w:rFonts w:hint="eastAsia"/>
        </w:rPr>
        <w:t xml:space="preserve">264.  </w:t>
      </w:r>
      <w:r w:rsidR="0044595C" w:rsidRPr="0044595C">
        <w:t>由于艾滋病毒</w:t>
      </w:r>
      <w:r w:rsidR="0044595C">
        <w:t>/</w:t>
      </w:r>
      <w:r w:rsidR="0044595C" w:rsidRPr="0044595C">
        <w:t>艾滋病感染者人数在不断攀升</w:t>
      </w:r>
      <w:r w:rsidR="0044595C">
        <w:t>，</w:t>
      </w:r>
      <w:r w:rsidR="0044595C" w:rsidRPr="0044595C">
        <w:t>尽管新的药品尚未在大韩民国供应</w:t>
      </w:r>
      <w:r w:rsidR="0044595C">
        <w:t>，</w:t>
      </w:r>
      <w:r w:rsidR="0044595C" w:rsidRPr="0044595C">
        <w:t>但资助医疗费支出的预算也还是不够用。一旦高价新药被纳入报销清单</w:t>
      </w:r>
      <w:r w:rsidR="0044595C">
        <w:t>，</w:t>
      </w:r>
      <w:r w:rsidR="0044595C" w:rsidRPr="0044595C">
        <w:t>卫生、福利和家庭事务部可能会在确保足够预算方面遇到困难。该部将继续通过与相关当局合作来应对这个问题。</w:t>
      </w:r>
    </w:p>
    <w:p w:rsidR="0044595C" w:rsidRPr="0044595C" w:rsidRDefault="002D7CE8" w:rsidP="002D7CE8">
      <w:pPr>
        <w:pStyle w:val="H23GC"/>
      </w:pPr>
      <w:r>
        <w:rPr>
          <w:rFonts w:hint="eastAsia"/>
        </w:rPr>
        <w:tab/>
      </w:r>
      <w:r>
        <w:rPr>
          <w:rFonts w:hint="eastAsia"/>
        </w:rPr>
        <w:tab/>
      </w:r>
      <w:r w:rsidR="0044595C" w:rsidRPr="0044595C">
        <w:t>问题</w:t>
      </w:r>
      <w:r w:rsidR="0044595C" w:rsidRPr="0044595C">
        <w:t xml:space="preserve">40 </w:t>
      </w:r>
      <w:r>
        <w:rPr>
          <w:rFonts w:hint="eastAsia"/>
          <w:spacing w:val="-50"/>
        </w:rPr>
        <w:t>―</w:t>
      </w:r>
      <w:r>
        <w:rPr>
          <w:rFonts w:hint="eastAsia"/>
        </w:rPr>
        <w:t>―</w:t>
      </w:r>
      <w:r w:rsidR="0044595C" w:rsidRPr="0044595C">
        <w:t>请说明正在采取什么措施确保青年人获得精神保健服务</w:t>
      </w:r>
      <w:r w:rsidR="0044595C">
        <w:t>，</w:t>
      </w:r>
      <w:r w:rsidR="0044595C" w:rsidRPr="0044595C">
        <w:t>尤其是鉴于青年人因学业上的竞争过于激烈面临着特定的难题。</w:t>
      </w:r>
    </w:p>
    <w:p w:rsidR="0044595C" w:rsidRPr="0044595C" w:rsidRDefault="002D7CE8" w:rsidP="002D7CE8">
      <w:pPr>
        <w:pStyle w:val="SingleTxtGC"/>
        <w:rPr>
          <w:bCs/>
        </w:rPr>
      </w:pPr>
      <w:r>
        <w:rPr>
          <w:rFonts w:hint="eastAsia"/>
        </w:rPr>
        <w:t xml:space="preserve">265.  </w:t>
      </w:r>
      <w:r w:rsidR="0044595C" w:rsidRPr="0044595C">
        <w:t>政府要求学校和各个公立卫生中心</w:t>
      </w:r>
      <w:r w:rsidR="0044595C">
        <w:t>(</w:t>
      </w:r>
      <w:r w:rsidR="0044595C" w:rsidRPr="0044595C">
        <w:t>社区精神保健中心</w:t>
      </w:r>
      <w:r w:rsidR="0044595C">
        <w:t>)</w:t>
      </w:r>
      <w:r w:rsidR="0044595C" w:rsidRPr="0044595C">
        <w:t>对儿童和青年进行考察</w:t>
      </w:r>
      <w:r w:rsidR="0044595C">
        <w:t>，</w:t>
      </w:r>
      <w:r w:rsidR="0044595C" w:rsidRPr="0044595C">
        <w:t>以早期诊断和治疗主要精神疾病</w:t>
      </w:r>
      <w:r w:rsidR="0044595C">
        <w:t>，</w:t>
      </w:r>
      <w:r w:rsidR="0044595C" w:rsidRPr="0044595C">
        <w:t>比如临床抑郁症和注意力缺乏多动症。在政府预算的支持下</w:t>
      </w:r>
      <w:r w:rsidR="0044595C">
        <w:t>，</w:t>
      </w:r>
      <w:r w:rsidR="0044595C" w:rsidRPr="0044595C">
        <w:t>政府每年都增设新的社区精神保健中心。</w:t>
      </w:r>
    </w:p>
    <w:p w:rsidR="0044595C" w:rsidRPr="0044595C" w:rsidRDefault="002D7CE8" w:rsidP="002D7CE8">
      <w:pPr>
        <w:pStyle w:val="SingleTxtGC"/>
        <w:rPr>
          <w:bCs/>
        </w:rPr>
      </w:pPr>
      <w:r>
        <w:rPr>
          <w:rFonts w:hint="eastAsia"/>
        </w:rPr>
        <w:t xml:space="preserve">266.  </w:t>
      </w:r>
      <w:r w:rsidR="0044595C" w:rsidRPr="0044595C">
        <w:t>鉴于需要在社区一级实施儿童和青年精神保健项目</w:t>
      </w:r>
      <w:r w:rsidR="0044595C">
        <w:t>，</w:t>
      </w:r>
      <w:r w:rsidR="0044595C" w:rsidRPr="0044595C">
        <w:t>所以政府增加了社区精神保健中心的数量。社区精神保健中心的数量逐年增长</w:t>
      </w:r>
      <w:r w:rsidR="0044595C">
        <w:t>：</w:t>
      </w:r>
      <w:r w:rsidR="0044595C" w:rsidRPr="0044595C">
        <w:t>2003</w:t>
      </w:r>
      <w:r w:rsidR="0044595C" w:rsidRPr="0044595C">
        <w:t>年有</w:t>
      </w:r>
      <w:r w:rsidR="0044595C" w:rsidRPr="0044595C">
        <w:t>16</w:t>
      </w:r>
      <w:r w:rsidR="0044595C" w:rsidRPr="0044595C">
        <w:t>个中心</w:t>
      </w:r>
      <w:r w:rsidR="0044595C">
        <w:t>，</w:t>
      </w:r>
      <w:r w:rsidR="0044595C" w:rsidRPr="0044595C">
        <w:t>2004</w:t>
      </w:r>
      <w:r w:rsidR="0044595C" w:rsidRPr="0044595C">
        <w:t>年有</w:t>
      </w:r>
      <w:r w:rsidR="0044595C" w:rsidRPr="0044595C">
        <w:t>24</w:t>
      </w:r>
      <w:r w:rsidR="0044595C" w:rsidRPr="0044595C">
        <w:t>个</w:t>
      </w:r>
      <w:r w:rsidR="0044595C">
        <w:t>，</w:t>
      </w:r>
      <w:r w:rsidR="0044595C" w:rsidRPr="0044595C">
        <w:t>2005</w:t>
      </w:r>
      <w:r w:rsidR="0044595C" w:rsidRPr="0044595C">
        <w:t>年有</w:t>
      </w:r>
      <w:r w:rsidR="0044595C" w:rsidRPr="0044595C">
        <w:t>31</w:t>
      </w:r>
      <w:r w:rsidR="0044595C" w:rsidRPr="0044595C">
        <w:t>个</w:t>
      </w:r>
      <w:r w:rsidR="0044595C">
        <w:t>，</w:t>
      </w:r>
      <w:r w:rsidR="0044595C" w:rsidRPr="0044595C">
        <w:t>2007</w:t>
      </w:r>
      <w:r w:rsidR="0044595C" w:rsidRPr="0044595C">
        <w:t>年有</w:t>
      </w:r>
      <w:r w:rsidR="0044595C" w:rsidRPr="0044595C">
        <w:t>32</w:t>
      </w:r>
      <w:r w:rsidR="0044595C" w:rsidRPr="0044595C">
        <w:t>个</w:t>
      </w:r>
      <w:r w:rsidR="0044595C">
        <w:t>，</w:t>
      </w:r>
      <w:r w:rsidR="0044595C" w:rsidRPr="0044595C">
        <w:t>2008</w:t>
      </w:r>
      <w:r w:rsidR="0044595C" w:rsidRPr="0044595C">
        <w:t>年有</w:t>
      </w:r>
      <w:r w:rsidR="0044595C" w:rsidRPr="0044595C">
        <w:t>35</w:t>
      </w:r>
      <w:r w:rsidR="0044595C" w:rsidRPr="0044595C">
        <w:t>个</w:t>
      </w:r>
      <w:r w:rsidR="0044595C">
        <w:t>，</w:t>
      </w:r>
      <w:r w:rsidR="0044595C" w:rsidRPr="0044595C">
        <w:t>2009</w:t>
      </w:r>
      <w:r w:rsidR="0044595C" w:rsidRPr="0044595C">
        <w:t>年有</w:t>
      </w:r>
      <w:r w:rsidR="0044595C" w:rsidRPr="0044595C">
        <w:t>42</w:t>
      </w:r>
      <w:r w:rsidR="0044595C" w:rsidRPr="0044595C">
        <w:t>个。</w:t>
      </w:r>
    </w:p>
    <w:p w:rsidR="0044595C" w:rsidRPr="0044595C" w:rsidRDefault="00CE50EB" w:rsidP="002D7CE8">
      <w:pPr>
        <w:pStyle w:val="SingleTxtGC"/>
        <w:rPr>
          <w:bCs/>
        </w:rPr>
      </w:pPr>
      <w:r>
        <w:rPr>
          <w:rFonts w:hint="eastAsia"/>
          <w:bCs/>
        </w:rPr>
        <w:t xml:space="preserve">267.  </w:t>
      </w:r>
      <w:r w:rsidR="0044595C" w:rsidRPr="0044595C">
        <w:rPr>
          <w:bCs/>
        </w:rPr>
        <w:t>学生们接受主要精神疾病的早期诊治检查</w:t>
      </w:r>
      <w:r w:rsidR="0044595C">
        <w:rPr>
          <w:bCs/>
        </w:rPr>
        <w:t>，</w:t>
      </w:r>
      <w:r w:rsidR="0044595C" w:rsidRPr="0044595C">
        <w:rPr>
          <w:bCs/>
        </w:rPr>
        <w:t>因为有越来越多的青少年由于学业压力患有临床抑郁症。</w:t>
      </w:r>
      <w:r w:rsidR="0044595C" w:rsidRPr="0044595C">
        <w:rPr>
          <w:bCs/>
        </w:rPr>
        <w:t>2009</w:t>
      </w:r>
      <w:r w:rsidR="0044595C" w:rsidRPr="0044595C">
        <w:rPr>
          <w:bCs/>
        </w:rPr>
        <w:t>年对儿童和青年进行了</w:t>
      </w:r>
      <w:r w:rsidR="0044595C" w:rsidRPr="0044595C">
        <w:t>临床抑郁症和注意力缺乏多动症的检查和治疗。对小学一年级和四年级、初中和高中一年级学生进行了抑郁症和多动症筛检。</w:t>
      </w:r>
      <w:r w:rsidR="0044595C" w:rsidRPr="0044595C">
        <w:rPr>
          <w:bCs/>
        </w:rPr>
        <w:t>被发现高危的学生在公共保健中心接受咨询</w:t>
      </w:r>
      <w:r w:rsidR="0044595C">
        <w:rPr>
          <w:bCs/>
        </w:rPr>
        <w:t>(</w:t>
      </w:r>
      <w:r w:rsidR="0044595C" w:rsidRPr="0044595C">
        <w:rPr>
          <w:bCs/>
        </w:rPr>
        <w:t>在社区精神保健中心经过第二次彻查之后</w:t>
      </w:r>
      <w:r w:rsidR="0044595C">
        <w:rPr>
          <w:bCs/>
        </w:rPr>
        <w:t>)</w:t>
      </w:r>
      <w:r w:rsidR="0044595C" w:rsidRPr="0044595C">
        <w:rPr>
          <w:bCs/>
        </w:rPr>
        <w:t>。如果诊断患有某种精神紊乱症</w:t>
      </w:r>
      <w:r w:rsidR="0044595C">
        <w:rPr>
          <w:bCs/>
        </w:rPr>
        <w:t>，</w:t>
      </w:r>
      <w:r w:rsidR="0044595C" w:rsidRPr="0044595C">
        <w:rPr>
          <w:bCs/>
        </w:rPr>
        <w:t>比如临床抑郁症和注意力缺乏多动症</w:t>
      </w:r>
      <w:r w:rsidR="0044595C">
        <w:rPr>
          <w:bCs/>
        </w:rPr>
        <w:t>，</w:t>
      </w:r>
      <w:r w:rsidR="0044595C" w:rsidRPr="0044595C">
        <w:rPr>
          <w:bCs/>
        </w:rPr>
        <w:t>有关学生就要接受医疗单位的治疗。</w:t>
      </w:r>
    </w:p>
    <w:p w:rsidR="0044595C" w:rsidRPr="0044595C" w:rsidRDefault="00CE50EB" w:rsidP="00CE50EB">
      <w:pPr>
        <w:pStyle w:val="H23GC"/>
      </w:pPr>
      <w:r>
        <w:rPr>
          <w:rFonts w:hint="eastAsia"/>
        </w:rPr>
        <w:tab/>
      </w:r>
      <w:r>
        <w:rPr>
          <w:rFonts w:hint="eastAsia"/>
        </w:rPr>
        <w:tab/>
      </w:r>
      <w:r w:rsidR="0044595C" w:rsidRPr="0044595C">
        <w:t>问题</w:t>
      </w:r>
      <w:r w:rsidR="0044595C" w:rsidRPr="0044595C">
        <w:t xml:space="preserve">41 </w:t>
      </w:r>
      <w:r>
        <w:rPr>
          <w:rFonts w:hint="eastAsia"/>
          <w:spacing w:val="-50"/>
        </w:rPr>
        <w:t>―</w:t>
      </w:r>
      <w:r>
        <w:rPr>
          <w:rFonts w:hint="eastAsia"/>
        </w:rPr>
        <w:t>―</w:t>
      </w:r>
      <w:r w:rsidR="0044595C" w:rsidRPr="0044595C">
        <w:t>鉴于</w:t>
      </w:r>
      <w:r w:rsidR="0044595C" w:rsidRPr="0044595C">
        <w:t>20</w:t>
      </w:r>
      <w:r w:rsidR="0044595C" w:rsidRPr="0044595C">
        <w:t>岁至</w:t>
      </w:r>
      <w:r w:rsidR="0044595C" w:rsidRPr="0044595C">
        <w:t>24</w:t>
      </w:r>
      <w:r w:rsidR="0044595C" w:rsidRPr="0044595C">
        <w:t>岁的妇女堕胎率特别高</w:t>
      </w:r>
      <w:r w:rsidR="0044595C">
        <w:t>，</w:t>
      </w:r>
      <w:r w:rsidR="0044595C" w:rsidRPr="0044595C">
        <w:t>缔约国正在采取什么具体措施提高人们对包括避孕药具使用方法在内的性和生殖服务的认识</w:t>
      </w:r>
      <w:r w:rsidR="0044595C">
        <w:t>，</w:t>
      </w:r>
      <w:r w:rsidR="0044595C" w:rsidRPr="0044595C">
        <w:t>加强获取这种服务的机会</w:t>
      </w:r>
      <w:r w:rsidR="0044595C">
        <w:t>？</w:t>
      </w:r>
    </w:p>
    <w:p w:rsidR="0044595C" w:rsidRPr="0044595C" w:rsidRDefault="00CE50EB" w:rsidP="002D7CE8">
      <w:pPr>
        <w:pStyle w:val="SingleTxtGC"/>
      </w:pPr>
      <w:r>
        <w:rPr>
          <w:rFonts w:hint="eastAsia"/>
          <w:bCs/>
        </w:rPr>
        <w:t xml:space="preserve">268.  </w:t>
      </w:r>
      <w:r w:rsidR="0044595C" w:rsidRPr="0044595C">
        <w:rPr>
          <w:bCs/>
        </w:rPr>
        <w:t>在大韩民国</w:t>
      </w:r>
      <w:r w:rsidR="0044595C">
        <w:rPr>
          <w:bCs/>
        </w:rPr>
        <w:t>，</w:t>
      </w:r>
      <w:r w:rsidR="0044595C" w:rsidRPr="0044595C">
        <w:rPr>
          <w:bCs/>
        </w:rPr>
        <w:t>没有正式的官方统计数据描绘</w:t>
      </w:r>
      <w:r w:rsidR="0044595C" w:rsidRPr="0044595C">
        <w:rPr>
          <w:bCs/>
        </w:rPr>
        <w:t>20</w:t>
      </w:r>
      <w:r w:rsidR="0044595C" w:rsidRPr="0044595C">
        <w:rPr>
          <w:bCs/>
        </w:rPr>
        <w:t>岁至</w:t>
      </w:r>
      <w:r w:rsidR="0044595C" w:rsidRPr="0044595C">
        <w:rPr>
          <w:bCs/>
        </w:rPr>
        <w:t>24</w:t>
      </w:r>
      <w:r w:rsidR="0044595C" w:rsidRPr="0044595C">
        <w:rPr>
          <w:bCs/>
        </w:rPr>
        <w:t>岁妇女的高堕胎率。《母婴健康法》允许在非常限制性的条件下进行人工流产</w:t>
      </w:r>
      <w:r w:rsidR="0044595C">
        <w:rPr>
          <w:bCs/>
        </w:rPr>
        <w:t>，</w:t>
      </w:r>
      <w:r w:rsidR="0044595C" w:rsidRPr="0044595C">
        <w:rPr>
          <w:bCs/>
        </w:rPr>
        <w:t>其中排除了一些情况</w:t>
      </w:r>
      <w:r w:rsidR="0044595C">
        <w:rPr>
          <w:bCs/>
        </w:rPr>
        <w:t>(</w:t>
      </w:r>
      <w:r w:rsidR="0044595C" w:rsidRPr="0044595C">
        <w:rPr>
          <w:bCs/>
        </w:rPr>
        <w:t>人种改良、类属紊乱</w:t>
      </w:r>
      <w:r w:rsidR="0044595C">
        <w:rPr>
          <w:bCs/>
        </w:rPr>
        <w:t>，</w:t>
      </w:r>
      <w:r w:rsidR="0044595C" w:rsidRPr="0044595C">
        <w:rPr>
          <w:bCs/>
        </w:rPr>
        <w:t>等等</w:t>
      </w:r>
      <w:r w:rsidR="0044595C">
        <w:rPr>
          <w:bCs/>
        </w:rPr>
        <w:t>)</w:t>
      </w:r>
      <w:r w:rsidR="0044595C" w:rsidRPr="0044595C">
        <w:rPr>
          <w:bCs/>
        </w:rPr>
        <w:t>。没有这些理由的人工流产被认为是非法行为</w:t>
      </w:r>
      <w:r w:rsidR="0044595C">
        <w:rPr>
          <w:bCs/>
        </w:rPr>
        <w:t>，</w:t>
      </w:r>
      <w:r w:rsidR="0044595C" w:rsidRPr="0044595C">
        <w:rPr>
          <w:bCs/>
        </w:rPr>
        <w:t>要根据《刑法》予以处罚。就此而言</w:t>
      </w:r>
      <w:r w:rsidR="0044595C">
        <w:rPr>
          <w:bCs/>
        </w:rPr>
        <w:t>，</w:t>
      </w:r>
      <w:r w:rsidR="0044595C" w:rsidRPr="0044595C">
        <w:rPr>
          <w:bCs/>
        </w:rPr>
        <w:t>很难判定堕胎操作的规模和状况。根据韩国大学</w:t>
      </w:r>
      <w:r w:rsidR="0044595C" w:rsidRPr="0044595C">
        <w:rPr>
          <w:bCs/>
        </w:rPr>
        <w:t>2005</w:t>
      </w:r>
      <w:r w:rsidR="0044595C" w:rsidRPr="0044595C">
        <w:rPr>
          <w:bCs/>
        </w:rPr>
        <w:t>年进行的一次调查结果</w:t>
      </w:r>
      <w:r w:rsidR="0044595C">
        <w:rPr>
          <w:bCs/>
        </w:rPr>
        <w:t>，</w:t>
      </w:r>
      <w:r w:rsidR="0044595C" w:rsidRPr="0044595C">
        <w:rPr>
          <w:bCs/>
        </w:rPr>
        <w:t>相较于其他年龄组而言</w:t>
      </w:r>
      <w:r w:rsidR="0044595C">
        <w:rPr>
          <w:bCs/>
        </w:rPr>
        <w:t>，</w:t>
      </w:r>
      <w:r w:rsidR="0044595C" w:rsidRPr="0044595C">
        <w:rPr>
          <w:bCs/>
        </w:rPr>
        <w:t>20</w:t>
      </w:r>
      <w:r w:rsidR="0044595C" w:rsidRPr="0044595C">
        <w:rPr>
          <w:bCs/>
        </w:rPr>
        <w:t>岁至</w:t>
      </w:r>
      <w:r w:rsidR="0044595C" w:rsidRPr="0044595C">
        <w:rPr>
          <w:bCs/>
        </w:rPr>
        <w:t>24</w:t>
      </w:r>
      <w:r w:rsidR="0044595C" w:rsidRPr="0044595C">
        <w:rPr>
          <w:bCs/>
        </w:rPr>
        <w:t>岁妇女的堕胎率并不是较高的。</w:t>
      </w:r>
    </w:p>
    <w:p w:rsidR="0044595C" w:rsidRPr="0044595C" w:rsidRDefault="00CE50EB" w:rsidP="002D7CE8">
      <w:pPr>
        <w:pStyle w:val="SingleTxtGC"/>
      </w:pPr>
      <w:r>
        <w:rPr>
          <w:rFonts w:hint="eastAsia"/>
        </w:rPr>
        <w:t xml:space="preserve">269.  </w:t>
      </w:r>
      <w:r w:rsidR="0044595C" w:rsidRPr="0044595C">
        <w:t>政府支持育龄妇女的生殖保健工作</w:t>
      </w:r>
      <w:r w:rsidR="0044595C">
        <w:t>，</w:t>
      </w:r>
      <w:r w:rsidR="0044595C" w:rsidRPr="0044595C">
        <w:t>以确保安全孕产和最大限度地减少不想要的怀孕。政府还促进制定和拓展各种辅助方案</w:t>
      </w:r>
      <w:r w:rsidR="0044595C">
        <w:t>，</w:t>
      </w:r>
      <w:r w:rsidR="0044595C" w:rsidRPr="0044595C">
        <w:t>其中包括关于根据目标群体特征制定的生殖健康和教育方案的情况调查。</w:t>
      </w:r>
    </w:p>
    <w:p w:rsidR="0044595C" w:rsidRPr="0044595C" w:rsidRDefault="00CE50EB" w:rsidP="002D7CE8">
      <w:pPr>
        <w:pStyle w:val="SingleTxtGC"/>
      </w:pPr>
      <w:r>
        <w:rPr>
          <w:rFonts w:hint="eastAsia"/>
        </w:rPr>
        <w:t xml:space="preserve">270.  </w:t>
      </w:r>
      <w:r w:rsidR="0044595C" w:rsidRPr="0044595C">
        <w:t>政府利用电视、广播、有线电视、地方广播以及报刊杂志等各种媒体作为公关手段来防止人工流产和增强性别意识。尤其在青少年方面</w:t>
      </w:r>
      <w:r w:rsidR="0044595C">
        <w:t>，</w:t>
      </w:r>
      <w:r w:rsidR="0044595C" w:rsidRPr="0044595C">
        <w:t>政府进行了一次关于生殖健康状况的调查</w:t>
      </w:r>
      <w:r w:rsidR="0044595C">
        <w:t>，</w:t>
      </w:r>
      <w:r w:rsidR="0044595C" w:rsidRPr="0044595C">
        <w:t>编制和散发了教育材料</w:t>
      </w:r>
      <w:r w:rsidR="0044595C">
        <w:t>，</w:t>
      </w:r>
      <w:r w:rsidR="0044595C" w:rsidRPr="0044595C">
        <w:t>比如教育视频光盘</w:t>
      </w:r>
      <w:r w:rsidR="0044595C">
        <w:t>，</w:t>
      </w:r>
      <w:r w:rsidR="0044595C" w:rsidRPr="0044595C">
        <w:t>并且在卫生教科书中包含了性教育话题。</w:t>
      </w:r>
    </w:p>
    <w:p w:rsidR="0044595C" w:rsidRPr="0044595C" w:rsidRDefault="00CE50EB" w:rsidP="002D7CE8">
      <w:pPr>
        <w:pStyle w:val="SingleTxtGC"/>
      </w:pPr>
      <w:r>
        <w:rPr>
          <w:rFonts w:hint="eastAsia"/>
        </w:rPr>
        <w:t xml:space="preserve">271.  </w:t>
      </w:r>
      <w:r w:rsidR="0044595C" w:rsidRPr="0044595C">
        <w:t>每个地方政府都制定了成年人性教育计划并与公共保健中心协商</w:t>
      </w:r>
      <w:r w:rsidR="0044595C" w:rsidRPr="0044595C">
        <w:rPr>
          <w:rFonts w:hint="eastAsia"/>
        </w:rPr>
        <w:t>的计划</w:t>
      </w:r>
      <w:r w:rsidR="0044595C">
        <w:t>，</w:t>
      </w:r>
      <w:r w:rsidR="0044595C" w:rsidRPr="0044595C">
        <w:rPr>
          <w:rFonts w:hint="eastAsia"/>
        </w:rPr>
        <w:t>并</w:t>
      </w:r>
      <w:r w:rsidR="0044595C" w:rsidRPr="0044595C">
        <w:t>采取主动</w:t>
      </w:r>
      <w:r w:rsidR="0044595C">
        <w:t>，</w:t>
      </w:r>
      <w:r w:rsidR="0044595C" w:rsidRPr="0044595C">
        <w:t>与本地区的专门机构协作推进相关方案。地方政府培训性教育和咨询专家</w:t>
      </w:r>
      <w:r w:rsidR="0044595C">
        <w:t>，</w:t>
      </w:r>
      <w:r w:rsidR="0044595C" w:rsidRPr="0044595C">
        <w:t>并且向全国各地中小学和高中派遣这方面的教师。政府还通过经营流动诊所向那些难以找产科医师、妇科医师和泌尿科医师看病的青少年提供性保健服务。</w:t>
      </w:r>
    </w:p>
    <w:p w:rsidR="0044595C" w:rsidRPr="0044595C" w:rsidRDefault="00CE50EB" w:rsidP="002D7CE8">
      <w:pPr>
        <w:pStyle w:val="SingleTxtGC"/>
      </w:pPr>
      <w:r>
        <w:rPr>
          <w:rFonts w:hint="eastAsia"/>
        </w:rPr>
        <w:t xml:space="preserve">272.  </w:t>
      </w:r>
      <w:r w:rsidR="0044595C" w:rsidRPr="0044595C">
        <w:t>此外</w:t>
      </w:r>
      <w:r w:rsidR="0044595C">
        <w:t>，</w:t>
      </w:r>
      <w:r w:rsidR="0044595C" w:rsidRPr="0044595C">
        <w:t>政府还发动群众运动</w:t>
      </w:r>
      <w:r w:rsidR="0044595C">
        <w:t>；</w:t>
      </w:r>
      <w:r w:rsidR="0044595C" w:rsidRPr="0044595C">
        <w:t>编印和散发有关预防人工流产的宣传教育材料</w:t>
      </w:r>
      <w:r w:rsidR="0044595C">
        <w:t>，</w:t>
      </w:r>
      <w:r w:rsidR="0044595C" w:rsidRPr="0044595C">
        <w:t>以提高对生命意义和堕胎负面影响的认识</w:t>
      </w:r>
      <w:r w:rsidR="0044595C">
        <w:t>；</w:t>
      </w:r>
      <w:r w:rsidR="0044595C" w:rsidRPr="0044595C">
        <w:t>利用流动诊所提供性保健服务</w:t>
      </w:r>
      <w:r w:rsidR="0044595C">
        <w:t>；</w:t>
      </w:r>
      <w:r w:rsidR="0044595C" w:rsidRPr="0044595C">
        <w:t>监测人工流产的非法宣传</w:t>
      </w:r>
      <w:r w:rsidR="0044595C">
        <w:t>；</w:t>
      </w:r>
      <w:r w:rsidR="0044595C" w:rsidRPr="0044595C">
        <w:t>并加强在线及离线咨询。另外</w:t>
      </w:r>
      <w:r w:rsidR="0044595C">
        <w:t>，</w:t>
      </w:r>
      <w:r w:rsidR="0044595C" w:rsidRPr="0044595C">
        <w:t>政府还通过与民间团体和专家合作举办论坛和</w:t>
      </w:r>
      <w:r w:rsidR="0044595C" w:rsidRPr="0044595C">
        <w:t>UCC</w:t>
      </w:r>
      <w:r w:rsidR="0044595C">
        <w:t>(</w:t>
      </w:r>
      <w:r w:rsidR="0044595C" w:rsidRPr="0044595C">
        <w:t>用户自创内容</w:t>
      </w:r>
      <w:r w:rsidR="0044595C">
        <w:t>)</w:t>
      </w:r>
      <w:r w:rsidR="0044595C" w:rsidRPr="0044595C">
        <w:t>知识竞赛</w:t>
      </w:r>
      <w:r w:rsidR="0044595C">
        <w:t>，</w:t>
      </w:r>
      <w:r w:rsidR="0044595C" w:rsidRPr="0044595C">
        <w:t>以及通过促进群众运动等办法</w:t>
      </w:r>
      <w:r w:rsidR="0044595C">
        <w:t>，</w:t>
      </w:r>
      <w:r w:rsidR="0044595C" w:rsidRPr="0044595C">
        <w:t>力图创造一个抵制人工流产的社会氛围。</w:t>
      </w:r>
    </w:p>
    <w:p w:rsidR="0044595C" w:rsidRPr="0044595C" w:rsidRDefault="00CE50EB" w:rsidP="00CE50EB">
      <w:pPr>
        <w:pStyle w:val="H23GC"/>
      </w:pPr>
      <w:r>
        <w:rPr>
          <w:rFonts w:hint="eastAsia"/>
        </w:rPr>
        <w:tab/>
      </w:r>
      <w:r>
        <w:rPr>
          <w:rFonts w:hint="eastAsia"/>
        </w:rPr>
        <w:tab/>
      </w:r>
      <w:r w:rsidR="0044595C" w:rsidRPr="0044595C">
        <w:t>问题</w:t>
      </w:r>
      <w:r w:rsidR="0044595C" w:rsidRPr="0044595C">
        <w:t xml:space="preserve">42 </w:t>
      </w:r>
      <w:r>
        <w:rPr>
          <w:rFonts w:hint="eastAsia"/>
          <w:spacing w:val="-50"/>
        </w:rPr>
        <w:t>―</w:t>
      </w:r>
      <w:r>
        <w:rPr>
          <w:rFonts w:hint="eastAsia"/>
        </w:rPr>
        <w:t>―</w:t>
      </w:r>
      <w:r w:rsidR="0044595C" w:rsidRPr="0044595C">
        <w:t>请提供资料</w:t>
      </w:r>
      <w:r w:rsidR="0044595C">
        <w:t>，</w:t>
      </w:r>
      <w:r w:rsidR="0044595C" w:rsidRPr="0044595C">
        <w:t>说明缔约国正在采取什么措施防止和制止使用毒品</w:t>
      </w:r>
      <w:r w:rsidR="0044595C">
        <w:t>，</w:t>
      </w:r>
      <w:r w:rsidR="0044595C" w:rsidRPr="0044595C">
        <w:t>特别是青年人使用毒品。</w:t>
      </w:r>
    </w:p>
    <w:p w:rsidR="0044595C" w:rsidRPr="0044595C" w:rsidRDefault="00CE50EB" w:rsidP="002D7CE8">
      <w:pPr>
        <w:pStyle w:val="SingleTxtGC"/>
        <w:rPr>
          <w:bCs/>
        </w:rPr>
      </w:pPr>
      <w:r>
        <w:rPr>
          <w:rFonts w:hint="eastAsia"/>
          <w:bCs/>
        </w:rPr>
        <w:t xml:space="preserve">273.  </w:t>
      </w:r>
      <w:r w:rsidR="0044595C" w:rsidRPr="0044595C">
        <w:rPr>
          <w:bCs/>
        </w:rPr>
        <w:t>政府谋求通过针对非法毒品实施公关和教育以及提供咨询方案</w:t>
      </w:r>
      <w:r w:rsidR="0044595C">
        <w:rPr>
          <w:bCs/>
        </w:rPr>
        <w:t>，</w:t>
      </w:r>
      <w:r w:rsidR="0044595C" w:rsidRPr="0044595C">
        <w:rPr>
          <w:bCs/>
        </w:rPr>
        <w:t>保护公众健康免受非法毒品的毁灭性影响。</w:t>
      </w:r>
    </w:p>
    <w:p w:rsidR="0044595C" w:rsidRPr="0044595C" w:rsidRDefault="00CE50EB" w:rsidP="002D7CE8">
      <w:pPr>
        <w:pStyle w:val="SingleTxtGC"/>
      </w:pPr>
      <w:r>
        <w:rPr>
          <w:rFonts w:hint="eastAsia"/>
          <w:bCs/>
        </w:rPr>
        <w:t xml:space="preserve">274.  </w:t>
      </w:r>
      <w:r w:rsidR="0044595C" w:rsidRPr="0044595C">
        <w:rPr>
          <w:bCs/>
        </w:rPr>
        <w:t>政府通过有关精神药物的公共关系做出努力</w:t>
      </w:r>
      <w:r w:rsidR="0044595C">
        <w:rPr>
          <w:bCs/>
        </w:rPr>
        <w:t>，</w:t>
      </w:r>
      <w:r w:rsidR="0044595C" w:rsidRPr="0044595C">
        <w:rPr>
          <w:bCs/>
        </w:rPr>
        <w:t>因为此类药物经常被滥用或误用于抑制食欲和提高学习能力的目的。从</w:t>
      </w:r>
      <w:r w:rsidR="0044595C" w:rsidRPr="0044595C">
        <w:rPr>
          <w:bCs/>
        </w:rPr>
        <w:t>2008</w:t>
      </w:r>
      <w:r w:rsidR="0044595C" w:rsidRPr="0044595C">
        <w:rPr>
          <w:bCs/>
        </w:rPr>
        <w:t>年</w:t>
      </w:r>
      <w:r w:rsidR="0044595C" w:rsidRPr="0044595C">
        <w:rPr>
          <w:bCs/>
        </w:rPr>
        <w:t>8</w:t>
      </w:r>
      <w:r w:rsidR="0044595C" w:rsidRPr="0044595C">
        <w:rPr>
          <w:bCs/>
        </w:rPr>
        <w:t>月到</w:t>
      </w:r>
      <w:r w:rsidR="0044595C" w:rsidRPr="0044595C">
        <w:rPr>
          <w:bCs/>
        </w:rPr>
        <w:t>2009</w:t>
      </w:r>
      <w:r w:rsidR="0044595C" w:rsidRPr="0044595C">
        <w:rPr>
          <w:bCs/>
        </w:rPr>
        <w:t>年</w:t>
      </w:r>
      <w:r w:rsidR="0044595C" w:rsidRPr="0044595C">
        <w:rPr>
          <w:bCs/>
        </w:rPr>
        <w:t>5</w:t>
      </w:r>
      <w:r w:rsidR="0044595C" w:rsidRPr="0044595C">
        <w:rPr>
          <w:bCs/>
        </w:rPr>
        <w:t>月</w:t>
      </w:r>
      <w:r w:rsidR="0044595C">
        <w:rPr>
          <w:bCs/>
        </w:rPr>
        <w:t>，</w:t>
      </w:r>
      <w:r w:rsidR="0044595C" w:rsidRPr="0044595C">
        <w:rPr>
          <w:bCs/>
        </w:rPr>
        <w:t>这方面的广告和信息节目一直在电视上和地铁里播放。自</w:t>
      </w:r>
      <w:r w:rsidR="0044595C" w:rsidRPr="0044595C">
        <w:rPr>
          <w:bCs/>
        </w:rPr>
        <w:t>2009</w:t>
      </w:r>
      <w:r w:rsidR="0044595C" w:rsidRPr="0044595C">
        <w:rPr>
          <w:bCs/>
        </w:rPr>
        <w:t>年</w:t>
      </w:r>
      <w:r w:rsidR="0044595C" w:rsidRPr="0044595C">
        <w:rPr>
          <w:bCs/>
        </w:rPr>
        <w:t>2</w:t>
      </w:r>
      <w:r w:rsidR="0044595C" w:rsidRPr="0044595C">
        <w:rPr>
          <w:bCs/>
        </w:rPr>
        <w:t>月以来</w:t>
      </w:r>
      <w:r w:rsidR="0044595C">
        <w:rPr>
          <w:bCs/>
        </w:rPr>
        <w:t>，</w:t>
      </w:r>
      <w:r w:rsidR="0044595C" w:rsidRPr="0044595C">
        <w:rPr>
          <w:bCs/>
        </w:rPr>
        <w:t>已向大学校园的年轻人散发了</w:t>
      </w:r>
      <w:r w:rsidR="0044595C" w:rsidRPr="0044595C">
        <w:rPr>
          <w:bCs/>
        </w:rPr>
        <w:t>20</w:t>
      </w:r>
      <w:r>
        <w:rPr>
          <w:rFonts w:hint="eastAsia"/>
          <w:bCs/>
        </w:rPr>
        <w:t>,</w:t>
      </w:r>
      <w:r w:rsidR="0044595C" w:rsidRPr="0044595C">
        <w:rPr>
          <w:bCs/>
        </w:rPr>
        <w:t>000</w:t>
      </w:r>
      <w:r w:rsidR="0044595C" w:rsidRPr="0044595C">
        <w:rPr>
          <w:bCs/>
        </w:rPr>
        <w:t>余份题为</w:t>
      </w:r>
      <w:r w:rsidR="0044595C">
        <w:rPr>
          <w:rFonts w:hint="eastAsia"/>
          <w:bCs/>
        </w:rPr>
        <w:t>“</w:t>
      </w:r>
      <w:r w:rsidR="0044595C" w:rsidRPr="0044595C">
        <w:rPr>
          <w:bCs/>
        </w:rPr>
        <w:t>药品</w:t>
      </w:r>
      <w:r w:rsidRPr="00CE50EB">
        <w:rPr>
          <w:rFonts w:hint="eastAsia"/>
          <w:bCs/>
          <w:spacing w:val="-50"/>
        </w:rPr>
        <w:t>―</w:t>
      </w:r>
      <w:r w:rsidRPr="00CE50EB">
        <w:rPr>
          <w:rFonts w:hint="eastAsia"/>
          <w:bCs/>
        </w:rPr>
        <w:t>―</w:t>
      </w:r>
      <w:r w:rsidR="0044595C" w:rsidRPr="0044595C">
        <w:rPr>
          <w:bCs/>
        </w:rPr>
        <w:t>你知道自己在吃什么吗</w:t>
      </w:r>
      <w:r w:rsidR="0044595C">
        <w:rPr>
          <w:bCs/>
        </w:rPr>
        <w:t>？</w:t>
      </w:r>
      <w:r w:rsidR="0044595C">
        <w:rPr>
          <w:rFonts w:hint="eastAsia"/>
          <w:bCs/>
        </w:rPr>
        <w:t>”</w:t>
      </w:r>
      <w:r w:rsidR="0044595C" w:rsidRPr="0044595C">
        <w:rPr>
          <w:bCs/>
        </w:rPr>
        <w:t>的宣传小册子</w:t>
      </w:r>
      <w:r w:rsidR="0044595C">
        <w:rPr>
          <w:bCs/>
        </w:rPr>
        <w:t>，</w:t>
      </w:r>
      <w:r w:rsidR="0044595C" w:rsidRPr="0044595C">
        <w:rPr>
          <w:bCs/>
        </w:rPr>
        <w:t>意在说明恰当的用药方法和经常误用或滥用药物的副作用。</w:t>
      </w:r>
    </w:p>
    <w:p w:rsidR="0044595C" w:rsidRPr="0044595C" w:rsidRDefault="00CE50EB" w:rsidP="002D7CE8">
      <w:pPr>
        <w:pStyle w:val="SingleTxtGC"/>
      </w:pPr>
      <w:r>
        <w:rPr>
          <w:rFonts w:hint="eastAsia"/>
        </w:rPr>
        <w:t xml:space="preserve">275.  </w:t>
      </w:r>
      <w:r w:rsidR="0044595C" w:rsidRPr="0044595C">
        <w:t>为了给毒品使用者提供康复和治疗的机会</w:t>
      </w:r>
      <w:r w:rsidR="0044595C">
        <w:t>，</w:t>
      </w:r>
      <w:r w:rsidR="0044595C" w:rsidRPr="0044595C">
        <w:t>政府向毒品使用者提供一个自愿戒毒期。在初中和高中用一张关于根除毒品和预防毒品使用的光盘对青少年进行教育</w:t>
      </w:r>
      <w:r w:rsidR="0044595C">
        <w:t>，</w:t>
      </w:r>
      <w:r w:rsidR="0044595C" w:rsidRPr="0044595C">
        <w:t>让学生们了解毒品的危险性和严重性。</w:t>
      </w:r>
      <w:r w:rsidR="0044595C" w:rsidRPr="0044595C">
        <w:t>2008</w:t>
      </w:r>
      <w:r w:rsidR="0044595C" w:rsidRPr="0044595C">
        <w:t>年总共为</w:t>
      </w:r>
      <w:r w:rsidR="0044595C" w:rsidRPr="0044595C">
        <w:t>72</w:t>
      </w:r>
      <w:r>
        <w:rPr>
          <w:rFonts w:hint="eastAsia"/>
        </w:rPr>
        <w:t>,</w:t>
      </w:r>
      <w:r w:rsidR="0044595C" w:rsidRPr="0044595C">
        <w:t>485</w:t>
      </w:r>
      <w:r w:rsidR="0044595C" w:rsidRPr="0044595C">
        <w:t>名学生开办了</w:t>
      </w:r>
      <w:r w:rsidR="0044595C" w:rsidRPr="0044595C">
        <w:t>824</w:t>
      </w:r>
      <w:r w:rsidR="0044595C" w:rsidRPr="0044595C">
        <w:t>期学习班。</w:t>
      </w:r>
    </w:p>
    <w:p w:rsidR="0044595C" w:rsidRPr="0044595C" w:rsidRDefault="00CE50EB" w:rsidP="002D7CE8">
      <w:pPr>
        <w:pStyle w:val="SingleTxtGC"/>
      </w:pPr>
      <w:r>
        <w:rPr>
          <w:rFonts w:hint="eastAsia"/>
        </w:rPr>
        <w:t xml:space="preserve">276.  </w:t>
      </w:r>
      <w:r w:rsidR="0044595C" w:rsidRPr="0044595C">
        <w:t>韩国禁止药物滥用协会</w:t>
      </w:r>
      <w:r w:rsidR="0044595C">
        <w:t>(</w:t>
      </w:r>
      <w:r w:rsidR="0044595C" w:rsidRPr="0044595C">
        <w:t>KAAD</w:t>
      </w:r>
      <w:r w:rsidR="0044595C">
        <w:t>A</w:t>
      </w:r>
      <w:r>
        <w:rPr>
          <w:rFonts w:hint="eastAsia"/>
        </w:rPr>
        <w:t>，</w:t>
      </w:r>
      <w:r w:rsidR="0044595C" w:rsidRPr="0044595C">
        <w:t>禁毒协会</w:t>
      </w:r>
      <w:r w:rsidR="0044595C">
        <w:t>)</w:t>
      </w:r>
      <w:r w:rsidR="0044595C" w:rsidRPr="0044595C">
        <w:t>是根据《麻醉药品管制法》第</w:t>
      </w:r>
      <w:r w:rsidR="0044595C" w:rsidRPr="0044595C">
        <w:t>51</w:t>
      </w:r>
      <w:r w:rsidR="0044595C" w:rsidRPr="0044595C">
        <w:t>条第</w:t>
      </w:r>
      <w:r w:rsidR="0044595C" w:rsidRPr="0044595C">
        <w:t>2</w:t>
      </w:r>
      <w:r w:rsidR="0044595C" w:rsidRPr="0044595C">
        <w:t>款成立的一个专业法律基金会</w:t>
      </w:r>
      <w:r w:rsidR="0044595C">
        <w:t>，</w:t>
      </w:r>
      <w:r w:rsidR="0044595C" w:rsidRPr="0044595C">
        <w:t>其宗旨是推进提高认识的运动</w:t>
      </w:r>
      <w:r w:rsidR="0044595C">
        <w:t>，</w:t>
      </w:r>
      <w:r w:rsidR="0044595C" w:rsidRPr="0044595C">
        <w:t>提供关于非法药物危害的教育。它是</w:t>
      </w:r>
      <w:r w:rsidR="0044595C" w:rsidRPr="0044595C">
        <w:t>1992</w:t>
      </w:r>
      <w:r w:rsidR="0044595C" w:rsidRPr="0044595C">
        <w:t>年作为一个非政府法律基金会而成立的</w:t>
      </w:r>
      <w:r w:rsidR="0044595C">
        <w:t>，</w:t>
      </w:r>
      <w:r w:rsidR="0044595C" w:rsidRPr="0044595C">
        <w:t>后来随着</w:t>
      </w:r>
      <w:r w:rsidR="0044595C" w:rsidRPr="0044595C">
        <w:t>2002</w:t>
      </w:r>
      <w:r w:rsidR="0044595C" w:rsidRPr="0044595C">
        <w:t>年</w:t>
      </w:r>
      <w:r w:rsidR="0044595C" w:rsidRPr="0044595C">
        <w:t>12</w:t>
      </w:r>
      <w:r w:rsidR="0044595C" w:rsidRPr="0044595C">
        <w:t>月上述法令的修订</w:t>
      </w:r>
      <w:r w:rsidR="0044595C">
        <w:t>，</w:t>
      </w:r>
      <w:r w:rsidR="0044595C" w:rsidRPr="0044595C">
        <w:t>被确认为一个专业法律基金会。</w:t>
      </w:r>
    </w:p>
    <w:p w:rsidR="0044595C" w:rsidRPr="0044595C" w:rsidRDefault="00CE50EB" w:rsidP="002D7CE8">
      <w:pPr>
        <w:pStyle w:val="SingleTxtGC"/>
        <w:rPr>
          <w:bCs/>
        </w:rPr>
      </w:pPr>
      <w:r>
        <w:rPr>
          <w:rFonts w:hint="eastAsia"/>
        </w:rPr>
        <w:t xml:space="preserve">277.  </w:t>
      </w:r>
      <w:r w:rsidR="0044595C" w:rsidRPr="0044595C">
        <w:t>2008</w:t>
      </w:r>
      <w:r w:rsidR="0044595C" w:rsidRPr="0044595C">
        <w:t>年</w:t>
      </w:r>
      <w:r w:rsidR="0044595C">
        <w:t>，</w:t>
      </w:r>
      <w:r w:rsidR="0044595C" w:rsidRPr="0044595C">
        <w:t>禁赌协会关于非法药物危害的公益广告通过电视、广播和机场大屏幕显示器播放了</w:t>
      </w:r>
      <w:r w:rsidR="0044595C" w:rsidRPr="0044595C">
        <w:t>173</w:t>
      </w:r>
      <w:r>
        <w:rPr>
          <w:rFonts w:hint="eastAsia"/>
        </w:rPr>
        <w:t>,</w:t>
      </w:r>
      <w:r w:rsidR="0044595C" w:rsidRPr="0044595C">
        <w:t>337</w:t>
      </w:r>
      <w:r w:rsidR="0044595C" w:rsidRPr="0044595C">
        <w:t>次</w:t>
      </w:r>
      <w:r w:rsidR="0044595C">
        <w:t>，</w:t>
      </w:r>
      <w:r w:rsidR="0044595C" w:rsidRPr="0044595C">
        <w:t>并且发起了</w:t>
      </w:r>
      <w:r w:rsidR="0044595C" w:rsidRPr="0044595C">
        <w:t>150</w:t>
      </w:r>
      <w:r w:rsidR="0044595C" w:rsidRPr="0044595C">
        <w:t>场根除毒品的宣传活动</w:t>
      </w:r>
      <w:r w:rsidR="0044595C">
        <w:t>，</w:t>
      </w:r>
      <w:r w:rsidR="0044595C" w:rsidRPr="0044595C">
        <w:t>共有</w:t>
      </w:r>
      <w:r w:rsidR="0044595C" w:rsidRPr="0044595C">
        <w:t>3</w:t>
      </w:r>
      <w:r>
        <w:rPr>
          <w:rFonts w:hint="eastAsia"/>
        </w:rPr>
        <w:t>,</w:t>
      </w:r>
      <w:r w:rsidR="0044595C" w:rsidRPr="0044595C">
        <w:t>000</w:t>
      </w:r>
      <w:r w:rsidR="0044595C" w:rsidRPr="0044595C">
        <w:t>余人参加。通过与各省市的教育局、学校和公共保健中心合作</w:t>
      </w:r>
      <w:r w:rsidR="0044595C">
        <w:t>，</w:t>
      </w:r>
      <w:r w:rsidR="0044595C" w:rsidRPr="0044595C">
        <w:t>禁赌协会向青少年提供关于防范药物滥用的教育。</w:t>
      </w:r>
      <w:r w:rsidR="0044595C" w:rsidRPr="0044595C">
        <w:t>2008</w:t>
      </w:r>
      <w:r w:rsidR="0044595C" w:rsidRPr="0044595C">
        <w:t>年办了</w:t>
      </w:r>
      <w:r w:rsidR="0044595C" w:rsidRPr="0044595C">
        <w:t>4</w:t>
      </w:r>
      <w:r>
        <w:rPr>
          <w:rFonts w:hint="eastAsia"/>
        </w:rPr>
        <w:t>,</w:t>
      </w:r>
      <w:r w:rsidR="0044595C" w:rsidRPr="0044595C">
        <w:t>979</w:t>
      </w:r>
      <w:r w:rsidR="0044595C" w:rsidRPr="0044595C">
        <w:t>期学习班</w:t>
      </w:r>
      <w:r w:rsidR="0044595C">
        <w:t>，</w:t>
      </w:r>
      <w:r w:rsidR="0044595C" w:rsidRPr="0044595C">
        <w:t>共有</w:t>
      </w:r>
      <w:r w:rsidR="0044595C" w:rsidRPr="0044595C">
        <w:t>393</w:t>
      </w:r>
      <w:r>
        <w:rPr>
          <w:rFonts w:hint="eastAsia"/>
        </w:rPr>
        <w:t>,</w:t>
      </w:r>
      <w:r w:rsidR="0044595C" w:rsidRPr="0044595C">
        <w:t>801</w:t>
      </w:r>
      <w:r w:rsidR="0044595C" w:rsidRPr="0044595C">
        <w:t>名学生参加。为了提高青少年对吸毒的有害后果的认识</w:t>
      </w:r>
      <w:r w:rsidR="0044595C">
        <w:t>，</w:t>
      </w:r>
      <w:r w:rsidR="0044595C" w:rsidRPr="0044595C">
        <w:t>禁赌协会利用它的网站</w:t>
      </w:r>
      <w:r w:rsidR="0044595C">
        <w:t>(</w:t>
      </w:r>
      <w:r w:rsidR="0044595C" w:rsidRPr="00CE50EB">
        <w:t>www.drugfree.co.kr</w:t>
      </w:r>
      <w:r w:rsidR="0044595C">
        <w:t>)</w:t>
      </w:r>
      <w:r w:rsidR="0044595C" w:rsidRPr="0044595C">
        <w:t>并</w:t>
      </w:r>
      <w:r w:rsidR="0044595C" w:rsidRPr="0044595C">
        <w:t>且</w:t>
      </w:r>
      <w:r w:rsidR="0044595C" w:rsidRPr="0044595C">
        <w:t>组织竞赛</w:t>
      </w:r>
      <w:r w:rsidR="0044595C">
        <w:t>，</w:t>
      </w:r>
      <w:r w:rsidR="0044595C" w:rsidRPr="0044595C">
        <w:t>比如写网上博文和制作动画片。此外</w:t>
      </w:r>
      <w:r w:rsidR="0044595C">
        <w:t>，</w:t>
      </w:r>
      <w:r w:rsidR="0044595C" w:rsidRPr="0044595C">
        <w:t>2008</w:t>
      </w:r>
      <w:r w:rsidR="0044595C" w:rsidRPr="0044595C">
        <w:t>年禁赌协会还为总共</w:t>
      </w:r>
      <w:r w:rsidR="0044595C" w:rsidRPr="0044595C">
        <w:t>2 283</w:t>
      </w:r>
      <w:r w:rsidR="0044595C" w:rsidRPr="0044595C">
        <w:t>名吸毒者和包括青少年在内的其他人提供咨询。</w:t>
      </w:r>
    </w:p>
    <w:p w:rsidR="0044595C" w:rsidRPr="0044595C" w:rsidRDefault="00CE50EB" w:rsidP="002D7CE8">
      <w:pPr>
        <w:pStyle w:val="SingleTxtGC"/>
      </w:pPr>
      <w:r>
        <w:rPr>
          <w:rFonts w:hint="eastAsia"/>
          <w:bCs/>
        </w:rPr>
        <w:t xml:space="preserve">278.  </w:t>
      </w:r>
      <w:r w:rsidR="0044595C" w:rsidRPr="0044595C">
        <w:rPr>
          <w:bCs/>
        </w:rPr>
        <w:t>政府正在为强化反对药物滥用和误用系统教育奠定基础。</w:t>
      </w:r>
    </w:p>
    <w:p w:rsidR="0044595C" w:rsidRPr="0044595C" w:rsidRDefault="00CE50EB" w:rsidP="002D7CE8">
      <w:pPr>
        <w:pStyle w:val="SingleTxtGC"/>
      </w:pPr>
      <w:r>
        <w:rPr>
          <w:rFonts w:hint="eastAsia"/>
        </w:rPr>
        <w:t xml:space="preserve">279.  </w:t>
      </w:r>
      <w:r w:rsidR="0044595C" w:rsidRPr="0044595C">
        <w:t>政府促进在学校正常课时或机动安排课时进行有关预防药物滥用和误用的系统教育。经过修订的《学校保健法》要求各学校</w:t>
      </w:r>
      <w:r w:rsidR="0044595C">
        <w:t>：</w:t>
      </w:r>
      <w:r w:rsidR="0044595C" w:rsidRPr="0044595C">
        <w:t>由校长确定利用正常课时和机动课时至少进行</w:t>
      </w:r>
      <w:r w:rsidR="0044595C" w:rsidRPr="0044595C">
        <w:t>17</w:t>
      </w:r>
      <w:r w:rsidR="0044595C" w:rsidRPr="0044595C">
        <w:t>小时的健康教育</w:t>
      </w:r>
      <w:r w:rsidR="0044595C">
        <w:t>；</w:t>
      </w:r>
      <w:r w:rsidR="0044595C" w:rsidRPr="0044595C">
        <w:t>将</w:t>
      </w:r>
      <w:r w:rsidR="0044595C">
        <w:rPr>
          <w:rFonts w:hint="eastAsia"/>
        </w:rPr>
        <w:t>“</w:t>
      </w:r>
      <w:r w:rsidR="0044595C" w:rsidRPr="0044595C">
        <w:t>保健课</w:t>
      </w:r>
      <w:r w:rsidR="0044595C">
        <w:rPr>
          <w:rFonts w:hint="eastAsia"/>
        </w:rPr>
        <w:t>”</w:t>
      </w:r>
      <w:r w:rsidR="0044595C" w:rsidRPr="0044595C">
        <w:t>确定为中小学校的一个教学科目</w:t>
      </w:r>
      <w:r w:rsidR="0044595C">
        <w:t>，</w:t>
      </w:r>
      <w:r w:rsidR="0044595C" w:rsidRPr="0044595C">
        <w:t>并安排专职教师授课。根据《学校健康检查规则》第</w:t>
      </w:r>
      <w:r w:rsidR="0044595C" w:rsidRPr="0044595C">
        <w:t>3</w:t>
      </w:r>
      <w:r w:rsidR="0044595C" w:rsidRPr="0044595C">
        <w:t>条和第</w:t>
      </w:r>
      <w:r w:rsidR="0044595C" w:rsidRPr="0044595C">
        <w:t>4</w:t>
      </w:r>
      <w:r w:rsidR="0044595C" w:rsidRPr="0044595C">
        <w:rPr>
          <w:rFonts w:hint="eastAsia"/>
        </w:rPr>
        <w:t>-</w:t>
      </w:r>
      <w:r w:rsidR="0044595C" w:rsidRPr="0044595C">
        <w:t>2</w:t>
      </w:r>
      <w:r w:rsidR="0044595C" w:rsidRPr="0044595C">
        <w:t>条</w:t>
      </w:r>
      <w:r w:rsidR="0044595C">
        <w:t>，</w:t>
      </w:r>
      <w:r w:rsidR="0044595C" w:rsidRPr="0044595C">
        <w:t>要求校长每年对全体在校生进行一次调查</w:t>
      </w:r>
      <w:r w:rsidR="0044595C">
        <w:t>，</w:t>
      </w:r>
      <w:r w:rsidR="0044595C" w:rsidRPr="0044595C">
        <w:t>以检查学生是否吸烟、喝酒和使用毒品</w:t>
      </w:r>
      <w:r w:rsidR="0044595C">
        <w:t>，</w:t>
      </w:r>
      <w:r w:rsidR="0044595C" w:rsidRPr="0044595C">
        <w:t>并且在制订保健计划和提供</w:t>
      </w:r>
      <w:r w:rsidR="0044595C" w:rsidRPr="0044595C">
        <w:rPr>
          <w:rFonts w:hint="eastAsia"/>
        </w:rPr>
        <w:t>指导时</w:t>
      </w:r>
      <w:r w:rsidR="0044595C" w:rsidRPr="0044595C">
        <w:t>考虑到上述调查结果。</w:t>
      </w:r>
    </w:p>
    <w:p w:rsidR="0044595C" w:rsidRPr="0044595C" w:rsidRDefault="00CE50EB" w:rsidP="002D7CE8">
      <w:pPr>
        <w:pStyle w:val="SingleTxtGC"/>
      </w:pPr>
      <w:r>
        <w:rPr>
          <w:rFonts w:hint="eastAsia"/>
        </w:rPr>
        <w:t xml:space="preserve">280.  </w:t>
      </w:r>
      <w:r w:rsidR="0044595C" w:rsidRPr="0044595C">
        <w:t>对教师进行培训</w:t>
      </w:r>
      <w:r w:rsidR="0044595C">
        <w:t>，</w:t>
      </w:r>
      <w:r w:rsidR="0044595C" w:rsidRPr="0044595C">
        <w:t>以帮助他们更好地教育学生</w:t>
      </w:r>
      <w:r w:rsidR="0044595C">
        <w:t>，</w:t>
      </w:r>
      <w:r w:rsidR="0044595C" w:rsidRPr="0044595C">
        <w:t>提高其对药物滥用的认识。</w:t>
      </w:r>
      <w:r w:rsidR="0044595C" w:rsidRPr="0044595C">
        <w:t>2008</w:t>
      </w:r>
      <w:r w:rsidR="0044595C" w:rsidRPr="0044595C">
        <w:t>年</w:t>
      </w:r>
      <w:r w:rsidR="0044595C">
        <w:t>，</w:t>
      </w:r>
      <w:r w:rsidR="0044595C" w:rsidRPr="0044595C">
        <w:t>各省市教育局和教师培训学院共培训了</w:t>
      </w:r>
      <w:r w:rsidR="0044595C" w:rsidRPr="0044595C">
        <w:t>56 792</w:t>
      </w:r>
      <w:r w:rsidR="0044595C" w:rsidRPr="0044595C">
        <w:t>名教师。教师培训学院在其教师培训方案中提供关于预防包括吸烟在内药物滥用的课程</w:t>
      </w:r>
      <w:r w:rsidR="0044595C">
        <w:t>；</w:t>
      </w:r>
      <w:r w:rsidR="0044595C" w:rsidRPr="0044595C">
        <w:t>必要的话还开办专家培训课程。</w:t>
      </w:r>
    </w:p>
    <w:p w:rsidR="0044595C" w:rsidRPr="0044595C" w:rsidRDefault="00CE50EB" w:rsidP="002D7CE8">
      <w:pPr>
        <w:pStyle w:val="SingleTxtGC"/>
      </w:pPr>
      <w:r>
        <w:rPr>
          <w:rFonts w:hint="eastAsia"/>
        </w:rPr>
        <w:t xml:space="preserve">281.  </w:t>
      </w:r>
      <w:r w:rsidR="0044595C" w:rsidRPr="0044595C">
        <w:t>在国家一级制定、分发和实施了一个关于预防药物滥用和误用的方案。现有</w:t>
      </w:r>
      <w:r w:rsidR="0044595C" w:rsidRPr="0044595C">
        <w:t>85</w:t>
      </w:r>
      <w:r w:rsidR="0044595C">
        <w:t>%</w:t>
      </w:r>
      <w:r w:rsidR="0044595C" w:rsidRPr="0044595C">
        <w:t>的中小学和高中</w:t>
      </w:r>
      <w:r w:rsidR="0044595C" w:rsidRPr="0044595C">
        <w:rPr>
          <w:rFonts w:hint="eastAsia"/>
        </w:rPr>
        <w:t>在</w:t>
      </w:r>
      <w:r w:rsidR="0044595C" w:rsidRPr="0044595C">
        <w:t>根据年龄和面临风险的不同情况实施这一方案。</w:t>
      </w:r>
    </w:p>
    <w:p w:rsidR="0044595C" w:rsidRPr="0044595C" w:rsidRDefault="00CE50EB" w:rsidP="002D7CE8">
      <w:pPr>
        <w:pStyle w:val="SingleTxtGC"/>
      </w:pPr>
      <w:r>
        <w:rPr>
          <w:rFonts w:hint="eastAsia"/>
        </w:rPr>
        <w:t xml:space="preserve">282.  </w:t>
      </w:r>
      <w:r w:rsidR="0044595C" w:rsidRPr="0044595C">
        <w:t>正在执行的预防药物滥用项目涉及到与学校和公共保健中心的协作。政府传播信息</w:t>
      </w:r>
      <w:r w:rsidR="0044595C">
        <w:t>，</w:t>
      </w:r>
      <w:r w:rsidR="0044595C" w:rsidRPr="0044595C">
        <w:t>举办展览</w:t>
      </w:r>
      <w:r w:rsidR="0044595C">
        <w:t>，</w:t>
      </w:r>
      <w:r w:rsidR="0044595C" w:rsidRPr="0044595C">
        <w:t>培训教师</w:t>
      </w:r>
      <w:r w:rsidR="0044595C">
        <w:t>，</w:t>
      </w:r>
      <w:r w:rsidR="0044595C" w:rsidRPr="0044595C">
        <w:t>指定试点学校</w:t>
      </w:r>
      <w:r w:rsidR="0044595C">
        <w:t>，</w:t>
      </w:r>
      <w:r w:rsidR="0044595C" w:rsidRPr="0044595C">
        <w:t>并经营一个</w:t>
      </w:r>
      <w:r w:rsidR="0044595C" w:rsidRPr="0044595C">
        <w:rPr>
          <w:rFonts w:hint="eastAsia"/>
        </w:rPr>
        <w:t>与</w:t>
      </w:r>
      <w:r w:rsidR="0044595C" w:rsidRPr="0044595C">
        <w:t>预防药物滥用有关的咨询机构。</w:t>
      </w:r>
    </w:p>
    <w:p w:rsidR="0044595C" w:rsidRPr="0044595C" w:rsidRDefault="00CE50EB" w:rsidP="002D7CE8">
      <w:pPr>
        <w:pStyle w:val="SingleTxtGC"/>
      </w:pPr>
      <w:r>
        <w:rPr>
          <w:rFonts w:hint="eastAsia"/>
        </w:rPr>
        <w:t xml:space="preserve">283.  </w:t>
      </w:r>
      <w:r w:rsidR="0044595C" w:rsidRPr="0044595C">
        <w:t>此外</w:t>
      </w:r>
      <w:r w:rsidR="0044595C">
        <w:t>，</w:t>
      </w:r>
      <w:r w:rsidR="0044595C" w:rsidRPr="0044595C">
        <w:t>2008</w:t>
      </w:r>
      <w:r w:rsidR="0044595C" w:rsidRPr="0044595C">
        <w:t>年</w:t>
      </w:r>
      <w:r w:rsidR="0044595C" w:rsidRPr="0044595C">
        <w:t>12</w:t>
      </w:r>
      <w:r w:rsidR="0044595C" w:rsidRPr="0044595C">
        <w:t>月成立了一个学生保健信息中心网站</w:t>
      </w:r>
      <w:r w:rsidR="0044595C">
        <w:t>，</w:t>
      </w:r>
      <w:r w:rsidR="0044595C" w:rsidRPr="0044595C">
        <w:t>为学生、教师和家长提供各种保健信息和教育材料。</w:t>
      </w:r>
    </w:p>
    <w:p w:rsidR="0044595C" w:rsidRPr="0044595C" w:rsidRDefault="00CE50EB" w:rsidP="00C531B0">
      <w:pPr>
        <w:pStyle w:val="H1GC"/>
      </w:pPr>
      <w:r>
        <w:rPr>
          <w:rFonts w:hint="eastAsia"/>
        </w:rPr>
        <w:tab/>
      </w:r>
      <w:r w:rsidR="0044595C" w:rsidRPr="0044595C">
        <w:t>H.</w:t>
      </w:r>
      <w:r>
        <w:rPr>
          <w:rFonts w:hint="eastAsia"/>
        </w:rPr>
        <w:tab/>
      </w:r>
      <w:r w:rsidR="0044595C" w:rsidRPr="0044595C">
        <w:t>第十三和第十四条</w:t>
      </w:r>
      <w:r w:rsidR="0044595C">
        <w:t>：</w:t>
      </w:r>
      <w:r w:rsidR="0044595C" w:rsidRPr="0044595C">
        <w:t>教育权</w:t>
      </w:r>
    </w:p>
    <w:p w:rsidR="0044595C" w:rsidRPr="0044595C" w:rsidRDefault="00CE50EB" w:rsidP="00C531B0">
      <w:pPr>
        <w:pStyle w:val="H23GC"/>
      </w:pPr>
      <w:r>
        <w:rPr>
          <w:rFonts w:hint="eastAsia"/>
        </w:rPr>
        <w:tab/>
      </w:r>
      <w:r>
        <w:rPr>
          <w:rFonts w:hint="eastAsia"/>
        </w:rPr>
        <w:tab/>
      </w:r>
      <w:r w:rsidR="0044595C" w:rsidRPr="0044595C">
        <w:t>问题</w:t>
      </w:r>
      <w:r w:rsidR="0044595C" w:rsidRPr="0044595C">
        <w:t xml:space="preserve">43 </w:t>
      </w:r>
      <w:r>
        <w:rPr>
          <w:rFonts w:hint="eastAsia"/>
          <w:spacing w:val="-50"/>
        </w:rPr>
        <w:t>―</w:t>
      </w:r>
      <w:r>
        <w:rPr>
          <w:rFonts w:hint="eastAsia"/>
        </w:rPr>
        <w:t>―</w:t>
      </w:r>
      <w:r w:rsidR="0044595C" w:rsidRPr="0044595C">
        <w:t>根据移民人权问题特别报告员的报告</w:t>
      </w:r>
      <w:r w:rsidR="0044595C">
        <w:t>(</w:t>
      </w:r>
      <w:r w:rsidR="0044595C" w:rsidRPr="0044595C">
        <w:t>A</w:t>
      </w:r>
      <w:r w:rsidR="0044595C">
        <w:t>/</w:t>
      </w:r>
      <w:r w:rsidR="0044595C" w:rsidRPr="0044595C">
        <w:t>HRC</w:t>
      </w:r>
      <w:r w:rsidR="0044595C">
        <w:t>/</w:t>
      </w:r>
      <w:r w:rsidR="0044595C" w:rsidRPr="0044595C">
        <w:t>4</w:t>
      </w:r>
      <w:r w:rsidR="0044595C">
        <w:t>/</w:t>
      </w:r>
      <w:r w:rsidR="0044595C" w:rsidRPr="0044595C">
        <w:t>24</w:t>
      </w:r>
      <w:r w:rsidR="0044595C">
        <w:t>/</w:t>
      </w:r>
      <w:r w:rsidR="0044595C" w:rsidRPr="0044595C">
        <w:t>Add.</w:t>
      </w:r>
      <w:r w:rsidR="0044595C">
        <w:t>2,</w:t>
      </w:r>
      <w:r w:rsidR="0044595C" w:rsidRPr="0044595C">
        <w:t xml:space="preserve"> </w:t>
      </w:r>
      <w:r w:rsidR="0044595C" w:rsidRPr="0044595C">
        <w:t>第</w:t>
      </w:r>
      <w:r w:rsidR="0044595C" w:rsidRPr="0044595C">
        <w:t>31</w:t>
      </w:r>
      <w:r w:rsidR="0044595C" w:rsidRPr="0044595C">
        <w:t>段</w:t>
      </w:r>
      <w:r w:rsidR="0044595C">
        <w:t>)</w:t>
      </w:r>
      <w:r w:rsidR="0044595C">
        <w:t>，</w:t>
      </w:r>
      <w:r w:rsidR="0044595C" w:rsidRPr="0044595C">
        <w:t>依照司法部</w:t>
      </w:r>
      <w:smartTag w:uri="urn:schemas-microsoft-com:office:smarttags" w:element="chsdate">
        <w:smartTagPr>
          <w:attr w:name="IsROCDate" w:val="False"/>
          <w:attr w:name="IsLunarDate" w:val="False"/>
          <w:attr w:name="Day" w:val="21"/>
          <w:attr w:name="Month" w:val="8"/>
          <w:attr w:name="Year" w:val="2006"/>
        </w:smartTagPr>
        <w:r w:rsidR="0044595C" w:rsidRPr="0044595C">
          <w:t>2006</w:t>
        </w:r>
        <w:r w:rsidR="0044595C" w:rsidRPr="0044595C">
          <w:t>年</w:t>
        </w:r>
        <w:r w:rsidR="0044595C" w:rsidRPr="0044595C">
          <w:t>8</w:t>
        </w:r>
        <w:r w:rsidR="0044595C" w:rsidRPr="0044595C">
          <w:t>月</w:t>
        </w:r>
        <w:r w:rsidR="0044595C" w:rsidRPr="0044595C">
          <w:t>21</w:t>
        </w:r>
        <w:r w:rsidR="0044595C" w:rsidRPr="0044595C">
          <w:t>日</w:t>
        </w:r>
      </w:smartTag>
      <w:r w:rsidR="0044595C" w:rsidRPr="0044595C">
        <w:t>发布的政策</w:t>
      </w:r>
      <w:r w:rsidR="0044595C">
        <w:t>，</w:t>
      </w:r>
      <w:r w:rsidR="0044595C" w:rsidRPr="0044595C">
        <w:t>无证移民的子女上小学的</w:t>
      </w:r>
      <w:r w:rsidR="0044595C">
        <w:t>，</w:t>
      </w:r>
      <w:r w:rsidR="0044595C" w:rsidRPr="0044595C">
        <w:t>必须报告他们的非正规地位</w:t>
      </w:r>
      <w:r w:rsidR="0044595C">
        <w:t>，</w:t>
      </w:r>
      <w:r w:rsidR="0044595C" w:rsidRPr="0044595C">
        <w:t>未报告者将被驱逐出境。除缔约国报告第</w:t>
      </w:r>
      <w:r w:rsidR="0044595C" w:rsidRPr="0044595C">
        <w:t>425</w:t>
      </w:r>
      <w:r w:rsidR="0044595C" w:rsidRPr="0044595C">
        <w:t>段和第</w:t>
      </w:r>
      <w:r w:rsidR="0044595C" w:rsidRPr="0044595C">
        <w:t>426</w:t>
      </w:r>
      <w:r w:rsidR="0044595C" w:rsidRPr="0044595C">
        <w:t>段提供的资料以外</w:t>
      </w:r>
      <w:r w:rsidR="0044595C">
        <w:t>，</w:t>
      </w:r>
      <w:r w:rsidR="0044595C" w:rsidRPr="0044595C">
        <w:t>这方面的政策有任何变化</w:t>
      </w:r>
      <w:r w:rsidR="0044595C">
        <w:t>，</w:t>
      </w:r>
      <w:r w:rsidR="0044595C" w:rsidRPr="0044595C">
        <w:t>请通知委员会</w:t>
      </w:r>
      <w:r w:rsidR="0044595C">
        <w:t>，</w:t>
      </w:r>
      <w:r w:rsidR="0044595C" w:rsidRPr="0044595C">
        <w:t>目的是让所有移民的子女无论其父母的地位如何都能行使受教育的权利。</w:t>
      </w:r>
    </w:p>
    <w:p w:rsidR="0044595C" w:rsidRPr="0044595C" w:rsidRDefault="00CE50EB" w:rsidP="002D7CE8">
      <w:pPr>
        <w:pStyle w:val="SingleTxtGC"/>
      </w:pPr>
      <w:r>
        <w:rPr>
          <w:rFonts w:hint="eastAsia"/>
        </w:rPr>
        <w:t xml:space="preserve">284.  </w:t>
      </w:r>
      <w:r w:rsidR="0044595C" w:rsidRPr="0044595C">
        <w:t>2008</w:t>
      </w:r>
      <w:r w:rsidR="0044595C" w:rsidRPr="0044595C">
        <w:t>年</w:t>
      </w:r>
      <w:r w:rsidR="0044595C" w:rsidRPr="0044595C">
        <w:t>2</w:t>
      </w:r>
      <w:r w:rsidR="0044595C" w:rsidRPr="0044595C">
        <w:t>月</w:t>
      </w:r>
      <w:r w:rsidR="0044595C" w:rsidRPr="0044595C">
        <w:t>22</w:t>
      </w:r>
      <w:r w:rsidR="0044595C" w:rsidRPr="0044595C">
        <w:t>日对《中小学教育法实施政令》第</w:t>
      </w:r>
      <w:r w:rsidR="0044595C" w:rsidRPr="0044595C">
        <w:t>19</w:t>
      </w:r>
      <w:r w:rsidR="0044595C" w:rsidRPr="0044595C">
        <w:t>条第</w:t>
      </w:r>
      <w:r w:rsidR="0044595C" w:rsidRPr="0044595C">
        <w:t>1</w:t>
      </w:r>
      <w:r w:rsidR="0044595C" w:rsidRPr="0044595C">
        <w:t>款进行的修订现已生效。根据这项修订的法律</w:t>
      </w:r>
      <w:r w:rsidR="0044595C">
        <w:t>，</w:t>
      </w:r>
      <w:r w:rsidR="0044595C" w:rsidRPr="0044595C">
        <w:t>外籍儿童可以凭借居住证明而无需外侨登记或移民证书在小学入学或转学。在此次修订以前有人认为</w:t>
      </w:r>
      <w:r w:rsidR="0044595C">
        <w:t>，</w:t>
      </w:r>
      <w:r w:rsidR="0044595C" w:rsidRPr="0044595C">
        <w:t>由于相关法律所要求的证件不完备</w:t>
      </w:r>
      <w:r w:rsidR="0044595C">
        <w:t>，</w:t>
      </w:r>
      <w:r w:rsidR="0044595C" w:rsidRPr="0044595C">
        <w:t>无证外国人的子女不能入学或转学到小学</w:t>
      </w:r>
      <w:r w:rsidR="0044595C">
        <w:t>，</w:t>
      </w:r>
      <w:r w:rsidR="0044595C" w:rsidRPr="0044595C">
        <w:t>从而侵犯了他们的受教育权利。所以才通过上述修订来解决这个问题。修订以后</w:t>
      </w:r>
      <w:r w:rsidR="0044595C">
        <w:t>，</w:t>
      </w:r>
      <w:r w:rsidR="0044595C" w:rsidRPr="0044595C">
        <w:t>现在无证外国人的子女只要有租房合同或居住证明确认其住在大韩民国就能在当地的小学入学或转学。</w:t>
      </w:r>
    </w:p>
    <w:p w:rsidR="0044595C" w:rsidRPr="0044595C" w:rsidRDefault="00CE50EB" w:rsidP="00CE50EB">
      <w:pPr>
        <w:pStyle w:val="H23GC"/>
      </w:pPr>
      <w:r>
        <w:rPr>
          <w:rFonts w:hint="eastAsia"/>
        </w:rPr>
        <w:tab/>
      </w:r>
      <w:r>
        <w:rPr>
          <w:rFonts w:hint="eastAsia"/>
        </w:rPr>
        <w:tab/>
      </w:r>
      <w:r w:rsidR="0044595C" w:rsidRPr="0044595C">
        <w:t>问题</w:t>
      </w:r>
      <w:r w:rsidR="0044595C" w:rsidRPr="0044595C">
        <w:t xml:space="preserve">44 </w:t>
      </w:r>
      <w:r>
        <w:rPr>
          <w:rFonts w:hint="eastAsia"/>
          <w:spacing w:val="-50"/>
        </w:rPr>
        <w:t>―</w:t>
      </w:r>
      <w:r>
        <w:rPr>
          <w:rFonts w:hint="eastAsia"/>
        </w:rPr>
        <w:t>―</w:t>
      </w:r>
      <w:r w:rsidR="0044595C" w:rsidRPr="0044595C">
        <w:t>请提供资料</w:t>
      </w:r>
      <w:r w:rsidR="0044595C">
        <w:t>，</w:t>
      </w:r>
      <w:r w:rsidR="0044595C" w:rsidRPr="0044595C">
        <w:t>说明正在采取什么措施减少教材、考试费和课外活动等间接教育费用造成的经济负担。</w:t>
      </w:r>
    </w:p>
    <w:p w:rsidR="0044595C" w:rsidRPr="0044595C" w:rsidRDefault="00CE50EB" w:rsidP="002D7CE8">
      <w:pPr>
        <w:pStyle w:val="SingleTxtGC"/>
      </w:pPr>
      <w:r>
        <w:rPr>
          <w:rFonts w:hint="eastAsia"/>
        </w:rPr>
        <w:t xml:space="preserve">285.  </w:t>
      </w:r>
      <w:r w:rsidR="0044595C" w:rsidRPr="0044595C">
        <w:t>政府正在全国促进课外方案</w:t>
      </w:r>
      <w:r w:rsidR="0044595C">
        <w:t>，</w:t>
      </w:r>
      <w:r w:rsidR="0044595C" w:rsidRPr="0044595C">
        <w:t>以满足补充小学校科目的学习需求</w:t>
      </w:r>
      <w:r w:rsidR="0044595C">
        <w:t>，</w:t>
      </w:r>
      <w:r w:rsidR="0044595C" w:rsidRPr="0044595C">
        <w:t>并通过在全国推广这些方案来取代私立教育。政府通过为这些课外方案提供教育补助金券来支持出身低收入家庭的中小学生和高中生</w:t>
      </w:r>
      <w:r w:rsidR="0044595C">
        <w:t>，</w:t>
      </w:r>
      <w:r w:rsidR="0044595C" w:rsidRPr="0044595C">
        <w:t>以保证他们不会因为学费问题而不能参加这些方案</w:t>
      </w:r>
      <w:r w:rsidR="0044595C">
        <w:t>，</w:t>
      </w:r>
      <w:r w:rsidR="0044595C" w:rsidRPr="0044595C">
        <w:t>同时缩小不同收入阶层的教育差距。这种教育补助金券的预算已从</w:t>
      </w:r>
      <w:r w:rsidR="0044595C" w:rsidRPr="0044595C">
        <w:t>2008</w:t>
      </w:r>
      <w:r w:rsidR="0044595C" w:rsidRPr="0044595C">
        <w:t>年的</w:t>
      </w:r>
      <w:r w:rsidR="0044595C" w:rsidRPr="0044595C">
        <w:t>1</w:t>
      </w:r>
      <w:r>
        <w:rPr>
          <w:rFonts w:hint="eastAsia"/>
        </w:rPr>
        <w:t>,</w:t>
      </w:r>
      <w:r w:rsidR="0044595C" w:rsidRPr="0044595C">
        <w:t>146</w:t>
      </w:r>
      <w:r w:rsidR="0044595C" w:rsidRPr="0044595C">
        <w:t>亿韩圆增加到</w:t>
      </w:r>
      <w:r w:rsidR="0044595C" w:rsidRPr="0044595C">
        <w:t>2009</w:t>
      </w:r>
      <w:r w:rsidR="0044595C" w:rsidRPr="0044595C">
        <w:t>年的</w:t>
      </w:r>
      <w:r w:rsidR="0044595C" w:rsidRPr="0044595C">
        <w:t>1</w:t>
      </w:r>
      <w:r>
        <w:rPr>
          <w:rFonts w:hint="eastAsia"/>
        </w:rPr>
        <w:t>,</w:t>
      </w:r>
      <w:r w:rsidR="0044595C" w:rsidRPr="0044595C">
        <w:t>265</w:t>
      </w:r>
      <w:r w:rsidR="0044595C" w:rsidRPr="0044595C">
        <w:t>亿韩圆。</w:t>
      </w:r>
    </w:p>
    <w:p w:rsidR="0044595C" w:rsidRPr="0044595C" w:rsidRDefault="0067497F" w:rsidP="002D7CE8">
      <w:pPr>
        <w:pStyle w:val="SingleTxtGC"/>
      </w:pPr>
      <w:r>
        <w:rPr>
          <w:rFonts w:hint="eastAsia"/>
        </w:rPr>
        <w:t xml:space="preserve">286.  </w:t>
      </w:r>
      <w:r w:rsidR="0044595C" w:rsidRPr="0044595C">
        <w:t>各种各样的辅助方案</w:t>
      </w:r>
      <w:r w:rsidR="00CE50EB">
        <w:rPr>
          <w:rFonts w:hint="eastAsia"/>
          <w:spacing w:val="-50"/>
        </w:rPr>
        <w:t>―</w:t>
      </w:r>
      <w:r w:rsidR="00CE50EB">
        <w:rPr>
          <w:rFonts w:hint="eastAsia"/>
        </w:rPr>
        <w:t>―</w:t>
      </w:r>
      <w:r w:rsidR="0044595C" w:rsidRPr="0044595C">
        <w:t>比如课外方案、提供教学材料的方案</w:t>
      </w:r>
      <w:r w:rsidR="0044595C">
        <w:rPr>
          <w:rFonts w:hint="eastAsia"/>
        </w:rPr>
        <w:t>，</w:t>
      </w:r>
      <w:r w:rsidR="0044595C" w:rsidRPr="0044595C">
        <w:t>以及对基本生计保障受益者、准贫困者、跨国婚姻配偶的子女和北朝鲜叛逃者的监测方案</w:t>
      </w:r>
      <w:r w:rsidR="00CE50EB">
        <w:rPr>
          <w:rFonts w:hint="eastAsia"/>
          <w:spacing w:val="-50"/>
        </w:rPr>
        <w:t>―</w:t>
      </w:r>
      <w:r w:rsidR="00CE50EB">
        <w:rPr>
          <w:rFonts w:hint="eastAsia"/>
        </w:rPr>
        <w:t>―</w:t>
      </w:r>
      <w:r w:rsidR="0044595C" w:rsidRPr="0044595C">
        <w:t>起到了稳定学生情绪、提高学习成绩和改善对学校和班级的态度的作用。从</w:t>
      </w:r>
      <w:r w:rsidR="0044595C" w:rsidRPr="0044595C">
        <w:t>2003</w:t>
      </w:r>
      <w:r w:rsidR="0044595C" w:rsidRPr="0044595C">
        <w:t>年到</w:t>
      </w:r>
      <w:r w:rsidR="0044595C" w:rsidRPr="0044595C">
        <w:t>2008</w:t>
      </w:r>
      <w:r w:rsidR="0044595C" w:rsidRPr="0044595C">
        <w:t>年</w:t>
      </w:r>
      <w:r w:rsidR="0044595C">
        <w:t>，</w:t>
      </w:r>
      <w:r w:rsidR="0044595C">
        <w:rPr>
          <w:rFonts w:hint="eastAsia"/>
        </w:rPr>
        <w:t>“</w:t>
      </w:r>
      <w:r w:rsidR="0044595C" w:rsidRPr="0044595C">
        <w:t>教育福利投资优先领域项目</w:t>
      </w:r>
      <w:r w:rsidR="0044595C">
        <w:rPr>
          <w:rFonts w:hint="eastAsia"/>
        </w:rPr>
        <w:t>”</w:t>
      </w:r>
      <w:r w:rsidR="0044595C" w:rsidRPr="0044595C">
        <w:t>支出</w:t>
      </w:r>
      <w:r w:rsidR="0044595C" w:rsidRPr="0044595C">
        <w:t>2</w:t>
      </w:r>
      <w:r>
        <w:rPr>
          <w:rFonts w:hint="eastAsia"/>
        </w:rPr>
        <w:t>,</w:t>
      </w:r>
      <w:r w:rsidR="0044595C" w:rsidRPr="0044595C">
        <w:t>013</w:t>
      </w:r>
      <w:r w:rsidR="0044595C" w:rsidRPr="0044595C">
        <w:t>亿韩圆</w:t>
      </w:r>
      <w:r w:rsidR="0044595C">
        <w:t>；</w:t>
      </w:r>
      <w:r w:rsidR="0044595C" w:rsidRPr="0044595C">
        <w:t>2009</w:t>
      </w:r>
      <w:r w:rsidR="0044595C" w:rsidRPr="0044595C">
        <w:t>年政府计划为</w:t>
      </w:r>
      <w:r w:rsidR="0044595C" w:rsidRPr="0044595C">
        <w:t>538</w:t>
      </w:r>
      <w:r w:rsidR="0044595C" w:rsidRPr="0044595C">
        <w:t>所学校提供</w:t>
      </w:r>
      <w:r w:rsidR="0044595C" w:rsidRPr="0044595C">
        <w:t>865</w:t>
      </w:r>
      <w:r w:rsidR="0044595C" w:rsidRPr="0044595C">
        <w:t>亿韩圆。</w:t>
      </w:r>
    </w:p>
    <w:p w:rsidR="0044595C" w:rsidRPr="0044595C" w:rsidRDefault="0067497F" w:rsidP="002D7CE8">
      <w:pPr>
        <w:pStyle w:val="SingleTxtGC"/>
      </w:pPr>
      <w:r>
        <w:rPr>
          <w:rFonts w:hint="eastAsia"/>
        </w:rPr>
        <w:t xml:space="preserve">287.  </w:t>
      </w:r>
      <w:r w:rsidR="0044595C" w:rsidRPr="0044595C">
        <w:t>2008</w:t>
      </w:r>
      <w:r w:rsidR="0044595C" w:rsidRPr="0044595C">
        <w:t>年</w:t>
      </w:r>
      <w:r w:rsidR="0044595C" w:rsidRPr="0044595C">
        <w:t>12</w:t>
      </w:r>
      <w:r w:rsidR="0044595C" w:rsidRPr="0044595C">
        <w:t>月</w:t>
      </w:r>
      <w:r w:rsidR="0044595C">
        <w:t>，</w:t>
      </w:r>
      <w:r w:rsidR="0044595C" w:rsidRPr="0044595C">
        <w:t>政府宣布</w:t>
      </w:r>
      <w:r w:rsidR="0044595C">
        <w:rPr>
          <w:rFonts w:hint="eastAsia"/>
        </w:rPr>
        <w:t>“</w:t>
      </w:r>
      <w:r w:rsidR="0044595C" w:rsidRPr="0044595C">
        <w:t>教育福利措施</w:t>
      </w:r>
      <w:r w:rsidR="0044595C">
        <w:rPr>
          <w:rFonts w:hint="eastAsia"/>
        </w:rPr>
        <w:t>”</w:t>
      </w:r>
      <w:r w:rsidR="0044595C" w:rsidRPr="0044595C">
        <w:t>将减少低收入阶层承担的教育费用并缩小不同社会阶层和地区间的教育差距。除了已经提供的学费、校餐费、课外教育补助金券和信息费之外</w:t>
      </w:r>
      <w:r w:rsidR="0044595C">
        <w:t>，</w:t>
      </w:r>
      <w:r w:rsidR="0044595C" w:rsidRPr="0044595C">
        <w:t>政府还打算资助校外旅行考察和培训活动。</w:t>
      </w:r>
    </w:p>
    <w:p w:rsidR="0044595C" w:rsidRPr="0044595C" w:rsidRDefault="0067497F" w:rsidP="00B436AB">
      <w:pPr>
        <w:pStyle w:val="SingleTxtGC"/>
        <w:spacing w:after="380"/>
      </w:pPr>
      <w:r>
        <w:rPr>
          <w:rFonts w:hint="eastAsia"/>
        </w:rPr>
        <w:t xml:space="preserve">288.  </w:t>
      </w:r>
      <w:r w:rsidR="0044595C" w:rsidRPr="0044595C">
        <w:t>不过</w:t>
      </w:r>
      <w:r w:rsidR="0044595C">
        <w:t>，</w:t>
      </w:r>
      <w:r w:rsidR="0044595C" w:rsidRPr="0044595C">
        <w:t>考虑到国家教育经费状况</w:t>
      </w:r>
      <w:r w:rsidR="0044595C">
        <w:t>，</w:t>
      </w:r>
      <w:r w:rsidR="0044595C" w:rsidRPr="0044595C">
        <w:t>有必要从中长期的观点来审查旨在减少家庭承担教育支出的政策和国家财政能力。</w:t>
      </w:r>
    </w:p>
    <w:p w:rsidR="0044595C" w:rsidRPr="0044595C" w:rsidRDefault="0044595C" w:rsidP="00EC1C26">
      <w:pPr>
        <w:pStyle w:val="SingleTxtGC"/>
        <w:spacing w:before="240"/>
      </w:pPr>
      <w:r w:rsidRPr="0044595C">
        <w:t>表</w:t>
      </w:r>
      <w:r w:rsidRPr="0044595C">
        <w:t>55</w:t>
      </w:r>
    </w:p>
    <w:p w:rsidR="0044595C" w:rsidRPr="006C6AF7" w:rsidRDefault="0044595C" w:rsidP="0044595C">
      <w:pPr>
        <w:pStyle w:val="SingleTxtGC"/>
        <w:rPr>
          <w:rFonts w:eastAsia="SimHei"/>
        </w:rPr>
      </w:pPr>
      <w:r w:rsidRPr="006C6AF7">
        <w:rPr>
          <w:rFonts w:eastAsia="SimHei"/>
        </w:rPr>
        <w:t>2007</w:t>
      </w:r>
      <w:r w:rsidRPr="006C6AF7">
        <w:rPr>
          <w:rFonts w:eastAsia="SimHei"/>
        </w:rPr>
        <w:t>年学校结算</w:t>
      </w:r>
      <w:r w:rsidR="0067497F" w:rsidRPr="006C6AF7">
        <w:rPr>
          <w:rFonts w:eastAsia="SimHei"/>
        </w:rPr>
        <w:br/>
      </w:r>
      <w:r w:rsidRPr="006C6AF7">
        <w:rPr>
          <w:rFonts w:eastAsia="SimHei"/>
        </w:rPr>
        <w:t>(</w:t>
      </w:r>
      <w:r w:rsidRPr="006C6AF7">
        <w:rPr>
          <w:rFonts w:eastAsia="SimHei"/>
        </w:rPr>
        <w:t>单位：</w:t>
      </w:r>
      <w:r w:rsidRPr="006C6AF7">
        <w:rPr>
          <w:rFonts w:eastAsia="SimHei"/>
        </w:rPr>
        <w:t>10</w:t>
      </w:r>
      <w:r w:rsidRPr="006C6AF7">
        <w:rPr>
          <w:rFonts w:eastAsia="SimHei"/>
        </w:rPr>
        <w:t>亿韩圆</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787"/>
        <w:gridCol w:w="1330"/>
        <w:gridCol w:w="650"/>
        <w:gridCol w:w="1300"/>
        <w:gridCol w:w="586"/>
        <w:gridCol w:w="1303"/>
        <w:gridCol w:w="772"/>
        <w:gridCol w:w="643"/>
      </w:tblGrid>
      <w:tr w:rsidR="0044595C" w:rsidRPr="00455C09" w:rsidTr="0067497F">
        <w:trPr>
          <w:trHeight w:val="296"/>
          <w:jc w:val="center"/>
        </w:trPr>
        <w:tc>
          <w:tcPr>
            <w:tcW w:w="787"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C531B0">
            <w:pPr>
              <w:pStyle w:val="SingleTxtGC"/>
              <w:spacing w:before="80" w:after="80" w:line="200" w:lineRule="exact"/>
              <w:ind w:left="0" w:right="0"/>
              <w:rPr>
                <w:rFonts w:eastAsia="KaiTi_GB2312"/>
                <w:sz w:val="18"/>
              </w:rPr>
            </w:pPr>
            <w:r w:rsidRPr="00455C09">
              <w:rPr>
                <w:rFonts w:eastAsia="KaiTi_GB2312"/>
                <w:sz w:val="18"/>
              </w:rPr>
              <w:t>总计</w:t>
            </w:r>
          </w:p>
        </w:tc>
        <w:tc>
          <w:tcPr>
            <w:tcW w:w="1330"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校外旅行考察</w:t>
            </w:r>
          </w:p>
        </w:tc>
        <w:tc>
          <w:tcPr>
            <w:tcW w:w="650"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培训</w:t>
            </w:r>
          </w:p>
        </w:tc>
        <w:tc>
          <w:tcPr>
            <w:tcW w:w="1300"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课余教育活动</w:t>
            </w:r>
          </w:p>
        </w:tc>
        <w:tc>
          <w:tcPr>
            <w:tcW w:w="58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年刊</w:t>
            </w:r>
          </w:p>
        </w:tc>
        <w:tc>
          <w:tcPr>
            <w:tcW w:w="1303"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青年团体活动</w:t>
            </w:r>
          </w:p>
        </w:tc>
        <w:tc>
          <w:tcPr>
            <w:tcW w:w="772"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教科书</w:t>
            </w:r>
          </w:p>
        </w:tc>
        <w:tc>
          <w:tcPr>
            <w:tcW w:w="643"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其他</w:t>
            </w:r>
          </w:p>
        </w:tc>
      </w:tr>
      <w:tr w:rsidR="0044595C" w:rsidRPr="00455C09" w:rsidTr="0067497F">
        <w:trPr>
          <w:trHeight w:val="466"/>
          <w:jc w:val="center"/>
        </w:trPr>
        <w:tc>
          <w:tcPr>
            <w:tcW w:w="787" w:type="dxa"/>
            <w:tcBorders>
              <w:top w:val="single" w:sz="12" w:space="0" w:color="auto"/>
              <w:bottom w:val="single" w:sz="12" w:space="0" w:color="auto"/>
            </w:tcBorders>
            <w:vAlign w:val="center"/>
          </w:tcPr>
          <w:p w:rsidR="0044595C" w:rsidRPr="00455C09" w:rsidRDefault="0044595C" w:rsidP="00C531B0">
            <w:pPr>
              <w:pStyle w:val="SingleTxtGC"/>
              <w:spacing w:before="80" w:after="80" w:line="200" w:lineRule="exact"/>
              <w:ind w:left="0" w:right="0"/>
              <w:rPr>
                <w:rFonts w:eastAsia="KaiTi_GB2312"/>
                <w:sz w:val="18"/>
              </w:rPr>
            </w:pPr>
            <w:r w:rsidRPr="00455C09">
              <w:rPr>
                <w:rFonts w:eastAsia="KaiTi_GB2312"/>
                <w:sz w:val="18"/>
              </w:rPr>
              <w:t>17 899</w:t>
            </w:r>
          </w:p>
        </w:tc>
        <w:tc>
          <w:tcPr>
            <w:tcW w:w="1330" w:type="dxa"/>
            <w:tcBorders>
              <w:top w:val="single" w:sz="12" w:space="0" w:color="auto"/>
              <w:bottom w:val="single" w:sz="12" w:space="0" w:color="auto"/>
            </w:tcBorders>
            <w:tcMar>
              <w:left w:w="102"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4 151</w:t>
            </w:r>
          </w:p>
        </w:tc>
        <w:tc>
          <w:tcPr>
            <w:tcW w:w="650" w:type="dxa"/>
            <w:tcBorders>
              <w:top w:val="single" w:sz="12" w:space="0" w:color="auto"/>
              <w:bottom w:val="single" w:sz="12" w:space="0" w:color="auto"/>
            </w:tcBorders>
            <w:tcMar>
              <w:top w:w="28" w:type="dxa"/>
              <w:left w:w="28" w:type="dxa"/>
              <w:bottom w:w="28" w:type="dxa"/>
              <w:right w:w="28"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1 846</w:t>
            </w:r>
          </w:p>
        </w:tc>
        <w:tc>
          <w:tcPr>
            <w:tcW w:w="1300" w:type="dxa"/>
            <w:tcBorders>
              <w:top w:val="single" w:sz="1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8 197</w:t>
            </w:r>
          </w:p>
        </w:tc>
        <w:tc>
          <w:tcPr>
            <w:tcW w:w="586" w:type="dxa"/>
            <w:tcBorders>
              <w:top w:val="single" w:sz="12" w:space="0" w:color="auto"/>
              <w:bottom w:val="single" w:sz="12" w:space="0" w:color="auto"/>
            </w:tcBorders>
            <w:tcMar>
              <w:left w:w="102"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748</w:t>
            </w:r>
          </w:p>
        </w:tc>
        <w:tc>
          <w:tcPr>
            <w:tcW w:w="1303" w:type="dxa"/>
            <w:tcBorders>
              <w:top w:val="single" w:sz="12" w:space="0" w:color="auto"/>
              <w:bottom w:val="single" w:sz="12" w:space="0" w:color="auto"/>
            </w:tcBorders>
            <w:tcMar>
              <w:left w:w="102"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737</w:t>
            </w:r>
          </w:p>
        </w:tc>
        <w:tc>
          <w:tcPr>
            <w:tcW w:w="772" w:type="dxa"/>
            <w:tcBorders>
              <w:top w:val="single" w:sz="12" w:space="0" w:color="auto"/>
              <w:bottom w:val="single" w:sz="12" w:space="0" w:color="auto"/>
            </w:tcBorders>
            <w:tcMar>
              <w:left w:w="102"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368</w:t>
            </w:r>
          </w:p>
        </w:tc>
        <w:tc>
          <w:tcPr>
            <w:tcW w:w="643" w:type="dxa"/>
            <w:tcBorders>
              <w:top w:val="single" w:sz="12" w:space="0" w:color="auto"/>
              <w:bottom w:val="single" w:sz="12" w:space="0" w:color="auto"/>
            </w:tcBorders>
            <w:tcMar>
              <w:left w:w="102"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1 852</w:t>
            </w:r>
          </w:p>
        </w:tc>
      </w:tr>
    </w:tbl>
    <w:p w:rsidR="0044595C" w:rsidRPr="0044595C" w:rsidRDefault="0067497F" w:rsidP="00C531B0">
      <w:pPr>
        <w:pStyle w:val="H23GC"/>
        <w:spacing w:before="360"/>
      </w:pPr>
      <w:r>
        <w:rPr>
          <w:rFonts w:hint="eastAsia"/>
        </w:rPr>
        <w:tab/>
      </w:r>
      <w:r>
        <w:rPr>
          <w:rFonts w:hint="eastAsia"/>
        </w:rPr>
        <w:tab/>
      </w:r>
      <w:r w:rsidR="0044595C" w:rsidRPr="0044595C">
        <w:t>问题</w:t>
      </w:r>
      <w:r w:rsidR="0044595C" w:rsidRPr="0044595C">
        <w:t xml:space="preserve">45 </w:t>
      </w:r>
      <w:r>
        <w:rPr>
          <w:rFonts w:hint="eastAsia"/>
          <w:spacing w:val="-50"/>
        </w:rPr>
        <w:t>―</w:t>
      </w:r>
      <w:r>
        <w:rPr>
          <w:rFonts w:hint="eastAsia"/>
        </w:rPr>
        <w:t>―</w:t>
      </w:r>
      <w:r w:rsidR="0044595C" w:rsidRPr="0044595C">
        <w:t>据说</w:t>
      </w:r>
      <w:r w:rsidR="0044595C">
        <w:t>，</w:t>
      </w:r>
      <w:r w:rsidR="0044595C" w:rsidRPr="0044595C">
        <w:t>考上</w:t>
      </w:r>
      <w:r w:rsidR="0044595C">
        <w:rPr>
          <w:rFonts w:hint="eastAsia"/>
        </w:rPr>
        <w:t>“</w:t>
      </w:r>
      <w:r w:rsidR="0044595C" w:rsidRPr="0044595C">
        <w:t>一流大学</w:t>
      </w:r>
      <w:r w:rsidR="0044595C">
        <w:rPr>
          <w:rFonts w:hint="eastAsia"/>
        </w:rPr>
        <w:t>”</w:t>
      </w:r>
      <w:r w:rsidR="0044595C" w:rsidRPr="0044595C">
        <w:t>的竞争非常激烈</w:t>
      </w:r>
      <w:r w:rsidR="0044595C">
        <w:t>(</w:t>
      </w:r>
      <w:r w:rsidR="0044595C" w:rsidRPr="0044595C">
        <w:rPr>
          <w:rFonts w:hint="eastAsia"/>
        </w:rPr>
        <w:t>报告</w:t>
      </w:r>
      <w:r w:rsidR="0044595C" w:rsidRPr="0044595C">
        <w:t>第</w:t>
      </w:r>
      <w:r w:rsidR="0044595C" w:rsidRPr="0044595C">
        <w:t>382</w:t>
      </w:r>
      <w:r w:rsidR="0044595C" w:rsidRPr="0044595C">
        <w:t>段</w:t>
      </w:r>
      <w:r w:rsidR="0044595C">
        <w:t>)</w:t>
      </w:r>
      <w:r w:rsidR="0044595C">
        <w:t>，</w:t>
      </w:r>
      <w:r w:rsidR="0044595C" w:rsidRPr="0044595C">
        <w:t>有鉴于此</w:t>
      </w:r>
      <w:r w:rsidR="0044595C">
        <w:t>，</w:t>
      </w:r>
      <w:r w:rsidR="0044595C" w:rsidRPr="0044595C">
        <w:t>请提供最新资料</w:t>
      </w:r>
      <w:r w:rsidR="0044595C">
        <w:t>，</w:t>
      </w:r>
      <w:r w:rsidR="0044595C" w:rsidRPr="0044595C">
        <w:t>说明正在采取什么措施提高公共教育的质量。</w:t>
      </w:r>
    </w:p>
    <w:p w:rsidR="0044595C" w:rsidRPr="0044595C" w:rsidRDefault="0067497F" w:rsidP="0067497F">
      <w:pPr>
        <w:pStyle w:val="SingleTxtGC"/>
      </w:pPr>
      <w:r>
        <w:rPr>
          <w:rFonts w:hint="eastAsia"/>
        </w:rPr>
        <w:t xml:space="preserve">289.  </w:t>
      </w:r>
      <w:r w:rsidR="0044595C" w:rsidRPr="0044595C">
        <w:t>第三次定期报告第</w:t>
      </w:r>
      <w:r w:rsidR="0044595C" w:rsidRPr="0044595C">
        <w:t>51</w:t>
      </w:r>
      <w:r w:rsidR="0044595C" w:rsidRPr="0044595C">
        <w:t>和第</w:t>
      </w:r>
      <w:r w:rsidR="0044595C" w:rsidRPr="0044595C">
        <w:t>52</w:t>
      </w:r>
      <w:r w:rsidR="0044595C" w:rsidRPr="0044595C">
        <w:t>段介绍了加强公共教育的措施。</w:t>
      </w:r>
    </w:p>
    <w:p w:rsidR="0044595C" w:rsidRPr="0044595C" w:rsidRDefault="0067497F" w:rsidP="00C531B0">
      <w:pPr>
        <w:pStyle w:val="H1GC"/>
      </w:pPr>
      <w:r>
        <w:rPr>
          <w:rFonts w:hint="eastAsia"/>
        </w:rPr>
        <w:tab/>
      </w:r>
      <w:r w:rsidR="0044595C" w:rsidRPr="0044595C">
        <w:t>I.</w:t>
      </w:r>
      <w:r>
        <w:rPr>
          <w:rFonts w:hint="eastAsia"/>
        </w:rPr>
        <w:tab/>
      </w:r>
      <w:r w:rsidR="0044595C" w:rsidRPr="0044595C">
        <w:t>第十五条</w:t>
      </w:r>
      <w:r w:rsidR="0044595C">
        <w:t>：</w:t>
      </w:r>
      <w:r w:rsidR="0044595C" w:rsidRPr="0044595C">
        <w:t>文化权利</w:t>
      </w:r>
    </w:p>
    <w:p w:rsidR="0044595C" w:rsidRPr="0044595C" w:rsidRDefault="0067497F" w:rsidP="0067497F">
      <w:pPr>
        <w:pStyle w:val="H23GC"/>
      </w:pPr>
      <w:r>
        <w:rPr>
          <w:rFonts w:hint="eastAsia"/>
        </w:rPr>
        <w:tab/>
      </w:r>
      <w:r>
        <w:rPr>
          <w:rFonts w:hint="eastAsia"/>
        </w:rPr>
        <w:tab/>
      </w:r>
      <w:r w:rsidR="0044595C" w:rsidRPr="0044595C">
        <w:t>问题</w:t>
      </w:r>
      <w:r w:rsidR="0044595C" w:rsidRPr="0044595C">
        <w:t xml:space="preserve">46 </w:t>
      </w:r>
      <w:r>
        <w:rPr>
          <w:rFonts w:hint="eastAsia"/>
          <w:spacing w:val="-50"/>
        </w:rPr>
        <w:t>―</w:t>
      </w:r>
      <w:r>
        <w:rPr>
          <w:rFonts w:hint="eastAsia"/>
        </w:rPr>
        <w:t>―</w:t>
      </w:r>
      <w:r w:rsidR="0044595C" w:rsidRPr="0044595C">
        <w:t>请提供资料说明采取什么保障措施防止可能以不符合对参加文化生活的权利做出规定的《公约》第十五条第</w:t>
      </w:r>
      <w:r w:rsidR="0044595C" w:rsidRPr="0044595C">
        <w:rPr>
          <w:rFonts w:hint="eastAsia"/>
        </w:rPr>
        <w:t>1</w:t>
      </w:r>
      <w:r w:rsidRPr="0067497F">
        <w:rPr>
          <w:rFonts w:hint="eastAsia"/>
          <w:sz w:val="10"/>
          <w:szCs w:val="10"/>
        </w:rPr>
        <w:t xml:space="preserve"> </w:t>
      </w:r>
      <w:r w:rsidR="0044595C">
        <w:rPr>
          <w:rFonts w:hint="eastAsia"/>
        </w:rPr>
        <w:t>(</w:t>
      </w:r>
      <w:r w:rsidR="0044595C" w:rsidRPr="0044595C">
        <w:rPr>
          <w:rFonts w:hint="eastAsia"/>
        </w:rPr>
        <w:t>a</w:t>
      </w:r>
      <w:r w:rsidR="0044595C">
        <w:rPr>
          <w:rFonts w:hint="eastAsia"/>
        </w:rPr>
        <w:t>)</w:t>
      </w:r>
      <w:r w:rsidR="0044595C" w:rsidRPr="0044595C">
        <w:t>款的方式适用《国家安全法》。在这方面</w:t>
      </w:r>
      <w:r w:rsidR="0044595C">
        <w:t>，</w:t>
      </w:r>
      <w:r w:rsidR="0044595C" w:rsidRPr="0044595C">
        <w:t>请说明在过去五年间援引《国家安全法》限制知识分子和艺术家的活动的案例</w:t>
      </w:r>
      <w:r w:rsidR="0044595C">
        <w:t>(</w:t>
      </w:r>
      <w:r w:rsidR="0044595C" w:rsidRPr="0044595C">
        <w:t>另见</w:t>
      </w:r>
      <w:r w:rsidR="0044595C" w:rsidRPr="0044595C">
        <w:t>E</w:t>
      </w:r>
      <w:r w:rsidR="0044595C">
        <w:t>/</w:t>
      </w:r>
      <w:r w:rsidR="0044595C" w:rsidRPr="0044595C">
        <w:t>C.12</w:t>
      </w:r>
      <w:r w:rsidR="0044595C">
        <w:t>/</w:t>
      </w:r>
      <w:r w:rsidR="0044595C" w:rsidRPr="0044595C">
        <w:t>1</w:t>
      </w:r>
      <w:r w:rsidR="0044595C">
        <w:t>/</w:t>
      </w:r>
      <w:r w:rsidR="0044595C" w:rsidRPr="0044595C">
        <w:t>Add.5</w:t>
      </w:r>
      <w:r w:rsidR="0044595C">
        <w:t>9</w:t>
      </w:r>
      <w:r>
        <w:rPr>
          <w:rFonts w:hint="eastAsia"/>
        </w:rPr>
        <w:t>，</w:t>
      </w:r>
      <w:r w:rsidR="0044595C" w:rsidRPr="0044595C">
        <w:t>第</w:t>
      </w:r>
      <w:r w:rsidR="0044595C" w:rsidRPr="0044595C">
        <w:t>32</w:t>
      </w:r>
      <w:r w:rsidR="0044595C" w:rsidRPr="0044595C">
        <w:t>段</w:t>
      </w:r>
      <w:r w:rsidR="0044595C">
        <w:t>)</w:t>
      </w:r>
      <w:r w:rsidR="0044595C" w:rsidRPr="0044595C">
        <w:t>。</w:t>
      </w:r>
    </w:p>
    <w:p w:rsidR="0044595C" w:rsidRPr="0044595C" w:rsidRDefault="0067497F" w:rsidP="0067497F">
      <w:pPr>
        <w:pStyle w:val="SingleTxtGC"/>
      </w:pPr>
      <w:r>
        <w:rPr>
          <w:rFonts w:hint="eastAsia"/>
        </w:rPr>
        <w:t xml:space="preserve">290.  </w:t>
      </w:r>
      <w:r w:rsidR="0044595C" w:rsidRPr="0044595C">
        <w:t>鉴于《国家安全法》以非常严格的方式在为确保国家安全和维持自由民主基本秩序所需要的最小范围内适用</w:t>
      </w:r>
      <w:r w:rsidR="0044595C">
        <w:t>，</w:t>
      </w:r>
      <w:r w:rsidR="0044595C" w:rsidRPr="0044595C">
        <w:t>该法令与《公约》项下的文化生活权利没有冲突。具体规定了刑事起诉要件和程序的《刑事诉讼程序法》以适用于其他罪犯的同样严格的方式适用于违反《国家安全法》的罪犯。法院采纳严格的法律解释</w:t>
      </w:r>
      <w:r w:rsidR="0044595C">
        <w:t>，</w:t>
      </w:r>
      <w:r w:rsidR="0044595C" w:rsidRPr="0044595C">
        <w:t>为的是在其裁决中排除任意适用《国家安全法》。</w:t>
      </w:r>
    </w:p>
    <w:p w:rsidR="0044595C" w:rsidRPr="0044595C" w:rsidRDefault="0067497F" w:rsidP="0067497F">
      <w:pPr>
        <w:pStyle w:val="SingleTxtGC"/>
      </w:pPr>
      <w:r>
        <w:rPr>
          <w:rFonts w:hint="eastAsia"/>
        </w:rPr>
        <w:t xml:space="preserve">291.  </w:t>
      </w:r>
      <w:r w:rsidR="0044595C" w:rsidRPr="0044595C">
        <w:t>该法令的罪犯人数正在迅速下降</w:t>
      </w:r>
      <w:r w:rsidR="0044595C">
        <w:t>，</w:t>
      </w:r>
      <w:r w:rsidR="0044595C" w:rsidRPr="0044595C">
        <w:t>这说明对该法的解释和适用</w:t>
      </w:r>
      <w:r w:rsidR="0044595C" w:rsidRPr="0044595C">
        <w:rPr>
          <w:rFonts w:hint="eastAsia"/>
        </w:rPr>
        <w:t>是</w:t>
      </w:r>
      <w:r w:rsidR="0044595C" w:rsidRPr="0044595C">
        <w:t>严格的。</w:t>
      </w:r>
    </w:p>
    <w:p w:rsidR="0044595C" w:rsidRPr="0044595C" w:rsidRDefault="00B436AB" w:rsidP="00EC1C26">
      <w:pPr>
        <w:pStyle w:val="SingleTxtGC"/>
        <w:spacing w:before="240"/>
      </w:pPr>
      <w:r>
        <w:br w:type="page"/>
      </w:r>
      <w:r w:rsidR="0044595C" w:rsidRPr="0044595C">
        <w:t>表</w:t>
      </w:r>
      <w:r w:rsidR="0044595C" w:rsidRPr="0044595C">
        <w:t>56</w:t>
      </w:r>
    </w:p>
    <w:p w:rsidR="0044595C" w:rsidRPr="006C6AF7" w:rsidRDefault="0044595C" w:rsidP="0067497F">
      <w:pPr>
        <w:pStyle w:val="SingleTxtGC"/>
        <w:rPr>
          <w:rFonts w:eastAsia="SimHei"/>
        </w:rPr>
      </w:pPr>
      <w:r w:rsidRPr="006C6AF7">
        <w:rPr>
          <w:rFonts w:eastAsia="SimHei"/>
        </w:rPr>
        <w:t>《国家安全法》的罪犯状况</w:t>
      </w:r>
      <w:r w:rsidR="0067497F" w:rsidRPr="006C6AF7">
        <w:rPr>
          <w:rFonts w:eastAsia="SimHei"/>
        </w:rPr>
        <w:br/>
      </w:r>
      <w:r w:rsidRPr="006C6AF7">
        <w:rPr>
          <w:rFonts w:eastAsia="SimHei"/>
        </w:rPr>
        <w:t>(</w:t>
      </w:r>
      <w:r w:rsidRPr="006C6AF7">
        <w:rPr>
          <w:rFonts w:eastAsia="SimHei"/>
        </w:rPr>
        <w:t>单位：人</w:t>
      </w:r>
      <w:r w:rsidRPr="006C6AF7">
        <w:rPr>
          <w:rFonts w:eastAsia="SimHei"/>
        </w:rPr>
        <w:t>)</w:t>
      </w:r>
    </w:p>
    <w:tbl>
      <w:tblPr>
        <w:tblW w:w="7371" w:type="dxa"/>
        <w:jc w:val="center"/>
        <w:tblCellMar>
          <w:top w:w="15" w:type="dxa"/>
          <w:left w:w="15" w:type="dxa"/>
          <w:bottom w:w="15" w:type="dxa"/>
          <w:right w:w="15" w:type="dxa"/>
        </w:tblCellMar>
        <w:tblLook w:val="04A0" w:firstRow="1" w:lastRow="0" w:firstColumn="1" w:lastColumn="0" w:noHBand="0" w:noVBand="1"/>
      </w:tblPr>
      <w:tblGrid>
        <w:gridCol w:w="1316"/>
        <w:gridCol w:w="1010"/>
        <w:gridCol w:w="1009"/>
        <w:gridCol w:w="1009"/>
        <w:gridCol w:w="1009"/>
        <w:gridCol w:w="1009"/>
        <w:gridCol w:w="1009"/>
      </w:tblGrid>
      <w:tr w:rsidR="0044595C" w:rsidRPr="00455C09" w:rsidTr="00993874">
        <w:trPr>
          <w:trHeight w:val="296"/>
          <w:jc w:val="center"/>
        </w:trPr>
        <w:tc>
          <w:tcPr>
            <w:tcW w:w="1872"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455C09">
            <w:pPr>
              <w:pStyle w:val="SingleTxtGC"/>
              <w:spacing w:before="80" w:after="80" w:line="200" w:lineRule="exact"/>
              <w:ind w:left="0" w:right="0"/>
              <w:rPr>
                <w:rFonts w:eastAsia="KaiTi_GB2312"/>
                <w:sz w:val="18"/>
              </w:rPr>
            </w:pPr>
            <w:r w:rsidRPr="00455C09">
              <w:rPr>
                <w:rFonts w:eastAsia="KaiTi_GB2312"/>
                <w:sz w:val="18"/>
              </w:rPr>
              <w:t>类别</w:t>
            </w:r>
          </w:p>
        </w:tc>
        <w:tc>
          <w:tcPr>
            <w:tcW w:w="127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hint="eastAsia"/>
                <w:sz w:val="18"/>
              </w:rPr>
            </w:pPr>
            <w:r w:rsidRPr="00455C09">
              <w:rPr>
                <w:rFonts w:eastAsia="KaiTi_GB2312"/>
                <w:sz w:val="18"/>
              </w:rPr>
              <w:t>2003</w:t>
            </w:r>
            <w:r w:rsidRPr="00455C09">
              <w:rPr>
                <w:rFonts w:eastAsia="KaiTi_GB2312" w:hint="eastAsia"/>
                <w:sz w:val="18"/>
              </w:rPr>
              <w:t>年</w:t>
            </w:r>
          </w:p>
        </w:tc>
        <w:tc>
          <w:tcPr>
            <w:tcW w:w="127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2004</w:t>
            </w:r>
            <w:r w:rsidRPr="00455C09">
              <w:rPr>
                <w:rFonts w:eastAsia="KaiTi_GB2312" w:hint="eastAsia"/>
                <w:sz w:val="18"/>
              </w:rPr>
              <w:t>年</w:t>
            </w:r>
          </w:p>
        </w:tc>
        <w:tc>
          <w:tcPr>
            <w:tcW w:w="127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2005</w:t>
            </w:r>
            <w:r w:rsidRPr="00455C09">
              <w:rPr>
                <w:rFonts w:eastAsia="KaiTi_GB2312" w:hint="eastAsia"/>
                <w:sz w:val="18"/>
              </w:rPr>
              <w:t>年</w:t>
            </w:r>
          </w:p>
        </w:tc>
        <w:tc>
          <w:tcPr>
            <w:tcW w:w="127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2006</w:t>
            </w:r>
            <w:r w:rsidRPr="00455C09">
              <w:rPr>
                <w:rFonts w:eastAsia="KaiTi_GB2312" w:hint="eastAsia"/>
                <w:sz w:val="18"/>
              </w:rPr>
              <w:t>年</w:t>
            </w:r>
          </w:p>
        </w:tc>
        <w:tc>
          <w:tcPr>
            <w:tcW w:w="127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2007</w:t>
            </w:r>
            <w:r w:rsidRPr="00455C09">
              <w:rPr>
                <w:rFonts w:eastAsia="KaiTi_GB2312" w:hint="eastAsia"/>
                <w:sz w:val="18"/>
              </w:rPr>
              <w:t>年</w:t>
            </w:r>
          </w:p>
        </w:tc>
        <w:tc>
          <w:tcPr>
            <w:tcW w:w="1276" w:type="dxa"/>
            <w:tcBorders>
              <w:top w:val="single" w:sz="2" w:space="0" w:color="auto"/>
              <w:bottom w:val="single" w:sz="12" w:space="0" w:color="auto"/>
            </w:tcBorders>
            <w:tcMar>
              <w:top w:w="28" w:type="dxa"/>
              <w:left w:w="102" w:type="dxa"/>
              <w:bottom w:w="28" w:type="dxa"/>
              <w:right w:w="102" w:type="dxa"/>
            </w:tcMar>
            <w:vAlign w:val="center"/>
          </w:tcPr>
          <w:p w:rsidR="0044595C" w:rsidRPr="00455C09" w:rsidRDefault="0044595C" w:rsidP="0067497F">
            <w:pPr>
              <w:pStyle w:val="SingleTxtGC"/>
              <w:spacing w:before="80" w:after="80" w:line="200" w:lineRule="exact"/>
              <w:ind w:left="0" w:right="0"/>
              <w:jc w:val="right"/>
              <w:rPr>
                <w:rFonts w:eastAsia="KaiTi_GB2312"/>
                <w:sz w:val="18"/>
              </w:rPr>
            </w:pPr>
            <w:r w:rsidRPr="00455C09">
              <w:rPr>
                <w:rFonts w:eastAsia="KaiTi_GB2312"/>
                <w:sz w:val="18"/>
              </w:rPr>
              <w:t>2008</w:t>
            </w:r>
            <w:r w:rsidRPr="00455C09">
              <w:rPr>
                <w:rFonts w:eastAsia="KaiTi_GB2312" w:hint="eastAsia"/>
                <w:sz w:val="18"/>
              </w:rPr>
              <w:t>年</w:t>
            </w:r>
          </w:p>
        </w:tc>
      </w:tr>
      <w:tr w:rsidR="0044595C" w:rsidRPr="00455C09" w:rsidTr="00993874">
        <w:trPr>
          <w:trHeight w:val="296"/>
          <w:jc w:val="center"/>
        </w:trPr>
        <w:tc>
          <w:tcPr>
            <w:tcW w:w="1872" w:type="dxa"/>
            <w:tcBorders>
              <w:top w:val="single" w:sz="12" w:space="0" w:color="auto"/>
            </w:tcBorders>
            <w:vAlign w:val="center"/>
          </w:tcPr>
          <w:p w:rsidR="0044595C" w:rsidRPr="0067497F" w:rsidRDefault="0044595C" w:rsidP="00455C09">
            <w:pPr>
              <w:pStyle w:val="SingleTxtGC"/>
              <w:spacing w:before="80" w:after="80" w:line="200" w:lineRule="exact"/>
              <w:ind w:left="0" w:right="0"/>
              <w:rPr>
                <w:sz w:val="18"/>
                <w:szCs w:val="18"/>
              </w:rPr>
            </w:pPr>
            <w:r w:rsidRPr="0067497F">
              <w:rPr>
                <w:sz w:val="18"/>
                <w:szCs w:val="18"/>
              </w:rPr>
              <w:t>记录在案的人数</w:t>
            </w:r>
          </w:p>
        </w:tc>
        <w:tc>
          <w:tcPr>
            <w:tcW w:w="1276" w:type="dxa"/>
            <w:tcBorders>
              <w:top w:val="single" w:sz="12" w:space="0" w:color="auto"/>
            </w:tcBorders>
            <w:tcMar>
              <w:top w:w="28" w:type="dxa"/>
              <w:left w:w="28" w:type="dxa"/>
              <w:bottom w:w="28" w:type="dxa"/>
              <w:right w:w="28"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165</w:t>
            </w:r>
          </w:p>
        </w:tc>
        <w:tc>
          <w:tcPr>
            <w:tcW w:w="1276" w:type="dxa"/>
            <w:tcBorders>
              <w:top w:val="single" w:sz="12" w:space="0" w:color="auto"/>
            </w:tcBorders>
            <w:tcMar>
              <w:top w:w="28" w:type="dxa"/>
              <w:left w:w="102" w:type="dxa"/>
              <w:bottom w:w="28"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114</w:t>
            </w:r>
          </w:p>
        </w:tc>
        <w:tc>
          <w:tcPr>
            <w:tcW w:w="1276" w:type="dxa"/>
            <w:tcBorders>
              <w:top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64</w:t>
            </w:r>
          </w:p>
        </w:tc>
        <w:tc>
          <w:tcPr>
            <w:tcW w:w="1276" w:type="dxa"/>
            <w:tcBorders>
              <w:top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62</w:t>
            </w:r>
          </w:p>
        </w:tc>
        <w:tc>
          <w:tcPr>
            <w:tcW w:w="1276" w:type="dxa"/>
            <w:tcBorders>
              <w:top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64</w:t>
            </w:r>
          </w:p>
        </w:tc>
        <w:tc>
          <w:tcPr>
            <w:tcW w:w="1276" w:type="dxa"/>
            <w:tcBorders>
              <w:top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46</w:t>
            </w:r>
          </w:p>
        </w:tc>
      </w:tr>
      <w:tr w:rsidR="0044595C" w:rsidRPr="00455C09" w:rsidTr="00993874">
        <w:trPr>
          <w:trHeight w:val="296"/>
          <w:jc w:val="center"/>
        </w:trPr>
        <w:tc>
          <w:tcPr>
            <w:tcW w:w="1872" w:type="dxa"/>
            <w:tcBorders>
              <w:bottom w:val="single" w:sz="12" w:space="0" w:color="auto"/>
            </w:tcBorders>
            <w:vAlign w:val="center"/>
          </w:tcPr>
          <w:p w:rsidR="0044595C" w:rsidRPr="0067497F" w:rsidRDefault="0044595C" w:rsidP="00455C09">
            <w:pPr>
              <w:pStyle w:val="SingleTxtGC"/>
              <w:spacing w:before="80" w:after="80" w:line="200" w:lineRule="exact"/>
              <w:ind w:left="0" w:right="0"/>
              <w:rPr>
                <w:sz w:val="18"/>
                <w:szCs w:val="18"/>
              </w:rPr>
            </w:pPr>
            <w:r w:rsidRPr="0067497F">
              <w:rPr>
                <w:sz w:val="18"/>
                <w:szCs w:val="18"/>
              </w:rPr>
              <w:t>被逮捕的人数</w:t>
            </w:r>
          </w:p>
        </w:tc>
        <w:tc>
          <w:tcPr>
            <w:tcW w:w="1276" w:type="dxa"/>
            <w:tcBorders>
              <w:bottom w:val="single" w:sz="12" w:space="0" w:color="auto"/>
            </w:tcBorders>
            <w:tcMar>
              <w:top w:w="28" w:type="dxa"/>
              <w:left w:w="28" w:type="dxa"/>
              <w:bottom w:w="28" w:type="dxa"/>
              <w:right w:w="28"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84</w:t>
            </w:r>
          </w:p>
        </w:tc>
        <w:tc>
          <w:tcPr>
            <w:tcW w:w="1276" w:type="dxa"/>
            <w:tcBorders>
              <w:bottom w:val="single" w:sz="12" w:space="0" w:color="auto"/>
            </w:tcBorders>
            <w:tcMar>
              <w:top w:w="28" w:type="dxa"/>
              <w:left w:w="102" w:type="dxa"/>
              <w:bottom w:w="28"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38</w:t>
            </w:r>
          </w:p>
        </w:tc>
        <w:tc>
          <w:tcPr>
            <w:tcW w:w="1276" w:type="dxa"/>
            <w:tcBorders>
              <w:bottom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18</w:t>
            </w:r>
          </w:p>
        </w:tc>
        <w:tc>
          <w:tcPr>
            <w:tcW w:w="1276" w:type="dxa"/>
            <w:tcBorders>
              <w:bottom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22</w:t>
            </w:r>
          </w:p>
        </w:tc>
        <w:tc>
          <w:tcPr>
            <w:tcW w:w="1276" w:type="dxa"/>
            <w:tcBorders>
              <w:bottom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17</w:t>
            </w:r>
          </w:p>
        </w:tc>
        <w:tc>
          <w:tcPr>
            <w:tcW w:w="1276" w:type="dxa"/>
            <w:tcBorders>
              <w:bottom w:val="single" w:sz="12" w:space="0" w:color="auto"/>
            </w:tcBorders>
            <w:tcMar>
              <w:left w:w="102" w:type="dxa"/>
              <w:right w:w="102" w:type="dxa"/>
            </w:tcMar>
            <w:vAlign w:val="center"/>
          </w:tcPr>
          <w:p w:rsidR="0044595C" w:rsidRPr="00455C09" w:rsidRDefault="0044595C" w:rsidP="00B436AB">
            <w:pPr>
              <w:pStyle w:val="SingleTxtGC"/>
              <w:spacing w:before="80" w:after="80" w:line="200" w:lineRule="exact"/>
              <w:ind w:left="0" w:right="57"/>
              <w:jc w:val="right"/>
              <w:rPr>
                <w:rFonts w:eastAsia="KaiTi_GB2312"/>
                <w:sz w:val="18"/>
              </w:rPr>
            </w:pPr>
            <w:r w:rsidRPr="00455C09">
              <w:rPr>
                <w:rFonts w:eastAsia="KaiTi_GB2312"/>
                <w:sz w:val="18"/>
              </w:rPr>
              <w:t>16</w:t>
            </w:r>
          </w:p>
        </w:tc>
      </w:tr>
    </w:tbl>
    <w:p w:rsidR="0044595C" w:rsidRPr="0044595C" w:rsidRDefault="0067497F" w:rsidP="0067497F">
      <w:pPr>
        <w:pStyle w:val="SingleTxtGC"/>
        <w:spacing w:before="240"/>
      </w:pPr>
      <w:r>
        <w:rPr>
          <w:rFonts w:hint="eastAsia"/>
        </w:rPr>
        <w:t xml:space="preserve">292.  </w:t>
      </w:r>
      <w:r w:rsidR="0044595C" w:rsidRPr="0044595C">
        <w:t>政府没有保管按社会地位</w:t>
      </w:r>
      <w:r w:rsidR="0044595C">
        <w:t>(</w:t>
      </w:r>
      <w:r w:rsidR="0044595C" w:rsidRPr="0044595C">
        <w:t>比如知识分子和艺术家</w:t>
      </w:r>
      <w:r w:rsidR="0044595C">
        <w:t>)</w:t>
      </w:r>
      <w:r w:rsidR="0044595C" w:rsidRPr="0044595C">
        <w:t>分类的《国家安全法》统计数据。另外</w:t>
      </w:r>
      <w:r w:rsidR="0044595C">
        <w:t>，</w:t>
      </w:r>
      <w:r w:rsidR="0044595C" w:rsidRPr="0044595C">
        <w:t>由于法院严格执行该法令</w:t>
      </w:r>
      <w:r w:rsidR="0044595C">
        <w:t>，</w:t>
      </w:r>
      <w:r w:rsidR="0044595C" w:rsidRPr="0044595C">
        <w:t>所以迄今没有发生错误适用该法令的案例。</w:t>
      </w:r>
    </w:p>
    <w:p w:rsidR="0044595C" w:rsidRPr="0044595C" w:rsidRDefault="0067497F" w:rsidP="0067497F">
      <w:pPr>
        <w:pStyle w:val="H23GC"/>
      </w:pPr>
      <w:r>
        <w:rPr>
          <w:rFonts w:hint="eastAsia"/>
        </w:rPr>
        <w:tab/>
      </w:r>
      <w:r>
        <w:rPr>
          <w:rFonts w:hint="eastAsia"/>
        </w:rPr>
        <w:tab/>
      </w:r>
      <w:r w:rsidR="0044595C" w:rsidRPr="0044595C">
        <w:t>问题</w:t>
      </w:r>
      <w:r w:rsidR="0044595C" w:rsidRPr="0044595C">
        <w:t xml:space="preserve">47 </w:t>
      </w:r>
      <w:r>
        <w:rPr>
          <w:rFonts w:hint="eastAsia"/>
          <w:spacing w:val="-50"/>
        </w:rPr>
        <w:t>―</w:t>
      </w:r>
      <w:r>
        <w:rPr>
          <w:rFonts w:hint="eastAsia"/>
        </w:rPr>
        <w:t>―</w:t>
      </w:r>
      <w:r w:rsidR="0044595C" w:rsidRPr="0044595C">
        <w:t>请说明通过保护缔约国境内民族群体享有其文化遗产的权利等方式促进文化多样性而采取的措施。</w:t>
      </w:r>
    </w:p>
    <w:p w:rsidR="0044595C" w:rsidRPr="0044595C" w:rsidRDefault="0067497F" w:rsidP="0067497F">
      <w:pPr>
        <w:pStyle w:val="SingleTxtGC"/>
      </w:pPr>
      <w:r>
        <w:rPr>
          <w:rFonts w:hint="eastAsia"/>
        </w:rPr>
        <w:t xml:space="preserve">293.  </w:t>
      </w:r>
      <w:r w:rsidR="0044595C" w:rsidRPr="0044595C">
        <w:t>为了给一个所有社会成员都能理解并尊重文化多样性的成熟的多元文化社会奠定基础</w:t>
      </w:r>
      <w:r w:rsidR="0044595C">
        <w:t>，</w:t>
      </w:r>
      <w:r w:rsidR="0044595C" w:rsidRPr="0044595C">
        <w:t>政府每五年制定和实施一项跨部门的框架计划</w:t>
      </w:r>
      <w:r w:rsidR="0044595C">
        <w:t>，</w:t>
      </w:r>
      <w:r w:rsidR="0044595C" w:rsidRPr="0044595C">
        <w:t>并且每年制订适用于外国人的年度政策实施计划。政府意在借助这些计划建立一个韩国本地公民和外国居民都能理解并尊重彼此的历史、文化和社会制度的社会环境。为了促成这样一种社会氛围</w:t>
      </w:r>
      <w:r w:rsidR="0044595C">
        <w:t>，</w:t>
      </w:r>
      <w:r w:rsidR="0044595C" w:rsidRPr="0044595C">
        <w:t>确定每年的</w:t>
      </w:r>
      <w:r w:rsidR="0044595C" w:rsidRPr="0044595C">
        <w:t>5</w:t>
      </w:r>
      <w:r w:rsidR="0044595C" w:rsidRPr="0044595C">
        <w:t>月</w:t>
      </w:r>
      <w:r w:rsidR="0044595C" w:rsidRPr="0044595C">
        <w:t>20</w:t>
      </w:r>
      <w:r w:rsidR="0044595C" w:rsidRPr="0044595C">
        <w:t>日为</w:t>
      </w:r>
      <w:r w:rsidR="0044595C">
        <w:rPr>
          <w:rFonts w:hint="eastAsia"/>
        </w:rPr>
        <w:t>“</w:t>
      </w:r>
      <w:r w:rsidR="0044595C" w:rsidRPr="0044595C">
        <w:t>与外国朋友联谊日</w:t>
      </w:r>
      <w:r w:rsidR="0044595C">
        <w:rPr>
          <w:rFonts w:hint="eastAsia"/>
        </w:rPr>
        <w:t>”</w:t>
      </w:r>
      <w:r w:rsidR="0044595C">
        <w:t>，</w:t>
      </w:r>
      <w:r w:rsidR="0044595C" w:rsidRPr="0044595C">
        <w:t>并每年举行一次纪念仪式和各种各样的文化活动</w:t>
      </w:r>
      <w:r w:rsidR="0044595C">
        <w:t>，</w:t>
      </w:r>
      <w:r w:rsidR="0044595C" w:rsidRPr="0044595C">
        <w:t>以便各种不同民族和族裔背景的人民和谐共荣。</w:t>
      </w:r>
    </w:p>
    <w:p w:rsidR="0044595C" w:rsidRPr="0044595C" w:rsidRDefault="0067497F" w:rsidP="0067497F">
      <w:pPr>
        <w:pStyle w:val="SingleTxtGC"/>
      </w:pPr>
      <w:r>
        <w:rPr>
          <w:rFonts w:hint="eastAsia"/>
        </w:rPr>
        <w:t xml:space="preserve">294.  </w:t>
      </w:r>
      <w:r w:rsidR="0044595C" w:rsidRPr="0044595C">
        <w:t>为了帮助移徙居民的文化适应过程和与韩国人的交流</w:t>
      </w:r>
      <w:r w:rsidR="0044595C">
        <w:t>，</w:t>
      </w:r>
      <w:r w:rsidR="0044595C" w:rsidRPr="0044595C">
        <w:t>政府在外国人集居地建立并支持一些小型图书馆。政府还提供资助</w:t>
      </w:r>
      <w:r w:rsidR="0044595C">
        <w:t>，</w:t>
      </w:r>
      <w:r w:rsidR="0044595C" w:rsidRPr="0044595C">
        <w:t>确保这些小图书馆可以操办多文化方案</w:t>
      </w:r>
      <w:r w:rsidR="0044595C">
        <w:t>，</w:t>
      </w:r>
      <w:r w:rsidR="0044595C" w:rsidRPr="0044595C">
        <w:t>以帮助面临语言和文化困难的外籍配偶和外国人保持他们的民族身份与自尊</w:t>
      </w:r>
      <w:r w:rsidR="0044595C">
        <w:t>，</w:t>
      </w:r>
      <w:r w:rsidR="0044595C" w:rsidRPr="0044595C">
        <w:t>同时帮助他们了解韩国文化。此外</w:t>
      </w:r>
      <w:r w:rsidR="0044595C">
        <w:t>，</w:t>
      </w:r>
      <w:r w:rsidR="0044595C" w:rsidRPr="0044595C">
        <w:t>政府建立了一个提供多元文化信息的</w:t>
      </w:r>
      <w:r w:rsidR="0044595C">
        <w:rPr>
          <w:rFonts w:hint="eastAsia"/>
        </w:rPr>
        <w:t>“</w:t>
      </w:r>
      <w:r w:rsidR="0044595C" w:rsidRPr="0044595C">
        <w:t>多元文化门户</w:t>
      </w:r>
      <w:r w:rsidR="0044595C">
        <w:rPr>
          <w:rFonts w:hint="eastAsia"/>
        </w:rPr>
        <w:t>”</w:t>
      </w:r>
      <w:r w:rsidR="0044595C" w:rsidRPr="0044595C">
        <w:t>网站</w:t>
      </w:r>
      <w:r w:rsidR="0044595C">
        <w:t>，</w:t>
      </w:r>
      <w:r w:rsidR="0044595C" w:rsidRPr="0044595C">
        <w:t>以帮助本地韩国人和大韩民国的外籍居民了解彼此的文化及生活方式。该</w:t>
      </w:r>
      <w:r w:rsidR="0044595C">
        <w:rPr>
          <w:rFonts w:hint="eastAsia"/>
        </w:rPr>
        <w:t>“</w:t>
      </w:r>
      <w:r w:rsidR="0044595C" w:rsidRPr="0044595C">
        <w:t>门户</w:t>
      </w:r>
      <w:r w:rsidR="0044595C">
        <w:rPr>
          <w:rFonts w:hint="eastAsia"/>
        </w:rPr>
        <w:t>”</w:t>
      </w:r>
      <w:r w:rsidR="0044595C" w:rsidRPr="0044595C">
        <w:t>用七种语言</w:t>
      </w:r>
      <w:r w:rsidR="0044595C">
        <w:t>(</w:t>
      </w:r>
      <w:r w:rsidR="0044595C" w:rsidRPr="0044595C">
        <w:t>韩语、越南语、英语、日语、华语、菲律宾语和泰语</w:t>
      </w:r>
      <w:r w:rsidR="0044595C">
        <w:t>)</w:t>
      </w:r>
      <w:r w:rsidR="0044595C" w:rsidRPr="0044595C">
        <w:t>向韩语还不熟练的移徙居民提供有关政治、生活、文化和教育领域的必要信息。为了促进移民登陆门户网站</w:t>
      </w:r>
      <w:r w:rsidR="0044595C">
        <w:t>，</w:t>
      </w:r>
      <w:r w:rsidR="0044595C" w:rsidRPr="0044595C">
        <w:t>政府在公共图书馆及相关组织的主网页展示相关广告标志。此外</w:t>
      </w:r>
      <w:r w:rsidR="0044595C">
        <w:t>，</w:t>
      </w:r>
      <w:r w:rsidR="0044595C" w:rsidRPr="0044595C">
        <w:t>政府握有多种多样的文化方案</w:t>
      </w:r>
      <w:r w:rsidR="0044595C">
        <w:t>，</w:t>
      </w:r>
      <w:r w:rsidR="0044595C" w:rsidRPr="0044595C">
        <w:t>以便于本地韩国人和外国居民参与其中。</w:t>
      </w:r>
    </w:p>
    <w:p w:rsidR="0044595C" w:rsidRPr="0044595C" w:rsidRDefault="0067497F" w:rsidP="0067497F">
      <w:pPr>
        <w:pStyle w:val="SingleTxtGC"/>
        <w:rPr>
          <w:rFonts w:hint="eastAsia"/>
        </w:rPr>
      </w:pPr>
      <w:r>
        <w:rPr>
          <w:rFonts w:hint="eastAsia"/>
        </w:rPr>
        <w:t xml:space="preserve">295.  </w:t>
      </w:r>
      <w:r w:rsidR="0044595C" w:rsidRPr="0044595C">
        <w:t>另外</w:t>
      </w:r>
      <w:r w:rsidR="0044595C">
        <w:t>，</w:t>
      </w:r>
      <w:r w:rsidR="0044595C" w:rsidRPr="0044595C">
        <w:t>政府已批准通过教科文组织《保护和促进文化表</w:t>
      </w:r>
      <w:r w:rsidR="0044595C" w:rsidRPr="0044595C">
        <w:rPr>
          <w:rFonts w:hint="eastAsia"/>
        </w:rPr>
        <w:t>现形</w:t>
      </w:r>
      <w:r w:rsidR="0044595C" w:rsidRPr="0044595C">
        <w:t>式多样</w:t>
      </w:r>
      <w:r w:rsidR="0044595C" w:rsidRPr="0044595C">
        <w:rPr>
          <w:rFonts w:hint="eastAsia"/>
        </w:rPr>
        <w:t>性</w:t>
      </w:r>
      <w:r w:rsidR="0044595C" w:rsidRPr="0044595C">
        <w:t>公约》</w:t>
      </w:r>
      <w:r w:rsidR="0044595C">
        <w:t>，</w:t>
      </w:r>
      <w:r w:rsidR="0044595C" w:rsidRPr="0044595C">
        <w:t>现正在致力于批准该公约。</w:t>
      </w:r>
    </w:p>
    <w:p w:rsidR="0044595C" w:rsidRPr="0067497F" w:rsidRDefault="0044595C" w:rsidP="0044595C">
      <w:pPr>
        <w:pStyle w:val="SingleTxtGC"/>
        <w:rPr>
          <w:rFonts w:hint="eastAsia"/>
        </w:rPr>
      </w:pPr>
    </w:p>
    <w:p w:rsidR="0067497F" w:rsidRPr="002D6A9C" w:rsidRDefault="0067497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F7879" w:rsidRPr="0044595C" w:rsidRDefault="007F7879" w:rsidP="00EC4216">
      <w:pPr>
        <w:pStyle w:val="SingleTxtGC"/>
        <w:rPr>
          <w:rFonts w:hint="eastAsia"/>
        </w:rPr>
      </w:pPr>
    </w:p>
    <w:sectPr w:rsidR="007F7879" w:rsidRPr="0044595C" w:rsidSect="009D170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F7" w:rsidRPr="00C12ACA" w:rsidRDefault="00915CF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15CF7" w:rsidRPr="00C12ACA" w:rsidRDefault="00915CF7"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B0" w:rsidRPr="001668B6" w:rsidRDefault="00C531B0">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B393D">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1668B6">
      <w:rPr>
        <w:rFonts w:eastAsia="SimSun"/>
        <w:lang w:eastAsia="zh-CN"/>
      </w:rPr>
      <w:t>GE.09-44693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B0" w:rsidRDefault="00C531B0">
    <w:pPr>
      <w:pStyle w:val="Footer"/>
      <w:tabs>
        <w:tab w:val="right" w:pos="9639"/>
      </w:tabs>
    </w:pPr>
    <w:r w:rsidRPr="001668B6">
      <w:rPr>
        <w:rFonts w:eastAsia="SimSun"/>
        <w:lang w:eastAsia="zh-CN"/>
      </w:rPr>
      <w:t>GE.09-44693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A7B28">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B0" w:rsidRPr="006E6CFF" w:rsidRDefault="00C531B0"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sidRPr="001668B6">
      <w:rPr>
        <w:rFonts w:eastAsia="SimSun" w:hint="eastAsia"/>
        <w:sz w:val="20"/>
        <w:lang w:val="en-US" w:eastAsia="zh-CN"/>
      </w:rPr>
      <w:t>44693</w:t>
    </w:r>
    <w:r w:rsidRPr="00EE277A">
      <w:rPr>
        <w:rFonts w:eastAsia="SimSun"/>
        <w:sz w:val="20"/>
        <w:lang w:eastAsia="zh-CN"/>
      </w:rPr>
      <w:t xml:space="preserve"> (C)</w:t>
    </w:r>
    <w:r>
      <w:rPr>
        <w:rFonts w:eastAsia="SimSun"/>
        <w:sz w:val="20"/>
        <w:lang w:eastAsia="zh-CN"/>
      </w:rPr>
      <w:tab/>
    </w:r>
    <w:r w:rsidRPr="00EE277A">
      <w:rPr>
        <w:rFonts w:eastAsia="SimSun"/>
        <w:sz w:val="20"/>
        <w:lang w:eastAsia="zh-CN"/>
      </w:rPr>
      <w:t>0</w:t>
    </w:r>
    <w:r>
      <w:rPr>
        <w:rFonts w:eastAsia="SimSun" w:hint="eastAsia"/>
        <w:sz w:val="20"/>
        <w:lang w:eastAsia="zh-CN"/>
      </w:rPr>
      <w:t>112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E277A">
      <w:rPr>
        <w:rFonts w:eastAsia="SimSun"/>
        <w:sz w:val="20"/>
        <w:lang w:eastAsia="zh-CN"/>
      </w:rPr>
      <w:t>0</w:t>
    </w:r>
    <w:r w:rsidR="002863BC">
      <w:rPr>
        <w:rFonts w:eastAsia="SimSun" w:hint="eastAsia"/>
        <w:sz w:val="20"/>
        <w:lang w:eastAsia="zh-CN"/>
      </w:rPr>
      <w:t>9</w:t>
    </w:r>
    <w:r w:rsidR="00993874">
      <w:rPr>
        <w:rFonts w:eastAsia="SimSun" w:hint="eastAsia"/>
        <w:sz w:val="20"/>
        <w:lang w:eastAsia="zh-CN"/>
      </w:rPr>
      <w:t>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F7" w:rsidRPr="0081261C" w:rsidRDefault="00915CF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15CF7" w:rsidRPr="0081261C" w:rsidRDefault="00915CF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531B0" w:rsidRPr="00776AB2" w:rsidRDefault="00C531B0" w:rsidP="00776AB2">
      <w:pPr>
        <w:pStyle w:val="FootnoteText"/>
        <w:spacing w:after="320"/>
        <w:rPr>
          <w:rFonts w:hint="eastAsia"/>
          <w:spacing w:val="4"/>
        </w:rPr>
      </w:pPr>
      <w:r>
        <w:rPr>
          <w:rFonts w:hint="eastAsia"/>
        </w:rPr>
        <w:tab/>
      </w:r>
      <w:r w:rsidRPr="00776AB2">
        <w:rPr>
          <w:rStyle w:val="FootnoteReference"/>
          <w:vertAlign w:val="baseline"/>
        </w:rPr>
        <w:t>*</w:t>
      </w:r>
      <w:r>
        <w:rPr>
          <w:rFonts w:hint="eastAsia"/>
        </w:rPr>
        <w:tab/>
      </w:r>
      <w:r w:rsidRPr="00776AB2">
        <w:rPr>
          <w:rFonts w:hint="eastAsia"/>
          <w:spacing w:val="4"/>
        </w:rPr>
        <w:t>根据转交各缔约国的有关处理其报告的信息，本文件在递交联合国翻译部门之前未经正式编辑。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B0" w:rsidRPr="001668B6" w:rsidRDefault="00C531B0">
    <w:pPr>
      <w:pStyle w:val="Header"/>
    </w:pPr>
    <w:r w:rsidRPr="001668B6">
      <w:t>E/C.12/KOR/Q/3/Add.1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B0" w:rsidRPr="001668B6" w:rsidRDefault="00C531B0" w:rsidP="00B34556">
    <w:pPr>
      <w:pStyle w:val="Header"/>
      <w:jc w:val="right"/>
      <w:rPr>
        <w:rFonts w:hint="eastAsia"/>
        <w:lang w:eastAsia="zh-CN"/>
      </w:rPr>
    </w:pPr>
    <w:r w:rsidRPr="001668B6">
      <w:rPr>
        <w:lang w:eastAsia="zh-CN"/>
      </w:rPr>
      <w:t>E/C.12/KOR/Q/3/Add.1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B0" w:rsidRDefault="00C531B0">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llowed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6434AF3"/>
    <w:multiLevelType w:val="hybridMultilevel"/>
    <w:tmpl w:val="23527F9A"/>
    <w:lvl w:ilvl="0" w:tplc="A198C486">
      <w:start w:val="203"/>
      <w:numFmt w:val="decimal"/>
      <w:lvlText w:val="%1."/>
      <w:lvlJc w:val="left"/>
      <w:pPr>
        <w:tabs>
          <w:tab w:val="num" w:pos="567"/>
        </w:tabs>
        <w:ind w:left="0" w:firstLine="0"/>
      </w:pPr>
      <w:rPr>
        <w:rFonts w:ascii="Times New Roman" w:hAnsi="Times New Roman" w:cs="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F72047"/>
    <w:multiLevelType w:val="hybridMultilevel"/>
    <w:tmpl w:val="B852B284"/>
    <w:lvl w:ilvl="0" w:tplc="1EF4DE6E">
      <w:start w:val="1"/>
      <w:numFmt w:val="decimal"/>
      <w:lvlText w:val="%1."/>
      <w:lvlJc w:val="left"/>
      <w:pPr>
        <w:tabs>
          <w:tab w:val="num" w:pos="567"/>
        </w:tabs>
        <w:ind w:left="0" w:firstLine="0"/>
      </w:pPr>
      <w:rPr>
        <w:rFonts w:ascii="Times New Roman" w:hAnsi="Times New Roman" w:hint="default"/>
        <w:b w:val="0"/>
        <w:caps w:val="0"/>
        <w:strike w:val="0"/>
        <w:dstrike w:val="0"/>
        <w:outline w:val="0"/>
        <w:shadow w:val="0"/>
        <w:emboss w:val="0"/>
        <w:imprint w:val="0"/>
        <w:vanish w:val="0"/>
        <w:color w:val="auto"/>
        <w:sz w:val="24"/>
        <w:u w:val="none"/>
        <w:vertAlign w:val="baseline"/>
        <w:em w:val="none"/>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9D90235"/>
    <w:multiLevelType w:val="singleLevel"/>
    <w:tmpl w:val="54E8C398"/>
    <w:lvl w:ilvl="0">
      <w:start w:val="1"/>
      <w:numFmt w:val="bullet"/>
      <w:pStyle w:val="NormalWeb"/>
      <w:lvlText w:val=""/>
      <w:lvlJc w:val="left"/>
      <w:pPr>
        <w:tabs>
          <w:tab w:val="num" w:pos="510"/>
        </w:tabs>
        <w:ind w:left="510" w:hanging="510"/>
      </w:pPr>
      <w:rPr>
        <w:rFonts w:ascii="Symbol" w:hAnsi="Symbol" w:hint="default"/>
      </w:rPr>
    </w:lvl>
  </w:abstractNum>
  <w:abstractNum w:abstractNumId="20">
    <w:nsid w:val="3CB061AB"/>
    <w:multiLevelType w:val="singleLevel"/>
    <w:tmpl w:val="DFF20B84"/>
    <w:lvl w:ilvl="0">
      <w:start w:val="1"/>
      <w:numFmt w:val="decimal"/>
      <w:lvlText w:val="%1."/>
      <w:lvlJc w:val="left"/>
      <w:pPr>
        <w:tabs>
          <w:tab w:val="num" w:pos="360"/>
        </w:tabs>
        <w:ind w:left="-1" w:firstLine="1"/>
      </w:pPr>
      <w:rPr>
        <w:rFonts w:hint="default"/>
      </w:r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DD53716"/>
    <w:multiLevelType w:val="hybridMultilevel"/>
    <w:tmpl w:val="2346A352"/>
    <w:lvl w:ilvl="0" w:tplc="32E85CC0">
      <w:start w:val="200"/>
      <w:numFmt w:val="decimal"/>
      <w:lvlText w:val="%1."/>
      <w:lvlJc w:val="left"/>
      <w:pPr>
        <w:tabs>
          <w:tab w:val="num" w:pos="567"/>
        </w:tabs>
        <w:ind w:left="0" w:firstLine="0"/>
      </w:pPr>
      <w:rPr>
        <w:rFonts w:ascii="Times New Roman" w:hAnsi="Times New Roman" w:hint="default"/>
        <w:b w:val="0"/>
        <w:caps w:val="0"/>
        <w:strike w:val="0"/>
        <w:dstrike w:val="0"/>
        <w:outline w:val="0"/>
        <w:shadow w:val="0"/>
        <w:emboss w:val="0"/>
        <w:imprint w:val="0"/>
        <w:vanish w:val="0"/>
        <w:color w:val="auto"/>
        <w:sz w:val="24"/>
        <w:u w:val="none"/>
        <w:vertAlign w:val="baseline"/>
        <w:em w:val="none"/>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3">
    <w:nsid w:val="4F3F6200"/>
    <w:multiLevelType w:val="hybridMultilevel"/>
    <w:tmpl w:val="186C36AC"/>
    <w:lvl w:ilvl="0" w:tplc="3B824FBA">
      <w:start w:val="187"/>
      <w:numFmt w:val="decimal"/>
      <w:lvlText w:val="%1."/>
      <w:lvlJc w:val="left"/>
      <w:pPr>
        <w:tabs>
          <w:tab w:val="num" w:pos="1734"/>
        </w:tabs>
        <w:ind w:left="1734" w:hanging="600"/>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24">
    <w:nsid w:val="507317FD"/>
    <w:multiLevelType w:val="singleLevel"/>
    <w:tmpl w:val="0E621876"/>
    <w:lvl w:ilvl="0">
      <w:start w:val="1"/>
      <w:numFmt w:val="bullet"/>
      <w:pStyle w:val="ParaNo"/>
      <w:lvlText w:val=""/>
      <w:lvlJc w:val="left"/>
      <w:pPr>
        <w:tabs>
          <w:tab w:val="num" w:pos="510"/>
        </w:tabs>
        <w:ind w:left="510" w:hanging="510"/>
      </w:pPr>
      <w:rPr>
        <w:rFonts w:ascii="Symbol" w:hAnsi="Symbol" w:hint="default"/>
        <w:sz w:val="24"/>
      </w:rPr>
    </w:lvl>
  </w:abstractNum>
  <w:abstractNum w:abstractNumId="25">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8"/>
  </w:num>
  <w:num w:numId="13">
    <w:abstractNumId w:val="25"/>
  </w:num>
  <w:num w:numId="14">
    <w:abstractNumId w:val="11"/>
  </w:num>
  <w:num w:numId="15">
    <w:abstractNumId w:val="12"/>
  </w:num>
  <w:num w:numId="16">
    <w:abstractNumId w:val="27"/>
  </w:num>
  <w:num w:numId="17">
    <w:abstractNumId w:val="11"/>
  </w:num>
  <w:num w:numId="18">
    <w:abstractNumId w:val="27"/>
  </w:num>
  <w:num w:numId="19">
    <w:abstractNumId w:val="12"/>
  </w:num>
  <w:num w:numId="20">
    <w:abstractNumId w:val="26"/>
  </w:num>
  <w:num w:numId="21">
    <w:abstractNumId w:val="18"/>
  </w:num>
  <w:num w:numId="22">
    <w:abstractNumId w:val="14"/>
  </w:num>
  <w:num w:numId="23">
    <w:abstractNumId w:val="26"/>
  </w:num>
  <w:num w:numId="24">
    <w:abstractNumId w:val="18"/>
  </w:num>
  <w:num w:numId="25">
    <w:abstractNumId w:val="14"/>
  </w:num>
  <w:num w:numId="26">
    <w:abstractNumId w:val="21"/>
  </w:num>
  <w:num w:numId="27">
    <w:abstractNumId w:val="10"/>
  </w:num>
  <w:num w:numId="28">
    <w:abstractNumId w:val="16"/>
  </w:num>
  <w:num w:numId="29">
    <w:abstractNumId w:val="29"/>
  </w:num>
  <w:num w:numId="30">
    <w:abstractNumId w:val="21"/>
  </w:num>
  <w:num w:numId="31">
    <w:abstractNumId w:val="10"/>
  </w:num>
  <w:num w:numId="32">
    <w:abstractNumId w:val="16"/>
  </w:num>
  <w:num w:numId="33">
    <w:abstractNumId w:val="29"/>
  </w:num>
  <w:num w:numId="34">
    <w:abstractNumId w:val="12"/>
  </w:num>
  <w:num w:numId="35">
    <w:abstractNumId w:val="24"/>
  </w:num>
  <w:num w:numId="36">
    <w:abstractNumId w:val="19"/>
  </w:num>
  <w:num w:numId="37">
    <w:abstractNumId w:val="20"/>
  </w:num>
  <w:num w:numId="38">
    <w:abstractNumId w:val="17"/>
  </w:num>
  <w:num w:numId="39">
    <w:abstractNumId w:val="22"/>
  </w:num>
  <w:num w:numId="40">
    <w:abstractNumId w:val="13"/>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AB2"/>
    <w:rsid w:val="000105C1"/>
    <w:rsid w:val="0002609C"/>
    <w:rsid w:val="00042A6C"/>
    <w:rsid w:val="00042AF4"/>
    <w:rsid w:val="00052FB6"/>
    <w:rsid w:val="00060F05"/>
    <w:rsid w:val="000667BE"/>
    <w:rsid w:val="00074D58"/>
    <w:rsid w:val="000823D7"/>
    <w:rsid w:val="000A43F9"/>
    <w:rsid w:val="000B235B"/>
    <w:rsid w:val="000C274E"/>
    <w:rsid w:val="000C559D"/>
    <w:rsid w:val="000D2F0F"/>
    <w:rsid w:val="000F0412"/>
    <w:rsid w:val="000F1DBD"/>
    <w:rsid w:val="000F5954"/>
    <w:rsid w:val="00121D98"/>
    <w:rsid w:val="0013522B"/>
    <w:rsid w:val="001625FD"/>
    <w:rsid w:val="001668B6"/>
    <w:rsid w:val="00171174"/>
    <w:rsid w:val="00182A69"/>
    <w:rsid w:val="001833FC"/>
    <w:rsid w:val="00190FC2"/>
    <w:rsid w:val="00196FA0"/>
    <w:rsid w:val="001B3C54"/>
    <w:rsid w:val="001B69DD"/>
    <w:rsid w:val="001C23C1"/>
    <w:rsid w:val="001D29B2"/>
    <w:rsid w:val="001E1FCE"/>
    <w:rsid w:val="001E33FF"/>
    <w:rsid w:val="00204341"/>
    <w:rsid w:val="00205C42"/>
    <w:rsid w:val="00213633"/>
    <w:rsid w:val="00227A32"/>
    <w:rsid w:val="00240F95"/>
    <w:rsid w:val="002620BA"/>
    <w:rsid w:val="00265462"/>
    <w:rsid w:val="0028280D"/>
    <w:rsid w:val="002863BC"/>
    <w:rsid w:val="002870B0"/>
    <w:rsid w:val="002912EC"/>
    <w:rsid w:val="002946B6"/>
    <w:rsid w:val="002C0105"/>
    <w:rsid w:val="002C1B19"/>
    <w:rsid w:val="002C3281"/>
    <w:rsid w:val="002D7CE8"/>
    <w:rsid w:val="002E2BCB"/>
    <w:rsid w:val="002E4AE0"/>
    <w:rsid w:val="003112DF"/>
    <w:rsid w:val="00311AC0"/>
    <w:rsid w:val="0031764C"/>
    <w:rsid w:val="003309B7"/>
    <w:rsid w:val="00330D57"/>
    <w:rsid w:val="00380895"/>
    <w:rsid w:val="00384AB5"/>
    <w:rsid w:val="003F71DB"/>
    <w:rsid w:val="0040018E"/>
    <w:rsid w:val="00406EB0"/>
    <w:rsid w:val="00407264"/>
    <w:rsid w:val="004226B5"/>
    <w:rsid w:val="00443920"/>
    <w:rsid w:val="00445417"/>
    <w:rsid w:val="0044595C"/>
    <w:rsid w:val="00455C09"/>
    <w:rsid w:val="00484C04"/>
    <w:rsid w:val="00486D97"/>
    <w:rsid w:val="00491139"/>
    <w:rsid w:val="004B113B"/>
    <w:rsid w:val="004C235D"/>
    <w:rsid w:val="004C75F8"/>
    <w:rsid w:val="004D0F6E"/>
    <w:rsid w:val="004D2D44"/>
    <w:rsid w:val="00507EF2"/>
    <w:rsid w:val="00512B4F"/>
    <w:rsid w:val="00523843"/>
    <w:rsid w:val="00544A9E"/>
    <w:rsid w:val="00557591"/>
    <w:rsid w:val="00560C59"/>
    <w:rsid w:val="00560DC9"/>
    <w:rsid w:val="005621D1"/>
    <w:rsid w:val="00563197"/>
    <w:rsid w:val="005639F3"/>
    <w:rsid w:val="00575C6B"/>
    <w:rsid w:val="0059246D"/>
    <w:rsid w:val="00595CD4"/>
    <w:rsid w:val="005A3704"/>
    <w:rsid w:val="005A6FC4"/>
    <w:rsid w:val="005A71D9"/>
    <w:rsid w:val="005B2C85"/>
    <w:rsid w:val="005C2253"/>
    <w:rsid w:val="005C4CCD"/>
    <w:rsid w:val="005D5640"/>
    <w:rsid w:val="005D61C2"/>
    <w:rsid w:val="005E10F9"/>
    <w:rsid w:val="00616930"/>
    <w:rsid w:val="00635788"/>
    <w:rsid w:val="006428EA"/>
    <w:rsid w:val="0065286A"/>
    <w:rsid w:val="00670091"/>
    <w:rsid w:val="006730F2"/>
    <w:rsid w:val="00674002"/>
    <w:rsid w:val="0067497F"/>
    <w:rsid w:val="00680479"/>
    <w:rsid w:val="0068103C"/>
    <w:rsid w:val="0068311F"/>
    <w:rsid w:val="00694488"/>
    <w:rsid w:val="006B565A"/>
    <w:rsid w:val="006B689C"/>
    <w:rsid w:val="006C6AF7"/>
    <w:rsid w:val="006E3A44"/>
    <w:rsid w:val="006E6CFF"/>
    <w:rsid w:val="006F14D7"/>
    <w:rsid w:val="006F5A06"/>
    <w:rsid w:val="00703BF4"/>
    <w:rsid w:val="007053C2"/>
    <w:rsid w:val="00710A0D"/>
    <w:rsid w:val="0071689E"/>
    <w:rsid w:val="00730A89"/>
    <w:rsid w:val="0075248A"/>
    <w:rsid w:val="00753286"/>
    <w:rsid w:val="00753FF4"/>
    <w:rsid w:val="007554BD"/>
    <w:rsid w:val="0076028E"/>
    <w:rsid w:val="00760DBF"/>
    <w:rsid w:val="007655E9"/>
    <w:rsid w:val="00776AB2"/>
    <w:rsid w:val="00787F25"/>
    <w:rsid w:val="007970E2"/>
    <w:rsid w:val="007A4D47"/>
    <w:rsid w:val="007B04AF"/>
    <w:rsid w:val="007D6AF6"/>
    <w:rsid w:val="007E6EF4"/>
    <w:rsid w:val="007F368A"/>
    <w:rsid w:val="007F7879"/>
    <w:rsid w:val="00800C13"/>
    <w:rsid w:val="0081078C"/>
    <w:rsid w:val="0081261C"/>
    <w:rsid w:val="00812823"/>
    <w:rsid w:val="00816854"/>
    <w:rsid w:val="00830983"/>
    <w:rsid w:val="008346E4"/>
    <w:rsid w:val="008370FE"/>
    <w:rsid w:val="0084212E"/>
    <w:rsid w:val="0084315C"/>
    <w:rsid w:val="008450CB"/>
    <w:rsid w:val="00852054"/>
    <w:rsid w:val="008522E3"/>
    <w:rsid w:val="00854C18"/>
    <w:rsid w:val="00860D39"/>
    <w:rsid w:val="00875824"/>
    <w:rsid w:val="00880102"/>
    <w:rsid w:val="008840F9"/>
    <w:rsid w:val="0089219E"/>
    <w:rsid w:val="008A0BAC"/>
    <w:rsid w:val="008A60CE"/>
    <w:rsid w:val="008B5DF5"/>
    <w:rsid w:val="008C48F7"/>
    <w:rsid w:val="008D7A3F"/>
    <w:rsid w:val="008E7394"/>
    <w:rsid w:val="008F1688"/>
    <w:rsid w:val="00904761"/>
    <w:rsid w:val="009136BD"/>
    <w:rsid w:val="00915263"/>
    <w:rsid w:val="00915CF7"/>
    <w:rsid w:val="0093202C"/>
    <w:rsid w:val="00961B4B"/>
    <w:rsid w:val="009713E4"/>
    <w:rsid w:val="00976FD9"/>
    <w:rsid w:val="00980068"/>
    <w:rsid w:val="00992800"/>
    <w:rsid w:val="00993874"/>
    <w:rsid w:val="009A05DD"/>
    <w:rsid w:val="009A4448"/>
    <w:rsid w:val="009A6EC1"/>
    <w:rsid w:val="009B780E"/>
    <w:rsid w:val="009D12C6"/>
    <w:rsid w:val="009D1708"/>
    <w:rsid w:val="009D7570"/>
    <w:rsid w:val="009F1294"/>
    <w:rsid w:val="009F1E3F"/>
    <w:rsid w:val="009F25BB"/>
    <w:rsid w:val="009F5707"/>
    <w:rsid w:val="00A0179C"/>
    <w:rsid w:val="00A23991"/>
    <w:rsid w:val="00A32FC0"/>
    <w:rsid w:val="00A3731A"/>
    <w:rsid w:val="00A43D3B"/>
    <w:rsid w:val="00A60DB3"/>
    <w:rsid w:val="00A926F9"/>
    <w:rsid w:val="00AC0744"/>
    <w:rsid w:val="00AC3BAD"/>
    <w:rsid w:val="00AC5D1B"/>
    <w:rsid w:val="00AD3CA8"/>
    <w:rsid w:val="00AD6491"/>
    <w:rsid w:val="00AF172E"/>
    <w:rsid w:val="00B07359"/>
    <w:rsid w:val="00B33FDD"/>
    <w:rsid w:val="00B34556"/>
    <w:rsid w:val="00B436AB"/>
    <w:rsid w:val="00B46647"/>
    <w:rsid w:val="00B83B6C"/>
    <w:rsid w:val="00B85871"/>
    <w:rsid w:val="00B93BD1"/>
    <w:rsid w:val="00B958A0"/>
    <w:rsid w:val="00BB0701"/>
    <w:rsid w:val="00BB4A54"/>
    <w:rsid w:val="00BC53D7"/>
    <w:rsid w:val="00BC6794"/>
    <w:rsid w:val="00BD1FE7"/>
    <w:rsid w:val="00BE19E0"/>
    <w:rsid w:val="00C07B71"/>
    <w:rsid w:val="00C12ACA"/>
    <w:rsid w:val="00C40B55"/>
    <w:rsid w:val="00C47388"/>
    <w:rsid w:val="00C531B0"/>
    <w:rsid w:val="00C665AD"/>
    <w:rsid w:val="00C74366"/>
    <w:rsid w:val="00C77F7B"/>
    <w:rsid w:val="00C8725C"/>
    <w:rsid w:val="00C91EE0"/>
    <w:rsid w:val="00C93724"/>
    <w:rsid w:val="00CA4607"/>
    <w:rsid w:val="00CB393D"/>
    <w:rsid w:val="00CD639C"/>
    <w:rsid w:val="00CE3A52"/>
    <w:rsid w:val="00CE50EB"/>
    <w:rsid w:val="00CE55C4"/>
    <w:rsid w:val="00CF7F18"/>
    <w:rsid w:val="00D12032"/>
    <w:rsid w:val="00D23E39"/>
    <w:rsid w:val="00D27B03"/>
    <w:rsid w:val="00D66D1D"/>
    <w:rsid w:val="00D849F1"/>
    <w:rsid w:val="00D84AEB"/>
    <w:rsid w:val="00D936FE"/>
    <w:rsid w:val="00DA29F1"/>
    <w:rsid w:val="00DE56A8"/>
    <w:rsid w:val="00DE668A"/>
    <w:rsid w:val="00DF1650"/>
    <w:rsid w:val="00E01C4E"/>
    <w:rsid w:val="00E0787A"/>
    <w:rsid w:val="00E22242"/>
    <w:rsid w:val="00E24B1B"/>
    <w:rsid w:val="00E25633"/>
    <w:rsid w:val="00E4348C"/>
    <w:rsid w:val="00E45D2D"/>
    <w:rsid w:val="00E567C3"/>
    <w:rsid w:val="00E62382"/>
    <w:rsid w:val="00E623B9"/>
    <w:rsid w:val="00E8046B"/>
    <w:rsid w:val="00EA4F15"/>
    <w:rsid w:val="00EA7B01"/>
    <w:rsid w:val="00EA7B28"/>
    <w:rsid w:val="00EB41C7"/>
    <w:rsid w:val="00EC1C26"/>
    <w:rsid w:val="00EC3EF0"/>
    <w:rsid w:val="00EC4216"/>
    <w:rsid w:val="00EE62A5"/>
    <w:rsid w:val="00EE65C4"/>
    <w:rsid w:val="00F1129F"/>
    <w:rsid w:val="00F22747"/>
    <w:rsid w:val="00F31DB3"/>
    <w:rsid w:val="00F34B8E"/>
    <w:rsid w:val="00F35B15"/>
    <w:rsid w:val="00F604BA"/>
    <w:rsid w:val="00F62408"/>
    <w:rsid w:val="00F75766"/>
    <w:rsid w:val="00F93E76"/>
    <w:rsid w:val="00F9498B"/>
    <w:rsid w:val="00F97BA7"/>
    <w:rsid w:val="00FB57B0"/>
    <w:rsid w:val="00FC5989"/>
    <w:rsid w:val="00FE1D50"/>
    <w:rsid w:val="00FE75EE"/>
    <w:rsid w:val="00FF41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SingleTxtGC">
    <w:name w:val="_ Single Txt_GC"/>
    <w:basedOn w:val="Normal"/>
    <w:link w:val="SingleTxtGCChar"/>
    <w:rsid w:val="00AC5D1B"/>
    <w:pPr>
      <w:tabs>
        <w:tab w:val="left" w:pos="1134"/>
        <w:tab w:val="left" w:pos="1565"/>
        <w:tab w:val="left" w:pos="1996"/>
        <w:tab w:val="left" w:pos="2427"/>
      </w:tabs>
      <w:spacing w:after="120"/>
      <w:ind w:left="1134" w:right="1134"/>
    </w:p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aliases w:val="Footnotes refss"/>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4">
    <w:name w:val="缩进正文"/>
    <w:basedOn w:val="Normal"/>
    <w:rsid w:val="00F31DB3"/>
    <w:pPr>
      <w:spacing w:after="120"/>
      <w:ind w:left="1565" w:right="1134"/>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a5">
    <w:name w:val="目录"/>
    <w:basedOn w:val="Normal"/>
    <w:rsid w:val="0044595C"/>
    <w:pPr>
      <w:widowControl w:val="0"/>
      <w:tabs>
        <w:tab w:val="clear" w:pos="431"/>
        <w:tab w:val="left" w:pos="510"/>
        <w:tab w:val="left" w:pos="7201"/>
        <w:tab w:val="left" w:pos="7711"/>
        <w:tab w:val="left" w:pos="8618"/>
        <w:tab w:val="right" w:pos="9356"/>
      </w:tabs>
      <w:spacing w:line="360" w:lineRule="auto"/>
      <w:jc w:val="left"/>
    </w:pPr>
    <w:rPr>
      <w:rFonts w:eastAsia="KaiTi_GB2312"/>
      <w:noProof/>
      <w:snapToGrid/>
      <w:sz w:val="24"/>
    </w:rPr>
  </w:style>
  <w:style w:type="paragraph" w:customStyle="1" w:styleId="a6">
    <w:name w:val="悬挂符号－"/>
    <w:basedOn w:val="a3"/>
    <w:rsid w:val="0044595C"/>
    <w:pPr>
      <w:numPr>
        <w:numId w:val="35"/>
      </w:numPr>
      <w:tabs>
        <w:tab w:val="clear" w:pos="431"/>
        <w:tab w:val="clear" w:pos="510"/>
        <w:tab w:val="clear" w:pos="1134"/>
        <w:tab w:val="clear" w:pos="1565"/>
        <w:tab w:val="clear" w:pos="1996"/>
        <w:tab w:val="clear" w:pos="2427"/>
      </w:tabs>
      <w:spacing w:after="0" w:line="336" w:lineRule="auto"/>
      <w:ind w:right="0"/>
    </w:pPr>
    <w:rPr>
      <w:spacing w:val="10"/>
      <w:sz w:val="24"/>
    </w:rPr>
  </w:style>
  <w:style w:type="paragraph" w:customStyle="1" w:styleId="a7">
    <w:name w:val="悬挂符号●"/>
    <w:basedOn w:val="Normal"/>
    <w:rsid w:val="0044595C"/>
    <w:pPr>
      <w:numPr>
        <w:numId w:val="36"/>
      </w:numPr>
      <w:tabs>
        <w:tab w:val="clear" w:pos="431"/>
        <w:tab w:val="clear" w:pos="510"/>
      </w:tabs>
      <w:spacing w:line="336" w:lineRule="auto"/>
    </w:pPr>
    <w:rPr>
      <w:spacing w:val="10"/>
      <w:sz w:val="24"/>
    </w:rPr>
  </w:style>
  <w:style w:type="paragraph" w:customStyle="1" w:styleId="1m1">
    <w:name w:val="页眉1m1"/>
    <w:basedOn w:val="Normal"/>
    <w:rsid w:val="0044595C"/>
    <w:pPr>
      <w:widowControl w:val="0"/>
      <w:tabs>
        <w:tab w:val="clear" w:pos="431"/>
      </w:tabs>
      <w:suppressAutoHyphens/>
      <w:spacing w:line="360" w:lineRule="auto"/>
    </w:pPr>
    <w:rPr>
      <w:rFonts w:ascii="SimHei" w:eastAsia="SimHei"/>
      <w:snapToGrid/>
      <w:spacing w:val="40"/>
      <w:sz w:val="40"/>
    </w:rPr>
  </w:style>
  <w:style w:type="paragraph" w:customStyle="1" w:styleId="NormalGc">
    <w:name w:val="中_ Normal_Gc"/>
    <w:basedOn w:val="Normal"/>
    <w:rsid w:val="0044595C"/>
    <w:pPr>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SmallGc">
    <w:name w:val="中__Small_Gc"/>
    <w:basedOn w:val="Normal"/>
    <w:next w:val="Normal"/>
    <w:rsid w:val="0044595C"/>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44595C"/>
    <w:pPr>
      <w:spacing w:line="180" w:lineRule="exact"/>
      <w:jc w:val="right"/>
    </w:pPr>
    <w:rPr>
      <w:spacing w:val="6"/>
      <w:w w:val="106"/>
      <w:sz w:val="14"/>
    </w:rPr>
  </w:style>
  <w:style w:type="paragraph" w:customStyle="1" w:styleId="FootnoteReferenceGc">
    <w:name w:val="中_Footnote Reference_Gc"/>
    <w:basedOn w:val="NormalGc"/>
    <w:rsid w:val="0044595C"/>
    <w:rPr>
      <w:b/>
      <w:sz w:val="18"/>
      <w:vertAlign w:val="superscript"/>
    </w:rPr>
  </w:style>
  <w:style w:type="paragraph" w:customStyle="1" w:styleId="EndnoteReferenceGc">
    <w:name w:val="中_Endnote Reference_Gc"/>
    <w:basedOn w:val="FootnoteReferenceGc"/>
    <w:rsid w:val="0044595C"/>
  </w:style>
  <w:style w:type="paragraph" w:customStyle="1" w:styleId="FootnoteReferenceG">
    <w:name w:val="_Footnote Reference_G"/>
    <w:basedOn w:val="Normal"/>
    <w:rsid w:val="0044595C"/>
    <w:pPr>
      <w:tabs>
        <w:tab w:val="clear" w:pos="431"/>
      </w:tabs>
      <w:suppressAutoHyphens/>
      <w:overflowPunct/>
      <w:adjustRightInd/>
      <w:snapToGrid/>
      <w:spacing w:line="240" w:lineRule="auto"/>
      <w:jc w:val="left"/>
    </w:pPr>
    <w:rPr>
      <w:rFonts w:eastAsia="PMingLiU"/>
      <w:b/>
      <w:snapToGrid/>
      <w:sz w:val="18"/>
      <w:vertAlign w:val="superscript"/>
      <w:lang w:val="en-GB" w:eastAsia="en-US"/>
    </w:rPr>
  </w:style>
  <w:style w:type="paragraph" w:customStyle="1" w:styleId="EndnoteReferenceG">
    <w:name w:val="_Endnote Reference_G"/>
    <w:basedOn w:val="FootnoteReferenceG"/>
    <w:rsid w:val="0044595C"/>
  </w:style>
  <w:style w:type="paragraph" w:customStyle="1" w:styleId="FooterG">
    <w:name w:val="_Footer_G"/>
    <w:basedOn w:val="Normal"/>
    <w:rsid w:val="0044595C"/>
    <w:pPr>
      <w:widowControl w:val="0"/>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FootnoteTextG">
    <w:name w:val="_Footnote Text_G"/>
    <w:basedOn w:val="Normal"/>
    <w:rsid w:val="0044595C"/>
    <w:pPr>
      <w:tabs>
        <w:tab w:val="clear" w:pos="431"/>
        <w:tab w:val="right" w:pos="1021"/>
        <w:tab w:val="left" w:pos="1134"/>
      </w:tabs>
      <w:suppressAutoHyphens/>
      <w:overflowPunct/>
      <w:adjustRightInd/>
      <w:snapToGrid/>
      <w:spacing w:after="120" w:line="220" w:lineRule="atLeast"/>
      <w:ind w:left="1134" w:right="1134" w:hanging="1134"/>
      <w:jc w:val="left"/>
    </w:pPr>
    <w:rPr>
      <w:rFonts w:eastAsia="PMingLiU"/>
      <w:snapToGrid/>
      <w:sz w:val="18"/>
      <w:lang w:val="en-GB" w:eastAsia="en-US"/>
    </w:rPr>
  </w:style>
  <w:style w:type="paragraph" w:customStyle="1" w:styleId="ParaNo">
    <w:name w:val="ParaNo."/>
    <w:basedOn w:val="Normal"/>
    <w:rsid w:val="0044595C"/>
    <w:pPr>
      <w:numPr>
        <w:numId w:val="37"/>
      </w:numPr>
      <w:tabs>
        <w:tab w:val="clear" w:pos="360"/>
        <w:tab w:val="clear" w:pos="431"/>
        <w:tab w:val="left" w:pos="737"/>
      </w:tabs>
      <w:overflowPunct/>
      <w:adjustRightInd/>
      <w:snapToGrid/>
      <w:spacing w:after="240" w:line="240" w:lineRule="auto"/>
      <w:jc w:val="left"/>
    </w:pPr>
    <w:rPr>
      <w:rFonts w:eastAsia="PMingLiU"/>
      <w:snapToGrid/>
      <w:sz w:val="24"/>
      <w:lang w:val="fr-CH" w:eastAsia="en-US"/>
    </w:rPr>
  </w:style>
  <w:style w:type="paragraph" w:styleId="NormalWeb">
    <w:name w:val="Normal (Web)"/>
    <w:basedOn w:val="Normal"/>
    <w:unhideWhenUsed/>
    <w:rsid w:val="0044595C"/>
    <w:pPr>
      <w:tabs>
        <w:tab w:val="clear" w:pos="431"/>
      </w:tabs>
      <w:overflowPunct/>
      <w:adjustRightInd/>
      <w:snapToGrid/>
      <w:spacing w:before="100" w:beforeAutospacing="1" w:after="100" w:afterAutospacing="1" w:line="240" w:lineRule="auto"/>
      <w:jc w:val="left"/>
    </w:pPr>
    <w:rPr>
      <w:snapToGrid/>
      <w:sz w:val="24"/>
      <w:szCs w:val="24"/>
      <w:lang w:val="pt-BR" w:eastAsia="pt-BR"/>
    </w:rPr>
  </w:style>
  <w:style w:type="paragraph" w:customStyle="1" w:styleId="PargrafodaLista">
    <w:name w:val="Parágrafo da Lista"/>
    <w:basedOn w:val="Normal"/>
    <w:qFormat/>
    <w:rsid w:val="0044595C"/>
    <w:pPr>
      <w:tabs>
        <w:tab w:val="clear" w:pos="431"/>
      </w:tabs>
      <w:overflowPunct/>
      <w:adjustRightInd/>
      <w:snapToGrid/>
      <w:spacing w:line="240" w:lineRule="auto"/>
      <w:ind w:left="708"/>
      <w:jc w:val="left"/>
    </w:pPr>
    <w:rPr>
      <w:snapToGrid/>
      <w:sz w:val="24"/>
      <w:szCs w:val="24"/>
      <w:lang w:val="pt-BR" w:eastAsia="pt-BR"/>
    </w:rPr>
  </w:style>
  <w:style w:type="paragraph" w:styleId="BodyTextIndent">
    <w:name w:val="Body Text Indent"/>
    <w:basedOn w:val="Normal"/>
    <w:rsid w:val="0044595C"/>
    <w:pPr>
      <w:tabs>
        <w:tab w:val="clear" w:pos="431"/>
      </w:tabs>
      <w:overflowPunct/>
      <w:adjustRightInd/>
      <w:snapToGrid/>
      <w:spacing w:line="240" w:lineRule="auto"/>
      <w:ind w:firstLine="709"/>
    </w:pPr>
    <w:rPr>
      <w:snapToGrid/>
      <w:sz w:val="24"/>
      <w:szCs w:val="24"/>
      <w:lang w:val="en-GB" w:eastAsia="pt-BR"/>
    </w:rPr>
  </w:style>
  <w:style w:type="paragraph" w:styleId="BodyText2">
    <w:name w:val="Body Text 2"/>
    <w:basedOn w:val="Normal"/>
    <w:rsid w:val="0044595C"/>
    <w:pPr>
      <w:tabs>
        <w:tab w:val="clear" w:pos="431"/>
      </w:tabs>
      <w:overflowPunct/>
      <w:adjustRightInd/>
      <w:snapToGrid/>
      <w:spacing w:line="240" w:lineRule="auto"/>
      <w:jc w:val="center"/>
    </w:pPr>
    <w:rPr>
      <w:b/>
      <w:snapToGrid/>
      <w:sz w:val="24"/>
      <w:szCs w:val="24"/>
      <w:lang w:val="en-GB" w:eastAsia="pt-BR"/>
    </w:rPr>
  </w:style>
  <w:style w:type="paragraph" w:styleId="BalloonText">
    <w:name w:val="Balloon Text"/>
    <w:basedOn w:val="Normal"/>
    <w:semiHidden/>
    <w:rsid w:val="0044595C"/>
    <w:pPr>
      <w:tabs>
        <w:tab w:val="clear" w:pos="431"/>
      </w:tabs>
      <w:overflowPunct/>
      <w:adjustRightInd/>
      <w:snapToGrid/>
      <w:spacing w:line="240" w:lineRule="auto"/>
      <w:jc w:val="left"/>
    </w:pPr>
    <w:rPr>
      <w:rFonts w:ascii="Tahoma" w:hAnsi="Tahoma" w:cs="Tahoma"/>
      <w:snapToGrid/>
      <w:sz w:val="16"/>
      <w:szCs w:val="16"/>
      <w:lang w:val="pt-BR" w:eastAsia="pt-BR"/>
    </w:rPr>
  </w:style>
  <w:style w:type="character" w:customStyle="1" w:styleId="s0Char">
    <w:name w:val="s0 Char"/>
    <w:rsid w:val="0044595C"/>
    <w:rPr>
      <w:rFonts w:ascii="Batang" w:eastAsia="Batang"/>
      <w:sz w:val="24"/>
      <w:szCs w:val="24"/>
      <w:lang w:val="en-US" w:eastAsia="ko-KR" w:bidi="ar-SA"/>
    </w:rPr>
  </w:style>
  <w:style w:type="character" w:customStyle="1" w:styleId="2Char">
    <w:name w:val="스타일2 Char"/>
    <w:rsid w:val="0044595C"/>
    <w:rPr>
      <w:rFonts w:ascii="Times New Roman" w:eastAsia="Batang" w:hAnsi="Times New Roman"/>
      <w:sz w:val="28"/>
      <w:szCs w:val="28"/>
      <w:lang w:val="en-US" w:eastAsia="ko-KR" w:bidi="ar-SA"/>
    </w:rPr>
  </w:style>
  <w:style w:type="table" w:styleId="TableGrid">
    <w:name w:val="Table Grid"/>
    <w:basedOn w:val="TableNormal"/>
    <w:rsid w:val="0028280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rsid w:val="008346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Chart2.xls"/><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Excel_Chart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68</Pages>
  <Words>9580</Words>
  <Characters>54608</Characters>
  <Application>Microsoft Office Word</Application>
  <DocSecurity>4</DocSecurity>
  <Lines>455</Lines>
  <Paragraphs>128</Paragraphs>
  <ScaleCrop>false</ScaleCrop>
  <Company>CSD</Company>
  <LinksUpToDate>false</LinksUpToDate>
  <CharactersWithSpaces>64060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JSWU</dc:creator>
  <cp:keywords/>
  <dc:description/>
  <cp:lastModifiedBy>Admieng</cp:lastModifiedBy>
  <cp:revision>2</cp:revision>
  <cp:lastPrinted>2009-12-09T16:23:00Z</cp:lastPrinted>
  <dcterms:created xsi:type="dcterms:W3CDTF">2009-12-09T16:25:00Z</dcterms:created>
  <dcterms:modified xsi:type="dcterms:W3CDTF">2009-12-09T16:25:00Z</dcterms:modified>
</cp:coreProperties>
</file>