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BE1727" w:rsidP="00762B5E">
            <w:pPr>
              <w:jc w:val="right"/>
            </w:pPr>
            <w:r w:rsidRPr="00BE1727">
              <w:rPr>
                <w:sz w:val="40"/>
              </w:rPr>
              <w:t>E</w:t>
            </w:r>
            <w:r>
              <w:t>/C.12/</w:t>
            </w:r>
            <w:r w:rsidR="002F6033">
              <w:t>PER</w:t>
            </w:r>
            <w:r>
              <w:t>/CO/</w:t>
            </w:r>
            <w:r w:rsidR="00E63E74">
              <w:t>2</w:t>
            </w:r>
            <w:r w:rsidR="002F6033">
              <w:t>-4</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0C7848" w:rsidP="009E6CB7">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BE1727" w:rsidP="00BE1727">
            <w:pPr>
              <w:spacing w:before="240" w:line="240" w:lineRule="exact"/>
            </w:pPr>
            <w:r>
              <w:t xml:space="preserve">Distr.: </w:t>
            </w:r>
            <w:r w:rsidR="00575D51">
              <w:t>General</w:t>
            </w:r>
          </w:p>
          <w:p w:rsidR="00BE1727" w:rsidRDefault="00034E57" w:rsidP="00BE1727">
            <w:pPr>
              <w:spacing w:line="240" w:lineRule="exact"/>
            </w:pPr>
            <w:r>
              <w:t>30</w:t>
            </w:r>
            <w:r w:rsidR="00CB6FE9">
              <w:t xml:space="preserve"> </w:t>
            </w:r>
            <w:r w:rsidR="00BE1727">
              <w:t>May 2012</w:t>
            </w:r>
          </w:p>
          <w:p w:rsidR="00B44839" w:rsidRDefault="00B44839" w:rsidP="00BE1727">
            <w:pPr>
              <w:spacing w:line="240" w:lineRule="exact"/>
            </w:pPr>
          </w:p>
          <w:p w:rsidR="00BE1727" w:rsidRDefault="00BE1727" w:rsidP="001166A3">
            <w:pPr>
              <w:spacing w:line="240" w:lineRule="exact"/>
            </w:pPr>
            <w:r>
              <w:t>Original: English</w:t>
            </w:r>
            <w:r w:rsidR="001166A3">
              <w:t xml:space="preserve"> </w:t>
            </w:r>
          </w:p>
        </w:tc>
      </w:tr>
    </w:tbl>
    <w:p w:rsidR="00BE1727" w:rsidRDefault="00BE1727" w:rsidP="00BE1727">
      <w:pPr>
        <w:spacing w:before="120"/>
        <w:rPr>
          <w:rFonts w:eastAsia="SimHei"/>
          <w:b/>
          <w:sz w:val="24"/>
          <w:szCs w:val="24"/>
        </w:rPr>
      </w:pPr>
      <w:r w:rsidRPr="00516A02">
        <w:rPr>
          <w:rFonts w:eastAsia="SimHei"/>
          <w:b/>
          <w:sz w:val="24"/>
          <w:szCs w:val="24"/>
        </w:rPr>
        <w:t xml:space="preserve">Committee on </w:t>
      </w:r>
      <w:r>
        <w:rPr>
          <w:rFonts w:eastAsia="SimHei"/>
          <w:b/>
          <w:sz w:val="24"/>
          <w:szCs w:val="24"/>
        </w:rPr>
        <w:t>Economic, Social and Cultural Rights</w:t>
      </w:r>
    </w:p>
    <w:p w:rsidR="00BE1727" w:rsidRDefault="00BE1727" w:rsidP="00BE1727">
      <w:pPr>
        <w:spacing w:line="240" w:lineRule="auto"/>
      </w:pPr>
      <w:r>
        <w:rPr>
          <w:b/>
        </w:rPr>
        <w:t xml:space="preserve">Forty-eighth </w:t>
      </w:r>
      <w:r w:rsidRPr="005929FE">
        <w:rPr>
          <w:b/>
        </w:rPr>
        <w:t>session</w:t>
      </w:r>
    </w:p>
    <w:p w:rsidR="00BE1727" w:rsidRDefault="00BE1727" w:rsidP="00BE1727">
      <w:pPr>
        <w:spacing w:line="240" w:lineRule="auto"/>
      </w:pPr>
      <w:r>
        <w:t>30 April-18 May 2012</w:t>
      </w:r>
    </w:p>
    <w:p w:rsidR="00BE1727" w:rsidRPr="00C549DB" w:rsidRDefault="00BE1727" w:rsidP="00BE1727">
      <w:pPr>
        <w:pStyle w:val="HChG"/>
      </w:pPr>
      <w:r w:rsidRPr="00C549DB">
        <w:tab/>
      </w:r>
      <w:r w:rsidRPr="00C549DB">
        <w:tab/>
      </w:r>
      <w:r>
        <w:t>Consideration of reports submitted by States parties under articles 16 and 17 of the Covenant</w:t>
      </w:r>
    </w:p>
    <w:p w:rsidR="00EF7F59" w:rsidRPr="0070779C" w:rsidRDefault="00BE1727" w:rsidP="00EF7F59">
      <w:pPr>
        <w:pStyle w:val="H1G"/>
        <w:rPr>
          <w:b w:val="0"/>
          <w:sz w:val="22"/>
          <w:szCs w:val="22"/>
          <w:vertAlign w:val="superscript"/>
        </w:rPr>
      </w:pPr>
      <w:r w:rsidRPr="00C549DB">
        <w:rPr>
          <w:szCs w:val="24"/>
        </w:rPr>
        <w:tab/>
      </w:r>
      <w:r w:rsidRPr="00C549DB">
        <w:rPr>
          <w:szCs w:val="24"/>
        </w:rPr>
        <w:tab/>
      </w:r>
      <w:r w:rsidR="00762B5E">
        <w:rPr>
          <w:szCs w:val="24"/>
        </w:rPr>
        <w:t>C</w:t>
      </w:r>
      <w:r>
        <w:rPr>
          <w:szCs w:val="24"/>
        </w:rPr>
        <w:t xml:space="preserve">oncluding observations </w:t>
      </w:r>
      <w:r w:rsidR="00762699">
        <w:rPr>
          <w:szCs w:val="24"/>
        </w:rPr>
        <w:t xml:space="preserve">of the Committee </w:t>
      </w:r>
      <w:r>
        <w:rPr>
          <w:szCs w:val="24"/>
        </w:rPr>
        <w:t xml:space="preserve">on </w:t>
      </w:r>
      <w:r w:rsidR="00E63E74">
        <w:rPr>
          <w:szCs w:val="24"/>
        </w:rPr>
        <w:t>Economic, Social and Cultural Rights</w:t>
      </w:r>
    </w:p>
    <w:p w:rsidR="002F6033" w:rsidRDefault="00BE1727" w:rsidP="002F6033">
      <w:pPr>
        <w:pStyle w:val="HChG"/>
        <w:rPr>
          <w:snapToGrid w:val="0"/>
        </w:rPr>
      </w:pPr>
      <w:r>
        <w:tab/>
      </w:r>
      <w:r>
        <w:tab/>
      </w:r>
      <w:smartTag w:uri="urn:schemas-microsoft-com:office:smarttags" w:element="place">
        <w:smartTag w:uri="urn:schemas-microsoft-com:office:smarttags" w:element="country-region">
          <w:r w:rsidR="002F6033">
            <w:t>Peru</w:t>
          </w:r>
        </w:smartTag>
      </w:smartTag>
    </w:p>
    <w:p w:rsidR="002F6033" w:rsidRPr="002F6033" w:rsidRDefault="00A77E3E" w:rsidP="00A77E3E">
      <w:pPr>
        <w:pStyle w:val="SingleTxtG"/>
        <w:tabs>
          <w:tab w:val="left" w:pos="1843"/>
        </w:tabs>
        <w:rPr>
          <w:rFonts w:eastAsia="SimSun"/>
          <w:lang w:eastAsia="zh-CN"/>
        </w:rPr>
      </w:pPr>
      <w:r w:rsidRPr="002F6033">
        <w:rPr>
          <w:rFonts w:eastAsia="SimSun"/>
          <w:lang w:eastAsia="zh-CN"/>
        </w:rPr>
        <w:t>1.</w:t>
      </w:r>
      <w:r w:rsidRPr="002F6033">
        <w:rPr>
          <w:rFonts w:eastAsia="SimSun"/>
          <w:lang w:eastAsia="zh-CN"/>
        </w:rPr>
        <w:tab/>
      </w:r>
      <w:r w:rsidR="002F6033">
        <w:rPr>
          <w:rFonts w:eastAsia="SimSun"/>
          <w:lang w:val="en-US" w:eastAsia="zh-CN"/>
        </w:rPr>
        <w:t>The</w:t>
      </w:r>
      <w:r w:rsidR="002F6033">
        <w:rPr>
          <w:rFonts w:eastAsia="SimSun"/>
          <w:lang w:eastAsia="zh-CN"/>
        </w:rPr>
        <w:t xml:space="preserve"> Committee on Economic, Social and </w:t>
      </w:r>
      <w:r w:rsidR="002F6033" w:rsidRPr="002F6033">
        <w:rPr>
          <w:rFonts w:eastAsia="SimSun"/>
          <w:lang w:eastAsia="zh-CN"/>
        </w:rPr>
        <w:t xml:space="preserve">Cultural Rights considered the </w:t>
      </w:r>
      <w:r w:rsidR="0070779C">
        <w:rPr>
          <w:rFonts w:eastAsia="SimSun"/>
          <w:lang w:eastAsia="zh-CN"/>
        </w:rPr>
        <w:t xml:space="preserve">combined </w:t>
      </w:r>
      <w:r w:rsidR="002F6033" w:rsidRPr="002F6033">
        <w:rPr>
          <w:rFonts w:eastAsia="SimSun"/>
          <w:lang w:eastAsia="zh-CN"/>
        </w:rPr>
        <w:t>second to fourth periodic report</w:t>
      </w:r>
      <w:r w:rsidR="00365497">
        <w:rPr>
          <w:rFonts w:eastAsia="SimSun"/>
          <w:lang w:eastAsia="zh-CN"/>
        </w:rPr>
        <w:t>s</w:t>
      </w:r>
      <w:r w:rsidR="002F6033" w:rsidRPr="002F6033">
        <w:rPr>
          <w:rFonts w:eastAsia="SimSun"/>
          <w:lang w:eastAsia="zh-CN"/>
        </w:rPr>
        <w:t xml:space="preserve"> of Peru on the implementation of the International Covenant on Economic, Social and Cultural Rights</w:t>
      </w:r>
      <w:r>
        <w:rPr>
          <w:rFonts w:eastAsia="SimSun"/>
          <w:lang w:eastAsia="zh-CN"/>
        </w:rPr>
        <w:t xml:space="preserve"> </w:t>
      </w:r>
      <w:r w:rsidR="002F6033" w:rsidRPr="002F6033">
        <w:rPr>
          <w:rFonts w:eastAsia="SimSun"/>
          <w:lang w:eastAsia="zh-CN"/>
        </w:rPr>
        <w:t xml:space="preserve">(E/C.12/PER/2-4) at its </w:t>
      </w:r>
      <w:r w:rsidR="002F6033" w:rsidRPr="00365497">
        <w:rPr>
          <w:rFonts w:eastAsia="SimSun"/>
          <w:lang w:eastAsia="zh-CN"/>
        </w:rPr>
        <w:t xml:space="preserve">6th, 7th and 8th </w:t>
      </w:r>
      <w:r w:rsidR="002F6033" w:rsidRPr="002F6033">
        <w:rPr>
          <w:rFonts w:eastAsia="SimSun"/>
          <w:lang w:eastAsia="zh-CN"/>
        </w:rPr>
        <w:t xml:space="preserve">meetings, held on 2 and 3 May 2012 (E/C.12/2012/SR.6-8), and adopted, at its </w:t>
      </w:r>
      <w:r w:rsidR="00FA0881" w:rsidRPr="00365497">
        <w:rPr>
          <w:rFonts w:eastAsia="SimSun"/>
          <w:lang w:eastAsia="zh-CN"/>
        </w:rPr>
        <w:t>28</w:t>
      </w:r>
      <w:r w:rsidR="002F6033" w:rsidRPr="00365497">
        <w:rPr>
          <w:rFonts w:eastAsia="SimSun"/>
          <w:lang w:eastAsia="zh-CN"/>
        </w:rPr>
        <w:t xml:space="preserve">th </w:t>
      </w:r>
      <w:r w:rsidR="002F6033" w:rsidRPr="002F6033">
        <w:rPr>
          <w:rFonts w:eastAsia="SimSun"/>
          <w:lang w:eastAsia="zh-CN"/>
        </w:rPr>
        <w:t>meeting held on 1</w:t>
      </w:r>
      <w:r w:rsidR="00FA0881">
        <w:rPr>
          <w:rFonts w:eastAsia="SimSun"/>
          <w:lang w:eastAsia="zh-CN"/>
        </w:rPr>
        <w:t>8</w:t>
      </w:r>
      <w:r w:rsidR="002F6033" w:rsidRPr="002F6033">
        <w:rPr>
          <w:rFonts w:eastAsia="SimSun"/>
          <w:lang w:eastAsia="zh-CN"/>
        </w:rPr>
        <w:t xml:space="preserve"> May 2012, the following concluding observations</w:t>
      </w:r>
      <w:r w:rsidR="002F6033" w:rsidRPr="002F6033">
        <w:rPr>
          <w:rFonts w:eastAsia="SimSun"/>
          <w:lang w:val="en-US" w:eastAsia="zh-CN"/>
        </w:rPr>
        <w:t>.</w:t>
      </w:r>
    </w:p>
    <w:p w:rsidR="002F6033" w:rsidRDefault="002F6033" w:rsidP="002F6033">
      <w:pPr>
        <w:pStyle w:val="H1G"/>
        <w:rPr>
          <w:rFonts w:eastAsia="SimSun"/>
          <w:lang w:eastAsia="zh-CN"/>
        </w:rPr>
      </w:pPr>
      <w:r>
        <w:rPr>
          <w:rFonts w:eastAsia="SimSun"/>
          <w:lang w:eastAsia="zh-CN"/>
        </w:rPr>
        <w:tab/>
        <w:t>A.</w:t>
      </w:r>
      <w:r>
        <w:rPr>
          <w:rFonts w:eastAsia="SimSun"/>
          <w:lang w:eastAsia="zh-CN"/>
        </w:rPr>
        <w:tab/>
        <w:t>Introduction</w:t>
      </w:r>
    </w:p>
    <w:p w:rsidR="002F6033" w:rsidRPr="002F6033" w:rsidRDefault="00A77E3E" w:rsidP="00A77E3E">
      <w:pPr>
        <w:pStyle w:val="SingleTxtG"/>
        <w:tabs>
          <w:tab w:val="left" w:pos="1848"/>
        </w:tabs>
        <w:rPr>
          <w:rFonts w:eastAsia="SimSun"/>
          <w:lang w:val="en-US" w:eastAsia="zh-CN"/>
        </w:rPr>
      </w:pPr>
      <w:r w:rsidRPr="002F6033">
        <w:rPr>
          <w:rFonts w:eastAsia="SimSun"/>
          <w:lang w:val="en-US" w:eastAsia="zh-CN"/>
        </w:rPr>
        <w:t>2.</w:t>
      </w:r>
      <w:r w:rsidRPr="002F6033">
        <w:rPr>
          <w:rFonts w:eastAsia="SimSun"/>
          <w:lang w:val="en-US" w:eastAsia="zh-CN"/>
        </w:rPr>
        <w:tab/>
      </w:r>
      <w:r w:rsidR="002F6033">
        <w:rPr>
          <w:rFonts w:eastAsia="SimSun"/>
          <w:lang w:val="en-US" w:eastAsia="zh-CN"/>
        </w:rPr>
        <w:t xml:space="preserve">The </w:t>
      </w:r>
      <w:r w:rsidR="002F6033" w:rsidRPr="002F6033">
        <w:rPr>
          <w:rFonts w:eastAsia="SimSun"/>
          <w:lang w:val="en-US" w:eastAsia="zh-CN"/>
        </w:rPr>
        <w:t xml:space="preserve">Committee welcomes the submission of the </w:t>
      </w:r>
      <w:r w:rsidR="00C16F6E">
        <w:rPr>
          <w:rFonts w:eastAsia="SimSun"/>
          <w:lang w:val="en-US" w:eastAsia="zh-CN"/>
        </w:rPr>
        <w:t xml:space="preserve">combined </w:t>
      </w:r>
      <w:r w:rsidR="002F6033" w:rsidRPr="002F6033">
        <w:rPr>
          <w:rFonts w:eastAsia="SimSun"/>
          <w:lang w:val="en-US" w:eastAsia="zh-CN"/>
        </w:rPr>
        <w:t>second to fourth periodic report</w:t>
      </w:r>
      <w:r w:rsidR="00365497">
        <w:rPr>
          <w:rFonts w:eastAsia="SimSun"/>
          <w:lang w:val="en-US" w:eastAsia="zh-CN"/>
        </w:rPr>
        <w:t>s</w:t>
      </w:r>
      <w:r w:rsidR="002F6033" w:rsidRPr="002F6033">
        <w:rPr>
          <w:rFonts w:eastAsia="SimSun"/>
          <w:lang w:val="en-US" w:eastAsia="zh-CN"/>
        </w:rPr>
        <w:t xml:space="preserve"> of </w:t>
      </w:r>
      <w:smartTag w:uri="urn:schemas-microsoft-com:office:smarttags" w:element="place">
        <w:smartTag w:uri="urn:schemas-microsoft-com:office:smarttags" w:element="country-region">
          <w:r w:rsidR="002F6033" w:rsidRPr="002F6033">
            <w:rPr>
              <w:rFonts w:eastAsia="SimSun"/>
              <w:lang w:val="en-US" w:eastAsia="zh-CN"/>
            </w:rPr>
            <w:t>Peru</w:t>
          </w:r>
        </w:smartTag>
      </w:smartTag>
      <w:r w:rsidR="00380430">
        <w:rPr>
          <w:rFonts w:eastAsia="SimSun"/>
          <w:lang w:val="en-US" w:eastAsia="zh-CN"/>
        </w:rPr>
        <w:t>, albeit with a significant delay,</w:t>
      </w:r>
      <w:r w:rsidR="002F6033" w:rsidRPr="002F6033">
        <w:rPr>
          <w:rFonts w:eastAsia="SimSun"/>
          <w:lang w:val="en-US" w:eastAsia="zh-CN"/>
        </w:rPr>
        <w:t xml:space="preserve"> and the written replies to its list of issues. It also notes with appreciation the high level of the State party’s </w:t>
      </w:r>
      <w:r w:rsidR="002F6033" w:rsidRPr="002F6033">
        <w:rPr>
          <w:rFonts w:eastAsia="SimSun"/>
          <w:lang w:eastAsia="zh-CN"/>
        </w:rPr>
        <w:t>delegation</w:t>
      </w:r>
      <w:r w:rsidR="002F6033" w:rsidRPr="002F6033">
        <w:rPr>
          <w:rFonts w:eastAsia="SimSun"/>
          <w:lang w:val="en-US" w:eastAsia="zh-CN"/>
        </w:rPr>
        <w:t xml:space="preserve">, and its positive and constructive engagement with the Committee. </w:t>
      </w:r>
    </w:p>
    <w:p w:rsidR="002F6033" w:rsidRPr="002F6033" w:rsidRDefault="002F6033" w:rsidP="00894204">
      <w:pPr>
        <w:pStyle w:val="H1G"/>
        <w:rPr>
          <w:rFonts w:eastAsia="SimSun"/>
          <w:lang w:val="en-US" w:eastAsia="zh-CN"/>
        </w:rPr>
      </w:pPr>
      <w:r w:rsidRPr="002F6033">
        <w:rPr>
          <w:rFonts w:eastAsia="SimSun"/>
          <w:lang w:val="en-US" w:eastAsia="zh-CN"/>
        </w:rPr>
        <w:tab/>
        <w:t>B.</w:t>
      </w:r>
      <w:r w:rsidRPr="002F6033">
        <w:rPr>
          <w:rFonts w:eastAsia="SimSun"/>
          <w:lang w:val="en-US" w:eastAsia="zh-CN"/>
        </w:rPr>
        <w:tab/>
        <w:t>Positive aspects</w:t>
      </w:r>
    </w:p>
    <w:p w:rsidR="00894204" w:rsidRDefault="00A77E3E" w:rsidP="00A77E3E">
      <w:pPr>
        <w:pStyle w:val="SingleTxtG"/>
        <w:tabs>
          <w:tab w:val="left" w:pos="1848"/>
        </w:tabs>
        <w:rPr>
          <w:rFonts w:eastAsia="SimSun"/>
          <w:lang w:val="en-US" w:eastAsia="zh-CN"/>
        </w:rPr>
      </w:pPr>
      <w:r>
        <w:rPr>
          <w:rFonts w:eastAsia="SimSun"/>
          <w:lang w:val="en-US" w:eastAsia="zh-CN"/>
        </w:rPr>
        <w:t>3.</w:t>
      </w:r>
      <w:r>
        <w:rPr>
          <w:rFonts w:eastAsia="SimSun"/>
          <w:lang w:val="en-US" w:eastAsia="zh-CN"/>
        </w:rPr>
        <w:tab/>
      </w:r>
      <w:r w:rsidR="002F6033">
        <w:rPr>
          <w:rFonts w:eastAsia="SimSun"/>
          <w:lang w:val="en-US" w:eastAsia="zh-CN"/>
        </w:rPr>
        <w:t>The Committee notes with appreciation efforts made by the State party</w:t>
      </w:r>
      <w:r w:rsidR="002F6033">
        <w:rPr>
          <w:rFonts w:eastAsia="SimSun"/>
          <w:i/>
          <w:iCs/>
          <w:lang w:val="en-US" w:eastAsia="zh-CN"/>
        </w:rPr>
        <w:t xml:space="preserve"> </w:t>
      </w:r>
      <w:r w:rsidR="002F6033">
        <w:rPr>
          <w:rFonts w:eastAsia="SimSun"/>
          <w:lang w:val="en-US" w:eastAsia="zh-CN"/>
        </w:rPr>
        <w:t xml:space="preserve">in promoting the implementation of economic, social and cultural rights. </w:t>
      </w:r>
      <w:r w:rsidR="00514DA0">
        <w:rPr>
          <w:rFonts w:eastAsia="SimSun"/>
          <w:lang w:val="en-US" w:eastAsia="zh-CN"/>
        </w:rPr>
        <w:t>It notes that the State party has made significant progress since the Committee’s previous interactive dialo</w:t>
      </w:r>
      <w:r w:rsidR="00404392">
        <w:rPr>
          <w:rFonts w:eastAsia="SimSun"/>
          <w:lang w:val="en-US" w:eastAsia="zh-CN"/>
        </w:rPr>
        <w:t xml:space="preserve">gue in 1997, and notes with appreciation the State party’s commitment to place human rights and social inclusion at the </w:t>
      </w:r>
      <w:r w:rsidR="005D3224">
        <w:rPr>
          <w:rFonts w:eastAsia="SimSun"/>
          <w:lang w:val="en-US" w:eastAsia="zh-CN"/>
        </w:rPr>
        <w:t xml:space="preserve">centre </w:t>
      </w:r>
      <w:r w:rsidR="00404392">
        <w:rPr>
          <w:rFonts w:eastAsia="SimSun"/>
          <w:lang w:val="en-US" w:eastAsia="zh-CN"/>
        </w:rPr>
        <w:t>of its policies.</w:t>
      </w:r>
      <w:r w:rsidR="002F6033">
        <w:rPr>
          <w:rFonts w:eastAsia="SimSun"/>
          <w:lang w:val="en-US" w:eastAsia="zh-CN"/>
        </w:rPr>
        <w:t xml:space="preserve"> </w:t>
      </w:r>
    </w:p>
    <w:p w:rsidR="002F6033" w:rsidRDefault="00A77E3E" w:rsidP="00A77E3E">
      <w:pPr>
        <w:pStyle w:val="SingleTxtG"/>
        <w:tabs>
          <w:tab w:val="left" w:pos="1848"/>
        </w:tabs>
        <w:rPr>
          <w:rFonts w:eastAsia="SimSun"/>
          <w:lang w:val="en-US" w:eastAsia="zh-CN"/>
        </w:rPr>
      </w:pPr>
      <w:r>
        <w:rPr>
          <w:rFonts w:eastAsia="SimSun"/>
          <w:lang w:val="en-US" w:eastAsia="zh-CN"/>
        </w:rPr>
        <w:t>4.</w:t>
      </w:r>
      <w:r>
        <w:rPr>
          <w:rFonts w:eastAsia="SimSun"/>
          <w:lang w:val="en-US" w:eastAsia="zh-CN"/>
        </w:rPr>
        <w:tab/>
      </w:r>
      <w:r w:rsidR="00404392">
        <w:rPr>
          <w:rFonts w:eastAsia="SimSun"/>
          <w:lang w:val="en-US" w:eastAsia="zh-CN"/>
        </w:rPr>
        <w:t xml:space="preserve">The </w:t>
      </w:r>
      <w:r w:rsidR="002F6033">
        <w:rPr>
          <w:rFonts w:eastAsia="SimSun"/>
          <w:lang w:val="en-US" w:eastAsia="zh-CN"/>
        </w:rPr>
        <w:t>Committee welcomes in particular:</w:t>
      </w:r>
    </w:p>
    <w:p w:rsidR="002F6033" w:rsidRDefault="00A77E3E" w:rsidP="00A77E3E">
      <w:pPr>
        <w:pStyle w:val="SingleTxtG"/>
        <w:tabs>
          <w:tab w:val="left" w:pos="2410"/>
        </w:tabs>
        <w:ind w:firstLine="709"/>
        <w:rPr>
          <w:rFonts w:eastAsia="SimSun"/>
          <w:lang w:val="en-US" w:eastAsia="zh-CN"/>
        </w:rPr>
      </w:pPr>
      <w:r>
        <w:rPr>
          <w:rFonts w:eastAsia="SimSun"/>
          <w:lang w:val="en-US" w:eastAsia="zh-CN"/>
        </w:rPr>
        <w:t>(a)</w:t>
      </w:r>
      <w:r>
        <w:rPr>
          <w:rFonts w:eastAsia="SimSun"/>
          <w:lang w:val="en-US" w:eastAsia="zh-CN"/>
        </w:rPr>
        <w:tab/>
      </w:r>
      <w:r w:rsidR="002F6033">
        <w:rPr>
          <w:rFonts w:eastAsia="SimSun"/>
          <w:lang w:val="en-US" w:eastAsia="zh-CN"/>
        </w:rPr>
        <w:t>The adoption of the Equal Opportunities for Men and Women Act (No.28983) on 16 March 2007;</w:t>
      </w:r>
    </w:p>
    <w:p w:rsidR="002F6033" w:rsidRDefault="00A77E3E" w:rsidP="00A77E3E">
      <w:pPr>
        <w:pStyle w:val="SingleTxtG"/>
        <w:tabs>
          <w:tab w:val="left" w:pos="2410"/>
        </w:tabs>
        <w:ind w:firstLine="709"/>
        <w:rPr>
          <w:rFonts w:eastAsia="SimSun"/>
          <w:lang w:val="en-US" w:eastAsia="zh-CN"/>
        </w:rPr>
      </w:pPr>
      <w:r>
        <w:rPr>
          <w:rFonts w:eastAsia="SimSun"/>
          <w:lang w:val="en-US" w:eastAsia="zh-CN"/>
        </w:rPr>
        <w:t>(b)</w:t>
      </w:r>
      <w:r>
        <w:rPr>
          <w:rFonts w:eastAsia="SimSun"/>
          <w:lang w:val="en-US" w:eastAsia="zh-CN"/>
        </w:rPr>
        <w:tab/>
      </w:r>
      <w:r w:rsidR="002F6033">
        <w:rPr>
          <w:rFonts w:eastAsia="SimSun"/>
          <w:lang w:val="en-US" w:eastAsia="zh-CN"/>
        </w:rPr>
        <w:t>The adoption of the 2011-2016 National Action Plan to Combat Human Trafficking;</w:t>
      </w:r>
    </w:p>
    <w:p w:rsidR="002F6033" w:rsidRDefault="00A77E3E" w:rsidP="00A77E3E">
      <w:pPr>
        <w:pStyle w:val="SingleTxtG"/>
        <w:tabs>
          <w:tab w:val="left" w:pos="2410"/>
        </w:tabs>
        <w:ind w:firstLine="709"/>
        <w:rPr>
          <w:rFonts w:eastAsia="SimSun"/>
          <w:lang w:val="en-US" w:eastAsia="zh-CN"/>
        </w:rPr>
      </w:pPr>
      <w:r>
        <w:rPr>
          <w:rFonts w:eastAsia="SimSun"/>
          <w:lang w:val="en-US" w:eastAsia="zh-CN"/>
        </w:rPr>
        <w:t>(c)</w:t>
      </w:r>
      <w:r>
        <w:rPr>
          <w:rFonts w:eastAsia="SimSun"/>
          <w:lang w:val="en-US" w:eastAsia="zh-CN"/>
        </w:rPr>
        <w:tab/>
      </w:r>
      <w:r w:rsidR="002F6033">
        <w:rPr>
          <w:rFonts w:eastAsia="SimSun"/>
          <w:lang w:val="en-US" w:eastAsia="zh-CN"/>
        </w:rPr>
        <w:t xml:space="preserve">The </w:t>
      </w:r>
      <w:r w:rsidR="006E48EC">
        <w:rPr>
          <w:rFonts w:eastAsia="SimSun"/>
          <w:lang w:val="en-US" w:eastAsia="zh-CN"/>
        </w:rPr>
        <w:t>adoption</w:t>
      </w:r>
      <w:r>
        <w:rPr>
          <w:rFonts w:eastAsia="SimSun"/>
          <w:lang w:val="en-US" w:eastAsia="zh-CN"/>
        </w:rPr>
        <w:t xml:space="preserve"> </w:t>
      </w:r>
      <w:r w:rsidR="002F6033">
        <w:rPr>
          <w:rFonts w:eastAsia="SimSun"/>
          <w:lang w:val="en-US" w:eastAsia="zh-CN"/>
        </w:rPr>
        <w:t xml:space="preserve">of </w:t>
      </w:r>
      <w:r w:rsidR="00FC1D43">
        <w:rPr>
          <w:rFonts w:eastAsia="SimSun"/>
          <w:lang w:val="en-US" w:eastAsia="zh-CN"/>
        </w:rPr>
        <w:t xml:space="preserve">the </w:t>
      </w:r>
      <w:r w:rsidR="002F6033">
        <w:rPr>
          <w:rFonts w:eastAsia="SimSun"/>
          <w:lang w:val="en-US" w:eastAsia="zh-CN"/>
        </w:rPr>
        <w:t>Act</w:t>
      </w:r>
      <w:r>
        <w:rPr>
          <w:rFonts w:eastAsia="SimSun"/>
          <w:lang w:val="en-US" w:eastAsia="zh-CN"/>
        </w:rPr>
        <w:t xml:space="preserve"> </w:t>
      </w:r>
      <w:r w:rsidR="002F6033">
        <w:rPr>
          <w:rFonts w:eastAsia="SimSun"/>
          <w:lang w:val="en-US" w:eastAsia="zh-CN"/>
        </w:rPr>
        <w:t>on the Right of Indigenous or Aboriginal Peoples to Prior Consultation</w:t>
      </w:r>
      <w:r w:rsidR="00FC1D43">
        <w:rPr>
          <w:rFonts w:eastAsia="SimSun"/>
          <w:lang w:val="en-US" w:eastAsia="zh-CN"/>
        </w:rPr>
        <w:t xml:space="preserve"> (No.29785) on 6 September 2011.</w:t>
      </w:r>
    </w:p>
    <w:p w:rsidR="00FA7DF3" w:rsidRDefault="002F6033" w:rsidP="00894204">
      <w:pPr>
        <w:pStyle w:val="H1G"/>
        <w:rPr>
          <w:rFonts w:eastAsia="SimSun"/>
          <w:lang w:val="en-US" w:eastAsia="zh-CN"/>
        </w:rPr>
      </w:pPr>
      <w:r>
        <w:rPr>
          <w:rFonts w:eastAsia="SimSun"/>
          <w:lang w:val="en-US" w:eastAsia="zh-CN"/>
        </w:rPr>
        <w:tab/>
        <w:t>C.</w:t>
      </w:r>
      <w:r>
        <w:rPr>
          <w:rFonts w:eastAsia="SimSun"/>
          <w:lang w:val="en-US" w:eastAsia="zh-CN"/>
        </w:rPr>
        <w:tab/>
        <w:t>Principal subjects of concern and recommendations</w:t>
      </w:r>
    </w:p>
    <w:p w:rsidR="002F6033" w:rsidRPr="008D0618" w:rsidRDefault="00A77E3E" w:rsidP="00A77E3E">
      <w:pPr>
        <w:pStyle w:val="SingleTxtG"/>
        <w:tabs>
          <w:tab w:val="left" w:pos="1848"/>
        </w:tabs>
        <w:rPr>
          <w:rFonts w:eastAsia="SimSun"/>
          <w:lang w:val="en-US" w:eastAsia="zh-CN"/>
        </w:rPr>
      </w:pPr>
      <w:r w:rsidRPr="008D0618">
        <w:rPr>
          <w:rFonts w:eastAsia="SimSun"/>
          <w:lang w:val="en-US" w:eastAsia="zh-CN"/>
        </w:rPr>
        <w:t>5.</w:t>
      </w:r>
      <w:r w:rsidRPr="008D0618">
        <w:rPr>
          <w:rFonts w:eastAsia="SimSun"/>
          <w:lang w:val="en-US" w:eastAsia="zh-CN"/>
        </w:rPr>
        <w:tab/>
      </w:r>
      <w:r w:rsidR="002F6033" w:rsidRPr="008D0618">
        <w:rPr>
          <w:rFonts w:eastAsia="SimSun"/>
          <w:lang w:val="en-US" w:eastAsia="zh-CN"/>
        </w:rPr>
        <w:t xml:space="preserve">The </w:t>
      </w:r>
      <w:r w:rsidR="002F6033" w:rsidRPr="00CA4724">
        <w:rPr>
          <w:rFonts w:eastAsia="SimSun"/>
          <w:lang w:val="en-US" w:eastAsia="zh-CN"/>
        </w:rPr>
        <w:t>Committee notes with concern that</w:t>
      </w:r>
      <w:r w:rsidR="004C62B9" w:rsidRPr="00CA4724">
        <w:rPr>
          <w:rFonts w:eastAsia="SimSun"/>
          <w:lang w:val="en-US" w:eastAsia="zh-CN"/>
        </w:rPr>
        <w:t xml:space="preserve"> </w:t>
      </w:r>
      <w:r w:rsidR="002F6033" w:rsidRPr="00CA4724">
        <w:rPr>
          <w:rFonts w:eastAsia="SimSun"/>
          <w:lang w:val="en-US" w:eastAsia="zh-CN"/>
        </w:rPr>
        <w:t>there is no specific legislation prohibiting discrimination against persons based on sexual orientation, and that lesbian, gay, bisexual or transgender persons</w:t>
      </w:r>
      <w:r w:rsidR="002F6033" w:rsidRPr="008D0618">
        <w:rPr>
          <w:rFonts w:eastAsia="SimSun"/>
          <w:lang w:val="en-US" w:eastAsia="zh-CN"/>
        </w:rPr>
        <w:t xml:space="preserve"> have faced such discrimination in employment, housing, and access to education and health care (art.2)</w:t>
      </w:r>
      <w:r w:rsidR="00CB6FE9">
        <w:rPr>
          <w:rFonts w:eastAsia="SimSun"/>
          <w:lang w:val="en-US" w:eastAsia="zh-CN"/>
        </w:rPr>
        <w:t>.</w:t>
      </w:r>
    </w:p>
    <w:p w:rsidR="002F6033" w:rsidRPr="00894204" w:rsidRDefault="002F6033" w:rsidP="00894204">
      <w:pPr>
        <w:pStyle w:val="SingleTxtG"/>
        <w:rPr>
          <w:rFonts w:eastAsia="SimSun"/>
          <w:b/>
          <w:lang w:val="en-US" w:eastAsia="zh-CN"/>
        </w:rPr>
      </w:pPr>
      <w:r w:rsidRPr="00894204">
        <w:rPr>
          <w:rFonts w:eastAsia="SimSun"/>
          <w:b/>
          <w:lang w:val="en-US" w:eastAsia="zh-CN"/>
        </w:rPr>
        <w:t xml:space="preserve">The </w:t>
      </w:r>
      <w:r w:rsidRPr="00894204">
        <w:rPr>
          <w:rFonts w:eastAsia="SimSun"/>
          <w:b/>
        </w:rPr>
        <w:t>Committee</w:t>
      </w:r>
      <w:r w:rsidRPr="00894204">
        <w:rPr>
          <w:rFonts w:eastAsia="SimSun"/>
          <w:b/>
          <w:lang w:val="en-US" w:eastAsia="zh-CN"/>
        </w:rPr>
        <w:t xml:space="preserve"> recommends that the State party </w:t>
      </w:r>
      <w:r w:rsidR="00CC1664" w:rsidRPr="00894204">
        <w:rPr>
          <w:rFonts w:eastAsia="SimSun"/>
          <w:b/>
          <w:lang w:val="en-US" w:eastAsia="zh-CN"/>
        </w:rPr>
        <w:t xml:space="preserve">expedite the adoption of </w:t>
      </w:r>
      <w:r w:rsidR="00CA4724" w:rsidRPr="00894204">
        <w:rPr>
          <w:rFonts w:eastAsia="SimSun"/>
          <w:b/>
          <w:lang w:val="en-US" w:eastAsia="zh-CN"/>
        </w:rPr>
        <w:t xml:space="preserve">specific </w:t>
      </w:r>
      <w:r w:rsidRPr="00894204">
        <w:rPr>
          <w:rFonts w:eastAsia="SimSun"/>
          <w:b/>
          <w:lang w:val="en-US" w:eastAsia="zh-CN"/>
        </w:rPr>
        <w:t xml:space="preserve">legislation prohibiting discrimination against persons based on sexual orientation and take measures, in particular awareness-raising, to ensure that LGBT persons are not discriminated against on the basis of their sexual orientation and </w:t>
      </w:r>
      <w:r w:rsidR="00FC1D43">
        <w:rPr>
          <w:rFonts w:eastAsia="SimSun"/>
          <w:b/>
          <w:lang w:val="en-US" w:eastAsia="zh-CN"/>
        </w:rPr>
        <w:t xml:space="preserve">gender </w:t>
      </w:r>
      <w:r w:rsidRPr="00894204">
        <w:rPr>
          <w:rFonts w:eastAsia="SimSun"/>
          <w:b/>
          <w:lang w:val="en-US" w:eastAsia="zh-CN"/>
        </w:rPr>
        <w:t>identity.</w:t>
      </w:r>
    </w:p>
    <w:p w:rsidR="002F6033" w:rsidRPr="00EE7632" w:rsidRDefault="00A77E3E" w:rsidP="00A77E3E">
      <w:pPr>
        <w:pStyle w:val="SingleTxtG"/>
        <w:tabs>
          <w:tab w:val="left" w:pos="1848"/>
        </w:tabs>
        <w:rPr>
          <w:rFonts w:eastAsia="SimSun"/>
          <w:lang w:val="en-US" w:eastAsia="zh-CN"/>
        </w:rPr>
      </w:pPr>
      <w:r w:rsidRPr="00EE7632">
        <w:rPr>
          <w:rFonts w:eastAsia="SimSun"/>
          <w:lang w:val="en-US" w:eastAsia="zh-CN"/>
        </w:rPr>
        <w:t>6.</w:t>
      </w:r>
      <w:r w:rsidRPr="00EE7632">
        <w:rPr>
          <w:rFonts w:eastAsia="SimSun"/>
          <w:lang w:val="en-US" w:eastAsia="zh-CN"/>
        </w:rPr>
        <w:tab/>
      </w:r>
      <w:r w:rsidR="002F6033" w:rsidRPr="00EE7632">
        <w:rPr>
          <w:rFonts w:eastAsia="SimSun"/>
          <w:lang w:val="en-US" w:eastAsia="zh-CN"/>
        </w:rPr>
        <w:t>The Committee notes with concern that, despite legislative steps, persons with disabilities still face discrimination in accessing employment (art.2)</w:t>
      </w:r>
      <w:r w:rsidR="00CB6FE9">
        <w:rPr>
          <w:rFonts w:eastAsia="SimSun"/>
          <w:lang w:val="en-US" w:eastAsia="zh-CN"/>
        </w:rPr>
        <w:t>.</w:t>
      </w:r>
    </w:p>
    <w:p w:rsidR="002F6033" w:rsidRDefault="002F6033" w:rsidP="00894204">
      <w:pPr>
        <w:pStyle w:val="SingleTxtG"/>
        <w:rPr>
          <w:rFonts w:eastAsia="SimSun"/>
          <w:b/>
          <w:lang w:val="en-US" w:eastAsia="zh-CN"/>
        </w:rPr>
      </w:pPr>
      <w:r w:rsidRPr="00894204">
        <w:rPr>
          <w:rFonts w:eastAsia="SimSun"/>
          <w:b/>
          <w:lang w:val="en-US" w:eastAsia="zh-CN"/>
        </w:rPr>
        <w:t xml:space="preserve">The Committee recommends that the State party take steps to promote the </w:t>
      </w:r>
      <w:r w:rsidRPr="00894204">
        <w:rPr>
          <w:rFonts w:eastAsia="SimSun"/>
          <w:b/>
        </w:rPr>
        <w:t>employment</w:t>
      </w:r>
      <w:r w:rsidRPr="00894204">
        <w:rPr>
          <w:rFonts w:eastAsia="SimSun"/>
          <w:b/>
          <w:lang w:val="en-US" w:eastAsia="zh-CN"/>
        </w:rPr>
        <w:t xml:space="preserve"> of persons with disabilities, as well as to protect them from discrimination in the workplace. The Committee also recommends that the State party ensure effective compliance by public institutions with the 3 per</w:t>
      </w:r>
      <w:r w:rsidR="009F4BB6">
        <w:rPr>
          <w:rFonts w:eastAsia="SimSun"/>
          <w:b/>
          <w:lang w:val="en-US" w:eastAsia="zh-CN"/>
        </w:rPr>
        <w:t xml:space="preserve"> </w:t>
      </w:r>
      <w:r w:rsidRPr="00894204">
        <w:rPr>
          <w:rFonts w:eastAsia="SimSun"/>
          <w:b/>
          <w:lang w:val="en-US" w:eastAsia="zh-CN"/>
        </w:rPr>
        <w:t xml:space="preserve">cent quota </w:t>
      </w:r>
      <w:r w:rsidR="009C3FAD">
        <w:rPr>
          <w:rFonts w:eastAsia="SimSun"/>
          <w:b/>
          <w:lang w:val="en-US" w:eastAsia="zh-CN"/>
        </w:rPr>
        <w:t xml:space="preserve">accorded to </w:t>
      </w:r>
      <w:r w:rsidRPr="00894204">
        <w:rPr>
          <w:rFonts w:eastAsia="SimSun"/>
          <w:b/>
          <w:lang w:val="en-US" w:eastAsia="zh-CN"/>
        </w:rPr>
        <w:t>persons with disabilities.</w:t>
      </w:r>
    </w:p>
    <w:p w:rsidR="00E94FD2" w:rsidRDefault="00A77E3E" w:rsidP="00A77E3E">
      <w:pPr>
        <w:pStyle w:val="SingleTxtG"/>
        <w:tabs>
          <w:tab w:val="left" w:pos="1848"/>
        </w:tabs>
        <w:rPr>
          <w:rFonts w:eastAsia="SimSun"/>
          <w:lang w:val="en-US" w:eastAsia="zh-CN"/>
        </w:rPr>
      </w:pPr>
      <w:r>
        <w:rPr>
          <w:rFonts w:eastAsia="SimSun"/>
          <w:lang w:val="en-US" w:eastAsia="zh-CN"/>
        </w:rPr>
        <w:t>7.</w:t>
      </w:r>
      <w:r>
        <w:rPr>
          <w:rFonts w:eastAsia="SimSun"/>
          <w:lang w:val="en-US" w:eastAsia="zh-CN"/>
        </w:rPr>
        <w:tab/>
      </w:r>
      <w:r w:rsidR="00E94FD2">
        <w:rPr>
          <w:rFonts w:eastAsia="SimSun"/>
          <w:lang w:val="en-US" w:eastAsia="zh-CN"/>
        </w:rPr>
        <w:t>The Committee is concerned that, despite the strong increase in GDP in the State party, the rate of underemployment remains high, especially in rural areas. (art.6)</w:t>
      </w:r>
    </w:p>
    <w:p w:rsidR="00E94FD2" w:rsidRDefault="00E94FD2" w:rsidP="00894204">
      <w:pPr>
        <w:pStyle w:val="SingleTxtG"/>
        <w:rPr>
          <w:rFonts w:eastAsia="SimSun"/>
          <w:b/>
          <w:lang w:val="en-US" w:eastAsia="zh-CN"/>
        </w:rPr>
      </w:pPr>
      <w:r>
        <w:rPr>
          <w:rFonts w:eastAsia="SimSun"/>
          <w:b/>
          <w:lang w:val="en-US" w:eastAsia="zh-CN"/>
        </w:rPr>
        <w:t>The Committee recommends that the State party take effective measures to increase the rate of employment, particularly in rural areas, and to overcome the difficulties in framing and implementing its employment policies.</w:t>
      </w:r>
    </w:p>
    <w:p w:rsidR="002F6033" w:rsidRPr="004453BF" w:rsidRDefault="00A77E3E" w:rsidP="00A77E3E">
      <w:pPr>
        <w:pStyle w:val="SingleTxtG"/>
        <w:tabs>
          <w:tab w:val="left" w:pos="1848"/>
        </w:tabs>
        <w:rPr>
          <w:rFonts w:eastAsia="SimSun"/>
          <w:lang w:val="en-US" w:eastAsia="zh-CN"/>
        </w:rPr>
      </w:pPr>
      <w:r w:rsidRPr="004453BF">
        <w:rPr>
          <w:rFonts w:eastAsia="SimSun"/>
          <w:lang w:val="en-US" w:eastAsia="zh-CN"/>
        </w:rPr>
        <w:t>8.</w:t>
      </w:r>
      <w:r w:rsidRPr="004453BF">
        <w:rPr>
          <w:rFonts w:eastAsia="SimSun"/>
          <w:lang w:val="en-US" w:eastAsia="zh-CN"/>
        </w:rPr>
        <w:tab/>
      </w:r>
      <w:r w:rsidR="002F6033" w:rsidRPr="00EE7632">
        <w:rPr>
          <w:rFonts w:eastAsia="SimSun"/>
          <w:lang w:val="en-US" w:eastAsia="zh-CN"/>
        </w:rPr>
        <w:t>The Committee</w:t>
      </w:r>
      <w:r w:rsidR="002F6033" w:rsidRPr="004453BF">
        <w:rPr>
          <w:rFonts w:eastAsia="SimSun"/>
          <w:lang w:val="en-US" w:eastAsia="zh-CN"/>
        </w:rPr>
        <w:t xml:space="preserve"> notes with concern the use of forced labor, in particular in the</w:t>
      </w:r>
      <w:r w:rsidR="00D762A0">
        <w:rPr>
          <w:rFonts w:eastAsia="SimSun"/>
          <w:lang w:val="en-US" w:eastAsia="zh-CN"/>
        </w:rPr>
        <w:t xml:space="preserve"> </w:t>
      </w:r>
      <w:r w:rsidR="002F6033" w:rsidRPr="004453BF">
        <w:rPr>
          <w:rFonts w:eastAsia="SimSun"/>
          <w:lang w:val="en-US" w:eastAsia="zh-CN"/>
        </w:rPr>
        <w:t>logging sector. (art.6)</w:t>
      </w:r>
    </w:p>
    <w:p w:rsidR="0042106C" w:rsidRPr="00894204" w:rsidRDefault="002F6033" w:rsidP="00894204">
      <w:pPr>
        <w:pStyle w:val="SingleTxtG"/>
        <w:rPr>
          <w:rFonts w:eastAsia="SimSun"/>
          <w:b/>
          <w:lang w:val="en-US" w:eastAsia="zh-CN"/>
        </w:rPr>
      </w:pPr>
      <w:r w:rsidRPr="00894204">
        <w:rPr>
          <w:rFonts w:eastAsia="SimSun"/>
          <w:b/>
          <w:lang w:val="en-US" w:eastAsia="zh-CN"/>
        </w:rPr>
        <w:t xml:space="preserve">The Committee recommends that the State party take legislative measures to </w:t>
      </w:r>
      <w:r w:rsidR="009C3FAD">
        <w:rPr>
          <w:rFonts w:eastAsia="SimSun"/>
          <w:b/>
          <w:lang w:val="en-US" w:eastAsia="zh-CN"/>
        </w:rPr>
        <w:t>penalize</w:t>
      </w:r>
      <w:r w:rsidR="00A77E3E">
        <w:rPr>
          <w:rFonts w:eastAsia="SimSun"/>
          <w:b/>
          <w:lang w:val="en-US" w:eastAsia="zh-CN"/>
        </w:rPr>
        <w:t xml:space="preserve"> </w:t>
      </w:r>
      <w:r w:rsidRPr="00894204">
        <w:rPr>
          <w:rFonts w:eastAsia="SimSun"/>
          <w:b/>
        </w:rPr>
        <w:t>forced</w:t>
      </w:r>
      <w:r w:rsidRPr="00894204">
        <w:rPr>
          <w:rFonts w:eastAsia="SimSun"/>
          <w:b/>
          <w:lang w:val="en-US" w:eastAsia="zh-CN"/>
        </w:rPr>
        <w:t xml:space="preserve"> labor, and prioritize the combating of forced labo</w:t>
      </w:r>
      <w:r w:rsidR="00C31304">
        <w:rPr>
          <w:rFonts w:eastAsia="SimSun"/>
          <w:b/>
          <w:lang w:val="en-US" w:eastAsia="zh-CN"/>
        </w:rPr>
        <w:t>u</w:t>
      </w:r>
      <w:r w:rsidRPr="00894204">
        <w:rPr>
          <w:rFonts w:eastAsia="SimSun"/>
          <w:b/>
          <w:lang w:val="en-US" w:eastAsia="zh-CN"/>
        </w:rPr>
        <w:t>r, including through effective implementation</w:t>
      </w:r>
      <w:r w:rsidR="00CC1664" w:rsidRPr="00894204">
        <w:rPr>
          <w:rFonts w:eastAsia="SimSun"/>
          <w:b/>
          <w:lang w:val="en-US" w:eastAsia="zh-CN"/>
        </w:rPr>
        <w:t xml:space="preserve">, </w:t>
      </w:r>
      <w:r w:rsidRPr="00894204">
        <w:rPr>
          <w:rFonts w:eastAsia="SimSun"/>
          <w:b/>
          <w:lang w:val="en-US" w:eastAsia="zh-CN"/>
        </w:rPr>
        <w:t>resourcing</w:t>
      </w:r>
      <w:r w:rsidR="00CC1664" w:rsidRPr="00894204">
        <w:rPr>
          <w:rFonts w:eastAsia="SimSun"/>
          <w:b/>
          <w:lang w:val="en-US" w:eastAsia="zh-CN"/>
        </w:rPr>
        <w:t>, and, where necessary, reviewing</w:t>
      </w:r>
      <w:r w:rsidRPr="00894204">
        <w:rPr>
          <w:rFonts w:eastAsia="SimSun"/>
          <w:b/>
          <w:lang w:val="en-US" w:eastAsia="zh-CN"/>
        </w:rPr>
        <w:t xml:space="preserve"> of the National Plan of Action for the Eradication of Forced Labour.</w:t>
      </w:r>
    </w:p>
    <w:p w:rsidR="002F6033" w:rsidRPr="004453BF" w:rsidRDefault="00A77E3E" w:rsidP="00A77E3E">
      <w:pPr>
        <w:pStyle w:val="SingleTxtG"/>
        <w:tabs>
          <w:tab w:val="left" w:pos="1848"/>
        </w:tabs>
        <w:rPr>
          <w:rFonts w:eastAsia="SimSun"/>
          <w:lang w:val="en-US" w:eastAsia="zh-CN"/>
        </w:rPr>
      </w:pPr>
      <w:r w:rsidRPr="004453BF">
        <w:rPr>
          <w:rFonts w:eastAsia="SimSun"/>
          <w:lang w:val="en-US" w:eastAsia="zh-CN"/>
        </w:rPr>
        <w:t>9.</w:t>
      </w:r>
      <w:r w:rsidRPr="004453BF">
        <w:rPr>
          <w:rFonts w:eastAsia="SimSun"/>
          <w:lang w:val="en-US" w:eastAsia="zh-CN"/>
        </w:rPr>
        <w:tab/>
      </w:r>
      <w:r w:rsidR="002F6033" w:rsidRPr="004453BF">
        <w:rPr>
          <w:rFonts w:eastAsia="SimSun"/>
          <w:lang w:val="en-US" w:eastAsia="zh-CN"/>
        </w:rPr>
        <w:t>The Committee notes with concern the significant wage gap between men and women (art.7)</w:t>
      </w:r>
      <w:r w:rsidR="00CB6FE9">
        <w:rPr>
          <w:rFonts w:eastAsia="SimSun"/>
          <w:lang w:val="en-US" w:eastAsia="zh-CN"/>
        </w:rPr>
        <w:t>.</w:t>
      </w:r>
    </w:p>
    <w:p w:rsidR="002F6033" w:rsidRPr="00894204" w:rsidRDefault="002F6033" w:rsidP="00894204">
      <w:pPr>
        <w:pStyle w:val="SingleTxtG"/>
        <w:rPr>
          <w:rFonts w:eastAsia="SimSun"/>
          <w:b/>
          <w:lang w:val="en-US" w:eastAsia="zh-CN"/>
        </w:rPr>
      </w:pPr>
      <w:r w:rsidRPr="00894204">
        <w:rPr>
          <w:rFonts w:eastAsia="SimSun"/>
          <w:b/>
          <w:lang w:val="en-US" w:eastAsia="zh-CN"/>
        </w:rPr>
        <w:t xml:space="preserve">The Committee recommends that the State party take measures to ensure equal </w:t>
      </w:r>
      <w:r w:rsidRPr="00894204">
        <w:rPr>
          <w:rFonts w:eastAsia="SimSun"/>
          <w:b/>
        </w:rPr>
        <w:t>remuneration</w:t>
      </w:r>
      <w:r w:rsidRPr="00894204">
        <w:rPr>
          <w:rFonts w:eastAsia="SimSun"/>
          <w:b/>
          <w:lang w:val="en-US" w:eastAsia="zh-CN"/>
        </w:rPr>
        <w:t xml:space="preserve"> for men and women for work of equal value, as provided for in national legislation, and provide information on the impact of such measures in its next periodic report.</w:t>
      </w:r>
    </w:p>
    <w:p w:rsidR="0058608E" w:rsidRDefault="00A77E3E" w:rsidP="00A77E3E">
      <w:pPr>
        <w:pStyle w:val="SingleTxtG"/>
        <w:tabs>
          <w:tab w:val="left" w:pos="1848"/>
        </w:tabs>
        <w:rPr>
          <w:rFonts w:eastAsia="SimSun"/>
          <w:lang w:val="en-US" w:eastAsia="zh-CN"/>
        </w:rPr>
      </w:pPr>
      <w:r>
        <w:rPr>
          <w:rFonts w:eastAsia="SimSun"/>
          <w:lang w:val="en-US" w:eastAsia="zh-CN"/>
        </w:rPr>
        <w:t>10.</w:t>
      </w:r>
      <w:r>
        <w:rPr>
          <w:rFonts w:eastAsia="SimSun"/>
          <w:lang w:val="en-US" w:eastAsia="zh-CN"/>
        </w:rPr>
        <w:tab/>
      </w:r>
      <w:r w:rsidR="002C6B50">
        <w:rPr>
          <w:rFonts w:eastAsia="SimSun"/>
          <w:lang w:val="en-US" w:eastAsia="zh-CN"/>
        </w:rPr>
        <w:t>The Committee notes with concern that 30 per</w:t>
      </w:r>
      <w:r w:rsidR="00255D68">
        <w:rPr>
          <w:rFonts w:eastAsia="SimSun"/>
          <w:lang w:val="en-US" w:eastAsia="zh-CN"/>
        </w:rPr>
        <w:t xml:space="preserve"> </w:t>
      </w:r>
      <w:r w:rsidR="002C6B50">
        <w:rPr>
          <w:rFonts w:eastAsia="SimSun"/>
          <w:lang w:val="en-US" w:eastAsia="zh-CN"/>
        </w:rPr>
        <w:t>cent of salaried workers are paid less than the national minimum wage</w:t>
      </w:r>
      <w:r w:rsidR="0058608E">
        <w:rPr>
          <w:rFonts w:eastAsia="SimSun"/>
          <w:lang w:val="en-US" w:eastAsia="zh-CN"/>
        </w:rPr>
        <w:t>.</w:t>
      </w:r>
      <w:r w:rsidR="00DE14DC">
        <w:rPr>
          <w:rFonts w:eastAsia="SimSun"/>
          <w:lang w:val="en-US" w:eastAsia="zh-CN"/>
        </w:rPr>
        <w:t xml:space="preserve"> It is also concerned about the volume of non-registered employment as well as the low investigative capacity of labour inspection units.</w:t>
      </w:r>
    </w:p>
    <w:p w:rsidR="0058608E" w:rsidRPr="00894204" w:rsidRDefault="0058608E" w:rsidP="00894204">
      <w:pPr>
        <w:pStyle w:val="SingleTxtG"/>
        <w:rPr>
          <w:rFonts w:eastAsia="SimSun"/>
          <w:b/>
          <w:lang w:val="en-US" w:eastAsia="zh-CN"/>
        </w:rPr>
      </w:pPr>
      <w:r w:rsidRPr="00894204">
        <w:rPr>
          <w:rFonts w:eastAsia="SimSun"/>
          <w:b/>
          <w:lang w:val="en-US" w:eastAsia="zh-CN"/>
        </w:rPr>
        <w:t xml:space="preserve">The </w:t>
      </w:r>
      <w:r w:rsidR="00A5789F">
        <w:rPr>
          <w:rFonts w:eastAsia="SimSun"/>
          <w:b/>
          <w:lang w:val="en-US" w:eastAsia="zh-CN"/>
        </w:rPr>
        <w:t>C</w:t>
      </w:r>
      <w:r w:rsidRPr="00894204">
        <w:rPr>
          <w:rFonts w:eastAsia="SimSun"/>
          <w:b/>
          <w:lang w:val="en-US" w:eastAsia="zh-CN"/>
        </w:rPr>
        <w:t xml:space="preserve">ommittee recommends that the State party ensure that employees are guaranteed </w:t>
      </w:r>
      <w:r w:rsidR="00E37682" w:rsidRPr="00894204">
        <w:rPr>
          <w:rFonts w:eastAsia="SimSun"/>
          <w:b/>
          <w:lang w:val="en-US" w:eastAsia="zh-CN"/>
        </w:rPr>
        <w:t xml:space="preserve">and paid </w:t>
      </w:r>
      <w:r w:rsidRPr="00894204">
        <w:rPr>
          <w:rFonts w:eastAsia="SimSun"/>
          <w:b/>
          <w:lang w:val="en-US" w:eastAsia="zh-CN"/>
        </w:rPr>
        <w:t xml:space="preserve">a salary </w:t>
      </w:r>
      <w:r w:rsidR="0082156B">
        <w:rPr>
          <w:rFonts w:eastAsia="SimSun"/>
          <w:b/>
          <w:lang w:val="en-US" w:eastAsia="zh-CN"/>
        </w:rPr>
        <w:t xml:space="preserve">at least at the level of </w:t>
      </w:r>
      <w:r w:rsidRPr="00894204">
        <w:rPr>
          <w:rFonts w:eastAsia="SimSun"/>
          <w:b/>
          <w:lang w:val="en-US" w:eastAsia="zh-CN"/>
        </w:rPr>
        <w:t>the national minimum wage</w:t>
      </w:r>
      <w:r w:rsidR="00DE14DC" w:rsidRPr="00894204">
        <w:rPr>
          <w:rFonts w:eastAsia="SimSun"/>
          <w:b/>
          <w:lang w:val="en-US" w:eastAsia="zh-CN"/>
        </w:rPr>
        <w:t xml:space="preserve">. It also urges the State party to take urgent steps to further strengthen the capacity of the </w:t>
      </w:r>
      <w:r w:rsidRPr="00894204">
        <w:rPr>
          <w:rFonts w:eastAsia="SimSun"/>
          <w:b/>
          <w:lang w:val="en-US" w:eastAsia="zh-CN"/>
        </w:rPr>
        <w:t>National Labour Inspectorate.</w:t>
      </w:r>
    </w:p>
    <w:p w:rsidR="002F6033" w:rsidRPr="00EE7632" w:rsidRDefault="00A77E3E" w:rsidP="00A77E3E">
      <w:pPr>
        <w:pStyle w:val="SingleTxtG"/>
        <w:tabs>
          <w:tab w:val="left" w:pos="1848"/>
        </w:tabs>
        <w:rPr>
          <w:rFonts w:eastAsia="SimSun"/>
          <w:lang w:val="en-US" w:eastAsia="zh-CN"/>
        </w:rPr>
      </w:pPr>
      <w:r w:rsidRPr="00EE7632">
        <w:rPr>
          <w:rFonts w:eastAsia="SimSun"/>
          <w:lang w:val="en-US" w:eastAsia="zh-CN"/>
        </w:rPr>
        <w:t>11.</w:t>
      </w:r>
      <w:r w:rsidRPr="00EE7632">
        <w:rPr>
          <w:rFonts w:eastAsia="SimSun"/>
          <w:lang w:val="en-US" w:eastAsia="zh-CN"/>
        </w:rPr>
        <w:tab/>
      </w:r>
      <w:r w:rsidR="002F6033" w:rsidRPr="00EE7632">
        <w:rPr>
          <w:rFonts w:eastAsia="SimSun"/>
          <w:lang w:val="en-US" w:eastAsia="zh-CN"/>
        </w:rPr>
        <w:t>The Committee notes with concern that workers in the agricultural exports sector receive wages that do not allow them and members o</w:t>
      </w:r>
      <w:r w:rsidR="002F6033" w:rsidRPr="00FD0677">
        <w:rPr>
          <w:rFonts w:eastAsia="SimSun"/>
          <w:lang w:val="en-US" w:eastAsia="zh-CN"/>
        </w:rPr>
        <w:t>f their family</w:t>
      </w:r>
      <w:r>
        <w:rPr>
          <w:rFonts w:eastAsia="SimSun"/>
          <w:lang w:val="en-US" w:eastAsia="zh-CN"/>
        </w:rPr>
        <w:t xml:space="preserve"> </w:t>
      </w:r>
      <w:r w:rsidR="002F6033" w:rsidRPr="00FD0677">
        <w:rPr>
          <w:rFonts w:eastAsia="SimSun"/>
          <w:lang w:val="en-US" w:eastAsia="zh-CN"/>
        </w:rPr>
        <w:t>an adequate standard</w:t>
      </w:r>
      <w:r w:rsidR="002F6033" w:rsidRPr="00AA7FE1">
        <w:rPr>
          <w:rFonts w:eastAsia="SimSun"/>
          <w:lang w:val="en-US" w:eastAsia="zh-CN"/>
        </w:rPr>
        <w:t xml:space="preserve"> of living. The Committee also notes with concern that such workers often face</w:t>
      </w:r>
      <w:r w:rsidR="002F6033" w:rsidRPr="00EE7632">
        <w:rPr>
          <w:rFonts w:eastAsia="SimSun"/>
          <w:lang w:val="en-US" w:eastAsia="zh-CN"/>
        </w:rPr>
        <w:t xml:space="preserve"> excessively long working hours (art.7)</w:t>
      </w:r>
      <w:r w:rsidR="00CB6FE9">
        <w:rPr>
          <w:rFonts w:eastAsia="SimSun"/>
          <w:lang w:val="en-US" w:eastAsia="zh-CN"/>
        </w:rPr>
        <w:t>.</w:t>
      </w:r>
    </w:p>
    <w:p w:rsidR="002F6033" w:rsidRPr="00894204" w:rsidRDefault="002F6033" w:rsidP="00894204">
      <w:pPr>
        <w:pStyle w:val="SingleTxtG"/>
        <w:rPr>
          <w:b/>
          <w:lang w:val="en-US"/>
        </w:rPr>
      </w:pPr>
      <w:r w:rsidRPr="00894204">
        <w:rPr>
          <w:rFonts w:eastAsia="SimSun"/>
          <w:b/>
          <w:lang w:val="en-US" w:eastAsia="zh-CN"/>
        </w:rPr>
        <w:t>The Committee recommends that the State party amend the Agricultural Promotion Act (Act No.</w:t>
      </w:r>
      <w:r w:rsidRPr="00894204">
        <w:rPr>
          <w:rFonts w:eastAsia="SimSun"/>
          <w:b/>
        </w:rPr>
        <w:t>27360</w:t>
      </w:r>
      <w:r w:rsidRPr="00894204">
        <w:rPr>
          <w:rFonts w:eastAsia="SimSun"/>
          <w:b/>
          <w:lang w:val="en-US" w:eastAsia="zh-CN"/>
        </w:rPr>
        <w:t>) in order to ensure that workers in the agricultural exports sector receive salaries not lower than the minimum wage, are not required to work excessively long working hours, and receive compensation in the case of unfair dismissal.</w:t>
      </w:r>
    </w:p>
    <w:p w:rsidR="002F6033" w:rsidRPr="00EE7632" w:rsidRDefault="00A77E3E" w:rsidP="00A77E3E">
      <w:pPr>
        <w:pStyle w:val="SingleTxtG"/>
        <w:tabs>
          <w:tab w:val="left" w:pos="1848"/>
        </w:tabs>
        <w:rPr>
          <w:rFonts w:eastAsia="SimSun"/>
          <w:lang w:val="en-US" w:eastAsia="zh-CN"/>
        </w:rPr>
      </w:pPr>
      <w:r w:rsidRPr="00EE7632">
        <w:rPr>
          <w:rFonts w:eastAsia="SimSun"/>
          <w:lang w:val="en-US" w:eastAsia="zh-CN"/>
        </w:rPr>
        <w:t>12.</w:t>
      </w:r>
      <w:r w:rsidRPr="00EE7632">
        <w:rPr>
          <w:rFonts w:eastAsia="SimSun"/>
          <w:lang w:val="en-US" w:eastAsia="zh-CN"/>
        </w:rPr>
        <w:tab/>
      </w:r>
      <w:r w:rsidR="002F6033" w:rsidRPr="00EE7632">
        <w:rPr>
          <w:rFonts w:eastAsia="SimSun"/>
          <w:lang w:val="en-US" w:eastAsia="zh-CN"/>
        </w:rPr>
        <w:t>The Committee notes with concern that</w:t>
      </w:r>
      <w:r w:rsidR="004C62B9" w:rsidRPr="00EE7632">
        <w:rPr>
          <w:rFonts w:eastAsia="SimSun"/>
          <w:lang w:val="en-US" w:eastAsia="zh-CN"/>
        </w:rPr>
        <w:t xml:space="preserve"> </w:t>
      </w:r>
      <w:r w:rsidR="002F6033" w:rsidRPr="00EE7632">
        <w:rPr>
          <w:rFonts w:eastAsia="SimSun"/>
          <w:lang w:val="en-US" w:eastAsia="zh-CN"/>
        </w:rPr>
        <w:t>foreign and migrant workers face restrictions regarding their right to join trade unions. The Committee is also concerned that the 1997 Labor Productivity and Competitiveness Act allows for dismissal without stating the grounds, and that the Act has reportedly been used in reaction to trade union activity of employees. (art.8)</w:t>
      </w:r>
    </w:p>
    <w:p w:rsidR="002F6033" w:rsidRPr="00894204" w:rsidRDefault="002F6033" w:rsidP="00894204">
      <w:pPr>
        <w:pStyle w:val="SingleTxtG"/>
        <w:rPr>
          <w:rFonts w:eastAsia="SimSun"/>
          <w:b/>
          <w:lang w:val="en-US" w:eastAsia="zh-CN"/>
        </w:rPr>
      </w:pPr>
      <w:r w:rsidRPr="00894204">
        <w:rPr>
          <w:rFonts w:eastAsia="SimSun"/>
          <w:b/>
          <w:lang w:val="en-US" w:eastAsia="zh-CN"/>
        </w:rPr>
        <w:t xml:space="preserve">The Committee recommends that the State party take legislative and other measures to </w:t>
      </w:r>
      <w:r w:rsidRPr="00894204">
        <w:rPr>
          <w:rFonts w:eastAsia="SimSun"/>
          <w:b/>
        </w:rPr>
        <w:t>ensure</w:t>
      </w:r>
      <w:r w:rsidRPr="00894204">
        <w:rPr>
          <w:rFonts w:eastAsia="SimSun"/>
          <w:b/>
          <w:lang w:val="en-US" w:eastAsia="zh-CN"/>
        </w:rPr>
        <w:t xml:space="preserve"> that all workers, including foreign</w:t>
      </w:r>
      <w:r w:rsidR="00F66B43" w:rsidRPr="00894204">
        <w:rPr>
          <w:rFonts w:eastAsia="SimSun"/>
          <w:b/>
          <w:lang w:val="en-US" w:eastAsia="zh-CN"/>
        </w:rPr>
        <w:t xml:space="preserve"> and</w:t>
      </w:r>
      <w:r w:rsidRPr="00894204">
        <w:rPr>
          <w:rFonts w:eastAsia="SimSun"/>
          <w:b/>
          <w:lang w:val="en-US" w:eastAsia="zh-CN"/>
        </w:rPr>
        <w:t xml:space="preserve"> migrant workers, can join trade unions. It also urges the State party to take effective measures to ensure that workers are protected from any retaliatory actions following their involvement in trade unions, and to amend the 1997 Labor Productivity and Competitiveness Act accordingly.</w:t>
      </w:r>
    </w:p>
    <w:p w:rsidR="002F6033" w:rsidRPr="00393739" w:rsidRDefault="00A77E3E" w:rsidP="00A77E3E">
      <w:pPr>
        <w:pStyle w:val="SingleTxtG"/>
        <w:tabs>
          <w:tab w:val="left" w:pos="1848"/>
        </w:tabs>
        <w:rPr>
          <w:rFonts w:eastAsia="SimSun"/>
          <w:lang w:val="en-US" w:eastAsia="zh-CN"/>
        </w:rPr>
      </w:pPr>
      <w:r w:rsidRPr="00393739">
        <w:rPr>
          <w:rFonts w:eastAsia="SimSun"/>
          <w:lang w:val="en-US" w:eastAsia="zh-CN"/>
        </w:rPr>
        <w:t>13.</w:t>
      </w:r>
      <w:r w:rsidRPr="00393739">
        <w:rPr>
          <w:rFonts w:eastAsia="SimSun"/>
          <w:lang w:val="en-US" w:eastAsia="zh-CN"/>
        </w:rPr>
        <w:tab/>
      </w:r>
      <w:r w:rsidR="002F6033" w:rsidRPr="00393739">
        <w:rPr>
          <w:rFonts w:eastAsia="SimSun"/>
          <w:lang w:val="en-US" w:eastAsia="zh-CN"/>
        </w:rPr>
        <w:t xml:space="preserve">The Committee notes with concern that </w:t>
      </w:r>
      <w:r w:rsidR="00B603CC">
        <w:rPr>
          <w:rFonts w:eastAsia="SimSun"/>
          <w:lang w:val="en-US" w:eastAsia="zh-CN"/>
        </w:rPr>
        <w:t xml:space="preserve">a large proportion </w:t>
      </w:r>
      <w:r w:rsidR="002F6033" w:rsidRPr="00393739">
        <w:rPr>
          <w:rFonts w:eastAsia="SimSun"/>
          <w:lang w:val="en-US" w:eastAsia="zh-CN"/>
        </w:rPr>
        <w:t>of</w:t>
      </w:r>
      <w:r>
        <w:rPr>
          <w:rFonts w:eastAsia="SimSun"/>
          <w:lang w:val="en-US" w:eastAsia="zh-CN"/>
        </w:rPr>
        <w:t xml:space="preserve"> </w:t>
      </w:r>
      <w:r w:rsidR="00C31304">
        <w:rPr>
          <w:rFonts w:eastAsia="SimSun"/>
          <w:lang w:val="en-US" w:eastAsia="zh-CN"/>
        </w:rPr>
        <w:t xml:space="preserve">wage </w:t>
      </w:r>
      <w:r w:rsidR="002F6033" w:rsidRPr="00393739">
        <w:rPr>
          <w:rFonts w:eastAsia="SimSun"/>
          <w:lang w:val="en-US" w:eastAsia="zh-CN"/>
        </w:rPr>
        <w:t xml:space="preserve">earners in the private sector have </w:t>
      </w:r>
      <w:r w:rsidR="00B603CC">
        <w:rPr>
          <w:rFonts w:eastAsia="SimSun"/>
          <w:lang w:val="en-US" w:eastAsia="zh-CN"/>
        </w:rPr>
        <w:t xml:space="preserve">no </w:t>
      </w:r>
      <w:r w:rsidR="002F6033" w:rsidRPr="00393739">
        <w:rPr>
          <w:rFonts w:eastAsia="SimSun"/>
          <w:lang w:val="en-US" w:eastAsia="zh-CN"/>
        </w:rPr>
        <w:t xml:space="preserve">social security cover. </w:t>
      </w:r>
      <w:r w:rsidR="002F6033" w:rsidRPr="00EE7632">
        <w:rPr>
          <w:rFonts w:eastAsia="SimSun"/>
          <w:lang w:val="en-US" w:eastAsia="zh-CN"/>
        </w:rPr>
        <w:t>It is also concerned that only 1.4 per</w:t>
      </w:r>
      <w:r w:rsidR="00255D68">
        <w:rPr>
          <w:rFonts w:eastAsia="SimSun"/>
          <w:lang w:val="en-US" w:eastAsia="zh-CN"/>
        </w:rPr>
        <w:t xml:space="preserve"> </w:t>
      </w:r>
      <w:r w:rsidR="002F6033" w:rsidRPr="00EE7632">
        <w:rPr>
          <w:rFonts w:eastAsia="SimSun"/>
          <w:lang w:val="en-US" w:eastAsia="zh-CN"/>
        </w:rPr>
        <w:t xml:space="preserve">cent of </w:t>
      </w:r>
      <w:r w:rsidR="002F6033" w:rsidRPr="00393739">
        <w:rPr>
          <w:rFonts w:eastAsia="SimSun"/>
          <w:lang w:val="en-US" w:eastAsia="zh-CN"/>
        </w:rPr>
        <w:t>persons with disabilities are covered by social security program</w:t>
      </w:r>
      <w:r w:rsidR="00C31304">
        <w:rPr>
          <w:rFonts w:eastAsia="SimSun"/>
          <w:lang w:val="en-US" w:eastAsia="zh-CN"/>
        </w:rPr>
        <w:t>me</w:t>
      </w:r>
      <w:r w:rsidR="002F6033" w:rsidRPr="00393739">
        <w:rPr>
          <w:rFonts w:eastAsia="SimSun"/>
          <w:lang w:val="en-US" w:eastAsia="zh-CN"/>
        </w:rPr>
        <w:t>s (art.9)</w:t>
      </w:r>
      <w:r>
        <w:rPr>
          <w:rFonts w:eastAsia="SimSun"/>
          <w:lang w:val="en-US" w:eastAsia="zh-CN"/>
        </w:rPr>
        <w:t>.</w:t>
      </w:r>
    </w:p>
    <w:p w:rsidR="00EF7F59" w:rsidRDefault="002F6033" w:rsidP="00C31304">
      <w:pPr>
        <w:pStyle w:val="SingleTxtG"/>
        <w:rPr>
          <w:rFonts w:eastAsia="SimSun"/>
          <w:b/>
          <w:lang w:val="en-US" w:eastAsia="zh-CN"/>
        </w:rPr>
      </w:pPr>
      <w:r w:rsidRPr="00894204">
        <w:rPr>
          <w:rFonts w:eastAsia="SimSun"/>
          <w:b/>
          <w:lang w:val="en-US" w:eastAsia="zh-CN"/>
        </w:rPr>
        <w:t xml:space="preserve">The Committee recommends that the State party take steps to ensure universal social security </w:t>
      </w:r>
      <w:r w:rsidRPr="00894204">
        <w:rPr>
          <w:rFonts w:eastAsia="SimSun"/>
          <w:b/>
        </w:rPr>
        <w:t>coverage</w:t>
      </w:r>
      <w:r w:rsidRPr="00894204">
        <w:rPr>
          <w:rFonts w:eastAsia="SimSun"/>
          <w:b/>
          <w:lang w:val="en-US" w:eastAsia="zh-CN"/>
        </w:rPr>
        <w:t xml:space="preserve">, and extend the coverage of social security to all workers in the private sector, as well as persons with disabilities. The Committee draws the attention of the State party to its </w:t>
      </w:r>
      <w:r w:rsidR="00255D68">
        <w:rPr>
          <w:rFonts w:eastAsia="SimSun"/>
          <w:b/>
          <w:lang w:val="en-US" w:eastAsia="zh-CN"/>
        </w:rPr>
        <w:t>g</w:t>
      </w:r>
      <w:r w:rsidR="00255D68" w:rsidRPr="00894204">
        <w:rPr>
          <w:rFonts w:eastAsia="SimSun"/>
          <w:b/>
          <w:lang w:val="en-US" w:eastAsia="zh-CN"/>
        </w:rPr>
        <w:t xml:space="preserve">eneral </w:t>
      </w:r>
      <w:r w:rsidR="00255D68">
        <w:rPr>
          <w:rFonts w:eastAsia="SimSun"/>
          <w:b/>
          <w:lang w:val="en-US" w:eastAsia="zh-CN"/>
        </w:rPr>
        <w:t>c</w:t>
      </w:r>
      <w:r w:rsidR="00255D68" w:rsidRPr="00894204">
        <w:rPr>
          <w:rFonts w:eastAsia="SimSun"/>
          <w:b/>
          <w:lang w:val="en-US" w:eastAsia="zh-CN"/>
        </w:rPr>
        <w:t xml:space="preserve">omment </w:t>
      </w:r>
      <w:r w:rsidR="00C31304">
        <w:rPr>
          <w:rFonts w:eastAsia="SimSun"/>
          <w:b/>
          <w:lang w:val="en-US" w:eastAsia="zh-CN"/>
        </w:rPr>
        <w:t>N</w:t>
      </w:r>
      <w:r w:rsidR="00C31304" w:rsidRPr="00894204">
        <w:rPr>
          <w:rFonts w:eastAsia="SimSun"/>
          <w:b/>
          <w:lang w:val="en-US" w:eastAsia="zh-CN"/>
        </w:rPr>
        <w:t>o</w:t>
      </w:r>
      <w:r w:rsidRPr="00894204">
        <w:rPr>
          <w:rFonts w:eastAsia="SimSun"/>
          <w:b/>
          <w:lang w:val="en-US" w:eastAsia="zh-CN"/>
        </w:rPr>
        <w:t>. 19 (2007) on the right to social security.</w:t>
      </w:r>
    </w:p>
    <w:p w:rsidR="002F6033" w:rsidRPr="005D3224" w:rsidRDefault="00A77E3E" w:rsidP="00A77E3E">
      <w:pPr>
        <w:pStyle w:val="SingleTxtG"/>
        <w:tabs>
          <w:tab w:val="left" w:pos="1848"/>
        </w:tabs>
        <w:rPr>
          <w:rFonts w:eastAsia="SimSun"/>
          <w:lang w:val="en-US" w:eastAsia="zh-CN"/>
        </w:rPr>
      </w:pPr>
      <w:r w:rsidRPr="005D3224">
        <w:rPr>
          <w:rFonts w:eastAsia="SimSun"/>
          <w:lang w:val="en-US" w:eastAsia="zh-CN"/>
        </w:rPr>
        <w:t>14.</w:t>
      </w:r>
      <w:r w:rsidRPr="005D3224">
        <w:rPr>
          <w:rFonts w:eastAsia="SimSun"/>
          <w:lang w:val="en-US" w:eastAsia="zh-CN"/>
        </w:rPr>
        <w:tab/>
      </w:r>
      <w:r w:rsidR="002F6033" w:rsidRPr="00393739">
        <w:rPr>
          <w:rFonts w:eastAsia="SimSun"/>
          <w:lang w:val="en-US" w:eastAsia="zh-CN"/>
        </w:rPr>
        <w:t>The Committee is concerned about the prevalence and extent of domestic violence, including violence and sexual ab</w:t>
      </w:r>
      <w:r w:rsidR="002F6033" w:rsidRPr="005D3224">
        <w:rPr>
          <w:rFonts w:eastAsia="SimSun"/>
          <w:lang w:val="en-US" w:eastAsia="zh-CN"/>
        </w:rPr>
        <w:t xml:space="preserve">use of children. The Committee is also concerned </w:t>
      </w:r>
      <w:r w:rsidR="00255D68" w:rsidRPr="005D3224">
        <w:rPr>
          <w:rFonts w:eastAsia="SimSun"/>
          <w:lang w:val="en-US" w:eastAsia="zh-CN"/>
        </w:rPr>
        <w:t>at</w:t>
      </w:r>
      <w:r w:rsidR="00D77DB5" w:rsidRPr="005D3224">
        <w:rPr>
          <w:rFonts w:eastAsia="SimSun"/>
          <w:lang w:val="en-US" w:eastAsia="zh-CN"/>
        </w:rPr>
        <w:t xml:space="preserve"> the fact that domestic violence is not specifically defined as an offence in the State party’s Criminal Code</w:t>
      </w:r>
      <w:r w:rsidR="005D3224">
        <w:rPr>
          <w:rFonts w:eastAsia="SimSun"/>
          <w:lang w:val="en-US" w:eastAsia="zh-CN"/>
        </w:rPr>
        <w:t>,</w:t>
      </w:r>
      <w:r w:rsidR="00D77DB5" w:rsidRPr="005D3224">
        <w:rPr>
          <w:rFonts w:eastAsia="SimSun"/>
          <w:lang w:val="en-US" w:eastAsia="zh-CN"/>
        </w:rPr>
        <w:t xml:space="preserve"> and </w:t>
      </w:r>
      <w:r w:rsidR="00255D68" w:rsidRPr="005D3224">
        <w:rPr>
          <w:rFonts w:eastAsia="SimSun"/>
          <w:lang w:val="en-US" w:eastAsia="zh-CN"/>
        </w:rPr>
        <w:t xml:space="preserve">at </w:t>
      </w:r>
      <w:r w:rsidR="002F6033" w:rsidRPr="005D3224">
        <w:rPr>
          <w:rFonts w:eastAsia="SimSun"/>
          <w:lang w:val="en-US" w:eastAsia="zh-CN"/>
        </w:rPr>
        <w:t xml:space="preserve">the obstacles in accessing justice for victims of domestic violence, in particular for indigenous </w:t>
      </w:r>
      <w:r w:rsidR="00D77DB5" w:rsidRPr="005D3224">
        <w:rPr>
          <w:rFonts w:eastAsia="SimSun"/>
          <w:lang w:val="en-US" w:eastAsia="zh-CN"/>
        </w:rPr>
        <w:t xml:space="preserve">and rural </w:t>
      </w:r>
      <w:r w:rsidR="002F6033" w:rsidRPr="005D3224">
        <w:rPr>
          <w:rFonts w:eastAsia="SimSun"/>
          <w:lang w:val="en-US" w:eastAsia="zh-CN"/>
        </w:rPr>
        <w:t>women, and the lack of enforcement measures (art.10)</w:t>
      </w:r>
      <w:r w:rsidR="00C31304">
        <w:rPr>
          <w:rFonts w:eastAsia="SimSun"/>
          <w:lang w:val="en-US" w:eastAsia="zh-CN"/>
        </w:rPr>
        <w:t>.</w:t>
      </w:r>
    </w:p>
    <w:p w:rsidR="002F6033" w:rsidRPr="00A00905" w:rsidRDefault="002F6033" w:rsidP="00C31304">
      <w:pPr>
        <w:pStyle w:val="SingleTxtG"/>
        <w:rPr>
          <w:rFonts w:eastAsia="SimSun"/>
          <w:b/>
          <w:lang w:val="en-US" w:eastAsia="zh-CN"/>
        </w:rPr>
      </w:pPr>
      <w:r w:rsidRPr="00A00905">
        <w:rPr>
          <w:rFonts w:eastAsia="SimSun"/>
          <w:b/>
          <w:lang w:val="en-US" w:eastAsia="zh-CN"/>
        </w:rPr>
        <w:t xml:space="preserve">The Committee recommends that the State party </w:t>
      </w:r>
      <w:r w:rsidR="00D77DB5">
        <w:rPr>
          <w:rFonts w:eastAsia="SimSun"/>
          <w:b/>
          <w:lang w:val="en-US" w:eastAsia="zh-CN"/>
        </w:rPr>
        <w:t xml:space="preserve">amend its Criminal Code in order to make domestic violence a specific offence and to intensify its efforts to prevent and combat domestic violence, </w:t>
      </w:r>
      <w:r w:rsidRPr="00A00905">
        <w:rPr>
          <w:rFonts w:eastAsia="SimSun"/>
          <w:b/>
          <w:lang w:val="en-US" w:eastAsia="zh-CN"/>
        </w:rPr>
        <w:t>including through awareness-raising measures aimed at the judiciary, law enforcement officers, prosecutors, teachers, health</w:t>
      </w:r>
      <w:r w:rsidR="00C31304">
        <w:rPr>
          <w:rFonts w:eastAsia="SimSun"/>
          <w:b/>
          <w:lang w:val="en-US" w:eastAsia="zh-CN"/>
        </w:rPr>
        <w:t>-</w:t>
      </w:r>
      <w:r w:rsidRPr="00A00905">
        <w:rPr>
          <w:rFonts w:eastAsia="SimSun"/>
          <w:b/>
          <w:lang w:val="en-US" w:eastAsia="zh-CN"/>
        </w:rPr>
        <w:t xml:space="preserve">care and social workers and the media. It also urges the State party to ensure that all cases of domestic violence are investigated and that perpetrators are promptly prosecuted and sentenced. </w:t>
      </w:r>
    </w:p>
    <w:p w:rsidR="002F6033" w:rsidRPr="00393739" w:rsidRDefault="00A77E3E" w:rsidP="00A77E3E">
      <w:pPr>
        <w:pStyle w:val="SingleTxtG"/>
        <w:tabs>
          <w:tab w:val="left" w:pos="1848"/>
        </w:tabs>
        <w:rPr>
          <w:rFonts w:eastAsia="SimSun"/>
          <w:lang w:val="en-US" w:eastAsia="zh-CN"/>
        </w:rPr>
      </w:pPr>
      <w:r w:rsidRPr="00393739">
        <w:rPr>
          <w:rFonts w:eastAsia="SimSun"/>
          <w:lang w:val="en-US" w:eastAsia="zh-CN"/>
        </w:rPr>
        <w:t>15.</w:t>
      </w:r>
      <w:r w:rsidRPr="00393739">
        <w:rPr>
          <w:rFonts w:eastAsia="SimSun"/>
          <w:lang w:val="en-US" w:eastAsia="zh-CN"/>
        </w:rPr>
        <w:tab/>
      </w:r>
      <w:r w:rsidR="002F6033" w:rsidRPr="00393739">
        <w:rPr>
          <w:rFonts w:eastAsia="SimSun"/>
          <w:lang w:val="en-US" w:eastAsia="zh-CN"/>
        </w:rPr>
        <w:t>The Committee is concerned that child labo</w:t>
      </w:r>
      <w:r w:rsidR="00255D68">
        <w:rPr>
          <w:rFonts w:eastAsia="SimSun"/>
          <w:lang w:val="en-US" w:eastAsia="zh-CN"/>
        </w:rPr>
        <w:t>u</w:t>
      </w:r>
      <w:r w:rsidR="002F6033" w:rsidRPr="00393739">
        <w:rPr>
          <w:rFonts w:eastAsia="SimSun"/>
          <w:lang w:val="en-US" w:eastAsia="zh-CN"/>
        </w:rPr>
        <w:t xml:space="preserve">r in the State party remains extensive, in particular in the informal sector, and that children are exposed to dangerous and/or degrading work, in particular in mines, garbage dumps and battery recycling. The Committee is also concerned that the minimum age for admission to employment is set at 14 years, which is below the age of the end of compulsory education, set at 15 </w:t>
      </w:r>
      <w:r w:rsidR="00820E3B" w:rsidRPr="00393739">
        <w:rPr>
          <w:rFonts w:eastAsia="SimSun"/>
          <w:lang w:val="en-US" w:eastAsia="zh-CN"/>
        </w:rPr>
        <w:t xml:space="preserve">years </w:t>
      </w:r>
      <w:r w:rsidR="002F6033" w:rsidRPr="00393739">
        <w:rPr>
          <w:rFonts w:eastAsia="SimSun"/>
          <w:lang w:val="en-US" w:eastAsia="zh-CN"/>
        </w:rPr>
        <w:t>(art.10</w:t>
      </w:r>
      <w:r w:rsidR="00C31304">
        <w:rPr>
          <w:rFonts w:eastAsia="SimSun"/>
          <w:lang w:val="en-US" w:eastAsia="zh-CN"/>
        </w:rPr>
        <w:t>.</w:t>
      </w:r>
      <w:r w:rsidR="002F6033" w:rsidRPr="00393739">
        <w:rPr>
          <w:rFonts w:eastAsia="SimSun"/>
          <w:lang w:val="en-US" w:eastAsia="zh-CN"/>
        </w:rPr>
        <w:t>)</w:t>
      </w:r>
    </w:p>
    <w:p w:rsidR="002F6033" w:rsidRPr="00A00905" w:rsidRDefault="002F6033" w:rsidP="00A00905">
      <w:pPr>
        <w:pStyle w:val="SingleTxtG"/>
        <w:rPr>
          <w:rFonts w:eastAsia="SimSun"/>
          <w:b/>
          <w:lang w:val="en-US" w:eastAsia="zh-CN"/>
        </w:rPr>
      </w:pPr>
      <w:r w:rsidRPr="00A00905">
        <w:rPr>
          <w:rFonts w:eastAsia="SimSun"/>
          <w:b/>
          <w:lang w:val="en-US" w:eastAsia="zh-CN"/>
        </w:rPr>
        <w:t>The Committee recommends that the State party take urgent steps to address child labo</w:t>
      </w:r>
      <w:r w:rsidR="00255D68">
        <w:rPr>
          <w:rFonts w:eastAsia="SimSun"/>
          <w:b/>
          <w:lang w:val="en-US" w:eastAsia="zh-CN"/>
        </w:rPr>
        <w:t>u</w:t>
      </w:r>
      <w:r w:rsidRPr="00A00905">
        <w:rPr>
          <w:rFonts w:eastAsia="SimSun"/>
          <w:b/>
          <w:lang w:val="en-US" w:eastAsia="zh-CN"/>
        </w:rPr>
        <w:t xml:space="preserve">r, including through ensuring effective enforcement of legislation protecting children from economic exploitation and exposure to hazardous or abusive work. The Committee also urges the State party to expedite the process of adoption of the Bill amending the Child and Young Persons Code, </w:t>
      </w:r>
      <w:r w:rsidR="00B603CC" w:rsidRPr="00A00905">
        <w:rPr>
          <w:rFonts w:eastAsia="SimSun"/>
          <w:b/>
          <w:lang w:val="en-US" w:eastAsia="zh-CN"/>
        </w:rPr>
        <w:t xml:space="preserve">raising </w:t>
      </w:r>
      <w:r w:rsidRPr="00A00905">
        <w:rPr>
          <w:rFonts w:eastAsia="SimSun"/>
          <w:b/>
          <w:lang w:val="en-US" w:eastAsia="zh-CN"/>
        </w:rPr>
        <w:t>the minimum age for admission to employment to 15 years.</w:t>
      </w:r>
    </w:p>
    <w:p w:rsidR="002F6033" w:rsidRPr="00393739" w:rsidRDefault="00A77E3E" w:rsidP="00A77E3E">
      <w:pPr>
        <w:pStyle w:val="SingleTxtG"/>
        <w:tabs>
          <w:tab w:val="left" w:pos="1848"/>
        </w:tabs>
        <w:rPr>
          <w:rFonts w:eastAsia="SimSun"/>
          <w:lang w:val="en-US" w:eastAsia="zh-CN"/>
        </w:rPr>
      </w:pPr>
      <w:r w:rsidRPr="00393739">
        <w:rPr>
          <w:rFonts w:eastAsia="SimSun"/>
          <w:lang w:val="en-US" w:eastAsia="zh-CN"/>
        </w:rPr>
        <w:t>16.</w:t>
      </w:r>
      <w:r w:rsidRPr="00393739">
        <w:rPr>
          <w:rFonts w:eastAsia="SimSun"/>
          <w:lang w:val="en-US" w:eastAsia="zh-CN"/>
        </w:rPr>
        <w:tab/>
      </w:r>
      <w:r w:rsidR="002F6033" w:rsidRPr="00393739">
        <w:rPr>
          <w:rFonts w:eastAsia="SimSun"/>
          <w:lang w:val="en-US" w:eastAsia="zh-CN"/>
        </w:rPr>
        <w:t xml:space="preserve">The Committee is concerned about the </w:t>
      </w:r>
      <w:r w:rsidR="00E53DB2">
        <w:rPr>
          <w:rFonts w:eastAsia="SimSun"/>
          <w:lang w:val="en-US" w:eastAsia="zh-CN"/>
        </w:rPr>
        <w:t xml:space="preserve">situation of street </w:t>
      </w:r>
      <w:r w:rsidR="00255D68">
        <w:rPr>
          <w:rFonts w:eastAsia="SimSun"/>
          <w:lang w:val="en-US" w:eastAsia="zh-CN"/>
        </w:rPr>
        <w:t>children</w:t>
      </w:r>
      <w:r w:rsidR="00E53DB2">
        <w:rPr>
          <w:rFonts w:eastAsia="SimSun"/>
          <w:lang w:val="en-US" w:eastAsia="zh-CN"/>
        </w:rPr>
        <w:t xml:space="preserve"> in the State party, as well as their high numbers</w:t>
      </w:r>
      <w:r w:rsidR="002F6033" w:rsidRPr="00393739">
        <w:rPr>
          <w:rFonts w:eastAsia="SimSun"/>
          <w:lang w:val="en-US" w:eastAsia="zh-CN"/>
        </w:rPr>
        <w:t xml:space="preserve"> (art.10)</w:t>
      </w:r>
      <w:r w:rsidR="00820E3B">
        <w:rPr>
          <w:rFonts w:eastAsia="SimSun"/>
          <w:lang w:val="en-US" w:eastAsia="zh-CN"/>
        </w:rPr>
        <w:t>.</w:t>
      </w:r>
    </w:p>
    <w:p w:rsidR="002F6033" w:rsidRPr="008B2C66" w:rsidRDefault="002F6033" w:rsidP="00A00905">
      <w:pPr>
        <w:pStyle w:val="SingleTxtG"/>
        <w:rPr>
          <w:rFonts w:eastAsia="SimSun"/>
          <w:b/>
          <w:lang w:val="en-US" w:eastAsia="zh-CN"/>
        </w:rPr>
      </w:pPr>
      <w:r w:rsidRPr="00A00905">
        <w:rPr>
          <w:rFonts w:eastAsia="SimSun"/>
          <w:b/>
          <w:lang w:val="en-US" w:eastAsia="zh-CN"/>
        </w:rPr>
        <w:t xml:space="preserve">The Committee recommends that the State party address the </w:t>
      </w:r>
      <w:r w:rsidR="00E53DB2">
        <w:rPr>
          <w:rFonts w:eastAsia="SimSun"/>
          <w:b/>
          <w:lang w:val="en-US" w:eastAsia="zh-CN"/>
        </w:rPr>
        <w:t xml:space="preserve">situation and the </w:t>
      </w:r>
      <w:r w:rsidRPr="00A00905">
        <w:rPr>
          <w:rFonts w:eastAsia="SimSun"/>
          <w:b/>
          <w:lang w:val="en-US" w:eastAsia="zh-CN"/>
        </w:rPr>
        <w:t xml:space="preserve">high number of </w:t>
      </w:r>
      <w:r w:rsidR="009E0EA4">
        <w:rPr>
          <w:rFonts w:eastAsia="SimSun"/>
          <w:b/>
          <w:lang w:val="en-US" w:eastAsia="zh-CN"/>
        </w:rPr>
        <w:t xml:space="preserve">street </w:t>
      </w:r>
      <w:r w:rsidRPr="00A00905">
        <w:rPr>
          <w:rFonts w:eastAsia="SimSun"/>
          <w:b/>
          <w:lang w:val="en-US" w:eastAsia="zh-CN"/>
        </w:rPr>
        <w:t xml:space="preserve">children, with the aim of protecting these children and preventing and reducing this phenomenon. The Committee </w:t>
      </w:r>
      <w:r w:rsidR="006F097D">
        <w:rPr>
          <w:rFonts w:eastAsia="SimSun"/>
          <w:b/>
          <w:lang w:val="en-US" w:eastAsia="zh-CN"/>
        </w:rPr>
        <w:t xml:space="preserve">also </w:t>
      </w:r>
      <w:r w:rsidRPr="00A00905">
        <w:rPr>
          <w:rFonts w:eastAsia="SimSun"/>
          <w:b/>
          <w:lang w:val="en-US" w:eastAsia="zh-CN"/>
        </w:rPr>
        <w:t xml:space="preserve">recommends that these efforts focus on recovery and social reintegration services, as well as </w:t>
      </w:r>
      <w:r w:rsidR="00255D68">
        <w:rPr>
          <w:rFonts w:eastAsia="SimSun"/>
          <w:b/>
          <w:lang w:val="en-US" w:eastAsia="zh-CN"/>
        </w:rPr>
        <w:t xml:space="preserve">on </w:t>
      </w:r>
      <w:r w:rsidRPr="00A00905">
        <w:rPr>
          <w:rFonts w:eastAsia="SimSun"/>
          <w:b/>
          <w:lang w:val="en-US" w:eastAsia="zh-CN"/>
        </w:rPr>
        <w:t xml:space="preserve">ensuring adequate nutrition, housing, health care and </w:t>
      </w:r>
      <w:r w:rsidRPr="008B2C66">
        <w:rPr>
          <w:rFonts w:eastAsia="SimSun"/>
          <w:b/>
          <w:lang w:val="en-US" w:eastAsia="zh-CN"/>
        </w:rPr>
        <w:t>educational opportunities.</w:t>
      </w:r>
    </w:p>
    <w:p w:rsidR="008B2C66" w:rsidRPr="008B2C66" w:rsidRDefault="00A77E3E" w:rsidP="00A77E3E">
      <w:pPr>
        <w:pStyle w:val="SingleTxtG"/>
        <w:tabs>
          <w:tab w:val="left" w:pos="1848"/>
        </w:tabs>
        <w:rPr>
          <w:rFonts w:eastAsia="SimSun"/>
          <w:lang w:val="en-US" w:eastAsia="zh-CN"/>
        </w:rPr>
      </w:pPr>
      <w:r w:rsidRPr="008B2C66">
        <w:rPr>
          <w:rFonts w:eastAsia="SimSun"/>
          <w:lang w:val="en-US" w:eastAsia="zh-CN"/>
        </w:rPr>
        <w:t>17.</w:t>
      </w:r>
      <w:r w:rsidRPr="008B2C66">
        <w:rPr>
          <w:rFonts w:eastAsia="SimSun"/>
          <w:lang w:val="en-US" w:eastAsia="zh-CN"/>
        </w:rPr>
        <w:tab/>
      </w:r>
      <w:r w:rsidR="002F6033" w:rsidRPr="008B2C66">
        <w:rPr>
          <w:rFonts w:eastAsia="SimSun"/>
          <w:lang w:val="en-US" w:eastAsia="zh-CN"/>
        </w:rPr>
        <w:t>The Committee is concerned that</w:t>
      </w:r>
      <w:r w:rsidR="00443E8C" w:rsidRPr="008B2C66">
        <w:rPr>
          <w:rFonts w:eastAsia="SimSun"/>
          <w:lang w:val="en-US" w:eastAsia="zh-CN"/>
        </w:rPr>
        <w:t>, despite progress in recent years,</w:t>
      </w:r>
      <w:r w:rsidR="002F6033" w:rsidRPr="008B2C66">
        <w:rPr>
          <w:rFonts w:eastAsia="SimSun"/>
          <w:lang w:val="en-US" w:eastAsia="zh-CN"/>
        </w:rPr>
        <w:t xml:space="preserve"> </w:t>
      </w:r>
      <w:r w:rsidR="00FF3A3F" w:rsidRPr="008B2C66">
        <w:rPr>
          <w:rFonts w:eastAsia="SimSun"/>
          <w:lang w:val="en-US" w:eastAsia="zh-CN"/>
        </w:rPr>
        <w:t xml:space="preserve">a large section </w:t>
      </w:r>
      <w:r w:rsidR="002F6033" w:rsidRPr="008B2C66">
        <w:rPr>
          <w:rFonts w:eastAsia="SimSun"/>
          <w:lang w:val="en-US" w:eastAsia="zh-CN"/>
        </w:rPr>
        <w:t xml:space="preserve">of the </w:t>
      </w:r>
      <w:r w:rsidR="00443E8C" w:rsidRPr="008B2C66">
        <w:rPr>
          <w:rFonts w:eastAsia="SimSun"/>
          <w:lang w:val="en-US" w:eastAsia="zh-CN"/>
        </w:rPr>
        <w:t xml:space="preserve">rural </w:t>
      </w:r>
      <w:r w:rsidR="002F6033" w:rsidRPr="008B2C66">
        <w:rPr>
          <w:rFonts w:eastAsia="SimSun"/>
          <w:lang w:val="en-US" w:eastAsia="zh-CN"/>
        </w:rPr>
        <w:t>population</w:t>
      </w:r>
      <w:r>
        <w:rPr>
          <w:rFonts w:eastAsia="SimSun"/>
          <w:lang w:val="en-US" w:eastAsia="zh-CN"/>
        </w:rPr>
        <w:t xml:space="preserve"> </w:t>
      </w:r>
      <w:r w:rsidR="00FF3A3F" w:rsidRPr="008B2C66">
        <w:rPr>
          <w:rFonts w:eastAsia="SimSun"/>
          <w:lang w:val="en-US" w:eastAsia="zh-CN"/>
        </w:rPr>
        <w:t xml:space="preserve">still </w:t>
      </w:r>
      <w:r w:rsidR="002F6033" w:rsidRPr="008B2C66">
        <w:rPr>
          <w:rFonts w:eastAsia="SimSun"/>
          <w:lang w:val="en-US" w:eastAsia="zh-CN"/>
        </w:rPr>
        <w:t>lives in poverty.</w:t>
      </w:r>
      <w:r w:rsidR="00443E8C" w:rsidRPr="008B2C66">
        <w:rPr>
          <w:rFonts w:eastAsia="SimSun"/>
          <w:lang w:val="en-US" w:eastAsia="zh-CN"/>
        </w:rPr>
        <w:t xml:space="preserve"> </w:t>
      </w:r>
      <w:r w:rsidR="008B2C66" w:rsidRPr="008B2C66">
        <w:rPr>
          <w:rFonts w:eastAsia="SimSun"/>
          <w:lang w:val="en-US" w:eastAsia="zh-CN"/>
        </w:rPr>
        <w:t xml:space="preserve">The Committee </w:t>
      </w:r>
      <w:r w:rsidR="008B2C66" w:rsidRPr="000B5FFE">
        <w:rPr>
          <w:rFonts w:eastAsia="SimSun"/>
          <w:lang w:val="en-US" w:eastAsia="zh-CN"/>
        </w:rPr>
        <w:t xml:space="preserve">is </w:t>
      </w:r>
      <w:r w:rsidR="008B2C66">
        <w:rPr>
          <w:rFonts w:eastAsia="SimSun"/>
          <w:lang w:val="en-US" w:eastAsia="zh-CN"/>
        </w:rPr>
        <w:t xml:space="preserve">particularly </w:t>
      </w:r>
      <w:r w:rsidR="008B2C66" w:rsidRPr="000B5FFE">
        <w:rPr>
          <w:rFonts w:eastAsia="SimSun"/>
          <w:lang w:val="en-US" w:eastAsia="zh-CN"/>
        </w:rPr>
        <w:t xml:space="preserve">concerned </w:t>
      </w:r>
      <w:r w:rsidR="00255D68">
        <w:rPr>
          <w:rFonts w:eastAsia="SimSun"/>
          <w:lang w:val="en-US" w:eastAsia="zh-CN"/>
        </w:rPr>
        <w:t>about</w:t>
      </w:r>
      <w:r w:rsidR="008B2C66" w:rsidRPr="000B5FFE">
        <w:rPr>
          <w:rFonts w:eastAsia="SimSun"/>
          <w:lang w:val="en-US" w:eastAsia="zh-CN"/>
        </w:rPr>
        <w:t xml:space="preserve"> the high incidence of poverty and extreme poverty in </w:t>
      </w:r>
      <w:r w:rsidR="008B2C66" w:rsidRPr="007B60B2">
        <w:rPr>
          <w:rFonts w:eastAsia="SimSun"/>
          <w:lang w:val="en-US" w:eastAsia="zh-CN"/>
        </w:rPr>
        <w:t xml:space="preserve">sierra and </w:t>
      </w:r>
      <w:r w:rsidR="008B2C66" w:rsidRPr="00762B5E">
        <w:rPr>
          <w:rFonts w:eastAsia="SimSun"/>
          <w:lang w:val="en-US" w:eastAsia="zh-CN"/>
        </w:rPr>
        <w:t>jungle regions, where indigenous communities are concentrated. It also notes with regret</w:t>
      </w:r>
      <w:r w:rsidR="008B2C66">
        <w:rPr>
          <w:rFonts w:eastAsia="SimSun"/>
          <w:lang w:val="en-US" w:eastAsia="zh-CN"/>
        </w:rPr>
        <w:t xml:space="preserve"> </w:t>
      </w:r>
      <w:r w:rsidR="008B2C66" w:rsidRPr="000B5FFE">
        <w:rPr>
          <w:rFonts w:eastAsia="SimSun"/>
          <w:lang w:val="en-US" w:eastAsia="zh-CN"/>
        </w:rPr>
        <w:t>the lack of disaggregated statistical data accurately reflecting the living standards of these communities</w:t>
      </w:r>
      <w:r w:rsidR="008B2C66" w:rsidRPr="008B2C66">
        <w:rPr>
          <w:rFonts w:eastAsia="SimSun"/>
          <w:lang w:val="en-US" w:eastAsia="zh-CN"/>
        </w:rPr>
        <w:t xml:space="preserve"> (art.11)</w:t>
      </w:r>
      <w:r w:rsidR="00230567">
        <w:rPr>
          <w:rFonts w:eastAsia="SimSun"/>
          <w:lang w:val="en-US" w:eastAsia="zh-CN"/>
        </w:rPr>
        <w:t>.</w:t>
      </w:r>
    </w:p>
    <w:p w:rsidR="002F6033" w:rsidRDefault="008B2C66" w:rsidP="00820E3B">
      <w:pPr>
        <w:pStyle w:val="SingleTxtG"/>
        <w:tabs>
          <w:tab w:val="left" w:pos="1848"/>
        </w:tabs>
        <w:rPr>
          <w:rFonts w:eastAsia="SimSun"/>
          <w:b/>
          <w:lang w:val="en-US" w:eastAsia="zh-CN"/>
        </w:rPr>
      </w:pPr>
      <w:r w:rsidRPr="008B2C66">
        <w:rPr>
          <w:rFonts w:eastAsia="SimSun"/>
          <w:b/>
          <w:lang w:val="en-US" w:eastAsia="zh-CN"/>
        </w:rPr>
        <w:t xml:space="preserve">The Committee recommends that the State party step up its efforts to </w:t>
      </w:r>
      <w:r>
        <w:rPr>
          <w:rFonts w:eastAsia="SimSun"/>
          <w:b/>
          <w:lang w:val="en-US" w:eastAsia="zh-CN"/>
        </w:rPr>
        <w:t>combat</w:t>
      </w:r>
      <w:r w:rsidRPr="008B2C66">
        <w:rPr>
          <w:rFonts w:eastAsia="SimSun"/>
          <w:b/>
          <w:lang w:val="en-US" w:eastAsia="zh-CN"/>
        </w:rPr>
        <w:t xml:space="preserve"> poverty in rural areas. </w:t>
      </w:r>
      <w:r w:rsidR="002F6033" w:rsidRPr="008B2C66">
        <w:rPr>
          <w:rFonts w:eastAsia="SimSun"/>
          <w:b/>
          <w:lang w:val="en-US" w:eastAsia="zh-CN"/>
        </w:rPr>
        <w:t xml:space="preserve">The Committee recommends that the State party </w:t>
      </w:r>
      <w:r w:rsidR="003A26A4" w:rsidRPr="008B2C66">
        <w:rPr>
          <w:rFonts w:eastAsia="SimSun"/>
          <w:b/>
          <w:lang w:val="en-US" w:eastAsia="zh-CN"/>
        </w:rPr>
        <w:t>intensify measures to</w:t>
      </w:r>
      <w:r w:rsidR="00A77E3E">
        <w:rPr>
          <w:rFonts w:eastAsia="SimSun"/>
          <w:b/>
          <w:lang w:val="en-US" w:eastAsia="zh-CN"/>
        </w:rPr>
        <w:t xml:space="preserve"> </w:t>
      </w:r>
      <w:r>
        <w:rPr>
          <w:rFonts w:eastAsia="SimSun"/>
          <w:b/>
          <w:lang w:val="en-US" w:eastAsia="zh-CN"/>
        </w:rPr>
        <w:t xml:space="preserve">combat </w:t>
      </w:r>
      <w:r w:rsidR="002F6033" w:rsidRPr="008B2C66">
        <w:rPr>
          <w:rFonts w:eastAsia="SimSun"/>
          <w:b/>
          <w:lang w:val="en-US" w:eastAsia="zh-CN"/>
        </w:rPr>
        <w:t xml:space="preserve">poverty and </w:t>
      </w:r>
      <w:r w:rsidR="002F6033" w:rsidRPr="008B2C66">
        <w:rPr>
          <w:rFonts w:eastAsia="SimSun"/>
          <w:b/>
        </w:rPr>
        <w:t>extreme</w:t>
      </w:r>
      <w:r w:rsidR="002F6033" w:rsidRPr="008B2C66">
        <w:rPr>
          <w:rFonts w:eastAsia="SimSun"/>
          <w:b/>
          <w:lang w:val="en-US" w:eastAsia="zh-CN"/>
        </w:rPr>
        <w:t xml:space="preserve"> poverty</w:t>
      </w:r>
      <w:r w:rsidR="003A26A4" w:rsidRPr="008B2C66">
        <w:rPr>
          <w:rFonts w:eastAsia="SimSun"/>
          <w:b/>
          <w:lang w:val="en-US" w:eastAsia="zh-CN"/>
        </w:rPr>
        <w:t xml:space="preserve"> among indigenous communities and monitor progress in this regard, inter alia, by compiling disaggregated statistical data. </w:t>
      </w:r>
      <w:r w:rsidR="002F6033" w:rsidRPr="008B2C66">
        <w:rPr>
          <w:rFonts w:eastAsia="SimSun"/>
          <w:b/>
          <w:lang w:val="en-US" w:eastAsia="zh-CN"/>
        </w:rPr>
        <w:t>The Committee draws the State party’s attention to its statement on poverty and the International Covenant on Economic, Social and Cultural Rights</w:t>
      </w:r>
      <w:r w:rsidR="00D96A0F" w:rsidRPr="00D96A0F">
        <w:rPr>
          <w:rFonts w:eastAsia="SimSun"/>
          <w:b/>
          <w:lang w:val="en-US" w:eastAsia="zh-CN"/>
        </w:rPr>
        <w:t xml:space="preserve"> </w:t>
      </w:r>
      <w:r w:rsidR="00D96A0F">
        <w:rPr>
          <w:rFonts w:eastAsia="SimSun"/>
          <w:b/>
          <w:lang w:val="en-US" w:eastAsia="zh-CN"/>
        </w:rPr>
        <w:t>adopted on 4 May 2001</w:t>
      </w:r>
      <w:r w:rsidR="002F6033" w:rsidRPr="008B2C66">
        <w:rPr>
          <w:rFonts w:eastAsia="SimSun"/>
          <w:b/>
          <w:lang w:val="en-US" w:eastAsia="zh-CN"/>
        </w:rPr>
        <w:t xml:space="preserve"> (</w:t>
      </w:r>
      <w:r w:rsidR="001245A2">
        <w:rPr>
          <w:rFonts w:eastAsia="SimSun"/>
          <w:b/>
          <w:lang w:val="en-US" w:eastAsia="zh-CN"/>
        </w:rPr>
        <w:t>E</w:t>
      </w:r>
      <w:r w:rsidR="002F6033" w:rsidRPr="008B2C66">
        <w:rPr>
          <w:rFonts w:eastAsia="SimSun"/>
          <w:b/>
          <w:lang w:val="en-US" w:eastAsia="zh-CN"/>
        </w:rPr>
        <w:t>/2002/22</w:t>
      </w:r>
      <w:r w:rsidR="002F6033" w:rsidRPr="008B2C66">
        <w:rPr>
          <w:rFonts w:eastAsia="SimSun"/>
          <w:b/>
          <w:lang w:val="en-US" w:eastAsia="zh-CN"/>
        </w:rPr>
        <w:noBreakHyphen/>
      </w:r>
      <w:r w:rsidR="001245A2">
        <w:rPr>
          <w:rFonts w:eastAsia="SimSun"/>
          <w:b/>
          <w:lang w:val="en-US" w:eastAsia="zh-CN"/>
        </w:rPr>
        <w:t>E</w:t>
      </w:r>
      <w:r w:rsidR="002F6033" w:rsidRPr="008B2C66">
        <w:rPr>
          <w:rFonts w:eastAsia="SimSun"/>
          <w:b/>
          <w:lang w:val="en-US" w:eastAsia="zh-CN"/>
        </w:rPr>
        <w:t>/</w:t>
      </w:r>
      <w:r w:rsidR="001245A2">
        <w:rPr>
          <w:rFonts w:eastAsia="SimSun"/>
          <w:b/>
          <w:lang w:val="en-US" w:eastAsia="zh-CN"/>
        </w:rPr>
        <w:t>C</w:t>
      </w:r>
      <w:r w:rsidR="002F6033" w:rsidRPr="008B2C66">
        <w:rPr>
          <w:rFonts w:eastAsia="SimSun"/>
          <w:b/>
          <w:lang w:val="en-US" w:eastAsia="zh-CN"/>
        </w:rPr>
        <w:t xml:space="preserve">.12/2001/17, annex </w:t>
      </w:r>
      <w:r w:rsidR="001245A2">
        <w:rPr>
          <w:rFonts w:eastAsia="SimSun"/>
          <w:b/>
          <w:lang w:val="en-US" w:eastAsia="zh-CN"/>
        </w:rPr>
        <w:t>VII</w:t>
      </w:r>
      <w:r w:rsidR="002F6033" w:rsidRPr="008B2C66">
        <w:rPr>
          <w:rFonts w:eastAsia="SimSun"/>
          <w:b/>
          <w:lang w:val="en-US" w:eastAsia="zh-CN"/>
        </w:rPr>
        <w:t>)</w:t>
      </w:r>
      <w:r w:rsidR="00820E3B">
        <w:rPr>
          <w:rFonts w:eastAsia="SimSun"/>
          <w:b/>
          <w:lang w:val="en-US" w:eastAsia="zh-CN"/>
        </w:rPr>
        <w:t>.</w:t>
      </w:r>
      <w:r w:rsidR="002F6033" w:rsidRPr="008B2C66">
        <w:rPr>
          <w:rFonts w:eastAsia="SimSun"/>
          <w:b/>
          <w:lang w:val="en-US" w:eastAsia="zh-CN"/>
        </w:rPr>
        <w:t xml:space="preserve"> </w:t>
      </w:r>
    </w:p>
    <w:p w:rsidR="002F6033" w:rsidRPr="000B55DE" w:rsidRDefault="00A77E3E" w:rsidP="00A77E3E">
      <w:pPr>
        <w:pStyle w:val="SingleTxtG"/>
        <w:tabs>
          <w:tab w:val="left" w:pos="1848"/>
        </w:tabs>
        <w:rPr>
          <w:rFonts w:eastAsia="SimSun"/>
          <w:lang w:val="en-US" w:eastAsia="zh-CN"/>
        </w:rPr>
      </w:pPr>
      <w:r w:rsidRPr="000B55DE">
        <w:rPr>
          <w:rFonts w:eastAsia="SimSun"/>
          <w:lang w:val="en-US" w:eastAsia="zh-CN"/>
        </w:rPr>
        <w:t>18.</w:t>
      </w:r>
      <w:r w:rsidRPr="000B55DE">
        <w:rPr>
          <w:rFonts w:eastAsia="SimSun"/>
          <w:lang w:val="en-US" w:eastAsia="zh-CN"/>
        </w:rPr>
        <w:tab/>
      </w:r>
      <w:r w:rsidR="002F6033" w:rsidRPr="008B2C66">
        <w:rPr>
          <w:rFonts w:eastAsia="SimSun"/>
          <w:lang w:val="en-US" w:eastAsia="zh-CN"/>
        </w:rPr>
        <w:t>The Committee</w:t>
      </w:r>
      <w:r w:rsidR="002F6033" w:rsidRPr="000B55DE">
        <w:rPr>
          <w:rFonts w:eastAsia="SimSun"/>
          <w:lang w:val="en-US" w:eastAsia="zh-CN"/>
        </w:rPr>
        <w:t xml:space="preserve"> is concerned that a significant number of children still suffer from malnutrition, in particular those living in rural and remote areas (art.11)</w:t>
      </w:r>
      <w:r w:rsidR="00B44267">
        <w:rPr>
          <w:rFonts w:eastAsia="SimSun"/>
          <w:lang w:val="en-US" w:eastAsia="zh-CN"/>
        </w:rPr>
        <w:t>.</w:t>
      </w:r>
    </w:p>
    <w:p w:rsidR="002F6033" w:rsidRPr="00A00905" w:rsidRDefault="002F6033" w:rsidP="00A00905">
      <w:pPr>
        <w:pStyle w:val="SingleTxtG"/>
        <w:rPr>
          <w:rFonts w:eastAsia="SimSun"/>
          <w:b/>
          <w:lang w:val="en-US" w:eastAsia="zh-CN"/>
        </w:rPr>
      </w:pPr>
      <w:r w:rsidRPr="00A00905">
        <w:rPr>
          <w:rFonts w:eastAsia="SimSun"/>
          <w:b/>
          <w:lang w:val="en-US" w:eastAsia="zh-CN"/>
        </w:rPr>
        <w:t xml:space="preserve">The </w:t>
      </w:r>
      <w:r w:rsidRPr="00A00905">
        <w:rPr>
          <w:rFonts w:eastAsia="SimSun"/>
          <w:b/>
        </w:rPr>
        <w:t>Committee</w:t>
      </w:r>
      <w:r w:rsidRPr="00A00905">
        <w:rPr>
          <w:rFonts w:eastAsia="SimSun"/>
          <w:b/>
          <w:lang w:val="en-US" w:eastAsia="zh-CN"/>
        </w:rPr>
        <w:t xml:space="preserve"> recommends that the State party intensify its efforts to combat and prevent malnutrition amongst children, in particular those living in rural and remote areas.</w:t>
      </w:r>
    </w:p>
    <w:p w:rsidR="00A00905" w:rsidRDefault="00A77E3E" w:rsidP="00A77E3E">
      <w:pPr>
        <w:pStyle w:val="SingleTxtG"/>
        <w:tabs>
          <w:tab w:val="left" w:pos="1848"/>
        </w:tabs>
        <w:rPr>
          <w:rFonts w:eastAsia="SimSun"/>
          <w:lang w:val="en-US" w:eastAsia="zh-CN"/>
        </w:rPr>
      </w:pPr>
      <w:r>
        <w:rPr>
          <w:rFonts w:eastAsia="SimSun"/>
          <w:lang w:val="en-US" w:eastAsia="zh-CN"/>
        </w:rPr>
        <w:t>19.</w:t>
      </w:r>
      <w:r>
        <w:rPr>
          <w:rFonts w:eastAsia="SimSun"/>
          <w:lang w:val="en-US" w:eastAsia="zh-CN"/>
        </w:rPr>
        <w:tab/>
      </w:r>
      <w:r w:rsidR="002F6033" w:rsidRPr="000B55DE">
        <w:rPr>
          <w:rFonts w:eastAsia="SimSun"/>
          <w:lang w:val="en-US" w:eastAsia="zh-CN"/>
        </w:rPr>
        <w:t>The Committee</w:t>
      </w:r>
      <w:r w:rsidR="002F6033" w:rsidRPr="0075448E">
        <w:rPr>
          <w:rFonts w:eastAsia="SimSun"/>
          <w:lang w:val="en-US" w:eastAsia="zh-CN"/>
        </w:rPr>
        <w:t xml:space="preserve"> is concerned about the serious housing deficit and the absence of legislation and policy to protect tenants living in poverty or to prevent </w:t>
      </w:r>
      <w:r w:rsidR="00324D90">
        <w:rPr>
          <w:rFonts w:eastAsia="SimSun"/>
          <w:lang w:val="en-US" w:eastAsia="zh-CN"/>
        </w:rPr>
        <w:t xml:space="preserve">forced </w:t>
      </w:r>
      <w:r w:rsidR="002F6033" w:rsidRPr="0075448E">
        <w:rPr>
          <w:rFonts w:eastAsia="SimSun"/>
          <w:lang w:val="en-US" w:eastAsia="zh-CN"/>
        </w:rPr>
        <w:t xml:space="preserve">evictions. The Committee is </w:t>
      </w:r>
      <w:r w:rsidR="0075448E" w:rsidRPr="0075448E">
        <w:rPr>
          <w:rFonts w:eastAsia="SimSun"/>
          <w:lang w:val="en-US" w:eastAsia="zh-CN"/>
        </w:rPr>
        <w:t xml:space="preserve">also </w:t>
      </w:r>
      <w:r w:rsidR="002F6033" w:rsidRPr="0075448E">
        <w:rPr>
          <w:rFonts w:eastAsia="SimSun"/>
          <w:lang w:val="en-US" w:eastAsia="zh-CN"/>
        </w:rPr>
        <w:t>concerned</w:t>
      </w:r>
      <w:r w:rsidR="0075448E" w:rsidRPr="0075448E">
        <w:rPr>
          <w:rFonts w:eastAsia="SimSun"/>
          <w:lang w:val="en-US" w:eastAsia="zh-CN"/>
        </w:rPr>
        <w:t xml:space="preserve"> about the</w:t>
      </w:r>
      <w:r w:rsidR="0075448E">
        <w:rPr>
          <w:rFonts w:eastAsia="SimSun"/>
          <w:lang w:val="en-US" w:eastAsia="zh-CN"/>
        </w:rPr>
        <w:t xml:space="preserve"> insufficient provision of </w:t>
      </w:r>
      <w:r w:rsidR="0075448E" w:rsidRPr="0075448E">
        <w:rPr>
          <w:rFonts w:eastAsia="SimSun"/>
          <w:lang w:val="en-US" w:eastAsia="zh-CN"/>
        </w:rPr>
        <w:t>water and sanitation services, in particular in peripheral urban areas and rural regions</w:t>
      </w:r>
      <w:r w:rsidR="002F6033" w:rsidRPr="0075448E">
        <w:rPr>
          <w:rFonts w:eastAsia="SimSun"/>
          <w:lang w:val="en-US" w:eastAsia="zh-CN"/>
        </w:rPr>
        <w:t xml:space="preserve"> (art.11)</w:t>
      </w:r>
      <w:r w:rsidR="00820E3B">
        <w:rPr>
          <w:rFonts w:eastAsia="SimSun"/>
          <w:lang w:val="en-US" w:eastAsia="zh-CN"/>
        </w:rPr>
        <w:t>.</w:t>
      </w:r>
    </w:p>
    <w:p w:rsidR="002F6033" w:rsidRPr="00A00905" w:rsidRDefault="002F6033" w:rsidP="001245A2">
      <w:pPr>
        <w:pStyle w:val="SingleTxtG"/>
        <w:rPr>
          <w:rFonts w:eastAsia="SimSun"/>
          <w:b/>
          <w:lang w:val="en-US" w:eastAsia="zh-CN"/>
        </w:rPr>
      </w:pPr>
      <w:r w:rsidRPr="00A00905">
        <w:rPr>
          <w:rFonts w:eastAsia="SimSun"/>
          <w:b/>
          <w:lang w:val="en-US" w:eastAsia="zh-CN"/>
        </w:rPr>
        <w:t xml:space="preserve">The </w:t>
      </w:r>
      <w:r w:rsidRPr="00A00905">
        <w:rPr>
          <w:rFonts w:eastAsia="SimSun"/>
          <w:b/>
        </w:rPr>
        <w:t>Committee</w:t>
      </w:r>
      <w:r w:rsidRPr="00A00905">
        <w:rPr>
          <w:rFonts w:eastAsia="SimSun"/>
          <w:b/>
          <w:lang w:val="en-US" w:eastAsia="zh-CN"/>
        </w:rPr>
        <w:t xml:space="preserve"> recommends that the State party take steps to address the housing </w:t>
      </w:r>
      <w:r w:rsidRPr="0042106C">
        <w:rPr>
          <w:rFonts w:eastAsia="SimSun"/>
          <w:b/>
          <w:lang w:val="en-US" w:eastAsia="zh-CN"/>
        </w:rPr>
        <w:t xml:space="preserve">deficit and </w:t>
      </w:r>
      <w:r w:rsidR="00F01422">
        <w:rPr>
          <w:rFonts w:eastAsia="SimSun"/>
          <w:b/>
          <w:lang w:val="en-US" w:eastAsia="zh-CN"/>
        </w:rPr>
        <w:t>take into special consideration</w:t>
      </w:r>
      <w:r w:rsidR="00A77E3E">
        <w:rPr>
          <w:rFonts w:eastAsia="SimSun"/>
          <w:b/>
          <w:lang w:val="en-US" w:eastAsia="zh-CN"/>
        </w:rPr>
        <w:t xml:space="preserve"> </w:t>
      </w:r>
      <w:r w:rsidRPr="0042106C">
        <w:rPr>
          <w:rFonts w:eastAsia="SimSun"/>
          <w:b/>
          <w:lang w:val="en-US" w:eastAsia="zh-CN"/>
        </w:rPr>
        <w:t xml:space="preserve">the needs of </w:t>
      </w:r>
      <w:r w:rsidR="00F01422">
        <w:rPr>
          <w:rFonts w:eastAsia="SimSun"/>
          <w:b/>
          <w:lang w:val="en-US" w:eastAsia="zh-CN"/>
        </w:rPr>
        <w:t xml:space="preserve">the </w:t>
      </w:r>
      <w:r w:rsidRPr="0042106C">
        <w:rPr>
          <w:rFonts w:eastAsia="SimSun"/>
          <w:b/>
          <w:lang w:val="en-US" w:eastAsia="zh-CN"/>
        </w:rPr>
        <w:t>disadvantaged and marginalized individuals and groups, includi</w:t>
      </w:r>
      <w:r w:rsidRPr="006D208D">
        <w:rPr>
          <w:rFonts w:eastAsia="SimSun"/>
          <w:b/>
          <w:lang w:val="en-US" w:eastAsia="zh-CN"/>
        </w:rPr>
        <w:t>ng through the upgrading of existing housing and the ensuring of security of tenure, especially in rural areas</w:t>
      </w:r>
      <w:r w:rsidR="0031683B">
        <w:rPr>
          <w:rFonts w:eastAsia="SimSun"/>
          <w:b/>
          <w:lang w:val="en-US" w:eastAsia="zh-CN"/>
        </w:rPr>
        <w:t xml:space="preserve">, in conformity with the Committee’s </w:t>
      </w:r>
      <w:r w:rsidR="001245A2">
        <w:rPr>
          <w:rFonts w:eastAsia="SimSun"/>
          <w:b/>
          <w:lang w:val="en-US" w:eastAsia="zh-CN"/>
        </w:rPr>
        <w:t>g</w:t>
      </w:r>
      <w:r w:rsidR="0031683B">
        <w:rPr>
          <w:rFonts w:eastAsia="SimSun"/>
          <w:b/>
          <w:lang w:val="en-US" w:eastAsia="zh-CN"/>
        </w:rPr>
        <w:t xml:space="preserve">eneral </w:t>
      </w:r>
      <w:r w:rsidR="001245A2">
        <w:rPr>
          <w:rFonts w:eastAsia="SimSun"/>
          <w:b/>
          <w:lang w:val="en-US" w:eastAsia="zh-CN"/>
        </w:rPr>
        <w:t>c</w:t>
      </w:r>
      <w:r w:rsidR="0031683B">
        <w:rPr>
          <w:rFonts w:eastAsia="SimSun"/>
          <w:b/>
          <w:lang w:val="en-US" w:eastAsia="zh-CN"/>
        </w:rPr>
        <w:t>omment No.4 (1991) on the right to adequate housing</w:t>
      </w:r>
      <w:r w:rsidRPr="006D208D">
        <w:rPr>
          <w:rFonts w:eastAsia="SimSun"/>
          <w:b/>
          <w:lang w:val="en-US" w:eastAsia="zh-CN"/>
        </w:rPr>
        <w:t>. The Committee recommends that</w:t>
      </w:r>
      <w:r w:rsidRPr="00FD5CD4">
        <w:rPr>
          <w:rFonts w:eastAsia="SimSun"/>
          <w:b/>
          <w:lang w:val="en-US" w:eastAsia="zh-CN"/>
        </w:rPr>
        <w:t xml:space="preserve"> the State party ensure the provision of safe and affordable drinking water</w:t>
      </w:r>
      <w:r w:rsidR="0075448E" w:rsidRPr="00E94FD2">
        <w:rPr>
          <w:rFonts w:eastAsia="SimSun"/>
          <w:b/>
          <w:lang w:val="en-US" w:eastAsia="zh-CN"/>
        </w:rPr>
        <w:t xml:space="preserve"> and sanitation</w:t>
      </w:r>
      <w:r w:rsidRPr="00E94FD2">
        <w:rPr>
          <w:rFonts w:eastAsia="SimSun"/>
          <w:b/>
          <w:lang w:val="en-US" w:eastAsia="zh-CN"/>
        </w:rPr>
        <w:t>.</w:t>
      </w:r>
      <w:r w:rsidR="00BF6396" w:rsidRPr="00E94FD2">
        <w:rPr>
          <w:rFonts w:eastAsia="SimSun"/>
          <w:b/>
          <w:lang w:val="en-US" w:eastAsia="zh-CN"/>
        </w:rPr>
        <w:t xml:space="preserve"> </w:t>
      </w:r>
      <w:r w:rsidR="00106CD3">
        <w:rPr>
          <w:rFonts w:eastAsia="SimSun"/>
          <w:b/>
          <w:lang w:val="en-US" w:eastAsia="zh-CN"/>
        </w:rPr>
        <w:t>It also recommends that</w:t>
      </w:r>
      <w:r w:rsidR="0031683B">
        <w:rPr>
          <w:rFonts w:eastAsia="SimSun"/>
          <w:b/>
          <w:lang w:val="en-US" w:eastAsia="zh-CN"/>
        </w:rPr>
        <w:t xml:space="preserve"> the State party adopt measures, legislative or otherwise, governing forced evictions that are in line with the </w:t>
      </w:r>
      <w:r w:rsidR="0031683B" w:rsidRPr="007D5BEE">
        <w:rPr>
          <w:rFonts w:eastAsia="SimSun"/>
          <w:b/>
          <w:lang w:val="en-US" w:eastAsia="zh-CN"/>
        </w:rPr>
        <w:t>Committee</w:t>
      </w:r>
      <w:r w:rsidR="0031683B" w:rsidRPr="00616D7B">
        <w:rPr>
          <w:rFonts w:eastAsia="SimSun"/>
          <w:b/>
          <w:lang w:val="en-US" w:eastAsia="zh-CN"/>
        </w:rPr>
        <w:t>’</w:t>
      </w:r>
      <w:r w:rsidR="003560B0" w:rsidRPr="00616D7B">
        <w:rPr>
          <w:rFonts w:eastAsia="SimSun"/>
          <w:b/>
          <w:lang w:val="en-US" w:eastAsia="zh-CN"/>
        </w:rPr>
        <w:t>s</w:t>
      </w:r>
      <w:r w:rsidR="00106CD3" w:rsidRPr="009040F4">
        <w:rPr>
          <w:rFonts w:eastAsia="SimSun"/>
          <w:b/>
          <w:lang w:val="en-US" w:eastAsia="zh-CN"/>
        </w:rPr>
        <w:t xml:space="preserve"> </w:t>
      </w:r>
      <w:r w:rsidR="001245A2">
        <w:rPr>
          <w:rFonts w:eastAsia="SimSun"/>
          <w:b/>
          <w:lang w:val="en-US" w:eastAsia="zh-CN"/>
        </w:rPr>
        <w:t>g</w:t>
      </w:r>
      <w:r w:rsidR="00BF6396" w:rsidRPr="009040F4">
        <w:rPr>
          <w:rFonts w:eastAsia="SimSun"/>
          <w:b/>
          <w:lang w:val="en-US" w:eastAsia="zh-CN"/>
        </w:rPr>
        <w:t xml:space="preserve">eneral </w:t>
      </w:r>
      <w:r w:rsidR="001245A2">
        <w:rPr>
          <w:rFonts w:eastAsia="SimSun"/>
          <w:b/>
          <w:lang w:val="en-US" w:eastAsia="zh-CN"/>
        </w:rPr>
        <w:t>c</w:t>
      </w:r>
      <w:r w:rsidR="00BF6396" w:rsidRPr="009040F4">
        <w:rPr>
          <w:rFonts w:eastAsia="SimSun"/>
          <w:b/>
          <w:lang w:val="en-US" w:eastAsia="zh-CN"/>
        </w:rPr>
        <w:t>omment No.7 (</w:t>
      </w:r>
      <w:r w:rsidR="0042106C" w:rsidRPr="008B2C66">
        <w:rPr>
          <w:rFonts w:eastAsia="SimSun"/>
          <w:b/>
          <w:lang w:val="en-US" w:eastAsia="zh-CN"/>
        </w:rPr>
        <w:t>1997</w:t>
      </w:r>
      <w:r w:rsidR="00BF6396" w:rsidRPr="008B2C66">
        <w:rPr>
          <w:rFonts w:eastAsia="SimSun"/>
          <w:b/>
          <w:lang w:val="en-US" w:eastAsia="zh-CN"/>
        </w:rPr>
        <w:t xml:space="preserve">) on </w:t>
      </w:r>
      <w:r w:rsidR="0042106C" w:rsidRPr="008B2C66">
        <w:rPr>
          <w:rFonts w:eastAsia="SimSun"/>
          <w:b/>
          <w:lang w:val="en-US" w:eastAsia="zh-CN"/>
        </w:rPr>
        <w:t xml:space="preserve">forced </w:t>
      </w:r>
      <w:r w:rsidR="00BF6396" w:rsidRPr="008B2C66">
        <w:rPr>
          <w:rFonts w:eastAsia="SimSun"/>
          <w:b/>
          <w:lang w:val="en-US" w:eastAsia="zh-CN"/>
        </w:rPr>
        <w:t>evictions.</w:t>
      </w:r>
    </w:p>
    <w:p w:rsidR="002F6033" w:rsidRPr="009E3435" w:rsidRDefault="00A77E3E" w:rsidP="00A77E3E">
      <w:pPr>
        <w:pStyle w:val="SingleTxtG"/>
        <w:tabs>
          <w:tab w:val="left" w:pos="1848"/>
        </w:tabs>
        <w:rPr>
          <w:rFonts w:eastAsia="SimSun"/>
          <w:lang w:val="en-US" w:eastAsia="zh-CN"/>
        </w:rPr>
      </w:pPr>
      <w:r w:rsidRPr="009E3435">
        <w:rPr>
          <w:rFonts w:eastAsia="SimSun"/>
          <w:lang w:val="en-US" w:eastAsia="zh-CN"/>
        </w:rPr>
        <w:t>20.</w:t>
      </w:r>
      <w:r w:rsidRPr="009E3435">
        <w:rPr>
          <w:rFonts w:eastAsia="SimSun"/>
          <w:lang w:val="en-US" w:eastAsia="zh-CN"/>
        </w:rPr>
        <w:tab/>
      </w:r>
      <w:r w:rsidR="002F6033" w:rsidRPr="0075448E">
        <w:rPr>
          <w:rFonts w:eastAsia="SimSun"/>
          <w:lang w:val="en-US" w:eastAsia="zh-CN"/>
        </w:rPr>
        <w:t xml:space="preserve">The Committee is concerned about the </w:t>
      </w:r>
      <w:r w:rsidR="000A26CD">
        <w:rPr>
          <w:rFonts w:eastAsia="SimSun"/>
          <w:lang w:val="en-US" w:eastAsia="zh-CN"/>
        </w:rPr>
        <w:t xml:space="preserve">high </w:t>
      </w:r>
      <w:r w:rsidR="002F6033" w:rsidRPr="0075448E">
        <w:rPr>
          <w:rFonts w:eastAsia="SimSun"/>
          <w:lang w:val="en-US" w:eastAsia="zh-CN"/>
        </w:rPr>
        <w:t>percentage of the population that</w:t>
      </w:r>
      <w:r w:rsidR="0042106C">
        <w:rPr>
          <w:rFonts w:eastAsia="SimSun"/>
          <w:lang w:val="en-US" w:eastAsia="zh-CN"/>
        </w:rPr>
        <w:t xml:space="preserve"> </w:t>
      </w:r>
      <w:r w:rsidR="0042106C" w:rsidRPr="005D3224">
        <w:rPr>
          <w:rFonts w:eastAsia="SimSun"/>
          <w:lang w:val="en-US" w:eastAsia="zh-CN"/>
        </w:rPr>
        <w:t>do</w:t>
      </w:r>
      <w:r w:rsidR="005D3224" w:rsidRPr="005D3224">
        <w:rPr>
          <w:rFonts w:eastAsia="SimSun"/>
          <w:lang w:val="en-US" w:eastAsia="zh-CN"/>
        </w:rPr>
        <w:t>es</w:t>
      </w:r>
      <w:r w:rsidR="0042106C" w:rsidRPr="005D3224">
        <w:rPr>
          <w:rFonts w:eastAsia="SimSun"/>
          <w:lang w:val="en-US" w:eastAsia="zh-CN"/>
        </w:rPr>
        <w:t xml:space="preserve"> not</w:t>
      </w:r>
      <w:r w:rsidR="002F6033" w:rsidRPr="005D3224">
        <w:rPr>
          <w:rFonts w:eastAsia="SimSun"/>
          <w:lang w:val="en-US" w:eastAsia="zh-CN"/>
        </w:rPr>
        <w:t xml:space="preserve"> benefit from he</w:t>
      </w:r>
      <w:r w:rsidR="002F6033" w:rsidRPr="009E3435">
        <w:rPr>
          <w:rFonts w:eastAsia="SimSun"/>
          <w:lang w:val="en-US" w:eastAsia="zh-CN"/>
        </w:rPr>
        <w:t xml:space="preserve">alth-care coverage. It is also concerned about the </w:t>
      </w:r>
      <w:r w:rsidR="005B3179">
        <w:rPr>
          <w:rFonts w:eastAsia="SimSun"/>
          <w:lang w:val="en-US" w:eastAsia="zh-CN"/>
        </w:rPr>
        <w:t xml:space="preserve">inadequate </w:t>
      </w:r>
      <w:r w:rsidR="002F6033" w:rsidRPr="009E3435">
        <w:rPr>
          <w:rFonts w:eastAsia="SimSun"/>
          <w:lang w:val="en-US" w:eastAsia="zh-CN"/>
        </w:rPr>
        <w:t>access to and quality of health services, especially in rural and remote areas (art.12)</w:t>
      </w:r>
      <w:r w:rsidR="00820E3B">
        <w:rPr>
          <w:rFonts w:eastAsia="SimSun"/>
          <w:lang w:val="en-US" w:eastAsia="zh-CN"/>
        </w:rPr>
        <w:t>.</w:t>
      </w:r>
    </w:p>
    <w:p w:rsidR="002F6033" w:rsidRPr="00A00905" w:rsidRDefault="002F6033" w:rsidP="001245A2">
      <w:pPr>
        <w:pStyle w:val="SingleTxtG"/>
        <w:rPr>
          <w:rFonts w:eastAsia="SimSun"/>
          <w:b/>
          <w:lang w:val="en-US" w:eastAsia="zh-CN"/>
        </w:rPr>
      </w:pPr>
      <w:r w:rsidRPr="00A00905">
        <w:rPr>
          <w:rFonts w:eastAsia="SimSun"/>
          <w:b/>
          <w:lang w:val="en-US" w:eastAsia="zh-CN"/>
        </w:rPr>
        <w:t xml:space="preserve">The Committee recommends that the State party ensure the effective implementation of the 2009 Framework Law on Universal Health Care Insurance (Law No.29344). The Committee also recommends that the State party take steps to improve access to and quality of </w:t>
      </w:r>
      <w:r w:rsidRPr="00A00905">
        <w:rPr>
          <w:rFonts w:eastAsia="SimSun"/>
          <w:b/>
        </w:rPr>
        <w:t>health</w:t>
      </w:r>
      <w:r w:rsidR="001245A2">
        <w:rPr>
          <w:rFonts w:eastAsia="SimSun"/>
          <w:b/>
        </w:rPr>
        <w:t>-</w:t>
      </w:r>
      <w:r w:rsidRPr="00A00905">
        <w:rPr>
          <w:rFonts w:eastAsia="SimSun"/>
          <w:b/>
          <w:lang w:val="en-US" w:eastAsia="zh-CN"/>
        </w:rPr>
        <w:t xml:space="preserve">care services, especially in rural and remote areas, including by addressing economic, cultural and social barriers to such access. </w:t>
      </w:r>
      <w:r w:rsidR="00D762A0" w:rsidRPr="00A00905">
        <w:rPr>
          <w:rFonts w:eastAsia="SimSun"/>
          <w:b/>
          <w:lang w:val="en-US" w:eastAsia="zh-CN"/>
        </w:rPr>
        <w:t xml:space="preserve">The Committee requests the State party to include in its next periodic report </w:t>
      </w:r>
      <w:r w:rsidR="001245A2">
        <w:rPr>
          <w:rFonts w:eastAsia="SimSun"/>
          <w:b/>
          <w:lang w:val="en-US" w:eastAsia="zh-CN"/>
        </w:rPr>
        <w:t>data</w:t>
      </w:r>
      <w:r w:rsidR="001245A2" w:rsidRPr="00A00905">
        <w:rPr>
          <w:rFonts w:eastAsia="SimSun"/>
          <w:b/>
          <w:lang w:val="en-US" w:eastAsia="zh-CN"/>
        </w:rPr>
        <w:t xml:space="preserve"> </w:t>
      </w:r>
      <w:r w:rsidR="00D762A0" w:rsidRPr="00A00905">
        <w:rPr>
          <w:rFonts w:eastAsia="SimSun"/>
          <w:b/>
          <w:lang w:val="en-US" w:eastAsia="zh-CN"/>
        </w:rPr>
        <w:t>on the access to and quality of health services, disaggregated by region.</w:t>
      </w:r>
    </w:p>
    <w:p w:rsidR="002F6033" w:rsidRPr="00393739" w:rsidRDefault="00A77E3E" w:rsidP="00A77E3E">
      <w:pPr>
        <w:pStyle w:val="SingleTxtG"/>
        <w:tabs>
          <w:tab w:val="left" w:pos="1848"/>
        </w:tabs>
        <w:rPr>
          <w:rFonts w:eastAsia="SimSun"/>
          <w:lang w:val="en-US" w:eastAsia="zh-CN"/>
        </w:rPr>
      </w:pPr>
      <w:r w:rsidRPr="00393739">
        <w:rPr>
          <w:rFonts w:eastAsia="SimSun"/>
          <w:lang w:val="en-US" w:eastAsia="zh-CN"/>
        </w:rPr>
        <w:t>21.</w:t>
      </w:r>
      <w:r w:rsidRPr="00393739">
        <w:rPr>
          <w:rFonts w:eastAsia="SimSun"/>
          <w:lang w:val="en-US" w:eastAsia="zh-CN"/>
        </w:rPr>
        <w:tab/>
      </w:r>
      <w:r w:rsidR="002F6033" w:rsidRPr="00393739">
        <w:rPr>
          <w:rFonts w:eastAsia="SimSun"/>
          <w:lang w:val="en-US" w:eastAsia="zh-CN"/>
        </w:rPr>
        <w:t xml:space="preserve">The Committee is concerned about the high rate of teenage pregnancies, </w:t>
      </w:r>
      <w:r w:rsidR="00FF3A3F">
        <w:rPr>
          <w:rFonts w:eastAsia="SimSun"/>
          <w:lang w:val="en-US" w:eastAsia="zh-CN"/>
        </w:rPr>
        <w:t xml:space="preserve">and </w:t>
      </w:r>
      <w:r w:rsidR="002F6033" w:rsidRPr="00393739">
        <w:rPr>
          <w:rFonts w:eastAsia="SimSun"/>
          <w:lang w:val="en-US" w:eastAsia="zh-CN"/>
        </w:rPr>
        <w:t xml:space="preserve">the lack of adequate sexual and reproductive health services. </w:t>
      </w:r>
      <w:r w:rsidR="00FF3A3F">
        <w:rPr>
          <w:rFonts w:eastAsia="SimSun"/>
          <w:lang w:val="en-US" w:eastAsia="zh-CN"/>
        </w:rPr>
        <w:t xml:space="preserve">It is concerned that the Criminal Code classifies consensual sexual relations between adolescents as statutory rape, which in practice inhibits the access of adolescents to reproductive health services. </w:t>
      </w:r>
      <w:r w:rsidR="002F6033" w:rsidRPr="00393739">
        <w:rPr>
          <w:rFonts w:eastAsia="SimSun"/>
          <w:lang w:val="en-US" w:eastAsia="zh-CN"/>
        </w:rPr>
        <w:t>The Committee is concerned about the high maternal mortality rate in rural regions, which is still above the MDG target</w:t>
      </w:r>
      <w:r w:rsidR="006F61A3">
        <w:rPr>
          <w:rFonts w:eastAsia="SimSun"/>
          <w:lang w:val="en-US" w:eastAsia="zh-CN"/>
        </w:rPr>
        <w:t xml:space="preserve">. It is also concerned </w:t>
      </w:r>
      <w:r w:rsidR="002F6033" w:rsidRPr="00393739">
        <w:rPr>
          <w:rFonts w:eastAsia="SimSun"/>
          <w:lang w:val="en-US" w:eastAsia="zh-CN"/>
        </w:rPr>
        <w:t>that the conditions under which therapeutic abortions can be performed are not nationally regulated</w:t>
      </w:r>
      <w:r w:rsidR="009B33D2">
        <w:rPr>
          <w:rFonts w:eastAsia="SimSun"/>
          <w:lang w:val="en-US" w:eastAsia="zh-CN"/>
        </w:rPr>
        <w:t>, and that abortions are penalized in cases of pregnancy resulting from rape</w:t>
      </w:r>
      <w:r w:rsidR="002F6033" w:rsidRPr="00393739">
        <w:rPr>
          <w:lang w:val="en-US"/>
        </w:rPr>
        <w:t xml:space="preserve"> </w:t>
      </w:r>
      <w:r w:rsidR="002F6033" w:rsidRPr="00393739">
        <w:rPr>
          <w:rFonts w:eastAsia="SimSun"/>
          <w:lang w:val="en-US" w:eastAsia="zh-CN"/>
        </w:rPr>
        <w:t>(art.12)</w:t>
      </w:r>
      <w:r w:rsidR="00B44267">
        <w:rPr>
          <w:rFonts w:eastAsia="SimSun"/>
          <w:lang w:val="en-US" w:eastAsia="zh-CN"/>
        </w:rPr>
        <w:t>.</w:t>
      </w:r>
    </w:p>
    <w:p w:rsidR="00EF7F59" w:rsidRDefault="002F6033" w:rsidP="00FD0677">
      <w:pPr>
        <w:pStyle w:val="SingleTxtG"/>
        <w:rPr>
          <w:rFonts w:eastAsia="SimSun"/>
          <w:b/>
          <w:lang w:val="en-US" w:eastAsia="zh-CN"/>
        </w:rPr>
      </w:pPr>
      <w:r w:rsidRPr="00A00905">
        <w:rPr>
          <w:rFonts w:eastAsia="SimSun"/>
          <w:b/>
          <w:lang w:val="en-US" w:eastAsia="zh-CN"/>
        </w:rPr>
        <w:t>The Committee recommends that the State party intensify its efforts to address the high rate of teenage pregnancies and ensure the accessibility and availability of sexual and reproductive health services, including delivery attendance, institutional birth services and emergency contraceptives, particularly in rural areas. It recommends that</w:t>
      </w:r>
      <w:r w:rsidR="00133F3C" w:rsidRPr="00A00905">
        <w:rPr>
          <w:rFonts w:eastAsia="SimSun"/>
          <w:b/>
          <w:lang w:val="en-US" w:eastAsia="zh-CN"/>
        </w:rPr>
        <w:t xml:space="preserve"> </w:t>
      </w:r>
      <w:r w:rsidR="00197E74" w:rsidRPr="00A00905">
        <w:rPr>
          <w:rFonts w:eastAsia="SimSun"/>
          <w:b/>
          <w:lang w:val="en-US" w:eastAsia="zh-CN"/>
        </w:rPr>
        <w:t xml:space="preserve">the Criminal Code be amended so that </w:t>
      </w:r>
      <w:r w:rsidR="006F3C2D" w:rsidRPr="00A00905">
        <w:rPr>
          <w:rFonts w:eastAsia="SimSun"/>
          <w:b/>
          <w:lang w:val="en-US" w:eastAsia="zh-CN"/>
        </w:rPr>
        <w:t xml:space="preserve">consensual </w:t>
      </w:r>
      <w:r w:rsidR="00197E74" w:rsidRPr="00A00905">
        <w:rPr>
          <w:rFonts w:eastAsia="SimSun"/>
          <w:b/>
          <w:lang w:val="en-US" w:eastAsia="zh-CN"/>
        </w:rPr>
        <w:t xml:space="preserve">sexual relations between adolescents are no longer </w:t>
      </w:r>
      <w:r w:rsidR="009B33D2">
        <w:rPr>
          <w:rFonts w:eastAsia="SimSun"/>
          <w:b/>
          <w:lang w:val="en-US" w:eastAsia="zh-CN"/>
        </w:rPr>
        <w:t xml:space="preserve">considered as a criminal offence and that abortion in case of pregnancy as a </w:t>
      </w:r>
      <w:r w:rsidR="009B33D2" w:rsidRPr="00A77E3E">
        <w:rPr>
          <w:rFonts w:eastAsia="SimSun"/>
          <w:b/>
          <w:lang w:val="en-US" w:eastAsia="zh-CN"/>
        </w:rPr>
        <w:t>result</w:t>
      </w:r>
      <w:r w:rsidR="00FD0677" w:rsidRPr="00A77E3E">
        <w:rPr>
          <w:rFonts w:eastAsia="SimSun"/>
          <w:b/>
          <w:lang w:val="en-US" w:eastAsia="zh-CN"/>
        </w:rPr>
        <w:t xml:space="preserve"> of</w:t>
      </w:r>
      <w:r w:rsidR="009B33D2" w:rsidRPr="00A77E3E">
        <w:rPr>
          <w:rFonts w:eastAsia="SimSun"/>
          <w:b/>
          <w:lang w:val="en-US" w:eastAsia="zh-CN"/>
        </w:rPr>
        <w:t xml:space="preserve"> rape is not pena</w:t>
      </w:r>
      <w:r w:rsidR="009B33D2">
        <w:rPr>
          <w:rFonts w:eastAsia="SimSun"/>
          <w:b/>
          <w:lang w:val="en-US" w:eastAsia="zh-CN"/>
        </w:rPr>
        <w:t>lized</w:t>
      </w:r>
      <w:r w:rsidRPr="00A00905">
        <w:rPr>
          <w:rFonts w:eastAsia="SimSun"/>
          <w:b/>
          <w:lang w:val="en-US" w:eastAsia="zh-CN"/>
        </w:rPr>
        <w:t>. It also recommends that the State party establish a domestic protocol for the performance of therapeutic abortions.</w:t>
      </w:r>
    </w:p>
    <w:p w:rsidR="002F6033" w:rsidRPr="00496474" w:rsidRDefault="00A77E3E" w:rsidP="00A77E3E">
      <w:pPr>
        <w:pStyle w:val="SingleTxtG"/>
        <w:tabs>
          <w:tab w:val="left" w:pos="1848"/>
        </w:tabs>
        <w:rPr>
          <w:rFonts w:eastAsia="SimSun"/>
          <w:lang w:val="en-US" w:eastAsia="zh-CN"/>
        </w:rPr>
      </w:pPr>
      <w:r w:rsidRPr="00496474">
        <w:rPr>
          <w:rFonts w:eastAsia="SimSun"/>
          <w:lang w:val="en-US" w:eastAsia="zh-CN"/>
        </w:rPr>
        <w:t>22.</w:t>
      </w:r>
      <w:r w:rsidRPr="00496474">
        <w:rPr>
          <w:rFonts w:eastAsia="SimSun"/>
          <w:lang w:val="en-US" w:eastAsia="zh-CN"/>
        </w:rPr>
        <w:tab/>
      </w:r>
      <w:r w:rsidR="002F6033" w:rsidRPr="00496474">
        <w:rPr>
          <w:rFonts w:eastAsia="SimSun"/>
          <w:lang w:val="en-US" w:eastAsia="zh-CN"/>
        </w:rPr>
        <w:t>The Committee is concerned about the adverse effects as a result of the extractive industries’ activities</w:t>
      </w:r>
      <w:r w:rsidR="002E1AE0">
        <w:rPr>
          <w:rFonts w:eastAsia="SimSun"/>
          <w:lang w:val="en-US" w:eastAsia="zh-CN"/>
        </w:rPr>
        <w:t xml:space="preserve"> on the health of the population</w:t>
      </w:r>
      <w:r w:rsidR="002F6033" w:rsidRPr="00496474">
        <w:rPr>
          <w:rFonts w:eastAsia="SimSun"/>
          <w:lang w:val="en-US" w:eastAsia="zh-CN"/>
        </w:rPr>
        <w:t xml:space="preserve">, in particular on the access to safe drinking water. </w:t>
      </w:r>
      <w:r w:rsidR="007D4D38" w:rsidRPr="00496474">
        <w:rPr>
          <w:rFonts w:eastAsia="SimSun"/>
          <w:lang w:val="en-US" w:eastAsia="zh-CN"/>
        </w:rPr>
        <w:t xml:space="preserve">It is also concerned that </w:t>
      </w:r>
      <w:r w:rsidR="00B3131D" w:rsidRPr="00496474">
        <w:rPr>
          <w:rFonts w:eastAsia="SimSun"/>
          <w:lang w:val="en-US" w:eastAsia="zh-CN"/>
        </w:rPr>
        <w:t>independent impact assessments</w:t>
      </w:r>
      <w:r w:rsidR="00224655">
        <w:rPr>
          <w:rFonts w:eastAsia="SimSun"/>
          <w:lang w:val="en-US" w:eastAsia="zh-CN"/>
        </w:rPr>
        <w:t xml:space="preserve"> on water, air and soil conditions</w:t>
      </w:r>
      <w:r w:rsidR="00B3131D" w:rsidRPr="00496474">
        <w:rPr>
          <w:rFonts w:eastAsia="SimSun"/>
          <w:lang w:val="en-US" w:eastAsia="zh-CN"/>
        </w:rPr>
        <w:t xml:space="preserve"> are</w:t>
      </w:r>
      <w:r w:rsidR="00496474" w:rsidRPr="00496474">
        <w:rPr>
          <w:rFonts w:eastAsia="SimSun"/>
          <w:lang w:val="en-US" w:eastAsia="zh-CN"/>
        </w:rPr>
        <w:t xml:space="preserve"> not always carried out prior to the granting of licenses to companies </w:t>
      </w:r>
      <w:r w:rsidR="002F6033" w:rsidRPr="00496474">
        <w:rPr>
          <w:rFonts w:eastAsia="SimSun"/>
          <w:lang w:val="en-US" w:eastAsia="zh-CN"/>
        </w:rPr>
        <w:t>(art.12)</w:t>
      </w:r>
      <w:r w:rsidR="00820E3B">
        <w:rPr>
          <w:rFonts w:eastAsia="SimSun"/>
          <w:lang w:val="en-US" w:eastAsia="zh-CN"/>
        </w:rPr>
        <w:t>.</w:t>
      </w:r>
    </w:p>
    <w:p w:rsidR="002F6033" w:rsidRPr="00A00905" w:rsidRDefault="002F6033" w:rsidP="00A00905">
      <w:pPr>
        <w:pStyle w:val="SingleTxtG"/>
        <w:rPr>
          <w:rFonts w:eastAsia="SimSun"/>
          <w:b/>
          <w:lang w:val="en-US" w:eastAsia="zh-CN"/>
        </w:rPr>
      </w:pPr>
      <w:r w:rsidRPr="00A00905">
        <w:rPr>
          <w:rFonts w:eastAsia="SimSun"/>
          <w:b/>
          <w:lang w:val="en-US" w:eastAsia="zh-CN"/>
        </w:rPr>
        <w:t xml:space="preserve">The Committee recommends that the State party ensure, as part of its National Environmental Policy, that </w:t>
      </w:r>
      <w:r w:rsidR="00224655" w:rsidRPr="00A00905">
        <w:rPr>
          <w:rFonts w:eastAsia="SimSun"/>
          <w:b/>
          <w:lang w:val="en-US" w:eastAsia="zh-CN"/>
        </w:rPr>
        <w:t xml:space="preserve">comprehensive </w:t>
      </w:r>
      <w:r w:rsidRPr="00A00905">
        <w:rPr>
          <w:rFonts w:eastAsia="SimSun"/>
          <w:b/>
          <w:lang w:val="en-US" w:eastAsia="zh-CN"/>
        </w:rPr>
        <w:t xml:space="preserve">independent impact assessments are carried </w:t>
      </w:r>
      <w:r w:rsidRPr="00A00905">
        <w:rPr>
          <w:rFonts w:eastAsia="SimSun"/>
          <w:b/>
        </w:rPr>
        <w:t>out</w:t>
      </w:r>
      <w:r w:rsidRPr="00A00905">
        <w:rPr>
          <w:rFonts w:eastAsia="SimSun"/>
          <w:b/>
          <w:lang w:val="en-US" w:eastAsia="zh-CN"/>
        </w:rPr>
        <w:t xml:space="preserve"> prior to the setting up of mining projects, and ensure that such activities</w:t>
      </w:r>
      <w:r w:rsidR="00224655" w:rsidRPr="00A00905">
        <w:rPr>
          <w:rFonts w:eastAsia="SimSun"/>
          <w:b/>
          <w:lang w:val="en-US" w:eastAsia="zh-CN"/>
        </w:rPr>
        <w:t xml:space="preserve"> are not a threat to health and do not adversely impact water, air or soil quality,</w:t>
      </w:r>
      <w:r w:rsidRPr="00A00905">
        <w:rPr>
          <w:rFonts w:eastAsia="SimSun"/>
          <w:b/>
          <w:lang w:val="en-US" w:eastAsia="zh-CN"/>
        </w:rPr>
        <w:t xml:space="preserve"> in particular in rural and remote areas.</w:t>
      </w:r>
    </w:p>
    <w:p w:rsidR="00224655" w:rsidRPr="00166604" w:rsidRDefault="00A77E3E" w:rsidP="00A77E3E">
      <w:pPr>
        <w:pStyle w:val="SingleTxtG"/>
        <w:tabs>
          <w:tab w:val="left" w:pos="1848"/>
        </w:tabs>
        <w:rPr>
          <w:rFonts w:eastAsia="SimSun"/>
          <w:lang w:val="en-US" w:eastAsia="zh-CN"/>
        </w:rPr>
      </w:pPr>
      <w:r w:rsidRPr="00166604">
        <w:rPr>
          <w:rFonts w:eastAsia="SimSun"/>
          <w:lang w:val="en-US" w:eastAsia="zh-CN"/>
        </w:rPr>
        <w:t>23.</w:t>
      </w:r>
      <w:r w:rsidRPr="00166604">
        <w:rPr>
          <w:rFonts w:eastAsia="SimSun"/>
          <w:lang w:val="en-US" w:eastAsia="zh-CN"/>
        </w:rPr>
        <w:tab/>
      </w:r>
      <w:r w:rsidR="00224655" w:rsidRPr="00166604">
        <w:rPr>
          <w:rFonts w:eastAsia="SimSun"/>
          <w:lang w:val="en-US" w:eastAsia="zh-CN"/>
        </w:rPr>
        <w:t xml:space="preserve">The Committee is concerned that </w:t>
      </w:r>
      <w:r w:rsidR="00E02FC3">
        <w:rPr>
          <w:rFonts w:eastAsia="SimSun"/>
          <w:lang w:val="en-US" w:eastAsia="zh-CN"/>
        </w:rPr>
        <w:t xml:space="preserve">effective consultation and </w:t>
      </w:r>
      <w:r w:rsidR="00224655">
        <w:rPr>
          <w:rFonts w:eastAsia="SimSun"/>
          <w:lang w:val="en-US" w:eastAsia="zh-CN"/>
        </w:rPr>
        <w:t xml:space="preserve">prior </w:t>
      </w:r>
      <w:r w:rsidR="00224655" w:rsidRPr="00166604">
        <w:rPr>
          <w:rFonts w:eastAsia="SimSun"/>
          <w:lang w:val="en-US" w:eastAsia="zh-CN"/>
        </w:rPr>
        <w:t>informed consent of indigenous peoples is not systematically sought in decision-making processes relating to the exploitation of natural resources in their traditional territories (art. 15)</w:t>
      </w:r>
      <w:r w:rsidR="00B44267">
        <w:rPr>
          <w:rFonts w:eastAsia="SimSun"/>
          <w:lang w:val="en-US" w:eastAsia="zh-CN"/>
        </w:rPr>
        <w:t>.</w:t>
      </w:r>
      <w:r w:rsidR="00224655" w:rsidRPr="00166604">
        <w:rPr>
          <w:rStyle w:val="FootnoteReference"/>
          <w:lang w:val="en-US"/>
        </w:rPr>
        <w:t xml:space="preserve"> </w:t>
      </w:r>
    </w:p>
    <w:p w:rsidR="00224655" w:rsidRPr="00A00905" w:rsidRDefault="00224655" w:rsidP="00A00905">
      <w:pPr>
        <w:pStyle w:val="SingleTxtG"/>
        <w:rPr>
          <w:rFonts w:eastAsia="SimSun"/>
          <w:b/>
          <w:lang w:val="en-US" w:eastAsia="zh-CN"/>
        </w:rPr>
      </w:pPr>
      <w:r w:rsidRPr="00A00905">
        <w:rPr>
          <w:rFonts w:eastAsia="SimSun"/>
          <w:b/>
          <w:lang w:val="en-US" w:eastAsia="zh-CN"/>
        </w:rPr>
        <w:t xml:space="preserve">The Committee recommends that the State party ensure that the implementation of the </w:t>
      </w:r>
      <w:r w:rsidRPr="00A00905">
        <w:rPr>
          <w:rFonts w:eastAsia="SimSun"/>
          <w:b/>
        </w:rPr>
        <w:t>National</w:t>
      </w:r>
      <w:r w:rsidRPr="00A00905">
        <w:rPr>
          <w:rFonts w:eastAsia="SimSun"/>
          <w:b/>
          <w:lang w:val="en-US" w:eastAsia="zh-CN"/>
        </w:rPr>
        <w:t xml:space="preserve"> Environmental Policy, Section 5, on mining and energy, as well as Act No.29785 on the Right of Indigenous or Aboriginal Peoples to Prior Consultation, involves </w:t>
      </w:r>
      <w:r w:rsidR="00DC4253">
        <w:rPr>
          <w:rFonts w:eastAsia="SimSun"/>
          <w:b/>
          <w:lang w:val="en-US" w:eastAsia="zh-CN"/>
        </w:rPr>
        <w:t xml:space="preserve">effective </w:t>
      </w:r>
      <w:r w:rsidRPr="00A00905">
        <w:rPr>
          <w:rFonts w:eastAsia="SimSun"/>
          <w:b/>
          <w:lang w:val="en-US" w:eastAsia="zh-CN"/>
        </w:rPr>
        <w:t>consultation and prior informed</w:t>
      </w:r>
      <w:r w:rsidR="001245A2">
        <w:rPr>
          <w:rFonts w:eastAsia="SimSun"/>
          <w:b/>
          <w:lang w:val="en-US" w:eastAsia="zh-CN"/>
        </w:rPr>
        <w:t xml:space="preserve"> </w:t>
      </w:r>
      <w:r w:rsidRPr="00A00905">
        <w:rPr>
          <w:rFonts w:eastAsia="SimSun"/>
          <w:b/>
          <w:lang w:val="en-US" w:eastAsia="zh-CN"/>
        </w:rPr>
        <w:t xml:space="preserve">consent of indigenous peoples relating to the exploitation of natural resources in their traditional territories. </w:t>
      </w:r>
    </w:p>
    <w:p w:rsidR="006B106E" w:rsidRDefault="00A77E3E" w:rsidP="00C40F2C">
      <w:pPr>
        <w:pStyle w:val="SingleTxtG"/>
        <w:tabs>
          <w:tab w:val="left" w:pos="1848"/>
        </w:tabs>
        <w:rPr>
          <w:rFonts w:eastAsia="SimSun"/>
          <w:lang w:val="en-US" w:eastAsia="zh-CN"/>
        </w:rPr>
      </w:pPr>
      <w:r>
        <w:rPr>
          <w:rFonts w:eastAsia="SimSun"/>
          <w:lang w:val="en-US" w:eastAsia="zh-CN"/>
        </w:rPr>
        <w:t>24.</w:t>
      </w:r>
      <w:r>
        <w:rPr>
          <w:rFonts w:eastAsia="SimSun"/>
          <w:lang w:val="en-US" w:eastAsia="zh-CN"/>
        </w:rPr>
        <w:tab/>
      </w:r>
      <w:r w:rsidR="005A07DB" w:rsidRPr="006B106E">
        <w:rPr>
          <w:rFonts w:eastAsia="SimSun"/>
          <w:lang w:val="en-US" w:eastAsia="zh-CN"/>
        </w:rPr>
        <w:t xml:space="preserve">The Committee is concerned that women who </w:t>
      </w:r>
      <w:r w:rsidR="00C8362F">
        <w:rPr>
          <w:rFonts w:eastAsia="SimSun"/>
          <w:lang w:val="en-US" w:eastAsia="zh-CN"/>
        </w:rPr>
        <w:t>were subjected to</w:t>
      </w:r>
      <w:r>
        <w:rPr>
          <w:rFonts w:eastAsia="SimSun"/>
          <w:lang w:val="en-US" w:eastAsia="zh-CN"/>
        </w:rPr>
        <w:t xml:space="preserve"> </w:t>
      </w:r>
      <w:r w:rsidR="005A07DB" w:rsidRPr="006B106E">
        <w:rPr>
          <w:rFonts w:eastAsia="SimSun"/>
          <w:lang w:val="en-US" w:eastAsia="zh-CN"/>
        </w:rPr>
        <w:t>forced sterilizations under the National Reproductive Health and Family Planning Program between 1996</w:t>
      </w:r>
      <w:r w:rsidR="00C40F2C">
        <w:rPr>
          <w:rFonts w:eastAsia="SimSun"/>
          <w:lang w:val="en-US" w:eastAsia="zh-CN"/>
        </w:rPr>
        <w:t xml:space="preserve"> and </w:t>
      </w:r>
      <w:r w:rsidR="005A07DB" w:rsidRPr="006B106E">
        <w:rPr>
          <w:rFonts w:eastAsia="SimSun"/>
          <w:lang w:val="en-US" w:eastAsia="zh-CN"/>
        </w:rPr>
        <w:t>200</w:t>
      </w:r>
      <w:r w:rsidR="00882026">
        <w:rPr>
          <w:rFonts w:eastAsia="SimSun"/>
          <w:lang w:val="en-US" w:eastAsia="zh-CN"/>
        </w:rPr>
        <w:t>0</w:t>
      </w:r>
      <w:r w:rsidR="00E846AD">
        <w:rPr>
          <w:rFonts w:eastAsia="SimSun"/>
          <w:lang w:val="en-US" w:eastAsia="zh-CN"/>
        </w:rPr>
        <w:t xml:space="preserve"> </w:t>
      </w:r>
      <w:r w:rsidR="005A07DB" w:rsidRPr="006B106E">
        <w:rPr>
          <w:rFonts w:eastAsia="SimSun"/>
          <w:lang w:val="en-US" w:eastAsia="zh-CN"/>
        </w:rPr>
        <w:t>have not yet received reparations (art.12)</w:t>
      </w:r>
      <w:r w:rsidR="00B65A74">
        <w:rPr>
          <w:rFonts w:eastAsia="SimSun"/>
          <w:lang w:val="en-US" w:eastAsia="zh-CN"/>
        </w:rPr>
        <w:t>.</w:t>
      </w:r>
    </w:p>
    <w:p w:rsidR="00E25002" w:rsidRPr="00A00905" w:rsidRDefault="00E25002" w:rsidP="00A00905">
      <w:pPr>
        <w:pStyle w:val="SingleTxtG"/>
        <w:rPr>
          <w:rFonts w:eastAsia="SimSun"/>
          <w:b/>
          <w:lang w:val="en-US" w:eastAsia="zh-CN"/>
        </w:rPr>
      </w:pPr>
      <w:r w:rsidRPr="00A00905">
        <w:rPr>
          <w:rFonts w:eastAsia="SimSun"/>
          <w:b/>
          <w:lang w:val="en-US" w:eastAsia="zh-CN"/>
        </w:rPr>
        <w:t xml:space="preserve">The </w:t>
      </w:r>
      <w:r w:rsidRPr="00A00905">
        <w:rPr>
          <w:rFonts w:eastAsia="SimSun"/>
          <w:b/>
        </w:rPr>
        <w:t>Committee</w:t>
      </w:r>
      <w:r w:rsidRPr="00A00905">
        <w:rPr>
          <w:rFonts w:eastAsia="SimSun"/>
          <w:b/>
          <w:lang w:val="en-US" w:eastAsia="zh-CN"/>
        </w:rPr>
        <w:t xml:space="preserve"> re</w:t>
      </w:r>
      <w:r w:rsidR="00DD01C1" w:rsidRPr="00A00905">
        <w:rPr>
          <w:rFonts w:eastAsia="SimSun"/>
          <w:b/>
          <w:lang w:val="en-US" w:eastAsia="zh-CN"/>
        </w:rPr>
        <w:t xml:space="preserve">commends that </w:t>
      </w:r>
      <w:r w:rsidRPr="00A00905">
        <w:rPr>
          <w:rFonts w:eastAsia="SimSun"/>
          <w:b/>
          <w:lang w:val="en-US" w:eastAsia="zh-CN"/>
        </w:rPr>
        <w:t>the State party effectively investigate</w:t>
      </w:r>
      <w:r w:rsidR="00224655" w:rsidRPr="00A00905">
        <w:rPr>
          <w:rFonts w:eastAsia="SimSun"/>
          <w:b/>
          <w:lang w:val="en-US" w:eastAsia="zh-CN"/>
        </w:rPr>
        <w:t>, without further delay,</w:t>
      </w:r>
      <w:r w:rsidR="00DD01C1" w:rsidRPr="00A00905">
        <w:rPr>
          <w:rFonts w:eastAsia="SimSun"/>
          <w:b/>
          <w:lang w:val="en-US" w:eastAsia="zh-CN"/>
        </w:rPr>
        <w:t xml:space="preserve"> </w:t>
      </w:r>
      <w:r w:rsidR="000D78F9" w:rsidRPr="00A00905">
        <w:rPr>
          <w:rFonts w:eastAsia="SimSun"/>
          <w:b/>
          <w:lang w:val="en-US" w:eastAsia="zh-CN"/>
        </w:rPr>
        <w:t xml:space="preserve">all </w:t>
      </w:r>
      <w:r w:rsidRPr="00A00905">
        <w:rPr>
          <w:rFonts w:eastAsia="SimSun"/>
          <w:b/>
          <w:lang w:val="en-US" w:eastAsia="zh-CN"/>
        </w:rPr>
        <w:t>cases</w:t>
      </w:r>
      <w:r w:rsidR="00DD01C1" w:rsidRPr="00A00905">
        <w:rPr>
          <w:rFonts w:eastAsia="SimSun"/>
          <w:b/>
          <w:lang w:val="en-US" w:eastAsia="zh-CN"/>
        </w:rPr>
        <w:t xml:space="preserve"> of forced sterilization, guarantee adequate resourcing for these criminal investigations, and </w:t>
      </w:r>
      <w:r w:rsidR="000D78F9" w:rsidRPr="00A00905">
        <w:rPr>
          <w:rFonts w:eastAsia="SimSun"/>
          <w:b/>
          <w:lang w:val="en-US" w:eastAsia="zh-CN"/>
        </w:rPr>
        <w:t>ensure that victims receive adequate reparations.</w:t>
      </w:r>
      <w:r w:rsidR="00882026">
        <w:rPr>
          <w:rFonts w:eastAsia="SimSun"/>
          <w:b/>
          <w:lang w:val="en-US" w:eastAsia="zh-CN"/>
        </w:rPr>
        <w:t xml:space="preserve"> </w:t>
      </w:r>
    </w:p>
    <w:p w:rsidR="00224655" w:rsidRDefault="00A77E3E" w:rsidP="00A77E3E">
      <w:pPr>
        <w:pStyle w:val="SingleTxtG"/>
        <w:tabs>
          <w:tab w:val="left" w:pos="1848"/>
        </w:tabs>
        <w:rPr>
          <w:rFonts w:eastAsia="SimSun"/>
          <w:lang w:val="en-US" w:eastAsia="zh-CN"/>
        </w:rPr>
      </w:pPr>
      <w:r>
        <w:rPr>
          <w:rFonts w:eastAsia="SimSun"/>
          <w:lang w:val="en-US" w:eastAsia="zh-CN"/>
        </w:rPr>
        <w:t>25.</w:t>
      </w:r>
      <w:r>
        <w:rPr>
          <w:rFonts w:eastAsia="SimSun"/>
          <w:lang w:val="en-US" w:eastAsia="zh-CN"/>
        </w:rPr>
        <w:tab/>
      </w:r>
      <w:r w:rsidR="00224655">
        <w:rPr>
          <w:rFonts w:eastAsia="SimSun"/>
          <w:lang w:val="en-US" w:eastAsia="zh-CN"/>
        </w:rPr>
        <w:t xml:space="preserve">The Committee notes with concern that the State party, whose population relies heavily on affordable generic medicines, nevertheless concluded the US-Peru Free Trade Agreements in December 2005, which incorporates </w:t>
      </w:r>
      <w:bookmarkStart w:id="0" w:name="OLE_LINK1"/>
      <w:bookmarkStart w:id="1" w:name="OLE_LINK2"/>
      <w:r w:rsidR="00224655">
        <w:rPr>
          <w:rFonts w:eastAsia="SimSun"/>
          <w:lang w:val="en-US" w:eastAsia="zh-CN"/>
        </w:rPr>
        <w:t>TRIPs plus provision</w:t>
      </w:r>
      <w:bookmarkEnd w:id="0"/>
      <w:bookmarkEnd w:id="1"/>
      <w:r w:rsidR="00224655">
        <w:rPr>
          <w:rFonts w:eastAsia="SimSun"/>
          <w:lang w:val="en-US" w:eastAsia="zh-CN"/>
        </w:rPr>
        <w:t>s severely restricting future access to new, affordable generic medicines (art.12)</w:t>
      </w:r>
      <w:r w:rsidR="00B65A74">
        <w:rPr>
          <w:rFonts w:eastAsia="SimSun"/>
          <w:lang w:val="en-US" w:eastAsia="zh-CN"/>
        </w:rPr>
        <w:t>.</w:t>
      </w:r>
    </w:p>
    <w:p w:rsidR="00224655" w:rsidRPr="00A00905" w:rsidRDefault="00224655" w:rsidP="00E50A1E">
      <w:pPr>
        <w:pStyle w:val="SingleTxtG"/>
        <w:rPr>
          <w:rFonts w:eastAsia="SimSun"/>
          <w:b/>
          <w:lang w:val="en-US" w:eastAsia="zh-CN"/>
        </w:rPr>
      </w:pPr>
      <w:r w:rsidRPr="00A00905">
        <w:rPr>
          <w:rFonts w:eastAsia="SimSun"/>
          <w:b/>
          <w:lang w:val="en-US" w:eastAsia="zh-CN"/>
        </w:rPr>
        <w:t xml:space="preserve">The </w:t>
      </w:r>
      <w:r w:rsidRPr="00A00905">
        <w:rPr>
          <w:rFonts w:eastAsia="SimSun"/>
          <w:b/>
        </w:rPr>
        <w:t>Committee</w:t>
      </w:r>
      <w:r w:rsidRPr="00A00905">
        <w:rPr>
          <w:rFonts w:eastAsia="SimSun"/>
          <w:b/>
          <w:lang w:val="en-US" w:eastAsia="zh-CN"/>
        </w:rPr>
        <w:t xml:space="preserve"> recommends that, in all future cases, the State party carefully assess the impacts on Covenant rights before entering into international agreements. The Committee also recommends that the State party take steps to ensure </w:t>
      </w:r>
      <w:r w:rsidR="001B3060" w:rsidRPr="00A00905">
        <w:rPr>
          <w:rFonts w:eastAsia="SimSun"/>
          <w:b/>
          <w:lang w:val="en-US" w:eastAsia="zh-CN"/>
        </w:rPr>
        <w:t xml:space="preserve">the accessibility, affordability and availability of essential medicines, if necessary through subsidies. The Committee draws the attention of the State party to its </w:t>
      </w:r>
      <w:r w:rsidR="00E50A1E">
        <w:rPr>
          <w:rFonts w:eastAsia="SimSun"/>
          <w:b/>
          <w:lang w:val="en-US" w:eastAsia="zh-CN"/>
        </w:rPr>
        <w:t>g</w:t>
      </w:r>
      <w:r w:rsidR="00E50A1E" w:rsidRPr="00A00905">
        <w:rPr>
          <w:rFonts w:eastAsia="SimSun"/>
          <w:b/>
          <w:lang w:val="en-US" w:eastAsia="zh-CN"/>
        </w:rPr>
        <w:t xml:space="preserve">eneral </w:t>
      </w:r>
      <w:r w:rsidR="00E50A1E">
        <w:rPr>
          <w:rFonts w:eastAsia="SimSun"/>
          <w:b/>
          <w:lang w:val="en-US" w:eastAsia="zh-CN"/>
        </w:rPr>
        <w:t>c</w:t>
      </w:r>
      <w:r w:rsidR="00E50A1E" w:rsidRPr="00A00905">
        <w:rPr>
          <w:rFonts w:eastAsia="SimSun"/>
          <w:b/>
          <w:lang w:val="en-US" w:eastAsia="zh-CN"/>
        </w:rPr>
        <w:t xml:space="preserve">omment </w:t>
      </w:r>
      <w:r w:rsidR="001B3060" w:rsidRPr="00A00905">
        <w:rPr>
          <w:rFonts w:eastAsia="SimSun"/>
          <w:b/>
          <w:lang w:val="en-US" w:eastAsia="zh-CN"/>
        </w:rPr>
        <w:t>No.14 (2000) on the right to the highest attainable standard of health.</w:t>
      </w:r>
    </w:p>
    <w:p w:rsidR="00EF7F59" w:rsidRDefault="00A77E3E" w:rsidP="00A77E3E">
      <w:pPr>
        <w:pStyle w:val="SingleTxtG"/>
        <w:tabs>
          <w:tab w:val="left" w:pos="1848"/>
        </w:tabs>
        <w:rPr>
          <w:rFonts w:eastAsia="SimSun"/>
          <w:lang w:val="en-US" w:eastAsia="zh-CN"/>
        </w:rPr>
      </w:pPr>
      <w:r>
        <w:rPr>
          <w:rFonts w:eastAsia="SimSun"/>
          <w:lang w:val="en-US" w:eastAsia="zh-CN"/>
        </w:rPr>
        <w:t>26.</w:t>
      </w:r>
      <w:r>
        <w:rPr>
          <w:rFonts w:eastAsia="SimSun"/>
          <w:lang w:val="en-US" w:eastAsia="zh-CN"/>
        </w:rPr>
        <w:tab/>
      </w:r>
      <w:r w:rsidR="002F6033" w:rsidRPr="006B106E">
        <w:rPr>
          <w:rFonts w:eastAsia="SimSun"/>
          <w:lang w:val="en-US" w:eastAsia="zh-CN"/>
        </w:rPr>
        <w:t>The Committee is concerned about the discrepancies in quality and infrastructure between urban and rural schools. It is furthermore</w:t>
      </w:r>
      <w:r w:rsidR="002F6033" w:rsidRPr="00393739">
        <w:rPr>
          <w:rFonts w:eastAsia="SimSun"/>
          <w:lang w:val="en-US" w:eastAsia="zh-CN"/>
        </w:rPr>
        <w:t xml:space="preserve"> concerned about the very high</w:t>
      </w:r>
      <w:r>
        <w:rPr>
          <w:rFonts w:eastAsia="SimSun"/>
          <w:lang w:val="en-US" w:eastAsia="zh-CN"/>
        </w:rPr>
        <w:t xml:space="preserve"> </w:t>
      </w:r>
      <w:r w:rsidR="008548A0">
        <w:rPr>
          <w:rFonts w:eastAsia="SimSun"/>
          <w:lang w:val="en-US" w:eastAsia="zh-CN"/>
        </w:rPr>
        <w:t>dropout</w:t>
      </w:r>
      <w:r w:rsidR="002F6033" w:rsidRPr="00393739">
        <w:rPr>
          <w:rFonts w:eastAsia="SimSun"/>
          <w:lang w:val="en-US" w:eastAsia="zh-CN"/>
        </w:rPr>
        <w:t xml:space="preserve"> and repetition rates, in particular for girls in rural areas, and the illiteracy rate among the indigenous and Afro-Peruvian communities (</w:t>
      </w:r>
      <w:r w:rsidR="009F5F06">
        <w:rPr>
          <w:rFonts w:eastAsia="SimSun"/>
          <w:lang w:val="en-US" w:eastAsia="zh-CN"/>
        </w:rPr>
        <w:t>arts.</w:t>
      </w:r>
      <w:r w:rsidR="009F5F06" w:rsidRPr="00393739">
        <w:rPr>
          <w:rFonts w:eastAsia="SimSun"/>
          <w:lang w:val="en-US" w:eastAsia="zh-CN"/>
        </w:rPr>
        <w:t xml:space="preserve"> </w:t>
      </w:r>
      <w:r w:rsidR="002F6033" w:rsidRPr="00393739">
        <w:rPr>
          <w:rFonts w:eastAsia="SimSun"/>
          <w:lang w:val="en-US" w:eastAsia="zh-CN"/>
        </w:rPr>
        <w:t>13 and 14)</w:t>
      </w:r>
      <w:r w:rsidR="00B44267">
        <w:rPr>
          <w:rFonts w:eastAsia="SimSun"/>
          <w:lang w:val="en-US" w:eastAsia="zh-CN"/>
        </w:rPr>
        <w:t>.</w:t>
      </w:r>
    </w:p>
    <w:p w:rsidR="002F6033" w:rsidRPr="00A00905" w:rsidRDefault="002F6033" w:rsidP="009F5F06">
      <w:pPr>
        <w:pStyle w:val="SingleTxtG"/>
        <w:tabs>
          <w:tab w:val="left" w:pos="1848"/>
        </w:tabs>
        <w:rPr>
          <w:rFonts w:eastAsia="SimSun"/>
          <w:b/>
          <w:lang w:val="en-US" w:eastAsia="zh-CN"/>
        </w:rPr>
      </w:pPr>
      <w:r w:rsidRPr="00A00905">
        <w:rPr>
          <w:rFonts w:eastAsia="SimSun"/>
          <w:b/>
          <w:lang w:val="en-US" w:eastAsia="zh-CN"/>
        </w:rPr>
        <w:t xml:space="preserve">The Committee recommends that the State party take steps to improve the quality of instruction in and physical infrastructure of schools in rural areas. It also </w:t>
      </w:r>
      <w:r w:rsidRPr="00A00905">
        <w:rPr>
          <w:rFonts w:eastAsia="SimSun"/>
          <w:b/>
        </w:rPr>
        <w:t>recommends</w:t>
      </w:r>
      <w:r w:rsidRPr="00A00905">
        <w:rPr>
          <w:rFonts w:eastAsia="SimSun"/>
          <w:b/>
          <w:lang w:val="en-US" w:eastAsia="zh-CN"/>
        </w:rPr>
        <w:t xml:space="preserve"> that the State party take urgent steps to increase attendance rates, address the high</w:t>
      </w:r>
      <w:r w:rsidR="00A77E3E">
        <w:rPr>
          <w:rFonts w:eastAsia="SimSun"/>
          <w:b/>
          <w:lang w:val="en-US" w:eastAsia="zh-CN"/>
        </w:rPr>
        <w:t xml:space="preserve"> </w:t>
      </w:r>
      <w:r w:rsidR="009F5F06">
        <w:rPr>
          <w:rFonts w:eastAsia="SimSun"/>
          <w:b/>
          <w:lang w:val="en-US" w:eastAsia="zh-CN"/>
        </w:rPr>
        <w:t>dropout</w:t>
      </w:r>
      <w:r w:rsidRPr="00A00905">
        <w:rPr>
          <w:rFonts w:eastAsia="SimSun"/>
          <w:b/>
          <w:lang w:val="en-US" w:eastAsia="zh-CN"/>
        </w:rPr>
        <w:t xml:space="preserve"> and repetition rates, in particular for girls in rural areas, and address the illiteracy rate among children of indigenous and Afro-Peruvian communities. </w:t>
      </w:r>
    </w:p>
    <w:p w:rsidR="00A00905" w:rsidRPr="00A94AE3" w:rsidRDefault="00A77E3E" w:rsidP="00A77E3E">
      <w:pPr>
        <w:pStyle w:val="SingleTxtG"/>
        <w:tabs>
          <w:tab w:val="left" w:pos="1848"/>
        </w:tabs>
        <w:rPr>
          <w:lang w:val="en-US"/>
        </w:rPr>
      </w:pPr>
      <w:r w:rsidRPr="00A94AE3">
        <w:rPr>
          <w:lang w:val="en-US"/>
        </w:rPr>
        <w:t>27.</w:t>
      </w:r>
      <w:r w:rsidRPr="00A94AE3">
        <w:rPr>
          <w:lang w:val="en-US"/>
        </w:rPr>
        <w:tab/>
      </w:r>
      <w:r w:rsidR="00166604" w:rsidRPr="0042106C">
        <w:rPr>
          <w:rFonts w:eastAsia="SimSun"/>
          <w:lang w:val="en-US" w:eastAsia="zh-CN"/>
        </w:rPr>
        <w:t xml:space="preserve">The </w:t>
      </w:r>
      <w:r w:rsidR="00166604" w:rsidRPr="00A94AE3">
        <w:rPr>
          <w:rFonts w:eastAsia="SimSun"/>
          <w:lang w:val="en-US" w:eastAsia="zh-CN"/>
        </w:rPr>
        <w:t xml:space="preserve">Committee is concerned that the use of </w:t>
      </w:r>
      <w:r w:rsidR="00166604" w:rsidRPr="00762B5E">
        <w:rPr>
          <w:rFonts w:eastAsia="SimSun"/>
          <w:lang w:val="en-US" w:eastAsia="zh-CN"/>
        </w:rPr>
        <w:t>indigenous languages is gradually declin</w:t>
      </w:r>
      <w:r>
        <w:rPr>
          <w:rFonts w:eastAsia="SimSun"/>
          <w:lang w:val="en-US" w:eastAsia="zh-CN"/>
        </w:rPr>
        <w:t>ing</w:t>
      </w:r>
      <w:r w:rsidR="00BD1618" w:rsidRPr="00762B5E">
        <w:rPr>
          <w:rFonts w:eastAsia="SimSun"/>
          <w:lang w:val="en-US" w:eastAsia="zh-CN"/>
        </w:rPr>
        <w:t xml:space="preserve"> </w:t>
      </w:r>
      <w:r w:rsidR="00166604" w:rsidRPr="00762B5E">
        <w:rPr>
          <w:rFonts w:eastAsia="SimSun"/>
          <w:lang w:val="en-US" w:eastAsia="zh-CN"/>
        </w:rPr>
        <w:t>(art. 15)</w:t>
      </w:r>
      <w:r w:rsidR="008548A0">
        <w:rPr>
          <w:rFonts w:eastAsia="SimSun"/>
          <w:lang w:val="en-US" w:eastAsia="zh-CN"/>
        </w:rPr>
        <w:t>.</w:t>
      </w:r>
      <w:r w:rsidR="00166604" w:rsidRPr="000B0FAC">
        <w:rPr>
          <w:rStyle w:val="FootnoteReference"/>
          <w:lang w:val="en-US"/>
        </w:rPr>
        <w:t xml:space="preserve"> </w:t>
      </w:r>
    </w:p>
    <w:p w:rsidR="002F6033" w:rsidRPr="00616D7B" w:rsidRDefault="002F6033" w:rsidP="00A00905">
      <w:pPr>
        <w:pStyle w:val="SingleTxtG"/>
        <w:rPr>
          <w:rFonts w:eastAsia="SimSun"/>
          <w:b/>
          <w:lang w:val="en-US" w:eastAsia="zh-CN"/>
        </w:rPr>
      </w:pPr>
      <w:r w:rsidRPr="007B60B2">
        <w:rPr>
          <w:rFonts w:eastAsia="SimSun"/>
          <w:b/>
          <w:lang w:val="en-US" w:eastAsia="zh-CN"/>
        </w:rPr>
        <w:t xml:space="preserve">The </w:t>
      </w:r>
      <w:r w:rsidR="00A43C73" w:rsidRPr="00762B5E">
        <w:rPr>
          <w:rFonts w:eastAsia="SimSun"/>
          <w:b/>
          <w:lang w:val="en-US" w:eastAsia="zh-CN"/>
        </w:rPr>
        <w:t>C</w:t>
      </w:r>
      <w:r w:rsidRPr="00762B5E">
        <w:rPr>
          <w:rFonts w:eastAsia="SimSun"/>
          <w:b/>
          <w:lang w:val="en-US" w:eastAsia="zh-CN"/>
        </w:rPr>
        <w:t xml:space="preserve">ommittee urges the State party to </w:t>
      </w:r>
      <w:r w:rsidR="00FD5CD4" w:rsidRPr="00A94AE3">
        <w:rPr>
          <w:rFonts w:eastAsia="SimSun"/>
          <w:b/>
          <w:lang w:val="en-US" w:eastAsia="zh-CN"/>
        </w:rPr>
        <w:t xml:space="preserve">take urgent steps to </w:t>
      </w:r>
      <w:r w:rsidRPr="007B60B2">
        <w:rPr>
          <w:rFonts w:eastAsia="SimSun"/>
          <w:b/>
          <w:lang w:val="en-US" w:eastAsia="zh-CN"/>
        </w:rPr>
        <w:t>preserv</w:t>
      </w:r>
      <w:r w:rsidR="00FD5CD4" w:rsidRPr="00A94AE3">
        <w:rPr>
          <w:rFonts w:eastAsia="SimSun"/>
          <w:b/>
          <w:lang w:val="en-US" w:eastAsia="zh-CN"/>
        </w:rPr>
        <w:t>e</w:t>
      </w:r>
      <w:r w:rsidRPr="007B60B2">
        <w:rPr>
          <w:rFonts w:eastAsia="SimSun"/>
          <w:b/>
          <w:lang w:val="en-US" w:eastAsia="zh-CN"/>
        </w:rPr>
        <w:t xml:space="preserve"> and </w:t>
      </w:r>
      <w:r w:rsidR="00FD5CD4" w:rsidRPr="00A94AE3">
        <w:rPr>
          <w:rFonts w:eastAsia="SimSun"/>
          <w:b/>
          <w:lang w:val="en-US" w:eastAsia="zh-CN"/>
        </w:rPr>
        <w:t xml:space="preserve">promote the </w:t>
      </w:r>
      <w:r w:rsidRPr="00A94AE3">
        <w:rPr>
          <w:rFonts w:eastAsia="SimSun"/>
          <w:b/>
          <w:lang w:val="en-US" w:eastAsia="zh-CN"/>
        </w:rPr>
        <w:t xml:space="preserve">use of </w:t>
      </w:r>
      <w:r w:rsidR="008B2C66" w:rsidRPr="00A94AE3">
        <w:rPr>
          <w:rFonts w:eastAsia="SimSun"/>
          <w:b/>
          <w:lang w:val="en-US" w:eastAsia="zh-CN"/>
        </w:rPr>
        <w:t>indigenous</w:t>
      </w:r>
      <w:r w:rsidR="00A77E3E">
        <w:rPr>
          <w:rFonts w:eastAsia="SimSun"/>
          <w:b/>
          <w:lang w:val="en-US" w:eastAsia="zh-CN"/>
        </w:rPr>
        <w:t xml:space="preserve"> </w:t>
      </w:r>
      <w:r w:rsidRPr="007B60B2">
        <w:rPr>
          <w:rFonts w:eastAsia="SimSun"/>
          <w:b/>
          <w:lang w:val="en-US" w:eastAsia="zh-CN"/>
        </w:rPr>
        <w:t>languages</w:t>
      </w:r>
      <w:r w:rsidR="008B2C66" w:rsidRPr="00A94AE3">
        <w:rPr>
          <w:rFonts w:eastAsia="SimSun"/>
          <w:b/>
          <w:lang w:val="en-US" w:eastAsia="zh-CN"/>
        </w:rPr>
        <w:t>.</w:t>
      </w:r>
      <w:r w:rsidR="00A77E3E">
        <w:rPr>
          <w:rFonts w:eastAsia="SimSun"/>
          <w:b/>
          <w:lang w:val="en-US" w:eastAsia="zh-CN"/>
        </w:rPr>
        <w:t xml:space="preserve"> </w:t>
      </w:r>
    </w:p>
    <w:p w:rsidR="00CF697E" w:rsidRPr="008B2C66" w:rsidRDefault="00A77E3E" w:rsidP="00A77E3E">
      <w:pPr>
        <w:pStyle w:val="SingleTxtG"/>
        <w:tabs>
          <w:tab w:val="left" w:pos="1848"/>
        </w:tabs>
        <w:rPr>
          <w:rFonts w:eastAsia="SimSun"/>
          <w:b/>
          <w:lang w:eastAsia="zh-CN"/>
        </w:rPr>
      </w:pPr>
      <w:r w:rsidRPr="008B2C66">
        <w:rPr>
          <w:rFonts w:eastAsia="SimSun"/>
          <w:lang w:eastAsia="zh-CN"/>
        </w:rPr>
        <w:t>28.</w:t>
      </w:r>
      <w:r w:rsidRPr="008B2C66">
        <w:rPr>
          <w:rFonts w:eastAsia="SimSun"/>
          <w:lang w:eastAsia="zh-CN"/>
        </w:rPr>
        <w:tab/>
      </w:r>
      <w:r w:rsidR="00CF697E" w:rsidRPr="009040F4">
        <w:rPr>
          <w:rFonts w:eastAsia="SimSun"/>
          <w:b/>
          <w:lang w:eastAsia="zh-CN"/>
        </w:rPr>
        <w:t>The Committee recommends</w:t>
      </w:r>
      <w:r w:rsidR="003A0BEC" w:rsidRPr="009040F4">
        <w:rPr>
          <w:rFonts w:eastAsia="SimSun"/>
          <w:b/>
          <w:lang w:eastAsia="zh-CN"/>
        </w:rPr>
        <w:t xml:space="preserve"> that the S</w:t>
      </w:r>
      <w:r w:rsidR="003A0BEC" w:rsidRPr="008B2C66">
        <w:rPr>
          <w:rFonts w:eastAsia="SimSun"/>
          <w:b/>
          <w:lang w:eastAsia="zh-CN"/>
        </w:rPr>
        <w:t xml:space="preserve">tate party </w:t>
      </w:r>
      <w:r w:rsidR="008B2C66">
        <w:rPr>
          <w:rFonts w:eastAsia="SimSun"/>
          <w:b/>
          <w:lang w:eastAsia="zh-CN"/>
        </w:rPr>
        <w:t xml:space="preserve">adopt temporary special measures, in line with the Committee’s </w:t>
      </w:r>
      <w:r w:rsidR="001028E1">
        <w:rPr>
          <w:rFonts w:eastAsia="SimSun"/>
          <w:b/>
          <w:lang w:eastAsia="zh-CN"/>
        </w:rPr>
        <w:t>g</w:t>
      </w:r>
      <w:r w:rsidR="008B2C66">
        <w:rPr>
          <w:rFonts w:eastAsia="SimSun"/>
          <w:b/>
          <w:lang w:eastAsia="zh-CN"/>
        </w:rPr>
        <w:t xml:space="preserve">eneral </w:t>
      </w:r>
      <w:r w:rsidR="001028E1">
        <w:rPr>
          <w:rFonts w:eastAsia="SimSun"/>
          <w:b/>
          <w:lang w:eastAsia="zh-CN"/>
        </w:rPr>
        <w:t>c</w:t>
      </w:r>
      <w:r w:rsidR="008B2C66">
        <w:rPr>
          <w:rFonts w:eastAsia="SimSun"/>
          <w:b/>
          <w:lang w:eastAsia="zh-CN"/>
        </w:rPr>
        <w:t>omment No.20</w:t>
      </w:r>
      <w:r w:rsidR="008B2C66">
        <w:rPr>
          <w:b/>
          <w:bCs/>
        </w:rPr>
        <w:t xml:space="preserve"> (2009)</w:t>
      </w:r>
      <w:r w:rsidR="008B2C66" w:rsidRPr="007C237E">
        <w:rPr>
          <w:b/>
          <w:bCs/>
        </w:rPr>
        <w:t xml:space="preserve"> on </w:t>
      </w:r>
      <w:r w:rsidR="001028E1">
        <w:rPr>
          <w:b/>
          <w:bCs/>
        </w:rPr>
        <w:t>n</w:t>
      </w:r>
      <w:r w:rsidR="008B2C66" w:rsidRPr="007C237E">
        <w:rPr>
          <w:b/>
          <w:bCs/>
        </w:rPr>
        <w:t>on-</w:t>
      </w:r>
      <w:r w:rsidR="001028E1">
        <w:rPr>
          <w:b/>
          <w:bCs/>
        </w:rPr>
        <w:t>d</w:t>
      </w:r>
      <w:r w:rsidR="008B2C66" w:rsidRPr="007C237E">
        <w:rPr>
          <w:b/>
          <w:bCs/>
        </w:rPr>
        <w:t xml:space="preserve">iscrimination in </w:t>
      </w:r>
      <w:r w:rsidR="001028E1">
        <w:rPr>
          <w:b/>
          <w:bCs/>
        </w:rPr>
        <w:t>e</w:t>
      </w:r>
      <w:r w:rsidR="008B2C66" w:rsidRPr="007C237E">
        <w:rPr>
          <w:b/>
          <w:bCs/>
        </w:rPr>
        <w:t xml:space="preserve">conomic, </w:t>
      </w:r>
      <w:r w:rsidR="009F5F06">
        <w:rPr>
          <w:b/>
          <w:bCs/>
        </w:rPr>
        <w:t>s</w:t>
      </w:r>
      <w:r w:rsidR="008B2C66" w:rsidRPr="007C237E">
        <w:rPr>
          <w:b/>
          <w:bCs/>
        </w:rPr>
        <w:t xml:space="preserve">ocial and </w:t>
      </w:r>
      <w:r w:rsidR="001028E1">
        <w:rPr>
          <w:b/>
          <w:bCs/>
        </w:rPr>
        <w:t>c</w:t>
      </w:r>
      <w:r w:rsidR="008B2C66" w:rsidRPr="007C237E">
        <w:rPr>
          <w:b/>
          <w:bCs/>
        </w:rPr>
        <w:t xml:space="preserve">ultural </w:t>
      </w:r>
      <w:r w:rsidR="001028E1">
        <w:rPr>
          <w:b/>
          <w:bCs/>
        </w:rPr>
        <w:t>r</w:t>
      </w:r>
      <w:r w:rsidR="008B2C66" w:rsidRPr="007C237E">
        <w:rPr>
          <w:b/>
          <w:bCs/>
        </w:rPr>
        <w:t>ights</w:t>
      </w:r>
      <w:r w:rsidR="008B2C66">
        <w:rPr>
          <w:b/>
          <w:bCs/>
        </w:rPr>
        <w:t>,</w:t>
      </w:r>
      <w:r w:rsidR="008B2C66">
        <w:rPr>
          <w:rFonts w:eastAsia="SimSun"/>
          <w:b/>
          <w:lang w:eastAsia="zh-CN"/>
        </w:rPr>
        <w:t xml:space="preserve"> </w:t>
      </w:r>
      <w:r w:rsidR="003A0BEC" w:rsidRPr="008B2C66">
        <w:rPr>
          <w:rFonts w:eastAsia="SimSun"/>
          <w:b/>
          <w:lang w:eastAsia="zh-CN"/>
        </w:rPr>
        <w:t>to promote the realization of all Covenant rights for disadvantaged and marginalized indigenous communities</w:t>
      </w:r>
      <w:r w:rsidR="0042106C" w:rsidRPr="008B2C66">
        <w:rPr>
          <w:rFonts w:eastAsia="SimSun"/>
          <w:b/>
          <w:lang w:eastAsia="zh-CN"/>
        </w:rPr>
        <w:t xml:space="preserve"> and Afro-descendants</w:t>
      </w:r>
      <w:r w:rsidR="003A0BEC" w:rsidRPr="008B2C66">
        <w:rPr>
          <w:rFonts w:eastAsia="SimSun"/>
          <w:b/>
          <w:lang w:eastAsia="zh-CN"/>
        </w:rPr>
        <w:t>.</w:t>
      </w:r>
      <w:r w:rsidR="0042106C" w:rsidRPr="008B2C66">
        <w:rPr>
          <w:rFonts w:eastAsia="SimSun"/>
          <w:b/>
          <w:lang w:eastAsia="zh-CN"/>
        </w:rPr>
        <w:t xml:space="preserve"> </w:t>
      </w:r>
      <w:r w:rsidR="0042106C" w:rsidRPr="008B2C66">
        <w:rPr>
          <w:rFonts w:eastAsia="SimSun"/>
          <w:b/>
          <w:lang w:val="en-US" w:eastAsia="zh-CN"/>
        </w:rPr>
        <w:t xml:space="preserve">The Committee also requests that the State party include in its next periodic report data on progress made in this </w:t>
      </w:r>
      <w:r w:rsidR="008B2C66">
        <w:rPr>
          <w:rFonts w:eastAsia="SimSun"/>
          <w:b/>
          <w:lang w:val="en-US" w:eastAsia="zh-CN"/>
        </w:rPr>
        <w:t xml:space="preserve">regard, including statistical data. </w:t>
      </w:r>
    </w:p>
    <w:p w:rsidR="002F6033" w:rsidRPr="00A00905" w:rsidRDefault="00A77E3E" w:rsidP="00A77E3E">
      <w:pPr>
        <w:pStyle w:val="SingleTxtG"/>
        <w:tabs>
          <w:tab w:val="left" w:pos="1848"/>
        </w:tabs>
        <w:rPr>
          <w:rFonts w:eastAsia="SimSun"/>
          <w:b/>
          <w:lang w:eastAsia="zh-CN"/>
        </w:rPr>
      </w:pPr>
      <w:r w:rsidRPr="00A00905">
        <w:rPr>
          <w:rFonts w:eastAsia="SimSun"/>
          <w:lang w:eastAsia="zh-CN"/>
        </w:rPr>
        <w:t>29.</w:t>
      </w:r>
      <w:r w:rsidRPr="00A00905">
        <w:rPr>
          <w:rFonts w:eastAsia="SimSun"/>
          <w:lang w:eastAsia="zh-CN"/>
        </w:rPr>
        <w:tab/>
      </w:r>
      <w:r w:rsidR="002F6033" w:rsidRPr="00A00905">
        <w:rPr>
          <w:rFonts w:eastAsia="SimSun"/>
          <w:b/>
        </w:rPr>
        <w:t>The</w:t>
      </w:r>
      <w:r w:rsidR="002F6033" w:rsidRPr="00A00905">
        <w:rPr>
          <w:rFonts w:eastAsia="SimSun"/>
          <w:b/>
          <w:lang w:eastAsia="zh-CN"/>
        </w:rPr>
        <w:t xml:space="preserve"> </w:t>
      </w:r>
      <w:r w:rsidR="002F6033" w:rsidRPr="00A00905">
        <w:rPr>
          <w:b/>
          <w:lang w:val="en-US"/>
        </w:rPr>
        <w:t>Committee</w:t>
      </w:r>
      <w:r w:rsidR="002F6033" w:rsidRPr="00A00905">
        <w:rPr>
          <w:rFonts w:eastAsia="SimSun"/>
          <w:b/>
          <w:lang w:eastAsia="zh-CN"/>
        </w:rPr>
        <w:t xml:space="preserve"> encourages the State party to sign and ratify the Optional Protocol to the </w:t>
      </w:r>
      <w:r w:rsidR="00DD788A">
        <w:rPr>
          <w:rFonts w:eastAsia="SimSun"/>
          <w:b/>
          <w:lang w:eastAsia="zh-CN"/>
        </w:rPr>
        <w:t xml:space="preserve">International </w:t>
      </w:r>
      <w:r w:rsidR="002F6033" w:rsidRPr="00A00905">
        <w:rPr>
          <w:rFonts w:eastAsia="SimSun"/>
          <w:b/>
          <w:lang w:eastAsia="zh-CN"/>
        </w:rPr>
        <w:t>Covenant on Economic, Social and Cultural Rights</w:t>
      </w:r>
      <w:r w:rsidR="002F6033" w:rsidRPr="00A00905">
        <w:rPr>
          <w:b/>
          <w:lang w:val="en-US"/>
        </w:rPr>
        <w:t>.</w:t>
      </w:r>
    </w:p>
    <w:p w:rsidR="002F6033" w:rsidRPr="00A00905" w:rsidRDefault="00A77E3E" w:rsidP="00A77E3E">
      <w:pPr>
        <w:pStyle w:val="SingleTxtG"/>
        <w:tabs>
          <w:tab w:val="left" w:pos="1848"/>
        </w:tabs>
        <w:rPr>
          <w:rFonts w:eastAsia="SimSun"/>
          <w:b/>
          <w:lang w:eastAsia="zh-CN"/>
        </w:rPr>
      </w:pPr>
      <w:r w:rsidRPr="00A00905">
        <w:rPr>
          <w:rFonts w:eastAsia="SimSun"/>
          <w:lang w:eastAsia="zh-CN"/>
        </w:rPr>
        <w:t>30.</w:t>
      </w:r>
      <w:r w:rsidRPr="00A00905">
        <w:rPr>
          <w:rFonts w:eastAsia="SimSun"/>
          <w:lang w:eastAsia="zh-CN"/>
        </w:rPr>
        <w:tab/>
      </w:r>
      <w:r w:rsidR="002F6033" w:rsidRPr="00A00905">
        <w:rPr>
          <w:rFonts w:eastAsia="SimSun"/>
          <w:b/>
          <w:lang w:eastAsia="zh-CN"/>
        </w:rPr>
        <w:t xml:space="preserve">The Committee requests the State party to disseminate the present concluding observations widely among all levels of society, in particular among State officials, the judiciary and civil society organizations, translate and publicize them as far as possible and inform the Committee of the steps taken to implement them in its next periodic report. It also encourages the State party to engage all the relevant actors, including non-governmental organizations and other members of civil society, in the process of discussion at the national level prior to the submission of its next periodic report. </w:t>
      </w:r>
    </w:p>
    <w:p w:rsidR="002F6033" w:rsidRDefault="00A77E3E" w:rsidP="00A77E3E">
      <w:pPr>
        <w:pStyle w:val="SingleTxtG"/>
        <w:tabs>
          <w:tab w:val="left" w:pos="1848"/>
        </w:tabs>
        <w:rPr>
          <w:rFonts w:eastAsia="SimSun"/>
          <w:b/>
          <w:lang w:eastAsia="zh-CN"/>
        </w:rPr>
      </w:pPr>
      <w:r>
        <w:rPr>
          <w:rFonts w:eastAsia="SimSun"/>
          <w:lang w:eastAsia="zh-CN"/>
        </w:rPr>
        <w:t>31.</w:t>
      </w:r>
      <w:r>
        <w:rPr>
          <w:rFonts w:eastAsia="SimSun"/>
          <w:lang w:eastAsia="zh-CN"/>
        </w:rPr>
        <w:tab/>
      </w:r>
      <w:r w:rsidR="002F6033">
        <w:rPr>
          <w:rFonts w:eastAsia="SimSun"/>
          <w:b/>
          <w:lang w:eastAsia="zh-CN"/>
        </w:rPr>
        <w:t>The Committee requests the State party to submit its fifth periodic report, prepared in accordance with the revised reporting guidelines of the Committee, adopted in 2008 (E/C.12/2008/2), by 18 May 2017.</w:t>
      </w:r>
    </w:p>
    <w:p w:rsidR="00BE1727" w:rsidRPr="00BE1727" w:rsidRDefault="002F6033" w:rsidP="00A00905">
      <w:pPr>
        <w:spacing w:before="240"/>
        <w:ind w:left="1134" w:right="1134"/>
        <w:jc w:val="center"/>
      </w:pPr>
      <w:r>
        <w:rPr>
          <w:u w:val="single"/>
        </w:rPr>
        <w:tab/>
      </w:r>
      <w:r>
        <w:rPr>
          <w:u w:val="single"/>
        </w:rPr>
        <w:tab/>
      </w:r>
      <w:r>
        <w:rPr>
          <w:u w:val="single"/>
        </w:rPr>
        <w:tab/>
      </w:r>
    </w:p>
    <w:sectPr w:rsidR="00BE1727" w:rsidRPr="00BE1727" w:rsidSect="00BE172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5D1" w:rsidRDefault="004855D1"/>
  </w:endnote>
  <w:endnote w:type="continuationSeparator" w:id="0">
    <w:p w:rsidR="004855D1" w:rsidRDefault="004855D1"/>
  </w:endnote>
  <w:endnote w:type="continuationNotice" w:id="1">
    <w:p w:rsidR="004855D1" w:rsidRDefault="004855D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149" w:rsidRPr="00BE1727" w:rsidRDefault="000E6149" w:rsidP="00BE1727">
    <w:pPr>
      <w:pStyle w:val="Footer"/>
      <w:tabs>
        <w:tab w:val="right" w:pos="9638"/>
      </w:tabs>
    </w:pPr>
    <w:r w:rsidRPr="00BE1727">
      <w:rPr>
        <w:b/>
        <w:sz w:val="18"/>
      </w:rPr>
      <w:fldChar w:fldCharType="begin"/>
    </w:r>
    <w:r w:rsidRPr="00BE1727">
      <w:rPr>
        <w:b/>
        <w:sz w:val="18"/>
      </w:rPr>
      <w:instrText xml:space="preserve"> PAGE  \* MERGEFORMAT </w:instrText>
    </w:r>
    <w:r w:rsidRPr="00BE1727">
      <w:rPr>
        <w:b/>
        <w:sz w:val="18"/>
      </w:rPr>
      <w:fldChar w:fldCharType="separate"/>
    </w:r>
    <w:r w:rsidR="00A361A1">
      <w:rPr>
        <w:b/>
        <w:noProof/>
        <w:sz w:val="18"/>
      </w:rPr>
      <w:t>6</w:t>
    </w:r>
    <w:r w:rsidRPr="00BE1727">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149" w:rsidRPr="00BE1727" w:rsidRDefault="000E6149" w:rsidP="003722ED">
    <w:pPr>
      <w:pStyle w:val="Footer"/>
      <w:tabs>
        <w:tab w:val="right" w:pos="9638"/>
      </w:tabs>
      <w:jc w:val="right"/>
      <w:rPr>
        <w:b/>
        <w:sz w:val="18"/>
      </w:rPr>
    </w:pPr>
    <w:r w:rsidRPr="00BE1727">
      <w:rPr>
        <w:b/>
        <w:sz w:val="18"/>
      </w:rPr>
      <w:fldChar w:fldCharType="begin"/>
    </w:r>
    <w:r w:rsidRPr="00BE1727">
      <w:rPr>
        <w:b/>
        <w:sz w:val="18"/>
      </w:rPr>
      <w:instrText xml:space="preserve"> PAGE  \* MERGEFORMAT </w:instrText>
    </w:r>
    <w:r w:rsidRPr="00BE1727">
      <w:rPr>
        <w:b/>
        <w:sz w:val="18"/>
      </w:rPr>
      <w:fldChar w:fldCharType="separate"/>
    </w:r>
    <w:r w:rsidR="00A361A1">
      <w:rPr>
        <w:b/>
        <w:noProof/>
        <w:sz w:val="18"/>
      </w:rPr>
      <w:t>5</w:t>
    </w:r>
    <w:r w:rsidRPr="00BE172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149" w:rsidRPr="00BE1727" w:rsidRDefault="000E6149">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9.05pt;width:73.25pt;height:18.15pt;z-index:1">
          <v:imagedata r:id="rId1" o:title="recycle_English"/>
          <w10:anchorlock/>
        </v:shape>
      </w:pict>
    </w:r>
    <w:r>
      <w:rPr>
        <w:sz w:val="20"/>
      </w:rPr>
      <w:t>GE.12</w:t>
    </w:r>
    <w:r w:rsidR="00A361A1">
      <w:rPr>
        <w:sz w:val="20"/>
      </w:rPr>
      <w:t>-43116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5D1" w:rsidRPr="000B175B" w:rsidRDefault="004855D1" w:rsidP="000B175B">
      <w:pPr>
        <w:tabs>
          <w:tab w:val="right" w:pos="2155"/>
        </w:tabs>
        <w:spacing w:after="80"/>
        <w:ind w:left="680"/>
        <w:rPr>
          <w:u w:val="single"/>
        </w:rPr>
      </w:pPr>
      <w:r>
        <w:rPr>
          <w:u w:val="single"/>
        </w:rPr>
        <w:tab/>
      </w:r>
    </w:p>
  </w:footnote>
  <w:footnote w:type="continuationSeparator" w:id="0">
    <w:p w:rsidR="004855D1" w:rsidRPr="00FC68B7" w:rsidRDefault="004855D1" w:rsidP="00FC68B7">
      <w:pPr>
        <w:tabs>
          <w:tab w:val="left" w:pos="2155"/>
        </w:tabs>
        <w:spacing w:after="80"/>
        <w:ind w:left="680"/>
        <w:rPr>
          <w:u w:val="single"/>
        </w:rPr>
      </w:pPr>
      <w:r>
        <w:rPr>
          <w:u w:val="single"/>
        </w:rPr>
        <w:tab/>
      </w:r>
    </w:p>
  </w:footnote>
  <w:footnote w:type="continuationNotice" w:id="1">
    <w:p w:rsidR="004855D1" w:rsidRDefault="004855D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149" w:rsidRPr="00BE1727" w:rsidRDefault="000E6149">
    <w:pPr>
      <w:pStyle w:val="Header"/>
    </w:pPr>
    <w:r>
      <w:t>E/C.12/PER/CO/2-4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149" w:rsidRPr="00BE1727" w:rsidRDefault="000E6149" w:rsidP="00BE1727">
    <w:pPr>
      <w:pStyle w:val="Header"/>
      <w:jc w:val="right"/>
    </w:pPr>
    <w:r>
      <w:t>E/C.12/PER/CO/2-4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1708C0"/>
    <w:multiLevelType w:val="hybridMultilevel"/>
    <w:tmpl w:val="A56CBCC4"/>
    <w:lvl w:ilvl="0" w:tplc="644087CE">
      <w:start w:val="1"/>
      <w:numFmt w:val="lowerLetter"/>
      <w:lvlText w:val="(%1)"/>
      <w:lvlJc w:val="left"/>
      <w:pPr>
        <w:ind w:left="2622" w:hanging="360"/>
      </w:pPr>
      <w:rPr>
        <w:rFonts w:hint="default"/>
        <w:b w:val="0"/>
        <w:i w:val="0"/>
      </w:rPr>
    </w:lvl>
    <w:lvl w:ilvl="1" w:tplc="644087CE">
      <w:start w:val="1"/>
      <w:numFmt w:val="lowerLetter"/>
      <w:lvlText w:val="(%2)"/>
      <w:lvlJc w:val="left"/>
      <w:pPr>
        <w:ind w:left="3342" w:hanging="360"/>
      </w:pPr>
      <w:rPr>
        <w:rFonts w:hint="default"/>
        <w:b w:val="0"/>
        <w:i w:val="0"/>
      </w:rPr>
    </w:lvl>
    <w:lvl w:ilvl="2" w:tplc="0809001B" w:tentative="1">
      <w:start w:val="1"/>
      <w:numFmt w:val="lowerRoman"/>
      <w:lvlText w:val="%3."/>
      <w:lvlJc w:val="right"/>
      <w:pPr>
        <w:ind w:left="4062" w:hanging="180"/>
      </w:pPr>
    </w:lvl>
    <w:lvl w:ilvl="3" w:tplc="0809000F" w:tentative="1">
      <w:start w:val="1"/>
      <w:numFmt w:val="decimal"/>
      <w:lvlText w:val="%4."/>
      <w:lvlJc w:val="left"/>
      <w:pPr>
        <w:ind w:left="4782" w:hanging="360"/>
      </w:pPr>
    </w:lvl>
    <w:lvl w:ilvl="4" w:tplc="08090019" w:tentative="1">
      <w:start w:val="1"/>
      <w:numFmt w:val="lowerLetter"/>
      <w:lvlText w:val="%5."/>
      <w:lvlJc w:val="left"/>
      <w:pPr>
        <w:ind w:left="5502" w:hanging="360"/>
      </w:pPr>
    </w:lvl>
    <w:lvl w:ilvl="5" w:tplc="0809001B" w:tentative="1">
      <w:start w:val="1"/>
      <w:numFmt w:val="lowerRoman"/>
      <w:lvlText w:val="%6."/>
      <w:lvlJc w:val="right"/>
      <w:pPr>
        <w:ind w:left="6222" w:hanging="180"/>
      </w:pPr>
    </w:lvl>
    <w:lvl w:ilvl="6" w:tplc="0809000F" w:tentative="1">
      <w:start w:val="1"/>
      <w:numFmt w:val="decimal"/>
      <w:lvlText w:val="%7."/>
      <w:lvlJc w:val="left"/>
      <w:pPr>
        <w:ind w:left="6942" w:hanging="360"/>
      </w:pPr>
    </w:lvl>
    <w:lvl w:ilvl="7" w:tplc="08090019" w:tentative="1">
      <w:start w:val="1"/>
      <w:numFmt w:val="lowerLetter"/>
      <w:lvlText w:val="%8."/>
      <w:lvlJc w:val="left"/>
      <w:pPr>
        <w:ind w:left="7662" w:hanging="360"/>
      </w:pPr>
    </w:lvl>
    <w:lvl w:ilvl="8" w:tplc="0809001B" w:tentative="1">
      <w:start w:val="1"/>
      <w:numFmt w:val="lowerRoman"/>
      <w:lvlText w:val="%9."/>
      <w:lvlJc w:val="right"/>
      <w:pPr>
        <w:ind w:left="8382" w:hanging="180"/>
      </w:p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074863"/>
    <w:multiLevelType w:val="hybridMultilevel"/>
    <w:tmpl w:val="09F41A2C"/>
    <w:lvl w:ilvl="0" w:tplc="C1FEE468">
      <w:start w:val="3"/>
      <w:numFmt w:val="bullet"/>
      <w:lvlText w:val="-"/>
      <w:lvlJc w:val="left"/>
      <w:pPr>
        <w:ind w:left="1522" w:hanging="360"/>
      </w:pPr>
      <w:rPr>
        <w:rFonts w:ascii="Times New Roman" w:eastAsia="SimSun" w:hAnsi="Times New Roman" w:cs="Times New Roman" w:hint="default"/>
      </w:rPr>
    </w:lvl>
    <w:lvl w:ilvl="1" w:tplc="08090003" w:tentative="1">
      <w:start w:val="1"/>
      <w:numFmt w:val="bullet"/>
      <w:lvlText w:val="o"/>
      <w:lvlJc w:val="left"/>
      <w:pPr>
        <w:ind w:left="2242" w:hanging="360"/>
      </w:pPr>
      <w:rPr>
        <w:rFonts w:ascii="Courier New" w:hAnsi="Courier New" w:cs="Courier New" w:hint="default"/>
      </w:rPr>
    </w:lvl>
    <w:lvl w:ilvl="2" w:tplc="08090005" w:tentative="1">
      <w:start w:val="1"/>
      <w:numFmt w:val="bullet"/>
      <w:lvlText w:val=""/>
      <w:lvlJc w:val="left"/>
      <w:pPr>
        <w:ind w:left="2962" w:hanging="360"/>
      </w:pPr>
      <w:rPr>
        <w:rFonts w:ascii="Wingdings" w:hAnsi="Wingdings" w:hint="default"/>
      </w:rPr>
    </w:lvl>
    <w:lvl w:ilvl="3" w:tplc="08090001" w:tentative="1">
      <w:start w:val="1"/>
      <w:numFmt w:val="bullet"/>
      <w:lvlText w:val=""/>
      <w:lvlJc w:val="left"/>
      <w:pPr>
        <w:ind w:left="3682" w:hanging="360"/>
      </w:pPr>
      <w:rPr>
        <w:rFonts w:ascii="Symbol" w:hAnsi="Symbol" w:hint="default"/>
      </w:rPr>
    </w:lvl>
    <w:lvl w:ilvl="4" w:tplc="08090003" w:tentative="1">
      <w:start w:val="1"/>
      <w:numFmt w:val="bullet"/>
      <w:lvlText w:val="o"/>
      <w:lvlJc w:val="left"/>
      <w:pPr>
        <w:ind w:left="4402" w:hanging="360"/>
      </w:pPr>
      <w:rPr>
        <w:rFonts w:ascii="Courier New" w:hAnsi="Courier New" w:cs="Courier New" w:hint="default"/>
      </w:rPr>
    </w:lvl>
    <w:lvl w:ilvl="5" w:tplc="08090005" w:tentative="1">
      <w:start w:val="1"/>
      <w:numFmt w:val="bullet"/>
      <w:lvlText w:val=""/>
      <w:lvlJc w:val="left"/>
      <w:pPr>
        <w:ind w:left="5122" w:hanging="360"/>
      </w:pPr>
      <w:rPr>
        <w:rFonts w:ascii="Wingdings" w:hAnsi="Wingdings" w:hint="default"/>
      </w:rPr>
    </w:lvl>
    <w:lvl w:ilvl="6" w:tplc="08090001" w:tentative="1">
      <w:start w:val="1"/>
      <w:numFmt w:val="bullet"/>
      <w:lvlText w:val=""/>
      <w:lvlJc w:val="left"/>
      <w:pPr>
        <w:ind w:left="5842" w:hanging="360"/>
      </w:pPr>
      <w:rPr>
        <w:rFonts w:ascii="Symbol" w:hAnsi="Symbol" w:hint="default"/>
      </w:rPr>
    </w:lvl>
    <w:lvl w:ilvl="7" w:tplc="08090003" w:tentative="1">
      <w:start w:val="1"/>
      <w:numFmt w:val="bullet"/>
      <w:lvlText w:val="o"/>
      <w:lvlJc w:val="left"/>
      <w:pPr>
        <w:ind w:left="6562" w:hanging="360"/>
      </w:pPr>
      <w:rPr>
        <w:rFonts w:ascii="Courier New" w:hAnsi="Courier New" w:cs="Courier New" w:hint="default"/>
      </w:rPr>
    </w:lvl>
    <w:lvl w:ilvl="8" w:tplc="08090005" w:tentative="1">
      <w:start w:val="1"/>
      <w:numFmt w:val="bullet"/>
      <w:lvlText w:val=""/>
      <w:lvlJc w:val="left"/>
      <w:pPr>
        <w:ind w:left="7282" w:hanging="360"/>
      </w:pPr>
      <w:rPr>
        <w:rFonts w:ascii="Wingdings" w:hAnsi="Wingdings" w:hint="default"/>
      </w:r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B090EE1"/>
    <w:multiLevelType w:val="hybridMultilevel"/>
    <w:tmpl w:val="D84A1C06"/>
    <w:lvl w:ilvl="0" w:tplc="8BF25F06">
      <w:start w:val="1"/>
      <w:numFmt w:val="decimal"/>
      <w:lvlText w:val="%1."/>
      <w:lvlJc w:val="left"/>
      <w:pPr>
        <w:ind w:left="1836" w:hanging="69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8966CB6"/>
    <w:multiLevelType w:val="hybridMultilevel"/>
    <w:tmpl w:val="C55CEEE0"/>
    <w:lvl w:ilvl="0" w:tplc="91D2C47C">
      <w:start w:val="1"/>
      <w:numFmt w:val="decimal"/>
      <w:lvlText w:val="%1."/>
      <w:lvlJc w:val="left"/>
      <w:pPr>
        <w:ind w:left="1866" w:hanging="360"/>
      </w:pPr>
      <w:rPr>
        <w:b w:val="0"/>
      </w:rPr>
    </w:lvl>
    <w:lvl w:ilvl="1" w:tplc="A76A2D6A">
      <w:start w:val="1"/>
      <w:numFmt w:val="lowerLetter"/>
      <w:lvlText w:val="(%2)"/>
      <w:lvlJc w:val="left"/>
      <w:pPr>
        <w:ind w:left="2586" w:hanging="360"/>
      </w:pPr>
      <w:rPr>
        <w:rFonts w:hint="default"/>
      </w:rPr>
    </w:lvl>
    <w:lvl w:ilvl="2" w:tplc="0809001B" w:tentative="1">
      <w:start w:val="1"/>
      <w:numFmt w:val="lowerRoman"/>
      <w:lvlText w:val="%3."/>
      <w:lvlJc w:val="right"/>
      <w:pPr>
        <w:ind w:left="3306" w:hanging="180"/>
      </w:pPr>
    </w:lvl>
    <w:lvl w:ilvl="3" w:tplc="0809000F" w:tentative="1">
      <w:start w:val="1"/>
      <w:numFmt w:val="decimal"/>
      <w:lvlText w:val="%4."/>
      <w:lvlJc w:val="left"/>
      <w:pPr>
        <w:ind w:left="4026" w:hanging="360"/>
      </w:pPr>
    </w:lvl>
    <w:lvl w:ilvl="4" w:tplc="08090019" w:tentative="1">
      <w:start w:val="1"/>
      <w:numFmt w:val="lowerLetter"/>
      <w:lvlText w:val="%5."/>
      <w:lvlJc w:val="left"/>
      <w:pPr>
        <w:ind w:left="4746" w:hanging="360"/>
      </w:pPr>
    </w:lvl>
    <w:lvl w:ilvl="5" w:tplc="0809001B" w:tentative="1">
      <w:start w:val="1"/>
      <w:numFmt w:val="lowerRoman"/>
      <w:lvlText w:val="%6."/>
      <w:lvlJc w:val="right"/>
      <w:pPr>
        <w:ind w:left="5466" w:hanging="180"/>
      </w:pPr>
    </w:lvl>
    <w:lvl w:ilvl="6" w:tplc="0809000F" w:tentative="1">
      <w:start w:val="1"/>
      <w:numFmt w:val="decimal"/>
      <w:lvlText w:val="%7."/>
      <w:lvlJc w:val="left"/>
      <w:pPr>
        <w:ind w:left="6186" w:hanging="360"/>
      </w:pPr>
    </w:lvl>
    <w:lvl w:ilvl="7" w:tplc="08090019" w:tentative="1">
      <w:start w:val="1"/>
      <w:numFmt w:val="lowerLetter"/>
      <w:lvlText w:val="%8."/>
      <w:lvlJc w:val="left"/>
      <w:pPr>
        <w:ind w:left="6906" w:hanging="360"/>
      </w:pPr>
    </w:lvl>
    <w:lvl w:ilvl="8" w:tplc="0809001B" w:tentative="1">
      <w:start w:val="1"/>
      <w:numFmt w:val="lowerRoman"/>
      <w:lvlText w:val="%9."/>
      <w:lvlJc w:val="right"/>
      <w:pPr>
        <w:ind w:left="7626"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8"/>
  </w:num>
  <w:num w:numId="18">
    <w:abstractNumId w:val="20"/>
  </w:num>
  <w:num w:numId="19">
    <w:abstractNumId w:val="15"/>
  </w:num>
  <w:num w:numId="20">
    <w:abstractNumId w:val="21"/>
  </w:num>
  <w:num w:numId="21">
    <w:abstractNumId w:val="19"/>
  </w:num>
  <w:num w:numId="22">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1727"/>
    <w:rsid w:val="00002A7D"/>
    <w:rsid w:val="000038A8"/>
    <w:rsid w:val="00006790"/>
    <w:rsid w:val="00027624"/>
    <w:rsid w:val="00034E57"/>
    <w:rsid w:val="000470FB"/>
    <w:rsid w:val="00050F6B"/>
    <w:rsid w:val="00064853"/>
    <w:rsid w:val="000678CD"/>
    <w:rsid w:val="00072C8C"/>
    <w:rsid w:val="00074A0C"/>
    <w:rsid w:val="00081CE0"/>
    <w:rsid w:val="00083941"/>
    <w:rsid w:val="00084D30"/>
    <w:rsid w:val="00090320"/>
    <w:rsid w:val="000931C0"/>
    <w:rsid w:val="00095220"/>
    <w:rsid w:val="00095CB8"/>
    <w:rsid w:val="00097E79"/>
    <w:rsid w:val="000A26CD"/>
    <w:rsid w:val="000A2E09"/>
    <w:rsid w:val="000B0FAC"/>
    <w:rsid w:val="000B175B"/>
    <w:rsid w:val="000B3A0F"/>
    <w:rsid w:val="000B55DE"/>
    <w:rsid w:val="000C7848"/>
    <w:rsid w:val="000D78F9"/>
    <w:rsid w:val="000E0415"/>
    <w:rsid w:val="000E26E7"/>
    <w:rsid w:val="000E6149"/>
    <w:rsid w:val="000F608E"/>
    <w:rsid w:val="000F7715"/>
    <w:rsid w:val="001028E1"/>
    <w:rsid w:val="00106CD3"/>
    <w:rsid w:val="00110743"/>
    <w:rsid w:val="001166A3"/>
    <w:rsid w:val="001245A2"/>
    <w:rsid w:val="00133F3C"/>
    <w:rsid w:val="001516A7"/>
    <w:rsid w:val="00156B99"/>
    <w:rsid w:val="00166124"/>
    <w:rsid w:val="00166604"/>
    <w:rsid w:val="00184DDA"/>
    <w:rsid w:val="001900CD"/>
    <w:rsid w:val="00197E74"/>
    <w:rsid w:val="001A0452"/>
    <w:rsid w:val="001B3060"/>
    <w:rsid w:val="001B4B04"/>
    <w:rsid w:val="001B5875"/>
    <w:rsid w:val="001C0475"/>
    <w:rsid w:val="001C4810"/>
    <w:rsid w:val="001C4B9C"/>
    <w:rsid w:val="001C6663"/>
    <w:rsid w:val="001C7895"/>
    <w:rsid w:val="001D11FE"/>
    <w:rsid w:val="001D26DF"/>
    <w:rsid w:val="001F1599"/>
    <w:rsid w:val="001F189A"/>
    <w:rsid w:val="001F19C4"/>
    <w:rsid w:val="002043F0"/>
    <w:rsid w:val="00207754"/>
    <w:rsid w:val="00211E0B"/>
    <w:rsid w:val="00224655"/>
    <w:rsid w:val="00230567"/>
    <w:rsid w:val="00232575"/>
    <w:rsid w:val="0023265E"/>
    <w:rsid w:val="00243547"/>
    <w:rsid w:val="00245963"/>
    <w:rsid w:val="002464E9"/>
    <w:rsid w:val="0024722C"/>
    <w:rsid w:val="00247258"/>
    <w:rsid w:val="0025461E"/>
    <w:rsid w:val="00255D68"/>
    <w:rsid w:val="00257CAC"/>
    <w:rsid w:val="00271F22"/>
    <w:rsid w:val="0027237A"/>
    <w:rsid w:val="0028320F"/>
    <w:rsid w:val="00290058"/>
    <w:rsid w:val="00291943"/>
    <w:rsid w:val="002974E9"/>
    <w:rsid w:val="002A4576"/>
    <w:rsid w:val="002A5011"/>
    <w:rsid w:val="002A7F94"/>
    <w:rsid w:val="002B109A"/>
    <w:rsid w:val="002B480A"/>
    <w:rsid w:val="002C6B50"/>
    <w:rsid w:val="002C6D45"/>
    <w:rsid w:val="002D6E53"/>
    <w:rsid w:val="002E1AE0"/>
    <w:rsid w:val="002F046D"/>
    <w:rsid w:val="002F6033"/>
    <w:rsid w:val="00301764"/>
    <w:rsid w:val="0031683B"/>
    <w:rsid w:val="0032004A"/>
    <w:rsid w:val="003229D8"/>
    <w:rsid w:val="00324D90"/>
    <w:rsid w:val="00332C8C"/>
    <w:rsid w:val="00336C97"/>
    <w:rsid w:val="00337F88"/>
    <w:rsid w:val="00342432"/>
    <w:rsid w:val="0035223F"/>
    <w:rsid w:val="00352D4B"/>
    <w:rsid w:val="003560B0"/>
    <w:rsid w:val="0035638C"/>
    <w:rsid w:val="00365497"/>
    <w:rsid w:val="003722ED"/>
    <w:rsid w:val="00380430"/>
    <w:rsid w:val="003934AD"/>
    <w:rsid w:val="00393739"/>
    <w:rsid w:val="003A0BEC"/>
    <w:rsid w:val="003A26A4"/>
    <w:rsid w:val="003A46BB"/>
    <w:rsid w:val="003A4EC7"/>
    <w:rsid w:val="003A7295"/>
    <w:rsid w:val="003B1EB8"/>
    <w:rsid w:val="003B1F60"/>
    <w:rsid w:val="003C2CC4"/>
    <w:rsid w:val="003D4B23"/>
    <w:rsid w:val="003E278A"/>
    <w:rsid w:val="00404392"/>
    <w:rsid w:val="00413520"/>
    <w:rsid w:val="0042106C"/>
    <w:rsid w:val="004325CB"/>
    <w:rsid w:val="00432B2C"/>
    <w:rsid w:val="00440A07"/>
    <w:rsid w:val="00443E8C"/>
    <w:rsid w:val="004453BF"/>
    <w:rsid w:val="00445E35"/>
    <w:rsid w:val="004504FB"/>
    <w:rsid w:val="00462880"/>
    <w:rsid w:val="00466B81"/>
    <w:rsid w:val="00476F24"/>
    <w:rsid w:val="004855D1"/>
    <w:rsid w:val="00496474"/>
    <w:rsid w:val="004A57DC"/>
    <w:rsid w:val="004B3953"/>
    <w:rsid w:val="004C55B0"/>
    <w:rsid w:val="004C62B9"/>
    <w:rsid w:val="004F6BA0"/>
    <w:rsid w:val="00503BEA"/>
    <w:rsid w:val="00514DA0"/>
    <w:rsid w:val="00533616"/>
    <w:rsid w:val="00535ABA"/>
    <w:rsid w:val="0053768B"/>
    <w:rsid w:val="005420F2"/>
    <w:rsid w:val="0054285C"/>
    <w:rsid w:val="00543270"/>
    <w:rsid w:val="00543CF1"/>
    <w:rsid w:val="00544311"/>
    <w:rsid w:val="0054661E"/>
    <w:rsid w:val="0055013C"/>
    <w:rsid w:val="00550823"/>
    <w:rsid w:val="00561945"/>
    <w:rsid w:val="00562F51"/>
    <w:rsid w:val="00571E44"/>
    <w:rsid w:val="00573690"/>
    <w:rsid w:val="00575D51"/>
    <w:rsid w:val="00584173"/>
    <w:rsid w:val="00584D10"/>
    <w:rsid w:val="0058608E"/>
    <w:rsid w:val="00595520"/>
    <w:rsid w:val="005A07DB"/>
    <w:rsid w:val="005A44B9"/>
    <w:rsid w:val="005B0D82"/>
    <w:rsid w:val="005B1BA0"/>
    <w:rsid w:val="005B3179"/>
    <w:rsid w:val="005B3DB3"/>
    <w:rsid w:val="005B792A"/>
    <w:rsid w:val="005D1033"/>
    <w:rsid w:val="005D15CA"/>
    <w:rsid w:val="005D3224"/>
    <w:rsid w:val="005F08DF"/>
    <w:rsid w:val="005F3066"/>
    <w:rsid w:val="005F3E61"/>
    <w:rsid w:val="00601401"/>
    <w:rsid w:val="00604DDD"/>
    <w:rsid w:val="00606DBE"/>
    <w:rsid w:val="006115CC"/>
    <w:rsid w:val="00611FC4"/>
    <w:rsid w:val="00616D7B"/>
    <w:rsid w:val="006176FB"/>
    <w:rsid w:val="00630FCB"/>
    <w:rsid w:val="00640B26"/>
    <w:rsid w:val="00662BDD"/>
    <w:rsid w:val="006770B2"/>
    <w:rsid w:val="00693AE7"/>
    <w:rsid w:val="006940E1"/>
    <w:rsid w:val="006A3C72"/>
    <w:rsid w:val="006A7392"/>
    <w:rsid w:val="006B03A1"/>
    <w:rsid w:val="006B106E"/>
    <w:rsid w:val="006B1B52"/>
    <w:rsid w:val="006B67D9"/>
    <w:rsid w:val="006C1973"/>
    <w:rsid w:val="006C43E3"/>
    <w:rsid w:val="006C5535"/>
    <w:rsid w:val="006D0589"/>
    <w:rsid w:val="006D208D"/>
    <w:rsid w:val="006D483B"/>
    <w:rsid w:val="006E48EC"/>
    <w:rsid w:val="006E564B"/>
    <w:rsid w:val="006E6BC1"/>
    <w:rsid w:val="006E7154"/>
    <w:rsid w:val="006F097D"/>
    <w:rsid w:val="006F3C2D"/>
    <w:rsid w:val="006F61A3"/>
    <w:rsid w:val="007003CD"/>
    <w:rsid w:val="00703CF9"/>
    <w:rsid w:val="0070701E"/>
    <w:rsid w:val="0070779C"/>
    <w:rsid w:val="00711A19"/>
    <w:rsid w:val="0072512E"/>
    <w:rsid w:val="0072632A"/>
    <w:rsid w:val="0072688E"/>
    <w:rsid w:val="007358E8"/>
    <w:rsid w:val="00736ECE"/>
    <w:rsid w:val="00745295"/>
    <w:rsid w:val="0074533B"/>
    <w:rsid w:val="0075448E"/>
    <w:rsid w:val="00762699"/>
    <w:rsid w:val="00762B5E"/>
    <w:rsid w:val="007643BC"/>
    <w:rsid w:val="007959FE"/>
    <w:rsid w:val="007A0CF1"/>
    <w:rsid w:val="007B2B95"/>
    <w:rsid w:val="007B60B2"/>
    <w:rsid w:val="007B6BA5"/>
    <w:rsid w:val="007C3390"/>
    <w:rsid w:val="007C3D5D"/>
    <w:rsid w:val="007C42D8"/>
    <w:rsid w:val="007C4F4B"/>
    <w:rsid w:val="007D4D38"/>
    <w:rsid w:val="007D5BEE"/>
    <w:rsid w:val="007D7362"/>
    <w:rsid w:val="007E52B3"/>
    <w:rsid w:val="007F2BFD"/>
    <w:rsid w:val="007F5CE2"/>
    <w:rsid w:val="007F6611"/>
    <w:rsid w:val="0080630B"/>
    <w:rsid w:val="00810BAC"/>
    <w:rsid w:val="00816A52"/>
    <w:rsid w:val="008175E9"/>
    <w:rsid w:val="00820E3B"/>
    <w:rsid w:val="0082156B"/>
    <w:rsid w:val="00823EE7"/>
    <w:rsid w:val="008242D7"/>
    <w:rsid w:val="0082577B"/>
    <w:rsid w:val="00843100"/>
    <w:rsid w:val="0084727A"/>
    <w:rsid w:val="008548A0"/>
    <w:rsid w:val="008665EF"/>
    <w:rsid w:val="00866893"/>
    <w:rsid w:val="00866F02"/>
    <w:rsid w:val="00867D18"/>
    <w:rsid w:val="00871F9A"/>
    <w:rsid w:val="00871FD5"/>
    <w:rsid w:val="0088172E"/>
    <w:rsid w:val="00881EFA"/>
    <w:rsid w:val="00882026"/>
    <w:rsid w:val="008879CB"/>
    <w:rsid w:val="00894204"/>
    <w:rsid w:val="008979B1"/>
    <w:rsid w:val="008A01DA"/>
    <w:rsid w:val="008A3E75"/>
    <w:rsid w:val="008A6B25"/>
    <w:rsid w:val="008A6C4F"/>
    <w:rsid w:val="008B2C66"/>
    <w:rsid w:val="008B389E"/>
    <w:rsid w:val="008C5735"/>
    <w:rsid w:val="008D045E"/>
    <w:rsid w:val="008D0618"/>
    <w:rsid w:val="008D15CF"/>
    <w:rsid w:val="008D3F25"/>
    <w:rsid w:val="008D4D82"/>
    <w:rsid w:val="008D511E"/>
    <w:rsid w:val="008E0E46"/>
    <w:rsid w:val="008E1ED6"/>
    <w:rsid w:val="008E53E7"/>
    <w:rsid w:val="008E7116"/>
    <w:rsid w:val="008F143B"/>
    <w:rsid w:val="008F3882"/>
    <w:rsid w:val="008F4B79"/>
    <w:rsid w:val="008F4B7C"/>
    <w:rsid w:val="00902763"/>
    <w:rsid w:val="009040F4"/>
    <w:rsid w:val="009052CE"/>
    <w:rsid w:val="00926E47"/>
    <w:rsid w:val="00943E83"/>
    <w:rsid w:val="00947162"/>
    <w:rsid w:val="00953D40"/>
    <w:rsid w:val="009610D0"/>
    <w:rsid w:val="0096375C"/>
    <w:rsid w:val="009662E6"/>
    <w:rsid w:val="00970000"/>
    <w:rsid w:val="0097095E"/>
    <w:rsid w:val="0098592B"/>
    <w:rsid w:val="00985FC4"/>
    <w:rsid w:val="00987A93"/>
    <w:rsid w:val="00990766"/>
    <w:rsid w:val="00991261"/>
    <w:rsid w:val="009964C4"/>
    <w:rsid w:val="009A7B81"/>
    <w:rsid w:val="009B1625"/>
    <w:rsid w:val="009B33D2"/>
    <w:rsid w:val="009B6A44"/>
    <w:rsid w:val="009C3FAD"/>
    <w:rsid w:val="009D01C0"/>
    <w:rsid w:val="009D6A08"/>
    <w:rsid w:val="009E0A16"/>
    <w:rsid w:val="009E0EA4"/>
    <w:rsid w:val="009E3435"/>
    <w:rsid w:val="009E6CB7"/>
    <w:rsid w:val="009E7970"/>
    <w:rsid w:val="009F03AF"/>
    <w:rsid w:val="009F2EAC"/>
    <w:rsid w:val="009F4BB6"/>
    <w:rsid w:val="009F57E3"/>
    <w:rsid w:val="009F5F06"/>
    <w:rsid w:val="009F69B4"/>
    <w:rsid w:val="00A00905"/>
    <w:rsid w:val="00A10F4F"/>
    <w:rsid w:val="00A11067"/>
    <w:rsid w:val="00A1704A"/>
    <w:rsid w:val="00A30ADC"/>
    <w:rsid w:val="00A34FBA"/>
    <w:rsid w:val="00A361A1"/>
    <w:rsid w:val="00A425EB"/>
    <w:rsid w:val="00A43C73"/>
    <w:rsid w:val="00A5789F"/>
    <w:rsid w:val="00A72F22"/>
    <w:rsid w:val="00A733BC"/>
    <w:rsid w:val="00A748A6"/>
    <w:rsid w:val="00A76A69"/>
    <w:rsid w:val="00A77E3E"/>
    <w:rsid w:val="00A852D3"/>
    <w:rsid w:val="00A879A4"/>
    <w:rsid w:val="00A94AE3"/>
    <w:rsid w:val="00AA0FF8"/>
    <w:rsid w:val="00AA7FE1"/>
    <w:rsid w:val="00AC0F2C"/>
    <w:rsid w:val="00AC502A"/>
    <w:rsid w:val="00AE4C77"/>
    <w:rsid w:val="00AF1C52"/>
    <w:rsid w:val="00AF58C1"/>
    <w:rsid w:val="00B04A3F"/>
    <w:rsid w:val="00B06643"/>
    <w:rsid w:val="00B15055"/>
    <w:rsid w:val="00B30179"/>
    <w:rsid w:val="00B3131D"/>
    <w:rsid w:val="00B37B15"/>
    <w:rsid w:val="00B44267"/>
    <w:rsid w:val="00B44839"/>
    <w:rsid w:val="00B45C02"/>
    <w:rsid w:val="00B603CC"/>
    <w:rsid w:val="00B65A74"/>
    <w:rsid w:val="00B70B63"/>
    <w:rsid w:val="00B72A1E"/>
    <w:rsid w:val="00B81E12"/>
    <w:rsid w:val="00B91688"/>
    <w:rsid w:val="00BA339B"/>
    <w:rsid w:val="00BA5066"/>
    <w:rsid w:val="00BC1E7E"/>
    <w:rsid w:val="00BC74E9"/>
    <w:rsid w:val="00BD1618"/>
    <w:rsid w:val="00BE0C04"/>
    <w:rsid w:val="00BE1727"/>
    <w:rsid w:val="00BE36A9"/>
    <w:rsid w:val="00BE618E"/>
    <w:rsid w:val="00BE7BEC"/>
    <w:rsid w:val="00BF0A5A"/>
    <w:rsid w:val="00BF0E63"/>
    <w:rsid w:val="00BF12A3"/>
    <w:rsid w:val="00BF16D7"/>
    <w:rsid w:val="00BF2373"/>
    <w:rsid w:val="00BF3BF5"/>
    <w:rsid w:val="00BF6396"/>
    <w:rsid w:val="00C044E2"/>
    <w:rsid w:val="00C048CB"/>
    <w:rsid w:val="00C066F3"/>
    <w:rsid w:val="00C16F6E"/>
    <w:rsid w:val="00C31304"/>
    <w:rsid w:val="00C368F3"/>
    <w:rsid w:val="00C40F2C"/>
    <w:rsid w:val="00C463DD"/>
    <w:rsid w:val="00C52F0D"/>
    <w:rsid w:val="00C676C2"/>
    <w:rsid w:val="00C745C3"/>
    <w:rsid w:val="00C76BDC"/>
    <w:rsid w:val="00C8362F"/>
    <w:rsid w:val="00CA24A4"/>
    <w:rsid w:val="00CA4724"/>
    <w:rsid w:val="00CA4A19"/>
    <w:rsid w:val="00CB348D"/>
    <w:rsid w:val="00CB5C53"/>
    <w:rsid w:val="00CB6FE9"/>
    <w:rsid w:val="00CC0AA5"/>
    <w:rsid w:val="00CC1664"/>
    <w:rsid w:val="00CC2C13"/>
    <w:rsid w:val="00CD46F5"/>
    <w:rsid w:val="00CD523B"/>
    <w:rsid w:val="00CD7E87"/>
    <w:rsid w:val="00CE4A8F"/>
    <w:rsid w:val="00CF071D"/>
    <w:rsid w:val="00CF44F5"/>
    <w:rsid w:val="00CF697E"/>
    <w:rsid w:val="00D15B04"/>
    <w:rsid w:val="00D2031B"/>
    <w:rsid w:val="00D25FE2"/>
    <w:rsid w:val="00D37DA9"/>
    <w:rsid w:val="00D406A7"/>
    <w:rsid w:val="00D40DA9"/>
    <w:rsid w:val="00D41A30"/>
    <w:rsid w:val="00D43252"/>
    <w:rsid w:val="00D438BC"/>
    <w:rsid w:val="00D44D86"/>
    <w:rsid w:val="00D47D1A"/>
    <w:rsid w:val="00D50B7D"/>
    <w:rsid w:val="00D52012"/>
    <w:rsid w:val="00D704E5"/>
    <w:rsid w:val="00D72727"/>
    <w:rsid w:val="00D762A0"/>
    <w:rsid w:val="00D77DB5"/>
    <w:rsid w:val="00D8636A"/>
    <w:rsid w:val="00D96A0F"/>
    <w:rsid w:val="00D978C6"/>
    <w:rsid w:val="00DA0956"/>
    <w:rsid w:val="00DA357F"/>
    <w:rsid w:val="00DA3E12"/>
    <w:rsid w:val="00DB495F"/>
    <w:rsid w:val="00DC18AD"/>
    <w:rsid w:val="00DC2E1C"/>
    <w:rsid w:val="00DC4253"/>
    <w:rsid w:val="00DD01C1"/>
    <w:rsid w:val="00DD788A"/>
    <w:rsid w:val="00DE14DC"/>
    <w:rsid w:val="00DF7494"/>
    <w:rsid w:val="00DF7CAE"/>
    <w:rsid w:val="00E02FC3"/>
    <w:rsid w:val="00E25002"/>
    <w:rsid w:val="00E37682"/>
    <w:rsid w:val="00E423C0"/>
    <w:rsid w:val="00E4529A"/>
    <w:rsid w:val="00E50A1E"/>
    <w:rsid w:val="00E53DB2"/>
    <w:rsid w:val="00E63E74"/>
    <w:rsid w:val="00E6414C"/>
    <w:rsid w:val="00E70201"/>
    <w:rsid w:val="00E7260F"/>
    <w:rsid w:val="00E84686"/>
    <w:rsid w:val="00E846AD"/>
    <w:rsid w:val="00E8702D"/>
    <w:rsid w:val="00E916A9"/>
    <w:rsid w:val="00E916DE"/>
    <w:rsid w:val="00E925AD"/>
    <w:rsid w:val="00E94FD2"/>
    <w:rsid w:val="00E96630"/>
    <w:rsid w:val="00EC1EC3"/>
    <w:rsid w:val="00EC6D68"/>
    <w:rsid w:val="00ED18DC"/>
    <w:rsid w:val="00ED3A73"/>
    <w:rsid w:val="00ED6201"/>
    <w:rsid w:val="00ED7A2A"/>
    <w:rsid w:val="00EE7632"/>
    <w:rsid w:val="00EF1D7F"/>
    <w:rsid w:val="00EF458A"/>
    <w:rsid w:val="00EF7F59"/>
    <w:rsid w:val="00F0137E"/>
    <w:rsid w:val="00F01422"/>
    <w:rsid w:val="00F21786"/>
    <w:rsid w:val="00F3742B"/>
    <w:rsid w:val="00F41FDB"/>
    <w:rsid w:val="00F51D6E"/>
    <w:rsid w:val="00F56D63"/>
    <w:rsid w:val="00F609A9"/>
    <w:rsid w:val="00F66B43"/>
    <w:rsid w:val="00F80C99"/>
    <w:rsid w:val="00F867EC"/>
    <w:rsid w:val="00F86945"/>
    <w:rsid w:val="00F91B2B"/>
    <w:rsid w:val="00FA0881"/>
    <w:rsid w:val="00FA7DF3"/>
    <w:rsid w:val="00FC03CD"/>
    <w:rsid w:val="00FC0646"/>
    <w:rsid w:val="00FC1D43"/>
    <w:rsid w:val="00FC6253"/>
    <w:rsid w:val="00FC68B7"/>
    <w:rsid w:val="00FD0677"/>
    <w:rsid w:val="00FD5CD4"/>
    <w:rsid w:val="00FE3048"/>
    <w:rsid w:val="00FE44D9"/>
    <w:rsid w:val="00FE6985"/>
    <w:rsid w:val="00FF3A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rPr>
      <w:lang/>
    </w:r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callout,Fago Fußnotenzeichen"/>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lang/>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lang/>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character" w:customStyle="1" w:styleId="H1GChar">
    <w:name w:val="_ H_1_G Char"/>
    <w:link w:val="H1G"/>
    <w:locked/>
    <w:rsid w:val="00BE1727"/>
    <w:rPr>
      <w:b/>
      <w:sz w:val="24"/>
      <w:lang w:eastAsia="en-US"/>
    </w:rPr>
  </w:style>
  <w:style w:type="character" w:customStyle="1" w:styleId="FootnoteTextChar">
    <w:name w:val="Footnote Text Char"/>
    <w:aliases w:val="5_G Char"/>
    <w:link w:val="FootnoteText"/>
    <w:locked/>
    <w:rsid w:val="002F6033"/>
    <w:rPr>
      <w:sz w:val="18"/>
      <w:lang w:eastAsia="en-US"/>
    </w:rPr>
  </w:style>
  <w:style w:type="character" w:customStyle="1" w:styleId="SingleTxtGChar">
    <w:name w:val="_ Single Txt_G Char"/>
    <w:link w:val="SingleTxtG"/>
    <w:locked/>
    <w:rsid w:val="002F6033"/>
    <w:rPr>
      <w:lang w:eastAsia="en-US"/>
    </w:rPr>
  </w:style>
  <w:style w:type="paragraph" w:styleId="BalloonText">
    <w:name w:val="Balloon Text"/>
    <w:basedOn w:val="Normal"/>
    <w:link w:val="BalloonTextChar"/>
    <w:rsid w:val="00970000"/>
    <w:pPr>
      <w:spacing w:line="240" w:lineRule="auto"/>
    </w:pPr>
    <w:rPr>
      <w:rFonts w:ascii="Tahoma" w:hAnsi="Tahoma"/>
      <w:sz w:val="16"/>
      <w:szCs w:val="16"/>
      <w:lang/>
    </w:rPr>
  </w:style>
  <w:style w:type="character" w:customStyle="1" w:styleId="BalloonTextChar">
    <w:name w:val="Balloon Text Char"/>
    <w:link w:val="BalloonText"/>
    <w:rsid w:val="0097000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97998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E_E.dotm</Template>
  <TotalTime>0</TotalTime>
  <Pages>1</Pages>
  <Words>2850</Words>
  <Characters>15964</Characters>
  <Application>Microsoft Office Outlook</Application>
  <DocSecurity>4</DocSecurity>
  <Lines>261</Lines>
  <Paragraphs>84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Robert Ouko</dc:creator>
  <cp:keywords/>
  <cp:lastModifiedBy>DCM</cp:lastModifiedBy>
  <cp:revision>2</cp:revision>
  <cp:lastPrinted>2012-05-29T07:57:00Z</cp:lastPrinted>
  <dcterms:created xsi:type="dcterms:W3CDTF">2012-06-01T12:41:00Z</dcterms:created>
  <dcterms:modified xsi:type="dcterms:W3CDTF">2012-06-01T12:41:00Z</dcterms:modified>
</cp:coreProperties>
</file>