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422496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441878" w14:textId="77777777" w:rsidR="002D5AAC" w:rsidRDefault="002D5AAC" w:rsidP="00BD79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6B680B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834D89" w14:textId="77777777" w:rsidR="002D5AAC" w:rsidRDefault="00BD79C2" w:rsidP="00BD79C2">
            <w:pPr>
              <w:jc w:val="right"/>
            </w:pPr>
            <w:r w:rsidRPr="00BD79C2">
              <w:rPr>
                <w:sz w:val="40"/>
              </w:rPr>
              <w:t>E</w:t>
            </w:r>
            <w:r>
              <w:t>/C.12/UZB/Q/3</w:t>
            </w:r>
          </w:p>
        </w:tc>
      </w:tr>
      <w:tr w:rsidR="002D5AAC" w:rsidRPr="00BD79C2" w14:paraId="4C4608AE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826197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32237F" wp14:editId="568875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E6A231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E8FE75" w14:textId="77777777" w:rsidR="002D5AAC" w:rsidRDefault="00BD79C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767B02" w14:textId="77777777" w:rsidR="00BD79C2" w:rsidRDefault="00BD79C2" w:rsidP="00BD79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2020</w:t>
            </w:r>
          </w:p>
          <w:p w14:paraId="7659F7E2" w14:textId="77777777" w:rsidR="00BD79C2" w:rsidRDefault="00BD79C2" w:rsidP="00BD79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87891E" w14:textId="77777777" w:rsidR="00BD79C2" w:rsidRDefault="00BD79C2" w:rsidP="00BD79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0EA43305" w14:textId="77777777" w:rsidR="00BD79C2" w:rsidRPr="00BD79C2" w:rsidRDefault="00BD79C2" w:rsidP="00BD79C2">
            <w:pPr>
              <w:spacing w:line="240" w:lineRule="exact"/>
              <w:rPr>
                <w:lang w:val="en-US"/>
              </w:rPr>
            </w:pPr>
            <w:r w:rsidRPr="00BD79C2">
              <w:rPr>
                <w:lang w:val="en-US"/>
              </w:rPr>
              <w:t>English, French, Russian and Spanish only</w:t>
            </w:r>
          </w:p>
        </w:tc>
      </w:tr>
    </w:tbl>
    <w:p w14:paraId="35C7C817" w14:textId="77777777" w:rsidR="00DB6E6E" w:rsidRPr="00DB6E6E" w:rsidRDefault="00DB6E6E" w:rsidP="00DB6E6E">
      <w:pPr>
        <w:spacing w:before="120"/>
        <w:rPr>
          <w:b/>
          <w:sz w:val="24"/>
          <w:szCs w:val="24"/>
        </w:rPr>
      </w:pPr>
      <w:r w:rsidRPr="00DB6E6E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DB6E6E">
        <w:rPr>
          <w:b/>
          <w:bCs/>
          <w:sz w:val="24"/>
          <w:szCs w:val="24"/>
        </w:rPr>
        <w:t>и культурным правам</w:t>
      </w:r>
    </w:p>
    <w:p w14:paraId="4C53DBC4" w14:textId="77777777" w:rsidR="00DB6E6E" w:rsidRDefault="00DB6E6E" w:rsidP="00DB6E6E">
      <w:pPr>
        <w:pStyle w:val="HChG"/>
      </w:pPr>
      <w:r>
        <w:tab/>
      </w:r>
      <w:r>
        <w:tab/>
      </w:r>
      <w:r>
        <w:rPr>
          <w:bCs/>
        </w:rPr>
        <w:t>Перечень вопросов в связи с рассмотрением третьего периодического доклада Узбекистана</w:t>
      </w:r>
      <w:r w:rsidRPr="00667E2F">
        <w:rPr>
          <w:b w:val="0"/>
          <w:bCs/>
          <w:sz w:val="20"/>
        </w:rPr>
        <w:footnoteReference w:customMarkFollows="1" w:id="1"/>
        <w:t>*</w:t>
      </w:r>
    </w:p>
    <w:p w14:paraId="4822DDFF" w14:textId="77777777" w:rsidR="00DB6E6E" w:rsidRDefault="00DB6E6E" w:rsidP="00DB6E6E">
      <w:pPr>
        <w:pStyle w:val="HChG"/>
      </w:pPr>
      <w:r>
        <w:tab/>
      </w:r>
      <w:r w:rsidRPr="009D5924">
        <w:t>I.</w:t>
      </w:r>
      <w:r>
        <w:tab/>
      </w:r>
      <w:r>
        <w:tab/>
      </w:r>
      <w:r>
        <w:rPr>
          <w:bCs/>
        </w:rPr>
        <w:t>Общая информация</w:t>
      </w:r>
    </w:p>
    <w:p w14:paraId="7CAB59C6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представить информацию о мерах, предусмотренных для включения прав, закрепленных в Пакте, во внутреннее законодательство, в том числе обновленные сведения о проекте Стратегии действий по обеспечению прав человека на 2019–2021 годы, упомянутом в пункте 47 доклада государства-участника, и</w:t>
      </w:r>
      <w:r w:rsidR="00C6306E">
        <w:rPr>
          <w:lang w:val="en-US"/>
        </w:rPr>
        <w:t> </w:t>
      </w:r>
      <w:r>
        <w:t>сведения о том, будут ли в процессе подготовки проекта проводиться открытые, всеобъемлющие и эффективные консультации с общественностью. Просьба представить также информацию о случаях, если таковые имели место, когда национальные суды ссылались на закрепленные в Пакте права или напрямую применяли его положения, в том числе о количестве и примерах подобных дел. Просьба представить информацию о мерах, принятых для обеспечения независимости судебной власти и отделения ее полномочий от полномочий законодательной и исполнительной властей.</w:t>
      </w:r>
    </w:p>
    <w:p w14:paraId="549FEE79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представить информацию о законодательной основе для регистрации самостоятельно создающихся независимых групп гражданского общества. Просьба представить информацию о шагах, предпринятых для обеспечения участия соответствующих субъектов и проведения консультаций в процессе разработки проекта кодекса о неправительственных некоммерческих организациях. Просьба представить информацию о шагах, предпринятых для обеспечения свободы деятельности организаций гражданского общества, в том числе работающих в сфере экономических, социальных и культурных прав.</w:t>
      </w:r>
    </w:p>
    <w:p w14:paraId="168C8761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указать, в какой мере Государственный комитет по статистике готовит дезагрегированные статистические данные, актуальные для оценки прогресса, достигнутого в деле выполнения обязательств государства-участника согласно Пакту. </w:t>
      </w:r>
    </w:p>
    <w:p w14:paraId="28324B8A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представить информацию о результатах мер по противодействию коррупции, о которых говорится в пункте 54 доклада государства-участника, в</w:t>
      </w:r>
      <w:r w:rsidR="00B9470D">
        <w:rPr>
          <w:lang w:val="en-US"/>
        </w:rPr>
        <w:t> </w:t>
      </w:r>
      <w:r>
        <w:t>частности в плане доступа к здравоохранению, образованию и регистрации населения по месту жительства. Просьба указать, какие меры были приняты для обеспечения независимости прокуроров и судей, а также для защиты лиц, сообщающих о нарушениях.</w:t>
      </w:r>
    </w:p>
    <w:p w14:paraId="2C88A28F" w14:textId="77777777" w:rsidR="00DB6E6E" w:rsidRDefault="00667E2F" w:rsidP="00DB6E6E">
      <w:pPr>
        <w:pStyle w:val="HChG"/>
      </w:pPr>
      <w:r>
        <w:rPr>
          <w:bCs/>
        </w:rPr>
        <w:lastRenderedPageBreak/>
        <w:tab/>
      </w:r>
      <w:r w:rsidR="00DB6E6E">
        <w:rPr>
          <w:bCs/>
        </w:rPr>
        <w:t>II.</w:t>
      </w:r>
      <w:r w:rsidR="00DB6E6E">
        <w:tab/>
      </w:r>
      <w:r w:rsidR="00DB6E6E">
        <w:tab/>
      </w:r>
      <w:r w:rsidR="00DB6E6E">
        <w:rPr>
          <w:bCs/>
        </w:rPr>
        <w:t xml:space="preserve">Вопросы, касающиеся общих положений Пакта </w:t>
      </w:r>
      <w:r>
        <w:rPr>
          <w:bCs/>
        </w:rPr>
        <w:br/>
      </w:r>
      <w:r w:rsidR="00DB6E6E">
        <w:rPr>
          <w:bCs/>
        </w:rPr>
        <w:t>(статьи 1−5)</w:t>
      </w:r>
    </w:p>
    <w:p w14:paraId="10D10EFC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 прогрессе, достигнутом в деле выполнения определенных на национальном уровне обязательств по сокращению выбросов в соответствии с Парижским соглашением. Просьба представить информацию о прогрессе, достигнутом в деле принятия мер адаптации. Просьба представить информацию о результатах мер, описанных в пункте 41 доклада государства-участника, посвященном социально-экономическому положению населения Приаралья. </w:t>
      </w:r>
    </w:p>
    <w:p w14:paraId="3F389484" w14:textId="77777777" w:rsidR="00DB6E6E" w:rsidRPr="00244341" w:rsidRDefault="00DB6E6E" w:rsidP="00DB6E6E">
      <w:pPr>
        <w:pStyle w:val="H23G"/>
      </w:pPr>
      <w:r>
        <w:tab/>
      </w:r>
      <w:r>
        <w:tab/>
      </w:r>
      <w:r>
        <w:rPr>
          <w:bCs/>
        </w:rPr>
        <w:t>Максимальные пределы имеющихся ресурсов (статья 2, пункт 1)</w:t>
      </w:r>
    </w:p>
    <w:p w14:paraId="78A663EA" w14:textId="77777777" w:rsidR="00DB6E6E" w:rsidRPr="00D567A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Для того чтобы Комитет мог оценить, использует ли государство-участник для осуществления прав, признаваемых в Пакте, максимальные пределы имеющихся ресурсов, просьба представить информацию о произошедших за последние 10 лет изменениях следующих параметров:</w:t>
      </w:r>
    </w:p>
    <w:p w14:paraId="225411A7" w14:textId="77777777" w:rsidR="00DB6E6E" w:rsidRPr="00D567A0" w:rsidRDefault="00667E2F" w:rsidP="00DB6E6E">
      <w:pPr>
        <w:pStyle w:val="SingleTxtG"/>
      </w:pPr>
      <w:r>
        <w:tab/>
      </w:r>
      <w:r w:rsidR="00DB6E6E">
        <w:tab/>
        <w:t>a)</w:t>
      </w:r>
      <w:r w:rsidR="00DB6E6E">
        <w:tab/>
        <w:t>доля населения за чертой бедности, а также уровень неравенства, который определен как соотношение между общим доходом наиболее состоятельных 10% жителей страны и общим доходом беднейших 40% жителей страны;</w:t>
      </w:r>
      <w:bookmarkStart w:id="0" w:name="_Hlk36555604"/>
      <w:bookmarkEnd w:id="0"/>
    </w:p>
    <w:p w14:paraId="0E360112" w14:textId="77777777" w:rsidR="00DB6E6E" w:rsidRPr="00D567A0" w:rsidRDefault="00667E2F" w:rsidP="00DB6E6E">
      <w:pPr>
        <w:pStyle w:val="SingleTxtG"/>
      </w:pPr>
      <w:r>
        <w:tab/>
      </w:r>
      <w:r w:rsidR="00DB6E6E">
        <w:tab/>
        <w:t>b)</w:t>
      </w:r>
      <w:r w:rsidR="00DB6E6E">
        <w:tab/>
        <w:t>доля государственных доходов, получаемых за счет налогов;</w:t>
      </w:r>
    </w:p>
    <w:p w14:paraId="48D3DB5E" w14:textId="77777777" w:rsidR="00DB6E6E" w:rsidRPr="00D567A0" w:rsidRDefault="00667E2F" w:rsidP="00DB6E6E">
      <w:pPr>
        <w:pStyle w:val="SingleTxtG"/>
      </w:pPr>
      <w:r>
        <w:tab/>
      </w:r>
      <w:r w:rsidR="00DB6E6E">
        <w:tab/>
        <w:t>c)</w:t>
      </w:r>
      <w:r w:rsidR="00DB6E6E">
        <w:tab/>
        <w:t>налоговые ставки на прибыли компаний, личные доходы и ставки налога на добавленную стоимость (без учета налога на добавленную стоимость на предметы роскоши, табак, алкоголь, сахаросодержащие напитки, снэки и бензин), а также процентная доля валового дохода, получаемого за счет налогов на личные доходы, собираемых с наиболее состоятельных 10% жителей страны;</w:t>
      </w:r>
    </w:p>
    <w:p w14:paraId="02937819" w14:textId="77777777" w:rsidR="00DB6E6E" w:rsidRPr="00D567A0" w:rsidRDefault="00667E2F" w:rsidP="00DB6E6E">
      <w:pPr>
        <w:pStyle w:val="SingleTxtG"/>
      </w:pPr>
      <w:r>
        <w:tab/>
      </w:r>
      <w:r w:rsidR="00DB6E6E">
        <w:tab/>
        <w:t>d)</w:t>
      </w:r>
      <w:r w:rsidR="00DB6E6E">
        <w:tab/>
        <w:t>государственные расходы в процентном отношении от валового внутреннего продукта и, в рамках общего объема государственных расходов, в виде доли государственного бюджета, выделяемой на социальные затраты (социальное обеспечение, питание, водоснабжение и канализация, жилищное хозяйство, здравоохранение и образование);</w:t>
      </w:r>
    </w:p>
    <w:p w14:paraId="6E730D7A" w14:textId="77777777" w:rsidR="00DB6E6E" w:rsidRPr="000860C0" w:rsidRDefault="00667E2F" w:rsidP="00DB6E6E">
      <w:pPr>
        <w:pStyle w:val="SingleTxtG"/>
      </w:pPr>
      <w:r>
        <w:tab/>
      </w:r>
      <w:r w:rsidR="00DB6E6E">
        <w:tab/>
        <w:t>e)</w:t>
      </w:r>
      <w:r w:rsidR="00DB6E6E">
        <w:tab/>
        <w:t>объем расходов на социальные нужды в абсолютном выражении с поправкой на инфляцию.</w:t>
      </w:r>
    </w:p>
    <w:p w14:paraId="4ED8FC94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Недискриминация (статья 2,</w:t>
      </w:r>
      <w:r w:rsidRPr="001F6152">
        <w:rPr>
          <w:bCs/>
        </w:rPr>
        <w:t xml:space="preserve"> </w:t>
      </w:r>
      <w:r>
        <w:rPr>
          <w:bCs/>
        </w:rPr>
        <w:t>пункт 2)</w:t>
      </w:r>
    </w:p>
    <w:p w14:paraId="755EA2E3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указать, намерено ли государство-участник принять всеобъемлющий закон о борьбе с дискриминацией с учетом замечания общего порядка № 20 (2009 год) о недискриминации экономических, социальных и культурных прав. Опишите шаги, предпринятые для борьбы с дискриминацией в отношении находящихся в наиболее неблагоприятном положении и маргинализованных групп, таких как рома/люли, инвалиды, а также лесбиянки, геи, бисексуалы, трансгендеры и интерсексы, в том, что касается доступа к медицинскому обслуживанию, занятости, жилью и образованию. Просьба конкретно указать, какие меры, при наличии таковых, были приняты для отмены уголовной ответственности за гомосексуализм. Просьба представить информацию о мерах, принятых с целью повышения осведомленности общественности, особенно находящихся в неблагоприятном положении</w:t>
      </w:r>
      <w:r w:rsidRPr="00044814">
        <w:t xml:space="preserve"> </w:t>
      </w:r>
      <w:r>
        <w:t>и маргинализованных лиц, о предотвращении торговли людьми, в том числе о бюджетных ассигнованиях на эти цели.</w:t>
      </w:r>
    </w:p>
    <w:p w14:paraId="4A9BD899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Равные права мужчин и женщин (статья 3)</w:t>
      </w:r>
    </w:p>
    <w:p w14:paraId="57D1426B" w14:textId="77777777" w:rsidR="00DB6E6E" w:rsidRPr="00967D1D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представить информацию о ходе осуществления Закона № ЗРУ-562 «О</w:t>
      </w:r>
      <w:r w:rsidR="00CE131A">
        <w:rPr>
          <w:lang w:val="en-US"/>
        </w:rPr>
        <w:t> </w:t>
      </w:r>
      <w:r>
        <w:t xml:space="preserve">гарантиях равных прав и возможностей для женщин и мужчин». Просьба представить информацию о том, каким образом государство-участник планирует решать проблемы, связанные с обеспечением равенства между мужчинами и женщинами, такие как сегрегация по признаку пола в области занятости, низкая заработная плата и асимметрия в правах собственности женщин на имущество и </w:t>
      </w:r>
      <w:r>
        <w:lastRenderedPageBreak/>
        <w:t>активы. Просьба представить информацию о шагах, предпринятых для увеличения показателя представленности женщин на руководящих политических должностях и в рамках процессов принятия решений.</w:t>
      </w:r>
    </w:p>
    <w:p w14:paraId="11EDDEBC" w14:textId="77777777" w:rsidR="00DB6E6E" w:rsidRDefault="00667E2F" w:rsidP="00DB6E6E">
      <w:pPr>
        <w:pStyle w:val="HChG"/>
      </w:pPr>
      <w:r>
        <w:rPr>
          <w:bCs/>
        </w:rPr>
        <w:tab/>
      </w:r>
      <w:r w:rsidR="00DB6E6E">
        <w:rPr>
          <w:bCs/>
        </w:rPr>
        <w:t>III.</w:t>
      </w:r>
      <w:r w:rsidR="00DB6E6E">
        <w:rPr>
          <w:bCs/>
        </w:rPr>
        <w:tab/>
      </w:r>
      <w:r w:rsidR="00DB6E6E">
        <w:tab/>
      </w:r>
      <w:r w:rsidR="00DB6E6E">
        <w:rPr>
          <w:bCs/>
        </w:rPr>
        <w:t>Вопросы, касающиеся конкретных положений Пакта (статьи 6–15)</w:t>
      </w:r>
    </w:p>
    <w:p w14:paraId="6D86A04B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Право на труд (статья 6)</w:t>
      </w:r>
    </w:p>
    <w:p w14:paraId="60C060D2" w14:textId="77777777" w:rsidR="00DB6E6E" w:rsidRPr="000860C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об эффективности постановления о дополнительных мерах по пресечению принудительного труда, принятого правительством 10 мая 2018 года. Просьба пояснить, планируется ли внести в законодательство какие-либо поправки с целью установления уголовной ответственности за различные формы принудительного труда, включая наихудшие формы детского труда, а также рассказать, какие другие меры принимаются для противодействия подобной практике и оказания поддержки жертвам. </w:t>
      </w:r>
    </w:p>
    <w:p w14:paraId="4F4F30A1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Право на справедливые и благоприятные условия труда (статья 7)</w:t>
      </w:r>
    </w:p>
    <w:p w14:paraId="2C097040" w14:textId="77777777" w:rsidR="00DB6E6E" w:rsidRPr="000860C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 мерах, принятых для эффективного соблюдения принципа равной оплаты за труд равной ценности. Просьба представить информацию о минимальной заработной плате и ее применимости ко всем трудящимся, независимо от типа договора, в том числе в неформальном секторе экономики, а также о механизмах обеспечения соблюдения соответствующих принципов и об их эффективности. Просьба представить информацию о принятых или планируемых мерах по регулярному пересмотру и корректировке уровня минимальной заработной платы для обеспечения достойного жизненного уровня трудящихся и членов их семей. </w:t>
      </w:r>
    </w:p>
    <w:p w14:paraId="0123FFFA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Профсоюзные права (статья 8)</w:t>
      </w:r>
    </w:p>
    <w:p w14:paraId="5D1FBA30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В связи с пунктом 106 доклада государства-участника просьба представить обновленную информацию о новой редакции Закона </w:t>
      </w:r>
      <w:r w:rsidR="004F1F47">
        <w:t>«</w:t>
      </w:r>
      <w:r>
        <w:t>О профессиональных союзах</w:t>
      </w:r>
      <w:r w:rsidR="004F1F47">
        <w:t>»</w:t>
      </w:r>
      <w:r>
        <w:t xml:space="preserve"> и его соответствии Пакту. Просьба пояснить, был ли проект кодекса о неправительственных некоммерческих организациях приведен в соответствие со статьей 8 Пакта путем устранения административных барьеров. Просьба представить дополнительную информацию о том, каким образом проект закона об организации и проведении собраний, митингов, демонстраций и других массовых мероприятий способствует полной реализации права на забастовку, а также указать любые ограничения на осуществление права на забастовку в государственном и частном секторах и привести их обоснование.</w:t>
      </w:r>
    </w:p>
    <w:p w14:paraId="2536AF43" w14:textId="77777777" w:rsidR="00DB6E6E" w:rsidRPr="000860C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обновленные данные о количестве профессиональных союзов и их членов, в разбивке по полу и этнической принадлежности, как в государственном, так и в частном секторе за последние пять лет, в том числе сведения о числе и процентной доле трудящихся, состоящих и не состоящих в профсоюзах. </w:t>
      </w:r>
    </w:p>
    <w:p w14:paraId="3DEE6AE4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 (статья 9)</w:t>
      </w:r>
    </w:p>
    <w:p w14:paraId="7E878697" w14:textId="77777777" w:rsidR="00DB6E6E" w:rsidRPr="000860C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 мерах, принятых для разработки национальной стратегии социального обеспечения и государственной политики по созданию программ социального обеспечения, охватывающих всех лиц, находящихся в уязвимом положении. Просьба представить информацию о конкретных шагах, предпринятых для расширения охвата системы социального обеспечения, в частности ее распространения на детей, пожилых людей и инвалидов. </w:t>
      </w:r>
    </w:p>
    <w:p w14:paraId="30433FEC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Защита семьи и детей (статья 10)</w:t>
      </w:r>
    </w:p>
    <w:p w14:paraId="1EF81E52" w14:textId="77777777" w:rsidR="00DB6E6E" w:rsidRPr="000860C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В связи с пунктом 128 доклада государства-участника просьба представить информацию о результатах принятых мер по предотвращению насилия в отношении детей в домах </w:t>
      </w:r>
      <w:r w:rsidR="004F1F47">
        <w:t>«</w:t>
      </w:r>
      <w:r>
        <w:t>Мехрибонлик</w:t>
      </w:r>
      <w:r w:rsidR="004F1F47">
        <w:t>»</w:t>
      </w:r>
      <w:r>
        <w:t xml:space="preserve"> и других специализированных детских учреждениях. </w:t>
      </w:r>
      <w:r>
        <w:lastRenderedPageBreak/>
        <w:t>Просьба указать, какие меры были приняты для обеспечения осуществления детьми рома/люли своих прав, закрепленных в Пакте.</w:t>
      </w:r>
    </w:p>
    <w:p w14:paraId="2FB0049C" w14:textId="77777777" w:rsidR="00DB6E6E" w:rsidRDefault="00DB6E6E" w:rsidP="00DB6E6E">
      <w:pPr>
        <w:pStyle w:val="H23G"/>
        <w:keepNext w:val="0"/>
      </w:pPr>
      <w:r>
        <w:tab/>
      </w:r>
      <w:r>
        <w:tab/>
      </w:r>
      <w:r>
        <w:rPr>
          <w:bCs/>
        </w:rPr>
        <w:t>Право на достаточный жизненный уровень (статья 11)</w:t>
      </w:r>
    </w:p>
    <w:p w14:paraId="0EAD9FD4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В свете предыдущей рекомендации Комитета (E/C.12/UZB/CO/2, пункт 21) просьба представить информацию о принятых или планируемых мерах по решению проблем, связанных с владением землей, в частности с доступом женщин к землевладению, а также по обеспечению доступа к правосудию в случае лишения земли, судебного преследования виновных и возмещения ущерба жертвам. Просьба представить информацию об осуществлении права на питание, в частности сведения о голоде, недоедании и ожирении.</w:t>
      </w:r>
    </w:p>
    <w:p w14:paraId="35D9429C" w14:textId="77777777" w:rsidR="00DB6E6E" w:rsidRPr="00930AD1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 шагах, предпринятых для предупреждения принудительных выселений, в частности в контексте проектов городского развития. Просьба пояснить, проводятся ли в случае выселения консультации с затрагиваемыми жителями до принятия соответствующего решения, и указать, предоставляются ли тем, на кого распространяются подобные выселения, возможности получения альтернативного жилья и компенсации. </w:t>
      </w:r>
    </w:p>
    <w:p w14:paraId="6ADD3628" w14:textId="77777777" w:rsidR="00DB6E6E" w:rsidRPr="000860C0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описать результаты принятых мер по расширению обеспечения наличия надлежащего и экономически доступного жилья, включая социальное жилье, особенно для семей с низким уровнем дохода и находящихся в неблагоприятном положении и маргинализованных</w:t>
      </w:r>
      <w:r w:rsidRPr="00617A7C">
        <w:t xml:space="preserve"> </w:t>
      </w:r>
      <w:r>
        <w:t xml:space="preserve">лиц и групп, и включить статистические данные о количестве предоставленных единиц социального жилья, количестве поданных ходатайств о предоставлении социального жилья и количестве удовлетворенных ходатайств о предоставлении подобного жилья. Просьба представить также информацию о бездомности, включая дезагрегированные статистические данные о количестве бездомных лиц. </w:t>
      </w:r>
    </w:p>
    <w:p w14:paraId="4373946B" w14:textId="77777777" w:rsidR="00DB6E6E" w:rsidRDefault="00DB6E6E" w:rsidP="00DB6E6E">
      <w:pPr>
        <w:pStyle w:val="H23G"/>
        <w:keepNext w:val="0"/>
      </w:pPr>
      <w:r>
        <w:tab/>
      </w:r>
      <w:r>
        <w:tab/>
      </w:r>
      <w:r>
        <w:rPr>
          <w:bCs/>
        </w:rPr>
        <w:t>Право на физическое и психическое здоровье (статья 12)</w:t>
      </w:r>
    </w:p>
    <w:p w14:paraId="44119853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указать степень наличия и доступности во всех частях страны медицинских услуг, в том числе, со ссылкой на пункт 149 доклада государства-участника, надлежащих услуг в области психического здоровья. </w:t>
      </w:r>
    </w:p>
    <w:p w14:paraId="720D7E9E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представить информацию об эффективности принятых мер по противодействию распространению ВИЧ-инфекции, о которых говорится в пункте</w:t>
      </w:r>
      <w:r w:rsidR="002163E8">
        <w:t> </w:t>
      </w:r>
      <w:r>
        <w:t>156 доклада государства-участника, а также о том, включают ли они в себя меры по профилактике ВИЧ и политику и программы по снижению вреда. Просьба представить также статистические данные о распространенности в государстве-участнике гепатита</w:t>
      </w:r>
      <w:r w:rsidR="002163E8">
        <w:t> </w:t>
      </w:r>
      <w:r>
        <w:t xml:space="preserve">С и туберкулеза и о принимаемых мерах профилактики. </w:t>
      </w:r>
    </w:p>
    <w:p w14:paraId="0ABF64C5" w14:textId="77777777" w:rsidR="00DB6E6E" w:rsidRPr="00534A4C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указать основные проблемы, связанные с сексуальным и репродуктивным здоровьем, и представить информацию об осуществлении Закона «Об охране репродуктивного здоровья граждан» от 2019 года, упомянутого в пункте</w:t>
      </w:r>
      <w:r w:rsidR="009B399A">
        <w:t> </w:t>
      </w:r>
      <w:r>
        <w:t>157 доклада государства-участника, а также о его воздействии с точки зрения обеспечения доступа к услугам в области сексуального и репродуктивного здоровья, включая экстренную контрацепцию. Просьба представить информацию о просвещении, услугах и консультациях в области сексуального и репродуктивного здоровья, доступных для населения в целом и для подростков в частности. Просьба представить информацию об усилиях, предпринимаемых в целях снижения материнской и младенческой смертности. Просьба представить также информацию о наиболее маргинализованных группах, в частности о рома/люли.</w:t>
      </w:r>
    </w:p>
    <w:p w14:paraId="6B89864C" w14:textId="77777777" w:rsidR="00DB6E6E" w:rsidRDefault="00DB6E6E" w:rsidP="00DB6E6E">
      <w:pPr>
        <w:pStyle w:val="H23G"/>
      </w:pPr>
      <w:r>
        <w:tab/>
      </w:r>
      <w:r>
        <w:tab/>
      </w:r>
      <w:r>
        <w:rPr>
          <w:bCs/>
        </w:rPr>
        <w:t>Право на образование (статьи 13–14)</w:t>
      </w:r>
    </w:p>
    <w:p w14:paraId="15F1FC4F" w14:textId="77777777" w:rsidR="00DB6E6E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 доступе к образованию и о конкретных шагах, предпринятых для повышения качества начального и среднего образования, особенно в сельских и отдаленных районах. </w:t>
      </w:r>
    </w:p>
    <w:p w14:paraId="7F692F59" w14:textId="77777777" w:rsidR="00DB6E6E" w:rsidRPr="00F96A26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описать меры, принятые для достижения гендерного паритета в высшем образовании. Просьба указать, включает ли в себя школьная программа </w:t>
      </w:r>
      <w:r>
        <w:lastRenderedPageBreak/>
        <w:t xml:space="preserve">инструкции о равных правах женщин и мужчин и поощряет ли она гендерное равенство. </w:t>
      </w:r>
    </w:p>
    <w:p w14:paraId="014A6292" w14:textId="77777777" w:rsidR="00DB6E6E" w:rsidRPr="00E14153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Просьба описать меры, принятые с целью обеспечения доступа к образованию, его получения и завершения детьми, принадлежащими к маргинализованным и находящимся в неблагоприятном положении группам, включая рома/люли.</w:t>
      </w:r>
    </w:p>
    <w:p w14:paraId="1DB42A9F" w14:textId="77777777" w:rsidR="00DB6E6E" w:rsidRPr="002E32FF" w:rsidRDefault="00DB6E6E" w:rsidP="00DB6E6E">
      <w:pPr>
        <w:pStyle w:val="H23G"/>
      </w:pPr>
      <w:r>
        <w:tab/>
      </w:r>
      <w:r>
        <w:tab/>
      </w:r>
      <w:r>
        <w:rPr>
          <w:bCs/>
        </w:rPr>
        <w:t>Культурные права (статья 15)</w:t>
      </w:r>
    </w:p>
    <w:p w14:paraId="23D3D65A" w14:textId="77777777" w:rsidR="00DB6E6E" w:rsidRPr="00F96A26" w:rsidRDefault="00DB6E6E" w:rsidP="00DB6E6E">
      <w:pPr>
        <w:pStyle w:val="SingleTxt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Просьба представить информацию о мерах, принятых для сохранения культурных объектов в исторических центрах Бухары и Самарканда. Просьба представить информацию об образовании на языках меньшинств в государстве-участнике. </w:t>
      </w:r>
    </w:p>
    <w:p w14:paraId="10D30FB4" w14:textId="77777777" w:rsidR="00381C24" w:rsidRDefault="00EE49EA" w:rsidP="00DB6E6E">
      <w:pPr>
        <w:pStyle w:val="SingleTxtG"/>
      </w:pPr>
      <w:r>
        <w:t>25.</w:t>
      </w:r>
      <w:r>
        <w:tab/>
      </w:r>
      <w:bookmarkStart w:id="1" w:name="_GoBack"/>
      <w:bookmarkEnd w:id="1"/>
      <w:r w:rsidR="00DB6E6E">
        <w:t>Просьба указать, какие меры были приняты в целях сохранения, развития и распространения достижений науки и культуры, а также обеспечения доступа без дискриминации к благам научного прогресса и их практического применения в интересах всех, особенно женщин, инвалидов и лиц, живущих в нищете. Просьба указать, какие меры были приняты для обеспечения доступа к Интернету, особенно для находящихся в неблагоприятном положении и маргинализованных лиц и групп.</w:t>
      </w:r>
    </w:p>
    <w:p w14:paraId="0C0E35C9" w14:textId="77777777" w:rsidR="00DB6E6E" w:rsidRPr="00DB6E6E" w:rsidRDefault="00DB6E6E" w:rsidP="00DB6E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6E6E" w:rsidRPr="00DB6E6E" w:rsidSect="00BD7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3BEC" w14:textId="77777777" w:rsidR="004B4A9D" w:rsidRPr="00A312BC" w:rsidRDefault="004B4A9D" w:rsidP="00A312BC"/>
  </w:endnote>
  <w:endnote w:type="continuationSeparator" w:id="0">
    <w:p w14:paraId="2F86EC0C" w14:textId="77777777" w:rsidR="004B4A9D" w:rsidRPr="00A312BC" w:rsidRDefault="004B4A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6164" w14:textId="77777777" w:rsidR="00BD79C2" w:rsidRPr="00BD79C2" w:rsidRDefault="00BD79C2">
    <w:pPr>
      <w:pStyle w:val="aa"/>
    </w:pPr>
    <w:r w:rsidRPr="00BD79C2">
      <w:rPr>
        <w:b/>
        <w:sz w:val="18"/>
      </w:rPr>
      <w:fldChar w:fldCharType="begin"/>
    </w:r>
    <w:r w:rsidRPr="00BD79C2">
      <w:rPr>
        <w:b/>
        <w:sz w:val="18"/>
      </w:rPr>
      <w:instrText xml:space="preserve"> PAGE  \* MERGEFORMAT </w:instrText>
    </w:r>
    <w:r w:rsidRPr="00BD79C2">
      <w:rPr>
        <w:b/>
        <w:sz w:val="18"/>
      </w:rPr>
      <w:fldChar w:fldCharType="separate"/>
    </w:r>
    <w:r w:rsidRPr="00BD79C2">
      <w:rPr>
        <w:b/>
        <w:noProof/>
        <w:sz w:val="18"/>
      </w:rPr>
      <w:t>2</w:t>
    </w:r>
    <w:r w:rsidRPr="00BD79C2">
      <w:rPr>
        <w:b/>
        <w:sz w:val="18"/>
      </w:rPr>
      <w:fldChar w:fldCharType="end"/>
    </w:r>
    <w:r>
      <w:rPr>
        <w:b/>
        <w:sz w:val="18"/>
      </w:rPr>
      <w:tab/>
    </w:r>
    <w:r>
      <w:t>GE.20-05205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E1D1" w14:textId="77777777" w:rsidR="00BD79C2" w:rsidRPr="00BD79C2" w:rsidRDefault="00BD79C2" w:rsidP="00BD79C2">
    <w:pPr>
      <w:pStyle w:val="aa"/>
      <w:tabs>
        <w:tab w:val="clear" w:pos="9639"/>
        <w:tab w:val="right" w:pos="9638"/>
      </w:tabs>
      <w:rPr>
        <w:b/>
        <w:sz w:val="18"/>
      </w:rPr>
    </w:pPr>
    <w:r>
      <w:t>GE.20-05205</w:t>
    </w:r>
    <w:r>
      <w:tab/>
    </w:r>
    <w:r w:rsidRPr="00BD79C2">
      <w:rPr>
        <w:b/>
        <w:sz w:val="18"/>
      </w:rPr>
      <w:fldChar w:fldCharType="begin"/>
    </w:r>
    <w:r w:rsidRPr="00BD79C2">
      <w:rPr>
        <w:b/>
        <w:sz w:val="18"/>
      </w:rPr>
      <w:instrText xml:space="preserve"> PAGE  \* MERGEFORMAT </w:instrText>
    </w:r>
    <w:r w:rsidRPr="00BD79C2">
      <w:rPr>
        <w:b/>
        <w:sz w:val="18"/>
      </w:rPr>
      <w:fldChar w:fldCharType="separate"/>
    </w:r>
    <w:r w:rsidRPr="00BD79C2">
      <w:rPr>
        <w:b/>
        <w:noProof/>
        <w:sz w:val="18"/>
      </w:rPr>
      <w:t>3</w:t>
    </w:r>
    <w:r w:rsidRPr="00BD79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1588" w14:textId="77777777" w:rsidR="00042B72" w:rsidRPr="00BD79C2" w:rsidRDefault="00BD79C2" w:rsidP="00BD79C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F57DC9" wp14:editId="43E788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20-05205  (R)</w:t>
    </w:r>
    <w:r>
      <w:rPr>
        <w:lang w:val="en-US"/>
      </w:rPr>
      <w:t xml:space="preserve">  070420  150420</w:t>
    </w:r>
    <w:r>
      <w:br/>
    </w:r>
    <w:r w:rsidRPr="00BD79C2">
      <w:rPr>
        <w:rFonts w:ascii="C39T30Lfz" w:hAnsi="C39T30Lfz"/>
        <w:kern w:val="14"/>
        <w:sz w:val="56"/>
      </w:rPr>
      <w:t></w:t>
    </w:r>
    <w:r w:rsidRPr="00BD79C2">
      <w:rPr>
        <w:rFonts w:ascii="C39T30Lfz" w:hAnsi="C39T30Lfz"/>
        <w:kern w:val="14"/>
        <w:sz w:val="56"/>
      </w:rPr>
      <w:t></w:t>
    </w:r>
    <w:r w:rsidRPr="00BD79C2">
      <w:rPr>
        <w:rFonts w:ascii="C39T30Lfz" w:hAnsi="C39T30Lfz"/>
        <w:kern w:val="14"/>
        <w:sz w:val="56"/>
      </w:rPr>
      <w:t></w:t>
    </w:r>
    <w:r w:rsidRPr="00BD79C2">
      <w:rPr>
        <w:rFonts w:ascii="C39T30Lfz" w:hAnsi="C39T30Lfz"/>
        <w:kern w:val="14"/>
        <w:sz w:val="56"/>
      </w:rPr>
      <w:t></w:t>
    </w:r>
    <w:r w:rsidRPr="00BD79C2">
      <w:rPr>
        <w:rFonts w:ascii="C39T30Lfz" w:hAnsi="C39T30Lfz"/>
        <w:kern w:val="14"/>
        <w:sz w:val="56"/>
      </w:rPr>
      <w:t></w:t>
    </w:r>
    <w:r w:rsidRPr="00BD79C2">
      <w:rPr>
        <w:rFonts w:ascii="C39T30Lfz" w:hAnsi="C39T30Lfz"/>
        <w:kern w:val="14"/>
        <w:sz w:val="56"/>
      </w:rPr>
      <w:t></w:t>
    </w:r>
    <w:r w:rsidRPr="00BD79C2">
      <w:rPr>
        <w:rFonts w:ascii="C39T30Lfz" w:hAnsi="C39T30Lfz"/>
        <w:kern w:val="14"/>
        <w:sz w:val="56"/>
      </w:rPr>
      <w:t></w:t>
    </w:r>
    <w:r w:rsidRPr="00BD79C2">
      <w:rPr>
        <w:rFonts w:ascii="C39T30Lfz" w:hAnsi="C39T30Lfz"/>
        <w:kern w:val="14"/>
        <w:sz w:val="56"/>
      </w:rPr>
      <w:t></w:t>
    </w:r>
    <w:r w:rsidRPr="00BD79C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CDCB65" wp14:editId="2F00C5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UZB/Q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UZB/Q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DD81" w14:textId="77777777" w:rsidR="004B4A9D" w:rsidRPr="001075E9" w:rsidRDefault="004B4A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3FFFDA" w14:textId="77777777" w:rsidR="004B4A9D" w:rsidRDefault="004B4A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B3D03B" w14:textId="77777777" w:rsidR="00DB6E6E" w:rsidRDefault="00DB6E6E" w:rsidP="00DB6E6E">
      <w:pPr>
        <w:pStyle w:val="af"/>
      </w:pPr>
      <w:r>
        <w:tab/>
      </w:r>
      <w:r w:rsidRPr="00DB6E6E">
        <w:rPr>
          <w:sz w:val="20"/>
        </w:rPr>
        <w:t>*</w:t>
      </w:r>
      <w:r>
        <w:tab/>
        <w:t xml:space="preserve">Принят предсессионной рабочей группой на ее шестьдесят шестой сессии </w:t>
      </w:r>
      <w:r>
        <w:br/>
      </w:r>
      <w:r>
        <w:t>(9–13 марта 2020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CEDA" w14:textId="09F3067F" w:rsidR="00BD79C2" w:rsidRPr="00BD79C2" w:rsidRDefault="00BD79C2">
    <w:pPr>
      <w:pStyle w:val="a5"/>
    </w:pPr>
    <w:fldSimple w:instr=" TITLE  \* MERGEFORMAT ">
      <w:r w:rsidR="00147174">
        <w:t>E/C.12/UZB/Q/3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BE8B" w14:textId="61BC116B" w:rsidR="00BD79C2" w:rsidRPr="00BD79C2" w:rsidRDefault="00BD79C2" w:rsidP="00BD79C2">
    <w:pPr>
      <w:pStyle w:val="a5"/>
      <w:jc w:val="right"/>
    </w:pPr>
    <w:fldSimple w:instr=" TITLE  \* MERGEFORMAT ">
      <w:r w:rsidR="00147174">
        <w:t>E/C.12/UZB/Q/3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42E8" w14:textId="77777777" w:rsidR="00BD79C2" w:rsidRDefault="00BD79C2" w:rsidP="00BD79C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569E"/>
    <w:multiLevelType w:val="hybridMultilevel"/>
    <w:tmpl w:val="C164A692"/>
    <w:lvl w:ilvl="0" w:tplc="7D56F10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6"/>
  </w:num>
  <w:num w:numId="23">
    <w:abstractNumId w:val="13"/>
  </w:num>
  <w:num w:numId="24">
    <w:abstractNumId w:val="15"/>
  </w:num>
  <w:num w:numId="25">
    <w:abstractNumId w:val="16"/>
  </w:num>
  <w:num w:numId="26">
    <w:abstractNumId w:val="13"/>
  </w:num>
  <w:num w:numId="27">
    <w:abstractNumId w:val="15"/>
  </w:num>
  <w:num w:numId="28">
    <w:abstractNumId w:val="12"/>
    <w:lvlOverride w:ilvl="0">
      <w:lvl w:ilvl="0" w:tplc="7D56F10A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36EC"/>
    <w:rsid w:val="001075E9"/>
    <w:rsid w:val="001253D8"/>
    <w:rsid w:val="0014152F"/>
    <w:rsid w:val="00142F5E"/>
    <w:rsid w:val="00147174"/>
    <w:rsid w:val="00180183"/>
    <w:rsid w:val="0018024D"/>
    <w:rsid w:val="0018649F"/>
    <w:rsid w:val="00196389"/>
    <w:rsid w:val="001B3EF6"/>
    <w:rsid w:val="001C7A89"/>
    <w:rsid w:val="001D5C5A"/>
    <w:rsid w:val="00203065"/>
    <w:rsid w:val="002163E8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1A7C"/>
    <w:rsid w:val="00424203"/>
    <w:rsid w:val="0042551A"/>
    <w:rsid w:val="00452493"/>
    <w:rsid w:val="00453318"/>
    <w:rsid w:val="00454E07"/>
    <w:rsid w:val="00472C5C"/>
    <w:rsid w:val="004B4A9D"/>
    <w:rsid w:val="004F1F47"/>
    <w:rsid w:val="0050108D"/>
    <w:rsid w:val="00513081"/>
    <w:rsid w:val="00517901"/>
    <w:rsid w:val="00526683"/>
    <w:rsid w:val="00552178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67E2F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B399A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9470D"/>
    <w:rsid w:val="00BC18B2"/>
    <w:rsid w:val="00BD33EE"/>
    <w:rsid w:val="00BD79C2"/>
    <w:rsid w:val="00BF21E1"/>
    <w:rsid w:val="00C106D6"/>
    <w:rsid w:val="00C60F0C"/>
    <w:rsid w:val="00C6306E"/>
    <w:rsid w:val="00C805C9"/>
    <w:rsid w:val="00C92939"/>
    <w:rsid w:val="00CA1679"/>
    <w:rsid w:val="00CB151C"/>
    <w:rsid w:val="00CE131A"/>
    <w:rsid w:val="00CE5A1A"/>
    <w:rsid w:val="00CF55F6"/>
    <w:rsid w:val="00D33D63"/>
    <w:rsid w:val="00D34308"/>
    <w:rsid w:val="00D5253A"/>
    <w:rsid w:val="00D62A45"/>
    <w:rsid w:val="00D90028"/>
    <w:rsid w:val="00D90138"/>
    <w:rsid w:val="00DB6E6E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E49E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71068D"/>
  <w15:docId w15:val="{4D86E152-CD32-4432-9F29-B8CE487B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DB6E6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3</TotalTime>
  <Pages>5</Pages>
  <Words>1730</Words>
  <Characters>11770</Characters>
  <Application>Microsoft Office Word</Application>
  <DocSecurity>0</DocSecurity>
  <Lines>1471</Lines>
  <Paragraphs>465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E/C.12/UZB/Q/3</vt:lpstr>
      <vt:lpstr>A/</vt:lpstr>
      <vt:lpstr>A/</vt:lpstr>
    </vt:vector>
  </TitlesOfParts>
  <Company>DCM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E/C.12/UZB/Q/3</dc:title>
  <dc:subject/>
  <dc:creator>Olga OVTCHINNIKOVA</dc:creator>
  <cp:keywords/>
  <cp:lastModifiedBy>Olga Ovchinnikova</cp:lastModifiedBy>
  <cp:revision>3</cp:revision>
  <cp:lastPrinted>2020-04-15T13:40:00Z</cp:lastPrinted>
  <dcterms:created xsi:type="dcterms:W3CDTF">2020-04-15T13:40:00Z</dcterms:created>
  <dcterms:modified xsi:type="dcterms:W3CDTF">2020-04-15T13:43:00Z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