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61153790" w14:textId="77777777" w:rsidTr="00EE2AFF">
        <w:trPr>
          <w:trHeight w:hRule="exact" w:val="851"/>
        </w:trPr>
        <w:tc>
          <w:tcPr>
            <w:tcW w:w="1274" w:type="dxa"/>
            <w:tcBorders>
              <w:bottom w:val="single" w:sz="4" w:space="0" w:color="auto"/>
            </w:tcBorders>
          </w:tcPr>
          <w:p w14:paraId="11C46F11" w14:textId="77777777" w:rsidR="006B3E27" w:rsidRPr="00BB0EA0" w:rsidRDefault="006B3E27" w:rsidP="0021656C">
            <w:pPr>
              <w:pStyle w:val="H4GA"/>
              <w:kinsoku w:val="0"/>
              <w:overflowPunct w:val="0"/>
              <w:autoSpaceDE w:val="0"/>
              <w:autoSpaceDN w:val="0"/>
              <w:adjustRightInd w:val="0"/>
              <w:snapToGrid w:val="0"/>
              <w:rPr>
                <w:rFonts w:asciiTheme="minorHAnsi" w:hAnsiTheme="minorHAnsi" w:hint="cs"/>
                <w:rtl/>
                <w:lang w:val="en-US"/>
              </w:rPr>
            </w:pPr>
          </w:p>
        </w:tc>
        <w:tc>
          <w:tcPr>
            <w:tcW w:w="4963" w:type="dxa"/>
            <w:tcBorders>
              <w:bottom w:val="single" w:sz="4" w:space="0" w:color="auto"/>
            </w:tcBorders>
            <w:vAlign w:val="bottom"/>
          </w:tcPr>
          <w:p w14:paraId="37E5A2EA"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7FA7BD47" w14:textId="6D5B1179" w:rsidR="006B3E27" w:rsidRPr="007C6583" w:rsidRDefault="007C6583" w:rsidP="007C6583">
            <w:pPr>
              <w:bidi w:val="0"/>
              <w:jc w:val="left"/>
            </w:pPr>
            <w:r w:rsidRPr="001417F7">
              <w:rPr>
                <w:sz w:val="40"/>
              </w:rPr>
              <w:t>E</w:t>
            </w:r>
            <w:r w:rsidRPr="001417F7">
              <w:t>/C.</w:t>
            </w:r>
            <w:r w:rsidRPr="00BB0EA0">
              <w:t>12</w:t>
            </w:r>
            <w:r w:rsidRPr="001417F7">
              <w:t>/IRQ/Q/</w:t>
            </w:r>
            <w:r w:rsidRPr="00BB0EA0">
              <w:t>5</w:t>
            </w:r>
          </w:p>
        </w:tc>
      </w:tr>
      <w:tr w:rsidR="006B3E27" w:rsidRPr="00ED7442" w14:paraId="17AE788E" w14:textId="77777777" w:rsidTr="00EE2AFF">
        <w:trPr>
          <w:trHeight w:hRule="exact" w:val="2835"/>
        </w:trPr>
        <w:tc>
          <w:tcPr>
            <w:tcW w:w="1274" w:type="dxa"/>
            <w:tcBorders>
              <w:top w:val="single" w:sz="4" w:space="0" w:color="auto"/>
              <w:bottom w:val="single" w:sz="12" w:space="0" w:color="auto"/>
            </w:tcBorders>
          </w:tcPr>
          <w:p w14:paraId="06018960" w14:textId="77777777" w:rsidR="006B3E27" w:rsidRPr="00ED7442" w:rsidRDefault="0059622A" w:rsidP="00EE2AFF">
            <w:pPr>
              <w:jc w:val="center"/>
              <w:rPr>
                <w:sz w:val="56"/>
                <w:szCs w:val="56"/>
                <w:rtl/>
              </w:rPr>
            </w:pPr>
            <w:r w:rsidRPr="00ED7442">
              <w:rPr>
                <w:noProof/>
                <w:sz w:val="56"/>
                <w:szCs w:val="56"/>
              </w:rPr>
              <w:drawing>
                <wp:inline distT="0" distB="0" distL="0" distR="0" wp14:anchorId="712953E0" wp14:editId="5983BF78">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03FFD73C" w14:textId="77777777" w:rsidR="006B3E27" w:rsidRPr="00BB0EA0" w:rsidRDefault="00606EDF" w:rsidP="009E0EDE">
            <w:pPr>
              <w:spacing w:before="120" w:after="40" w:line="640" w:lineRule="exact"/>
              <w:ind w:left="57"/>
              <w:jc w:val="left"/>
              <w:rPr>
                <w:rFonts w:ascii="Times New Roman Bold" w:hAnsi="Times New Roman Bold" w:hint="eastAsia"/>
                <w:b/>
                <w:bCs/>
                <w:spacing w:val="-4"/>
                <w:sz w:val="48"/>
                <w:szCs w:val="48"/>
              </w:rPr>
            </w:pPr>
            <w:r w:rsidRPr="00BB0EA0">
              <w:rPr>
                <w:rFonts w:ascii="Times New Roman Bold" w:hAnsi="Times New Roman Bold" w:hint="cs"/>
                <w:b/>
                <w:bCs/>
                <w:spacing w:val="-4"/>
                <w:sz w:val="48"/>
                <w:szCs w:val="48"/>
                <w:rtl/>
              </w:rPr>
              <w:t>ا</w:t>
            </w:r>
            <w:r w:rsidR="008930DB" w:rsidRPr="00BB0EA0">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3DA053A0" w14:textId="3DBA9BDC" w:rsidR="006B3E27" w:rsidRDefault="007C6583" w:rsidP="00EE2AFF">
            <w:pPr>
              <w:bidi w:val="0"/>
              <w:spacing w:before="240"/>
              <w:jc w:val="left"/>
            </w:pPr>
            <w:r>
              <w:t>Dist</w:t>
            </w:r>
            <w:r w:rsidR="001417F7" w:rsidRPr="001417F7">
              <w:rPr>
                <w:color w:val="000000"/>
              </w:rPr>
              <w:t>r.:</w:t>
            </w:r>
            <w:r>
              <w:t xml:space="preserve"> General</w:t>
            </w:r>
          </w:p>
          <w:p w14:paraId="18812251" w14:textId="44B381B6" w:rsidR="007C6583" w:rsidRDefault="001417F7" w:rsidP="007C6583">
            <w:pPr>
              <w:bidi w:val="0"/>
              <w:spacing w:line="240" w:lineRule="exact"/>
              <w:jc w:val="left"/>
            </w:pPr>
            <w:r w:rsidRPr="00BB0EA0">
              <w:t xml:space="preserve">6 April </w:t>
            </w:r>
            <w:r w:rsidR="007C6583" w:rsidRPr="00BB0EA0">
              <w:t>2022</w:t>
            </w:r>
          </w:p>
          <w:p w14:paraId="7A0180B3" w14:textId="231670D6" w:rsidR="007C6583" w:rsidRDefault="00751855" w:rsidP="007C6583">
            <w:pPr>
              <w:bidi w:val="0"/>
              <w:spacing w:line="240" w:lineRule="exact"/>
              <w:jc w:val="left"/>
            </w:pPr>
            <w:r>
              <w:t>Arabic</w:t>
            </w:r>
          </w:p>
          <w:p w14:paraId="218300C2" w14:textId="1F2B18A1" w:rsidR="001417F7" w:rsidRDefault="001417F7" w:rsidP="001417F7">
            <w:pPr>
              <w:bidi w:val="0"/>
              <w:spacing w:line="240" w:lineRule="exact"/>
              <w:jc w:val="left"/>
            </w:pPr>
            <w:r>
              <w:t>Origina</w:t>
            </w:r>
            <w:r w:rsidRPr="001417F7">
              <w:rPr>
                <w:color w:val="000000"/>
              </w:rPr>
              <w:t xml:space="preserve">l: </w:t>
            </w:r>
            <w:r>
              <w:t>English</w:t>
            </w:r>
          </w:p>
          <w:p w14:paraId="6F67644C" w14:textId="2163E0D8" w:rsidR="001417F7" w:rsidRDefault="001417F7" w:rsidP="001417F7">
            <w:pPr>
              <w:bidi w:val="0"/>
              <w:spacing w:line="240" w:lineRule="exact"/>
              <w:jc w:val="left"/>
            </w:pPr>
            <w:r w:rsidRPr="001B1508">
              <w:t>Arabi</w:t>
            </w:r>
            <w:r w:rsidRPr="001417F7">
              <w:rPr>
                <w:color w:val="000000"/>
              </w:rPr>
              <w:t xml:space="preserve">c, </w:t>
            </w:r>
            <w:r w:rsidRPr="001B1508">
              <w:t>Englis</w:t>
            </w:r>
            <w:r w:rsidRPr="001417F7">
              <w:rPr>
                <w:color w:val="000000"/>
              </w:rPr>
              <w:t xml:space="preserve">h, </w:t>
            </w:r>
            <w:r w:rsidRPr="001B1508">
              <w:t xml:space="preserve">French and </w:t>
            </w:r>
          </w:p>
          <w:p w14:paraId="08F0C47C" w14:textId="64D235D0" w:rsidR="001417F7" w:rsidRPr="007C6583" w:rsidRDefault="001417F7" w:rsidP="001417F7">
            <w:pPr>
              <w:bidi w:val="0"/>
              <w:spacing w:line="240" w:lineRule="exact"/>
              <w:jc w:val="left"/>
            </w:pPr>
            <w:r w:rsidRPr="001B1508">
              <w:t>Spanish only</w:t>
            </w:r>
          </w:p>
        </w:tc>
      </w:tr>
    </w:tbl>
    <w:p w14:paraId="3EA20AAF" w14:textId="2EADD701" w:rsidR="001417F7" w:rsidRPr="00BB0EA0" w:rsidRDefault="001417F7" w:rsidP="001417F7">
      <w:pPr>
        <w:spacing w:before="120" w:line="360" w:lineRule="exact"/>
        <w:textDirection w:val="tbRlV"/>
        <w:rPr>
          <w:rFonts w:ascii="Simplified Arabic" w:hAnsi="Simplified Arabic"/>
          <w:b/>
          <w:sz w:val="26"/>
          <w:szCs w:val="26"/>
          <w:lang w:eastAsia="zh-TW" w:bidi="en-GB"/>
        </w:rPr>
      </w:pPr>
      <w:r w:rsidRPr="00BB0EA0">
        <w:rPr>
          <w:rFonts w:ascii="Simplified Arabic" w:hAnsi="Simplified Arabic"/>
          <w:b/>
          <w:bCs/>
          <w:sz w:val="26"/>
          <w:szCs w:val="26"/>
          <w:rtl/>
        </w:rPr>
        <w:t>اللجنة المعنية بالحقوق الاقتصادية والاجتماعية والثقافية</w:t>
      </w:r>
    </w:p>
    <w:p w14:paraId="6980A873" w14:textId="019A2EA8" w:rsidR="001417F7" w:rsidRPr="00BB0EA0" w:rsidRDefault="001417F7" w:rsidP="001417F7">
      <w:pPr>
        <w:pStyle w:val="HChGA"/>
        <w:rPr>
          <w:lang w:val="ar-SA" w:eastAsia="zh-TW" w:bidi="en-GB"/>
        </w:rPr>
      </w:pPr>
      <w:r w:rsidRPr="00BB0EA0">
        <w:rPr>
          <w:rtl/>
        </w:rPr>
        <w:tab/>
      </w:r>
      <w:r w:rsidRPr="00BB0EA0">
        <w:rPr>
          <w:rtl/>
        </w:rPr>
        <w:tab/>
        <w:t>قائمة المسائل المتصلة بالتقرير الدوري الخامس للعراق</w:t>
      </w:r>
      <w:r w:rsidRPr="00BB0EA0">
        <w:rPr>
          <w:sz w:val="42"/>
          <w:rtl/>
        </w:rPr>
        <w:t>*</w:t>
      </w:r>
    </w:p>
    <w:p w14:paraId="07CB2B8F" w14:textId="57F7F232" w:rsidR="001417F7" w:rsidRPr="00BB0EA0" w:rsidRDefault="001417F7" w:rsidP="001417F7">
      <w:pPr>
        <w:pStyle w:val="H1GA"/>
        <w:rPr>
          <w:lang w:val="en-US" w:eastAsia="zh-TW" w:bidi="en-GB"/>
        </w:rPr>
      </w:pPr>
      <w:r w:rsidRPr="00BB0EA0">
        <w:rPr>
          <w:sz w:val="22"/>
          <w:szCs w:val="22"/>
          <w:rtl/>
        </w:rPr>
        <w:footnoteReference w:customMarkFollows="1" w:id="1"/>
        <w:tab/>
      </w:r>
      <w:r w:rsidRPr="00BB0EA0">
        <w:rPr>
          <w:rtl/>
        </w:rPr>
        <w:t>ألف-</w:t>
      </w:r>
      <w:r w:rsidRPr="00BB0EA0">
        <w:rPr>
          <w:rtl/>
        </w:rPr>
        <w:tab/>
        <w:t>معلومات عامة</w:t>
      </w:r>
    </w:p>
    <w:p w14:paraId="1852B005" w14:textId="3F151541" w:rsidR="001417F7" w:rsidRPr="006E2A16" w:rsidRDefault="001417F7" w:rsidP="001417F7">
      <w:pPr>
        <w:pStyle w:val="SingleTxtGA"/>
        <w:rPr>
          <w:lang w:val="ar-SA" w:eastAsia="zh-TW" w:bidi="en-GB"/>
        </w:rPr>
      </w:pPr>
      <w:r w:rsidRPr="00BB0EA0">
        <w:rPr>
          <w:rtl/>
        </w:rPr>
        <w:t>1</w:t>
      </w:r>
      <w:r w:rsidRPr="006E2A16">
        <w:rPr>
          <w:rtl/>
        </w:rPr>
        <w:t>-</w:t>
      </w:r>
      <w:r w:rsidRPr="006E2A16">
        <w:rPr>
          <w:rtl/>
        </w:rPr>
        <w:tab/>
        <w:t>يرجى تقديم معلومات عن التدابير التي اتخذتها الدولة الطرف لتوطيد السلطة القضائية وإدماج أحكام العهد في نظامها القانوني الداخلي. ويرجى توضيح الكيفية التي أدت بها التدابير الواردة في تقرير الدولة الطرف</w:t>
      </w:r>
      <w:r w:rsidRPr="00BB0EA0">
        <w:rPr>
          <w:rStyle w:val="FootnoteReference"/>
          <w:szCs w:val="22"/>
          <w:rtl/>
        </w:rPr>
        <w:t>(</w:t>
      </w:r>
      <w:r w:rsidRPr="00BB0EA0">
        <w:rPr>
          <w:rStyle w:val="FootnoteReference"/>
          <w:szCs w:val="22"/>
          <w:lang w:val="en-US"/>
        </w:rPr>
        <w:footnoteReference w:id="2"/>
      </w:r>
      <w:r w:rsidRPr="00BB0EA0">
        <w:rPr>
          <w:rStyle w:val="FootnoteReference"/>
          <w:szCs w:val="22"/>
          <w:rtl/>
        </w:rPr>
        <w:t>)</w:t>
      </w:r>
      <w:r w:rsidRPr="006E2A16">
        <w:rPr>
          <w:rtl/>
        </w:rPr>
        <w:t xml:space="preserve"> إلى توطيد استقلال السلطة القضائية بفاعلية. ويرجى عرض الجهود المبذولة عرض</w:t>
      </w:r>
      <w:r w:rsidR="006A5A1D">
        <w:rPr>
          <w:rtl/>
        </w:rPr>
        <w:t xml:space="preserve">اً </w:t>
      </w:r>
      <w:r w:rsidRPr="006E2A16">
        <w:rPr>
          <w:rtl/>
        </w:rPr>
        <w:t>مفصّل</w:t>
      </w:r>
      <w:r w:rsidR="006A5A1D">
        <w:rPr>
          <w:rtl/>
        </w:rPr>
        <w:t xml:space="preserve">اً </w:t>
      </w:r>
      <w:r w:rsidRPr="006E2A16">
        <w:rPr>
          <w:rtl/>
        </w:rPr>
        <w:t>لإذكاء الوعي، ولا سيما بين القضاة والمحامين والمدعين العامين، بالحقوق الاقتصادية والاجتماعية والثقافية المكرسة في العهد وإمكانية التقاضي بشأنها</w:t>
      </w:r>
      <w:r w:rsidRPr="00BB0EA0">
        <w:rPr>
          <w:rStyle w:val="FootnoteReference"/>
          <w:szCs w:val="22"/>
          <w:rtl/>
        </w:rPr>
        <w:t>(</w:t>
      </w:r>
      <w:r w:rsidRPr="00BB0EA0">
        <w:rPr>
          <w:rStyle w:val="FootnoteReference"/>
          <w:szCs w:val="22"/>
          <w:lang w:val="en-US"/>
        </w:rPr>
        <w:footnoteReference w:id="3"/>
      </w:r>
      <w:r w:rsidRPr="00BB0EA0">
        <w:rPr>
          <w:rStyle w:val="FootnoteReference"/>
          <w:color w:val="000000"/>
          <w:szCs w:val="22"/>
          <w:rtl/>
        </w:rPr>
        <w:t>)</w:t>
      </w:r>
      <w:r w:rsidRPr="001417F7">
        <w:rPr>
          <w:color w:val="000000"/>
          <w:rtl/>
        </w:rPr>
        <w:t xml:space="preserve">. </w:t>
      </w:r>
      <w:r w:rsidRPr="006E2A16">
        <w:rPr>
          <w:rtl/>
        </w:rPr>
        <w:t xml:space="preserve">ويرجى </w:t>
      </w:r>
      <w:r>
        <w:rPr>
          <w:rtl/>
        </w:rPr>
        <w:t>تقديم</w:t>
      </w:r>
      <w:r w:rsidRPr="006E2A16">
        <w:rPr>
          <w:rtl/>
        </w:rPr>
        <w:t xml:space="preserve"> أمثلة على الحالات التي احتُجّ فيها بأحكام العهد أمام محاكم الدولة الطرف المحلية.</w:t>
      </w:r>
    </w:p>
    <w:p w14:paraId="37376398" w14:textId="1C5B87D0" w:rsidR="001417F7" w:rsidRPr="001417F7" w:rsidRDefault="001417F7" w:rsidP="001417F7">
      <w:pPr>
        <w:pStyle w:val="SingleTxtGA"/>
        <w:rPr>
          <w:lang w:val="en-US" w:eastAsia="zh-TW" w:bidi="en-GB"/>
        </w:rPr>
      </w:pPr>
      <w:r w:rsidRPr="00BB0EA0">
        <w:rPr>
          <w:rtl/>
        </w:rPr>
        <w:t>2</w:t>
      </w:r>
      <w:r w:rsidRPr="006E2A16">
        <w:rPr>
          <w:rtl/>
        </w:rPr>
        <w:t>-</w:t>
      </w:r>
      <w:r w:rsidRPr="006E2A16">
        <w:rPr>
          <w:rtl/>
        </w:rPr>
        <w:tab/>
      </w:r>
      <w:r>
        <w:rPr>
          <w:rtl/>
        </w:rPr>
        <w:t>و</w:t>
      </w:r>
      <w:r w:rsidRPr="006E2A16">
        <w:rPr>
          <w:rtl/>
        </w:rPr>
        <w:t>يرجى تقديم معلومات عن التدابير التي اتخذتها الدولة الطرف لإدماج الحقوق الاقتصادية والاجتماعية والثقافية في</w:t>
      </w:r>
      <w:r>
        <w:rPr>
          <w:rtl/>
        </w:rPr>
        <w:t>ما تبذله من</w:t>
      </w:r>
      <w:r w:rsidRPr="006E2A16">
        <w:rPr>
          <w:rtl/>
        </w:rPr>
        <w:t xml:space="preserve"> جهود الإنعاش والتعمير بعد انتهاء النزاع</w:t>
      </w:r>
      <w:r>
        <w:rPr>
          <w:rtl/>
        </w:rPr>
        <w:t xml:space="preserve">، </w:t>
      </w:r>
      <w:r w:rsidRPr="006E2A16">
        <w:rPr>
          <w:rtl/>
        </w:rPr>
        <w:t xml:space="preserve">في جميع أنحاء الدولة الطرف، بما فيها إقليم كردستان. ويرجى الإشارة إلى التدابير المحددة المتخذة لتحديد ما أحدثه النزاع المسلح والإرهاب من آثار ضارة على وفاء الدولة الطرف بالتزاماتها بموجب العهد </w:t>
      </w:r>
      <w:r>
        <w:rPr>
          <w:rtl/>
        </w:rPr>
        <w:t>والتصدي لهذه الآثار</w:t>
      </w:r>
      <w:r w:rsidRPr="006E2A16">
        <w:rPr>
          <w:rtl/>
        </w:rPr>
        <w:t>، مع إيلاء الاهتمام للحقوق الاقتصادية والاجتماعية والثقافية للنساء والأطفال والأشخاص ذوي الإعاقة والأقليات الإثنية والدينية.</w:t>
      </w:r>
    </w:p>
    <w:p w14:paraId="62F48566" w14:textId="0F08149C" w:rsidR="001417F7" w:rsidRPr="002877F1" w:rsidRDefault="001417F7" w:rsidP="001417F7">
      <w:pPr>
        <w:pStyle w:val="SingleTxtGA"/>
        <w:rPr>
          <w:lang w:eastAsia="zh-TW" w:bidi="en-GB"/>
        </w:rPr>
      </w:pPr>
      <w:r w:rsidRPr="00BB0EA0">
        <w:rPr>
          <w:rtl/>
        </w:rPr>
        <w:t>3</w:t>
      </w:r>
      <w:r w:rsidRPr="006E2A16">
        <w:rPr>
          <w:rtl/>
        </w:rPr>
        <w:t>-</w:t>
      </w:r>
      <w:r w:rsidRPr="006E2A16">
        <w:rPr>
          <w:rtl/>
        </w:rPr>
        <w:tab/>
        <w:t>ويرجى تقديم معلومات</w:t>
      </w:r>
      <w:r>
        <w:rPr>
          <w:rtl/>
        </w:rPr>
        <w:t xml:space="preserve"> عن</w:t>
      </w:r>
      <w:r w:rsidRPr="006E2A16">
        <w:rPr>
          <w:rtl/>
        </w:rPr>
        <w:t xml:space="preserve"> أنشطة </w:t>
      </w:r>
      <w:r>
        <w:rPr>
          <w:rtl/>
        </w:rPr>
        <w:t>"</w:t>
      </w:r>
      <w:r w:rsidRPr="006E2A16">
        <w:rPr>
          <w:rtl/>
        </w:rPr>
        <w:t>المفوضية العليا لحقوق الإنسان في العراق</w:t>
      </w:r>
      <w:r>
        <w:rPr>
          <w:rtl/>
        </w:rPr>
        <w:t>"</w:t>
      </w:r>
      <w:r w:rsidRPr="006E2A16">
        <w:rPr>
          <w:rtl/>
        </w:rPr>
        <w:t xml:space="preserve"> الم</w:t>
      </w:r>
      <w:r>
        <w:rPr>
          <w:rtl/>
        </w:rPr>
        <w:t>تعلقة</w:t>
      </w:r>
      <w:r w:rsidRPr="006E2A16">
        <w:rPr>
          <w:rtl/>
        </w:rPr>
        <w:t xml:space="preserve"> بتعزيز الحقوق الاقتصادية والاجتماعية والثقافية وحمايتها</w:t>
      </w:r>
      <w:r w:rsidRPr="002A160C">
        <w:rPr>
          <w:rtl/>
        </w:rPr>
        <w:t xml:space="preserve"> </w:t>
      </w:r>
      <w:r w:rsidRPr="006E2A16">
        <w:rPr>
          <w:rtl/>
        </w:rPr>
        <w:t>و</w:t>
      </w:r>
      <w:r>
        <w:rPr>
          <w:rtl/>
        </w:rPr>
        <w:t xml:space="preserve">تقديم </w:t>
      </w:r>
      <w:r w:rsidRPr="006E2A16">
        <w:rPr>
          <w:rtl/>
        </w:rPr>
        <w:t>أمثلة ع</w:t>
      </w:r>
      <w:r>
        <w:rPr>
          <w:rtl/>
        </w:rPr>
        <w:t>لى هذه الأنشطة</w:t>
      </w:r>
      <w:r w:rsidRPr="006E2A16">
        <w:rPr>
          <w:rtl/>
        </w:rPr>
        <w:t>،</w:t>
      </w:r>
      <w:r>
        <w:rPr>
          <w:rtl/>
        </w:rPr>
        <w:t xml:space="preserve"> بغية أن تُعتمد هذه المفوضية</w:t>
      </w:r>
      <w:r w:rsidRPr="006E2A16">
        <w:rPr>
          <w:rtl/>
        </w:rPr>
        <w:t xml:space="preserve"> ضمن الفئة "ألف" من</w:t>
      </w:r>
      <w:r>
        <w:rPr>
          <w:rtl/>
        </w:rPr>
        <w:t xml:space="preserve"> قبل</w:t>
      </w:r>
      <w:r w:rsidRPr="006E2A16">
        <w:rPr>
          <w:rtl/>
        </w:rPr>
        <w:t xml:space="preserve"> لجنة الاعتماد التابعة للتحالف العالمي للمؤسسات الوطنية لحقوق الإنسان. ويرجى إبلاغ اللجنة </w:t>
      </w:r>
      <w:r>
        <w:rPr>
          <w:rtl/>
        </w:rPr>
        <w:t>ب</w:t>
      </w:r>
      <w:r w:rsidRPr="006E2A16">
        <w:rPr>
          <w:rtl/>
        </w:rPr>
        <w:t>التدابي</w:t>
      </w:r>
      <w:r>
        <w:rPr>
          <w:rtl/>
        </w:rPr>
        <w:t>ر</w:t>
      </w:r>
      <w:r w:rsidRPr="006E2A16">
        <w:rPr>
          <w:rtl/>
        </w:rPr>
        <w:t xml:space="preserve"> المتخذة الكفيلة بتحقيق شفافية عملية تعيين </w:t>
      </w:r>
      <w:r>
        <w:rPr>
          <w:rtl/>
        </w:rPr>
        <w:t>ال</w:t>
      </w:r>
      <w:r w:rsidRPr="006E2A16">
        <w:rPr>
          <w:rtl/>
        </w:rPr>
        <w:t>مفوض</w:t>
      </w:r>
      <w:r>
        <w:rPr>
          <w:rtl/>
        </w:rPr>
        <w:t>(ة</w:t>
      </w:r>
      <w:r w:rsidRPr="001417F7">
        <w:rPr>
          <w:color w:val="000000"/>
          <w:rtl/>
        </w:rPr>
        <w:t xml:space="preserve">). </w:t>
      </w:r>
      <w:r w:rsidRPr="006E2A16">
        <w:rPr>
          <w:rtl/>
        </w:rPr>
        <w:t>ويرجى أيض</w:t>
      </w:r>
      <w:r w:rsidR="006A5A1D">
        <w:rPr>
          <w:rtl/>
        </w:rPr>
        <w:t xml:space="preserve">اً </w:t>
      </w:r>
      <w:r w:rsidRPr="006E2A16">
        <w:rPr>
          <w:rtl/>
        </w:rPr>
        <w:t>تقديم معلومات عن الخطوات التي خَطَتها الدولة الطرف لحماية استقلالية عمل منظمات المجتمع المدني والمدافعين عن حقوق الإنسان. ويرجى على وجه الخصوص توضيح الكيفية التي استشير بها هؤلاء</w:t>
      </w:r>
      <w:r>
        <w:rPr>
          <w:rtl/>
        </w:rPr>
        <w:t xml:space="preserve"> المدافعون</w:t>
      </w:r>
      <w:r w:rsidRPr="006E2A16">
        <w:rPr>
          <w:rtl/>
        </w:rPr>
        <w:t xml:space="preserve"> وتلك</w:t>
      </w:r>
      <w:r>
        <w:rPr>
          <w:rtl/>
        </w:rPr>
        <w:t xml:space="preserve"> المنظمات</w:t>
      </w:r>
      <w:r w:rsidRPr="006E2A16">
        <w:rPr>
          <w:rtl/>
        </w:rPr>
        <w:t xml:space="preserve"> لإعداد تقرير الدولة الطرف، وكيفية استشارة منظمات المجتمع المدني والمدافعين عن حقوق الإنسان، ومختلف فئات المجتمع، في العمليات التشريعية وتمكّن كل هذه الجهات من المشاركة في عمليات وضع السياسات التي تتعلق ب</w:t>
      </w:r>
      <w:r>
        <w:rPr>
          <w:rtl/>
        </w:rPr>
        <w:t xml:space="preserve">قضايا </w:t>
      </w:r>
      <w:r w:rsidRPr="006E2A16">
        <w:rPr>
          <w:rtl/>
        </w:rPr>
        <w:t xml:space="preserve">الحقوق الاقتصادية والاجتماعية والثقافية، </w:t>
      </w:r>
      <w:r w:rsidRPr="006E2A16">
        <w:rPr>
          <w:rtl/>
        </w:rPr>
        <w:lastRenderedPageBreak/>
        <w:t>بما في ذلك في سياق الحركات الاجتماعية والاحتجاجات العامة على الفساد والبطالة وعدم المساواة في الحصول على الخدمات العامة.</w:t>
      </w:r>
    </w:p>
    <w:p w14:paraId="59AE8952" w14:textId="3FE2103C" w:rsidR="001417F7" w:rsidRPr="002877F1" w:rsidRDefault="001417F7" w:rsidP="001417F7">
      <w:pPr>
        <w:pStyle w:val="SingleTxtGA"/>
        <w:rPr>
          <w:lang w:eastAsia="zh-TW" w:bidi="en-GB"/>
        </w:rPr>
      </w:pPr>
      <w:r w:rsidRPr="00BB0EA0">
        <w:rPr>
          <w:rtl/>
        </w:rPr>
        <w:t>4</w:t>
      </w:r>
      <w:r w:rsidRPr="006E2A16">
        <w:rPr>
          <w:rtl/>
        </w:rPr>
        <w:t>-</w:t>
      </w:r>
      <w:r w:rsidRPr="006E2A16">
        <w:rPr>
          <w:rtl/>
        </w:rPr>
        <w:tab/>
        <w:t>ويرجى تقديم معلومات عن التدابير المتخذة التي تكفل احترام المشاريع الإنمائية في جميع أنحاء الدولة الطرف ل</w:t>
      </w:r>
      <w:r>
        <w:rPr>
          <w:rtl/>
        </w:rPr>
        <w:t>ل</w:t>
      </w:r>
      <w:r w:rsidRPr="006E2A16">
        <w:rPr>
          <w:rtl/>
        </w:rPr>
        <w:t>حقو</w:t>
      </w:r>
      <w:r>
        <w:rPr>
          <w:rtl/>
        </w:rPr>
        <w:t xml:space="preserve">ق </w:t>
      </w:r>
      <w:r w:rsidRPr="006E2A16">
        <w:rPr>
          <w:rtl/>
        </w:rPr>
        <w:t>الاقتصادية والاجتماعية والثقافية، وتنفيذ</w:t>
      </w:r>
      <w:r>
        <w:rPr>
          <w:rtl/>
        </w:rPr>
        <w:t xml:space="preserve"> هذه المشاريع </w:t>
      </w:r>
      <w:r w:rsidRPr="006E2A16">
        <w:rPr>
          <w:rtl/>
        </w:rPr>
        <w:t>على أساس مبادئ المشاركة والمساءلة وعدم التمييز. ويرجى على وجه الخصوص توضيح أي جهود تمكّن المجتمع المدني والشركاء الاجتماعيين والمجتمعات الريفية وسكان الحضر والنساء والأشخاص ذوي الإعاقة والأقليات الإثنية والدينية من المشاركة الفاعلة في تخطيط المشاريع الإنمائية وتنفيذها ورصدها.</w:t>
      </w:r>
    </w:p>
    <w:p w14:paraId="17D704E1" w14:textId="654CA2C1" w:rsidR="001417F7" w:rsidRPr="006E2A16" w:rsidRDefault="001417F7" w:rsidP="001417F7">
      <w:pPr>
        <w:pStyle w:val="SingleTxtGA"/>
        <w:rPr>
          <w:lang w:val="ar-SA" w:eastAsia="zh-TW" w:bidi="en-GB"/>
        </w:rPr>
      </w:pPr>
      <w:r w:rsidRPr="00BB0EA0">
        <w:rPr>
          <w:rtl/>
        </w:rPr>
        <w:t>5</w:t>
      </w:r>
      <w:r w:rsidRPr="006E2A16">
        <w:rPr>
          <w:rtl/>
        </w:rPr>
        <w:t>-</w:t>
      </w:r>
      <w:r w:rsidRPr="006E2A16">
        <w:rPr>
          <w:rtl/>
        </w:rPr>
        <w:tab/>
        <w:t>ويرجى تقديم معلومات عن التقدم ال</w:t>
      </w:r>
      <w:r>
        <w:rPr>
          <w:rtl/>
        </w:rPr>
        <w:t>ذي أحرزته الدولة الطرف</w:t>
      </w:r>
      <w:r w:rsidRPr="006E2A16">
        <w:rPr>
          <w:rtl/>
        </w:rPr>
        <w:t xml:space="preserve"> حتى الآن نحو الوفاء بمساهماتها المحددة وطني</w:t>
      </w:r>
      <w:r w:rsidR="006A5A1D">
        <w:rPr>
          <w:rtl/>
        </w:rPr>
        <w:t xml:space="preserve">اً </w:t>
      </w:r>
      <w:r w:rsidRPr="006E2A16">
        <w:rPr>
          <w:rtl/>
        </w:rPr>
        <w:t>بم</w:t>
      </w:r>
      <w:r>
        <w:rPr>
          <w:rtl/>
        </w:rPr>
        <w:t>قتضى</w:t>
      </w:r>
      <w:r w:rsidRPr="006E2A16">
        <w:rPr>
          <w:rtl/>
        </w:rPr>
        <w:t xml:space="preserve"> اتفاق باريس أو </w:t>
      </w:r>
      <w:r>
        <w:rPr>
          <w:rtl/>
        </w:rPr>
        <w:t xml:space="preserve">تحقيق </w:t>
      </w:r>
      <w:r w:rsidRPr="006E2A16">
        <w:rPr>
          <w:rtl/>
        </w:rPr>
        <w:t>أهدافها المت</w:t>
      </w:r>
      <w:r>
        <w:rPr>
          <w:rtl/>
        </w:rPr>
        <w:t>صل</w:t>
      </w:r>
      <w:r w:rsidRPr="006E2A16">
        <w:rPr>
          <w:rtl/>
        </w:rPr>
        <w:t>ة بخفض انبعاثات غازات الدفيئة، مع مراعاة دور استخراج النفط في اقتصاد الدولة الطرف. ويرجى أيض</w:t>
      </w:r>
      <w:r w:rsidR="006A5A1D">
        <w:rPr>
          <w:rtl/>
        </w:rPr>
        <w:t xml:space="preserve">اً </w:t>
      </w:r>
      <w:r w:rsidRPr="006E2A16">
        <w:rPr>
          <w:rtl/>
        </w:rPr>
        <w:t>وصف الجهود المبذولة للتصدي لآثار</w:t>
      </w:r>
      <w:r w:rsidRPr="00B851DE">
        <w:rPr>
          <w:rtl/>
        </w:rPr>
        <w:t xml:space="preserve"> </w:t>
      </w:r>
      <w:r>
        <w:rPr>
          <w:rtl/>
        </w:rPr>
        <w:t>ا</w:t>
      </w:r>
      <w:r w:rsidRPr="006E2A16">
        <w:rPr>
          <w:rtl/>
        </w:rPr>
        <w:t>لنزاع المسلح البيئية الضارة، بما فيها الآثار الناجمة عن التلوث الكيميائي والمخلفات المتفجرة، على التمتع بالحقوق الاقتصادية والاجتماعية والثقافية.</w:t>
      </w:r>
    </w:p>
    <w:p w14:paraId="2EE2E968" w14:textId="2C57AC27" w:rsidR="001417F7" w:rsidRPr="006E2A16" w:rsidRDefault="001417F7" w:rsidP="001417F7">
      <w:pPr>
        <w:pStyle w:val="SingleTxtGA"/>
        <w:rPr>
          <w:lang w:val="ar-SA" w:eastAsia="zh-TW" w:bidi="en-GB"/>
        </w:rPr>
      </w:pPr>
      <w:r w:rsidRPr="00BB0EA0">
        <w:rPr>
          <w:rtl/>
        </w:rPr>
        <w:t>6</w:t>
      </w:r>
      <w:r w:rsidRPr="006E2A16">
        <w:rPr>
          <w:rtl/>
        </w:rPr>
        <w:t>-</w:t>
      </w:r>
      <w:r w:rsidRPr="006E2A16">
        <w:rPr>
          <w:rtl/>
        </w:rPr>
        <w:tab/>
        <w:t>ويرجى تقديم معلومات عن فعالية المساعدة الدولية التي يقدمها الشركاء الإنمائيون للدولة الطرف</w:t>
      </w:r>
      <w:r>
        <w:rPr>
          <w:rtl/>
        </w:rPr>
        <w:t xml:space="preserve"> و</w:t>
      </w:r>
      <w:r w:rsidRPr="006E2A16">
        <w:rPr>
          <w:rtl/>
        </w:rPr>
        <w:t>عن الإطار التنظيمي الحالي لضمان ممارسة الكيانات التجارية العامة والخاصة الخاضعة للولاية القضائية للدولة الطرف العناية</w:t>
      </w:r>
      <w:r>
        <w:rPr>
          <w:rtl/>
        </w:rPr>
        <w:t>َ</w:t>
      </w:r>
      <w:r w:rsidRPr="006E2A16">
        <w:rPr>
          <w:rtl/>
        </w:rPr>
        <w:t xml:space="preserve"> الواجبة في مجال حقوق الإنسان في جميع عملياتها وأنها تُساءل عن انتهاكات الحقوق التي ينص عليها العهد. ويُرجى أيض</w:t>
      </w:r>
      <w:r w:rsidR="006A5A1D">
        <w:rPr>
          <w:rtl/>
        </w:rPr>
        <w:t xml:space="preserve">اً </w:t>
      </w:r>
      <w:r w:rsidRPr="006E2A16">
        <w:rPr>
          <w:rtl/>
        </w:rPr>
        <w:t>تقديم بيانات عن القضايا التي رفعها الأشخاص المتضررون من هذه العمليات التجارية وعن سبل الانتصاف المتاحة لهم.</w:t>
      </w:r>
    </w:p>
    <w:p w14:paraId="245A4848" w14:textId="61284F9F" w:rsidR="001417F7" w:rsidRPr="001417F7" w:rsidRDefault="001417F7" w:rsidP="001417F7">
      <w:pPr>
        <w:pStyle w:val="H1GA"/>
        <w:rPr>
          <w:color w:val="000000"/>
          <w:rtl/>
          <w:lang w:eastAsia="zh-TW" w:bidi="en-GB"/>
        </w:rPr>
      </w:pPr>
      <w:r w:rsidRPr="00BB0EA0">
        <w:rPr>
          <w:rtl/>
        </w:rPr>
        <w:tab/>
        <w:t>باء-</w:t>
      </w:r>
      <w:r w:rsidRPr="002877F1">
        <w:rPr>
          <w:rtl/>
        </w:rPr>
        <w:tab/>
      </w:r>
      <w:r w:rsidRPr="00BB0EA0">
        <w:rPr>
          <w:rtl/>
        </w:rPr>
        <w:t>المسائل المتعلقة بالأحكام العامة للعهد (المواد 1-</w:t>
      </w:r>
      <w:r w:rsidRPr="00BB0EA0">
        <w:rPr>
          <w:color w:val="000000"/>
          <w:rtl/>
        </w:rPr>
        <w:t>5)</w:t>
      </w:r>
    </w:p>
    <w:p w14:paraId="5732AB30" w14:textId="3693AD47" w:rsidR="001417F7" w:rsidRPr="006E2A16" w:rsidRDefault="001417F7" w:rsidP="001417F7">
      <w:pPr>
        <w:pStyle w:val="H23GA"/>
        <w:rPr>
          <w:lang w:val="ar-SA" w:eastAsia="zh-TW" w:bidi="en-GB"/>
        </w:rPr>
      </w:pPr>
      <w:r w:rsidRPr="006E2A16">
        <w:rPr>
          <w:rtl/>
        </w:rPr>
        <w:tab/>
      </w:r>
      <w:r w:rsidRPr="006E2A16">
        <w:rPr>
          <w:rtl/>
        </w:rPr>
        <w:tab/>
      </w:r>
      <w:r w:rsidRPr="00BB0EA0">
        <w:rPr>
          <w:rtl/>
        </w:rPr>
        <w:t>استخدام أقصى الموارد المتاحة (المادة 2(1))</w:t>
      </w:r>
    </w:p>
    <w:p w14:paraId="4DDE2B40" w14:textId="77777777" w:rsidR="001417F7" w:rsidRPr="00BB0EA0" w:rsidRDefault="001417F7" w:rsidP="00BB0EA0">
      <w:pPr>
        <w:pStyle w:val="SingleTxtGA"/>
      </w:pPr>
      <w:r w:rsidRPr="00BB0EA0">
        <w:rPr>
          <w:rtl/>
        </w:rPr>
        <w:t>7-</w:t>
      </w:r>
      <w:r w:rsidRPr="00BB0EA0">
        <w:rPr>
          <w:rtl/>
        </w:rPr>
        <w:tab/>
        <w:t>يرجى تقديم معلومات عن التطور الذي حدث على مدى السنوات العشر الماضية بشأن ما يلي:</w:t>
      </w:r>
    </w:p>
    <w:p w14:paraId="5F2E15C8" w14:textId="0E37776D" w:rsidR="001417F7" w:rsidRPr="00801D40" w:rsidRDefault="00C4322D" w:rsidP="001417F7">
      <w:pPr>
        <w:pStyle w:val="SingleTxtGA"/>
        <w:rPr>
          <w:lang w:eastAsia="zh-TW" w:bidi="en-GB"/>
        </w:rPr>
      </w:pPr>
      <w:r>
        <w:rPr>
          <w:rtl/>
        </w:rPr>
        <w:tab/>
      </w:r>
      <w:r w:rsidR="001417F7">
        <w:rPr>
          <w:rtl/>
        </w:rPr>
        <w:t>(</w:t>
      </w:r>
      <w:r w:rsidR="001417F7" w:rsidRPr="006E2A16">
        <w:rPr>
          <w:rtl/>
        </w:rPr>
        <w:t>أ)</w:t>
      </w:r>
      <w:r w:rsidR="001417F7" w:rsidRPr="006E2A16">
        <w:rPr>
          <w:rtl/>
        </w:rPr>
        <w:tab/>
        <w:t xml:space="preserve">نسبة السكان الذين يعيشون تحت خط الفقر المحدد وطنيا؛ </w:t>
      </w:r>
    </w:p>
    <w:p w14:paraId="06068A34" w14:textId="00ED58C2" w:rsidR="001417F7" w:rsidRPr="001417F7" w:rsidRDefault="00C4322D" w:rsidP="001417F7">
      <w:pPr>
        <w:pStyle w:val="SingleTxtGA"/>
        <w:rPr>
          <w:lang w:val="en-US" w:eastAsia="zh-TW" w:bidi="en-GB"/>
        </w:rPr>
      </w:pPr>
      <w:r>
        <w:rPr>
          <w:rtl/>
        </w:rPr>
        <w:tab/>
      </w:r>
      <w:r w:rsidR="001417F7">
        <w:rPr>
          <w:rtl/>
        </w:rPr>
        <w:t>(</w:t>
      </w:r>
      <w:r w:rsidR="001417F7" w:rsidRPr="006E2A16">
        <w:rPr>
          <w:rtl/>
        </w:rPr>
        <w:t>ب)</w:t>
      </w:r>
      <w:r w:rsidR="001417F7" w:rsidRPr="006E2A16">
        <w:rPr>
          <w:rtl/>
        </w:rPr>
        <w:tab/>
        <w:t xml:space="preserve">مستويات عدم المساواة، </w:t>
      </w:r>
      <w:r w:rsidR="001417F7">
        <w:rPr>
          <w:rtl/>
        </w:rPr>
        <w:t xml:space="preserve">التي </w:t>
      </w:r>
      <w:r w:rsidR="001417F7" w:rsidRPr="006E2A16">
        <w:rPr>
          <w:rtl/>
        </w:rPr>
        <w:t>ت</w:t>
      </w:r>
      <w:r w:rsidR="001417F7">
        <w:rPr>
          <w:rtl/>
        </w:rPr>
        <w:t>ُعرَّف</w:t>
      </w:r>
      <w:r w:rsidR="001417F7" w:rsidRPr="006E2A16">
        <w:rPr>
          <w:rtl/>
        </w:rPr>
        <w:t xml:space="preserve"> بأنها نسبة الدخل الإجمالي للعُشر الأغنى من السكان مقارنةً بالدخل الإجمالي للفئات الأفقر التي تمثل </w:t>
      </w:r>
      <w:r w:rsidR="001417F7" w:rsidRPr="00BB0EA0">
        <w:rPr>
          <w:rtl/>
        </w:rPr>
        <w:t>40</w:t>
      </w:r>
      <w:r w:rsidR="001417F7">
        <w:rPr>
          <w:rtl/>
        </w:rPr>
        <w:t xml:space="preserve"> في المائة</w:t>
      </w:r>
      <w:r w:rsidR="001417F7" w:rsidRPr="006E2A16">
        <w:rPr>
          <w:rtl/>
        </w:rPr>
        <w:t xml:space="preserve"> من السكان</w:t>
      </w:r>
      <w:r w:rsidR="001417F7">
        <w:rPr>
          <w:rtl/>
        </w:rPr>
        <w:t>، من جهة</w:t>
      </w:r>
      <w:r w:rsidR="001417F7" w:rsidRPr="006E2A16">
        <w:rPr>
          <w:rtl/>
        </w:rPr>
        <w:t>؛ و</w:t>
      </w:r>
      <w:r w:rsidR="001417F7">
        <w:rPr>
          <w:rtl/>
        </w:rPr>
        <w:t xml:space="preserve">كذلك </w:t>
      </w:r>
      <w:r w:rsidR="001417F7" w:rsidRPr="006E2A16">
        <w:rPr>
          <w:rtl/>
        </w:rPr>
        <w:t xml:space="preserve">بوصفها نسبة الأصول التي يملكها العُشر الأغنى من السكان مقارنة بالأصول التي يملكها أفقر </w:t>
      </w:r>
      <w:r w:rsidR="001417F7" w:rsidRPr="00BB0EA0">
        <w:rPr>
          <w:rtl/>
        </w:rPr>
        <w:t>50</w:t>
      </w:r>
      <w:r w:rsidR="001417F7" w:rsidRPr="0023121B">
        <w:rPr>
          <w:rtl/>
        </w:rPr>
        <w:t xml:space="preserve"> </w:t>
      </w:r>
      <w:r w:rsidR="001417F7">
        <w:rPr>
          <w:rtl/>
        </w:rPr>
        <w:t>في المائة</w:t>
      </w:r>
      <w:r w:rsidR="001417F7" w:rsidRPr="006E2A16">
        <w:rPr>
          <w:rtl/>
        </w:rPr>
        <w:t xml:space="preserve"> من</w:t>
      </w:r>
      <w:r w:rsidR="001417F7">
        <w:rPr>
          <w:rtl/>
        </w:rPr>
        <w:t xml:space="preserve"> السكان</w:t>
      </w:r>
      <w:r w:rsidR="001417F7" w:rsidRPr="001417F7">
        <w:rPr>
          <w:color w:val="000000"/>
          <w:rtl/>
        </w:rPr>
        <w:t>؛</w:t>
      </w:r>
    </w:p>
    <w:p w14:paraId="43F0999F" w14:textId="2C72BAE2" w:rsidR="001417F7" w:rsidRPr="003B3666" w:rsidRDefault="00C4322D" w:rsidP="001417F7">
      <w:pPr>
        <w:pStyle w:val="SingleTxtGA"/>
        <w:rPr>
          <w:lang w:eastAsia="zh-TW" w:bidi="en-GB"/>
        </w:rPr>
      </w:pPr>
      <w:r>
        <w:rPr>
          <w:rtl/>
        </w:rPr>
        <w:tab/>
      </w:r>
      <w:r w:rsidR="001417F7">
        <w:rPr>
          <w:rtl/>
        </w:rPr>
        <w:t>(</w:t>
      </w:r>
      <w:r w:rsidR="001417F7" w:rsidRPr="006E2A16">
        <w:rPr>
          <w:rtl/>
        </w:rPr>
        <w:t>ج)</w:t>
      </w:r>
      <w:r w:rsidR="001417F7" w:rsidRPr="006E2A16">
        <w:rPr>
          <w:rtl/>
        </w:rPr>
        <w:tab/>
        <w:t>نسبة الإيرادات الحكومية المتأتية من الضرائب؛</w:t>
      </w:r>
    </w:p>
    <w:p w14:paraId="00425377" w14:textId="4878309E" w:rsidR="001417F7" w:rsidRPr="001417F7" w:rsidRDefault="00C4322D" w:rsidP="001417F7">
      <w:pPr>
        <w:pStyle w:val="SingleTxtGA"/>
        <w:rPr>
          <w:lang w:val="en-US" w:eastAsia="zh-TW" w:bidi="en-GB"/>
        </w:rPr>
      </w:pPr>
      <w:r>
        <w:rPr>
          <w:rtl/>
        </w:rPr>
        <w:tab/>
      </w:r>
      <w:r w:rsidR="001417F7">
        <w:rPr>
          <w:rtl/>
        </w:rPr>
        <w:t>(</w:t>
      </w:r>
      <w:r w:rsidR="001417F7" w:rsidRPr="006E2A16">
        <w:rPr>
          <w:rtl/>
        </w:rPr>
        <w:t>د)</w:t>
      </w:r>
      <w:r w:rsidR="001417F7" w:rsidRPr="006E2A16">
        <w:rPr>
          <w:rtl/>
        </w:rPr>
        <w:tab/>
        <w:t xml:space="preserve">معدلات الضريبة على أرباح الشركات وعلى دخل الأشخاص، ومعدلات الضريبة على القيمة المضافة (باستثناء ضريبة القيمة المضافة على بعض المواد، بما فيها </w:t>
      </w:r>
      <w:r w:rsidR="001417F7" w:rsidRPr="00E0383A">
        <w:rPr>
          <w:rtl/>
        </w:rPr>
        <w:t>السلع الفاخرة</w:t>
      </w:r>
      <w:r w:rsidR="001417F7" w:rsidRPr="006E2A16">
        <w:rPr>
          <w:rtl/>
        </w:rPr>
        <w:t xml:space="preserve">) والنسبة المئوية من مجموع الإيرادات المتأتية من الضريبة على الدخل الشخصي </w:t>
      </w:r>
      <w:r w:rsidR="001417F7" w:rsidRPr="00E0383A">
        <w:rPr>
          <w:rtl/>
        </w:rPr>
        <w:t>المحصَّلة من</w:t>
      </w:r>
      <w:r w:rsidR="001417F7" w:rsidRPr="00E0383A" w:rsidDel="00E0383A">
        <w:rPr>
          <w:rtl/>
        </w:rPr>
        <w:t xml:space="preserve"> </w:t>
      </w:r>
      <w:r w:rsidR="001417F7" w:rsidRPr="006E2A16">
        <w:rPr>
          <w:rtl/>
        </w:rPr>
        <w:t xml:space="preserve">أغنى </w:t>
      </w:r>
      <w:r w:rsidR="001417F7" w:rsidRPr="00BB0EA0">
        <w:rPr>
          <w:rtl/>
        </w:rPr>
        <w:t>10</w:t>
      </w:r>
      <w:r w:rsidR="001417F7">
        <w:rPr>
          <w:rtl/>
        </w:rPr>
        <w:t xml:space="preserve"> في المائة</w:t>
      </w:r>
      <w:r w:rsidR="001417F7" w:rsidRPr="006E2A16">
        <w:rPr>
          <w:rtl/>
        </w:rPr>
        <w:t xml:space="preserve"> من السكان؛</w:t>
      </w:r>
    </w:p>
    <w:p w14:paraId="0B88A286" w14:textId="45EDEB70" w:rsidR="001417F7" w:rsidRPr="003B3666" w:rsidRDefault="00C4322D" w:rsidP="001417F7">
      <w:pPr>
        <w:pStyle w:val="SingleTxtGA"/>
        <w:rPr>
          <w:lang w:eastAsia="zh-TW" w:bidi="en-GB"/>
        </w:rPr>
      </w:pPr>
      <w:r>
        <w:rPr>
          <w:rtl/>
        </w:rPr>
        <w:tab/>
      </w:r>
      <w:r w:rsidR="001417F7">
        <w:rPr>
          <w:rtl/>
        </w:rPr>
        <w:t>(</w:t>
      </w:r>
      <w:r w:rsidR="001417F7" w:rsidRPr="006E2A16">
        <w:rPr>
          <w:rtl/>
        </w:rPr>
        <w:t>هـ)</w:t>
      </w:r>
      <w:r w:rsidR="001417F7" w:rsidRPr="006E2A16">
        <w:rPr>
          <w:rtl/>
        </w:rPr>
        <w:tab/>
        <w:t>النفقات العامة بوصفها نسبة مئوية من إجمالي الناتج المحلي، وكذلك، في إطار مجموع هذه النفقات، نسبة الميزانية العامة المخصصة للإنفاق العسكري وللإنفاق الاجتماعي، بما فيه الضمان الاجتماعي، والغذاء، والماء، والصرف الصحي، والإسكان، والصحة، والتعليم؛</w:t>
      </w:r>
    </w:p>
    <w:p w14:paraId="13CF9B31" w14:textId="536DF52A" w:rsidR="001417F7" w:rsidRPr="003B3666" w:rsidRDefault="00C4322D" w:rsidP="001417F7">
      <w:pPr>
        <w:pStyle w:val="SingleTxtGA"/>
        <w:rPr>
          <w:rFonts w:eastAsia="Times New Roman"/>
          <w:lang w:eastAsia="zh-TW" w:bidi="en-GB"/>
        </w:rPr>
      </w:pPr>
      <w:r>
        <w:rPr>
          <w:rtl/>
        </w:rPr>
        <w:lastRenderedPageBreak/>
        <w:tab/>
      </w:r>
      <w:r w:rsidR="001417F7">
        <w:rPr>
          <w:rtl/>
        </w:rPr>
        <w:t>(</w:t>
      </w:r>
      <w:r w:rsidR="001417F7" w:rsidRPr="006E2A16">
        <w:rPr>
          <w:rtl/>
        </w:rPr>
        <w:t>و)</w:t>
      </w:r>
      <w:r w:rsidR="001417F7" w:rsidRPr="006E2A16">
        <w:rPr>
          <w:rtl/>
        </w:rPr>
        <w:tab/>
        <w:t>بيانات مصنفة عن مقدار المساعدة الإنمائية الرسمية المتلقاة والمنفقة في القطاع الاجتماعي، بما في ذلك التعليم والرعاية الصحية والبنية التحتية، التي تعود بالنفع المباشر على السكان، لا سيما الفئات المحرومة والمهمشة؛</w:t>
      </w:r>
    </w:p>
    <w:p w14:paraId="1E81649C" w14:textId="5131E9FF" w:rsidR="001417F7" w:rsidRPr="003B3666" w:rsidRDefault="00C4322D" w:rsidP="001417F7">
      <w:pPr>
        <w:pStyle w:val="SingleTxtGA"/>
        <w:rPr>
          <w:lang w:eastAsia="zh-TW"/>
        </w:rPr>
      </w:pPr>
      <w:r>
        <w:rPr>
          <w:rtl/>
        </w:rPr>
        <w:tab/>
      </w:r>
      <w:r w:rsidR="001417F7">
        <w:rPr>
          <w:rtl/>
        </w:rPr>
        <w:t>(</w:t>
      </w:r>
      <w:r w:rsidR="001417F7" w:rsidRPr="006E2A16">
        <w:rPr>
          <w:rtl/>
        </w:rPr>
        <w:t>ز)</w:t>
      </w:r>
      <w:r w:rsidR="001417F7" w:rsidRPr="006E2A16">
        <w:rPr>
          <w:rtl/>
        </w:rPr>
        <w:tab/>
        <w:t>الآليات الرامية إلى تسخير جزء كبير من عائدات النفط لضمان التمتع بالحقوق الاقتصادية والاجتماعية والثقافية، س</w:t>
      </w:r>
      <w:r w:rsidR="001417F7">
        <w:rPr>
          <w:rtl/>
        </w:rPr>
        <w:t>ِ</w:t>
      </w:r>
      <w:r w:rsidR="001417F7" w:rsidRPr="006E2A16">
        <w:rPr>
          <w:rtl/>
        </w:rPr>
        <w:t>ي</w:t>
      </w:r>
      <w:r w:rsidR="001417F7">
        <w:rPr>
          <w:rtl/>
        </w:rPr>
        <w:t>ّ</w:t>
      </w:r>
      <w:r w:rsidR="001417F7" w:rsidRPr="006E2A16">
        <w:rPr>
          <w:rtl/>
        </w:rPr>
        <w:t>ما لأكثر الفئات حرمان</w:t>
      </w:r>
      <w:r w:rsidR="006A5A1D">
        <w:rPr>
          <w:rtl/>
        </w:rPr>
        <w:t xml:space="preserve">اً </w:t>
      </w:r>
      <w:r w:rsidR="001417F7" w:rsidRPr="006E2A16">
        <w:rPr>
          <w:rtl/>
        </w:rPr>
        <w:t>وتهميشا</w:t>
      </w:r>
      <w:r w:rsidR="006A5A1D">
        <w:rPr>
          <w:rFonts w:hint="cs"/>
          <w:rtl/>
        </w:rPr>
        <w:t>ً</w:t>
      </w:r>
      <w:r w:rsidR="001417F7" w:rsidRPr="006E2A16">
        <w:rPr>
          <w:rtl/>
        </w:rPr>
        <w:t>؛</w:t>
      </w:r>
    </w:p>
    <w:p w14:paraId="622D80FF" w14:textId="41AB2AE9" w:rsidR="001417F7" w:rsidRPr="001417F7" w:rsidRDefault="00C4322D" w:rsidP="001417F7">
      <w:pPr>
        <w:pStyle w:val="SingleTxtGA"/>
        <w:rPr>
          <w:color w:val="000000"/>
          <w:lang w:val="ar-SA" w:eastAsia="zh-TW" w:bidi="en-GB"/>
        </w:rPr>
      </w:pPr>
      <w:r>
        <w:rPr>
          <w:rtl/>
        </w:rPr>
        <w:tab/>
      </w:r>
      <w:r w:rsidR="001417F7">
        <w:rPr>
          <w:rtl/>
        </w:rPr>
        <w:t>(</w:t>
      </w:r>
      <w:r w:rsidR="001417F7" w:rsidRPr="006E2A16">
        <w:rPr>
          <w:rtl/>
        </w:rPr>
        <w:t>ح)</w:t>
      </w:r>
      <w:r w:rsidR="001417F7" w:rsidRPr="006E2A16">
        <w:rPr>
          <w:rtl/>
        </w:rPr>
        <w:tab/>
        <w:t>أي سياسة ضريبية للتصدي لجائحة مرض فيروس كورونا (كوفيد-</w:t>
      </w:r>
      <w:r w:rsidR="001417F7" w:rsidRPr="00BB0EA0">
        <w:rPr>
          <w:rtl/>
        </w:rPr>
        <w:t>1</w:t>
      </w:r>
      <w:r w:rsidR="001417F7" w:rsidRPr="00BB0EA0">
        <w:rPr>
          <w:color w:val="000000"/>
          <w:rtl/>
        </w:rPr>
        <w:t>9</w:t>
      </w:r>
      <w:r w:rsidR="001417F7" w:rsidRPr="001417F7">
        <w:rPr>
          <w:color w:val="000000"/>
          <w:rtl/>
        </w:rPr>
        <w:t>).</w:t>
      </w:r>
    </w:p>
    <w:p w14:paraId="6B307D47" w14:textId="64907C27" w:rsidR="001417F7" w:rsidRPr="00A3386D" w:rsidRDefault="001417F7" w:rsidP="001417F7">
      <w:pPr>
        <w:pStyle w:val="SingleTxtGA"/>
        <w:rPr>
          <w:lang w:eastAsia="zh-TW" w:bidi="en-GB"/>
        </w:rPr>
      </w:pPr>
      <w:r w:rsidRPr="00BB0EA0">
        <w:rPr>
          <w:rtl/>
        </w:rPr>
        <w:t>8</w:t>
      </w:r>
      <w:r w:rsidRPr="006E2A16">
        <w:rPr>
          <w:rtl/>
        </w:rPr>
        <w:t>-</w:t>
      </w:r>
      <w:r w:rsidRPr="006E2A16">
        <w:rPr>
          <w:rtl/>
        </w:rPr>
        <w:tab/>
        <w:t>و</w:t>
      </w:r>
      <w:r>
        <w:rPr>
          <w:rtl/>
        </w:rPr>
        <w:t xml:space="preserve">مع مراعاة </w:t>
      </w:r>
      <w:r w:rsidRPr="006E2A16">
        <w:rPr>
          <w:rtl/>
        </w:rPr>
        <w:t>المعلومات التي قدمتها الدولة الطرف عن التدابير التشريعية والمؤسسية المتخذة لمكافحة الفساد، إضافة إلى تنفيذها</w:t>
      </w:r>
      <w:r w:rsidRPr="00BB0EA0">
        <w:rPr>
          <w:rStyle w:val="FootnoteReference"/>
          <w:szCs w:val="22"/>
          <w:rtl/>
        </w:rPr>
        <w:t>(</w:t>
      </w:r>
      <w:r w:rsidRPr="00BB0EA0">
        <w:rPr>
          <w:rStyle w:val="FootnoteReference"/>
          <w:szCs w:val="22"/>
          <w:lang w:val="en-US"/>
        </w:rPr>
        <w:footnoteReference w:id="4"/>
      </w:r>
      <w:r w:rsidRPr="00BB0EA0">
        <w:rPr>
          <w:rStyle w:val="FootnoteReference"/>
          <w:color w:val="000000"/>
          <w:szCs w:val="22"/>
          <w:rtl/>
        </w:rPr>
        <w:t>)</w:t>
      </w:r>
      <w:r w:rsidRPr="001417F7">
        <w:rPr>
          <w:color w:val="000000"/>
          <w:rtl/>
        </w:rPr>
        <w:t xml:space="preserve">، </w:t>
      </w:r>
      <w:r w:rsidRPr="006E2A16">
        <w:rPr>
          <w:rtl/>
        </w:rPr>
        <w:t>يرجى تقديم معلومات محدثة عن عدد قضايا الفساد التي لوحق المتورطون فيها في السنوات الخمس الماضية، بما في</w:t>
      </w:r>
      <w:r>
        <w:rPr>
          <w:rtl/>
        </w:rPr>
        <w:t xml:space="preserve">ها معلومات </w:t>
      </w:r>
      <w:r w:rsidRPr="006E2A16">
        <w:rPr>
          <w:rtl/>
        </w:rPr>
        <w:t xml:space="preserve">عن قضايا الفساد الكبير وعن الجزاءات المفروضة على الجناة. ويرجى تقديم معلومات عن أي قضايا فساد ظهرت في مشاريع نفذت بتمويل خارجي، </w:t>
      </w:r>
      <w:r>
        <w:rPr>
          <w:rtl/>
        </w:rPr>
        <w:t>خاصة</w:t>
      </w:r>
      <w:r w:rsidRPr="006E2A16">
        <w:rPr>
          <w:rtl/>
        </w:rPr>
        <w:t xml:space="preserve"> من المؤسسات المالية الدولية. ويرجى أيض</w:t>
      </w:r>
      <w:r w:rsidR="006A5A1D">
        <w:rPr>
          <w:rtl/>
        </w:rPr>
        <w:t xml:space="preserve">اً </w:t>
      </w:r>
      <w:r w:rsidRPr="006E2A16">
        <w:rPr>
          <w:rtl/>
        </w:rPr>
        <w:t>بيان التدابير التشريعية أو التدابير الأخرى التي أُخذ بها لحماية المبلِّغين عن المخالفات ولتوفير الحماية وسبل الانتصاف لضحايا الفساد.</w:t>
      </w:r>
    </w:p>
    <w:p w14:paraId="3E42F625" w14:textId="77777777" w:rsidR="001417F7" w:rsidRPr="00BB0EA0" w:rsidRDefault="001417F7" w:rsidP="001417F7">
      <w:pPr>
        <w:pStyle w:val="H23GA"/>
        <w:rPr>
          <w:lang w:val="en-US" w:eastAsia="zh-TW" w:bidi="en-GB"/>
        </w:rPr>
      </w:pPr>
      <w:r w:rsidRPr="006E2A16">
        <w:rPr>
          <w:rtl/>
        </w:rPr>
        <w:tab/>
      </w:r>
      <w:r w:rsidRPr="006E2A16">
        <w:rPr>
          <w:rtl/>
        </w:rPr>
        <w:tab/>
      </w:r>
      <w:r w:rsidRPr="00BB0EA0">
        <w:rPr>
          <w:rtl/>
        </w:rPr>
        <w:t>عدم التمييز (المادة 2(2))</w:t>
      </w:r>
    </w:p>
    <w:p w14:paraId="29E9ABE8" w14:textId="617BBFB6" w:rsidR="001417F7" w:rsidRPr="001417F7" w:rsidRDefault="001417F7" w:rsidP="001417F7">
      <w:pPr>
        <w:pStyle w:val="SingleTxtGA"/>
        <w:rPr>
          <w:lang w:val="en-US" w:eastAsia="zh-TW" w:bidi="en-GB"/>
        </w:rPr>
      </w:pPr>
      <w:r w:rsidRPr="00BB0EA0">
        <w:rPr>
          <w:rtl/>
        </w:rPr>
        <w:t>9</w:t>
      </w:r>
      <w:r w:rsidRPr="006E2A16">
        <w:rPr>
          <w:rtl/>
        </w:rPr>
        <w:t>-</w:t>
      </w:r>
      <w:r w:rsidRPr="006E2A16">
        <w:rPr>
          <w:rtl/>
        </w:rPr>
        <w:tab/>
        <w:t xml:space="preserve">يُرجى تقديم معلومات عن الإجراءات المتخذة لسن تشريعات شاملة لمناهضة التمييز </w:t>
      </w:r>
      <w:r>
        <w:rPr>
          <w:rtl/>
        </w:rPr>
        <w:t>قصد</w:t>
      </w:r>
      <w:r w:rsidRPr="006E2A16">
        <w:rPr>
          <w:rtl/>
        </w:rPr>
        <w:t xml:space="preserve"> حظر أشكال التمييز المباشرة وغير المباشرة والمتعددة والمتقاطعة في سياق ممارسة الحقوق الاقتصادية والاجتماعية والثقافية، </w:t>
      </w:r>
      <w:r>
        <w:rPr>
          <w:rtl/>
          <w:lang w:val="de-CH" w:bidi="ar-EG"/>
        </w:rPr>
        <w:t xml:space="preserve">على أساس </w:t>
      </w:r>
      <w:r w:rsidRPr="006E2A16">
        <w:rPr>
          <w:rtl/>
        </w:rPr>
        <w:t>جميع الأسباب المحظورة وفي المجالين العام والخاص على السواء. ويرجى أيض</w:t>
      </w:r>
      <w:r w:rsidR="006A5A1D">
        <w:rPr>
          <w:rtl/>
        </w:rPr>
        <w:t xml:space="preserve">اً </w:t>
      </w:r>
      <w:r w:rsidRPr="006E2A16">
        <w:rPr>
          <w:rtl/>
        </w:rPr>
        <w:t xml:space="preserve">تقديم معلومات، من بينها بيانات إحصائية، عن التقدم المحرز في التصدي للتمييز بحكم الواقع في حق الفئات المحرومة والمهمشة التي </w:t>
      </w:r>
      <w:r>
        <w:rPr>
          <w:rtl/>
        </w:rPr>
        <w:t>يُعاق حصولها على</w:t>
      </w:r>
      <w:r w:rsidRPr="006E2A16">
        <w:rPr>
          <w:rtl/>
        </w:rPr>
        <w:t xml:space="preserve"> الحقو</w:t>
      </w:r>
      <w:r>
        <w:rPr>
          <w:rtl/>
        </w:rPr>
        <w:t xml:space="preserve">ق </w:t>
      </w:r>
      <w:r w:rsidRPr="006E2A16">
        <w:rPr>
          <w:rtl/>
        </w:rPr>
        <w:t>الاقتصادية والاجتماعية والثقافية، مع</w:t>
      </w:r>
      <w:r>
        <w:rPr>
          <w:rtl/>
        </w:rPr>
        <w:t xml:space="preserve"> إيلاء</w:t>
      </w:r>
      <w:r w:rsidRPr="006E2A16">
        <w:rPr>
          <w:rtl/>
        </w:rPr>
        <w:t xml:space="preserve"> الاهتمام</w:t>
      </w:r>
      <w:r>
        <w:rPr>
          <w:rtl/>
        </w:rPr>
        <w:t xml:space="preserve"> ل</w:t>
      </w:r>
      <w:r w:rsidRPr="006E2A16">
        <w:rPr>
          <w:rtl/>
        </w:rPr>
        <w:t>أوضاع النساء والأقليات الإثنية والدينية واللاجئين والمشردين داخلي</w:t>
      </w:r>
      <w:r w:rsidR="006A5A1D">
        <w:rPr>
          <w:rtl/>
        </w:rPr>
        <w:t xml:space="preserve">اً </w:t>
      </w:r>
      <w:r w:rsidRPr="006E2A16">
        <w:rPr>
          <w:rtl/>
        </w:rPr>
        <w:t>والأشخاص ذوي الإعاقة والمثليات والمثليين ومزدوجي الميل الجنسي ومغايري الهوية الجنسانية وحاملي صفات الجنسين.</w:t>
      </w:r>
    </w:p>
    <w:p w14:paraId="5E085505" w14:textId="1E375D3F" w:rsidR="001417F7" w:rsidRPr="001417F7" w:rsidRDefault="001417F7" w:rsidP="001417F7">
      <w:pPr>
        <w:pStyle w:val="H23GA"/>
        <w:rPr>
          <w:color w:val="000000"/>
          <w:lang w:val="ar-SA" w:eastAsia="zh-TW" w:bidi="en-GB"/>
        </w:rPr>
      </w:pPr>
      <w:r w:rsidRPr="006E2A16">
        <w:rPr>
          <w:rtl/>
        </w:rPr>
        <w:tab/>
      </w:r>
      <w:r w:rsidRPr="006E2A16">
        <w:rPr>
          <w:rtl/>
        </w:rPr>
        <w:tab/>
      </w:r>
      <w:r w:rsidRPr="00BB0EA0">
        <w:rPr>
          <w:rtl/>
        </w:rPr>
        <w:t xml:space="preserve">المساواة في الحقوق بين الرجل والمرأة (المادة </w:t>
      </w:r>
      <w:r w:rsidRPr="00BB0EA0">
        <w:rPr>
          <w:color w:val="000000"/>
          <w:rtl/>
        </w:rPr>
        <w:t>3)</w:t>
      </w:r>
    </w:p>
    <w:p w14:paraId="0871FA86" w14:textId="583F57FF" w:rsidR="001417F7" w:rsidRPr="001417F7" w:rsidRDefault="001417F7" w:rsidP="001417F7">
      <w:pPr>
        <w:pStyle w:val="SingleTxtGA"/>
        <w:rPr>
          <w:lang w:val="en-US" w:eastAsia="zh-TW" w:bidi="en-GB"/>
        </w:rPr>
      </w:pPr>
      <w:r w:rsidRPr="00BB0EA0">
        <w:rPr>
          <w:rtl/>
        </w:rPr>
        <w:t>10</w:t>
      </w:r>
      <w:r w:rsidRPr="006E2A16">
        <w:rPr>
          <w:rtl/>
        </w:rPr>
        <w:t>-</w:t>
      </w:r>
      <w:r w:rsidRPr="006E2A16">
        <w:rPr>
          <w:rtl/>
        </w:rPr>
        <w:tab/>
        <w:t>يرجى تقديم معلومات محدثة عن التقدم الذي أحرزته الدولة الطرف في مراجعة تشريعاتها بغية إلغاء جميع الأحكام المتبقية التي تنطوي على تمييز في حق المرأة</w:t>
      </w:r>
      <w:r w:rsidRPr="00BB0EA0">
        <w:rPr>
          <w:rStyle w:val="FootnoteReference"/>
          <w:szCs w:val="22"/>
          <w:rtl/>
        </w:rPr>
        <w:t>(</w:t>
      </w:r>
      <w:r w:rsidRPr="00BB0EA0">
        <w:rPr>
          <w:rStyle w:val="FootnoteReference"/>
          <w:szCs w:val="22"/>
          <w:lang w:val="en-US"/>
        </w:rPr>
        <w:footnoteReference w:id="5"/>
      </w:r>
      <w:r w:rsidRPr="00BB0EA0">
        <w:rPr>
          <w:rStyle w:val="FootnoteReference"/>
          <w:color w:val="000000"/>
          <w:szCs w:val="22"/>
          <w:rtl/>
        </w:rPr>
        <w:t>)</w:t>
      </w:r>
      <w:r w:rsidRPr="001417F7">
        <w:rPr>
          <w:color w:val="000000"/>
          <w:rtl/>
        </w:rPr>
        <w:t xml:space="preserve">. </w:t>
      </w:r>
      <w:r w:rsidRPr="006E2A16">
        <w:rPr>
          <w:rtl/>
        </w:rPr>
        <w:t xml:space="preserve">ويرجى تقديم معلومات عن التدابير التي اتخذتها الدولة الطرف لتحديد </w:t>
      </w:r>
      <w:r>
        <w:rPr>
          <w:rtl/>
        </w:rPr>
        <w:t xml:space="preserve">ومعالجة </w:t>
      </w:r>
      <w:r w:rsidRPr="006E2A16">
        <w:rPr>
          <w:rtl/>
        </w:rPr>
        <w:t>الأسباب الجذرية لعدم المساواة بين الجنسين التي تعوق حصول المرأة على قدم المساواة مع الرجل على الحقوق الاقتصادية والاجتماعية والثقافية</w:t>
      </w:r>
      <w:r>
        <w:rPr>
          <w:rtl/>
        </w:rPr>
        <w:t xml:space="preserve">، </w:t>
      </w:r>
      <w:r w:rsidRPr="006E2A16">
        <w:rPr>
          <w:rtl/>
        </w:rPr>
        <w:t xml:space="preserve">مع مراعاة التمييز المتعدد </w:t>
      </w:r>
      <w:r>
        <w:rPr>
          <w:rtl/>
        </w:rPr>
        <w:t xml:space="preserve">الأشكال والجوانب </w:t>
      </w:r>
      <w:r w:rsidRPr="006E2A16">
        <w:rPr>
          <w:rtl/>
        </w:rPr>
        <w:t xml:space="preserve">الذي تواجهه النساء ضحايا النزاع المسلح والإرهاب، ونساء الأقليات الإثنية والدينية، والنساء اللواتي يعشن في المناطق الريفية، والنساء ذوات الإعاقة. ويرجى بيان التقدم الذي أحرزته الدولة الطرف في التغلب على التنميط الجنساني المستمر المتعلق بأدوار الرجل والمرأة الذي يديم عدم المساواة بين الجنسين. ويرجى تقديم معلومات عن التدابير المتخذة لتعزيز مشاركة المرأة في الشؤون السياسية والإدارة العامة، </w:t>
      </w:r>
      <w:r>
        <w:rPr>
          <w:rtl/>
        </w:rPr>
        <w:t>وكذلك في مناصب</w:t>
      </w:r>
      <w:r w:rsidRPr="006E2A16">
        <w:rPr>
          <w:rtl/>
        </w:rPr>
        <w:t xml:space="preserve"> صنع القرار الرفيعة</w:t>
      </w:r>
      <w:r>
        <w:rPr>
          <w:rtl/>
        </w:rPr>
        <w:t xml:space="preserve"> المستوى</w:t>
      </w:r>
      <w:r w:rsidRPr="006E2A16">
        <w:rPr>
          <w:rtl/>
        </w:rPr>
        <w:t>. ويرجى أيض</w:t>
      </w:r>
      <w:r w:rsidR="006A5A1D">
        <w:rPr>
          <w:rtl/>
        </w:rPr>
        <w:t xml:space="preserve">اً </w:t>
      </w:r>
      <w:r w:rsidRPr="006E2A16">
        <w:rPr>
          <w:rtl/>
        </w:rPr>
        <w:t xml:space="preserve">تقديم معلومات عن الكيفية التي تتوخى بها الدولة الطرف تَدارك عدم كفاية فرص تملّك المرأة </w:t>
      </w:r>
      <w:r>
        <w:rPr>
          <w:rtl/>
        </w:rPr>
        <w:t>ل</w:t>
      </w:r>
      <w:r w:rsidRPr="006E2A16">
        <w:rPr>
          <w:rtl/>
        </w:rPr>
        <w:t>لأصول والأراضي وغيرها من الموارد الإنتاجية.</w:t>
      </w:r>
    </w:p>
    <w:p w14:paraId="537289D8" w14:textId="5ABE0E92" w:rsidR="001417F7" w:rsidRPr="001417F7" w:rsidRDefault="001417F7" w:rsidP="001417F7">
      <w:pPr>
        <w:pStyle w:val="H1GA"/>
        <w:rPr>
          <w:color w:val="000000"/>
          <w:rtl/>
          <w:lang w:val="ar-SA" w:eastAsia="zh-TW" w:bidi="en-GB"/>
        </w:rPr>
      </w:pPr>
      <w:r w:rsidRPr="00BB0EA0">
        <w:rPr>
          <w:rtl/>
        </w:rPr>
        <w:lastRenderedPageBreak/>
        <w:tab/>
        <w:t>جيم-</w:t>
      </w:r>
      <w:r w:rsidRPr="00A3386D">
        <w:rPr>
          <w:rtl/>
        </w:rPr>
        <w:tab/>
      </w:r>
      <w:r w:rsidRPr="00BB0EA0">
        <w:rPr>
          <w:rtl/>
        </w:rPr>
        <w:t>المسائل المتعلقة بأحكام بعينها من العهد (المواد 6-1</w:t>
      </w:r>
      <w:r w:rsidRPr="00BB0EA0">
        <w:rPr>
          <w:color w:val="000000"/>
          <w:rtl/>
        </w:rPr>
        <w:t>5)</w:t>
      </w:r>
    </w:p>
    <w:p w14:paraId="1A167BE4" w14:textId="2B94C698" w:rsidR="001417F7" w:rsidRPr="001417F7" w:rsidRDefault="001417F7" w:rsidP="001417F7">
      <w:pPr>
        <w:pStyle w:val="H23GA"/>
        <w:rPr>
          <w:color w:val="000000"/>
          <w:lang w:val="en-US" w:eastAsia="zh-TW" w:bidi="en-GB"/>
        </w:rPr>
      </w:pPr>
      <w:r w:rsidRPr="006E2A16">
        <w:rPr>
          <w:rtl/>
        </w:rPr>
        <w:tab/>
      </w:r>
      <w:r w:rsidRPr="006E2A16">
        <w:rPr>
          <w:rtl/>
        </w:rPr>
        <w:tab/>
      </w:r>
      <w:r w:rsidRPr="00BB0EA0">
        <w:rPr>
          <w:rtl/>
        </w:rPr>
        <w:t xml:space="preserve">الحق في العمل (المادة </w:t>
      </w:r>
      <w:r w:rsidRPr="00BB0EA0">
        <w:rPr>
          <w:color w:val="000000"/>
          <w:rtl/>
        </w:rPr>
        <w:t>6)</w:t>
      </w:r>
    </w:p>
    <w:p w14:paraId="0ECA9972" w14:textId="0EC76F22" w:rsidR="001417F7" w:rsidRPr="004D4733" w:rsidRDefault="001417F7" w:rsidP="001417F7">
      <w:pPr>
        <w:pStyle w:val="SingleTxtGA"/>
        <w:rPr>
          <w:color w:val="000000"/>
          <w:spacing w:val="-4"/>
          <w:lang w:val="ar-SA" w:eastAsia="zh-TW" w:bidi="en-GB"/>
        </w:rPr>
      </w:pPr>
      <w:r w:rsidRPr="00BB0EA0">
        <w:rPr>
          <w:rtl/>
        </w:rPr>
        <w:t>11</w:t>
      </w:r>
      <w:r w:rsidRPr="006E2A16">
        <w:rPr>
          <w:rtl/>
        </w:rPr>
        <w:t>-</w:t>
      </w:r>
      <w:r w:rsidRPr="006E2A16">
        <w:rPr>
          <w:rtl/>
        </w:rPr>
        <w:tab/>
      </w:r>
      <w:r w:rsidRPr="004D4733">
        <w:rPr>
          <w:spacing w:val="-4"/>
          <w:rtl/>
        </w:rPr>
        <w:t xml:space="preserve">يرجى تقديم بيانات شاملة محدثة عن إعمال الحق في العمل، بما فيها </w:t>
      </w:r>
      <w:r w:rsidRPr="004D4733">
        <w:rPr>
          <w:spacing w:val="-4"/>
          <w:rtl/>
          <w:lang w:bidi="ar-EG"/>
        </w:rPr>
        <w:t>بيانات</w:t>
      </w:r>
      <w:r w:rsidRPr="004D4733">
        <w:rPr>
          <w:spacing w:val="-4"/>
          <w:rtl/>
        </w:rPr>
        <w:t xml:space="preserve"> عن المشاركة في القوى العاملة، والعمالة، والبطالة، والبطالة المقنعة، مصنفة حسب العوامل المرتبطة بأكثر الفئات حرمان</w:t>
      </w:r>
      <w:r w:rsidR="006A5A1D" w:rsidRPr="004D4733">
        <w:rPr>
          <w:spacing w:val="-4"/>
          <w:rtl/>
        </w:rPr>
        <w:t xml:space="preserve">اً </w:t>
      </w:r>
      <w:r w:rsidRPr="004D4733">
        <w:rPr>
          <w:spacing w:val="-4"/>
          <w:rtl/>
        </w:rPr>
        <w:t>وتهميش</w:t>
      </w:r>
      <w:r w:rsidR="006A5A1D" w:rsidRPr="004D4733">
        <w:rPr>
          <w:spacing w:val="-4"/>
          <w:rtl/>
        </w:rPr>
        <w:t xml:space="preserve">اً، </w:t>
      </w:r>
      <w:r w:rsidRPr="004D4733">
        <w:rPr>
          <w:spacing w:val="-4"/>
          <w:rtl/>
        </w:rPr>
        <w:t>مثل العمر والإعاقة والجنس والأصل الإقليمي والوطني، وكذلك حسب قطاعات الاقتصاد. ويرجى بيان التقدم المحرز في زيادة معدل العمالة، لا سيما بين الفئات المتضررة تضرر</w:t>
      </w:r>
      <w:r w:rsidR="006A5A1D" w:rsidRPr="004D4733">
        <w:rPr>
          <w:spacing w:val="-4"/>
          <w:rtl/>
        </w:rPr>
        <w:t xml:space="preserve">اً </w:t>
      </w:r>
      <w:r w:rsidRPr="004D4733">
        <w:rPr>
          <w:spacing w:val="-4"/>
          <w:rtl/>
        </w:rPr>
        <w:t>خاص</w:t>
      </w:r>
      <w:r w:rsidR="006A5A1D" w:rsidRPr="004D4733">
        <w:rPr>
          <w:spacing w:val="-4"/>
          <w:rtl/>
        </w:rPr>
        <w:t xml:space="preserve">اً </w:t>
      </w:r>
      <w:r w:rsidRPr="004D4733">
        <w:rPr>
          <w:spacing w:val="-4"/>
          <w:rtl/>
        </w:rPr>
        <w:t>من البطالة والبطالة المقنعة، بما في ذلك، على سبيل المثال لا الحصر، المشردون داخلي</w:t>
      </w:r>
      <w:r w:rsidR="006A5A1D" w:rsidRPr="004D4733">
        <w:rPr>
          <w:spacing w:val="-4"/>
          <w:rtl/>
        </w:rPr>
        <w:t xml:space="preserve">اً </w:t>
      </w:r>
      <w:r w:rsidRPr="004D4733">
        <w:rPr>
          <w:spacing w:val="-4"/>
          <w:rtl/>
        </w:rPr>
        <w:t>والنساء والشباب والأشخاص ذوو الإعاقة والروما والمنحدرون من أصل أفريقي. ويرجى أيض</w:t>
      </w:r>
      <w:r w:rsidR="006A5A1D" w:rsidRPr="004D4733">
        <w:rPr>
          <w:spacing w:val="-4"/>
          <w:rtl/>
        </w:rPr>
        <w:t xml:space="preserve">اً </w:t>
      </w:r>
      <w:r w:rsidRPr="004D4733">
        <w:rPr>
          <w:spacing w:val="-4"/>
          <w:rtl/>
        </w:rPr>
        <w:t>تقديم معلومات عن أي تدابير اتخذت لانتقال القطاع غير النظامي من الاقتصاد انتقال</w:t>
      </w:r>
      <w:r w:rsidR="006A5A1D" w:rsidRPr="004D4733">
        <w:rPr>
          <w:spacing w:val="-4"/>
          <w:rtl/>
        </w:rPr>
        <w:t xml:space="preserve">اً </w:t>
      </w:r>
      <w:r w:rsidRPr="004D4733">
        <w:rPr>
          <w:spacing w:val="-4"/>
          <w:rtl/>
        </w:rPr>
        <w:t>تدريجي</w:t>
      </w:r>
      <w:r w:rsidR="006A5A1D" w:rsidRPr="004D4733">
        <w:rPr>
          <w:spacing w:val="-4"/>
          <w:rtl/>
        </w:rPr>
        <w:t xml:space="preserve">اً </w:t>
      </w:r>
      <w:r w:rsidRPr="004D4733">
        <w:rPr>
          <w:spacing w:val="-4"/>
          <w:rtl/>
        </w:rPr>
        <w:t>إلى القطاع النظامي. ويرجى وصف التدابير المتخذة للتصدي لمختلف التحديات التي تواجه إعمال الحق في العمل، مع مراعاة أثر النزاع المسلح وجائحة كوفيد-1</w:t>
      </w:r>
      <w:r w:rsidRPr="004D4733">
        <w:rPr>
          <w:color w:val="000000"/>
          <w:spacing w:val="-4"/>
          <w:rtl/>
        </w:rPr>
        <w:t>9.</w:t>
      </w:r>
    </w:p>
    <w:p w14:paraId="056F6A17" w14:textId="6E332340" w:rsidR="001417F7" w:rsidRPr="001417F7" w:rsidRDefault="001417F7" w:rsidP="001417F7">
      <w:pPr>
        <w:pStyle w:val="H23GA"/>
        <w:rPr>
          <w:lang w:val="en-US" w:eastAsia="zh-TW" w:bidi="en-GB"/>
        </w:rPr>
      </w:pPr>
      <w:r w:rsidRPr="006E2A16">
        <w:rPr>
          <w:rtl/>
        </w:rPr>
        <w:tab/>
      </w:r>
      <w:r w:rsidRPr="006E2A16">
        <w:rPr>
          <w:rtl/>
        </w:rPr>
        <w:tab/>
      </w:r>
      <w:r w:rsidRPr="00BB0EA0">
        <w:rPr>
          <w:rtl/>
        </w:rPr>
        <w:t xml:space="preserve">الحق في التمتع بشروط عمل عادلة ومواتية (المادة </w:t>
      </w:r>
      <w:r w:rsidRPr="00BB0EA0">
        <w:rPr>
          <w:color w:val="000000"/>
          <w:rtl/>
        </w:rPr>
        <w:t>7)</w:t>
      </w:r>
      <w:r w:rsidRPr="001417F7">
        <w:rPr>
          <w:color w:val="000000"/>
          <w:rtl/>
        </w:rPr>
        <w:t xml:space="preserve"> </w:t>
      </w:r>
    </w:p>
    <w:p w14:paraId="6408847C" w14:textId="17CAF0D4" w:rsidR="001417F7" w:rsidRPr="001417F7" w:rsidRDefault="001417F7" w:rsidP="001417F7">
      <w:pPr>
        <w:pStyle w:val="SingleTxtGA"/>
        <w:rPr>
          <w:rStyle w:val="FootnoteReference"/>
          <w:rFonts w:ascii="Simplified Arabic" w:hAnsi="Simplified Arabic"/>
          <w:color w:val="000000"/>
          <w:lang w:val="ar-SA" w:eastAsia="zh-TW" w:bidi="en-GB"/>
        </w:rPr>
      </w:pPr>
      <w:r w:rsidRPr="00BB0EA0">
        <w:rPr>
          <w:rtl/>
        </w:rPr>
        <w:t>12</w:t>
      </w:r>
      <w:r w:rsidRPr="006E2A16">
        <w:rPr>
          <w:rtl/>
        </w:rPr>
        <w:t>-</w:t>
      </w:r>
      <w:r w:rsidRPr="006E2A16">
        <w:rPr>
          <w:rtl/>
        </w:rPr>
        <w:tab/>
        <w:t>يرجى تقديم معلومات عن التدابير المتخذة لضمان التنفيذ الفعال للحد الأدنى للأجور لجميع العمال، بمن فيهم العمال المهاجرون، وفي جميع القطاعات. ويرجى توضيح الكيفية التي تجري بها الدولة الطرف مراجعات دورية للحد الأدنى للأجور من أجل ربطه بتكلفة المعيشة</w:t>
      </w:r>
      <w:r w:rsidRPr="00BB0EA0">
        <w:rPr>
          <w:rStyle w:val="FootnoteReference"/>
          <w:szCs w:val="22"/>
          <w:rtl/>
        </w:rPr>
        <w:t>(</w:t>
      </w:r>
      <w:r w:rsidRPr="00BB0EA0">
        <w:rPr>
          <w:rStyle w:val="FootnoteReference"/>
          <w:szCs w:val="22"/>
          <w:lang w:val="en-US"/>
        </w:rPr>
        <w:footnoteReference w:id="6"/>
      </w:r>
      <w:r w:rsidRPr="00BB0EA0">
        <w:rPr>
          <w:rStyle w:val="FootnoteReference"/>
          <w:color w:val="000000"/>
          <w:szCs w:val="22"/>
          <w:rtl/>
        </w:rPr>
        <w:t>)</w:t>
      </w:r>
      <w:r w:rsidRPr="001417F7">
        <w:rPr>
          <w:color w:val="000000"/>
          <w:rtl/>
        </w:rPr>
        <w:t>.</w:t>
      </w:r>
    </w:p>
    <w:p w14:paraId="71A343C8" w14:textId="1935A41F" w:rsidR="001417F7" w:rsidRPr="004D4733" w:rsidRDefault="001417F7" w:rsidP="001417F7">
      <w:pPr>
        <w:pStyle w:val="SingleTxtGA"/>
        <w:rPr>
          <w:spacing w:val="-2"/>
          <w:lang w:val="en-US" w:eastAsia="zh-TW" w:bidi="en-GB"/>
        </w:rPr>
      </w:pPr>
      <w:r w:rsidRPr="00BB0EA0">
        <w:rPr>
          <w:rtl/>
        </w:rPr>
        <w:t>13</w:t>
      </w:r>
      <w:r w:rsidRPr="006E2A16">
        <w:rPr>
          <w:rtl/>
        </w:rPr>
        <w:t>-</w:t>
      </w:r>
      <w:r w:rsidRPr="006E2A16">
        <w:rPr>
          <w:rtl/>
        </w:rPr>
        <w:tab/>
      </w:r>
      <w:r w:rsidRPr="004D4733">
        <w:rPr>
          <w:spacing w:val="-2"/>
          <w:rtl/>
        </w:rPr>
        <w:t>ويرجى توضيح ما إن كانت قد أُلغيت الأحكام القانونية الواردة في القانون رقم 104 لعام 1981 وقانون العقوبات، التي تفرض العمل كجزء من عقوبات السجن على جرائم معينة</w:t>
      </w:r>
      <w:r w:rsidRPr="004D4733">
        <w:rPr>
          <w:rStyle w:val="FootnoteReference"/>
          <w:spacing w:val="-2"/>
          <w:szCs w:val="22"/>
          <w:rtl/>
        </w:rPr>
        <w:t>(</w:t>
      </w:r>
      <w:r w:rsidRPr="004D4733">
        <w:rPr>
          <w:rStyle w:val="FootnoteReference"/>
          <w:spacing w:val="-2"/>
          <w:szCs w:val="22"/>
          <w:lang w:val="en-US"/>
        </w:rPr>
        <w:footnoteReference w:id="7"/>
      </w:r>
      <w:r w:rsidRPr="004D4733">
        <w:rPr>
          <w:rStyle w:val="FootnoteReference"/>
          <w:color w:val="000000"/>
          <w:spacing w:val="-2"/>
          <w:szCs w:val="22"/>
          <w:rtl/>
        </w:rPr>
        <w:t>)</w:t>
      </w:r>
      <w:r w:rsidRPr="004D4733">
        <w:rPr>
          <w:color w:val="000000"/>
          <w:spacing w:val="-2"/>
          <w:rtl/>
        </w:rPr>
        <w:t xml:space="preserve">. </w:t>
      </w:r>
      <w:r w:rsidRPr="004D4733">
        <w:rPr>
          <w:spacing w:val="-2"/>
          <w:rtl/>
        </w:rPr>
        <w:t>ويرجى تقديم معلومات عن التدابير المتخذة لمنع الاستغلال الاقتصادي للأطفال وأسوأ أشكال عمل الأطفال ومكافحتهما، بما في ذلك التسول الجبري والاستغلال الجنسي لأغراض تجارية وتجنيد الأطفال من قبل الجماعات المسلحة.</w:t>
      </w:r>
    </w:p>
    <w:p w14:paraId="1F6C3A82" w14:textId="619456C2" w:rsidR="001417F7" w:rsidRPr="001417F7" w:rsidRDefault="001417F7" w:rsidP="001417F7">
      <w:pPr>
        <w:pStyle w:val="SingleTxtGA"/>
        <w:rPr>
          <w:lang w:val="en-US" w:eastAsia="zh-TW" w:bidi="en-GB"/>
        </w:rPr>
      </w:pPr>
      <w:r w:rsidRPr="00BB0EA0">
        <w:rPr>
          <w:rtl/>
        </w:rPr>
        <w:t>14</w:t>
      </w:r>
      <w:r w:rsidRPr="006E2A16">
        <w:rPr>
          <w:rtl/>
        </w:rPr>
        <w:t>-</w:t>
      </w:r>
      <w:r w:rsidRPr="006E2A16">
        <w:rPr>
          <w:rtl/>
        </w:rPr>
        <w:tab/>
        <w:t>ويرجى تقديم معلومات عن التدابير التي اتخذتها الدولة الطرف لتدعيم آليات تفتيش العمل، بما</w:t>
      </w:r>
      <w:r w:rsidR="006A5A1D">
        <w:rPr>
          <w:rFonts w:hint="cs"/>
          <w:rtl/>
        </w:rPr>
        <w:t> </w:t>
      </w:r>
      <w:r w:rsidRPr="006E2A16">
        <w:rPr>
          <w:rtl/>
        </w:rPr>
        <w:t>في ذلك ما يتعلق بالصحة والسلامة المهنيتين، في جميع قطاعات الاقتصاد، مع إيلاء اهتمام خاص لقطاعَي ال</w:t>
      </w:r>
      <w:r>
        <w:rPr>
          <w:rtl/>
        </w:rPr>
        <w:t>بناء والصناعات الاستخراجية</w:t>
      </w:r>
      <w:r w:rsidRPr="006E2A16">
        <w:rPr>
          <w:rtl/>
        </w:rPr>
        <w:t xml:space="preserve">. ويرجى تقديم معلومات إحصائية عن الإصابات والوفيات المهنية التي حدثت </w:t>
      </w:r>
      <w:r w:rsidRPr="00BB0EA0">
        <w:rPr>
          <w:rtl/>
        </w:rPr>
        <w:t>في السنوات العشر</w:t>
      </w:r>
      <w:r w:rsidRPr="006E2A16">
        <w:rPr>
          <w:rtl/>
        </w:rPr>
        <w:t xml:space="preserve"> الفائتة، مصنَّفة حسب الفئة العمرية والإعاقة والجنس والمنطقة والأصل القومي والمهنة وسبب الإصابة أو الوفاة.</w:t>
      </w:r>
    </w:p>
    <w:p w14:paraId="160D419B" w14:textId="77777777" w:rsidR="001417F7" w:rsidRPr="00A3386D" w:rsidRDefault="001417F7" w:rsidP="001417F7">
      <w:pPr>
        <w:pStyle w:val="SingleTxtGA"/>
        <w:rPr>
          <w:lang w:eastAsia="zh-TW" w:bidi="en-GB"/>
        </w:rPr>
      </w:pPr>
      <w:r w:rsidRPr="00BB0EA0">
        <w:rPr>
          <w:rtl/>
        </w:rPr>
        <w:t>15</w:t>
      </w:r>
      <w:r w:rsidRPr="006E2A16">
        <w:rPr>
          <w:rtl/>
        </w:rPr>
        <w:t>-</w:t>
      </w:r>
      <w:r w:rsidRPr="006E2A16">
        <w:rPr>
          <w:rtl/>
        </w:rPr>
        <w:tab/>
        <w:t>ويرجى توضيح التدابير المتخذة لضمان حصول العمال على سبل انتصاف فعالة، بطرق منها رفع دعاوى على أرباب عملهم لتحديد المسؤولية، ووصولهم إلى آليات في المتناول تمكنهم من تقديم الشكاوى دون تخويف من أرباب عملهم. ويرجى إعلام اللجنة بالتدابير المتخذة التي تكفل التحقيق وفق الأصول في شكاواهم المت</w:t>
      </w:r>
      <w:r>
        <w:rPr>
          <w:rtl/>
        </w:rPr>
        <w:t>صل</w:t>
      </w:r>
      <w:r w:rsidRPr="006E2A16">
        <w:rPr>
          <w:rtl/>
        </w:rPr>
        <w:t xml:space="preserve">ة بظروف العمل، وفرض عقوبات، عند الاقتضاء، على أرباب العمل. ويرجى </w:t>
      </w:r>
      <w:r>
        <w:rPr>
          <w:rtl/>
        </w:rPr>
        <w:t>تقديم</w:t>
      </w:r>
      <w:r w:rsidRPr="006E2A16">
        <w:rPr>
          <w:rtl/>
        </w:rPr>
        <w:t xml:space="preserve"> أمثلة على هذه الحالات في السنوات الخمس المنصرمة، بما في ذلك بيانات إحصائية عن التحقيقات التي أجريت والعقوبات </w:t>
      </w:r>
      <w:r>
        <w:rPr>
          <w:rtl/>
        </w:rPr>
        <w:t>التي فرضت</w:t>
      </w:r>
      <w:r w:rsidRPr="006E2A16">
        <w:rPr>
          <w:rtl/>
        </w:rPr>
        <w:t xml:space="preserve"> وسبل الانتصاف </w:t>
      </w:r>
      <w:r>
        <w:rPr>
          <w:rtl/>
        </w:rPr>
        <w:t>التي وفرت</w:t>
      </w:r>
      <w:r w:rsidRPr="006E2A16">
        <w:rPr>
          <w:rtl/>
        </w:rPr>
        <w:t>.</w:t>
      </w:r>
    </w:p>
    <w:p w14:paraId="20876B98" w14:textId="46664D65" w:rsidR="001417F7" w:rsidRPr="001417F7" w:rsidRDefault="001417F7" w:rsidP="001417F7">
      <w:pPr>
        <w:pStyle w:val="H23GA"/>
        <w:rPr>
          <w:color w:val="000000"/>
          <w:lang w:eastAsia="zh-TW" w:bidi="en-GB"/>
        </w:rPr>
      </w:pPr>
      <w:r w:rsidRPr="006E2A16">
        <w:rPr>
          <w:rtl/>
        </w:rPr>
        <w:tab/>
      </w:r>
      <w:r w:rsidRPr="006E2A16">
        <w:rPr>
          <w:rtl/>
        </w:rPr>
        <w:tab/>
      </w:r>
      <w:r w:rsidRPr="00BB0EA0">
        <w:rPr>
          <w:rtl/>
        </w:rPr>
        <w:t xml:space="preserve">الحقوق النقابية (المادة </w:t>
      </w:r>
      <w:r w:rsidRPr="00BB0EA0">
        <w:rPr>
          <w:color w:val="000000"/>
          <w:rtl/>
        </w:rPr>
        <w:t>8)</w:t>
      </w:r>
    </w:p>
    <w:p w14:paraId="649A34E3" w14:textId="2FB69B37" w:rsidR="001417F7" w:rsidRPr="001417F7" w:rsidRDefault="001417F7" w:rsidP="001417F7">
      <w:pPr>
        <w:pStyle w:val="SingleTxtGA"/>
        <w:rPr>
          <w:lang w:val="en-US" w:eastAsia="zh-TW" w:bidi="en-GB"/>
        </w:rPr>
      </w:pPr>
      <w:r w:rsidRPr="00BB0EA0">
        <w:rPr>
          <w:rtl/>
        </w:rPr>
        <w:t>16</w:t>
      </w:r>
      <w:r w:rsidRPr="006E2A16">
        <w:rPr>
          <w:rtl/>
        </w:rPr>
        <w:t>-</w:t>
      </w:r>
      <w:r w:rsidRPr="006E2A16">
        <w:rPr>
          <w:rtl/>
        </w:rPr>
        <w:tab/>
        <w:t>يرجى تقديم معلومات عن مدى قدرة العمال في مختلف قطاعات الاقتصاد على تكوين نقابات والانضمام</w:t>
      </w:r>
      <w:r>
        <w:rPr>
          <w:rtl/>
        </w:rPr>
        <w:t xml:space="preserve"> إلى نقابات يختارونها</w:t>
      </w:r>
      <w:r w:rsidRPr="006E2A16">
        <w:rPr>
          <w:rtl/>
        </w:rPr>
        <w:t>، بحرية، والمشاركة في أنشطتها (</w:t>
      </w:r>
      <w:hyperlink r:id="rId9" w:history="1">
        <w:r w:rsidRPr="001417F7">
          <w:rPr>
            <w:rStyle w:val="Hyperlink"/>
            <w:lang w:val="en-AU"/>
          </w:rPr>
          <w:t>E/C.</w:t>
        </w:r>
        <w:r w:rsidRPr="00BB0EA0">
          <w:rPr>
            <w:rStyle w:val="Hyperlink"/>
            <w:lang w:val="en-AU"/>
          </w:rPr>
          <w:t>12</w:t>
        </w:r>
        <w:r w:rsidRPr="001417F7">
          <w:rPr>
            <w:rStyle w:val="Hyperlink"/>
            <w:lang w:val="en-AU"/>
          </w:rPr>
          <w:t>/IRQ/CO/</w:t>
        </w:r>
        <w:r w:rsidRPr="00BB0EA0">
          <w:rPr>
            <w:rStyle w:val="Hyperlink"/>
            <w:lang w:val="en-AU"/>
          </w:rPr>
          <w:t>4</w:t>
        </w:r>
      </w:hyperlink>
      <w:r w:rsidRPr="006E2A16">
        <w:rPr>
          <w:rtl/>
        </w:rPr>
        <w:t xml:space="preserve">، الفقرتان </w:t>
      </w:r>
      <w:r w:rsidRPr="00BB0EA0">
        <w:rPr>
          <w:rtl/>
        </w:rPr>
        <w:t>35</w:t>
      </w:r>
      <w:r w:rsidRPr="006E2A16">
        <w:rPr>
          <w:rtl/>
        </w:rPr>
        <w:t xml:space="preserve"> </w:t>
      </w:r>
      <w:r w:rsidRPr="006E2A16">
        <w:rPr>
          <w:rtl/>
        </w:rPr>
        <w:lastRenderedPageBreak/>
        <w:t>و</w:t>
      </w:r>
      <w:r w:rsidRPr="00BB0EA0">
        <w:rPr>
          <w:rtl/>
        </w:rPr>
        <w:t>3</w:t>
      </w:r>
      <w:r w:rsidRPr="00BB0EA0">
        <w:rPr>
          <w:color w:val="000000"/>
          <w:rtl/>
        </w:rPr>
        <w:t>6</w:t>
      </w:r>
      <w:r w:rsidRPr="001417F7">
        <w:rPr>
          <w:color w:val="000000"/>
          <w:rtl/>
        </w:rPr>
        <w:t xml:space="preserve">). </w:t>
      </w:r>
      <w:r w:rsidRPr="006E2A16">
        <w:rPr>
          <w:rtl/>
        </w:rPr>
        <w:t>ويرجى تقديم معلومات عن الإطار القانوني للدولة الطرف بخصوص الشروط والقيود المتعلقة بممارسة الحقوق النقابية، بما في</w:t>
      </w:r>
      <w:r>
        <w:rPr>
          <w:rtl/>
        </w:rPr>
        <w:t>ها</w:t>
      </w:r>
      <w:r w:rsidRPr="006E2A16">
        <w:rPr>
          <w:rtl/>
        </w:rPr>
        <w:t xml:space="preserve"> الحق في الإضراب.</w:t>
      </w:r>
    </w:p>
    <w:p w14:paraId="5CF2388A" w14:textId="7D820691" w:rsidR="001417F7" w:rsidRPr="001417F7" w:rsidRDefault="001417F7" w:rsidP="001417F7">
      <w:pPr>
        <w:pStyle w:val="H23GA"/>
        <w:rPr>
          <w:color w:val="000000"/>
          <w:rtl/>
          <w:lang w:val="ar-SA" w:eastAsia="zh-TW" w:bidi="en-GB"/>
        </w:rPr>
      </w:pPr>
      <w:r w:rsidRPr="006E2A16">
        <w:rPr>
          <w:rtl/>
        </w:rPr>
        <w:tab/>
      </w:r>
      <w:r w:rsidRPr="006E2A16">
        <w:rPr>
          <w:rtl/>
        </w:rPr>
        <w:tab/>
      </w:r>
      <w:r w:rsidRPr="00BB0EA0">
        <w:rPr>
          <w:rtl/>
        </w:rPr>
        <w:t xml:space="preserve">الحق في الضمان الاجتماعي (المادة </w:t>
      </w:r>
      <w:r w:rsidRPr="00BB0EA0">
        <w:rPr>
          <w:color w:val="000000"/>
          <w:rtl/>
        </w:rPr>
        <w:t>9)</w:t>
      </w:r>
    </w:p>
    <w:p w14:paraId="1638A615" w14:textId="1738540E" w:rsidR="001417F7" w:rsidRPr="004D4733" w:rsidRDefault="001417F7" w:rsidP="001417F7">
      <w:pPr>
        <w:pStyle w:val="SingleTxtGA"/>
        <w:rPr>
          <w:spacing w:val="-4"/>
          <w:lang w:val="en-US" w:eastAsia="zh-TW" w:bidi="en-GB"/>
        </w:rPr>
      </w:pPr>
      <w:r w:rsidRPr="00BB0EA0">
        <w:rPr>
          <w:rtl/>
        </w:rPr>
        <w:t>17</w:t>
      </w:r>
      <w:r w:rsidRPr="006E2A16">
        <w:rPr>
          <w:rtl/>
        </w:rPr>
        <w:t>-</w:t>
      </w:r>
      <w:r w:rsidRPr="006E2A16">
        <w:rPr>
          <w:rtl/>
        </w:rPr>
        <w:tab/>
      </w:r>
      <w:r w:rsidRPr="004D4733">
        <w:rPr>
          <w:spacing w:val="-4"/>
          <w:rtl/>
        </w:rPr>
        <w:t>يرجى تقديم معلومات محدثة عن الإطار القانوني للدولة الطرف بشأن الضمان الاجتماعي</w:t>
      </w:r>
      <w:r w:rsidRPr="004D4733">
        <w:rPr>
          <w:rStyle w:val="FootnoteReference"/>
          <w:spacing w:val="-4"/>
          <w:szCs w:val="22"/>
          <w:rtl/>
        </w:rPr>
        <w:t>(</w:t>
      </w:r>
      <w:r w:rsidRPr="004D4733">
        <w:rPr>
          <w:rStyle w:val="FootnoteReference"/>
          <w:spacing w:val="-4"/>
          <w:szCs w:val="22"/>
          <w:lang w:val="en-US"/>
        </w:rPr>
        <w:footnoteReference w:id="8"/>
      </w:r>
      <w:r w:rsidRPr="004D4733">
        <w:rPr>
          <w:rStyle w:val="FootnoteReference"/>
          <w:spacing w:val="-4"/>
          <w:szCs w:val="22"/>
          <w:rtl/>
        </w:rPr>
        <w:t>)</w:t>
      </w:r>
      <w:r w:rsidRPr="004D4733">
        <w:rPr>
          <w:spacing w:val="-4"/>
          <w:rtl/>
        </w:rPr>
        <w:t xml:space="preserve"> وعن التدابير المتخذة لإنفاذ تطبيقه في جميع أنحاء البلد، بما فيها إقليم كردستان. ويرجى تقديم بيانات إحصائية لإعلام اللجنة بتغطية الضمان الاجتماعي وإمكانية الحصول عليها في الدولة الطرف، مصنفة حسب الفئة العمرية والإعاقة والجنس والمنطقة والأصل القومي والوضع الوظيفي والوضع الاجتماعي والاقتصادي. ويرجى وصف التدابير المتخذة لضمان كفاية منافع الضمان الاجتماعي لتوفير مستوى معيشي لائق للمستفيدين.</w:t>
      </w:r>
    </w:p>
    <w:p w14:paraId="6CD8483E" w14:textId="0BF7EE83" w:rsidR="001417F7" w:rsidRPr="001417F7" w:rsidRDefault="001417F7" w:rsidP="001417F7">
      <w:pPr>
        <w:pStyle w:val="H23GA"/>
        <w:rPr>
          <w:color w:val="000000"/>
          <w:lang w:eastAsia="zh-TW" w:bidi="en-GB"/>
        </w:rPr>
      </w:pPr>
      <w:r w:rsidRPr="006E2A16">
        <w:rPr>
          <w:rtl/>
        </w:rPr>
        <w:tab/>
      </w:r>
      <w:r w:rsidRPr="006E2A16">
        <w:rPr>
          <w:rtl/>
        </w:rPr>
        <w:tab/>
      </w:r>
      <w:r w:rsidRPr="00BB0EA0">
        <w:rPr>
          <w:rtl/>
        </w:rPr>
        <w:t>حماية الأسرة والأطفال (المادة 1</w:t>
      </w:r>
      <w:r w:rsidRPr="00BB0EA0">
        <w:rPr>
          <w:color w:val="000000"/>
          <w:rtl/>
        </w:rPr>
        <w:t>0)</w:t>
      </w:r>
    </w:p>
    <w:p w14:paraId="16AD8641" w14:textId="5D13C7FA" w:rsidR="001417F7" w:rsidRPr="001417F7" w:rsidRDefault="001417F7" w:rsidP="001417F7">
      <w:pPr>
        <w:pStyle w:val="SingleTxtGA"/>
        <w:rPr>
          <w:rStyle w:val="FootnoteReference"/>
          <w:rFonts w:ascii="Simplified Arabic" w:hAnsi="Simplified Arabic"/>
          <w:color w:val="000000"/>
          <w:lang w:eastAsia="zh-TW" w:bidi="en-GB"/>
        </w:rPr>
      </w:pPr>
      <w:r w:rsidRPr="00BB0EA0">
        <w:rPr>
          <w:rtl/>
        </w:rPr>
        <w:t>18</w:t>
      </w:r>
      <w:r w:rsidRPr="006E2A16">
        <w:rPr>
          <w:rtl/>
        </w:rPr>
        <w:t>-</w:t>
      </w:r>
      <w:r w:rsidRPr="006E2A16">
        <w:rPr>
          <w:rtl/>
        </w:rPr>
        <w:tab/>
        <w:t xml:space="preserve">يرجى تقديم معلومات عن أي تدابير تشريعية اتخذت أو يعتزم اتخاذها من أجل توفير إجازة </w:t>
      </w:r>
      <w:r>
        <w:rPr>
          <w:rtl/>
        </w:rPr>
        <w:t>ال</w:t>
      </w:r>
      <w:r w:rsidRPr="006E2A16">
        <w:rPr>
          <w:rtl/>
        </w:rPr>
        <w:t>أبوين للأمهات والآباء خلال فترة ما قبل الولادة وبعدها، مع توضيح أثر أي تشريع</w:t>
      </w:r>
      <w:r>
        <w:rPr>
          <w:rtl/>
        </w:rPr>
        <w:t>ات</w:t>
      </w:r>
      <w:r w:rsidRPr="006E2A16">
        <w:rPr>
          <w:rtl/>
        </w:rPr>
        <w:t xml:space="preserve"> قائم</w:t>
      </w:r>
      <w:r>
        <w:rPr>
          <w:rtl/>
        </w:rPr>
        <w:t>ة</w:t>
      </w:r>
      <w:r w:rsidRPr="006E2A16">
        <w:rPr>
          <w:rtl/>
        </w:rPr>
        <w:t xml:space="preserve"> على حماية الأسرة والأطفال. ويرجى أيض</w:t>
      </w:r>
      <w:r w:rsidR="006A5A1D">
        <w:rPr>
          <w:rtl/>
        </w:rPr>
        <w:t xml:space="preserve">اً </w:t>
      </w:r>
      <w:r w:rsidRPr="006E2A16">
        <w:rPr>
          <w:rtl/>
        </w:rPr>
        <w:t xml:space="preserve">تقديم معلومات عن التدابير المتخذة لرفع الحواجز </w:t>
      </w:r>
      <w:r>
        <w:rPr>
          <w:rtl/>
        </w:rPr>
        <w:t xml:space="preserve">أمام </w:t>
      </w:r>
      <w:r w:rsidRPr="006E2A16">
        <w:rPr>
          <w:rtl/>
        </w:rPr>
        <w:t xml:space="preserve">الحصول على الوثائق المدنية التي يحول عدم وجودها دون تسجيل المواليد </w:t>
      </w:r>
      <w:r>
        <w:rPr>
          <w:rtl/>
        </w:rPr>
        <w:t xml:space="preserve">ودون </w:t>
      </w:r>
      <w:r w:rsidRPr="006E2A16">
        <w:rPr>
          <w:rtl/>
        </w:rPr>
        <w:t>إمكانية الحصول على خدمات التعليم والرعاية الصحية. وتحيط اللجنة علم</w:t>
      </w:r>
      <w:r w:rsidR="006A5A1D">
        <w:rPr>
          <w:rtl/>
        </w:rPr>
        <w:t xml:space="preserve">اً </w:t>
      </w:r>
      <w:r w:rsidRPr="006E2A16">
        <w:rPr>
          <w:rtl/>
        </w:rPr>
        <w:t>بالمعلومات التي قدمتها الدولة الطرف عن التطورات التشريعية في إقليم كردستان</w:t>
      </w:r>
      <w:r w:rsidRPr="00BB0EA0">
        <w:rPr>
          <w:rStyle w:val="FootnoteReference"/>
          <w:szCs w:val="22"/>
          <w:rtl/>
        </w:rPr>
        <w:t>(</w:t>
      </w:r>
      <w:r w:rsidRPr="00BB0EA0">
        <w:rPr>
          <w:rStyle w:val="FootnoteReference"/>
          <w:szCs w:val="22"/>
          <w:lang w:val="en-US"/>
        </w:rPr>
        <w:footnoteReference w:id="9"/>
      </w:r>
      <w:r w:rsidRPr="00BB0EA0">
        <w:rPr>
          <w:rStyle w:val="FootnoteReference"/>
          <w:color w:val="000000"/>
          <w:szCs w:val="22"/>
          <w:rtl/>
        </w:rPr>
        <w:t>)</w:t>
      </w:r>
      <w:r w:rsidRPr="001417F7">
        <w:rPr>
          <w:color w:val="000000"/>
          <w:rtl/>
        </w:rPr>
        <w:t xml:space="preserve">، </w:t>
      </w:r>
      <w:r w:rsidRPr="006E2A16">
        <w:rPr>
          <w:rtl/>
        </w:rPr>
        <w:t>لكن تطلب إل</w:t>
      </w:r>
      <w:r>
        <w:rPr>
          <w:rtl/>
        </w:rPr>
        <w:t>يها</w:t>
      </w:r>
      <w:r w:rsidRPr="006E2A16">
        <w:rPr>
          <w:rtl/>
        </w:rPr>
        <w:t xml:space="preserve"> أن تقدم معلومات إضافية عن الإطار القانوني الوطني - س</w:t>
      </w:r>
      <w:r>
        <w:rPr>
          <w:rtl/>
        </w:rPr>
        <w:t>ِ</w:t>
      </w:r>
      <w:r w:rsidRPr="006E2A16">
        <w:rPr>
          <w:rtl/>
        </w:rPr>
        <w:t>ي</w:t>
      </w:r>
      <w:r>
        <w:rPr>
          <w:rtl/>
        </w:rPr>
        <w:t>ّ</w:t>
      </w:r>
      <w:r w:rsidRPr="006E2A16">
        <w:rPr>
          <w:rtl/>
        </w:rPr>
        <w:t xml:space="preserve">ما عن حالة مشروع القانون المتعلق بالحماية من العنف العائلي ومشروع القانون المتعلق بحماية حقوق الطفل، وكذلك عن التزام الدولة الطرف بإلغاء الأحكام التمييزية أو الضارة، مثل المواد </w:t>
      </w:r>
      <w:r w:rsidRPr="00BB0EA0">
        <w:rPr>
          <w:rtl/>
        </w:rPr>
        <w:t>128</w:t>
      </w:r>
      <w:r w:rsidRPr="006E2A16">
        <w:rPr>
          <w:rtl/>
        </w:rPr>
        <w:t xml:space="preserve"> و</w:t>
      </w:r>
      <w:r w:rsidRPr="00BB0EA0">
        <w:rPr>
          <w:rtl/>
        </w:rPr>
        <w:t>130</w:t>
      </w:r>
      <w:r w:rsidRPr="006E2A16">
        <w:rPr>
          <w:rtl/>
        </w:rPr>
        <w:t xml:space="preserve"> و</w:t>
      </w:r>
      <w:r w:rsidRPr="00BB0EA0">
        <w:rPr>
          <w:rtl/>
        </w:rPr>
        <w:t>131</w:t>
      </w:r>
      <w:r w:rsidRPr="006E2A16">
        <w:rPr>
          <w:rtl/>
        </w:rPr>
        <w:t xml:space="preserve"> و</w:t>
      </w:r>
      <w:r w:rsidRPr="00BB0EA0">
        <w:rPr>
          <w:rtl/>
        </w:rPr>
        <w:t>398</w:t>
      </w:r>
      <w:r w:rsidRPr="006E2A16">
        <w:rPr>
          <w:rtl/>
        </w:rPr>
        <w:t xml:space="preserve"> و</w:t>
      </w:r>
      <w:r w:rsidRPr="00BB0EA0">
        <w:rPr>
          <w:rtl/>
        </w:rPr>
        <w:t>409</w:t>
      </w:r>
      <w:r w:rsidRPr="006E2A16">
        <w:rPr>
          <w:rtl/>
        </w:rPr>
        <w:t xml:space="preserve"> من قانون العقوبات، </w:t>
      </w:r>
      <w:r>
        <w:rPr>
          <w:rtl/>
        </w:rPr>
        <w:t>ل</w:t>
      </w:r>
      <w:r w:rsidRPr="006E2A16">
        <w:rPr>
          <w:rtl/>
        </w:rPr>
        <w:t>ضمان عدم التسامح إطلاقاً مع العنف الجنساني</w:t>
      </w:r>
      <w:r w:rsidRPr="00BB0EA0">
        <w:rPr>
          <w:rStyle w:val="FootnoteReference"/>
          <w:szCs w:val="22"/>
          <w:rtl/>
        </w:rPr>
        <w:t>(</w:t>
      </w:r>
      <w:r w:rsidRPr="00BB0EA0">
        <w:rPr>
          <w:rStyle w:val="FootnoteReference"/>
          <w:szCs w:val="22"/>
          <w:lang w:val="en-US"/>
        </w:rPr>
        <w:footnoteReference w:id="10"/>
      </w:r>
      <w:r w:rsidRPr="00BB0EA0">
        <w:rPr>
          <w:rStyle w:val="FootnoteReference"/>
          <w:color w:val="000000"/>
          <w:szCs w:val="22"/>
          <w:rtl/>
        </w:rPr>
        <w:t>)</w:t>
      </w:r>
      <w:r w:rsidRPr="001417F7">
        <w:rPr>
          <w:color w:val="000000"/>
          <w:rtl/>
        </w:rPr>
        <w:t>.</w:t>
      </w:r>
    </w:p>
    <w:p w14:paraId="1DE2E46B" w14:textId="46163C65" w:rsidR="001417F7" w:rsidRPr="00BB0EA0" w:rsidRDefault="001417F7" w:rsidP="001417F7">
      <w:pPr>
        <w:pStyle w:val="H23GA"/>
        <w:rPr>
          <w:color w:val="000000"/>
          <w:lang w:val="en-US" w:eastAsia="zh-TW" w:bidi="en-GB"/>
        </w:rPr>
      </w:pPr>
      <w:r w:rsidRPr="006E2A16">
        <w:rPr>
          <w:rtl/>
        </w:rPr>
        <w:tab/>
      </w:r>
      <w:r w:rsidRPr="006E2A16">
        <w:rPr>
          <w:rtl/>
        </w:rPr>
        <w:tab/>
      </w:r>
      <w:r w:rsidRPr="00BB0EA0">
        <w:rPr>
          <w:rtl/>
        </w:rPr>
        <w:t>الحق في مستوى معيشي كاف (المادة 1</w:t>
      </w:r>
      <w:r w:rsidRPr="00BB0EA0">
        <w:rPr>
          <w:color w:val="000000"/>
          <w:rtl/>
        </w:rPr>
        <w:t>1)</w:t>
      </w:r>
    </w:p>
    <w:p w14:paraId="69E71B33" w14:textId="322E7D38" w:rsidR="001417F7" w:rsidRPr="006A5A1D" w:rsidRDefault="001417F7" w:rsidP="001417F7">
      <w:pPr>
        <w:pStyle w:val="SingleTxtGA"/>
        <w:rPr>
          <w:lang w:val="en-US" w:eastAsia="zh-TW" w:bidi="en-GB"/>
        </w:rPr>
      </w:pPr>
      <w:r w:rsidRPr="00BB0EA0">
        <w:rPr>
          <w:rtl/>
        </w:rPr>
        <w:t>19</w:t>
      </w:r>
      <w:r w:rsidRPr="006E2A16">
        <w:rPr>
          <w:rtl/>
        </w:rPr>
        <w:t>-</w:t>
      </w:r>
      <w:r w:rsidRPr="006E2A16">
        <w:rPr>
          <w:rtl/>
        </w:rPr>
        <w:tab/>
        <w:t>يرجى تقديم معلومات عن أثر تدابير مكافحة الفقر الموصوفة في تقير الدولة الطرف</w:t>
      </w:r>
      <w:r w:rsidRPr="00BB0EA0">
        <w:rPr>
          <w:rStyle w:val="FootnoteReference"/>
          <w:szCs w:val="22"/>
          <w:rtl/>
        </w:rPr>
        <w:t>(</w:t>
      </w:r>
      <w:r w:rsidRPr="00BB0EA0">
        <w:rPr>
          <w:rStyle w:val="FootnoteReference"/>
          <w:szCs w:val="22"/>
          <w:lang w:val="en-US"/>
        </w:rPr>
        <w:footnoteReference w:id="11"/>
      </w:r>
      <w:r w:rsidRPr="00BB0EA0">
        <w:rPr>
          <w:rStyle w:val="FootnoteReference"/>
          <w:color w:val="000000"/>
          <w:szCs w:val="22"/>
          <w:rtl/>
        </w:rPr>
        <w:t>)</w:t>
      </w:r>
      <w:r w:rsidRPr="001417F7">
        <w:rPr>
          <w:color w:val="000000"/>
          <w:rtl/>
        </w:rPr>
        <w:t xml:space="preserve">، </w:t>
      </w:r>
      <w:r w:rsidRPr="006E2A16">
        <w:rPr>
          <w:rtl/>
        </w:rPr>
        <w:t>بما</w:t>
      </w:r>
      <w:r w:rsidR="006A5A1D">
        <w:rPr>
          <w:rFonts w:hint="cs"/>
          <w:rtl/>
        </w:rPr>
        <w:t> </w:t>
      </w:r>
      <w:r w:rsidRPr="006E2A16">
        <w:rPr>
          <w:rtl/>
        </w:rPr>
        <w:t xml:space="preserve"> في ذلك استراتيجية الحد من الفقر (التي تمتد من عام </w:t>
      </w:r>
      <w:r w:rsidRPr="00BB0EA0">
        <w:rPr>
          <w:rtl/>
        </w:rPr>
        <w:t>2018</w:t>
      </w:r>
      <w:r w:rsidRPr="006E2A16">
        <w:rPr>
          <w:rtl/>
        </w:rPr>
        <w:t xml:space="preserve"> حتى عام </w:t>
      </w:r>
      <w:r w:rsidRPr="00BB0EA0">
        <w:rPr>
          <w:rtl/>
        </w:rPr>
        <w:t>2022</w:t>
      </w:r>
      <w:r w:rsidRPr="001417F7">
        <w:rPr>
          <w:color w:val="000000"/>
          <w:rtl/>
        </w:rPr>
        <w:t xml:space="preserve">)، </w:t>
      </w:r>
      <w:r w:rsidRPr="006E2A16">
        <w:rPr>
          <w:rtl/>
        </w:rPr>
        <w:t xml:space="preserve">وعن خفض معدلات الفقر والفقر المدقع التي تفيد التقارير بأنها جد مرتفعة. ويرجى </w:t>
      </w:r>
      <w:r>
        <w:rPr>
          <w:rtl/>
        </w:rPr>
        <w:t>الإشارة إلى</w:t>
      </w:r>
      <w:r w:rsidRPr="006E2A16">
        <w:rPr>
          <w:rtl/>
        </w:rPr>
        <w:t xml:space="preserve"> أي تدابير محددة الهدف اتخذت للحد من الفقر بين السكان المحرومين والمهمشين، بمن فيهم ضحايا النزاع المسلح والإرهاب، واللاجئون، والمشردون داخلي</w:t>
      </w:r>
      <w:r w:rsidR="006A5A1D">
        <w:rPr>
          <w:rtl/>
        </w:rPr>
        <w:t xml:space="preserve">اً، </w:t>
      </w:r>
      <w:r w:rsidRPr="006E2A16">
        <w:rPr>
          <w:rtl/>
        </w:rPr>
        <w:t>والأشخاص الذين يعيشون في المناطق الريفية و</w:t>
      </w:r>
      <w:r>
        <w:rPr>
          <w:rtl/>
        </w:rPr>
        <w:t xml:space="preserve">في المناطق </w:t>
      </w:r>
      <w:r w:rsidRPr="006E2A16">
        <w:rPr>
          <w:rtl/>
        </w:rPr>
        <w:t>الحضرية المحرومة، والنساء والفتيات، والأشخاص ذوو الإعاقة، والأقليات الإثنية والدينية. ويرجى أيض</w:t>
      </w:r>
      <w:r w:rsidR="006A5A1D">
        <w:rPr>
          <w:rtl/>
        </w:rPr>
        <w:t xml:space="preserve">اً </w:t>
      </w:r>
      <w:r w:rsidRPr="006E2A16">
        <w:rPr>
          <w:rtl/>
        </w:rPr>
        <w:t xml:space="preserve">توضيح التدابير المتخذة لتحسين الأمن الغذائي والتغذية، وتقديم بيانات إحصائية مصنفة </w:t>
      </w:r>
      <w:r>
        <w:rPr>
          <w:rtl/>
        </w:rPr>
        <w:t>و</w:t>
      </w:r>
      <w:r w:rsidRPr="006E2A16">
        <w:rPr>
          <w:rtl/>
        </w:rPr>
        <w:t>محدثة عن</w:t>
      </w:r>
      <w:r w:rsidR="001A5A74">
        <w:rPr>
          <w:rFonts w:hint="cs"/>
          <w:rtl/>
        </w:rPr>
        <w:t> </w:t>
      </w:r>
      <w:r w:rsidRPr="006E2A16">
        <w:rPr>
          <w:rtl/>
        </w:rPr>
        <w:t>انتشار قلة التغذية وسوء التغذية في الدولة الطرف، بما في ذلك عن الهزال والتقزم وزيادة الوزن</w:t>
      </w:r>
      <w:r w:rsidR="006A5A1D">
        <w:rPr>
          <w:rFonts w:hint="cs"/>
          <w:rtl/>
        </w:rPr>
        <w:t> </w:t>
      </w:r>
      <w:r w:rsidRPr="006E2A16">
        <w:rPr>
          <w:rtl/>
        </w:rPr>
        <w:t>والسمنة</w:t>
      </w:r>
      <w:r w:rsidRPr="00BB0EA0">
        <w:rPr>
          <w:rStyle w:val="FootnoteReference"/>
          <w:szCs w:val="22"/>
          <w:rtl/>
        </w:rPr>
        <w:t>(</w:t>
      </w:r>
      <w:r w:rsidRPr="00BB0EA0">
        <w:rPr>
          <w:rStyle w:val="FootnoteReference"/>
          <w:szCs w:val="22"/>
          <w:lang w:val="en-US"/>
        </w:rPr>
        <w:footnoteReference w:id="12"/>
      </w:r>
      <w:r w:rsidRPr="00BB0EA0">
        <w:rPr>
          <w:rStyle w:val="FootnoteReference"/>
          <w:color w:val="000000"/>
          <w:szCs w:val="22"/>
          <w:rtl/>
        </w:rPr>
        <w:t>)</w:t>
      </w:r>
      <w:r w:rsidRPr="001417F7">
        <w:rPr>
          <w:color w:val="000000"/>
          <w:rtl/>
        </w:rPr>
        <w:t xml:space="preserve">. </w:t>
      </w:r>
    </w:p>
    <w:p w14:paraId="620B6258" w14:textId="4DC5B58D" w:rsidR="001417F7" w:rsidRPr="004136A8" w:rsidRDefault="001417F7" w:rsidP="001417F7">
      <w:pPr>
        <w:pStyle w:val="SingleTxtGA"/>
        <w:rPr>
          <w:lang w:eastAsia="zh-TW" w:bidi="en-GB"/>
        </w:rPr>
      </w:pPr>
      <w:r w:rsidRPr="00BB0EA0">
        <w:rPr>
          <w:rtl/>
        </w:rPr>
        <w:t>20</w:t>
      </w:r>
      <w:r w:rsidRPr="006E2A16">
        <w:rPr>
          <w:rtl/>
        </w:rPr>
        <w:t>-</w:t>
      </w:r>
      <w:r w:rsidRPr="006E2A16">
        <w:rPr>
          <w:rtl/>
        </w:rPr>
        <w:tab/>
        <w:t xml:space="preserve">ويرجى تقديم معلومات عن التقدم الذي أحرزته الدولة الطرف في تلبية احتياجات الإسكان لسكانها ومعالجة مشكلة انعدام المأوى. ويرجى إدراج النتائج المحققة في إطار مختلف خطط الدولة </w:t>
      </w:r>
      <w:r w:rsidRPr="006E2A16">
        <w:rPr>
          <w:rtl/>
        </w:rPr>
        <w:lastRenderedPageBreak/>
        <w:t>الطرف وبرامجها المتعلقة بالإسك</w:t>
      </w:r>
      <w:r>
        <w:rPr>
          <w:rtl/>
        </w:rPr>
        <w:t>ــ</w:t>
      </w:r>
      <w:r w:rsidRPr="006E2A16">
        <w:rPr>
          <w:rtl/>
        </w:rPr>
        <w:t>ان، بما في ذلك أهدافه</w:t>
      </w:r>
      <w:r>
        <w:rPr>
          <w:rtl/>
        </w:rPr>
        <w:t>ــ</w:t>
      </w:r>
      <w:r w:rsidRPr="006E2A16">
        <w:rPr>
          <w:rtl/>
        </w:rPr>
        <w:t>ا في إط</w:t>
      </w:r>
      <w:r>
        <w:rPr>
          <w:rtl/>
        </w:rPr>
        <w:t>ـ</w:t>
      </w:r>
      <w:r w:rsidRPr="006E2A16">
        <w:rPr>
          <w:rtl/>
        </w:rPr>
        <w:t>ار خطة التنمية الوطنية (</w:t>
      </w:r>
      <w:r w:rsidRPr="00BB0EA0">
        <w:rPr>
          <w:rtl/>
        </w:rPr>
        <w:t>2018</w:t>
      </w:r>
      <w:r w:rsidRPr="006E2A16">
        <w:rPr>
          <w:rtl/>
        </w:rPr>
        <w:t>-</w:t>
      </w:r>
      <w:r w:rsidRPr="00BB0EA0">
        <w:rPr>
          <w:rtl/>
        </w:rPr>
        <w:t>202</w:t>
      </w:r>
      <w:r w:rsidRPr="00BB0EA0">
        <w:rPr>
          <w:color w:val="000000"/>
          <w:rtl/>
        </w:rPr>
        <w:t>2</w:t>
      </w:r>
      <w:r w:rsidRPr="001417F7">
        <w:rPr>
          <w:color w:val="000000"/>
          <w:rtl/>
        </w:rPr>
        <w:t xml:space="preserve">) </w:t>
      </w:r>
      <w:r w:rsidRPr="006E2A16">
        <w:rPr>
          <w:rtl/>
        </w:rPr>
        <w:t xml:space="preserve">بخصوص بناء </w:t>
      </w:r>
      <w:r w:rsidRPr="00BB0EA0">
        <w:rPr>
          <w:rtl/>
        </w:rPr>
        <w:t>000</w:t>
      </w:r>
      <w:r w:rsidRPr="006E2A16">
        <w:rPr>
          <w:rtl/>
        </w:rPr>
        <w:t xml:space="preserve"> </w:t>
      </w:r>
      <w:r w:rsidRPr="00BB0EA0">
        <w:rPr>
          <w:rtl/>
        </w:rPr>
        <w:t>700</w:t>
      </w:r>
      <w:r w:rsidRPr="006E2A16">
        <w:rPr>
          <w:rtl/>
        </w:rPr>
        <w:t xml:space="preserve"> وحدة سكنية</w:t>
      </w:r>
      <w:r w:rsidRPr="00BB0EA0">
        <w:rPr>
          <w:rStyle w:val="FootnoteReference"/>
          <w:szCs w:val="22"/>
          <w:rtl/>
        </w:rPr>
        <w:t>(</w:t>
      </w:r>
      <w:r w:rsidRPr="00BB0EA0">
        <w:rPr>
          <w:rStyle w:val="FootnoteReference"/>
          <w:szCs w:val="22"/>
          <w:lang w:val="en-US"/>
        </w:rPr>
        <w:footnoteReference w:id="13"/>
      </w:r>
      <w:r w:rsidRPr="00BB0EA0">
        <w:rPr>
          <w:rStyle w:val="FootnoteReference"/>
          <w:color w:val="000000"/>
          <w:szCs w:val="22"/>
          <w:rtl/>
        </w:rPr>
        <w:t>)</w:t>
      </w:r>
      <w:r w:rsidRPr="001417F7">
        <w:rPr>
          <w:color w:val="000000"/>
          <w:rtl/>
        </w:rPr>
        <w:t xml:space="preserve">. </w:t>
      </w:r>
      <w:r w:rsidRPr="006E2A16">
        <w:rPr>
          <w:rtl/>
        </w:rPr>
        <w:t>ويرجى تقديم معلومات عن التدابير المتخذة لتيسير حصول المشردين قسر</w:t>
      </w:r>
      <w:r w:rsidR="006A5A1D">
        <w:rPr>
          <w:rtl/>
        </w:rPr>
        <w:t xml:space="preserve">اً، </w:t>
      </w:r>
      <w:r w:rsidRPr="006E2A16">
        <w:rPr>
          <w:rtl/>
        </w:rPr>
        <w:t>بمن فيهم أفراد الأقليات الإثنية والدينية، على سبل انتصاف فعالة ت</w:t>
      </w:r>
      <w:r>
        <w:rPr>
          <w:rtl/>
        </w:rPr>
        <w:t>مكّن</w:t>
      </w:r>
      <w:r w:rsidRPr="006E2A16">
        <w:rPr>
          <w:rtl/>
        </w:rPr>
        <w:t xml:space="preserve"> </w:t>
      </w:r>
      <w:r>
        <w:rPr>
          <w:rtl/>
        </w:rPr>
        <w:t xml:space="preserve">من </w:t>
      </w:r>
      <w:r w:rsidRPr="006E2A16">
        <w:rPr>
          <w:rtl/>
        </w:rPr>
        <w:t>رد ممتلكاتهم أو إعادتهم إلى ديارهم، وتعويضهم تعويض</w:t>
      </w:r>
      <w:r w:rsidR="006A5A1D">
        <w:rPr>
          <w:rtl/>
        </w:rPr>
        <w:t xml:space="preserve">اً </w:t>
      </w:r>
      <w:r w:rsidRPr="006E2A16">
        <w:rPr>
          <w:rtl/>
        </w:rPr>
        <w:t>مناسب</w:t>
      </w:r>
      <w:r w:rsidR="006A5A1D">
        <w:rPr>
          <w:rtl/>
        </w:rPr>
        <w:t xml:space="preserve">اً. </w:t>
      </w:r>
      <w:r w:rsidRPr="006E2A16">
        <w:rPr>
          <w:rtl/>
        </w:rPr>
        <w:t>ويرجى أيض</w:t>
      </w:r>
      <w:r w:rsidR="006A5A1D">
        <w:rPr>
          <w:rtl/>
        </w:rPr>
        <w:t xml:space="preserve">اً </w:t>
      </w:r>
      <w:r w:rsidRPr="006E2A16">
        <w:rPr>
          <w:rtl/>
        </w:rPr>
        <w:t>تقديم معلومات عن التقدم المحرز في تحسين ظروف السكن للاجئين والمشردين داخلي</w:t>
      </w:r>
      <w:r w:rsidR="006A5A1D">
        <w:rPr>
          <w:rtl/>
        </w:rPr>
        <w:t xml:space="preserve">اً </w:t>
      </w:r>
      <w:r w:rsidRPr="006E2A16">
        <w:rPr>
          <w:rtl/>
        </w:rPr>
        <w:t>وفي تمكينهم من الحصول على السكن اللائق الذي تتوفر فيه المياه الصالحة للشرب وخدمات الصرف الصحي والطاقة والتخلص من النفايات. ويرجى أيض</w:t>
      </w:r>
      <w:r w:rsidR="006A5A1D">
        <w:rPr>
          <w:rtl/>
        </w:rPr>
        <w:t xml:space="preserve">اً </w:t>
      </w:r>
      <w:r w:rsidRPr="006E2A16">
        <w:rPr>
          <w:rtl/>
        </w:rPr>
        <w:t>وصف الجهود المبذولة لتَدارك نقص الطاقة وما يترتب عليه من انقطاع الكهرباء في الدولة الطرف.</w:t>
      </w:r>
    </w:p>
    <w:p w14:paraId="69C8BC9B" w14:textId="77777777" w:rsidR="001417F7" w:rsidRPr="004136A8" w:rsidRDefault="001417F7" w:rsidP="001417F7">
      <w:pPr>
        <w:pStyle w:val="SingleTxtGA"/>
        <w:rPr>
          <w:lang w:eastAsia="zh-TW" w:bidi="en-GB"/>
        </w:rPr>
      </w:pPr>
      <w:r w:rsidRPr="00BB0EA0">
        <w:rPr>
          <w:rtl/>
        </w:rPr>
        <w:t>21</w:t>
      </w:r>
      <w:r w:rsidRPr="006E2A16">
        <w:rPr>
          <w:rtl/>
        </w:rPr>
        <w:t>-</w:t>
      </w:r>
      <w:r w:rsidRPr="006E2A16">
        <w:rPr>
          <w:rtl/>
        </w:rPr>
        <w:tab/>
        <w:t xml:space="preserve">ويرجى تقديم معلومات عن جهود الدولة الطرف لتحسين سبل حصول سكانها على المياه الصالحة للشرب ومرافق الصرف الصحي الملائمة، بما في ذلك في المناطق الريفية والمناطق الحضرية المحرومة. ويرجى إدراج مزيد من المعلومات عن التدابير التي اتخذتها الدولة الطرف لمعالجة أزمة المياه لديها، مع مراعاة أثر تغيّر المناخ. ويرجى على وجه الخصوص تقديم معلومات عن أي تدابير اتخذت لرسم استراتيجية قائمة على حقوق الإنسان بشأن التأهب للجفاف، والعمل مع البلدان المجاورة لضمان الاستخدام العادل والمنصف لمجاري الأنهار داخل إقليمها، وبناء قدرات القطاعات </w:t>
      </w:r>
      <w:r>
        <w:rPr>
          <w:rtl/>
        </w:rPr>
        <w:t>المعنية</w:t>
      </w:r>
      <w:r w:rsidRPr="006E2A16">
        <w:rPr>
          <w:rtl/>
        </w:rPr>
        <w:t xml:space="preserve"> من اقتصادها على الصمود في وجه ندرة المياه والصدمات البيئية.</w:t>
      </w:r>
    </w:p>
    <w:p w14:paraId="488E3497" w14:textId="2FAA1E4E" w:rsidR="001417F7" w:rsidRPr="001417F7" w:rsidRDefault="001417F7" w:rsidP="001417F7">
      <w:pPr>
        <w:pStyle w:val="H23GA"/>
        <w:rPr>
          <w:color w:val="000000"/>
          <w:lang w:val="ar-SA" w:eastAsia="zh-TW" w:bidi="en-GB"/>
        </w:rPr>
      </w:pPr>
      <w:r w:rsidRPr="006E2A16">
        <w:rPr>
          <w:rtl/>
        </w:rPr>
        <w:tab/>
      </w:r>
      <w:r w:rsidRPr="006E2A16">
        <w:rPr>
          <w:rtl/>
        </w:rPr>
        <w:tab/>
      </w:r>
      <w:r w:rsidRPr="00BB0EA0">
        <w:rPr>
          <w:rtl/>
        </w:rPr>
        <w:t>الحق في الصحة الجسمية والعقلية (المادة 1</w:t>
      </w:r>
      <w:r w:rsidRPr="00BB0EA0">
        <w:rPr>
          <w:color w:val="000000"/>
          <w:rtl/>
        </w:rPr>
        <w:t>2)</w:t>
      </w:r>
    </w:p>
    <w:p w14:paraId="459551B0" w14:textId="754566CE" w:rsidR="001417F7" w:rsidRPr="004D4733" w:rsidRDefault="001417F7" w:rsidP="001417F7">
      <w:pPr>
        <w:pStyle w:val="SingleTxtGA"/>
        <w:rPr>
          <w:rStyle w:val="FootnoteReference"/>
          <w:rFonts w:ascii="Simplified Arabic" w:hAnsi="Simplified Arabic"/>
          <w:color w:val="000000"/>
          <w:spacing w:val="-2"/>
          <w:lang w:val="en-US" w:eastAsia="zh-TW" w:bidi="en-GB"/>
        </w:rPr>
      </w:pPr>
      <w:r w:rsidRPr="00BB0EA0">
        <w:rPr>
          <w:rtl/>
        </w:rPr>
        <w:t>22</w:t>
      </w:r>
      <w:r w:rsidRPr="006E2A16">
        <w:rPr>
          <w:rtl/>
        </w:rPr>
        <w:t>-</w:t>
      </w:r>
      <w:r w:rsidRPr="006E2A16">
        <w:rPr>
          <w:rtl/>
        </w:rPr>
        <w:tab/>
      </w:r>
      <w:r w:rsidRPr="004D4733">
        <w:rPr>
          <w:spacing w:val="-2"/>
          <w:rtl/>
        </w:rPr>
        <w:t>يرجى تقديم معلومات عن التدابير المتخذة لتحسين سبل الحصول على الرعاية والخدمات الصحية الأولية والثانوية في جميع أنحاء الدولة الطرف، بما فيها المناطق الريفية إضافة إلى المناطق الحضرية المحرومة، وكذلك في المناطق التي تضررت من النزاع المسلح والإرهاب. ويرجى أيض</w:t>
      </w:r>
      <w:r w:rsidR="006A5A1D" w:rsidRPr="004D4733">
        <w:rPr>
          <w:spacing w:val="-2"/>
          <w:rtl/>
        </w:rPr>
        <w:t xml:space="preserve">اً </w:t>
      </w:r>
      <w:r w:rsidRPr="004D4733">
        <w:rPr>
          <w:spacing w:val="-2"/>
          <w:rtl/>
        </w:rPr>
        <w:t>إبلاغ اللجنة بالتدابير المتخذة لتَدارك النقص في المرافق الصحية والأطباء والمهنيين الصحيين المهرة والأدوية واللوازم الطبية</w:t>
      </w:r>
      <w:r w:rsidRPr="004D4733">
        <w:rPr>
          <w:rStyle w:val="FootnoteReference"/>
          <w:spacing w:val="-2"/>
          <w:szCs w:val="22"/>
          <w:rtl/>
        </w:rPr>
        <w:t>(</w:t>
      </w:r>
      <w:r w:rsidRPr="004D4733">
        <w:rPr>
          <w:rStyle w:val="FootnoteReference"/>
          <w:spacing w:val="-2"/>
          <w:szCs w:val="22"/>
          <w:lang w:val="en-US"/>
        </w:rPr>
        <w:footnoteReference w:id="14"/>
      </w:r>
      <w:r w:rsidRPr="004D4733">
        <w:rPr>
          <w:rStyle w:val="FootnoteReference"/>
          <w:color w:val="000000"/>
          <w:spacing w:val="-2"/>
          <w:szCs w:val="22"/>
          <w:rtl/>
        </w:rPr>
        <w:t>)</w:t>
      </w:r>
      <w:r w:rsidRPr="004D4733">
        <w:rPr>
          <w:color w:val="000000"/>
          <w:spacing w:val="-2"/>
          <w:rtl/>
        </w:rPr>
        <w:t>.</w:t>
      </w:r>
    </w:p>
    <w:p w14:paraId="225AD9C3" w14:textId="0A1B954D" w:rsidR="001417F7" w:rsidRPr="004136A8" w:rsidRDefault="001417F7" w:rsidP="001417F7">
      <w:pPr>
        <w:pStyle w:val="SingleTxtGA"/>
        <w:rPr>
          <w:lang w:eastAsia="zh-TW" w:bidi="en-GB"/>
        </w:rPr>
      </w:pPr>
      <w:r w:rsidRPr="00BB0EA0">
        <w:rPr>
          <w:rtl/>
        </w:rPr>
        <w:t>23</w:t>
      </w:r>
      <w:r w:rsidRPr="006E2A16">
        <w:rPr>
          <w:rtl/>
        </w:rPr>
        <w:t>-</w:t>
      </w:r>
      <w:r w:rsidRPr="006E2A16">
        <w:rPr>
          <w:rtl/>
        </w:rPr>
        <w:tab/>
        <w:t xml:space="preserve">ويرجى إبلاغ اللجنة </w:t>
      </w:r>
      <w:r>
        <w:rPr>
          <w:rtl/>
        </w:rPr>
        <w:t>ب</w:t>
      </w:r>
      <w:r w:rsidRPr="006E2A16">
        <w:rPr>
          <w:rtl/>
        </w:rPr>
        <w:t>التدابي</w:t>
      </w:r>
      <w:r>
        <w:rPr>
          <w:rtl/>
        </w:rPr>
        <w:t>ر</w:t>
      </w:r>
      <w:r w:rsidRPr="006E2A16">
        <w:rPr>
          <w:rtl/>
        </w:rPr>
        <w:t xml:space="preserve"> المتخذة لاحتواء انتشار كوفيد-</w:t>
      </w:r>
      <w:r w:rsidRPr="00BB0EA0">
        <w:rPr>
          <w:rtl/>
        </w:rPr>
        <w:t>19</w:t>
      </w:r>
      <w:r w:rsidRPr="006E2A16">
        <w:rPr>
          <w:rtl/>
        </w:rPr>
        <w:t xml:space="preserve"> والأدوات والأساليب المستخدمة لرصد </w:t>
      </w:r>
      <w:r>
        <w:rPr>
          <w:rtl/>
        </w:rPr>
        <w:t>هذا الانتشار</w:t>
      </w:r>
      <w:r w:rsidRPr="006E2A16">
        <w:rPr>
          <w:rtl/>
        </w:rPr>
        <w:t xml:space="preserve">، والخدمات المقدمة للمرضى والمجتمعات المحلية المتضررة. ويرجى وصف </w:t>
      </w:r>
      <w:r>
        <w:rPr>
          <w:rtl/>
        </w:rPr>
        <w:t>ا</w:t>
      </w:r>
      <w:r w:rsidRPr="006E2A16">
        <w:rPr>
          <w:rtl/>
        </w:rPr>
        <w:t xml:space="preserve">لتقدم الذي أحرزته الدولة الطرف في ضمان حصول سكانها على التطعيم المأمون والميسور التكلفة </w:t>
      </w:r>
      <w:r>
        <w:rPr>
          <w:rtl/>
        </w:rPr>
        <w:t>ضد</w:t>
      </w:r>
      <w:r w:rsidRPr="006E2A16">
        <w:rPr>
          <w:rtl/>
        </w:rPr>
        <w:t xml:space="preserve"> كوفيد-</w:t>
      </w:r>
      <w:r w:rsidRPr="00BB0EA0">
        <w:rPr>
          <w:rtl/>
        </w:rPr>
        <w:t>19</w:t>
      </w:r>
      <w:r w:rsidRPr="006E2A16">
        <w:rPr>
          <w:rtl/>
        </w:rPr>
        <w:t>، وتقديم بيانات إحصائية مصنَّفة حسب الفئة العمرية والإعاقة والجنس والمنطقة والأصل القومي. ويرجى وصف الجهود المبذولة لإتاحة الرعاية والخدمات الصحية المتعلقة بكوفيد-</w:t>
      </w:r>
      <w:r w:rsidRPr="00BB0EA0">
        <w:rPr>
          <w:rtl/>
        </w:rPr>
        <w:t>19</w:t>
      </w:r>
      <w:r w:rsidRPr="006E2A16">
        <w:rPr>
          <w:rtl/>
        </w:rPr>
        <w:t xml:space="preserve"> للنساء واللاجئين والمشردين داخلي</w:t>
      </w:r>
      <w:r w:rsidR="006A5A1D">
        <w:rPr>
          <w:rtl/>
        </w:rPr>
        <w:t xml:space="preserve">اً </w:t>
      </w:r>
      <w:r w:rsidRPr="006E2A16">
        <w:rPr>
          <w:rtl/>
        </w:rPr>
        <w:t>وم</w:t>
      </w:r>
      <w:r>
        <w:rPr>
          <w:rtl/>
        </w:rPr>
        <w:t>َ</w:t>
      </w:r>
      <w:r w:rsidRPr="006E2A16">
        <w:rPr>
          <w:rtl/>
        </w:rPr>
        <w:t>ن سُلبت حريتهم.</w:t>
      </w:r>
    </w:p>
    <w:p w14:paraId="1260CAD6" w14:textId="2544B232" w:rsidR="001417F7" w:rsidRPr="004D4733" w:rsidRDefault="001417F7" w:rsidP="001417F7">
      <w:pPr>
        <w:pStyle w:val="SingleTxtGA"/>
        <w:rPr>
          <w:spacing w:val="-2"/>
          <w:lang w:val="en-US" w:eastAsia="zh-TW" w:bidi="en-GB"/>
        </w:rPr>
      </w:pPr>
      <w:r w:rsidRPr="00BB0EA0">
        <w:rPr>
          <w:rtl/>
        </w:rPr>
        <w:t>24</w:t>
      </w:r>
      <w:r w:rsidRPr="006E2A16">
        <w:rPr>
          <w:rtl/>
        </w:rPr>
        <w:t>-</w:t>
      </w:r>
      <w:r w:rsidRPr="006E2A16">
        <w:rPr>
          <w:rtl/>
        </w:rPr>
        <w:tab/>
      </w:r>
      <w:r w:rsidRPr="004D4733">
        <w:rPr>
          <w:spacing w:val="-2"/>
          <w:rtl/>
        </w:rPr>
        <w:t>ويرجى إعلام اللجنة بالتدابير التي اتخذتها الدولة الطرف لتيسير سبل حصول سكانها على الرعاية والخدمات والمعلومات المتصلة بالصحة الجنسية والإنجابية وعلى التثقيف الإلزامي المناسب للعمر</w:t>
      </w:r>
      <w:r w:rsidR="00C4322D" w:rsidRPr="004D4733">
        <w:rPr>
          <w:rFonts w:hint="cs"/>
          <w:spacing w:val="-2"/>
          <w:rtl/>
        </w:rPr>
        <w:t> </w:t>
      </w:r>
      <w:r w:rsidRPr="004D4733">
        <w:rPr>
          <w:spacing w:val="-2"/>
          <w:rtl/>
        </w:rPr>
        <w:t>بالصحة والحقوق الجنسية والإنجابية. ويرجى تقديم معلومات عن التدابير المتخذة لإتاحة الرعاية والخدمات والمعلومات المرتبطة بالصحة الجنسية والإنجابية للجميع في كل أنحاء البلد وتيسير حصولهم</w:t>
      </w:r>
      <w:r w:rsidR="00C4322D" w:rsidRPr="004D4733">
        <w:rPr>
          <w:rFonts w:hint="cs"/>
          <w:spacing w:val="-2"/>
          <w:rtl/>
        </w:rPr>
        <w:t> </w:t>
      </w:r>
      <w:r w:rsidRPr="004D4733">
        <w:rPr>
          <w:spacing w:val="-2"/>
          <w:rtl/>
        </w:rPr>
        <w:t>عليها.</w:t>
      </w:r>
    </w:p>
    <w:p w14:paraId="265221AD" w14:textId="5B6E93C3" w:rsidR="001417F7" w:rsidRPr="004D4733" w:rsidRDefault="001417F7" w:rsidP="001417F7">
      <w:pPr>
        <w:pStyle w:val="SingleTxtGA"/>
        <w:rPr>
          <w:lang w:val="en-US" w:eastAsia="zh-TW" w:bidi="en-GB"/>
        </w:rPr>
      </w:pPr>
      <w:r w:rsidRPr="00BB0EA0">
        <w:rPr>
          <w:rtl/>
        </w:rPr>
        <w:t>25</w:t>
      </w:r>
      <w:r w:rsidRPr="006E2A16">
        <w:rPr>
          <w:rtl/>
        </w:rPr>
        <w:t>-</w:t>
      </w:r>
      <w:r w:rsidRPr="006E2A16">
        <w:rPr>
          <w:rtl/>
        </w:rPr>
        <w:tab/>
        <w:t>ويرجى تقديم معلومات عن التدابير التي اتخذتها الدولة الطرف لمواءمة قوانينها وسياساتها المت</w:t>
      </w:r>
      <w:r>
        <w:rPr>
          <w:rtl/>
        </w:rPr>
        <w:t>صل</w:t>
      </w:r>
      <w:r w:rsidRPr="006E2A16">
        <w:rPr>
          <w:rtl/>
        </w:rPr>
        <w:t>ة بالصحة العقلية مع المعايير الدولية</w:t>
      </w:r>
      <w:r>
        <w:rPr>
          <w:rtl/>
        </w:rPr>
        <w:t xml:space="preserve"> و</w:t>
      </w:r>
      <w:r w:rsidRPr="006E2A16">
        <w:rPr>
          <w:rtl/>
        </w:rPr>
        <w:t xml:space="preserve">عن التدابير المتخذة لاستحداث مجموعة كبيرة من خدمات الرعاية والخدمات المجتمعية في مجال الصحة العقلية. ويرجى أيضاً إعلام اللجنة بالضمانات المعمول بها بحيث يكون تقديم الرعاية والخدمات في مجال الصحة العقلية قائماً على </w:t>
      </w:r>
      <w:r>
        <w:rPr>
          <w:rtl/>
        </w:rPr>
        <w:t>ال</w:t>
      </w:r>
      <w:r w:rsidRPr="006E2A16">
        <w:rPr>
          <w:rtl/>
        </w:rPr>
        <w:t>موافقة الحرة والمستنيرة</w:t>
      </w:r>
      <w:r>
        <w:rPr>
          <w:rtl/>
        </w:rPr>
        <w:t xml:space="preserve"> ل</w:t>
      </w:r>
      <w:r w:rsidRPr="006E2A16">
        <w:rPr>
          <w:rtl/>
        </w:rPr>
        <w:t xml:space="preserve">لفرد المعني، مع مراعاة التوصيات التي قدمتها اللجنة المعنية بحقوق الأشخاص ذوي الإعاقة إلى الدولة </w:t>
      </w:r>
      <w:r w:rsidRPr="006E2A16">
        <w:rPr>
          <w:rtl/>
        </w:rPr>
        <w:lastRenderedPageBreak/>
        <w:t>الطرف</w:t>
      </w:r>
      <w:r w:rsidRPr="00BB0EA0">
        <w:rPr>
          <w:rStyle w:val="FootnoteReference"/>
          <w:szCs w:val="22"/>
          <w:rtl/>
        </w:rPr>
        <w:t>(</w:t>
      </w:r>
      <w:r w:rsidRPr="00BB0EA0">
        <w:rPr>
          <w:rStyle w:val="FootnoteReference"/>
          <w:szCs w:val="22"/>
          <w:lang w:val="en-US"/>
        </w:rPr>
        <w:footnoteReference w:id="15"/>
      </w:r>
      <w:r w:rsidRPr="00BB0EA0">
        <w:rPr>
          <w:rStyle w:val="FootnoteReference"/>
          <w:color w:val="000000"/>
          <w:szCs w:val="22"/>
          <w:rtl/>
        </w:rPr>
        <w:t>)</w:t>
      </w:r>
      <w:r w:rsidRPr="001417F7">
        <w:rPr>
          <w:color w:val="000000"/>
          <w:rtl/>
        </w:rPr>
        <w:t xml:space="preserve">. </w:t>
      </w:r>
      <w:r>
        <w:rPr>
          <w:rtl/>
        </w:rPr>
        <w:t>و</w:t>
      </w:r>
      <w:r w:rsidRPr="006E2A16">
        <w:rPr>
          <w:rtl/>
        </w:rPr>
        <w:t>يرجى تحديد أي تدابير اتخذت لتيسير سبل حصول السكان الذين تضرروا من النزاع المسلح والإرهاب على الرعاية والخدمات الصحية العقلية، بما فيها أي تدابير تستهدف النساء والأطفال والأشخاص ذوي الإعاقة والأقليات الإثنية والدينية.</w:t>
      </w:r>
    </w:p>
    <w:p w14:paraId="223BA4D0" w14:textId="5196A4EB" w:rsidR="001417F7" w:rsidRPr="00BB0EA0" w:rsidRDefault="001417F7" w:rsidP="001417F7">
      <w:pPr>
        <w:pStyle w:val="H23GA"/>
        <w:rPr>
          <w:color w:val="000000"/>
          <w:lang w:val="en-US" w:eastAsia="zh-TW" w:bidi="en-GB"/>
        </w:rPr>
      </w:pPr>
      <w:r w:rsidRPr="006E2A16">
        <w:rPr>
          <w:rtl/>
        </w:rPr>
        <w:tab/>
      </w:r>
      <w:r w:rsidRPr="006E2A16">
        <w:rPr>
          <w:rtl/>
        </w:rPr>
        <w:tab/>
      </w:r>
      <w:r w:rsidRPr="00BB0EA0">
        <w:rPr>
          <w:rtl/>
        </w:rPr>
        <w:t>الحق في التعليم (المادتان 13 و1</w:t>
      </w:r>
      <w:r w:rsidRPr="00BB0EA0">
        <w:rPr>
          <w:color w:val="000000"/>
          <w:rtl/>
        </w:rPr>
        <w:t>4)</w:t>
      </w:r>
    </w:p>
    <w:p w14:paraId="0DB713F0" w14:textId="05975CF3" w:rsidR="001417F7" w:rsidRPr="004D4733" w:rsidRDefault="001417F7" w:rsidP="001417F7">
      <w:pPr>
        <w:pStyle w:val="SingleTxtGA"/>
        <w:rPr>
          <w:spacing w:val="-2"/>
          <w:lang w:val="en-US" w:eastAsia="zh-TW" w:bidi="en-GB"/>
        </w:rPr>
      </w:pPr>
      <w:r w:rsidRPr="00BB0EA0">
        <w:rPr>
          <w:rtl/>
        </w:rPr>
        <w:t>26</w:t>
      </w:r>
      <w:r w:rsidRPr="006E2A16">
        <w:rPr>
          <w:rtl/>
        </w:rPr>
        <w:t>-</w:t>
      </w:r>
      <w:r w:rsidRPr="006E2A16">
        <w:rPr>
          <w:rtl/>
        </w:rPr>
        <w:tab/>
      </w:r>
      <w:r w:rsidRPr="004D4733">
        <w:rPr>
          <w:spacing w:val="-2"/>
          <w:rtl/>
        </w:rPr>
        <w:t>يُرجى تقديم معلومات عن التدابير التي اتخذتها الدولة الطرف لتدعيم قطاع التعليم العام لديها وزيادة توافر التعليم الابتدائي والثانوي بتكلفة ميسورة وتسهيل سبل الحصول عليه وتعزيز جودته في جميع أنحاء الدولة الطرف دون تمييز. ومع مراعاة المعلومات المقدمة في تقرير الدولة الطرف بخصوص الحصول على التعليم</w:t>
      </w:r>
      <w:r w:rsidRPr="004D4733">
        <w:rPr>
          <w:rStyle w:val="FootnoteReference"/>
          <w:spacing w:val="-2"/>
          <w:szCs w:val="22"/>
          <w:rtl/>
        </w:rPr>
        <w:t>(</w:t>
      </w:r>
      <w:r w:rsidRPr="004D4733">
        <w:rPr>
          <w:rStyle w:val="FootnoteReference"/>
          <w:spacing w:val="-2"/>
          <w:szCs w:val="22"/>
          <w:lang w:val="en-US"/>
        </w:rPr>
        <w:footnoteReference w:id="16"/>
      </w:r>
      <w:r w:rsidRPr="004D4733">
        <w:rPr>
          <w:rStyle w:val="FootnoteReference"/>
          <w:color w:val="000000"/>
          <w:spacing w:val="-2"/>
          <w:szCs w:val="22"/>
          <w:rtl/>
        </w:rPr>
        <w:t>)</w:t>
      </w:r>
      <w:r w:rsidRPr="004D4733">
        <w:rPr>
          <w:color w:val="000000"/>
          <w:spacing w:val="-2"/>
          <w:rtl/>
        </w:rPr>
        <w:t xml:space="preserve">، </w:t>
      </w:r>
      <w:r w:rsidRPr="004D4733">
        <w:rPr>
          <w:spacing w:val="-2"/>
          <w:rtl/>
        </w:rPr>
        <w:t xml:space="preserve">يرجى تقديم بيانات إحصائية محدثة عن معدلات الالتحاق بالمدارس والتسرب منها وعدم </w:t>
      </w:r>
      <w:r w:rsidRPr="004D4733">
        <w:rPr>
          <w:spacing w:val="-2"/>
          <w:rtl/>
          <w:lang w:val="de-CH" w:bidi="ar-EG"/>
        </w:rPr>
        <w:t>ال</w:t>
      </w:r>
      <w:r w:rsidRPr="004D4733">
        <w:rPr>
          <w:spacing w:val="-2"/>
          <w:rtl/>
        </w:rPr>
        <w:t>انتظام في الالتحاق بها في مراحل التعليم الابتدائي والثانوي والعالي، وعن التدريب المهني، وعن التحصيل العلمي ونتائجه، مصنفة حسب الفئة العمرية والإعاقة والجنس والمنطقة (بما فيها إقليم كردستان</w:t>
      </w:r>
      <w:r w:rsidRPr="004D4733">
        <w:rPr>
          <w:color w:val="000000"/>
          <w:spacing w:val="-2"/>
          <w:rtl/>
        </w:rPr>
        <w:t xml:space="preserve">)، </w:t>
      </w:r>
      <w:r w:rsidRPr="004D4733">
        <w:rPr>
          <w:spacing w:val="-2"/>
          <w:rtl/>
        </w:rPr>
        <w:t>والإثنية والأصل القومي والوضع الاجتماعي والاقتصادي. ويرجى أيض</w:t>
      </w:r>
      <w:r w:rsidR="006A5A1D" w:rsidRPr="004D4733">
        <w:rPr>
          <w:spacing w:val="-2"/>
          <w:rtl/>
        </w:rPr>
        <w:t xml:space="preserve">اً </w:t>
      </w:r>
      <w:r w:rsidRPr="004D4733">
        <w:rPr>
          <w:spacing w:val="-2"/>
          <w:rtl/>
        </w:rPr>
        <w:t>بيان التدابير المتخذة</w:t>
      </w:r>
      <w:r w:rsidR="00C4322D" w:rsidRPr="004D4733">
        <w:rPr>
          <w:rFonts w:hint="cs"/>
          <w:spacing w:val="-2"/>
          <w:rtl/>
        </w:rPr>
        <w:t> </w:t>
      </w:r>
      <w:r w:rsidRPr="004D4733">
        <w:rPr>
          <w:spacing w:val="-2"/>
          <w:rtl/>
        </w:rPr>
        <w:t>لتحليل التحديات التي يواجهها الأطفال المحرومون والمهمشون بخصوص الحصول على التعليم الجامع والتغلب عليها، مع إيلاء اهتمام خاص للأطفال المتضررين من النزاع المسلح والإرهاب، والفتيات، والأطفال اللاجئين، والأطفال المشردين داخلي</w:t>
      </w:r>
      <w:r w:rsidR="006A5A1D" w:rsidRPr="004D4733">
        <w:rPr>
          <w:spacing w:val="-2"/>
          <w:rtl/>
        </w:rPr>
        <w:t xml:space="preserve">اً، </w:t>
      </w:r>
      <w:r w:rsidRPr="004D4733">
        <w:rPr>
          <w:spacing w:val="-2"/>
          <w:rtl/>
        </w:rPr>
        <w:t>وأطفال الأسر المنخفضة الدخل، والأطفال ذوي الإعاقة،</w:t>
      </w:r>
      <w:r w:rsidR="00C4322D" w:rsidRPr="004D4733">
        <w:rPr>
          <w:rFonts w:hint="cs"/>
          <w:spacing w:val="-2"/>
          <w:rtl/>
        </w:rPr>
        <w:t> </w:t>
      </w:r>
      <w:r w:rsidRPr="004D4733">
        <w:rPr>
          <w:spacing w:val="-2"/>
          <w:rtl/>
        </w:rPr>
        <w:t>وأطفال الأقليات الإثنية والدينية، والأطفال الذين يعيشون في المناطق الريفية وفي المناطق الحضرية المحرومة.</w:t>
      </w:r>
    </w:p>
    <w:p w14:paraId="4BFF6613" w14:textId="70B1C217" w:rsidR="001417F7" w:rsidRPr="00BB0EA0" w:rsidRDefault="001417F7" w:rsidP="001417F7">
      <w:pPr>
        <w:pStyle w:val="H23GA"/>
        <w:rPr>
          <w:color w:val="000000"/>
          <w:rtl/>
          <w:lang w:val="ar-SA" w:eastAsia="zh-TW" w:bidi="en-GB"/>
        </w:rPr>
      </w:pPr>
      <w:r w:rsidRPr="006E2A16">
        <w:rPr>
          <w:rtl/>
        </w:rPr>
        <w:tab/>
      </w:r>
      <w:r w:rsidRPr="006E2A16">
        <w:rPr>
          <w:rtl/>
        </w:rPr>
        <w:tab/>
      </w:r>
      <w:r w:rsidRPr="00BB0EA0">
        <w:rPr>
          <w:rtl/>
        </w:rPr>
        <w:t>الحقوق الثقافية (المادة 1</w:t>
      </w:r>
      <w:r w:rsidRPr="00BB0EA0">
        <w:rPr>
          <w:color w:val="000000"/>
          <w:rtl/>
        </w:rPr>
        <w:t>5)</w:t>
      </w:r>
    </w:p>
    <w:p w14:paraId="4FAF9A1C" w14:textId="1FFBCE4E" w:rsidR="001417F7" w:rsidRPr="004136A8" w:rsidRDefault="001417F7" w:rsidP="001417F7">
      <w:pPr>
        <w:pStyle w:val="SingleTxtGA"/>
        <w:rPr>
          <w:lang w:eastAsia="zh-TW" w:bidi="en-GB"/>
        </w:rPr>
      </w:pPr>
      <w:r w:rsidRPr="00BB0EA0">
        <w:rPr>
          <w:rtl/>
        </w:rPr>
        <w:t>27</w:t>
      </w:r>
      <w:r w:rsidRPr="006E2A16">
        <w:rPr>
          <w:rtl/>
        </w:rPr>
        <w:t>-</w:t>
      </w:r>
      <w:r w:rsidRPr="006E2A16">
        <w:rPr>
          <w:rtl/>
        </w:rPr>
        <w:tab/>
        <w:t>يُرجى تقديم معلومات عن التدابير التي اتخذتها الدولة الطرف لتعزيز الوعي بالتنوع الثقافي للمجتمع العراقي وبتركيبته الغنية والارتقاء بهذا الوعي، مع إيلاء اهتمام خاص لثقافات الأقليات الإثنية والدينية. ويرجى توضيح</w:t>
      </w:r>
      <w:r>
        <w:rPr>
          <w:rtl/>
        </w:rPr>
        <w:t xml:space="preserve"> ما تَحقق من تقدم</w:t>
      </w:r>
      <w:r w:rsidRPr="006E2A16">
        <w:rPr>
          <w:rtl/>
        </w:rPr>
        <w:t xml:space="preserve"> نحو حماية</w:t>
      </w:r>
      <w:r>
        <w:t xml:space="preserve"> </w:t>
      </w:r>
      <w:r>
        <w:rPr>
          <w:rtl/>
          <w:lang w:bidi="ar-EG"/>
        </w:rPr>
        <w:t>وترميم</w:t>
      </w:r>
      <w:r w:rsidRPr="006E2A16">
        <w:rPr>
          <w:rtl/>
        </w:rPr>
        <w:t xml:space="preserve"> المواقع والأ</w:t>
      </w:r>
      <w:r>
        <w:rPr>
          <w:rtl/>
        </w:rPr>
        <w:t>غراض</w:t>
      </w:r>
      <w:r w:rsidRPr="006E2A16">
        <w:rPr>
          <w:rtl/>
        </w:rPr>
        <w:t xml:space="preserve"> ذات الأهمية التراثية الثقافية التي تضررت أو نهبت أو دمرت أثناء النزاع المسلح، بما في ذلك على يد جماعة داعش الإرهابية. ويرجى وصف التدابير المتخذة لالتماس التعاون التقني والمساعدة الدولية ولتيسير المشاورات مع المجتمعات المحلية المتضررة، فيما </w:t>
      </w:r>
      <w:r>
        <w:rPr>
          <w:rtl/>
        </w:rPr>
        <w:t xml:space="preserve">يخص </w:t>
      </w:r>
      <w:r w:rsidRPr="006E2A16">
        <w:rPr>
          <w:rtl/>
        </w:rPr>
        <w:t>حماية هذه المواقع والأ</w:t>
      </w:r>
      <w:r>
        <w:rPr>
          <w:rtl/>
        </w:rPr>
        <w:t>غراض</w:t>
      </w:r>
      <w:r w:rsidRPr="006E2A16">
        <w:rPr>
          <w:rtl/>
        </w:rPr>
        <w:t xml:space="preserve"> وترميمها.</w:t>
      </w:r>
    </w:p>
    <w:p w14:paraId="1EB80CC6" w14:textId="6FB8FDA2" w:rsidR="001417F7" w:rsidRPr="004136A8" w:rsidRDefault="001417F7" w:rsidP="001417F7">
      <w:pPr>
        <w:pStyle w:val="SingleTxtGA"/>
        <w:rPr>
          <w:szCs w:val="20"/>
          <w:lang w:eastAsia="zh-TW" w:bidi="en-GB"/>
        </w:rPr>
      </w:pPr>
      <w:r w:rsidRPr="00BB0EA0">
        <w:rPr>
          <w:rtl/>
        </w:rPr>
        <w:t>28</w:t>
      </w:r>
      <w:r w:rsidRPr="006E2A16">
        <w:rPr>
          <w:rtl/>
        </w:rPr>
        <w:t>-</w:t>
      </w:r>
      <w:r w:rsidRPr="006E2A16">
        <w:rPr>
          <w:rtl/>
        </w:rPr>
        <w:tab/>
        <w:t>ويرجى وصف التدابير المتخذة أو المزمع اتخاذها لزيادة الإنفاق على البحث والتطوير في ميادين العلوم التطبيقية وتطبيقاتها الطبية أو الصناعية أو الزراعية، وكذلك في العلوم الاجتماعية والإنسانية. ويرجى أيض</w:t>
      </w:r>
      <w:r w:rsidR="006A5A1D">
        <w:rPr>
          <w:rtl/>
        </w:rPr>
        <w:t xml:space="preserve">اً </w:t>
      </w:r>
      <w:r w:rsidRPr="006E2A16">
        <w:rPr>
          <w:rtl/>
        </w:rPr>
        <w:t>إعلام اللجنة بالتدابير المتخذة لتحقيق التوزيع العادل لهذه النفقات على جميع القطاعات والمناطق لضمان الوصول العادل إلى منافع التقدم العلمي وتطبيقاته، بما في ذلك بالنسبة</w:t>
      </w:r>
      <w:r>
        <w:rPr>
          <w:rtl/>
        </w:rPr>
        <w:t xml:space="preserve"> إلى</w:t>
      </w:r>
      <w:r w:rsidRPr="006E2A16">
        <w:rPr>
          <w:rtl/>
        </w:rPr>
        <w:t xml:space="preserve"> </w:t>
      </w:r>
      <w:r>
        <w:rPr>
          <w:rtl/>
        </w:rPr>
        <w:t>ا</w:t>
      </w:r>
      <w:r w:rsidRPr="006E2A16">
        <w:rPr>
          <w:rtl/>
        </w:rPr>
        <w:t>لفئات المحرومة والمهمشة. ويرجى أيض</w:t>
      </w:r>
      <w:r w:rsidR="006A5A1D">
        <w:rPr>
          <w:rtl/>
        </w:rPr>
        <w:t xml:space="preserve">اً </w:t>
      </w:r>
      <w:r w:rsidRPr="006E2A16">
        <w:rPr>
          <w:rtl/>
        </w:rPr>
        <w:t>تقديم معلومات عن التدابير المتخذة لتعزيز الوصول إلى تكنولوجيا المعلومات والاتصالات في جميع أنحاء الدولة الطرف، بما فيها التدابير الرامية إلى توسيع نطاق الوصول إلى الإنترنت والتكنولوجيات الرقمية في المناطق الريفية وفي المناطق الحضرية المحرومة.</w:t>
      </w:r>
    </w:p>
    <w:p w14:paraId="21A5A7FF" w14:textId="6B2AA765" w:rsidR="001417F7" w:rsidRPr="001417F7" w:rsidRDefault="001417F7" w:rsidP="001417F7">
      <w:pPr>
        <w:pStyle w:val="SingleTxtGA"/>
        <w:jc w:val="center"/>
        <w:rPr>
          <w:rFonts w:hint="cs"/>
          <w:u w:val="single"/>
          <w:rtl/>
        </w:rPr>
      </w:pPr>
      <w:r>
        <w:rPr>
          <w:u w:val="single"/>
          <w:rtl/>
        </w:rPr>
        <w:tab/>
      </w:r>
      <w:r>
        <w:rPr>
          <w:u w:val="single"/>
          <w:rtl/>
        </w:rPr>
        <w:tab/>
      </w:r>
      <w:r>
        <w:rPr>
          <w:u w:val="single"/>
          <w:rtl/>
        </w:rPr>
        <w:tab/>
      </w:r>
    </w:p>
    <w:sectPr w:rsidR="001417F7" w:rsidRPr="001417F7" w:rsidSect="007C658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68C9" w14:textId="77777777" w:rsidR="00DB0A90" w:rsidRPr="002901D9" w:rsidRDefault="00DB0A90" w:rsidP="00485999">
      <w:pPr>
        <w:spacing w:after="60" w:line="240" w:lineRule="auto"/>
        <w:ind w:left="57"/>
        <w:rPr>
          <w:i/>
          <w:iCs/>
        </w:rPr>
      </w:pPr>
      <w:r>
        <w:rPr>
          <w:rFonts w:hint="cs"/>
          <w:i/>
          <w:iCs/>
          <w:rtl/>
        </w:rPr>
        <w:t>الحواشي</w:t>
      </w:r>
    </w:p>
  </w:endnote>
  <w:endnote w:type="continuationSeparator" w:id="0">
    <w:p w14:paraId="4A6AE2A0" w14:textId="77777777" w:rsidR="00DB0A90" w:rsidRDefault="00DB0A9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0656" w14:textId="2B4945D8" w:rsidR="0021656C" w:rsidRPr="0021656C" w:rsidRDefault="0021656C" w:rsidP="0021656C">
    <w:pPr>
      <w:pStyle w:val="Footer"/>
      <w:tabs>
        <w:tab w:val="right" w:pos="9638"/>
      </w:tabs>
      <w:rPr>
        <w:b/>
        <w:sz w:val="18"/>
        <w:lang w:val="en-US"/>
      </w:rPr>
    </w:pPr>
    <w:r>
      <w:rPr>
        <w:lang w:val="en-US"/>
      </w:rPr>
      <w:t>GE.22-05111</w:t>
    </w:r>
    <w:r>
      <w:rPr>
        <w:lang w:val="en-US"/>
      </w:rPr>
      <w:tab/>
    </w:r>
    <w:r w:rsidRPr="0021656C">
      <w:rPr>
        <w:b/>
        <w:sz w:val="18"/>
        <w:lang w:val="en-US"/>
      </w:rPr>
      <w:fldChar w:fldCharType="begin"/>
    </w:r>
    <w:r w:rsidRPr="0021656C">
      <w:rPr>
        <w:b/>
        <w:sz w:val="18"/>
        <w:lang w:val="en-US"/>
      </w:rPr>
      <w:instrText xml:space="preserve"> PAGE  \* MERGEFORMAT </w:instrText>
    </w:r>
    <w:r w:rsidRPr="0021656C">
      <w:rPr>
        <w:b/>
        <w:sz w:val="18"/>
        <w:lang w:val="en-US"/>
      </w:rPr>
      <w:fldChar w:fldCharType="separate"/>
    </w:r>
    <w:r w:rsidRPr="0021656C">
      <w:rPr>
        <w:b/>
        <w:noProof/>
        <w:sz w:val="18"/>
        <w:lang w:val="en-US"/>
      </w:rPr>
      <w:t>2</w:t>
    </w:r>
    <w:r w:rsidRPr="0021656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B67A" w14:textId="1AB88FC6" w:rsidR="006959B0" w:rsidRPr="0021656C" w:rsidRDefault="0021656C" w:rsidP="0021656C">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GE.22-05111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49A3" w14:textId="5A5C20F2" w:rsidR="00FD4BC9" w:rsidRPr="0021656C" w:rsidRDefault="0021656C" w:rsidP="0021656C">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0F8BE20D" wp14:editId="26F8963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22-05111 (A)</w:t>
    </w:r>
    <w:r>
      <w:rPr>
        <w:noProof/>
        <w:sz w:val="20"/>
        <w:lang w:val="en-US"/>
      </w:rPr>
      <w:drawing>
        <wp:anchor distT="0" distB="0" distL="114300" distR="114300" simplePos="0" relativeHeight="251659264" behindDoc="0" locked="0" layoutInCell="1" allowOverlap="1" wp14:anchorId="6FC8AC59" wp14:editId="0EB00566">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4B9E" w14:textId="77777777" w:rsidR="00DB0A90" w:rsidRPr="00EE401A" w:rsidRDefault="00DB0A90"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DA2B30A" w14:textId="77777777" w:rsidR="00DB0A90" w:rsidRDefault="00DB0A90" w:rsidP="00656392">
      <w:pPr>
        <w:spacing w:line="240" w:lineRule="auto"/>
      </w:pPr>
      <w:r>
        <w:continuationSeparator/>
      </w:r>
    </w:p>
  </w:footnote>
  <w:footnote w:id="1">
    <w:p w14:paraId="3A3FB0B1" w14:textId="6C86E621" w:rsidR="001417F7" w:rsidRPr="001417F7" w:rsidRDefault="001417F7" w:rsidP="001417F7">
      <w:pPr>
        <w:pStyle w:val="FootnoteText1"/>
        <w:textDirection w:val="tbRlV"/>
        <w:rPr>
          <w:rFonts w:eastAsiaTheme="minorEastAsia"/>
          <w:lang w:val="ar-SA" w:eastAsia="zh-TW" w:bidi="en-GB"/>
        </w:rPr>
      </w:pPr>
      <w:r w:rsidRPr="00C4322D">
        <w:rPr>
          <w:rFonts w:eastAsiaTheme="minorEastAsia"/>
          <w:sz w:val="20"/>
          <w:szCs w:val="20"/>
        </w:rPr>
        <w:t>*</w:t>
      </w:r>
      <w:r w:rsidRPr="001417F7">
        <w:rPr>
          <w:rFonts w:eastAsiaTheme="minorEastAsia"/>
          <w:rtl/>
        </w:rPr>
        <w:tab/>
        <w:t>اعتمدها الفريق العامل لما قبل الدورة في دورته السبعين (</w:t>
      </w:r>
      <w:r w:rsidRPr="00BB0EA0">
        <w:rPr>
          <w:rFonts w:eastAsiaTheme="minorEastAsia"/>
          <w:rtl/>
        </w:rPr>
        <w:t>7</w:t>
      </w:r>
      <w:r w:rsidRPr="001417F7">
        <w:rPr>
          <w:rFonts w:eastAsiaTheme="minorEastAsia"/>
          <w:rtl/>
        </w:rPr>
        <w:t>-</w:t>
      </w:r>
      <w:r w:rsidRPr="00BB0EA0">
        <w:rPr>
          <w:rFonts w:eastAsiaTheme="minorEastAsia"/>
          <w:rtl/>
        </w:rPr>
        <w:t>11</w:t>
      </w:r>
      <w:r w:rsidRPr="001417F7">
        <w:rPr>
          <w:rFonts w:eastAsiaTheme="minorEastAsia"/>
          <w:rtl/>
        </w:rPr>
        <w:t xml:space="preserve"> آذار/مارس </w:t>
      </w:r>
      <w:r w:rsidRPr="00BB0EA0">
        <w:rPr>
          <w:rFonts w:eastAsiaTheme="minorEastAsia"/>
          <w:rtl/>
        </w:rPr>
        <w:t>2022</w:t>
      </w:r>
      <w:r w:rsidRPr="001417F7">
        <w:rPr>
          <w:rFonts w:eastAsiaTheme="minorEastAsia"/>
          <w:color w:val="000000"/>
          <w:rtl/>
        </w:rPr>
        <w:t xml:space="preserve">). </w:t>
      </w:r>
    </w:p>
  </w:footnote>
  <w:footnote w:id="2">
    <w:p w14:paraId="44EFED29" w14:textId="77777777" w:rsidR="001417F7" w:rsidRPr="001417F7" w:rsidRDefault="001417F7" w:rsidP="001417F7">
      <w:pPr>
        <w:pStyle w:val="FootnoteText1"/>
        <w:textDirection w:val="tbRlV"/>
        <w:rPr>
          <w:rFonts w:eastAsiaTheme="minorEastAsia"/>
          <w:lang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r>
      <w:hyperlink r:id="rId1" w:history="1">
        <w:r w:rsidRPr="001417F7">
          <w:rPr>
            <w:rStyle w:val="Hyperlink"/>
            <w:lang w:val="en-AU"/>
          </w:rPr>
          <w:t>E/C.</w:t>
        </w:r>
        <w:r w:rsidRPr="00BB0EA0">
          <w:rPr>
            <w:rStyle w:val="Hyperlink"/>
            <w:lang w:val="en-AU"/>
          </w:rPr>
          <w:t>12</w:t>
        </w:r>
        <w:r w:rsidRPr="001417F7">
          <w:rPr>
            <w:rStyle w:val="Hyperlink"/>
            <w:lang w:val="en-AU"/>
          </w:rPr>
          <w:t>/IRQ/</w:t>
        </w:r>
        <w:r w:rsidRPr="00BB0EA0">
          <w:rPr>
            <w:rStyle w:val="Hyperlink"/>
            <w:lang w:val="en-AU"/>
          </w:rPr>
          <w:t>5</w:t>
        </w:r>
      </w:hyperlink>
      <w:r w:rsidRPr="001417F7">
        <w:rPr>
          <w:rFonts w:eastAsiaTheme="minorEastAsia"/>
          <w:rtl/>
        </w:rPr>
        <w:t xml:space="preserve">، الفقرات </w:t>
      </w:r>
      <w:r w:rsidRPr="00BB0EA0">
        <w:rPr>
          <w:rFonts w:eastAsiaTheme="minorEastAsia"/>
          <w:rtl/>
        </w:rPr>
        <w:t>9</w:t>
      </w:r>
      <w:r w:rsidRPr="001417F7">
        <w:rPr>
          <w:rFonts w:eastAsiaTheme="minorEastAsia"/>
          <w:rtl/>
        </w:rPr>
        <w:t>-</w:t>
      </w:r>
      <w:r w:rsidRPr="00BB0EA0">
        <w:rPr>
          <w:rFonts w:eastAsiaTheme="minorEastAsia"/>
          <w:rtl/>
        </w:rPr>
        <w:t>1</w:t>
      </w:r>
      <w:r w:rsidRPr="00BB0EA0">
        <w:rPr>
          <w:rFonts w:eastAsiaTheme="minorEastAsia"/>
          <w:color w:val="000000"/>
          <w:rtl/>
        </w:rPr>
        <w:t>2</w:t>
      </w:r>
      <w:r w:rsidRPr="001417F7">
        <w:rPr>
          <w:rFonts w:eastAsiaTheme="minorEastAsia"/>
          <w:color w:val="000000"/>
          <w:rtl/>
        </w:rPr>
        <w:t xml:space="preserve">. </w:t>
      </w:r>
    </w:p>
  </w:footnote>
  <w:footnote w:id="3">
    <w:p w14:paraId="3AB6B866" w14:textId="77777777" w:rsidR="001417F7" w:rsidRPr="001417F7" w:rsidRDefault="001417F7" w:rsidP="00C4322D">
      <w:pPr>
        <w:pStyle w:val="FootnoteText1"/>
        <w:textDirection w:val="tbRlV"/>
        <w:rPr>
          <w:rFonts w:eastAsiaTheme="minorEastAsia"/>
          <w:lang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t xml:space="preserve">المرجع نفسه، الفقرة </w:t>
      </w:r>
      <w:r w:rsidRPr="00BB0EA0">
        <w:rPr>
          <w:rFonts w:eastAsiaTheme="minorEastAsia"/>
          <w:color w:val="000000"/>
          <w:rtl/>
        </w:rPr>
        <w:t>8</w:t>
      </w:r>
      <w:r w:rsidRPr="001417F7">
        <w:rPr>
          <w:rFonts w:eastAsiaTheme="minorEastAsia"/>
          <w:color w:val="000000"/>
          <w:rtl/>
        </w:rPr>
        <w:t xml:space="preserve">. </w:t>
      </w:r>
    </w:p>
  </w:footnote>
  <w:footnote w:id="4">
    <w:p w14:paraId="7DB2F476" w14:textId="650DD76D" w:rsidR="001417F7" w:rsidRPr="001417F7" w:rsidRDefault="001417F7" w:rsidP="001417F7">
      <w:pPr>
        <w:pStyle w:val="FootnoteText1"/>
        <w:textDirection w:val="tbRlV"/>
        <w:rPr>
          <w:rFonts w:eastAsiaTheme="minorEastAsia"/>
          <w:lang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t xml:space="preserve">المرجع نفسه، الفقرات </w:t>
      </w:r>
      <w:r w:rsidRPr="00BB0EA0">
        <w:rPr>
          <w:rFonts w:eastAsiaTheme="minorEastAsia"/>
          <w:rtl/>
        </w:rPr>
        <w:t>20</w:t>
      </w:r>
      <w:r w:rsidRPr="001417F7">
        <w:rPr>
          <w:rFonts w:eastAsiaTheme="minorEastAsia"/>
          <w:rtl/>
        </w:rPr>
        <w:t>–</w:t>
      </w:r>
      <w:r w:rsidRPr="00BB0EA0">
        <w:rPr>
          <w:rFonts w:eastAsiaTheme="minorEastAsia"/>
          <w:rtl/>
        </w:rPr>
        <w:t>2</w:t>
      </w:r>
      <w:r w:rsidRPr="00BB0EA0">
        <w:rPr>
          <w:rFonts w:eastAsiaTheme="minorEastAsia"/>
          <w:color w:val="000000"/>
          <w:rtl/>
        </w:rPr>
        <w:t>5</w:t>
      </w:r>
      <w:r w:rsidRPr="001417F7">
        <w:rPr>
          <w:rFonts w:eastAsiaTheme="minorEastAsia"/>
          <w:color w:val="000000"/>
          <w:rtl/>
        </w:rPr>
        <w:t xml:space="preserve">. </w:t>
      </w:r>
    </w:p>
  </w:footnote>
  <w:footnote w:id="5">
    <w:p w14:paraId="0E229FAC" w14:textId="77777777" w:rsidR="001417F7" w:rsidRPr="001417F7" w:rsidRDefault="001417F7" w:rsidP="001417F7">
      <w:pPr>
        <w:pStyle w:val="FootnoteText1"/>
        <w:textDirection w:val="tbRlV"/>
        <w:rPr>
          <w:rFonts w:eastAsiaTheme="minorEastAsia"/>
          <w:lang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t xml:space="preserve">المرجع نفسه، الفقرة </w:t>
      </w:r>
      <w:r w:rsidRPr="00BB0EA0">
        <w:rPr>
          <w:rFonts w:eastAsiaTheme="minorEastAsia"/>
          <w:rtl/>
        </w:rPr>
        <w:t>2</w:t>
      </w:r>
      <w:r w:rsidRPr="00BB0EA0">
        <w:rPr>
          <w:rFonts w:eastAsiaTheme="minorEastAsia"/>
          <w:color w:val="000000"/>
          <w:rtl/>
        </w:rPr>
        <w:t>8</w:t>
      </w:r>
      <w:r w:rsidRPr="001417F7">
        <w:rPr>
          <w:rFonts w:eastAsiaTheme="minorEastAsia"/>
          <w:color w:val="000000"/>
          <w:rtl/>
        </w:rPr>
        <w:t xml:space="preserve">. </w:t>
      </w:r>
    </w:p>
  </w:footnote>
  <w:footnote w:id="6">
    <w:p w14:paraId="5F85AC29" w14:textId="77777777" w:rsidR="001417F7" w:rsidRPr="001417F7" w:rsidRDefault="001417F7" w:rsidP="001417F7">
      <w:pPr>
        <w:pStyle w:val="FootnoteText1"/>
        <w:textDirection w:val="tbRlV"/>
        <w:rPr>
          <w:rFonts w:eastAsiaTheme="minorEastAsia"/>
          <w:lang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t xml:space="preserve">المرجع نفسه، الفقرة </w:t>
      </w:r>
      <w:r w:rsidRPr="00BB0EA0">
        <w:rPr>
          <w:rFonts w:eastAsiaTheme="minorEastAsia"/>
          <w:rtl/>
        </w:rPr>
        <w:t>3</w:t>
      </w:r>
      <w:r w:rsidRPr="00BB0EA0">
        <w:rPr>
          <w:rFonts w:eastAsiaTheme="minorEastAsia"/>
          <w:color w:val="000000"/>
          <w:rtl/>
        </w:rPr>
        <w:t>4</w:t>
      </w:r>
      <w:r w:rsidRPr="001417F7">
        <w:rPr>
          <w:rFonts w:eastAsiaTheme="minorEastAsia"/>
          <w:color w:val="000000"/>
          <w:rtl/>
        </w:rPr>
        <w:t xml:space="preserve">. </w:t>
      </w:r>
    </w:p>
  </w:footnote>
  <w:footnote w:id="7">
    <w:p w14:paraId="39E5FAF9" w14:textId="77777777" w:rsidR="001417F7" w:rsidRPr="001417F7" w:rsidRDefault="001417F7" w:rsidP="001417F7">
      <w:pPr>
        <w:pStyle w:val="FootnoteText1"/>
        <w:textDirection w:val="tbRlV"/>
        <w:rPr>
          <w:rFonts w:eastAsiaTheme="minorEastAsia"/>
          <w:lang w:val="ar-SA"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r>
      <w:hyperlink r:id="rId2" w:history="1">
        <w:r w:rsidRPr="001417F7">
          <w:rPr>
            <w:rStyle w:val="Hyperlink"/>
            <w:lang w:val="en-AU"/>
          </w:rPr>
          <w:t>E/C.</w:t>
        </w:r>
        <w:r w:rsidRPr="00BB0EA0">
          <w:rPr>
            <w:rStyle w:val="Hyperlink"/>
            <w:lang w:val="en-AU"/>
          </w:rPr>
          <w:t>12</w:t>
        </w:r>
        <w:r w:rsidRPr="001417F7">
          <w:rPr>
            <w:rStyle w:val="Hyperlink"/>
            <w:lang w:val="en-AU"/>
          </w:rPr>
          <w:t>/IRQ/CO/</w:t>
        </w:r>
        <w:r w:rsidRPr="00BB0EA0">
          <w:rPr>
            <w:rStyle w:val="Hyperlink"/>
            <w:lang w:val="en-AU"/>
          </w:rPr>
          <w:t>4</w:t>
        </w:r>
      </w:hyperlink>
      <w:r w:rsidRPr="001417F7">
        <w:rPr>
          <w:rFonts w:eastAsiaTheme="minorEastAsia"/>
          <w:rtl/>
        </w:rPr>
        <w:t xml:space="preserve">، الفقرة </w:t>
      </w:r>
      <w:r w:rsidRPr="00BB0EA0">
        <w:rPr>
          <w:rFonts w:eastAsiaTheme="minorEastAsia"/>
          <w:rtl/>
        </w:rPr>
        <w:t>33</w:t>
      </w:r>
      <w:r w:rsidRPr="001417F7">
        <w:rPr>
          <w:rFonts w:eastAsiaTheme="minorEastAsia"/>
          <w:rtl/>
        </w:rPr>
        <w:t>؛ و</w:t>
      </w:r>
      <w:hyperlink r:id="rId3" w:history="1">
        <w:r w:rsidRPr="001417F7">
          <w:rPr>
            <w:rStyle w:val="Hyperlink"/>
            <w:lang w:val="en-AU"/>
          </w:rPr>
          <w:t>E/C.</w:t>
        </w:r>
        <w:r w:rsidRPr="00BB0EA0">
          <w:rPr>
            <w:rStyle w:val="Hyperlink"/>
            <w:lang w:val="en-AU"/>
          </w:rPr>
          <w:t>12</w:t>
        </w:r>
        <w:r w:rsidRPr="001417F7">
          <w:rPr>
            <w:rStyle w:val="Hyperlink"/>
            <w:lang w:val="en-AU"/>
          </w:rPr>
          <w:t>/</w:t>
        </w:r>
        <w:r w:rsidRPr="00BB0EA0">
          <w:rPr>
            <w:rStyle w:val="Hyperlink"/>
            <w:lang w:val="en-AU"/>
          </w:rPr>
          <w:t>1</w:t>
        </w:r>
        <w:r w:rsidRPr="001417F7">
          <w:rPr>
            <w:rStyle w:val="Hyperlink"/>
            <w:lang w:val="en-AU"/>
          </w:rPr>
          <w:t>/Add.</w:t>
        </w:r>
        <w:r w:rsidRPr="00BB0EA0">
          <w:rPr>
            <w:rStyle w:val="Hyperlink"/>
            <w:lang w:val="en-AU"/>
          </w:rPr>
          <w:t>17</w:t>
        </w:r>
      </w:hyperlink>
      <w:r w:rsidRPr="001417F7">
        <w:rPr>
          <w:rFonts w:eastAsiaTheme="minorEastAsia"/>
          <w:rtl/>
        </w:rPr>
        <w:t xml:space="preserve">، الفقرة </w:t>
      </w:r>
      <w:r w:rsidRPr="00BB0EA0">
        <w:rPr>
          <w:rFonts w:eastAsiaTheme="minorEastAsia"/>
          <w:rtl/>
        </w:rPr>
        <w:t>1</w:t>
      </w:r>
      <w:r w:rsidRPr="00BB0EA0">
        <w:rPr>
          <w:rFonts w:eastAsiaTheme="minorEastAsia"/>
          <w:color w:val="000000"/>
          <w:rtl/>
        </w:rPr>
        <w:t>5</w:t>
      </w:r>
      <w:r w:rsidRPr="001417F7">
        <w:rPr>
          <w:rFonts w:eastAsiaTheme="minorEastAsia"/>
          <w:color w:val="000000"/>
          <w:rtl/>
        </w:rPr>
        <w:t xml:space="preserve">. </w:t>
      </w:r>
    </w:p>
  </w:footnote>
  <w:footnote w:id="8">
    <w:p w14:paraId="66FD4EE9" w14:textId="77777777" w:rsidR="001417F7" w:rsidRPr="001417F7" w:rsidRDefault="001417F7" w:rsidP="001417F7">
      <w:pPr>
        <w:pStyle w:val="FootnoteText1"/>
        <w:textDirection w:val="tbRlV"/>
        <w:rPr>
          <w:rFonts w:eastAsiaTheme="minorEastAsia"/>
          <w:lang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r>
      <w:hyperlink r:id="rId4" w:history="1">
        <w:r w:rsidRPr="001417F7">
          <w:rPr>
            <w:rStyle w:val="Hyperlink"/>
            <w:lang w:val="en-AU"/>
          </w:rPr>
          <w:t>E/C.</w:t>
        </w:r>
        <w:r w:rsidRPr="00BB0EA0">
          <w:rPr>
            <w:rStyle w:val="Hyperlink"/>
            <w:lang w:val="en-AU"/>
          </w:rPr>
          <w:t>12</w:t>
        </w:r>
        <w:r w:rsidRPr="001417F7">
          <w:rPr>
            <w:rStyle w:val="Hyperlink"/>
            <w:lang w:val="en-AU"/>
          </w:rPr>
          <w:t>/IRQ/CO/</w:t>
        </w:r>
        <w:r w:rsidRPr="00BB0EA0">
          <w:rPr>
            <w:rStyle w:val="Hyperlink"/>
            <w:lang w:val="en-AU"/>
          </w:rPr>
          <w:t>4</w:t>
        </w:r>
      </w:hyperlink>
      <w:r w:rsidRPr="001417F7">
        <w:rPr>
          <w:rFonts w:eastAsiaTheme="minorEastAsia"/>
          <w:rtl/>
        </w:rPr>
        <w:t xml:space="preserve">، الفقرة </w:t>
      </w:r>
      <w:r w:rsidRPr="00BB0EA0">
        <w:rPr>
          <w:rFonts w:eastAsiaTheme="minorEastAsia"/>
          <w:rtl/>
        </w:rPr>
        <w:t>3</w:t>
      </w:r>
      <w:r w:rsidRPr="00BB0EA0">
        <w:rPr>
          <w:rFonts w:eastAsiaTheme="minorEastAsia"/>
          <w:color w:val="000000"/>
          <w:rtl/>
        </w:rPr>
        <w:t>8</w:t>
      </w:r>
      <w:r w:rsidRPr="001417F7">
        <w:rPr>
          <w:rFonts w:eastAsiaTheme="minorEastAsia"/>
          <w:color w:val="000000"/>
          <w:rtl/>
        </w:rPr>
        <w:t xml:space="preserve">. </w:t>
      </w:r>
    </w:p>
  </w:footnote>
  <w:footnote w:id="9">
    <w:p w14:paraId="5D3B5CE9" w14:textId="77777777" w:rsidR="001417F7" w:rsidRPr="001417F7" w:rsidRDefault="001417F7" w:rsidP="001417F7">
      <w:pPr>
        <w:pStyle w:val="FootnoteText1"/>
        <w:textDirection w:val="tbRlV"/>
        <w:rPr>
          <w:rFonts w:eastAsiaTheme="minorEastAsia"/>
          <w:lang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r>
      <w:hyperlink r:id="rId5" w:history="1">
        <w:r w:rsidRPr="001417F7">
          <w:rPr>
            <w:rStyle w:val="Hyperlink"/>
            <w:lang w:val="en-AU"/>
          </w:rPr>
          <w:t>E/C.</w:t>
        </w:r>
        <w:r w:rsidRPr="00BB0EA0">
          <w:rPr>
            <w:rStyle w:val="Hyperlink"/>
            <w:lang w:val="en-AU"/>
          </w:rPr>
          <w:t>12</w:t>
        </w:r>
        <w:r w:rsidRPr="001417F7">
          <w:rPr>
            <w:rStyle w:val="Hyperlink"/>
            <w:lang w:val="en-AU"/>
          </w:rPr>
          <w:t>/IRQ/</w:t>
        </w:r>
        <w:r w:rsidRPr="00BB0EA0">
          <w:rPr>
            <w:rStyle w:val="Hyperlink"/>
            <w:lang w:val="en-AU"/>
          </w:rPr>
          <w:t>5</w:t>
        </w:r>
      </w:hyperlink>
      <w:r w:rsidRPr="001417F7">
        <w:rPr>
          <w:rFonts w:eastAsiaTheme="minorEastAsia"/>
          <w:rtl/>
        </w:rPr>
        <w:t xml:space="preserve">، الفقرة </w:t>
      </w:r>
      <w:r w:rsidRPr="00BB0EA0">
        <w:rPr>
          <w:rFonts w:eastAsiaTheme="minorEastAsia"/>
          <w:rtl/>
        </w:rPr>
        <w:t>15</w:t>
      </w:r>
      <w:r w:rsidRPr="00BB0EA0">
        <w:rPr>
          <w:rFonts w:eastAsiaTheme="minorEastAsia"/>
          <w:color w:val="000000"/>
          <w:rtl/>
        </w:rPr>
        <w:t>7</w:t>
      </w:r>
      <w:r w:rsidRPr="001417F7">
        <w:rPr>
          <w:rFonts w:eastAsiaTheme="minorEastAsia"/>
          <w:color w:val="000000"/>
          <w:rtl/>
        </w:rPr>
        <w:t xml:space="preserve">. </w:t>
      </w:r>
    </w:p>
  </w:footnote>
  <w:footnote w:id="10">
    <w:p w14:paraId="203AD5FA" w14:textId="77777777" w:rsidR="001417F7" w:rsidRPr="001417F7" w:rsidRDefault="001417F7" w:rsidP="001417F7">
      <w:pPr>
        <w:pStyle w:val="FootnoteText1"/>
        <w:textDirection w:val="tbRlV"/>
        <w:rPr>
          <w:rFonts w:eastAsiaTheme="minorEastAsia"/>
          <w:lang w:val="ar-SA"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r>
      <w:hyperlink r:id="rId6" w:history="1">
        <w:r w:rsidRPr="001417F7">
          <w:rPr>
            <w:rStyle w:val="Hyperlink"/>
            <w:lang w:val="en-AU"/>
          </w:rPr>
          <w:t>E/C.</w:t>
        </w:r>
        <w:r w:rsidRPr="00BB0EA0">
          <w:rPr>
            <w:rStyle w:val="Hyperlink"/>
            <w:lang w:val="en-AU"/>
          </w:rPr>
          <w:t>12</w:t>
        </w:r>
        <w:r w:rsidRPr="001417F7">
          <w:rPr>
            <w:rStyle w:val="Hyperlink"/>
            <w:lang w:val="en-AU"/>
          </w:rPr>
          <w:t>/IRQ/CO/</w:t>
        </w:r>
        <w:r w:rsidRPr="00BB0EA0">
          <w:rPr>
            <w:rStyle w:val="Hyperlink"/>
            <w:lang w:val="en-AU"/>
          </w:rPr>
          <w:t>4</w:t>
        </w:r>
      </w:hyperlink>
      <w:r w:rsidRPr="001417F7">
        <w:rPr>
          <w:rFonts w:eastAsiaTheme="minorEastAsia"/>
          <w:rtl/>
        </w:rPr>
        <w:t xml:space="preserve">، الفقرة </w:t>
      </w:r>
      <w:r w:rsidRPr="00BB0EA0">
        <w:rPr>
          <w:rFonts w:eastAsiaTheme="minorEastAsia"/>
          <w:rtl/>
        </w:rPr>
        <w:t>40</w:t>
      </w:r>
      <w:r w:rsidRPr="001417F7">
        <w:rPr>
          <w:rFonts w:eastAsiaTheme="minorEastAsia"/>
          <w:rtl/>
        </w:rPr>
        <w:t>(ج) و(د</w:t>
      </w:r>
      <w:r w:rsidRPr="001417F7">
        <w:rPr>
          <w:rFonts w:eastAsiaTheme="minorEastAsia"/>
          <w:color w:val="000000"/>
          <w:rtl/>
        </w:rPr>
        <w:t xml:space="preserve">). </w:t>
      </w:r>
    </w:p>
  </w:footnote>
  <w:footnote w:id="11">
    <w:p w14:paraId="67DB3AFD" w14:textId="77777777" w:rsidR="001417F7" w:rsidRPr="001417F7" w:rsidRDefault="001417F7" w:rsidP="001417F7">
      <w:pPr>
        <w:pStyle w:val="FootnoteText1"/>
        <w:textDirection w:val="tbRlV"/>
        <w:rPr>
          <w:rFonts w:eastAsiaTheme="minorEastAsia"/>
          <w:lang w:val="ar-SA"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r>
      <w:hyperlink r:id="rId7" w:history="1">
        <w:r w:rsidRPr="001417F7">
          <w:rPr>
            <w:rStyle w:val="Hyperlink"/>
            <w:lang w:val="en-AU"/>
          </w:rPr>
          <w:t>E/C.</w:t>
        </w:r>
        <w:r w:rsidRPr="00BB0EA0">
          <w:rPr>
            <w:rStyle w:val="Hyperlink"/>
            <w:lang w:val="en-AU"/>
          </w:rPr>
          <w:t>12</w:t>
        </w:r>
        <w:r w:rsidRPr="001417F7">
          <w:rPr>
            <w:rStyle w:val="Hyperlink"/>
            <w:lang w:val="en-AU"/>
          </w:rPr>
          <w:t>/IRQ/</w:t>
        </w:r>
        <w:r w:rsidRPr="00BB0EA0">
          <w:rPr>
            <w:rStyle w:val="Hyperlink"/>
            <w:lang w:val="en-AU"/>
          </w:rPr>
          <w:t>5</w:t>
        </w:r>
      </w:hyperlink>
      <w:r w:rsidRPr="001417F7">
        <w:rPr>
          <w:rFonts w:eastAsiaTheme="minorEastAsia"/>
          <w:rtl/>
        </w:rPr>
        <w:t xml:space="preserve">، الفقرات </w:t>
      </w:r>
      <w:r w:rsidRPr="00BB0EA0">
        <w:rPr>
          <w:rFonts w:eastAsiaTheme="minorEastAsia"/>
          <w:rtl/>
        </w:rPr>
        <w:t>210</w:t>
      </w:r>
      <w:r w:rsidRPr="001417F7">
        <w:rPr>
          <w:rFonts w:eastAsiaTheme="minorEastAsia"/>
          <w:rtl/>
        </w:rPr>
        <w:t>-</w:t>
      </w:r>
      <w:r w:rsidRPr="00BB0EA0">
        <w:rPr>
          <w:rFonts w:eastAsiaTheme="minorEastAsia"/>
          <w:rtl/>
        </w:rPr>
        <w:t>21</w:t>
      </w:r>
      <w:r w:rsidRPr="00BB0EA0">
        <w:rPr>
          <w:rFonts w:eastAsiaTheme="minorEastAsia"/>
          <w:color w:val="000000"/>
          <w:rtl/>
        </w:rPr>
        <w:t>5</w:t>
      </w:r>
      <w:r w:rsidRPr="001417F7">
        <w:rPr>
          <w:rFonts w:eastAsiaTheme="minorEastAsia"/>
          <w:color w:val="000000"/>
          <w:rtl/>
        </w:rPr>
        <w:t xml:space="preserve">. </w:t>
      </w:r>
    </w:p>
  </w:footnote>
  <w:footnote w:id="12">
    <w:p w14:paraId="425035D8" w14:textId="77777777" w:rsidR="001417F7" w:rsidRPr="006A5A1D" w:rsidRDefault="001417F7" w:rsidP="001417F7">
      <w:pPr>
        <w:pStyle w:val="FootnoteText1"/>
        <w:textDirection w:val="tbRlV"/>
        <w:rPr>
          <w:rFonts w:eastAsiaTheme="minorEastAsia"/>
          <w:lang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r>
      <w:hyperlink r:id="rId8" w:history="1">
        <w:r w:rsidRPr="001417F7">
          <w:rPr>
            <w:rStyle w:val="Hyperlink"/>
            <w:lang w:val="en-AU"/>
          </w:rPr>
          <w:t>E/C.</w:t>
        </w:r>
        <w:r w:rsidRPr="00BB0EA0">
          <w:rPr>
            <w:rStyle w:val="Hyperlink"/>
            <w:lang w:val="en-AU"/>
          </w:rPr>
          <w:t>12</w:t>
        </w:r>
        <w:r w:rsidRPr="001417F7">
          <w:rPr>
            <w:rStyle w:val="Hyperlink"/>
            <w:lang w:val="en-AU"/>
          </w:rPr>
          <w:t>/IRQ/CO/</w:t>
        </w:r>
        <w:r w:rsidRPr="00BB0EA0">
          <w:rPr>
            <w:rStyle w:val="Hyperlink"/>
            <w:lang w:val="en-AU"/>
          </w:rPr>
          <w:t>4</w:t>
        </w:r>
      </w:hyperlink>
      <w:r w:rsidRPr="001417F7">
        <w:rPr>
          <w:rFonts w:eastAsiaTheme="minorEastAsia"/>
          <w:rtl/>
        </w:rPr>
        <w:t xml:space="preserve">، الفقرة </w:t>
      </w:r>
      <w:r w:rsidRPr="00BB0EA0">
        <w:rPr>
          <w:rFonts w:eastAsiaTheme="minorEastAsia"/>
          <w:rtl/>
        </w:rPr>
        <w:t>5</w:t>
      </w:r>
      <w:r w:rsidRPr="00BB0EA0">
        <w:rPr>
          <w:rFonts w:eastAsiaTheme="minorEastAsia"/>
          <w:color w:val="000000"/>
          <w:rtl/>
        </w:rPr>
        <w:t>0</w:t>
      </w:r>
      <w:r w:rsidRPr="001417F7">
        <w:rPr>
          <w:rFonts w:eastAsiaTheme="minorEastAsia"/>
          <w:color w:val="000000"/>
          <w:rtl/>
        </w:rPr>
        <w:t xml:space="preserve">. </w:t>
      </w:r>
    </w:p>
  </w:footnote>
  <w:footnote w:id="13">
    <w:p w14:paraId="76ADF550" w14:textId="77777777" w:rsidR="001417F7" w:rsidRPr="001417F7" w:rsidRDefault="001417F7" w:rsidP="001417F7">
      <w:pPr>
        <w:pStyle w:val="FootnoteText1"/>
        <w:textDirection w:val="tbRlV"/>
        <w:rPr>
          <w:rFonts w:eastAsiaTheme="minorEastAsia"/>
          <w:lang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r>
      <w:hyperlink r:id="rId9" w:history="1">
        <w:r w:rsidRPr="001417F7">
          <w:rPr>
            <w:rStyle w:val="Hyperlink"/>
            <w:lang w:val="en-AU"/>
          </w:rPr>
          <w:t>E/C.</w:t>
        </w:r>
        <w:r w:rsidRPr="00BB0EA0">
          <w:rPr>
            <w:rStyle w:val="Hyperlink"/>
            <w:lang w:val="en-AU"/>
          </w:rPr>
          <w:t>12</w:t>
        </w:r>
        <w:r w:rsidRPr="001417F7">
          <w:rPr>
            <w:rStyle w:val="Hyperlink"/>
            <w:lang w:val="en-AU"/>
          </w:rPr>
          <w:t>/IRQ/</w:t>
        </w:r>
        <w:r w:rsidRPr="00BB0EA0">
          <w:rPr>
            <w:rStyle w:val="Hyperlink"/>
            <w:lang w:val="en-AU"/>
          </w:rPr>
          <w:t>5</w:t>
        </w:r>
      </w:hyperlink>
      <w:r w:rsidRPr="001417F7">
        <w:rPr>
          <w:rFonts w:eastAsiaTheme="minorEastAsia"/>
          <w:rtl/>
        </w:rPr>
        <w:t xml:space="preserve">، الفقرة </w:t>
      </w:r>
      <w:r w:rsidRPr="00BB0EA0">
        <w:rPr>
          <w:rFonts w:eastAsiaTheme="minorEastAsia"/>
          <w:rtl/>
        </w:rPr>
        <w:t>21</w:t>
      </w:r>
      <w:r w:rsidRPr="00BB0EA0">
        <w:rPr>
          <w:rFonts w:eastAsiaTheme="minorEastAsia"/>
          <w:color w:val="000000"/>
          <w:rtl/>
        </w:rPr>
        <w:t>8</w:t>
      </w:r>
      <w:r w:rsidRPr="001417F7">
        <w:rPr>
          <w:rFonts w:eastAsiaTheme="minorEastAsia"/>
          <w:color w:val="000000"/>
          <w:rtl/>
        </w:rPr>
        <w:t xml:space="preserve">. </w:t>
      </w:r>
    </w:p>
  </w:footnote>
  <w:footnote w:id="14">
    <w:p w14:paraId="5A3BE6DE" w14:textId="77777777" w:rsidR="001417F7" w:rsidRPr="001417F7" w:rsidRDefault="001417F7" w:rsidP="001417F7">
      <w:pPr>
        <w:pStyle w:val="FootnoteText1"/>
        <w:textDirection w:val="tbRlV"/>
        <w:rPr>
          <w:rFonts w:eastAsiaTheme="minorEastAsia"/>
          <w:lang w:val="ar-SA"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r>
      <w:hyperlink r:id="rId10" w:history="1">
        <w:r w:rsidRPr="001417F7">
          <w:rPr>
            <w:rStyle w:val="Hyperlink"/>
            <w:lang w:val="en-AU"/>
          </w:rPr>
          <w:t>E/C.</w:t>
        </w:r>
        <w:r w:rsidRPr="00BB0EA0">
          <w:rPr>
            <w:rStyle w:val="Hyperlink"/>
            <w:lang w:val="en-AU"/>
          </w:rPr>
          <w:t>12</w:t>
        </w:r>
        <w:r w:rsidRPr="001417F7">
          <w:rPr>
            <w:rStyle w:val="Hyperlink"/>
            <w:lang w:val="en-AU"/>
          </w:rPr>
          <w:t>/IRQ/CO/</w:t>
        </w:r>
        <w:r w:rsidRPr="00BB0EA0">
          <w:rPr>
            <w:rStyle w:val="Hyperlink"/>
            <w:lang w:val="en-AU"/>
          </w:rPr>
          <w:t>4</w:t>
        </w:r>
      </w:hyperlink>
      <w:r w:rsidRPr="001417F7">
        <w:rPr>
          <w:rFonts w:eastAsiaTheme="minorEastAsia"/>
          <w:rtl/>
        </w:rPr>
        <w:t xml:space="preserve">، الفقرة </w:t>
      </w:r>
      <w:r w:rsidRPr="00BB0EA0">
        <w:rPr>
          <w:rFonts w:eastAsiaTheme="minorEastAsia"/>
          <w:rtl/>
        </w:rPr>
        <w:t>5</w:t>
      </w:r>
      <w:r w:rsidRPr="00BB0EA0">
        <w:rPr>
          <w:rFonts w:eastAsiaTheme="minorEastAsia"/>
          <w:color w:val="000000"/>
          <w:rtl/>
        </w:rPr>
        <w:t>4</w:t>
      </w:r>
      <w:r w:rsidRPr="001417F7">
        <w:rPr>
          <w:rFonts w:eastAsiaTheme="minorEastAsia"/>
          <w:color w:val="000000"/>
          <w:rtl/>
        </w:rPr>
        <w:t xml:space="preserve">. </w:t>
      </w:r>
    </w:p>
  </w:footnote>
  <w:footnote w:id="15">
    <w:p w14:paraId="3C278393" w14:textId="77777777" w:rsidR="001417F7" w:rsidRPr="001417F7" w:rsidRDefault="001417F7" w:rsidP="001417F7">
      <w:pPr>
        <w:pStyle w:val="FootnoteText1"/>
        <w:textDirection w:val="tbRlV"/>
        <w:rPr>
          <w:rFonts w:eastAsiaTheme="minorEastAsia"/>
          <w:lang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r>
      <w:hyperlink r:id="rId11" w:history="1">
        <w:r w:rsidRPr="001417F7">
          <w:rPr>
            <w:rStyle w:val="Hyperlink"/>
            <w:lang w:val="en-AU"/>
          </w:rPr>
          <w:t>CRPD/C/IRQ/CO/</w:t>
        </w:r>
        <w:r w:rsidRPr="00BB0EA0">
          <w:rPr>
            <w:rStyle w:val="Hyperlink"/>
            <w:lang w:val="en-AU"/>
          </w:rPr>
          <w:t>1</w:t>
        </w:r>
      </w:hyperlink>
      <w:r w:rsidRPr="001417F7">
        <w:rPr>
          <w:rFonts w:eastAsiaTheme="minorEastAsia"/>
          <w:rtl/>
        </w:rPr>
        <w:t xml:space="preserve">، الفقرة </w:t>
      </w:r>
      <w:r w:rsidRPr="00BB0EA0">
        <w:rPr>
          <w:rFonts w:eastAsiaTheme="minorEastAsia"/>
          <w:rtl/>
        </w:rPr>
        <w:t>28</w:t>
      </w:r>
      <w:r w:rsidRPr="001417F7">
        <w:rPr>
          <w:rFonts w:eastAsiaTheme="minorEastAsia"/>
          <w:rtl/>
        </w:rPr>
        <w:t>(أ</w:t>
      </w:r>
      <w:r w:rsidRPr="001417F7">
        <w:rPr>
          <w:rFonts w:eastAsiaTheme="minorEastAsia"/>
          <w:color w:val="000000"/>
          <w:rtl/>
        </w:rPr>
        <w:t xml:space="preserve">). </w:t>
      </w:r>
    </w:p>
  </w:footnote>
  <w:footnote w:id="16">
    <w:p w14:paraId="7AB173F2" w14:textId="77777777" w:rsidR="001417F7" w:rsidRPr="001417F7" w:rsidRDefault="001417F7" w:rsidP="001417F7">
      <w:pPr>
        <w:pStyle w:val="FootnoteText1"/>
        <w:textDirection w:val="tbRlV"/>
        <w:rPr>
          <w:rFonts w:eastAsiaTheme="minorEastAsia"/>
          <w:szCs w:val="20"/>
          <w:lang w:val="ar-SA" w:eastAsia="zh-TW" w:bidi="en-GB"/>
        </w:rPr>
      </w:pPr>
      <w:r w:rsidRPr="001417F7">
        <w:rPr>
          <w:rFonts w:eastAsiaTheme="minorEastAsia"/>
          <w:rtl/>
        </w:rPr>
        <w:t>(</w:t>
      </w:r>
      <w:r w:rsidRPr="00BB0EA0">
        <w:rPr>
          <w:rStyle w:val="FootnoteReference"/>
          <w:rFonts w:eastAsiaTheme="minorEastAsia"/>
          <w:vertAlign w:val="baseline"/>
        </w:rPr>
        <w:footnoteRef/>
      </w:r>
      <w:r w:rsidRPr="00BB0EA0">
        <w:rPr>
          <w:rStyle w:val="FootnoteReference"/>
          <w:rFonts w:eastAsiaTheme="minorEastAsia"/>
          <w:vertAlign w:val="baseline"/>
          <w:rtl/>
        </w:rPr>
        <w:t>)</w:t>
      </w:r>
      <w:r w:rsidRPr="001417F7">
        <w:rPr>
          <w:rFonts w:eastAsiaTheme="minorEastAsia"/>
          <w:rtl/>
        </w:rPr>
        <w:tab/>
      </w:r>
      <w:hyperlink r:id="rId12" w:history="1">
        <w:r w:rsidRPr="001417F7">
          <w:rPr>
            <w:rStyle w:val="Hyperlink"/>
            <w:lang w:val="en-AU"/>
          </w:rPr>
          <w:t>E/C.</w:t>
        </w:r>
        <w:r w:rsidRPr="00BB0EA0">
          <w:rPr>
            <w:rStyle w:val="Hyperlink"/>
            <w:lang w:val="en-AU"/>
          </w:rPr>
          <w:t>12</w:t>
        </w:r>
        <w:r w:rsidRPr="001417F7">
          <w:rPr>
            <w:rStyle w:val="Hyperlink"/>
            <w:lang w:val="en-AU"/>
          </w:rPr>
          <w:t>/IRQ/</w:t>
        </w:r>
        <w:r w:rsidRPr="00BB0EA0">
          <w:rPr>
            <w:rStyle w:val="Hyperlink"/>
            <w:lang w:val="en-AU"/>
          </w:rPr>
          <w:t>4</w:t>
        </w:r>
      </w:hyperlink>
      <w:r w:rsidRPr="001417F7">
        <w:rPr>
          <w:rFonts w:eastAsiaTheme="minorEastAsia"/>
          <w:rtl/>
        </w:rPr>
        <w:t xml:space="preserve">، الفقرات </w:t>
      </w:r>
      <w:r w:rsidRPr="00BB0EA0">
        <w:rPr>
          <w:rFonts w:eastAsiaTheme="minorEastAsia"/>
          <w:rtl/>
        </w:rPr>
        <w:t>245</w:t>
      </w:r>
      <w:r w:rsidRPr="001417F7">
        <w:rPr>
          <w:rFonts w:eastAsiaTheme="minorEastAsia"/>
          <w:rtl/>
        </w:rPr>
        <w:t>-</w:t>
      </w:r>
      <w:r w:rsidRPr="00BB0EA0">
        <w:rPr>
          <w:rFonts w:eastAsiaTheme="minorEastAsia"/>
          <w:rtl/>
        </w:rPr>
        <w:t>25</w:t>
      </w:r>
      <w:r w:rsidRPr="00BB0EA0">
        <w:rPr>
          <w:rFonts w:eastAsiaTheme="minorEastAsia"/>
          <w:color w:val="000000"/>
          <w:rtl/>
        </w:rPr>
        <w:t>1</w:t>
      </w:r>
      <w:r w:rsidRPr="001417F7">
        <w:rPr>
          <w:rFonts w:eastAsiaTheme="minorEastAsia"/>
          <w:color w:val="000000"/>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2D3B" w14:textId="3A453583" w:rsidR="0021656C" w:rsidRPr="0021656C" w:rsidRDefault="0021656C" w:rsidP="0021656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E/C.12/IRQ/Q/5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B172" w14:textId="7C1BF8CB" w:rsidR="0021656C" w:rsidRPr="0021656C" w:rsidRDefault="0021656C" w:rsidP="0021656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E/C.12/IRQ/Q/5</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DA66" w14:textId="77777777" w:rsidR="000C0380" w:rsidRDefault="000C0380"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90"/>
    <w:rsid w:val="000076D5"/>
    <w:rsid w:val="000148E3"/>
    <w:rsid w:val="00043663"/>
    <w:rsid w:val="000505CF"/>
    <w:rsid w:val="000C0380"/>
    <w:rsid w:val="000D63FC"/>
    <w:rsid w:val="000D701C"/>
    <w:rsid w:val="000E2A71"/>
    <w:rsid w:val="000E524A"/>
    <w:rsid w:val="000F32B4"/>
    <w:rsid w:val="001417F7"/>
    <w:rsid w:val="00147B99"/>
    <w:rsid w:val="00160263"/>
    <w:rsid w:val="00165FA4"/>
    <w:rsid w:val="0017461F"/>
    <w:rsid w:val="00181F96"/>
    <w:rsid w:val="001A1371"/>
    <w:rsid w:val="001A58AC"/>
    <w:rsid w:val="001A5A74"/>
    <w:rsid w:val="001B346A"/>
    <w:rsid w:val="001D1FE9"/>
    <w:rsid w:val="001E1CAD"/>
    <w:rsid w:val="001E290D"/>
    <w:rsid w:val="002144FA"/>
    <w:rsid w:val="0021656C"/>
    <w:rsid w:val="0023301C"/>
    <w:rsid w:val="0023469A"/>
    <w:rsid w:val="00242AA9"/>
    <w:rsid w:val="00243C8A"/>
    <w:rsid w:val="00263FCF"/>
    <w:rsid w:val="00267A0E"/>
    <w:rsid w:val="002901D9"/>
    <w:rsid w:val="002976C2"/>
    <w:rsid w:val="00310E12"/>
    <w:rsid w:val="00325CC1"/>
    <w:rsid w:val="003260FF"/>
    <w:rsid w:val="00343D95"/>
    <w:rsid w:val="00360ABA"/>
    <w:rsid w:val="00374341"/>
    <w:rsid w:val="003D1062"/>
    <w:rsid w:val="003E159A"/>
    <w:rsid w:val="003F4B0C"/>
    <w:rsid w:val="004205C7"/>
    <w:rsid w:val="00420D7B"/>
    <w:rsid w:val="00450B21"/>
    <w:rsid w:val="00453B63"/>
    <w:rsid w:val="00455780"/>
    <w:rsid w:val="00485999"/>
    <w:rsid w:val="004B0A1C"/>
    <w:rsid w:val="004C7897"/>
    <w:rsid w:val="004D298E"/>
    <w:rsid w:val="004D4733"/>
    <w:rsid w:val="004E32F4"/>
    <w:rsid w:val="00501FD1"/>
    <w:rsid w:val="005174F0"/>
    <w:rsid w:val="00517BC9"/>
    <w:rsid w:val="00527E4C"/>
    <w:rsid w:val="0053172A"/>
    <w:rsid w:val="0054472E"/>
    <w:rsid w:val="0054762C"/>
    <w:rsid w:val="005662A9"/>
    <w:rsid w:val="005817D9"/>
    <w:rsid w:val="005827D4"/>
    <w:rsid w:val="0059622A"/>
    <w:rsid w:val="005A5A78"/>
    <w:rsid w:val="005A7535"/>
    <w:rsid w:val="005C5878"/>
    <w:rsid w:val="005C7CEA"/>
    <w:rsid w:val="005D3C0B"/>
    <w:rsid w:val="005D57FB"/>
    <w:rsid w:val="005E5217"/>
    <w:rsid w:val="005F0FA4"/>
    <w:rsid w:val="005F30EE"/>
    <w:rsid w:val="0060473A"/>
    <w:rsid w:val="00606EDF"/>
    <w:rsid w:val="00634937"/>
    <w:rsid w:val="00656392"/>
    <w:rsid w:val="00682790"/>
    <w:rsid w:val="0068781D"/>
    <w:rsid w:val="006959B0"/>
    <w:rsid w:val="006A5A1D"/>
    <w:rsid w:val="006B3E27"/>
    <w:rsid w:val="006B6507"/>
    <w:rsid w:val="006C104C"/>
    <w:rsid w:val="006E1F50"/>
    <w:rsid w:val="006F5600"/>
    <w:rsid w:val="00733704"/>
    <w:rsid w:val="00740188"/>
    <w:rsid w:val="00751855"/>
    <w:rsid w:val="0078071A"/>
    <w:rsid w:val="007A70BB"/>
    <w:rsid w:val="007C1C49"/>
    <w:rsid w:val="007C6583"/>
    <w:rsid w:val="007E0D02"/>
    <w:rsid w:val="00852A9A"/>
    <w:rsid w:val="00871544"/>
    <w:rsid w:val="008864E6"/>
    <w:rsid w:val="008930DB"/>
    <w:rsid w:val="00895D16"/>
    <w:rsid w:val="008F49E1"/>
    <w:rsid w:val="0090370F"/>
    <w:rsid w:val="00912FE7"/>
    <w:rsid w:val="009269D2"/>
    <w:rsid w:val="00942135"/>
    <w:rsid w:val="009521B0"/>
    <w:rsid w:val="009A7E9F"/>
    <w:rsid w:val="009E0EDE"/>
    <w:rsid w:val="009E5018"/>
    <w:rsid w:val="00A072C6"/>
    <w:rsid w:val="00A12B37"/>
    <w:rsid w:val="00A15998"/>
    <w:rsid w:val="00A50EC0"/>
    <w:rsid w:val="00A74331"/>
    <w:rsid w:val="00A862CC"/>
    <w:rsid w:val="00AB6758"/>
    <w:rsid w:val="00B13763"/>
    <w:rsid w:val="00B24420"/>
    <w:rsid w:val="00B477A4"/>
    <w:rsid w:val="00B54045"/>
    <w:rsid w:val="00BA1F0F"/>
    <w:rsid w:val="00BA641F"/>
    <w:rsid w:val="00BB0EA0"/>
    <w:rsid w:val="00BC7BF4"/>
    <w:rsid w:val="00C022F5"/>
    <w:rsid w:val="00C4322D"/>
    <w:rsid w:val="00C438D7"/>
    <w:rsid w:val="00C53FE8"/>
    <w:rsid w:val="00C81B50"/>
    <w:rsid w:val="00CA655B"/>
    <w:rsid w:val="00CB3C3C"/>
    <w:rsid w:val="00CD1801"/>
    <w:rsid w:val="00CE29BB"/>
    <w:rsid w:val="00D10EF1"/>
    <w:rsid w:val="00D42810"/>
    <w:rsid w:val="00D914A7"/>
    <w:rsid w:val="00DB0A90"/>
    <w:rsid w:val="00DD13C3"/>
    <w:rsid w:val="00DD596E"/>
    <w:rsid w:val="00DD621E"/>
    <w:rsid w:val="00DF0575"/>
    <w:rsid w:val="00E049EC"/>
    <w:rsid w:val="00E3601B"/>
    <w:rsid w:val="00E70E04"/>
    <w:rsid w:val="00EC05A7"/>
    <w:rsid w:val="00EC4B6B"/>
    <w:rsid w:val="00EC7D11"/>
    <w:rsid w:val="00ED7442"/>
    <w:rsid w:val="00EE0B18"/>
    <w:rsid w:val="00EE2AFF"/>
    <w:rsid w:val="00EE401A"/>
    <w:rsid w:val="00EF1EE5"/>
    <w:rsid w:val="00F35DF4"/>
    <w:rsid w:val="00F450A3"/>
    <w:rsid w:val="00F6423C"/>
    <w:rsid w:val="00F763B4"/>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DC77D0"/>
  <w15:docId w15:val="{98814A7A-EA46-4D27-9DD9-AF9C29C2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ar/E/C.12/IRQ/CO/4"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C.12/IRQ/CO/4" TargetMode="External"/><Relationship Id="rId3" Type="http://schemas.openxmlformats.org/officeDocument/2006/relationships/hyperlink" Target="https://undocs.org/ar/E/C.12/1/Add.17" TargetMode="External"/><Relationship Id="rId7" Type="http://schemas.openxmlformats.org/officeDocument/2006/relationships/hyperlink" Target="https://undocs.org/ar/E/C.12/IRQ/5" TargetMode="External"/><Relationship Id="rId12" Type="http://schemas.openxmlformats.org/officeDocument/2006/relationships/hyperlink" Target="https://undocs.org/ar/E/C.12/IRQ/4" TargetMode="External"/><Relationship Id="rId2" Type="http://schemas.openxmlformats.org/officeDocument/2006/relationships/hyperlink" Target="https://undocs.org/ar/E/C.12/IRQ/CO/4" TargetMode="External"/><Relationship Id="rId1" Type="http://schemas.openxmlformats.org/officeDocument/2006/relationships/hyperlink" Target="https://undocs.org/ar/E/C.12/IRQ/5" TargetMode="External"/><Relationship Id="rId6" Type="http://schemas.openxmlformats.org/officeDocument/2006/relationships/hyperlink" Target="https://undocs.org/ar/E/C.12/IRQ/CO/4" TargetMode="External"/><Relationship Id="rId11" Type="http://schemas.openxmlformats.org/officeDocument/2006/relationships/hyperlink" Target="https://undocs.org/ar/CRPD/C/IRQ/CO/1" TargetMode="External"/><Relationship Id="rId5" Type="http://schemas.openxmlformats.org/officeDocument/2006/relationships/hyperlink" Target="https://undocs.org/ar/E/C.12/IRQ/5" TargetMode="External"/><Relationship Id="rId10" Type="http://schemas.openxmlformats.org/officeDocument/2006/relationships/hyperlink" Target="https://undocs.org/ar/E/C.12/IRQ/CO/4" TargetMode="External"/><Relationship Id="rId4" Type="http://schemas.openxmlformats.org/officeDocument/2006/relationships/hyperlink" Target="https://undocs.org/ar/E/C.12/IRQ/CO/4" TargetMode="External"/><Relationship Id="rId9" Type="http://schemas.openxmlformats.org/officeDocument/2006/relationships/hyperlink" Target="https://undocs.org/ar/E/C.12/IRQ/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E/C.12/IRQ/Q/5</vt:lpstr>
    </vt:vector>
  </TitlesOfParts>
  <Company>DCM</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E/C.12/IRQ/Q/5</dc:title>
  <dc:subject>GE.2205111(A)</dc:subject>
  <dc:creator>Muntaha BUHNAM - FMO</dc:creator>
  <cp:keywords>GE.2230256(A)</cp:keywords>
  <dc:description>Distr.: General
6 April 2022
Arabic
Original: English
Arabic, English, French and 
Spanish only</dc:description>
  <cp:lastModifiedBy>Jamal Alkahlout</cp:lastModifiedBy>
  <cp:revision>2</cp:revision>
  <dcterms:created xsi:type="dcterms:W3CDTF">2022-06-07T13:06:00Z</dcterms:created>
  <dcterms:modified xsi:type="dcterms:W3CDTF">2022-06-07T13:06:00Z</dcterms:modified>
  <cp:category>Final</cp:category>
</cp:coreProperties>
</file>