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371A9" w:rsidTr="00DD1051">
        <w:trPr>
          <w:trHeight w:val="851"/>
        </w:trPr>
        <w:tc>
          <w:tcPr>
            <w:tcW w:w="1259" w:type="dxa"/>
            <w:tcBorders>
              <w:top w:val="nil"/>
              <w:left w:val="nil"/>
              <w:bottom w:val="single" w:sz="4" w:space="0" w:color="auto"/>
              <w:right w:val="nil"/>
            </w:tcBorders>
            <w:shd w:val="clear" w:color="auto" w:fill="auto"/>
          </w:tcPr>
          <w:p w:rsidR="00446DE4" w:rsidRPr="00FD07FC" w:rsidRDefault="00FD07FC" w:rsidP="00FD07FC">
            <w:pPr>
              <w:spacing w:line="20" w:lineRule="exact"/>
              <w:rPr>
                <w:sz w:val="2"/>
              </w:rPr>
            </w:pPr>
            <w:r>
              <w:rPr>
                <w:rStyle w:val="CommentReference"/>
              </w:rPr>
              <w:commentReference w:id="0"/>
            </w:r>
            <w:bookmarkStart w:id="1" w:name="_GoBack"/>
            <w:bookmarkEnd w:id="1"/>
          </w:p>
          <w:p w:rsidR="00FD07FC" w:rsidRPr="006371A9" w:rsidRDefault="00FD07FC" w:rsidP="00DD1051"/>
        </w:tc>
        <w:tc>
          <w:tcPr>
            <w:tcW w:w="2236" w:type="dxa"/>
            <w:tcBorders>
              <w:top w:val="nil"/>
              <w:left w:val="nil"/>
              <w:bottom w:val="single" w:sz="4" w:space="0" w:color="auto"/>
              <w:right w:val="nil"/>
            </w:tcBorders>
            <w:shd w:val="clear" w:color="auto" w:fill="auto"/>
            <w:vAlign w:val="bottom"/>
          </w:tcPr>
          <w:p w:rsidR="00446DE4" w:rsidRPr="006371A9" w:rsidRDefault="00BC0578" w:rsidP="00DD1051">
            <w:pPr>
              <w:spacing w:after="80" w:line="300" w:lineRule="exact"/>
              <w:rPr>
                <w:sz w:val="28"/>
                <w:szCs w:val="28"/>
              </w:rPr>
            </w:pPr>
            <w:r w:rsidRPr="006371A9">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371A9" w:rsidRDefault="00BC787A" w:rsidP="009374E5">
            <w:pPr>
              <w:suppressAutoHyphens w:val="0"/>
              <w:jc w:val="right"/>
            </w:pPr>
            <w:r w:rsidRPr="00BC787A">
              <w:rPr>
                <w:sz w:val="40"/>
                <w:szCs w:val="40"/>
              </w:rPr>
              <w:t>E</w:t>
            </w:r>
            <w:r w:rsidRPr="00BC787A">
              <w:t>/C.12/IRQ/CO/4</w:t>
            </w:r>
          </w:p>
        </w:tc>
      </w:tr>
      <w:tr w:rsidR="003107FA" w:rsidRPr="006371A9"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6371A9" w:rsidRDefault="00546FA4" w:rsidP="00DD1051">
            <w:pPr>
              <w:spacing w:before="120"/>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371A9" w:rsidRDefault="00DB0F0D" w:rsidP="00DD1051">
            <w:pPr>
              <w:spacing w:before="240" w:line="260" w:lineRule="exact"/>
              <w:rPr>
                <w:b/>
                <w:sz w:val="36"/>
                <w:szCs w:val="36"/>
              </w:rPr>
            </w:pPr>
            <w:r w:rsidRPr="006371A9">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3107FA" w:rsidRDefault="00BC787A" w:rsidP="00BC787A">
            <w:pPr>
              <w:suppressAutoHyphens w:val="0"/>
              <w:spacing w:before="240" w:line="240" w:lineRule="exact"/>
            </w:pPr>
            <w:r>
              <w:t xml:space="preserve">Distr.: </w:t>
            </w:r>
            <w:r w:rsidR="009374E5">
              <w:t>General</w:t>
            </w:r>
          </w:p>
          <w:p w:rsidR="00BC787A" w:rsidRDefault="00026C56" w:rsidP="00BC787A">
            <w:pPr>
              <w:suppressAutoHyphens w:val="0"/>
              <w:spacing w:line="240" w:lineRule="exact"/>
            </w:pPr>
            <w:r>
              <w:t xml:space="preserve">27 </w:t>
            </w:r>
            <w:r w:rsidR="00BC787A">
              <w:t>October 2015</w:t>
            </w:r>
          </w:p>
          <w:p w:rsidR="00BC787A" w:rsidRDefault="00BC787A" w:rsidP="00BC787A">
            <w:pPr>
              <w:suppressAutoHyphens w:val="0"/>
              <w:spacing w:line="240" w:lineRule="exact"/>
            </w:pPr>
          </w:p>
          <w:p w:rsidR="0063085D" w:rsidRPr="006371A9" w:rsidRDefault="00BC787A" w:rsidP="00463E5C">
            <w:pPr>
              <w:suppressAutoHyphens w:val="0"/>
              <w:spacing w:line="240" w:lineRule="exact"/>
            </w:pPr>
            <w:r>
              <w:t>Original: English</w:t>
            </w:r>
          </w:p>
        </w:tc>
      </w:tr>
    </w:tbl>
    <w:p w:rsidR="00E62C9D" w:rsidRPr="006371A9" w:rsidRDefault="00DB0F0D" w:rsidP="00DB0F0D">
      <w:pPr>
        <w:spacing w:before="120"/>
      </w:pPr>
      <w:r w:rsidRPr="006371A9">
        <w:rPr>
          <w:b/>
          <w:sz w:val="24"/>
          <w:szCs w:val="24"/>
        </w:rPr>
        <w:t>Committee on Economic, Social and Cultural Rights</w:t>
      </w:r>
    </w:p>
    <w:p w:rsidR="00747D37" w:rsidRPr="006371A9" w:rsidRDefault="001F3FDF" w:rsidP="0018694B">
      <w:pPr>
        <w:pStyle w:val="HChG"/>
      </w:pPr>
      <w:r w:rsidRPr="006371A9">
        <w:tab/>
      </w:r>
      <w:r w:rsidR="00A609FF" w:rsidRPr="006371A9">
        <w:tab/>
        <w:t>C</w:t>
      </w:r>
      <w:r w:rsidR="00747D37" w:rsidRPr="006371A9">
        <w:t xml:space="preserve">oncluding observations on the </w:t>
      </w:r>
      <w:r w:rsidR="009A78C4" w:rsidRPr="006371A9">
        <w:t xml:space="preserve">fourth </w:t>
      </w:r>
      <w:r w:rsidR="00B056AC" w:rsidRPr="006371A9">
        <w:t xml:space="preserve">periodic report </w:t>
      </w:r>
      <w:r w:rsidR="00747D37" w:rsidRPr="006371A9">
        <w:t xml:space="preserve">of </w:t>
      </w:r>
      <w:r w:rsidR="009A78C4" w:rsidRPr="006371A9">
        <w:t>Iraq</w:t>
      </w:r>
      <w:r w:rsidR="0018694B" w:rsidRPr="00B22C39">
        <w:rPr>
          <w:rStyle w:val="FootnoteReference"/>
          <w:b w:val="0"/>
          <w:bCs/>
          <w:sz w:val="20"/>
          <w:vertAlign w:val="baseline"/>
        </w:rPr>
        <w:footnoteReference w:customMarkFollows="1" w:id="2"/>
        <w:t>*</w:t>
      </w:r>
    </w:p>
    <w:p w:rsidR="00C82F62" w:rsidRPr="00E554D7" w:rsidRDefault="00C82F62" w:rsidP="002603EC">
      <w:pPr>
        <w:pStyle w:val="SingleTxtG"/>
        <w:numPr>
          <w:ilvl w:val="0"/>
          <w:numId w:val="34"/>
        </w:numPr>
        <w:ind w:left="1134" w:firstLine="0"/>
      </w:pPr>
      <w:r w:rsidRPr="00E554D7">
        <w:t xml:space="preserve">The Committee on Economic, Social and Cultural Rights considered the </w:t>
      </w:r>
      <w:r w:rsidR="009A78C4" w:rsidRPr="00E554D7">
        <w:t>fourth</w:t>
      </w:r>
      <w:r w:rsidR="00B056AC" w:rsidRPr="00E554D7">
        <w:t xml:space="preserve"> </w:t>
      </w:r>
      <w:r w:rsidR="0018776A" w:rsidRPr="00E554D7">
        <w:t xml:space="preserve">periodic </w:t>
      </w:r>
      <w:r w:rsidRPr="00E554D7">
        <w:t xml:space="preserve">report of </w:t>
      </w:r>
      <w:r w:rsidR="009A78C4" w:rsidRPr="00E554D7">
        <w:t>Iraq</w:t>
      </w:r>
      <w:r w:rsidRPr="00E554D7">
        <w:t xml:space="preserve"> on the implementation of the International Covenant on Economic, Social</w:t>
      </w:r>
      <w:r w:rsidR="009A78C4" w:rsidRPr="00E554D7">
        <w:t xml:space="preserve"> and Cultural Rights (E/C.12/IRQ/4) at its 62nd </w:t>
      </w:r>
      <w:r w:rsidR="00851C78">
        <w:t>and</w:t>
      </w:r>
      <w:r w:rsidR="00851C78" w:rsidRPr="00E554D7">
        <w:t xml:space="preserve"> </w:t>
      </w:r>
      <w:r w:rsidR="009A78C4" w:rsidRPr="00E554D7">
        <w:t xml:space="preserve">63rd </w:t>
      </w:r>
      <w:r w:rsidRPr="00E554D7">
        <w:t>meeti</w:t>
      </w:r>
      <w:r w:rsidR="009A78C4" w:rsidRPr="00E554D7">
        <w:t>ngs (</w:t>
      </w:r>
      <w:r w:rsidR="0043088F">
        <w:t xml:space="preserve">see </w:t>
      </w:r>
      <w:r w:rsidR="009A78C4" w:rsidRPr="00E554D7">
        <w:t>E/C.12/2015/SR</w:t>
      </w:r>
      <w:r w:rsidR="0018776A" w:rsidRPr="00E554D7">
        <w:t>.</w:t>
      </w:r>
      <w:r w:rsidR="009A78C4" w:rsidRPr="00E554D7">
        <w:t>62 and 63)</w:t>
      </w:r>
      <w:r w:rsidR="00026C56">
        <w:t>,</w:t>
      </w:r>
      <w:r w:rsidR="009A78C4" w:rsidRPr="00E554D7">
        <w:t xml:space="preserve"> held on 29 and 30</w:t>
      </w:r>
      <w:r w:rsidRPr="00E554D7">
        <w:t xml:space="preserve"> </w:t>
      </w:r>
      <w:r w:rsidR="00A37D88" w:rsidRPr="00E554D7">
        <w:t>September</w:t>
      </w:r>
      <w:r w:rsidRPr="00E554D7">
        <w:t xml:space="preserve"> 2015,</w:t>
      </w:r>
      <w:r w:rsidR="00744A49" w:rsidRPr="00E554D7">
        <w:t xml:space="preserve"> and adopted</w:t>
      </w:r>
      <w:r w:rsidR="005F5CA1">
        <w:t xml:space="preserve"> </w:t>
      </w:r>
      <w:r w:rsidR="005F5CA1" w:rsidRPr="005F5CA1">
        <w:t>the following concluding observations</w:t>
      </w:r>
      <w:r w:rsidR="00744A49" w:rsidRPr="00E554D7">
        <w:t xml:space="preserve"> at its </w:t>
      </w:r>
      <w:r w:rsidR="00851C78">
        <w:t xml:space="preserve">78th </w:t>
      </w:r>
      <w:r w:rsidRPr="00E554D7">
        <w:t>meeting</w:t>
      </w:r>
      <w:r w:rsidR="006A68EF">
        <w:t>,</w:t>
      </w:r>
      <w:r w:rsidR="00967060" w:rsidRPr="00E554D7">
        <w:t xml:space="preserve"> held on 9</w:t>
      </w:r>
      <w:r w:rsidRPr="00E554D7">
        <w:t xml:space="preserve"> </w:t>
      </w:r>
      <w:r w:rsidR="00967060" w:rsidRPr="00E554D7">
        <w:t>October</w:t>
      </w:r>
      <w:r w:rsidRPr="00E554D7">
        <w:t xml:space="preserve"> 2015.</w:t>
      </w:r>
    </w:p>
    <w:p w:rsidR="00C82F62" w:rsidRPr="00E554D7" w:rsidRDefault="00C82F62" w:rsidP="00E554D7">
      <w:pPr>
        <w:pStyle w:val="H1G"/>
      </w:pPr>
      <w:r w:rsidRPr="00E554D7">
        <w:tab/>
        <w:t>A.</w:t>
      </w:r>
      <w:r w:rsidRPr="00E554D7">
        <w:tab/>
        <w:t>Introduction</w:t>
      </w:r>
    </w:p>
    <w:p w:rsidR="00C82F62" w:rsidRPr="00E554D7" w:rsidRDefault="00C82F62" w:rsidP="002603EC">
      <w:pPr>
        <w:pStyle w:val="SingleTxtG"/>
        <w:numPr>
          <w:ilvl w:val="0"/>
          <w:numId w:val="34"/>
        </w:numPr>
        <w:ind w:left="1134" w:firstLine="0"/>
      </w:pPr>
      <w:r w:rsidRPr="00E554D7">
        <w:t>The Committee welcomes the fourth periodic report submitted by the State party, the supplementary information provided in the replies t</w:t>
      </w:r>
      <w:r w:rsidR="009A78C4" w:rsidRPr="00E554D7">
        <w:t>o the list of issues (E/C.12/IRQ/Q/4</w:t>
      </w:r>
      <w:r w:rsidRPr="00E554D7">
        <w:t>/A</w:t>
      </w:r>
      <w:r w:rsidR="009A78C4" w:rsidRPr="00E554D7">
        <w:t>dd.1)</w:t>
      </w:r>
      <w:r w:rsidRPr="00E554D7">
        <w:t xml:space="preserve"> </w:t>
      </w:r>
      <w:r w:rsidR="00026C56">
        <w:t xml:space="preserve">and </w:t>
      </w:r>
      <w:r w:rsidRPr="00E554D7">
        <w:t>the oral replies provided by th</w:t>
      </w:r>
      <w:r w:rsidR="00744A49" w:rsidRPr="00E554D7">
        <w:t>e delegation.</w:t>
      </w:r>
    </w:p>
    <w:p w:rsidR="00224ED2" w:rsidRPr="00E554D7" w:rsidRDefault="00224ED2" w:rsidP="00E554D7">
      <w:pPr>
        <w:pStyle w:val="H1G"/>
      </w:pPr>
      <w:r w:rsidRPr="00E554D7">
        <w:tab/>
        <w:t>B.</w:t>
      </w:r>
      <w:r w:rsidRPr="00E554D7">
        <w:tab/>
        <w:t>Positive aspects</w:t>
      </w:r>
    </w:p>
    <w:p w:rsidR="002B0CD8" w:rsidRPr="0056219C" w:rsidRDefault="00224ED2" w:rsidP="002603EC">
      <w:pPr>
        <w:pStyle w:val="SingleTxtG"/>
        <w:numPr>
          <w:ilvl w:val="0"/>
          <w:numId w:val="34"/>
        </w:numPr>
        <w:ind w:left="1134" w:firstLine="0"/>
      </w:pPr>
      <w:r w:rsidRPr="00E554D7">
        <w:t xml:space="preserve">The </w:t>
      </w:r>
      <w:r w:rsidRPr="0056219C">
        <w:t>Committee welcomes the State party’s ratification of, or accession to, the following international human rights instruments:</w:t>
      </w:r>
    </w:p>
    <w:p w:rsidR="00630F82" w:rsidRPr="0056219C" w:rsidRDefault="002F7A29" w:rsidP="00E554D7">
      <w:pPr>
        <w:pStyle w:val="SingleTxtG"/>
      </w:pPr>
      <w:r w:rsidRPr="0056219C">
        <w:tab/>
      </w:r>
      <w:r w:rsidR="00481C33" w:rsidRPr="0056219C">
        <w:t>(</w:t>
      </w:r>
      <w:r w:rsidRPr="0056219C">
        <w:t>a)</w:t>
      </w:r>
      <w:r w:rsidRPr="0056219C">
        <w:tab/>
      </w:r>
      <w:r w:rsidR="002B0CD8" w:rsidRPr="0056219C">
        <w:t>Convention on the Rights of Persons with Disabilities, in 2013;</w:t>
      </w:r>
    </w:p>
    <w:p w:rsidR="00630F82" w:rsidRPr="0056219C" w:rsidRDefault="002F7A29" w:rsidP="00E554D7">
      <w:pPr>
        <w:pStyle w:val="SingleTxtG"/>
      </w:pPr>
      <w:r w:rsidRPr="0056219C">
        <w:tab/>
      </w:r>
      <w:r w:rsidR="00481C33" w:rsidRPr="0056219C">
        <w:t>(</w:t>
      </w:r>
      <w:r w:rsidRPr="0056219C">
        <w:t>b)</w:t>
      </w:r>
      <w:r w:rsidRPr="0056219C">
        <w:tab/>
      </w:r>
      <w:r w:rsidR="00630F82" w:rsidRPr="0056219C">
        <w:t>Convention against Torture and Other Cruel, Inhuman or Degrading Treatme</w:t>
      </w:r>
      <w:r w:rsidR="00E554D7" w:rsidRPr="0056219C">
        <w:t>nt or Punishment, in July 2011;</w:t>
      </w:r>
    </w:p>
    <w:p w:rsidR="00630F82" w:rsidRPr="0056219C" w:rsidRDefault="002F7A29">
      <w:pPr>
        <w:pStyle w:val="SingleTxtG"/>
      </w:pPr>
      <w:r w:rsidRPr="0056219C">
        <w:tab/>
      </w:r>
      <w:r w:rsidR="00481C33" w:rsidRPr="0056219C">
        <w:t>(</w:t>
      </w:r>
      <w:r w:rsidRPr="0056219C">
        <w:t>c)</w:t>
      </w:r>
      <w:r w:rsidRPr="0056219C">
        <w:tab/>
      </w:r>
      <w:r w:rsidR="00630F82" w:rsidRPr="0056219C">
        <w:t xml:space="preserve">International Convention for the Protection of All Persons from Enforced Disappearance, in November 2010; </w:t>
      </w:r>
    </w:p>
    <w:p w:rsidR="00630F82" w:rsidRPr="0056219C" w:rsidRDefault="002F7A29" w:rsidP="00E554D7">
      <w:pPr>
        <w:pStyle w:val="SingleTxtG"/>
      </w:pPr>
      <w:r w:rsidRPr="0056219C">
        <w:tab/>
      </w:r>
      <w:r w:rsidR="00481C33" w:rsidRPr="0056219C">
        <w:t>(</w:t>
      </w:r>
      <w:r w:rsidRPr="0056219C">
        <w:t>d)</w:t>
      </w:r>
      <w:r w:rsidRPr="0056219C">
        <w:tab/>
      </w:r>
      <w:r w:rsidR="00630F82" w:rsidRPr="0056219C">
        <w:t>Optional Protocols to the Convention on the Rights of the Child on the sale of children, child prostitution and child pornography, and on the involvement of children in armed conflict, in 2008.</w:t>
      </w:r>
    </w:p>
    <w:p w:rsidR="00630F82" w:rsidRPr="0056219C" w:rsidRDefault="00224ED2" w:rsidP="002603EC">
      <w:pPr>
        <w:pStyle w:val="SingleTxtG"/>
        <w:numPr>
          <w:ilvl w:val="0"/>
          <w:numId w:val="34"/>
        </w:numPr>
        <w:ind w:left="1134" w:firstLine="0"/>
      </w:pPr>
      <w:r w:rsidRPr="0056219C">
        <w:t>The Committee notes with appreciation the following legislative and policy measures taken by the State party:</w:t>
      </w:r>
      <w:r w:rsidR="00B92EC2" w:rsidRPr="0056219C">
        <w:t xml:space="preserve"> </w:t>
      </w:r>
    </w:p>
    <w:p w:rsidR="00630F82" w:rsidRPr="00E554D7" w:rsidRDefault="002F7A29">
      <w:pPr>
        <w:pStyle w:val="SingleTxtG"/>
      </w:pPr>
      <w:r w:rsidRPr="00E554D7">
        <w:tab/>
      </w:r>
      <w:r w:rsidR="00481C33" w:rsidRPr="00481C33">
        <w:t>(</w:t>
      </w:r>
      <w:r w:rsidRPr="00E554D7">
        <w:t>a)</w:t>
      </w:r>
      <w:r w:rsidRPr="00E554D7">
        <w:tab/>
      </w:r>
      <w:r w:rsidR="00630F82" w:rsidRPr="00E554D7">
        <w:t>Act No. 28 (2012) on co</w:t>
      </w:r>
      <w:r w:rsidR="00E554D7">
        <w:t>mbating trafficking in persons;</w:t>
      </w:r>
    </w:p>
    <w:p w:rsidR="00630F82" w:rsidRPr="00E554D7" w:rsidRDefault="002F7A29" w:rsidP="00E554D7">
      <w:pPr>
        <w:pStyle w:val="SingleTxtG"/>
      </w:pPr>
      <w:r w:rsidRPr="00E554D7">
        <w:tab/>
      </w:r>
      <w:r w:rsidR="00481C33" w:rsidRPr="00481C33">
        <w:t>(</w:t>
      </w:r>
      <w:r w:rsidRPr="00E554D7">
        <w:t>b)</w:t>
      </w:r>
      <w:r w:rsidRPr="00E554D7">
        <w:tab/>
      </w:r>
      <w:r w:rsidR="00630F82" w:rsidRPr="00E554D7">
        <w:t>Act No. 8 (2011) on domestic violence in the Kurdistan Region;</w:t>
      </w:r>
    </w:p>
    <w:p w:rsidR="00630F82" w:rsidRPr="00E554D7" w:rsidRDefault="002F7A29">
      <w:pPr>
        <w:pStyle w:val="SingleTxtG"/>
      </w:pPr>
      <w:r w:rsidRPr="00E554D7">
        <w:lastRenderedPageBreak/>
        <w:tab/>
      </w:r>
      <w:r w:rsidR="00481C33" w:rsidRPr="00481C33">
        <w:t>(</w:t>
      </w:r>
      <w:r w:rsidRPr="00E554D7">
        <w:t>c)</w:t>
      </w:r>
      <w:r w:rsidRPr="00E554D7">
        <w:tab/>
      </w:r>
      <w:r w:rsidR="00630F82" w:rsidRPr="00E554D7">
        <w:t xml:space="preserve">Act No. 53 (2008) establishing the </w:t>
      </w:r>
      <w:r w:rsidR="000360C2" w:rsidRPr="000360C2">
        <w:t xml:space="preserve">Independent </w:t>
      </w:r>
      <w:r w:rsidR="00630F82" w:rsidRPr="000360C2">
        <w:t>High</w:t>
      </w:r>
      <w:r w:rsidR="00630F82" w:rsidRPr="00E554D7">
        <w:t xml:space="preserve"> Commission for Human Rights</w:t>
      </w:r>
      <w:r w:rsidR="00851C78">
        <w:t xml:space="preserve"> of Iraq</w:t>
      </w:r>
      <w:r w:rsidR="00630F82" w:rsidRPr="00E554D7">
        <w:t>, and Act No. 4 (2010) establishing the Independent Board of Human Rights in the Kurdistan Region;</w:t>
      </w:r>
    </w:p>
    <w:p w:rsidR="00630F82" w:rsidRPr="00E554D7" w:rsidRDefault="002F7A29">
      <w:pPr>
        <w:pStyle w:val="SingleTxtG"/>
      </w:pPr>
      <w:r w:rsidRPr="00E554D7">
        <w:tab/>
      </w:r>
      <w:r w:rsidR="00481C33" w:rsidRPr="00481C33">
        <w:t>(</w:t>
      </w:r>
      <w:r w:rsidRPr="00E554D7">
        <w:t>d)</w:t>
      </w:r>
      <w:r w:rsidRPr="00E554D7">
        <w:tab/>
      </w:r>
      <w:r w:rsidR="00630F82" w:rsidRPr="00E554D7">
        <w:t>Nationa</w:t>
      </w:r>
      <w:r w:rsidR="00744A49" w:rsidRPr="00E554D7">
        <w:t xml:space="preserve">l </w:t>
      </w:r>
      <w:r w:rsidR="00026C56">
        <w:t>d</w:t>
      </w:r>
      <w:r w:rsidR="00744A49" w:rsidRPr="00E554D7">
        <w:t xml:space="preserve">evelopment </w:t>
      </w:r>
      <w:r w:rsidR="00026C56">
        <w:t>p</w:t>
      </w:r>
      <w:r w:rsidR="00744A49" w:rsidRPr="00E554D7">
        <w:t>lan (2013</w:t>
      </w:r>
      <w:r w:rsidR="0060168D">
        <w:t>-</w:t>
      </w:r>
      <w:r w:rsidR="00744A49" w:rsidRPr="00E554D7">
        <w:t>2017);</w:t>
      </w:r>
    </w:p>
    <w:p w:rsidR="00630F82" w:rsidRPr="00E554D7" w:rsidRDefault="002F7A29">
      <w:pPr>
        <w:pStyle w:val="SingleTxtG"/>
      </w:pPr>
      <w:r w:rsidRPr="00E554D7">
        <w:tab/>
      </w:r>
      <w:r w:rsidR="00481C33" w:rsidRPr="00481C33">
        <w:t>(</w:t>
      </w:r>
      <w:r w:rsidRPr="00E554D7">
        <w:t>e)</w:t>
      </w:r>
      <w:r w:rsidRPr="00E554D7">
        <w:tab/>
      </w:r>
      <w:r w:rsidR="00630F82" w:rsidRPr="00E554D7">
        <w:t xml:space="preserve">Strategy to </w:t>
      </w:r>
      <w:r w:rsidR="00026C56">
        <w:t>f</w:t>
      </w:r>
      <w:r w:rsidR="00630F82" w:rsidRPr="00E554D7">
        <w:t xml:space="preserve">acilitate </w:t>
      </w:r>
      <w:r w:rsidR="00026C56">
        <w:t>a</w:t>
      </w:r>
      <w:r w:rsidR="00630F82" w:rsidRPr="00E554D7">
        <w:t xml:space="preserve">ccess to </w:t>
      </w:r>
      <w:r w:rsidR="00026C56">
        <w:t>h</w:t>
      </w:r>
      <w:r w:rsidR="00630F82" w:rsidRPr="00E554D7">
        <w:t>igh</w:t>
      </w:r>
      <w:r w:rsidR="00463E5C">
        <w:t xml:space="preserve"> </w:t>
      </w:r>
      <w:r w:rsidR="00026C56">
        <w:t>q</w:t>
      </w:r>
      <w:r w:rsidR="00630F82" w:rsidRPr="00E554D7">
        <w:t xml:space="preserve">uality </w:t>
      </w:r>
      <w:r w:rsidR="00026C56">
        <w:t>e</w:t>
      </w:r>
      <w:r w:rsidR="00630F82" w:rsidRPr="00E554D7">
        <w:t xml:space="preserve">ducation in the Kurdistan </w:t>
      </w:r>
      <w:r w:rsidR="00026C56">
        <w:t>r</w:t>
      </w:r>
      <w:r w:rsidR="00630F82" w:rsidRPr="00E554D7">
        <w:t>egion (2013</w:t>
      </w:r>
      <w:r w:rsidR="0060168D">
        <w:t>-</w:t>
      </w:r>
      <w:r w:rsidR="00630F82" w:rsidRPr="00E554D7">
        <w:t xml:space="preserve">2018); </w:t>
      </w:r>
    </w:p>
    <w:p w:rsidR="00630F82" w:rsidRPr="00E554D7" w:rsidRDefault="002F7A29">
      <w:pPr>
        <w:pStyle w:val="SingleTxtG"/>
      </w:pPr>
      <w:r w:rsidRPr="00E554D7">
        <w:tab/>
      </w:r>
      <w:r w:rsidR="00481C33" w:rsidRPr="00481C33">
        <w:t>(</w:t>
      </w:r>
      <w:r w:rsidRPr="00E554D7">
        <w:t>f)</w:t>
      </w:r>
      <w:r w:rsidRPr="00E554D7">
        <w:tab/>
      </w:r>
      <w:r w:rsidR="00630F82" w:rsidRPr="00E554D7">
        <w:t xml:space="preserve">National </w:t>
      </w:r>
      <w:r w:rsidR="00026C56">
        <w:t>s</w:t>
      </w:r>
      <w:r w:rsidR="00630F82" w:rsidRPr="00E554D7">
        <w:t xml:space="preserve">trategy to </w:t>
      </w:r>
      <w:r w:rsidR="00026C56">
        <w:t>e</w:t>
      </w:r>
      <w:r w:rsidR="00630F82" w:rsidRPr="00E554D7">
        <w:t xml:space="preserve">radicate </w:t>
      </w:r>
      <w:r w:rsidR="00026C56">
        <w:t>i</w:t>
      </w:r>
      <w:r w:rsidR="00630F82" w:rsidRPr="00E554D7">
        <w:t>lliteracy in Iraq (2011</w:t>
      </w:r>
      <w:r w:rsidR="0060168D">
        <w:t>-</w:t>
      </w:r>
      <w:r w:rsidR="00630F82" w:rsidRPr="00E554D7">
        <w:t>2015);</w:t>
      </w:r>
    </w:p>
    <w:p w:rsidR="00630F82" w:rsidRPr="00E554D7" w:rsidRDefault="002F7A29">
      <w:pPr>
        <w:pStyle w:val="SingleTxtG"/>
      </w:pPr>
      <w:r w:rsidRPr="00E554D7">
        <w:tab/>
      </w:r>
      <w:r w:rsidR="00481C33" w:rsidRPr="00481C33">
        <w:t>(</w:t>
      </w:r>
      <w:r w:rsidRPr="00E554D7">
        <w:t>g)</w:t>
      </w:r>
      <w:r w:rsidRPr="00E554D7">
        <w:tab/>
      </w:r>
      <w:r w:rsidR="00630F82" w:rsidRPr="00E554D7">
        <w:t xml:space="preserve">Poverty </w:t>
      </w:r>
      <w:r w:rsidR="00026C56">
        <w:t>r</w:t>
      </w:r>
      <w:r w:rsidR="00630F82" w:rsidRPr="00E554D7">
        <w:t xml:space="preserve">eduction </w:t>
      </w:r>
      <w:r w:rsidR="00026C56">
        <w:t>s</w:t>
      </w:r>
      <w:r w:rsidR="00630F82" w:rsidRPr="00E554D7">
        <w:t>trategy (2010</w:t>
      </w:r>
      <w:r w:rsidR="0060168D">
        <w:t>-</w:t>
      </w:r>
      <w:r w:rsidR="00630F82" w:rsidRPr="00E554D7">
        <w:t xml:space="preserve">2014). </w:t>
      </w:r>
    </w:p>
    <w:p w:rsidR="0035432E" w:rsidRPr="00E554D7" w:rsidRDefault="00224ED2" w:rsidP="00E554D7">
      <w:pPr>
        <w:pStyle w:val="H1G"/>
      </w:pPr>
      <w:r w:rsidRPr="00E554D7">
        <w:tab/>
        <w:t>C.</w:t>
      </w:r>
      <w:r w:rsidRPr="00E554D7">
        <w:tab/>
      </w:r>
      <w:r w:rsidR="00624CB6" w:rsidRPr="00E554D7">
        <w:t>I</w:t>
      </w:r>
      <w:r w:rsidR="00B514AE" w:rsidRPr="00E554D7">
        <w:t xml:space="preserve">ntroductory comments </w:t>
      </w:r>
    </w:p>
    <w:p w:rsidR="00D570E3" w:rsidRPr="00E554D7" w:rsidRDefault="0035432E" w:rsidP="002603EC">
      <w:pPr>
        <w:pStyle w:val="SingleTxtG"/>
        <w:numPr>
          <w:ilvl w:val="0"/>
          <w:numId w:val="34"/>
        </w:numPr>
        <w:ind w:left="1134" w:firstLine="0"/>
      </w:pPr>
      <w:r w:rsidRPr="00E554D7">
        <w:t xml:space="preserve">The Committee </w:t>
      </w:r>
      <w:r w:rsidR="00B92EC2" w:rsidRPr="00E554D7">
        <w:t xml:space="preserve">is fully </w:t>
      </w:r>
      <w:r w:rsidR="00B92EC2" w:rsidRPr="006568B1">
        <w:t xml:space="preserve">aware of </w:t>
      </w:r>
      <w:r w:rsidRPr="006568B1">
        <w:t xml:space="preserve">the persistence of the armed conflict </w:t>
      </w:r>
      <w:r w:rsidR="00A8598C" w:rsidRPr="006568B1">
        <w:t xml:space="preserve">in the State party, in particular </w:t>
      </w:r>
      <w:r w:rsidRPr="006568B1">
        <w:t xml:space="preserve">between the Iraqi armed forces and the </w:t>
      </w:r>
      <w:r w:rsidR="0015691A" w:rsidRPr="006568B1">
        <w:t xml:space="preserve">terrorist </w:t>
      </w:r>
      <w:r w:rsidR="0094108C" w:rsidRPr="006568B1">
        <w:t xml:space="preserve">group </w:t>
      </w:r>
      <w:r w:rsidR="007A5C80" w:rsidRPr="006568B1">
        <w:t>self</w:t>
      </w:r>
      <w:r w:rsidR="000D7A8C" w:rsidRPr="006568B1">
        <w:t>-</w:t>
      </w:r>
      <w:r w:rsidR="007A5C80" w:rsidRPr="006568B1">
        <w:t>proclaimed</w:t>
      </w:r>
      <w:r w:rsidRPr="006568B1">
        <w:t xml:space="preserve"> </w:t>
      </w:r>
      <w:r w:rsidR="0094108C" w:rsidRPr="006568B1">
        <w:t xml:space="preserve">as </w:t>
      </w:r>
      <w:r w:rsidRPr="006568B1">
        <w:t xml:space="preserve">Islamic State </w:t>
      </w:r>
      <w:r w:rsidR="006568B1" w:rsidRPr="002603EC">
        <w:t>in</w:t>
      </w:r>
      <w:r w:rsidRPr="006568B1">
        <w:t xml:space="preserve"> Iraq and the Levan</w:t>
      </w:r>
      <w:r w:rsidR="0080691D" w:rsidRPr="006568B1">
        <w:t>t (ISIL)</w:t>
      </w:r>
      <w:r w:rsidRPr="006568B1">
        <w:t xml:space="preserve">. The Committee acknowledges that the </w:t>
      </w:r>
      <w:r w:rsidR="00A8598C" w:rsidRPr="006568B1">
        <w:t xml:space="preserve">armed </w:t>
      </w:r>
      <w:r w:rsidRPr="006568B1">
        <w:t xml:space="preserve">conflict </w:t>
      </w:r>
      <w:r w:rsidR="00033D23" w:rsidRPr="006568B1">
        <w:t>hinders</w:t>
      </w:r>
      <w:r w:rsidRPr="006568B1">
        <w:t xml:space="preserve"> the State party’s </w:t>
      </w:r>
      <w:r w:rsidR="0018776A" w:rsidRPr="00532BDC">
        <w:t xml:space="preserve">effective </w:t>
      </w:r>
      <w:r w:rsidRPr="00532BDC">
        <w:t>cont</w:t>
      </w:r>
      <w:r w:rsidR="006B3E1E" w:rsidRPr="00532BDC">
        <w:t>rol over parts of its territory</w:t>
      </w:r>
      <w:r w:rsidRPr="00532BDC">
        <w:t xml:space="preserve"> </w:t>
      </w:r>
      <w:r w:rsidR="00B92EC2" w:rsidRPr="00532BDC">
        <w:t xml:space="preserve">and that it is </w:t>
      </w:r>
      <w:r w:rsidRPr="00532BDC">
        <w:t>consequently</w:t>
      </w:r>
      <w:r w:rsidR="006B3E1E" w:rsidRPr="00532BDC">
        <w:t xml:space="preserve"> </w:t>
      </w:r>
      <w:r w:rsidRPr="00532BDC">
        <w:t xml:space="preserve">unable to ensure </w:t>
      </w:r>
      <w:r w:rsidR="00346A5F" w:rsidRPr="00532BDC">
        <w:t xml:space="preserve">that </w:t>
      </w:r>
      <w:r w:rsidRPr="00532BDC">
        <w:t xml:space="preserve">the </w:t>
      </w:r>
      <w:r w:rsidR="00346A5F" w:rsidRPr="00532BDC">
        <w:t>Covenant rights are</w:t>
      </w:r>
      <w:r w:rsidRPr="00532BDC">
        <w:t xml:space="preserve"> </w:t>
      </w:r>
      <w:r w:rsidR="007A5C80" w:rsidRPr="00532BDC">
        <w:t xml:space="preserve">fully </w:t>
      </w:r>
      <w:r w:rsidR="00B92EC2" w:rsidRPr="00532BDC">
        <w:t>implement</w:t>
      </w:r>
      <w:r w:rsidR="00346A5F" w:rsidRPr="00532BDC">
        <w:t>ed</w:t>
      </w:r>
      <w:r w:rsidR="00B92EC2" w:rsidRPr="00532BDC">
        <w:t xml:space="preserve"> </w:t>
      </w:r>
      <w:r w:rsidR="007A5C80" w:rsidRPr="0056219C">
        <w:t>in</w:t>
      </w:r>
      <w:r w:rsidR="007A5C80" w:rsidRPr="00532BDC">
        <w:t xml:space="preserve"> </w:t>
      </w:r>
      <w:r w:rsidR="00C41FAE" w:rsidRPr="00532BDC">
        <w:t xml:space="preserve">the entirety of </w:t>
      </w:r>
      <w:r w:rsidR="00B92EC2" w:rsidRPr="00532BDC">
        <w:t>its territory</w:t>
      </w:r>
      <w:r w:rsidR="00A8598C" w:rsidRPr="00532BDC">
        <w:t>.</w:t>
      </w:r>
      <w:r w:rsidR="00033D23" w:rsidRPr="00532BDC">
        <w:t xml:space="preserve"> </w:t>
      </w:r>
      <w:r w:rsidR="00E65C02" w:rsidRPr="00532BDC">
        <w:t>The Committee n</w:t>
      </w:r>
      <w:r w:rsidR="006B3E1E" w:rsidRPr="00532BDC">
        <w:t>evertheless</w:t>
      </w:r>
      <w:r w:rsidRPr="00532BDC">
        <w:t xml:space="preserve"> reminds the State</w:t>
      </w:r>
      <w:r w:rsidRPr="00E554D7">
        <w:t xml:space="preserve"> party that </w:t>
      </w:r>
      <w:r w:rsidR="0080691D" w:rsidRPr="00E554D7">
        <w:t xml:space="preserve">human rights obligations are of </w:t>
      </w:r>
      <w:r w:rsidR="00B92EC2" w:rsidRPr="00E554D7">
        <w:t xml:space="preserve">a </w:t>
      </w:r>
      <w:r w:rsidR="0080691D" w:rsidRPr="00E554D7">
        <w:t>continuous nature and that the State party</w:t>
      </w:r>
      <w:r w:rsidRPr="00E554D7">
        <w:t xml:space="preserve"> bears the primary responsibility t</w:t>
      </w:r>
      <w:r w:rsidR="0080691D" w:rsidRPr="00E554D7">
        <w:t xml:space="preserve">o protect all persons </w:t>
      </w:r>
      <w:r w:rsidR="0018776A" w:rsidRPr="00E554D7">
        <w:t xml:space="preserve">within its territory </w:t>
      </w:r>
      <w:r w:rsidR="0080691D" w:rsidRPr="00E554D7">
        <w:t>without discrimination</w:t>
      </w:r>
      <w:r w:rsidR="00B92EC2" w:rsidRPr="00E554D7">
        <w:t xml:space="preserve"> on any ground</w:t>
      </w:r>
      <w:r w:rsidR="0080691D" w:rsidRPr="00E554D7">
        <w:t>. To this end,</w:t>
      </w:r>
      <w:r w:rsidR="00624CB6" w:rsidRPr="00E554D7">
        <w:t xml:space="preserve"> it must strive to the extent possible to meet its obligations under the Covenant</w:t>
      </w:r>
      <w:r w:rsidR="0094108C">
        <w:t xml:space="preserve"> by resorting to all measures compatible with international law</w:t>
      </w:r>
      <w:r w:rsidR="0094108C" w:rsidRPr="00E554D7">
        <w:t>.</w:t>
      </w:r>
    </w:p>
    <w:p w:rsidR="00B514AE" w:rsidRPr="00E554D7" w:rsidRDefault="00A8598C" w:rsidP="002603EC">
      <w:pPr>
        <w:pStyle w:val="SingleTxtG"/>
        <w:numPr>
          <w:ilvl w:val="0"/>
          <w:numId w:val="34"/>
        </w:numPr>
        <w:ind w:left="1134" w:firstLine="0"/>
      </w:pPr>
      <w:r>
        <w:t>The Committee</w:t>
      </w:r>
      <w:r w:rsidR="00D570E3" w:rsidRPr="00E554D7">
        <w:t xml:space="preserve"> recalls that </w:t>
      </w:r>
      <w:r w:rsidR="00B92EC2" w:rsidRPr="00E554D7">
        <w:t xml:space="preserve">its previous </w:t>
      </w:r>
      <w:r w:rsidR="004F53D7">
        <w:t>c</w:t>
      </w:r>
      <w:r w:rsidR="00B92EC2" w:rsidRPr="00E554D7">
        <w:t xml:space="preserve">oncluding </w:t>
      </w:r>
      <w:r w:rsidR="004F53D7">
        <w:t>o</w:t>
      </w:r>
      <w:r w:rsidR="00B92EC2" w:rsidRPr="00E554D7">
        <w:t xml:space="preserve">bservations </w:t>
      </w:r>
      <w:r w:rsidR="00EE5BDF">
        <w:t>were issued in</w:t>
      </w:r>
      <w:r w:rsidR="00B92EC2" w:rsidRPr="00E554D7">
        <w:t xml:space="preserve"> 1997</w:t>
      </w:r>
      <w:r w:rsidR="00535D7C">
        <w:t>.</w:t>
      </w:r>
      <w:r w:rsidR="008123C6" w:rsidRPr="00E554D7">
        <w:t xml:space="preserve"> </w:t>
      </w:r>
      <w:r w:rsidR="00EE5BDF">
        <w:t>W</w:t>
      </w:r>
      <w:r w:rsidR="00D570E3" w:rsidRPr="00E554D7">
        <w:t>hile</w:t>
      </w:r>
      <w:r w:rsidR="006B3E1E" w:rsidRPr="00E554D7">
        <w:t xml:space="preserve"> noting that</w:t>
      </w:r>
      <w:r w:rsidR="00D570E3" w:rsidRPr="00E554D7">
        <w:t xml:space="preserve"> legislative and policy measures</w:t>
      </w:r>
      <w:r w:rsidR="00B92EC2" w:rsidRPr="00E554D7">
        <w:t xml:space="preserve"> were launched during the period covered by the </w:t>
      </w:r>
      <w:r w:rsidR="008123C6" w:rsidRPr="00E554D7">
        <w:t xml:space="preserve">present </w:t>
      </w:r>
      <w:r w:rsidR="00B92EC2" w:rsidRPr="00E554D7">
        <w:t>report</w:t>
      </w:r>
      <w:r w:rsidR="00D570E3" w:rsidRPr="00E554D7">
        <w:t xml:space="preserve">, it regrets the lack of information </w:t>
      </w:r>
      <w:r w:rsidR="00B92EC2" w:rsidRPr="00E554D7">
        <w:t>on the effective implementation</w:t>
      </w:r>
      <w:r w:rsidR="00463E5C">
        <w:t xml:space="preserve"> of</w:t>
      </w:r>
      <w:r w:rsidR="008123C6" w:rsidRPr="00E554D7">
        <w:t>,</w:t>
      </w:r>
      <w:r w:rsidR="00D570E3" w:rsidRPr="00E554D7">
        <w:t xml:space="preserve"> </w:t>
      </w:r>
      <w:r w:rsidR="00463E5C">
        <w:t xml:space="preserve">and </w:t>
      </w:r>
      <w:r w:rsidR="00D570E3" w:rsidRPr="00E554D7">
        <w:t xml:space="preserve">progress achieved </w:t>
      </w:r>
      <w:r w:rsidR="008123C6" w:rsidRPr="00E554D7">
        <w:t>and remaining obstacles</w:t>
      </w:r>
      <w:r w:rsidR="006B3E1E" w:rsidRPr="00E554D7">
        <w:t xml:space="preserve"> in relation to</w:t>
      </w:r>
      <w:r w:rsidR="00463E5C">
        <w:t>,</w:t>
      </w:r>
      <w:r w:rsidR="006B3E1E" w:rsidRPr="00E554D7">
        <w:t xml:space="preserve"> most of </w:t>
      </w:r>
      <w:r w:rsidR="004F53D7">
        <w:t>those measures</w:t>
      </w:r>
      <w:r w:rsidR="006B3E1E" w:rsidRPr="00E554D7">
        <w:t>.</w:t>
      </w:r>
      <w:r w:rsidR="00323D4A" w:rsidRPr="00E554D7">
        <w:t xml:space="preserve"> It </w:t>
      </w:r>
      <w:r w:rsidR="00D570E3" w:rsidRPr="00E554D7">
        <w:t>also notes the fragmented and scarce statistics provided</w:t>
      </w:r>
      <w:r w:rsidR="004F53D7">
        <w:t>,</w:t>
      </w:r>
      <w:r w:rsidR="0018776A" w:rsidRPr="00E554D7">
        <w:t xml:space="preserve"> which cover</w:t>
      </w:r>
      <w:r w:rsidR="00D570E3" w:rsidRPr="00E554D7">
        <w:t xml:space="preserve"> only </w:t>
      </w:r>
      <w:r w:rsidR="0018776A" w:rsidRPr="00E554D7">
        <w:t xml:space="preserve">a </w:t>
      </w:r>
      <w:r w:rsidR="00346A5F">
        <w:t>limited</w:t>
      </w:r>
      <w:r w:rsidR="00346A5F" w:rsidRPr="00E554D7">
        <w:t xml:space="preserve"> </w:t>
      </w:r>
      <w:r w:rsidR="00D570E3" w:rsidRPr="00E554D7">
        <w:t>period of time (mostly 2008-2010)</w:t>
      </w:r>
      <w:r w:rsidR="0080691D" w:rsidRPr="00E554D7">
        <w:t xml:space="preserve"> </w:t>
      </w:r>
      <w:r w:rsidR="0018776A" w:rsidRPr="00E554D7">
        <w:t>and</w:t>
      </w:r>
      <w:r w:rsidR="0080691D" w:rsidRPr="00E554D7">
        <w:t xml:space="preserve"> do</w:t>
      </w:r>
      <w:r w:rsidR="00D570E3" w:rsidRPr="00E554D7">
        <w:t xml:space="preserve"> not allow for an accurate assessment of the fulfilment of economic, social and cult</w:t>
      </w:r>
      <w:r w:rsidR="00E554D7">
        <w:t>ural rights in the State party.</w:t>
      </w:r>
    </w:p>
    <w:p w:rsidR="00224ED2" w:rsidRPr="00E554D7" w:rsidRDefault="002B0CD8" w:rsidP="00E554D7">
      <w:pPr>
        <w:pStyle w:val="H1G"/>
      </w:pPr>
      <w:r w:rsidRPr="00E554D7">
        <w:tab/>
        <w:t>D.</w:t>
      </w:r>
      <w:r w:rsidRPr="00E554D7">
        <w:tab/>
      </w:r>
      <w:r w:rsidR="00224ED2" w:rsidRPr="00E554D7">
        <w:t>Principal subjects of concern and recommendations</w:t>
      </w:r>
    </w:p>
    <w:p w:rsidR="00224ED2" w:rsidRPr="00E554D7" w:rsidRDefault="007C4495" w:rsidP="00E554D7">
      <w:pPr>
        <w:pStyle w:val="H23G"/>
      </w:pPr>
      <w:r w:rsidRPr="00E554D7">
        <w:tab/>
      </w:r>
      <w:r w:rsidRPr="00E554D7">
        <w:tab/>
      </w:r>
      <w:r w:rsidR="00224ED2" w:rsidRPr="00E554D7">
        <w:t>Domestic application of the Covenant</w:t>
      </w:r>
    </w:p>
    <w:p w:rsidR="00224ED2" w:rsidRPr="006568B1" w:rsidRDefault="00224ED2" w:rsidP="002603EC">
      <w:pPr>
        <w:pStyle w:val="SingleTxtG"/>
        <w:numPr>
          <w:ilvl w:val="0"/>
          <w:numId w:val="34"/>
        </w:numPr>
        <w:ind w:left="1134" w:firstLine="0"/>
      </w:pPr>
      <w:r w:rsidRPr="00E554D7">
        <w:t xml:space="preserve">The Committee </w:t>
      </w:r>
      <w:r w:rsidR="00305B20" w:rsidRPr="00E554D7">
        <w:t xml:space="preserve">is </w:t>
      </w:r>
      <w:r w:rsidR="00A13590" w:rsidRPr="00D55A9C">
        <w:t>concerned</w:t>
      </w:r>
      <w:r w:rsidR="00305B20" w:rsidRPr="00D55A9C">
        <w:t xml:space="preserve"> </w:t>
      </w:r>
      <w:r w:rsidR="00D55A9C" w:rsidRPr="00D55A9C">
        <w:t xml:space="preserve">about the </w:t>
      </w:r>
      <w:r w:rsidR="00851C78">
        <w:t>lack of full incorporation of</w:t>
      </w:r>
      <w:r w:rsidR="00D55A9C" w:rsidRPr="00D55A9C">
        <w:t xml:space="preserve"> </w:t>
      </w:r>
      <w:r w:rsidR="00A13590" w:rsidRPr="00D55A9C">
        <w:t xml:space="preserve">the Covenant </w:t>
      </w:r>
      <w:r w:rsidR="0015691A" w:rsidRPr="00D55A9C">
        <w:t xml:space="preserve">rights </w:t>
      </w:r>
      <w:r w:rsidR="00A13590" w:rsidRPr="00D55A9C">
        <w:t>in the State party’s legal order and the limited instances in which the C</w:t>
      </w:r>
      <w:r w:rsidR="0018776A" w:rsidRPr="00D55A9C">
        <w:t>ovenant provisions we</w:t>
      </w:r>
      <w:r w:rsidR="00C10A12" w:rsidRPr="00D55A9C">
        <w:t>re</w:t>
      </w:r>
      <w:r w:rsidR="0018776A" w:rsidRPr="00D55A9C">
        <w:t xml:space="preserve"> invoked before</w:t>
      </w:r>
      <w:r w:rsidR="00A13590" w:rsidRPr="00D55A9C">
        <w:t xml:space="preserve"> </w:t>
      </w:r>
      <w:r w:rsidR="0018776A" w:rsidRPr="00D55A9C">
        <w:t>and/</w:t>
      </w:r>
      <w:r w:rsidR="00A13590" w:rsidRPr="00D55A9C">
        <w:t>or applied by domestic courts</w:t>
      </w:r>
      <w:r w:rsidR="00A13590" w:rsidRPr="006568B1">
        <w:t>.</w:t>
      </w:r>
    </w:p>
    <w:p w:rsidR="00854E36" w:rsidRPr="0056219C" w:rsidRDefault="00A13590" w:rsidP="002603EC">
      <w:pPr>
        <w:pStyle w:val="SingleTxtG"/>
        <w:numPr>
          <w:ilvl w:val="0"/>
          <w:numId w:val="34"/>
        </w:numPr>
        <w:ind w:left="1134" w:firstLine="0"/>
        <w:rPr>
          <w:b/>
        </w:rPr>
      </w:pPr>
      <w:r w:rsidRPr="0003565F">
        <w:rPr>
          <w:b/>
        </w:rPr>
        <w:t xml:space="preserve">The </w:t>
      </w:r>
      <w:r w:rsidRPr="00532BDC">
        <w:rPr>
          <w:b/>
        </w:rPr>
        <w:t>Committee recommends that the State party</w:t>
      </w:r>
      <w:r w:rsidR="00911225" w:rsidRPr="00532BDC">
        <w:rPr>
          <w:b/>
        </w:rPr>
        <w:t xml:space="preserve"> take the </w:t>
      </w:r>
      <w:r w:rsidR="004F53D7" w:rsidRPr="00532BDC">
        <w:rPr>
          <w:b/>
        </w:rPr>
        <w:t xml:space="preserve">steps </w:t>
      </w:r>
      <w:r w:rsidR="00911225" w:rsidRPr="00532BDC">
        <w:rPr>
          <w:b/>
        </w:rPr>
        <w:t>necessary to incorporate the</w:t>
      </w:r>
      <w:r w:rsidRPr="00532BDC">
        <w:rPr>
          <w:b/>
        </w:rPr>
        <w:t xml:space="preserve"> Covenan</w:t>
      </w:r>
      <w:r w:rsidR="00854E36" w:rsidRPr="00532BDC">
        <w:rPr>
          <w:b/>
        </w:rPr>
        <w:t>t</w:t>
      </w:r>
      <w:r w:rsidR="00911225" w:rsidRPr="00532BDC">
        <w:rPr>
          <w:b/>
        </w:rPr>
        <w:t xml:space="preserve"> </w:t>
      </w:r>
      <w:r w:rsidR="00033D23" w:rsidRPr="00532BDC">
        <w:rPr>
          <w:b/>
        </w:rPr>
        <w:t xml:space="preserve">rights </w:t>
      </w:r>
      <w:r w:rsidR="00911225" w:rsidRPr="00532BDC">
        <w:rPr>
          <w:b/>
        </w:rPr>
        <w:t>fully</w:t>
      </w:r>
      <w:r w:rsidR="00854E36" w:rsidRPr="00532BDC">
        <w:rPr>
          <w:b/>
        </w:rPr>
        <w:t xml:space="preserve"> in</w:t>
      </w:r>
      <w:r w:rsidR="0018776A" w:rsidRPr="00532BDC">
        <w:rPr>
          <w:b/>
        </w:rPr>
        <w:t>to</w:t>
      </w:r>
      <w:r w:rsidRPr="00532BDC">
        <w:rPr>
          <w:b/>
        </w:rPr>
        <w:t xml:space="preserve"> </w:t>
      </w:r>
      <w:r w:rsidR="00854E36" w:rsidRPr="00532BDC">
        <w:rPr>
          <w:b/>
        </w:rPr>
        <w:t xml:space="preserve">its </w:t>
      </w:r>
      <w:r w:rsidRPr="00532BDC">
        <w:rPr>
          <w:b/>
        </w:rPr>
        <w:t>domestic legal or</w:t>
      </w:r>
      <w:r w:rsidR="00911225" w:rsidRPr="00532BDC">
        <w:rPr>
          <w:b/>
        </w:rPr>
        <w:t>der</w:t>
      </w:r>
      <w:r w:rsidRPr="00532BDC">
        <w:rPr>
          <w:b/>
        </w:rPr>
        <w:t xml:space="preserve">. It also </w:t>
      </w:r>
      <w:r w:rsidR="0018776A" w:rsidRPr="00532BDC">
        <w:rPr>
          <w:b/>
        </w:rPr>
        <w:t>recommends</w:t>
      </w:r>
      <w:r w:rsidRPr="00532BDC">
        <w:rPr>
          <w:b/>
        </w:rPr>
        <w:t xml:space="preserve"> </w:t>
      </w:r>
      <w:r w:rsidR="0018776A" w:rsidRPr="00532BDC">
        <w:rPr>
          <w:b/>
        </w:rPr>
        <w:t>that the State party</w:t>
      </w:r>
      <w:r w:rsidR="00854E36" w:rsidRPr="00532BDC">
        <w:rPr>
          <w:b/>
        </w:rPr>
        <w:t xml:space="preserve"> raise awareness of </w:t>
      </w:r>
      <w:r w:rsidR="008123C6" w:rsidRPr="00532BDC">
        <w:rPr>
          <w:b/>
        </w:rPr>
        <w:t xml:space="preserve">the </w:t>
      </w:r>
      <w:r w:rsidR="00854E36" w:rsidRPr="00532BDC">
        <w:rPr>
          <w:b/>
        </w:rPr>
        <w:t xml:space="preserve">economic, social and cultural rights contained in the Covenant, and </w:t>
      </w:r>
      <w:r w:rsidR="00A15334" w:rsidRPr="00532BDC">
        <w:rPr>
          <w:b/>
        </w:rPr>
        <w:t xml:space="preserve">of </w:t>
      </w:r>
      <w:r w:rsidR="00854E36" w:rsidRPr="00532BDC">
        <w:rPr>
          <w:b/>
        </w:rPr>
        <w:t xml:space="preserve">their justiciability, in particular among the judiciary, lawyers, law enforcement </w:t>
      </w:r>
      <w:r w:rsidR="008123C6" w:rsidRPr="00532BDC">
        <w:rPr>
          <w:b/>
        </w:rPr>
        <w:t xml:space="preserve">and other public </w:t>
      </w:r>
      <w:r w:rsidR="00854E36" w:rsidRPr="0056219C">
        <w:rPr>
          <w:b/>
        </w:rPr>
        <w:t>officials, and among rights holders.</w:t>
      </w:r>
      <w:r w:rsidR="00A15334" w:rsidRPr="0056219C">
        <w:rPr>
          <w:b/>
        </w:rPr>
        <w:t xml:space="preserve"> The Committee draws the State party’s attention to its general comment </w:t>
      </w:r>
      <w:r w:rsidR="002F2822" w:rsidRPr="0056219C">
        <w:rPr>
          <w:b/>
        </w:rPr>
        <w:t>N</w:t>
      </w:r>
      <w:r w:rsidR="00A15334" w:rsidRPr="0056219C">
        <w:rPr>
          <w:b/>
        </w:rPr>
        <w:t>o.</w:t>
      </w:r>
      <w:r w:rsidR="00B46B5D" w:rsidRPr="0056219C">
        <w:rPr>
          <w:b/>
        </w:rPr>
        <w:t> </w:t>
      </w:r>
      <w:r w:rsidR="00A15334" w:rsidRPr="0056219C">
        <w:rPr>
          <w:b/>
        </w:rPr>
        <w:t xml:space="preserve">9 </w:t>
      </w:r>
      <w:r w:rsidR="00EE3837" w:rsidRPr="00EE3837">
        <w:rPr>
          <w:b/>
        </w:rPr>
        <w:t>(1998)</w:t>
      </w:r>
      <w:r w:rsidR="00EE3837">
        <w:rPr>
          <w:b/>
        </w:rPr>
        <w:t xml:space="preserve"> </w:t>
      </w:r>
      <w:r w:rsidR="00A15334" w:rsidRPr="0056219C">
        <w:rPr>
          <w:b/>
        </w:rPr>
        <w:t>on the domestic application of the Covenant.</w:t>
      </w:r>
    </w:p>
    <w:p w:rsidR="00C10A12" w:rsidRPr="0060168D" w:rsidRDefault="0060168D" w:rsidP="002603EC">
      <w:pPr>
        <w:pStyle w:val="H23G"/>
      </w:pPr>
      <w:r>
        <w:tab/>
      </w:r>
      <w:r>
        <w:tab/>
      </w:r>
      <w:r w:rsidR="00C10A12">
        <w:t>Independence of the judiciary</w:t>
      </w:r>
    </w:p>
    <w:p w:rsidR="00C10A12" w:rsidRDefault="00C10A12" w:rsidP="002603EC">
      <w:pPr>
        <w:pStyle w:val="SingleTxtG"/>
        <w:numPr>
          <w:ilvl w:val="0"/>
          <w:numId w:val="34"/>
        </w:numPr>
        <w:ind w:left="1134" w:firstLine="0"/>
      </w:pPr>
      <w:r w:rsidRPr="00E554D7">
        <w:t>T</w:t>
      </w:r>
      <w:r>
        <w:t xml:space="preserve">he </w:t>
      </w:r>
      <w:r w:rsidRPr="007549CC">
        <w:t>Committee is concerned about the absence of institutional guarantees for the independence of the judiciary</w:t>
      </w:r>
      <w:r w:rsidR="007549CC" w:rsidRPr="007549CC">
        <w:t>,</w:t>
      </w:r>
      <w:r w:rsidRPr="007549CC">
        <w:t xml:space="preserve"> </w:t>
      </w:r>
      <w:r w:rsidR="006D332A">
        <w:t>which can have a negative impact on its role in</w:t>
      </w:r>
      <w:r w:rsidR="007549CC" w:rsidRPr="007549CC">
        <w:t xml:space="preserve"> </w:t>
      </w:r>
      <w:r w:rsidRPr="007549CC">
        <w:t>safeguarding the enjoyment of human</w:t>
      </w:r>
      <w:r w:rsidRPr="00E554D7">
        <w:t xml:space="preserve"> rights.</w:t>
      </w:r>
    </w:p>
    <w:p w:rsidR="00C10A12" w:rsidRPr="00E554D7" w:rsidRDefault="00C10A12" w:rsidP="002603EC">
      <w:pPr>
        <w:pStyle w:val="SingleTxtG"/>
        <w:numPr>
          <w:ilvl w:val="0"/>
          <w:numId w:val="34"/>
        </w:numPr>
        <w:ind w:left="1134" w:firstLine="0"/>
      </w:pPr>
      <w:r>
        <w:rPr>
          <w:b/>
        </w:rPr>
        <w:lastRenderedPageBreak/>
        <w:t>The Committee recommends that the State party take effective measures to e</w:t>
      </w:r>
      <w:r w:rsidRPr="001A2FBE">
        <w:rPr>
          <w:b/>
        </w:rPr>
        <w:t>nsure institutional guarantees for the independence of the judiciary as a means of safeguarding the enjoyment of human rights, including economic, social and cultural rights</w:t>
      </w:r>
      <w:r>
        <w:rPr>
          <w:b/>
        </w:rPr>
        <w:t>.</w:t>
      </w:r>
    </w:p>
    <w:p w:rsidR="00296361" w:rsidRPr="00E554D7" w:rsidRDefault="007C4495" w:rsidP="00E554D7">
      <w:pPr>
        <w:pStyle w:val="H23G"/>
      </w:pPr>
      <w:r w:rsidRPr="00E554D7">
        <w:tab/>
      </w:r>
      <w:r w:rsidRPr="00E554D7">
        <w:tab/>
      </w:r>
      <w:r w:rsidR="00296361" w:rsidRPr="00E554D7">
        <w:t>Corruption</w:t>
      </w:r>
    </w:p>
    <w:p w:rsidR="00296361" w:rsidRPr="00E554D7" w:rsidRDefault="00DF0F90" w:rsidP="002603EC">
      <w:pPr>
        <w:pStyle w:val="SingleTxtG"/>
        <w:numPr>
          <w:ilvl w:val="0"/>
          <w:numId w:val="34"/>
        </w:numPr>
        <w:ind w:left="1134" w:firstLine="0"/>
      </w:pPr>
      <w:r w:rsidRPr="00E554D7">
        <w:t xml:space="preserve">The Committee notes the </w:t>
      </w:r>
      <w:r w:rsidR="0029693A" w:rsidRPr="00E554D7">
        <w:t xml:space="preserve">various measures adopted to </w:t>
      </w:r>
      <w:r w:rsidR="00AE5DE5" w:rsidRPr="00E554D7">
        <w:t>curb corruption</w:t>
      </w:r>
      <w:r w:rsidR="004F53D7">
        <w:t>,</w:t>
      </w:r>
      <w:r w:rsidR="00AE5DE5" w:rsidRPr="00E554D7">
        <w:t xml:space="preserve"> including the </w:t>
      </w:r>
      <w:r w:rsidR="004F53D7">
        <w:t>n</w:t>
      </w:r>
      <w:r w:rsidR="00AE5DE5" w:rsidRPr="00E554D7">
        <w:t xml:space="preserve">ational </w:t>
      </w:r>
      <w:r w:rsidR="004F53D7">
        <w:t>a</w:t>
      </w:r>
      <w:r w:rsidR="00AE5DE5" w:rsidRPr="00E554D7">
        <w:t>nti-</w:t>
      </w:r>
      <w:r w:rsidR="004F53D7">
        <w:t>c</w:t>
      </w:r>
      <w:r w:rsidR="00A8598C">
        <w:t xml:space="preserve">orruption </w:t>
      </w:r>
      <w:r w:rsidR="004F53D7">
        <w:t>s</w:t>
      </w:r>
      <w:r w:rsidR="00A8598C">
        <w:t>trategy (2010-2014) and</w:t>
      </w:r>
      <w:r w:rsidR="00AE5DE5" w:rsidRPr="00E554D7">
        <w:t xml:space="preserve"> the </w:t>
      </w:r>
      <w:r w:rsidR="004F53D7">
        <w:t>a</w:t>
      </w:r>
      <w:r w:rsidR="00AE5DE5" w:rsidRPr="00E554D7">
        <w:t>nti-</w:t>
      </w:r>
      <w:r w:rsidR="004F53D7">
        <w:t>c</w:t>
      </w:r>
      <w:r w:rsidR="00AE5DE5" w:rsidRPr="00E554D7">
        <w:t xml:space="preserve">orruption law, as well as the creation of the Anti-Corruption Committee in 2008. </w:t>
      </w:r>
      <w:r w:rsidR="00296361" w:rsidRPr="00E554D7">
        <w:t xml:space="preserve">The Committee </w:t>
      </w:r>
      <w:r w:rsidR="00AE5DE5" w:rsidRPr="00E554D7">
        <w:t>remains</w:t>
      </w:r>
      <w:r w:rsidR="00296361" w:rsidRPr="00E554D7">
        <w:t xml:space="preserve"> concerned</w:t>
      </w:r>
      <w:r w:rsidR="004F53D7">
        <w:t>, however,</w:t>
      </w:r>
      <w:r w:rsidR="00296361" w:rsidRPr="00E554D7">
        <w:t xml:space="preserve"> about the prevalence of corruption in the State party, </w:t>
      </w:r>
      <w:r w:rsidR="004F53D7">
        <w:t xml:space="preserve">which </w:t>
      </w:r>
      <w:r w:rsidR="00296361" w:rsidRPr="00E554D7">
        <w:t>adversely impact</w:t>
      </w:r>
      <w:r w:rsidR="004F53D7">
        <w:t>s</w:t>
      </w:r>
      <w:r w:rsidR="00296361" w:rsidRPr="00E554D7">
        <w:t xml:space="preserve"> the </w:t>
      </w:r>
      <w:r w:rsidR="00A8598C">
        <w:t>effective</w:t>
      </w:r>
      <w:r w:rsidR="00744A49" w:rsidRPr="00E554D7">
        <w:t xml:space="preserve"> </w:t>
      </w:r>
      <w:r w:rsidR="00296361" w:rsidRPr="00E554D7">
        <w:t>enjoyment of Covenant rights</w:t>
      </w:r>
      <w:r w:rsidR="00A8598C">
        <w:t>.</w:t>
      </w:r>
    </w:p>
    <w:p w:rsidR="00296361" w:rsidRPr="001A2FBE" w:rsidRDefault="00296361" w:rsidP="002603EC">
      <w:pPr>
        <w:pStyle w:val="SingleTxtG"/>
        <w:numPr>
          <w:ilvl w:val="0"/>
          <w:numId w:val="34"/>
        </w:numPr>
        <w:ind w:left="1134" w:firstLine="0"/>
        <w:rPr>
          <w:b/>
        </w:rPr>
      </w:pPr>
      <w:r w:rsidRPr="001A2FBE">
        <w:rPr>
          <w:b/>
        </w:rPr>
        <w:t>The Committee recommends that the S</w:t>
      </w:r>
      <w:r w:rsidR="00911225" w:rsidRPr="001A2FBE">
        <w:rPr>
          <w:b/>
        </w:rPr>
        <w:t>tate party</w:t>
      </w:r>
      <w:r w:rsidRPr="001A2FBE">
        <w:rPr>
          <w:b/>
        </w:rPr>
        <w:t>, as a matter of priority, address the root causes of corruption</w:t>
      </w:r>
      <w:r w:rsidR="00AE5DE5" w:rsidRPr="001A2FBE">
        <w:rPr>
          <w:b/>
        </w:rPr>
        <w:t xml:space="preserve"> and effectively implement all anti-corruption</w:t>
      </w:r>
      <w:r w:rsidRPr="001A2FBE">
        <w:rPr>
          <w:b/>
        </w:rPr>
        <w:t xml:space="preserve"> policy and legislative measures</w:t>
      </w:r>
      <w:r w:rsidR="00911225" w:rsidRPr="001A2FBE">
        <w:rPr>
          <w:b/>
        </w:rPr>
        <w:t xml:space="preserve"> </w:t>
      </w:r>
      <w:r w:rsidR="008123C6" w:rsidRPr="001A2FBE">
        <w:rPr>
          <w:b/>
        </w:rPr>
        <w:t xml:space="preserve">in order </w:t>
      </w:r>
      <w:r w:rsidR="00911225" w:rsidRPr="001A2FBE">
        <w:rPr>
          <w:b/>
        </w:rPr>
        <w:t>to</w:t>
      </w:r>
      <w:r w:rsidRPr="001A2FBE">
        <w:rPr>
          <w:b/>
        </w:rPr>
        <w:t xml:space="preserve"> </w:t>
      </w:r>
      <w:r w:rsidR="00B260C6" w:rsidRPr="001A2FBE">
        <w:rPr>
          <w:b/>
        </w:rPr>
        <w:t>(</w:t>
      </w:r>
      <w:r w:rsidR="004F53D7">
        <w:rPr>
          <w:b/>
        </w:rPr>
        <w:t>a</w:t>
      </w:r>
      <w:r w:rsidR="00B260C6" w:rsidRPr="001A2FBE">
        <w:rPr>
          <w:b/>
        </w:rPr>
        <w:t xml:space="preserve">) </w:t>
      </w:r>
      <w:r w:rsidR="00A15334">
        <w:rPr>
          <w:b/>
        </w:rPr>
        <w:t xml:space="preserve">effectively </w:t>
      </w:r>
      <w:r w:rsidRPr="001A2FBE">
        <w:rPr>
          <w:b/>
        </w:rPr>
        <w:t xml:space="preserve">combat corruption and </w:t>
      </w:r>
      <w:r w:rsidR="00A15334">
        <w:rPr>
          <w:b/>
        </w:rPr>
        <w:t xml:space="preserve">put an end to </w:t>
      </w:r>
      <w:r w:rsidR="00B260C6" w:rsidRPr="001A2FBE">
        <w:rPr>
          <w:b/>
        </w:rPr>
        <w:t xml:space="preserve">impunity </w:t>
      </w:r>
      <w:r w:rsidR="00A15334">
        <w:rPr>
          <w:b/>
        </w:rPr>
        <w:t>related to corruption</w:t>
      </w:r>
      <w:r w:rsidR="00B260C6" w:rsidRPr="001A2FBE">
        <w:rPr>
          <w:b/>
        </w:rPr>
        <w:t xml:space="preserve"> </w:t>
      </w:r>
      <w:r w:rsidR="00C10A12">
        <w:rPr>
          <w:b/>
        </w:rPr>
        <w:t xml:space="preserve">and </w:t>
      </w:r>
      <w:r w:rsidR="00B260C6" w:rsidRPr="001A2FBE">
        <w:rPr>
          <w:b/>
        </w:rPr>
        <w:t>(</w:t>
      </w:r>
      <w:r w:rsidR="004F53D7">
        <w:rPr>
          <w:b/>
        </w:rPr>
        <w:t>b</w:t>
      </w:r>
      <w:r w:rsidR="00B260C6" w:rsidRPr="001A2FBE">
        <w:rPr>
          <w:b/>
        </w:rPr>
        <w:t>)</w:t>
      </w:r>
      <w:r w:rsidRPr="001A2FBE">
        <w:rPr>
          <w:b/>
        </w:rPr>
        <w:t xml:space="preserve"> ensure that public affairs are conducted, in law and in prac</w:t>
      </w:r>
      <w:r w:rsidR="00B260C6" w:rsidRPr="001A2FBE">
        <w:rPr>
          <w:b/>
        </w:rPr>
        <w:t>tice, in a transparent manner</w:t>
      </w:r>
      <w:r w:rsidR="00C10A12">
        <w:rPr>
          <w:b/>
        </w:rPr>
        <w:t>.</w:t>
      </w:r>
      <w:r w:rsidR="00B260C6" w:rsidRPr="001A2FBE">
        <w:rPr>
          <w:b/>
        </w:rPr>
        <w:t xml:space="preserve"> </w:t>
      </w:r>
      <w:r w:rsidRPr="001A2FBE">
        <w:rPr>
          <w:b/>
        </w:rPr>
        <w:t>The State party should also guarantee protection of the human rights of those engaged in anti-corruption activities, in particular victims, whis</w:t>
      </w:r>
      <w:r w:rsidR="006B3E1E" w:rsidRPr="001A2FBE">
        <w:rPr>
          <w:b/>
        </w:rPr>
        <w:t>tle</w:t>
      </w:r>
      <w:r w:rsidRPr="001A2FBE">
        <w:rPr>
          <w:b/>
        </w:rPr>
        <w:t>-blowers, witnesses and their lawyers</w:t>
      </w:r>
      <w:r w:rsidR="00A15334">
        <w:rPr>
          <w:b/>
        </w:rPr>
        <w:t>, and that victims are duly informed about their right to denounce corruption before the competent anti-corruption bodies.</w:t>
      </w:r>
    </w:p>
    <w:p w:rsidR="00770DC0" w:rsidRPr="006E40B2" w:rsidRDefault="00481C33" w:rsidP="00481C33">
      <w:pPr>
        <w:pStyle w:val="H23G"/>
      </w:pPr>
      <w:r>
        <w:tab/>
      </w:r>
      <w:r>
        <w:tab/>
      </w:r>
      <w:r w:rsidR="00770DC0" w:rsidRPr="006E40B2">
        <w:t>Land disputes in the Kurdistan region</w:t>
      </w:r>
    </w:p>
    <w:p w:rsidR="00770DC0" w:rsidRPr="007549CC" w:rsidRDefault="00770DC0" w:rsidP="002603EC">
      <w:pPr>
        <w:pStyle w:val="SingleTxtG"/>
        <w:numPr>
          <w:ilvl w:val="0"/>
          <w:numId w:val="34"/>
        </w:numPr>
        <w:ind w:left="1134" w:firstLine="0"/>
      </w:pPr>
      <w:r w:rsidRPr="007549CC">
        <w:t xml:space="preserve">The Committee is concerned about the persistence of land disputes between Assyrians and the Kurdistan Regional Government, and that lands belonging to Assyrians were frequently expropriated for investment purposes. The Committee is also concerned that judicial decisions to return such lands to </w:t>
      </w:r>
      <w:r w:rsidR="00A8598C" w:rsidRPr="007549CC">
        <w:t>Assyrians were not systematically enforced</w:t>
      </w:r>
      <w:r w:rsidRPr="007549CC">
        <w:t xml:space="preserve"> (art.</w:t>
      </w:r>
      <w:r w:rsidR="00B46B5D">
        <w:t> </w:t>
      </w:r>
      <w:r w:rsidRPr="007549CC">
        <w:t>1).</w:t>
      </w:r>
    </w:p>
    <w:p w:rsidR="00770DC0" w:rsidRPr="006E36B4" w:rsidRDefault="00770DC0" w:rsidP="002603EC">
      <w:pPr>
        <w:pStyle w:val="SingleTxtG"/>
        <w:numPr>
          <w:ilvl w:val="0"/>
          <w:numId w:val="34"/>
        </w:numPr>
        <w:ind w:left="1134" w:firstLine="0"/>
        <w:rPr>
          <w:b/>
        </w:rPr>
      </w:pPr>
      <w:r w:rsidRPr="006568B1">
        <w:rPr>
          <w:b/>
        </w:rPr>
        <w:t xml:space="preserve">The Committee recommends that the State party take measures to resolve land disputes between Assyrians and Kurdistan Regional Government, and put an end to illegal </w:t>
      </w:r>
      <w:r w:rsidR="00A8598C" w:rsidRPr="006568B1">
        <w:rPr>
          <w:b/>
        </w:rPr>
        <w:t>expropriation</w:t>
      </w:r>
      <w:r>
        <w:rPr>
          <w:b/>
        </w:rPr>
        <w:t xml:space="preserve"> of As</w:t>
      </w:r>
      <w:r w:rsidR="00A8598C">
        <w:rPr>
          <w:b/>
        </w:rPr>
        <w:t xml:space="preserve">syrian lands without compensation or the provision of alternative accommodation. It also calls on the State party </w:t>
      </w:r>
      <w:r w:rsidR="00033D23">
        <w:rPr>
          <w:b/>
        </w:rPr>
        <w:t xml:space="preserve">to ensure </w:t>
      </w:r>
      <w:r w:rsidR="00A8598C">
        <w:rPr>
          <w:b/>
        </w:rPr>
        <w:t xml:space="preserve">that judicial decisions ordering the return of lands to </w:t>
      </w:r>
      <w:r w:rsidR="00A8598C" w:rsidRPr="006E36B4">
        <w:rPr>
          <w:b/>
        </w:rPr>
        <w:t xml:space="preserve">Assyrians are enforced. The Committee draws the State party’s attention to its general comment No. 7 </w:t>
      </w:r>
      <w:r w:rsidR="00A8598C" w:rsidRPr="006E36B4">
        <w:rPr>
          <w:b/>
          <w:bCs/>
        </w:rPr>
        <w:t>(1997) on forced evictions</w:t>
      </w:r>
      <w:r w:rsidR="000E5690" w:rsidRPr="006E36B4">
        <w:rPr>
          <w:b/>
        </w:rPr>
        <w:t>.</w:t>
      </w:r>
    </w:p>
    <w:p w:rsidR="00224ED2" w:rsidRPr="00E554D7" w:rsidRDefault="00770DC0" w:rsidP="00E554D7">
      <w:pPr>
        <w:pStyle w:val="H23G"/>
      </w:pPr>
      <w:r w:rsidRPr="006E36B4">
        <w:tab/>
      </w:r>
      <w:r w:rsidRPr="006E36B4">
        <w:tab/>
      </w:r>
      <w:r w:rsidR="00224ED2" w:rsidRPr="006E36B4">
        <w:t>Maximum available resources</w:t>
      </w:r>
    </w:p>
    <w:p w:rsidR="00224ED2" w:rsidRPr="00E554D7" w:rsidRDefault="00224ED2" w:rsidP="002603EC">
      <w:pPr>
        <w:pStyle w:val="SingleTxtG"/>
        <w:numPr>
          <w:ilvl w:val="0"/>
          <w:numId w:val="34"/>
        </w:numPr>
        <w:ind w:left="1134" w:firstLine="0"/>
      </w:pPr>
      <w:r w:rsidRPr="00E554D7">
        <w:t>The Committee</w:t>
      </w:r>
      <w:r w:rsidR="0032338D" w:rsidRPr="00E554D7">
        <w:t xml:space="preserve"> is concerned about the inadequate allocation of resources to key sectors</w:t>
      </w:r>
      <w:r w:rsidR="00296361" w:rsidRPr="00E554D7">
        <w:t xml:space="preserve"> covered by</w:t>
      </w:r>
      <w:r w:rsidR="0032338D" w:rsidRPr="00E554D7">
        <w:t xml:space="preserve"> the Covenan</w:t>
      </w:r>
      <w:r w:rsidR="00BA3706" w:rsidRPr="00E554D7">
        <w:t>t</w:t>
      </w:r>
      <w:r w:rsidR="00EE5BDF">
        <w:t>,</w:t>
      </w:r>
      <w:r w:rsidR="00BA3706" w:rsidRPr="00E554D7">
        <w:t xml:space="preserve"> notably</w:t>
      </w:r>
      <w:r w:rsidR="00296361" w:rsidRPr="00E554D7">
        <w:t xml:space="preserve"> social protection</w:t>
      </w:r>
      <w:r w:rsidR="0032338D" w:rsidRPr="00E554D7">
        <w:t>, health and education</w:t>
      </w:r>
      <w:r w:rsidR="00BA3706" w:rsidRPr="00E554D7">
        <w:t xml:space="preserve"> (art. 2</w:t>
      </w:r>
      <w:r w:rsidR="00B46B5D">
        <w:t xml:space="preserve"> (</w:t>
      </w:r>
      <w:r w:rsidR="00BA3706" w:rsidRPr="00E554D7">
        <w:t>1)</w:t>
      </w:r>
      <w:r w:rsidR="00B46B5D">
        <w:t>)</w:t>
      </w:r>
      <w:r w:rsidR="0032338D" w:rsidRPr="00E554D7">
        <w:t>.</w:t>
      </w:r>
    </w:p>
    <w:p w:rsidR="0032338D" w:rsidRPr="00532BDC" w:rsidRDefault="00BA3706" w:rsidP="002603EC">
      <w:pPr>
        <w:pStyle w:val="SingleTxtG"/>
        <w:numPr>
          <w:ilvl w:val="0"/>
          <w:numId w:val="34"/>
        </w:numPr>
        <w:ind w:left="1134" w:firstLine="0"/>
        <w:rPr>
          <w:b/>
        </w:rPr>
      </w:pPr>
      <w:r w:rsidRPr="001A2FBE">
        <w:rPr>
          <w:b/>
        </w:rPr>
        <w:t>The Committee recommends that the State party</w:t>
      </w:r>
      <w:r w:rsidR="00524D77" w:rsidRPr="001A2FBE">
        <w:rPr>
          <w:b/>
        </w:rPr>
        <w:t xml:space="preserve"> gradually increase </w:t>
      </w:r>
      <w:r w:rsidR="006B3E1E" w:rsidRPr="001A2FBE">
        <w:rPr>
          <w:b/>
        </w:rPr>
        <w:t>its national spending on social</w:t>
      </w:r>
      <w:r w:rsidR="00223B90" w:rsidRPr="001A2FBE">
        <w:rPr>
          <w:b/>
        </w:rPr>
        <w:t xml:space="preserve"> </w:t>
      </w:r>
      <w:r w:rsidR="00A15334">
        <w:rPr>
          <w:b/>
        </w:rPr>
        <w:t>security</w:t>
      </w:r>
      <w:r w:rsidR="00524D77" w:rsidRPr="001A2FBE">
        <w:rPr>
          <w:b/>
        </w:rPr>
        <w:t xml:space="preserve">, health </w:t>
      </w:r>
      <w:r w:rsidR="006B3E1E" w:rsidRPr="001A2FBE">
        <w:rPr>
          <w:b/>
        </w:rPr>
        <w:t>and education, so as to achieve</w:t>
      </w:r>
      <w:r w:rsidR="00524D77" w:rsidRPr="001A2FBE">
        <w:rPr>
          <w:b/>
        </w:rPr>
        <w:t xml:space="preserve"> the progressive realization of economic, social and cultural rights </w:t>
      </w:r>
      <w:r w:rsidR="00223B90" w:rsidRPr="001A2FBE">
        <w:rPr>
          <w:b/>
        </w:rPr>
        <w:t xml:space="preserve">in line with article 2 </w:t>
      </w:r>
      <w:r w:rsidR="004F53D7">
        <w:rPr>
          <w:b/>
        </w:rPr>
        <w:t>(</w:t>
      </w:r>
      <w:r w:rsidR="00223B90" w:rsidRPr="001A2FBE">
        <w:rPr>
          <w:b/>
        </w:rPr>
        <w:t>1</w:t>
      </w:r>
      <w:r w:rsidR="004F53D7">
        <w:rPr>
          <w:b/>
        </w:rPr>
        <w:t>)</w:t>
      </w:r>
      <w:r w:rsidR="00223B90" w:rsidRPr="001A2FBE">
        <w:rPr>
          <w:b/>
        </w:rPr>
        <w:t xml:space="preserve"> of </w:t>
      </w:r>
      <w:r w:rsidR="00524D77" w:rsidRPr="001A2FBE">
        <w:rPr>
          <w:b/>
        </w:rPr>
        <w:t>the Covenant.</w:t>
      </w:r>
      <w:r w:rsidR="009C7280" w:rsidRPr="001A2FBE">
        <w:rPr>
          <w:b/>
        </w:rPr>
        <w:t xml:space="preserve"> The Committee also recommends that</w:t>
      </w:r>
      <w:r w:rsidR="00C421B3" w:rsidRPr="001A2FBE">
        <w:rPr>
          <w:b/>
        </w:rPr>
        <w:t xml:space="preserve"> the State party take measures to ensure that</w:t>
      </w:r>
      <w:r w:rsidR="009C7280" w:rsidRPr="001A2FBE">
        <w:rPr>
          <w:b/>
        </w:rPr>
        <w:t xml:space="preserve"> auster</w:t>
      </w:r>
      <w:r w:rsidR="00C421B3" w:rsidRPr="001A2FBE">
        <w:rPr>
          <w:b/>
        </w:rPr>
        <w:t xml:space="preserve">ity measures </w:t>
      </w:r>
      <w:r w:rsidR="00223B90" w:rsidRPr="001A2FBE">
        <w:rPr>
          <w:b/>
        </w:rPr>
        <w:t xml:space="preserve">already </w:t>
      </w:r>
      <w:r w:rsidR="00C421B3" w:rsidRPr="001A2FBE">
        <w:rPr>
          <w:b/>
        </w:rPr>
        <w:t>introduced in 2015</w:t>
      </w:r>
      <w:r w:rsidR="009C7280" w:rsidRPr="001A2FBE">
        <w:rPr>
          <w:b/>
        </w:rPr>
        <w:t xml:space="preserve"> </w:t>
      </w:r>
      <w:r w:rsidR="00223B90" w:rsidRPr="001A2FBE">
        <w:rPr>
          <w:b/>
        </w:rPr>
        <w:t xml:space="preserve">and envisaged for the future </w:t>
      </w:r>
      <w:r w:rsidR="009C7280" w:rsidRPr="001A2FBE">
        <w:rPr>
          <w:b/>
        </w:rPr>
        <w:t xml:space="preserve">do not </w:t>
      </w:r>
      <w:r w:rsidR="00C421B3" w:rsidRPr="001A2FBE">
        <w:rPr>
          <w:b/>
        </w:rPr>
        <w:t>d</w:t>
      </w:r>
      <w:r w:rsidR="00A15334">
        <w:rPr>
          <w:b/>
        </w:rPr>
        <w:t>eprive</w:t>
      </w:r>
      <w:r w:rsidR="009C7280" w:rsidRPr="001A2FBE">
        <w:rPr>
          <w:b/>
        </w:rPr>
        <w:t xml:space="preserve"> disadvantaged and mar</w:t>
      </w:r>
      <w:r w:rsidR="00911225" w:rsidRPr="001A2FBE">
        <w:rPr>
          <w:b/>
        </w:rPr>
        <w:t>ginalized individuals and groups</w:t>
      </w:r>
      <w:r w:rsidR="00A15334">
        <w:rPr>
          <w:b/>
        </w:rPr>
        <w:t xml:space="preserve"> of the enjoyment of </w:t>
      </w:r>
      <w:r w:rsidR="00CA142A">
        <w:rPr>
          <w:b/>
        </w:rPr>
        <w:t xml:space="preserve">their </w:t>
      </w:r>
      <w:r w:rsidR="00A15334">
        <w:rPr>
          <w:b/>
        </w:rPr>
        <w:t>economic, social and cultural rights</w:t>
      </w:r>
      <w:r w:rsidR="009C7280" w:rsidRPr="001A2FBE">
        <w:rPr>
          <w:b/>
        </w:rPr>
        <w:t xml:space="preserve">. In this regard, </w:t>
      </w:r>
      <w:r w:rsidR="00CA142A">
        <w:rPr>
          <w:b/>
        </w:rPr>
        <w:t>the Committee refers the S</w:t>
      </w:r>
      <w:r w:rsidR="00CA142A" w:rsidRPr="00CA142A">
        <w:rPr>
          <w:b/>
        </w:rPr>
        <w:t>tate party to the letter concerning austerity m</w:t>
      </w:r>
      <w:r w:rsidR="00CA142A">
        <w:rPr>
          <w:b/>
        </w:rPr>
        <w:t>easures which was sent to all States parties to the C</w:t>
      </w:r>
      <w:r w:rsidR="00CA142A" w:rsidRPr="00CA142A">
        <w:rPr>
          <w:b/>
        </w:rPr>
        <w:t xml:space="preserve">ovenant by </w:t>
      </w:r>
      <w:r w:rsidR="00CA142A" w:rsidRPr="00532BDC">
        <w:rPr>
          <w:b/>
        </w:rPr>
        <w:t>the Chair of the C</w:t>
      </w:r>
      <w:r w:rsidR="00535D7C" w:rsidRPr="00532BDC">
        <w:rPr>
          <w:b/>
        </w:rPr>
        <w:t>ommittee on 16 M</w:t>
      </w:r>
      <w:r w:rsidR="00CA142A" w:rsidRPr="00532BDC">
        <w:rPr>
          <w:b/>
        </w:rPr>
        <w:t>ay 2012</w:t>
      </w:r>
      <w:r w:rsidR="006B3E1E" w:rsidRPr="00532BDC">
        <w:rPr>
          <w:b/>
        </w:rPr>
        <w:t>.</w:t>
      </w:r>
    </w:p>
    <w:p w:rsidR="008A29CA" w:rsidRPr="00532BDC" w:rsidRDefault="007C4495" w:rsidP="00E554D7">
      <w:pPr>
        <w:pStyle w:val="H23G"/>
      </w:pPr>
      <w:r w:rsidRPr="00532BDC">
        <w:tab/>
      </w:r>
      <w:r w:rsidRPr="00532BDC">
        <w:tab/>
      </w:r>
      <w:r w:rsidR="00224ED2" w:rsidRPr="00532BDC">
        <w:t xml:space="preserve">National human </w:t>
      </w:r>
      <w:r w:rsidR="00224ED2" w:rsidRPr="005218E4">
        <w:t>rights institution</w:t>
      </w:r>
    </w:p>
    <w:p w:rsidR="008A29CA" w:rsidRPr="00532BDC" w:rsidRDefault="00EE5BDF" w:rsidP="002603EC">
      <w:pPr>
        <w:pStyle w:val="SingleTxtG"/>
        <w:numPr>
          <w:ilvl w:val="0"/>
          <w:numId w:val="34"/>
        </w:numPr>
        <w:ind w:left="1134" w:firstLine="0"/>
      </w:pPr>
      <w:r w:rsidRPr="00532BDC">
        <w:t>While</w:t>
      </w:r>
      <w:r w:rsidR="008A29CA" w:rsidRPr="00532BDC">
        <w:t xml:space="preserve"> welcom</w:t>
      </w:r>
      <w:r w:rsidRPr="00532BDC">
        <w:t>ing</w:t>
      </w:r>
      <w:r w:rsidR="008A29CA" w:rsidRPr="00532BDC">
        <w:t xml:space="preserve"> the establishment</w:t>
      </w:r>
      <w:r w:rsidR="009E4192" w:rsidRPr="00532BDC">
        <w:t xml:space="preserve"> of the </w:t>
      </w:r>
      <w:r w:rsidR="00851C78">
        <w:t xml:space="preserve">Independent </w:t>
      </w:r>
      <w:r w:rsidR="008A29CA" w:rsidRPr="00532BDC">
        <w:t>High Comm</w:t>
      </w:r>
      <w:r w:rsidR="00CA142A" w:rsidRPr="00532BDC">
        <w:t>ission for Human Rights</w:t>
      </w:r>
      <w:r w:rsidR="008A29CA" w:rsidRPr="00532BDC">
        <w:t xml:space="preserve"> </w:t>
      </w:r>
      <w:r w:rsidR="00851C78">
        <w:t xml:space="preserve">of Iraq </w:t>
      </w:r>
      <w:r w:rsidR="008A29CA" w:rsidRPr="00532BDC">
        <w:t>by Law No. 53 of 20</w:t>
      </w:r>
      <w:r w:rsidR="00CD16FF" w:rsidRPr="00532BDC">
        <w:t>08</w:t>
      </w:r>
      <w:r w:rsidRPr="00532BDC">
        <w:t>, the Commi</w:t>
      </w:r>
      <w:r w:rsidR="00685991" w:rsidRPr="00532BDC">
        <w:t>t</w:t>
      </w:r>
      <w:r w:rsidRPr="00532BDC">
        <w:t>tee</w:t>
      </w:r>
      <w:r w:rsidR="00CD16FF" w:rsidRPr="00532BDC">
        <w:t xml:space="preserve"> is concerned about the </w:t>
      </w:r>
      <w:r w:rsidR="00223B90" w:rsidRPr="00532BDC">
        <w:t xml:space="preserve">reasons for the </w:t>
      </w:r>
      <w:r w:rsidR="00CD16FF" w:rsidRPr="00532BDC">
        <w:t>delay</w:t>
      </w:r>
      <w:r w:rsidR="006B3E1E" w:rsidRPr="00532BDC">
        <w:t xml:space="preserve"> </w:t>
      </w:r>
      <w:r w:rsidR="00CD16FF" w:rsidRPr="00532BDC">
        <w:t xml:space="preserve">in </w:t>
      </w:r>
      <w:r w:rsidR="006B3E1E" w:rsidRPr="00532BDC">
        <w:t>the appointment of a</w:t>
      </w:r>
      <w:r w:rsidR="00CD16FF" w:rsidRPr="00532BDC">
        <w:t xml:space="preserve"> Chair</w:t>
      </w:r>
      <w:r w:rsidR="00911225" w:rsidRPr="00532BDC">
        <w:t>,</w:t>
      </w:r>
      <w:r w:rsidR="00CD16FF" w:rsidRPr="00532BDC">
        <w:t xml:space="preserve"> and the</w:t>
      </w:r>
      <w:r w:rsidR="00911225" w:rsidRPr="00532BDC">
        <w:t xml:space="preserve"> limited </w:t>
      </w:r>
      <w:r w:rsidR="008A29CA" w:rsidRPr="00532BDC">
        <w:t>financial resources allocate</w:t>
      </w:r>
      <w:r w:rsidR="00BC6969" w:rsidRPr="00532BDC">
        <w:t>d</w:t>
      </w:r>
      <w:r w:rsidR="006B3E1E" w:rsidRPr="00532BDC">
        <w:t xml:space="preserve"> to</w:t>
      </w:r>
      <w:r w:rsidR="00223B90" w:rsidRPr="00532BDC">
        <w:t xml:space="preserve"> th</w:t>
      </w:r>
      <w:r w:rsidR="00077231" w:rsidRPr="00532BDC">
        <w:t>e Commission</w:t>
      </w:r>
      <w:r w:rsidR="006D6382" w:rsidRPr="00532BDC">
        <w:t>,</w:t>
      </w:r>
      <w:r w:rsidR="006B3E1E" w:rsidRPr="00532BDC">
        <w:t xml:space="preserve"> which</w:t>
      </w:r>
      <w:r w:rsidR="00911225" w:rsidRPr="00532BDC">
        <w:t xml:space="preserve"> prevents</w:t>
      </w:r>
      <w:r w:rsidR="00CD16FF" w:rsidRPr="00532BDC">
        <w:t xml:space="preserve"> </w:t>
      </w:r>
      <w:r w:rsidR="00077231" w:rsidRPr="00532BDC">
        <w:t>it</w:t>
      </w:r>
      <w:r w:rsidR="00CD16FF" w:rsidRPr="00532BDC">
        <w:t xml:space="preserve"> from </w:t>
      </w:r>
      <w:r w:rsidR="00911225" w:rsidRPr="00532BDC">
        <w:t xml:space="preserve">fully </w:t>
      </w:r>
      <w:r w:rsidR="00CD16FF" w:rsidRPr="00532BDC">
        <w:t xml:space="preserve">discharging its mandate, </w:t>
      </w:r>
      <w:r w:rsidR="00223B90" w:rsidRPr="00532BDC">
        <w:t xml:space="preserve">in particular </w:t>
      </w:r>
      <w:r w:rsidR="00CD16FF" w:rsidRPr="00532BDC">
        <w:t>receiving and processing complain</w:t>
      </w:r>
      <w:r w:rsidR="00C421B3" w:rsidRPr="00532BDC">
        <w:t>t</w:t>
      </w:r>
      <w:r w:rsidR="00CD16FF" w:rsidRPr="00532BDC">
        <w:t xml:space="preserve">s from victims of </w:t>
      </w:r>
      <w:r w:rsidR="00C421B3" w:rsidRPr="00532BDC">
        <w:t xml:space="preserve">alleged </w:t>
      </w:r>
      <w:r w:rsidR="00E554D7" w:rsidRPr="00532BDC">
        <w:t>human rights violations.</w:t>
      </w:r>
    </w:p>
    <w:p w:rsidR="008A29CA" w:rsidRPr="00532BDC" w:rsidRDefault="008A29CA" w:rsidP="002603EC">
      <w:pPr>
        <w:pStyle w:val="SingleTxtG"/>
        <w:numPr>
          <w:ilvl w:val="0"/>
          <w:numId w:val="34"/>
        </w:numPr>
        <w:ind w:left="1134" w:firstLine="0"/>
        <w:rPr>
          <w:b/>
        </w:rPr>
      </w:pPr>
      <w:r w:rsidRPr="00532BDC">
        <w:rPr>
          <w:b/>
        </w:rPr>
        <w:t>The Committee recommends that the Sta</w:t>
      </w:r>
      <w:r w:rsidR="004D7DA7" w:rsidRPr="00532BDC">
        <w:rPr>
          <w:b/>
        </w:rPr>
        <w:t>t</w:t>
      </w:r>
      <w:r w:rsidR="00911225" w:rsidRPr="00532BDC">
        <w:rPr>
          <w:b/>
        </w:rPr>
        <w:t>e party take</w:t>
      </w:r>
      <w:r w:rsidRPr="00532BDC">
        <w:rPr>
          <w:b/>
        </w:rPr>
        <w:t xml:space="preserve"> the </w:t>
      </w:r>
      <w:r w:rsidR="006D6382" w:rsidRPr="00532BDC">
        <w:rPr>
          <w:b/>
        </w:rPr>
        <w:t xml:space="preserve">measures </w:t>
      </w:r>
      <w:r w:rsidRPr="00532BDC">
        <w:rPr>
          <w:b/>
        </w:rPr>
        <w:t>necess</w:t>
      </w:r>
      <w:r w:rsidR="004D7DA7" w:rsidRPr="00532BDC">
        <w:rPr>
          <w:b/>
        </w:rPr>
        <w:t xml:space="preserve">ary to </w:t>
      </w:r>
      <w:r w:rsidR="00C421B3" w:rsidRPr="00532BDC">
        <w:rPr>
          <w:b/>
        </w:rPr>
        <w:t>ensure that</w:t>
      </w:r>
      <w:r w:rsidR="00077231" w:rsidRPr="00532BDC">
        <w:rPr>
          <w:b/>
        </w:rPr>
        <w:t xml:space="preserve"> </w:t>
      </w:r>
      <w:r w:rsidR="00223B90" w:rsidRPr="00532BDC">
        <w:rPr>
          <w:b/>
        </w:rPr>
        <w:t xml:space="preserve">the </w:t>
      </w:r>
      <w:r w:rsidR="00851C78">
        <w:rPr>
          <w:b/>
        </w:rPr>
        <w:t xml:space="preserve">Independent </w:t>
      </w:r>
      <w:r w:rsidR="009E4192" w:rsidRPr="00532BDC">
        <w:rPr>
          <w:b/>
        </w:rPr>
        <w:t xml:space="preserve">High </w:t>
      </w:r>
      <w:r w:rsidR="00C421B3" w:rsidRPr="00532BDC">
        <w:rPr>
          <w:b/>
        </w:rPr>
        <w:t xml:space="preserve">Commission </w:t>
      </w:r>
      <w:r w:rsidR="00223B90" w:rsidRPr="00532BDC">
        <w:rPr>
          <w:b/>
        </w:rPr>
        <w:t xml:space="preserve">for Human Rights </w:t>
      </w:r>
      <w:r w:rsidR="00851C78">
        <w:rPr>
          <w:b/>
        </w:rPr>
        <w:t xml:space="preserve">of Iraq </w:t>
      </w:r>
      <w:r w:rsidR="004D7DA7" w:rsidRPr="00532BDC">
        <w:rPr>
          <w:b/>
        </w:rPr>
        <w:t>fully</w:t>
      </w:r>
      <w:r w:rsidRPr="00532BDC">
        <w:rPr>
          <w:b/>
        </w:rPr>
        <w:t xml:space="preserve"> </w:t>
      </w:r>
      <w:r w:rsidR="00223B90" w:rsidRPr="00532BDC">
        <w:rPr>
          <w:b/>
        </w:rPr>
        <w:t>complies wi</w:t>
      </w:r>
      <w:r w:rsidRPr="00532BDC">
        <w:rPr>
          <w:b/>
        </w:rPr>
        <w:t xml:space="preserve">th </w:t>
      </w:r>
      <w:r w:rsidR="00911225" w:rsidRPr="00532BDC">
        <w:rPr>
          <w:b/>
        </w:rPr>
        <w:t xml:space="preserve">the </w:t>
      </w:r>
      <w:r w:rsidR="007549CC" w:rsidRPr="002603EC">
        <w:rPr>
          <w:b/>
        </w:rPr>
        <w:t>p</w:t>
      </w:r>
      <w:r w:rsidR="00911225" w:rsidRPr="00532BDC">
        <w:rPr>
          <w:b/>
        </w:rPr>
        <w:t xml:space="preserve">rinciples relating to the </w:t>
      </w:r>
      <w:r w:rsidR="007549CC" w:rsidRPr="002603EC">
        <w:rPr>
          <w:b/>
        </w:rPr>
        <w:t>s</w:t>
      </w:r>
      <w:r w:rsidR="00911225" w:rsidRPr="00532BDC">
        <w:rPr>
          <w:b/>
        </w:rPr>
        <w:t xml:space="preserve">tatus of </w:t>
      </w:r>
      <w:r w:rsidR="007549CC" w:rsidRPr="002603EC">
        <w:rPr>
          <w:b/>
        </w:rPr>
        <w:t>n</w:t>
      </w:r>
      <w:r w:rsidR="00911225" w:rsidRPr="00532BDC">
        <w:rPr>
          <w:b/>
        </w:rPr>
        <w:t xml:space="preserve">ational </w:t>
      </w:r>
      <w:r w:rsidR="007549CC" w:rsidRPr="002603EC">
        <w:rPr>
          <w:b/>
        </w:rPr>
        <w:t>i</w:t>
      </w:r>
      <w:r w:rsidR="00911225" w:rsidRPr="00532BDC">
        <w:rPr>
          <w:b/>
        </w:rPr>
        <w:t xml:space="preserve">nstitutions </w:t>
      </w:r>
      <w:r w:rsidR="00A15334" w:rsidRPr="00532BDC">
        <w:rPr>
          <w:b/>
        </w:rPr>
        <w:t xml:space="preserve">for the </w:t>
      </w:r>
      <w:r w:rsidR="007549CC" w:rsidRPr="002603EC">
        <w:rPr>
          <w:b/>
        </w:rPr>
        <w:t>p</w:t>
      </w:r>
      <w:r w:rsidR="00A15334" w:rsidRPr="00532BDC">
        <w:rPr>
          <w:b/>
        </w:rPr>
        <w:t xml:space="preserve">romotion and </w:t>
      </w:r>
      <w:r w:rsidR="007549CC" w:rsidRPr="002603EC">
        <w:rPr>
          <w:b/>
        </w:rPr>
        <w:t>p</w:t>
      </w:r>
      <w:r w:rsidR="00A15334" w:rsidRPr="00532BDC">
        <w:rPr>
          <w:b/>
        </w:rPr>
        <w:t xml:space="preserve">rotection of </w:t>
      </w:r>
      <w:r w:rsidR="007549CC" w:rsidRPr="002603EC">
        <w:rPr>
          <w:b/>
        </w:rPr>
        <w:t>h</w:t>
      </w:r>
      <w:r w:rsidR="00A15334" w:rsidRPr="00532BDC">
        <w:rPr>
          <w:b/>
        </w:rPr>
        <w:t xml:space="preserve">uman </w:t>
      </w:r>
      <w:r w:rsidR="007549CC" w:rsidRPr="002603EC">
        <w:rPr>
          <w:b/>
        </w:rPr>
        <w:t>r</w:t>
      </w:r>
      <w:r w:rsidR="00A15334" w:rsidRPr="00532BDC">
        <w:rPr>
          <w:b/>
        </w:rPr>
        <w:t xml:space="preserve">ights </w:t>
      </w:r>
      <w:r w:rsidR="00911225" w:rsidRPr="00532BDC">
        <w:rPr>
          <w:b/>
        </w:rPr>
        <w:t>(</w:t>
      </w:r>
      <w:r w:rsidR="00B84EBF">
        <w:rPr>
          <w:b/>
        </w:rPr>
        <w:t xml:space="preserve">the </w:t>
      </w:r>
      <w:r w:rsidR="00911225" w:rsidRPr="00532BDC">
        <w:rPr>
          <w:b/>
        </w:rPr>
        <w:t xml:space="preserve">Paris Principles), including by appointing a Chair without further delay. It also recommends that the State party </w:t>
      </w:r>
      <w:r w:rsidR="004D7DA7" w:rsidRPr="00532BDC">
        <w:rPr>
          <w:b/>
        </w:rPr>
        <w:t>increase the</w:t>
      </w:r>
      <w:r w:rsidRPr="00532BDC">
        <w:rPr>
          <w:b/>
        </w:rPr>
        <w:t xml:space="preserve"> </w:t>
      </w:r>
      <w:r w:rsidR="00CA142A" w:rsidRPr="00532BDC">
        <w:rPr>
          <w:b/>
        </w:rPr>
        <w:t xml:space="preserve">human and </w:t>
      </w:r>
      <w:r w:rsidRPr="00532BDC">
        <w:rPr>
          <w:b/>
        </w:rPr>
        <w:t xml:space="preserve">financial resources </w:t>
      </w:r>
      <w:r w:rsidR="004D7DA7" w:rsidRPr="00532BDC">
        <w:rPr>
          <w:b/>
        </w:rPr>
        <w:t xml:space="preserve">allocated to </w:t>
      </w:r>
      <w:r w:rsidR="009E4192" w:rsidRPr="00532BDC">
        <w:rPr>
          <w:b/>
        </w:rPr>
        <w:t xml:space="preserve">the </w:t>
      </w:r>
      <w:r w:rsidR="004D7DA7" w:rsidRPr="00532BDC">
        <w:rPr>
          <w:b/>
        </w:rPr>
        <w:t>Commission</w:t>
      </w:r>
      <w:r w:rsidRPr="00532BDC">
        <w:rPr>
          <w:b/>
        </w:rPr>
        <w:t xml:space="preserve"> </w:t>
      </w:r>
      <w:r w:rsidR="004D7DA7" w:rsidRPr="00532BDC">
        <w:rPr>
          <w:b/>
        </w:rPr>
        <w:t xml:space="preserve">so </w:t>
      </w:r>
      <w:r w:rsidRPr="00532BDC">
        <w:rPr>
          <w:b/>
        </w:rPr>
        <w:t xml:space="preserve">as </w:t>
      </w:r>
      <w:r w:rsidR="004D7DA7" w:rsidRPr="00532BDC">
        <w:rPr>
          <w:b/>
        </w:rPr>
        <w:t>to e</w:t>
      </w:r>
      <w:r w:rsidRPr="00532BDC">
        <w:rPr>
          <w:b/>
        </w:rPr>
        <w:t xml:space="preserve">nable it to </w:t>
      </w:r>
      <w:r w:rsidR="005B563C" w:rsidRPr="00532BDC">
        <w:rPr>
          <w:b/>
        </w:rPr>
        <w:t xml:space="preserve">discharge </w:t>
      </w:r>
      <w:r w:rsidR="00223B90" w:rsidRPr="00532BDC">
        <w:rPr>
          <w:b/>
        </w:rPr>
        <w:t xml:space="preserve">all </w:t>
      </w:r>
      <w:r w:rsidR="005B563C" w:rsidRPr="00532BDC">
        <w:rPr>
          <w:b/>
        </w:rPr>
        <w:t>its duties</w:t>
      </w:r>
      <w:r w:rsidR="00223B90" w:rsidRPr="00532BDC">
        <w:rPr>
          <w:b/>
        </w:rPr>
        <w:t xml:space="preserve"> effectively and independently</w:t>
      </w:r>
      <w:r w:rsidR="00E554D7" w:rsidRPr="00532BDC">
        <w:rPr>
          <w:b/>
        </w:rPr>
        <w:t>.</w:t>
      </w:r>
    </w:p>
    <w:p w:rsidR="00DB6187" w:rsidRPr="00E554D7" w:rsidRDefault="007C4495" w:rsidP="00E554D7">
      <w:pPr>
        <w:pStyle w:val="H23G"/>
      </w:pPr>
      <w:r w:rsidRPr="00E554D7">
        <w:tab/>
      </w:r>
      <w:r w:rsidRPr="00E554D7">
        <w:tab/>
      </w:r>
      <w:r w:rsidR="00C421B3" w:rsidRPr="00E554D7">
        <w:t>N</w:t>
      </w:r>
      <w:r w:rsidR="00CA406C" w:rsidRPr="00E554D7">
        <w:t>on-</w:t>
      </w:r>
      <w:r w:rsidR="00224ED2" w:rsidRPr="00E554D7">
        <w:t>discrimination</w:t>
      </w:r>
    </w:p>
    <w:p w:rsidR="00224ED2" w:rsidRPr="00ED0F2F" w:rsidRDefault="004D7DA7" w:rsidP="002603EC">
      <w:pPr>
        <w:pStyle w:val="SingleTxtG"/>
        <w:numPr>
          <w:ilvl w:val="0"/>
          <w:numId w:val="34"/>
        </w:numPr>
        <w:ind w:left="1134" w:firstLine="0"/>
      </w:pPr>
      <w:r w:rsidRPr="00E554D7">
        <w:t xml:space="preserve">The </w:t>
      </w:r>
      <w:r w:rsidR="00DB6187" w:rsidRPr="00E554D7">
        <w:t>Committee</w:t>
      </w:r>
      <w:r w:rsidR="00246FF0" w:rsidRPr="00E554D7">
        <w:t xml:space="preserve">, while taking note of the </w:t>
      </w:r>
      <w:r w:rsidR="00CA142A">
        <w:t>fact that the State party’s Constitution</w:t>
      </w:r>
      <w:r w:rsidR="00246FF0" w:rsidRPr="00E554D7">
        <w:t xml:space="preserve"> </w:t>
      </w:r>
      <w:r w:rsidR="006B3E1E" w:rsidRPr="00E554D7">
        <w:t xml:space="preserve">prohibits discrimination </w:t>
      </w:r>
      <w:r w:rsidR="006B3E1E" w:rsidRPr="00ED0F2F">
        <w:t>on</w:t>
      </w:r>
      <w:r w:rsidR="00246FF0" w:rsidRPr="00ED0F2F">
        <w:t xml:space="preserve"> </w:t>
      </w:r>
      <w:r w:rsidR="00223B90" w:rsidRPr="00ED0F2F">
        <w:t xml:space="preserve">certain </w:t>
      </w:r>
      <w:r w:rsidR="00246FF0" w:rsidRPr="00ED0F2F">
        <w:t>grounds, expresses its</w:t>
      </w:r>
      <w:r w:rsidRPr="00ED0F2F">
        <w:t xml:space="preserve"> </w:t>
      </w:r>
      <w:r w:rsidR="00246FF0" w:rsidRPr="00ED0F2F">
        <w:t>concern</w:t>
      </w:r>
      <w:r w:rsidRPr="00ED0F2F">
        <w:t xml:space="preserve"> </w:t>
      </w:r>
      <w:r w:rsidR="00DB6187" w:rsidRPr="00ED0F2F">
        <w:t>about</w:t>
      </w:r>
      <w:r w:rsidRPr="00ED0F2F">
        <w:t xml:space="preserve"> the absence </w:t>
      </w:r>
      <w:r w:rsidR="00346A5F" w:rsidRPr="00ED0F2F">
        <w:t xml:space="preserve">in the State party’s legal order </w:t>
      </w:r>
      <w:r w:rsidRPr="00ED0F2F">
        <w:t xml:space="preserve">of </w:t>
      </w:r>
      <w:r w:rsidR="00B36498" w:rsidRPr="00ED0F2F">
        <w:t>comprehensive anti-</w:t>
      </w:r>
      <w:r w:rsidR="00DB6187" w:rsidRPr="00ED0F2F">
        <w:t xml:space="preserve">discrimination </w:t>
      </w:r>
      <w:r w:rsidR="00CA142A" w:rsidRPr="00ED0F2F">
        <w:t xml:space="preserve">legislation </w:t>
      </w:r>
      <w:r w:rsidR="00DC5423" w:rsidRPr="00ED0F2F">
        <w:t>in accordance with</w:t>
      </w:r>
      <w:r w:rsidRPr="00ED0F2F">
        <w:t xml:space="preserve"> </w:t>
      </w:r>
      <w:r w:rsidR="0094108C" w:rsidRPr="00ED0F2F">
        <w:t>art</w:t>
      </w:r>
      <w:r w:rsidR="006D6382" w:rsidRPr="00ED0F2F">
        <w:t>icle</w:t>
      </w:r>
      <w:r w:rsidR="0094108C" w:rsidRPr="00ED0F2F">
        <w:t xml:space="preserve"> 2 of the </w:t>
      </w:r>
      <w:r w:rsidR="00DB6187" w:rsidRPr="00ED0F2F">
        <w:t>Co</w:t>
      </w:r>
      <w:r w:rsidR="005B563C" w:rsidRPr="00ED0F2F">
        <w:t>venant</w:t>
      </w:r>
      <w:r w:rsidR="00DC5423" w:rsidRPr="00ED0F2F">
        <w:t xml:space="preserve">. The Committee is further concerned that lesbian, gay, bisexual, transgender and intersex persons are particularly affected by discriminatory practices </w:t>
      </w:r>
      <w:r w:rsidR="00DB6187" w:rsidRPr="00ED0F2F">
        <w:t>(art. 2).</w:t>
      </w:r>
    </w:p>
    <w:p w:rsidR="00DB6187" w:rsidRPr="001A2FBE" w:rsidRDefault="00DB6187" w:rsidP="002603EC">
      <w:pPr>
        <w:pStyle w:val="SingleTxtG"/>
        <w:numPr>
          <w:ilvl w:val="0"/>
          <w:numId w:val="34"/>
        </w:numPr>
        <w:ind w:left="1134" w:firstLine="0"/>
        <w:rPr>
          <w:b/>
        </w:rPr>
      </w:pPr>
      <w:r w:rsidRPr="007549CC">
        <w:rPr>
          <w:b/>
        </w:rPr>
        <w:t>The Committee recommends that the State party</w:t>
      </w:r>
      <w:r w:rsidR="005B563C" w:rsidRPr="007549CC">
        <w:rPr>
          <w:b/>
        </w:rPr>
        <w:t xml:space="preserve"> </w:t>
      </w:r>
      <w:r w:rsidR="00B36498" w:rsidRPr="007549CC">
        <w:rPr>
          <w:b/>
        </w:rPr>
        <w:t>consider adopting</w:t>
      </w:r>
      <w:r w:rsidR="005B563C" w:rsidRPr="007549CC">
        <w:rPr>
          <w:b/>
        </w:rPr>
        <w:t xml:space="preserve"> </w:t>
      </w:r>
      <w:r w:rsidR="00B36498" w:rsidRPr="007549CC">
        <w:rPr>
          <w:b/>
        </w:rPr>
        <w:t xml:space="preserve">a comprehensive </w:t>
      </w:r>
      <w:r w:rsidR="005B563C" w:rsidRPr="007549CC">
        <w:rPr>
          <w:b/>
        </w:rPr>
        <w:t>anti-</w:t>
      </w:r>
      <w:r w:rsidRPr="007549CC">
        <w:rPr>
          <w:b/>
        </w:rPr>
        <w:t xml:space="preserve">discrimination law that </w:t>
      </w:r>
      <w:r w:rsidR="00B36498" w:rsidRPr="007549CC">
        <w:rPr>
          <w:b/>
        </w:rPr>
        <w:t xml:space="preserve">fully </w:t>
      </w:r>
      <w:r w:rsidRPr="007549CC">
        <w:rPr>
          <w:b/>
        </w:rPr>
        <w:t>complies with</w:t>
      </w:r>
      <w:r w:rsidR="006B3E1E" w:rsidRPr="007549CC">
        <w:rPr>
          <w:b/>
        </w:rPr>
        <w:t xml:space="preserve"> art</w:t>
      </w:r>
      <w:r w:rsidR="006D6382" w:rsidRPr="007549CC">
        <w:rPr>
          <w:b/>
        </w:rPr>
        <w:t>icle</w:t>
      </w:r>
      <w:r w:rsidR="006B3E1E" w:rsidRPr="007549CC">
        <w:rPr>
          <w:b/>
        </w:rPr>
        <w:t xml:space="preserve"> 2 of the Covenant</w:t>
      </w:r>
      <w:r w:rsidR="0094108C" w:rsidRPr="007549CC">
        <w:rPr>
          <w:b/>
        </w:rPr>
        <w:t xml:space="preserve"> </w:t>
      </w:r>
      <w:r w:rsidR="00CA142A" w:rsidRPr="007549CC">
        <w:rPr>
          <w:b/>
        </w:rPr>
        <w:t xml:space="preserve">and </w:t>
      </w:r>
      <w:r w:rsidR="0094108C" w:rsidRPr="007549CC">
        <w:rPr>
          <w:b/>
        </w:rPr>
        <w:t>that</w:t>
      </w:r>
      <w:r w:rsidR="00CA142A" w:rsidRPr="007549CC">
        <w:rPr>
          <w:b/>
        </w:rPr>
        <w:t xml:space="preserve"> cover</w:t>
      </w:r>
      <w:r w:rsidR="00DC5423" w:rsidRPr="007549CC">
        <w:rPr>
          <w:b/>
        </w:rPr>
        <w:t>s</w:t>
      </w:r>
      <w:r w:rsidR="00246FF0" w:rsidRPr="007549CC">
        <w:rPr>
          <w:b/>
        </w:rPr>
        <w:t xml:space="preserve"> not only direct but also indirect discrimination</w:t>
      </w:r>
      <w:r w:rsidR="00B36498" w:rsidRPr="007549CC">
        <w:rPr>
          <w:b/>
        </w:rPr>
        <w:t>.</w:t>
      </w:r>
      <w:r w:rsidR="00C421B3" w:rsidRPr="007549CC">
        <w:rPr>
          <w:b/>
        </w:rPr>
        <w:t xml:space="preserve"> </w:t>
      </w:r>
      <w:r w:rsidR="00B36498" w:rsidRPr="007549CC">
        <w:rPr>
          <w:b/>
        </w:rPr>
        <w:t xml:space="preserve">The Committee also </w:t>
      </w:r>
      <w:r w:rsidR="006B3E1E" w:rsidRPr="007549CC">
        <w:rPr>
          <w:b/>
        </w:rPr>
        <w:t xml:space="preserve">recommends that the State party </w:t>
      </w:r>
      <w:r w:rsidR="00DC5423" w:rsidRPr="007549CC">
        <w:rPr>
          <w:b/>
        </w:rPr>
        <w:t xml:space="preserve">take all </w:t>
      </w:r>
      <w:r w:rsidR="006D6382" w:rsidRPr="007549CC">
        <w:rPr>
          <w:b/>
        </w:rPr>
        <w:t xml:space="preserve">measures </w:t>
      </w:r>
      <w:r w:rsidR="00DC5423" w:rsidRPr="007549CC">
        <w:rPr>
          <w:b/>
        </w:rPr>
        <w:t xml:space="preserve">necessary to ensure that </w:t>
      </w:r>
      <w:r w:rsidR="006D6382" w:rsidRPr="002603EC">
        <w:rPr>
          <w:b/>
        </w:rPr>
        <w:t xml:space="preserve">lesbian, gay, bisexual, transgender and intersex persons </w:t>
      </w:r>
      <w:r w:rsidR="00DC5423" w:rsidRPr="007549CC">
        <w:rPr>
          <w:b/>
        </w:rPr>
        <w:t>fully enjoy their economic, social and cultural rights without discrimination. The</w:t>
      </w:r>
      <w:r w:rsidR="000E20D3" w:rsidRPr="007549CC">
        <w:rPr>
          <w:b/>
        </w:rPr>
        <w:t xml:space="preserve"> </w:t>
      </w:r>
      <w:r w:rsidR="00DC5423" w:rsidRPr="007549CC">
        <w:rPr>
          <w:b/>
        </w:rPr>
        <w:t xml:space="preserve">Committee draws the attention of the State party to </w:t>
      </w:r>
      <w:r w:rsidR="000E20D3" w:rsidRPr="007549CC">
        <w:rPr>
          <w:b/>
        </w:rPr>
        <w:t>its general comment N</w:t>
      </w:r>
      <w:r w:rsidR="00B36498" w:rsidRPr="007549CC">
        <w:rPr>
          <w:b/>
        </w:rPr>
        <w:t>o.</w:t>
      </w:r>
      <w:r w:rsidR="000E20D3" w:rsidRPr="007549CC">
        <w:rPr>
          <w:b/>
        </w:rPr>
        <w:t xml:space="preserve"> </w:t>
      </w:r>
      <w:r w:rsidR="00B36498" w:rsidRPr="007549CC">
        <w:rPr>
          <w:b/>
        </w:rPr>
        <w:t>20</w:t>
      </w:r>
      <w:r w:rsidR="00B36498" w:rsidRPr="001A2FBE">
        <w:rPr>
          <w:b/>
        </w:rPr>
        <w:t xml:space="preserve"> (2009) on non-discrimination in economic, social and cultural rights, </w:t>
      </w:r>
      <w:r w:rsidR="00C421B3" w:rsidRPr="001A2FBE">
        <w:rPr>
          <w:b/>
        </w:rPr>
        <w:t>including sexual orientation and gender identity</w:t>
      </w:r>
      <w:r w:rsidR="008D77DD" w:rsidRPr="001A2FBE">
        <w:rPr>
          <w:b/>
        </w:rPr>
        <w:t>.</w:t>
      </w:r>
    </w:p>
    <w:p w:rsidR="00CA406C" w:rsidRPr="00E554D7" w:rsidRDefault="007C4495" w:rsidP="00E554D7">
      <w:pPr>
        <w:pStyle w:val="H23G"/>
      </w:pPr>
      <w:r w:rsidRPr="00E554D7">
        <w:tab/>
      </w:r>
      <w:r w:rsidRPr="00E554D7">
        <w:tab/>
      </w:r>
      <w:r w:rsidR="001E795B" w:rsidRPr="00E554D7">
        <w:t xml:space="preserve">Refugees and </w:t>
      </w:r>
      <w:r w:rsidR="00224ED2" w:rsidRPr="00E554D7">
        <w:t>internally displaced persons</w:t>
      </w:r>
    </w:p>
    <w:p w:rsidR="00284596" w:rsidRPr="00E554D7" w:rsidRDefault="00BC6969" w:rsidP="002603EC">
      <w:pPr>
        <w:pStyle w:val="SingleTxtG"/>
        <w:numPr>
          <w:ilvl w:val="0"/>
          <w:numId w:val="34"/>
        </w:numPr>
        <w:ind w:left="1134" w:firstLine="0"/>
      </w:pPr>
      <w:r w:rsidRPr="00E554D7">
        <w:t xml:space="preserve">The </w:t>
      </w:r>
      <w:r w:rsidRPr="006D6382">
        <w:t xml:space="preserve">Committee </w:t>
      </w:r>
      <w:r w:rsidR="00F50EBB" w:rsidRPr="006D6382">
        <w:t>notes with</w:t>
      </w:r>
      <w:r w:rsidR="00A74529" w:rsidRPr="006D6382">
        <w:t xml:space="preserve"> </w:t>
      </w:r>
      <w:r w:rsidR="00F50EBB" w:rsidRPr="006D6382">
        <w:t xml:space="preserve">appreciation </w:t>
      </w:r>
      <w:r w:rsidR="00A74529" w:rsidRPr="006D6382">
        <w:t xml:space="preserve">that the State party hosts </w:t>
      </w:r>
      <w:r w:rsidR="00284596" w:rsidRPr="006D6382">
        <w:t xml:space="preserve">over </w:t>
      </w:r>
      <w:r w:rsidR="00A74529" w:rsidRPr="006D6382">
        <w:t>270,000 refugees and asylum seekers in its territory. It expresses concern</w:t>
      </w:r>
      <w:r w:rsidR="006D6382" w:rsidRPr="006D6382">
        <w:t>, however,</w:t>
      </w:r>
      <w:r w:rsidRPr="006D6382">
        <w:t xml:space="preserve"> </w:t>
      </w:r>
      <w:r w:rsidR="00CA142A" w:rsidRPr="006D6382">
        <w:t>a</w:t>
      </w:r>
      <w:r w:rsidR="001E795B" w:rsidRPr="006D6382">
        <w:t>t the inadequate legal framework for refugee protection</w:t>
      </w:r>
      <w:r w:rsidR="00284596" w:rsidRPr="006D6382">
        <w:t>, at</w:t>
      </w:r>
      <w:r w:rsidR="004211B3" w:rsidRPr="006D6382">
        <w:t xml:space="preserve"> </w:t>
      </w:r>
      <w:r w:rsidR="00A74529" w:rsidRPr="006D6382">
        <w:t>the delays in the passing of the new draft refugee law</w:t>
      </w:r>
      <w:r w:rsidR="00284596" w:rsidRPr="006D6382">
        <w:t xml:space="preserve"> and at reported discriminatory practices</w:t>
      </w:r>
      <w:r w:rsidR="00284596" w:rsidRPr="00E554D7">
        <w:t xml:space="preserve"> </w:t>
      </w:r>
      <w:r w:rsidR="005B6626" w:rsidRPr="00E554D7">
        <w:t>in the protection of refugees</w:t>
      </w:r>
      <w:r w:rsidR="00CF2A58">
        <w:t>, notably in areas of social protection, housing, health and education</w:t>
      </w:r>
      <w:r w:rsidR="004211B3" w:rsidRPr="00E554D7">
        <w:t xml:space="preserve"> (art. 2</w:t>
      </w:r>
      <w:r w:rsidR="006D6382">
        <w:t xml:space="preserve"> (</w:t>
      </w:r>
      <w:r w:rsidR="004211B3" w:rsidRPr="00E554D7">
        <w:t>2</w:t>
      </w:r>
      <w:r w:rsidR="006D6382">
        <w:t>)</w:t>
      </w:r>
      <w:r w:rsidR="004211B3" w:rsidRPr="00E554D7">
        <w:t>)</w:t>
      </w:r>
      <w:r w:rsidR="00E554D7">
        <w:t>.</w:t>
      </w:r>
    </w:p>
    <w:p w:rsidR="005B6626" w:rsidRPr="001A2FBE" w:rsidRDefault="005B6626" w:rsidP="002603EC">
      <w:pPr>
        <w:pStyle w:val="SingleTxtG"/>
        <w:numPr>
          <w:ilvl w:val="0"/>
          <w:numId w:val="34"/>
        </w:numPr>
        <w:ind w:left="1134" w:firstLine="0"/>
        <w:rPr>
          <w:b/>
        </w:rPr>
      </w:pPr>
      <w:r w:rsidRPr="001A2FBE">
        <w:rPr>
          <w:b/>
        </w:rPr>
        <w:t xml:space="preserve">The Committee recommends that the State </w:t>
      </w:r>
      <w:r w:rsidRPr="00ED0F2F">
        <w:rPr>
          <w:b/>
        </w:rPr>
        <w:t xml:space="preserve">party accede to the 1951 Convention relating to the Status of Refugees </w:t>
      </w:r>
      <w:r w:rsidR="004211B3" w:rsidRPr="00ED0F2F">
        <w:rPr>
          <w:b/>
        </w:rPr>
        <w:t>and its</w:t>
      </w:r>
      <w:r w:rsidRPr="00ED0F2F">
        <w:rPr>
          <w:b/>
        </w:rPr>
        <w:t xml:space="preserve"> </w:t>
      </w:r>
      <w:r w:rsidR="007549CC" w:rsidRPr="002603EC">
        <w:rPr>
          <w:b/>
        </w:rPr>
        <w:t xml:space="preserve">1967 </w:t>
      </w:r>
      <w:r w:rsidRPr="00ED0F2F">
        <w:rPr>
          <w:b/>
        </w:rPr>
        <w:t>Protoco</w:t>
      </w:r>
      <w:r w:rsidR="004211B3" w:rsidRPr="00ED0F2F">
        <w:rPr>
          <w:b/>
        </w:rPr>
        <w:t>l</w:t>
      </w:r>
      <w:r w:rsidRPr="00ED0F2F">
        <w:rPr>
          <w:b/>
        </w:rPr>
        <w:t>, and accelerate the adoption of the draft refugee law, with a view to ensuring that refugees and asylum</w:t>
      </w:r>
      <w:r w:rsidR="00CF2A58" w:rsidRPr="00ED0F2F">
        <w:rPr>
          <w:b/>
        </w:rPr>
        <w:t xml:space="preserve"> </w:t>
      </w:r>
      <w:r w:rsidRPr="00ED0F2F">
        <w:rPr>
          <w:b/>
        </w:rPr>
        <w:t xml:space="preserve">seekers have access to their rights </w:t>
      </w:r>
      <w:r w:rsidR="00CF2A58" w:rsidRPr="00ED0F2F">
        <w:rPr>
          <w:b/>
        </w:rPr>
        <w:t>to social protection, housing</w:t>
      </w:r>
      <w:r w:rsidR="006D6382" w:rsidRPr="00ED0F2F">
        <w:rPr>
          <w:b/>
        </w:rPr>
        <w:t>,</w:t>
      </w:r>
      <w:r w:rsidR="00CF2A58" w:rsidRPr="00ED0F2F">
        <w:rPr>
          <w:b/>
        </w:rPr>
        <w:t xml:space="preserve"> health and</w:t>
      </w:r>
      <w:r w:rsidR="00CF2A58">
        <w:rPr>
          <w:b/>
        </w:rPr>
        <w:t xml:space="preserve"> education </w:t>
      </w:r>
      <w:r w:rsidRPr="001A2FBE">
        <w:rPr>
          <w:b/>
        </w:rPr>
        <w:t>irrespective of their nationality, ethnicity, religion and location of refuge.</w:t>
      </w:r>
    </w:p>
    <w:p w:rsidR="00A85AED" w:rsidRPr="00E554D7" w:rsidRDefault="005B6626" w:rsidP="002603EC">
      <w:pPr>
        <w:pStyle w:val="SingleTxtG"/>
        <w:numPr>
          <w:ilvl w:val="0"/>
          <w:numId w:val="34"/>
        </w:numPr>
        <w:ind w:left="1134" w:firstLine="0"/>
      </w:pPr>
      <w:r w:rsidRPr="00E554D7">
        <w:t xml:space="preserve">The Committee is </w:t>
      </w:r>
      <w:r w:rsidR="00C0197A" w:rsidRPr="00E554D7">
        <w:t>concerned</w:t>
      </w:r>
      <w:r w:rsidR="001E795B" w:rsidRPr="00E554D7">
        <w:t xml:space="preserve"> </w:t>
      </w:r>
      <w:r w:rsidR="00C0197A" w:rsidRPr="00E554D7">
        <w:t>that</w:t>
      </w:r>
      <w:r w:rsidR="006D6382">
        <w:t>,</w:t>
      </w:r>
      <w:r w:rsidR="00C0197A" w:rsidRPr="00E554D7">
        <w:t xml:space="preserve"> despite the adoption of </w:t>
      </w:r>
      <w:r w:rsidRPr="00E554D7">
        <w:t xml:space="preserve">policies and </w:t>
      </w:r>
      <w:r w:rsidR="00C0197A" w:rsidRPr="00E554D7">
        <w:t xml:space="preserve">programmes </w:t>
      </w:r>
      <w:r w:rsidRPr="00E554D7">
        <w:t>in support of the almost 3.2 million</w:t>
      </w:r>
      <w:r w:rsidR="00BC6969" w:rsidRPr="00E554D7">
        <w:t xml:space="preserve"> </w:t>
      </w:r>
      <w:r w:rsidR="0038431F" w:rsidRPr="00E554D7">
        <w:t xml:space="preserve">internally </w:t>
      </w:r>
      <w:r w:rsidR="0038431F" w:rsidRPr="007549CC">
        <w:t>displaced persons</w:t>
      </w:r>
      <w:r w:rsidR="00BC6969" w:rsidRPr="007549CC">
        <w:t xml:space="preserve"> </w:t>
      </w:r>
      <w:r w:rsidRPr="007549CC">
        <w:t xml:space="preserve">living in the State party, many </w:t>
      </w:r>
      <w:r w:rsidR="006D6382" w:rsidRPr="007549CC">
        <w:t xml:space="preserve">such persons </w:t>
      </w:r>
      <w:r w:rsidR="00C0197A" w:rsidRPr="007549CC">
        <w:t>continue to face</w:t>
      </w:r>
      <w:r w:rsidR="0038431F" w:rsidRPr="007549CC">
        <w:t xml:space="preserve"> serious impediments in acc</w:t>
      </w:r>
      <w:r w:rsidR="004211B3" w:rsidRPr="007549CC">
        <w:t>essing housing, health</w:t>
      </w:r>
      <w:r w:rsidR="00EE5BDF" w:rsidRPr="007549CC">
        <w:t xml:space="preserve"> services</w:t>
      </w:r>
      <w:r w:rsidR="004211B3" w:rsidRPr="007549CC">
        <w:t>,</w:t>
      </w:r>
      <w:r w:rsidR="0038431F" w:rsidRPr="007549CC">
        <w:t xml:space="preserve"> education</w:t>
      </w:r>
      <w:r w:rsidRPr="007549CC">
        <w:t xml:space="preserve"> and basic social services</w:t>
      </w:r>
      <w:r w:rsidR="00A007B2" w:rsidRPr="007549CC">
        <w:t xml:space="preserve">. The Committee is </w:t>
      </w:r>
      <w:r w:rsidR="00C421B3" w:rsidRPr="007549CC">
        <w:t>further</w:t>
      </w:r>
      <w:r w:rsidR="00A007B2" w:rsidRPr="007549CC">
        <w:t xml:space="preserve"> concerned </w:t>
      </w:r>
      <w:r w:rsidRPr="007549CC">
        <w:t xml:space="preserve">that </w:t>
      </w:r>
      <w:r w:rsidR="00A007B2" w:rsidRPr="007549CC">
        <w:t>the limited efforts to facilitate t</w:t>
      </w:r>
      <w:r w:rsidR="004211B3" w:rsidRPr="007549CC">
        <w:t>he safe and voluntary</w:t>
      </w:r>
      <w:r w:rsidR="004211B3" w:rsidRPr="00E554D7">
        <w:t xml:space="preserve"> return of</w:t>
      </w:r>
      <w:r w:rsidR="00A007B2" w:rsidRPr="00E554D7">
        <w:t xml:space="preserve"> </w:t>
      </w:r>
      <w:r w:rsidRPr="00E554D7">
        <w:t xml:space="preserve">displaced </w:t>
      </w:r>
      <w:r w:rsidR="00A007B2" w:rsidRPr="00E554D7">
        <w:t>persons to their original plac</w:t>
      </w:r>
      <w:r w:rsidR="004211B3" w:rsidRPr="00E554D7">
        <w:t xml:space="preserve">e of residence has not yielded </w:t>
      </w:r>
      <w:r w:rsidR="00EE5BDF">
        <w:t>meaningful</w:t>
      </w:r>
      <w:r w:rsidR="00EE5BDF" w:rsidRPr="00E554D7">
        <w:t xml:space="preserve"> </w:t>
      </w:r>
      <w:r w:rsidR="004211B3" w:rsidRPr="00E554D7">
        <w:t xml:space="preserve">results (art. 2 </w:t>
      </w:r>
      <w:r w:rsidR="006568B1">
        <w:t>(</w:t>
      </w:r>
      <w:r w:rsidR="004211B3" w:rsidRPr="00E554D7">
        <w:t>2</w:t>
      </w:r>
      <w:r w:rsidR="006568B1">
        <w:t>)</w:t>
      </w:r>
      <w:r w:rsidR="004211B3" w:rsidRPr="00E554D7">
        <w:t>)</w:t>
      </w:r>
      <w:r w:rsidR="00A85AED" w:rsidRPr="00E554D7">
        <w:t>.</w:t>
      </w:r>
    </w:p>
    <w:p w:rsidR="00BC6969" w:rsidRPr="001A2FBE" w:rsidRDefault="0038431F" w:rsidP="002603EC">
      <w:pPr>
        <w:pStyle w:val="SingleTxtG"/>
        <w:numPr>
          <w:ilvl w:val="0"/>
          <w:numId w:val="34"/>
        </w:numPr>
        <w:ind w:left="1134" w:firstLine="0"/>
        <w:rPr>
          <w:b/>
        </w:rPr>
      </w:pPr>
      <w:r w:rsidRPr="001A2FBE">
        <w:rPr>
          <w:b/>
        </w:rPr>
        <w:t>The Committee recommends that the State party increase it</w:t>
      </w:r>
      <w:r w:rsidR="00A007B2" w:rsidRPr="001A2FBE">
        <w:rPr>
          <w:b/>
        </w:rPr>
        <w:t>s efforts to ensure</w:t>
      </w:r>
      <w:r w:rsidR="005776AB" w:rsidRPr="001A2FBE">
        <w:rPr>
          <w:b/>
        </w:rPr>
        <w:t xml:space="preserve"> the basic</w:t>
      </w:r>
      <w:r w:rsidRPr="001A2FBE">
        <w:rPr>
          <w:b/>
        </w:rPr>
        <w:t xml:space="preserve"> right</w:t>
      </w:r>
      <w:r w:rsidR="003D39CF" w:rsidRPr="001A2FBE">
        <w:rPr>
          <w:b/>
        </w:rPr>
        <w:t xml:space="preserve">s of </w:t>
      </w:r>
      <w:r w:rsidR="006D6382">
        <w:rPr>
          <w:b/>
        </w:rPr>
        <w:t>internally displaced persons,</w:t>
      </w:r>
      <w:r w:rsidR="006D6382" w:rsidRPr="001A2FBE">
        <w:rPr>
          <w:b/>
        </w:rPr>
        <w:t xml:space="preserve"> </w:t>
      </w:r>
      <w:r w:rsidR="00C0197A" w:rsidRPr="001A2FBE">
        <w:rPr>
          <w:b/>
        </w:rPr>
        <w:t>including by effectively implementing existing displacement policies</w:t>
      </w:r>
      <w:r w:rsidR="00A85AED" w:rsidRPr="001A2FBE">
        <w:rPr>
          <w:b/>
        </w:rPr>
        <w:t xml:space="preserve"> and programmes</w:t>
      </w:r>
      <w:r w:rsidRPr="001A2FBE">
        <w:rPr>
          <w:b/>
        </w:rPr>
        <w:t xml:space="preserve">. It should </w:t>
      </w:r>
      <w:r w:rsidR="00A85AED" w:rsidRPr="001A2FBE">
        <w:rPr>
          <w:b/>
        </w:rPr>
        <w:t xml:space="preserve">also </w:t>
      </w:r>
      <w:r w:rsidRPr="001A2FBE">
        <w:rPr>
          <w:b/>
        </w:rPr>
        <w:t xml:space="preserve">ensure that </w:t>
      </w:r>
      <w:r w:rsidR="000F5FC8">
        <w:rPr>
          <w:b/>
        </w:rPr>
        <w:t>g</w:t>
      </w:r>
      <w:r w:rsidRPr="001A2FBE">
        <w:rPr>
          <w:b/>
        </w:rPr>
        <w:t xml:space="preserve">overnment subsidies reach all </w:t>
      </w:r>
      <w:r w:rsidR="00A85AED" w:rsidRPr="001A2FBE">
        <w:rPr>
          <w:b/>
        </w:rPr>
        <w:t xml:space="preserve">displaced </w:t>
      </w:r>
      <w:r w:rsidRPr="001A2FBE">
        <w:rPr>
          <w:b/>
        </w:rPr>
        <w:t>persons and embark on other assistance programmes aimed at alleviating the precarious situatio</w:t>
      </w:r>
      <w:r w:rsidR="003D39CF" w:rsidRPr="001A2FBE">
        <w:rPr>
          <w:b/>
        </w:rPr>
        <w:t xml:space="preserve">n of </w:t>
      </w:r>
      <w:r w:rsidR="006D6382">
        <w:rPr>
          <w:b/>
        </w:rPr>
        <w:t>such persons</w:t>
      </w:r>
      <w:r w:rsidRPr="001A2FBE">
        <w:rPr>
          <w:b/>
        </w:rPr>
        <w:t xml:space="preserve">. The </w:t>
      </w:r>
      <w:r w:rsidR="00C421B3" w:rsidRPr="001A2FBE">
        <w:rPr>
          <w:b/>
        </w:rPr>
        <w:t>Committee also calls</w:t>
      </w:r>
      <w:r w:rsidRPr="001A2FBE">
        <w:rPr>
          <w:b/>
        </w:rPr>
        <w:t xml:space="preserve"> on </w:t>
      </w:r>
      <w:r w:rsidR="00C421B3" w:rsidRPr="001A2FBE">
        <w:rPr>
          <w:b/>
        </w:rPr>
        <w:t xml:space="preserve">the State party </w:t>
      </w:r>
      <w:r w:rsidRPr="001A2FBE">
        <w:rPr>
          <w:b/>
        </w:rPr>
        <w:t xml:space="preserve">to facilitate </w:t>
      </w:r>
      <w:r w:rsidR="00536F12" w:rsidRPr="001A2FBE">
        <w:rPr>
          <w:b/>
        </w:rPr>
        <w:t>the safe return</w:t>
      </w:r>
      <w:r w:rsidR="00A85AED" w:rsidRPr="001A2FBE">
        <w:rPr>
          <w:b/>
        </w:rPr>
        <w:t xml:space="preserve"> </w:t>
      </w:r>
      <w:r w:rsidR="00536F12" w:rsidRPr="001A2FBE">
        <w:rPr>
          <w:b/>
        </w:rPr>
        <w:t xml:space="preserve">and local integration </w:t>
      </w:r>
      <w:r w:rsidR="003D39CF" w:rsidRPr="001A2FBE">
        <w:rPr>
          <w:b/>
        </w:rPr>
        <w:t xml:space="preserve">of </w:t>
      </w:r>
      <w:r w:rsidR="006D6382">
        <w:rPr>
          <w:b/>
        </w:rPr>
        <w:t xml:space="preserve">internally displaced persons </w:t>
      </w:r>
      <w:r w:rsidR="00A85AED" w:rsidRPr="001A2FBE">
        <w:rPr>
          <w:b/>
        </w:rPr>
        <w:t xml:space="preserve">in </w:t>
      </w:r>
      <w:r w:rsidRPr="001A2FBE">
        <w:rPr>
          <w:b/>
        </w:rPr>
        <w:t>areas liberated by the Iraqi armed forces, and ensure that returnees</w:t>
      </w:r>
      <w:r w:rsidR="00E554D7" w:rsidRPr="001A2FBE">
        <w:rPr>
          <w:b/>
        </w:rPr>
        <w:t xml:space="preserve"> have access to basic services.</w:t>
      </w:r>
    </w:p>
    <w:p w:rsidR="00224ED2" w:rsidRPr="00E554D7" w:rsidRDefault="007C4495" w:rsidP="00E554D7">
      <w:pPr>
        <w:pStyle w:val="H23G"/>
      </w:pPr>
      <w:r w:rsidRPr="00E554D7">
        <w:tab/>
      </w:r>
      <w:r w:rsidRPr="00E554D7">
        <w:tab/>
      </w:r>
      <w:r w:rsidR="00CA406C" w:rsidRPr="00E554D7">
        <w:t xml:space="preserve">Discrimination against ethnic </w:t>
      </w:r>
      <w:r w:rsidR="00DC5423">
        <w:t xml:space="preserve">and religious </w:t>
      </w:r>
      <w:r w:rsidR="00CA406C" w:rsidRPr="00E554D7">
        <w:t xml:space="preserve">minorities </w:t>
      </w:r>
    </w:p>
    <w:p w:rsidR="00B96E04" w:rsidRPr="00E554D7" w:rsidRDefault="00224ED2" w:rsidP="002603EC">
      <w:pPr>
        <w:pStyle w:val="SingleTxtG"/>
        <w:numPr>
          <w:ilvl w:val="0"/>
          <w:numId w:val="34"/>
        </w:numPr>
        <w:ind w:left="1134" w:firstLine="0"/>
      </w:pPr>
      <w:r w:rsidRPr="00E554D7">
        <w:t>The Committee is concerned</w:t>
      </w:r>
      <w:r w:rsidR="00F8228E" w:rsidRPr="00E554D7">
        <w:t xml:space="preserve"> about the</w:t>
      </w:r>
      <w:r w:rsidR="00B96E04" w:rsidRPr="00E554D7">
        <w:t>:</w:t>
      </w:r>
      <w:r w:rsidR="00F8228E" w:rsidRPr="00E554D7">
        <w:t xml:space="preserve"> </w:t>
      </w:r>
    </w:p>
    <w:p w:rsidR="00B96E04" w:rsidRPr="00E554D7" w:rsidRDefault="002F7A29" w:rsidP="00E554D7">
      <w:pPr>
        <w:pStyle w:val="SingleTxtG"/>
      </w:pPr>
      <w:r w:rsidRPr="00E554D7">
        <w:tab/>
      </w:r>
      <w:r w:rsidR="00481C33">
        <w:t>(</w:t>
      </w:r>
      <w:r w:rsidRPr="00E554D7">
        <w:t>a)</w:t>
      </w:r>
      <w:r w:rsidRPr="00E554D7">
        <w:tab/>
      </w:r>
      <w:r w:rsidR="00C421B3" w:rsidRPr="00E554D7">
        <w:t>Persistent discrimination</w:t>
      </w:r>
      <w:r w:rsidR="00F8228E" w:rsidRPr="00E554D7">
        <w:t xml:space="preserve"> faced by minority</w:t>
      </w:r>
      <w:r w:rsidR="00B96E04" w:rsidRPr="00E554D7">
        <w:t xml:space="preserve"> groups;</w:t>
      </w:r>
    </w:p>
    <w:p w:rsidR="00B96E04" w:rsidRPr="00E554D7" w:rsidRDefault="002F7A29">
      <w:pPr>
        <w:pStyle w:val="SingleTxtG"/>
      </w:pPr>
      <w:r w:rsidRPr="00E554D7">
        <w:tab/>
      </w:r>
      <w:r w:rsidR="00481C33">
        <w:t>(</w:t>
      </w:r>
      <w:r w:rsidRPr="00E554D7">
        <w:t>b)</w:t>
      </w:r>
      <w:r w:rsidRPr="00E554D7">
        <w:tab/>
      </w:r>
      <w:r w:rsidR="00B96E04" w:rsidRPr="00E554D7">
        <w:t>E</w:t>
      </w:r>
      <w:r w:rsidR="00884AE8" w:rsidRPr="00E554D7">
        <w:t xml:space="preserve">mergence of sectarian insurgency in the State party </w:t>
      </w:r>
      <w:r w:rsidR="00F70B3D" w:rsidRPr="00E554D7">
        <w:t>since 2003</w:t>
      </w:r>
      <w:r w:rsidR="006D6382">
        <w:t>,</w:t>
      </w:r>
      <w:r w:rsidR="00F70B3D" w:rsidRPr="00E554D7">
        <w:t xml:space="preserve"> </w:t>
      </w:r>
      <w:r w:rsidR="00884AE8" w:rsidRPr="00E554D7">
        <w:t>leading to increased attacks against minori</w:t>
      </w:r>
      <w:r w:rsidR="00384BAF">
        <w:t>ty groups</w:t>
      </w:r>
      <w:r w:rsidR="006D6382">
        <w:t>,</w:t>
      </w:r>
      <w:r w:rsidR="00884AE8" w:rsidRPr="00E554D7">
        <w:t xml:space="preserve"> and </w:t>
      </w:r>
      <w:r w:rsidR="000310C8">
        <w:t xml:space="preserve">the impunity with which </w:t>
      </w:r>
      <w:r w:rsidR="00884AE8" w:rsidRPr="00E554D7">
        <w:t>such attacks</w:t>
      </w:r>
      <w:r w:rsidR="0039235A" w:rsidRPr="00E554D7">
        <w:t xml:space="preserve"> have often been carried out</w:t>
      </w:r>
      <w:r w:rsidR="00B96E04" w:rsidRPr="00E554D7">
        <w:t>;</w:t>
      </w:r>
    </w:p>
    <w:p w:rsidR="00B96E04" w:rsidRPr="00E554D7" w:rsidRDefault="002F7A29">
      <w:pPr>
        <w:pStyle w:val="SingleTxtG"/>
      </w:pPr>
      <w:r w:rsidRPr="00E554D7">
        <w:tab/>
      </w:r>
      <w:r w:rsidR="00481C33" w:rsidRPr="00D55A9C">
        <w:t>(</w:t>
      </w:r>
      <w:r w:rsidRPr="00D55A9C">
        <w:t>c)</w:t>
      </w:r>
      <w:r w:rsidRPr="00D55A9C">
        <w:tab/>
      </w:r>
      <w:r w:rsidR="00A85AED" w:rsidRPr="00D55A9C">
        <w:t>State party’s failure to enact a law implementing article 125 of the Constitution, which guarantees administrative, political, cultural and education</w:t>
      </w:r>
      <w:r w:rsidR="00133918" w:rsidRPr="00D55A9C">
        <w:t>al</w:t>
      </w:r>
      <w:r w:rsidR="00A85AED" w:rsidRPr="00D55A9C">
        <w:t xml:space="preserve"> rights</w:t>
      </w:r>
      <w:r w:rsidR="006C3687" w:rsidRPr="00D55A9C">
        <w:t xml:space="preserve"> </w:t>
      </w:r>
      <w:r w:rsidR="00A85AED" w:rsidRPr="00D55A9C">
        <w:t>for various groups</w:t>
      </w:r>
      <w:r w:rsidR="006D6382" w:rsidRPr="00D55A9C">
        <w:t>,</w:t>
      </w:r>
      <w:r w:rsidR="00A85AED" w:rsidRPr="00D55A9C">
        <w:t xml:space="preserve"> and </w:t>
      </w:r>
      <w:r w:rsidR="006D6382" w:rsidRPr="00D55A9C">
        <w:t xml:space="preserve">the </w:t>
      </w:r>
      <w:r w:rsidR="00A85AED" w:rsidRPr="00D55A9C">
        <w:t>d</w:t>
      </w:r>
      <w:r w:rsidR="005B563C" w:rsidRPr="00D55A9C">
        <w:t xml:space="preserve">elay in adopting the draft </w:t>
      </w:r>
      <w:r w:rsidR="00D55A9C" w:rsidRPr="002603EC">
        <w:t>l</w:t>
      </w:r>
      <w:r w:rsidR="005B563C" w:rsidRPr="00D55A9C">
        <w:t>aw on</w:t>
      </w:r>
      <w:r w:rsidR="00D55A9C">
        <w:t xml:space="preserve"> the</w:t>
      </w:r>
      <w:r w:rsidR="005B563C" w:rsidRPr="00D55A9C">
        <w:t xml:space="preserve"> </w:t>
      </w:r>
      <w:r w:rsidR="00D55A9C" w:rsidRPr="002603EC">
        <w:t>p</w:t>
      </w:r>
      <w:r w:rsidR="005B563C" w:rsidRPr="00D55A9C">
        <w:t xml:space="preserve">rotection of </w:t>
      </w:r>
      <w:r w:rsidR="00D55A9C" w:rsidRPr="002603EC">
        <w:t>r</w:t>
      </w:r>
      <w:r w:rsidR="005B563C" w:rsidRPr="00D55A9C">
        <w:t>eligious an</w:t>
      </w:r>
      <w:r w:rsidR="004211B3" w:rsidRPr="00D55A9C">
        <w:t xml:space="preserve">d </w:t>
      </w:r>
      <w:r w:rsidR="00D55A9C" w:rsidRPr="002603EC">
        <w:t>e</w:t>
      </w:r>
      <w:r w:rsidR="004211B3" w:rsidRPr="00D55A9C">
        <w:t xml:space="preserve">thnic </w:t>
      </w:r>
      <w:r w:rsidR="00D55A9C" w:rsidRPr="002603EC">
        <w:t>m</w:t>
      </w:r>
      <w:r w:rsidR="004211B3" w:rsidRPr="00D55A9C">
        <w:t xml:space="preserve">inority </w:t>
      </w:r>
      <w:r w:rsidR="00D55A9C" w:rsidRPr="002603EC">
        <w:t>g</w:t>
      </w:r>
      <w:r w:rsidR="004211B3" w:rsidRPr="00D55A9C">
        <w:t xml:space="preserve">roup </w:t>
      </w:r>
      <w:r w:rsidR="00D55A9C" w:rsidRPr="002603EC">
        <w:t>r</w:t>
      </w:r>
      <w:r w:rsidR="004211B3" w:rsidRPr="00D55A9C">
        <w:t>ights</w:t>
      </w:r>
      <w:r w:rsidR="00B96E04" w:rsidRPr="00D55A9C">
        <w:t>;</w:t>
      </w:r>
    </w:p>
    <w:p w:rsidR="0039235A" w:rsidRPr="00E554D7" w:rsidRDefault="002F7A29">
      <w:pPr>
        <w:pStyle w:val="SingleTxtG"/>
      </w:pPr>
      <w:r w:rsidRPr="00E554D7">
        <w:tab/>
      </w:r>
      <w:r w:rsidR="00481C33">
        <w:t>(</w:t>
      </w:r>
      <w:r w:rsidRPr="00E554D7">
        <w:t>d)</w:t>
      </w:r>
      <w:r w:rsidRPr="00E554D7">
        <w:tab/>
      </w:r>
      <w:r w:rsidR="00B96E04" w:rsidRPr="00E554D7">
        <w:t>A</w:t>
      </w:r>
      <w:r w:rsidR="001F3928" w:rsidRPr="00E554D7">
        <w:t xml:space="preserve">ttacks committed by ISIL and affiliated </w:t>
      </w:r>
      <w:r w:rsidR="00F70B3D" w:rsidRPr="00E554D7">
        <w:t xml:space="preserve">armed </w:t>
      </w:r>
      <w:r w:rsidR="001F3928" w:rsidRPr="00E554D7">
        <w:t>groups against minorit</w:t>
      </w:r>
      <w:r w:rsidR="00384BAF">
        <w:t>y groups</w:t>
      </w:r>
      <w:r w:rsidR="00460A93">
        <w:t>,</w:t>
      </w:r>
      <w:r w:rsidR="00A85AED" w:rsidRPr="00E554D7">
        <w:t xml:space="preserve"> in</w:t>
      </w:r>
      <w:r w:rsidR="001F3928" w:rsidRPr="00E554D7">
        <w:t xml:space="preserve"> particular the risk of genocid</w:t>
      </w:r>
      <w:r w:rsidR="00B96E04" w:rsidRPr="00E554D7">
        <w:t xml:space="preserve">e </w:t>
      </w:r>
      <w:r w:rsidR="00A15334">
        <w:t>faced</w:t>
      </w:r>
      <w:r w:rsidR="00A15334" w:rsidRPr="00E554D7">
        <w:t xml:space="preserve"> </w:t>
      </w:r>
      <w:r w:rsidR="00B96E04" w:rsidRPr="00E554D7">
        <w:t xml:space="preserve">by </w:t>
      </w:r>
      <w:r w:rsidR="00B96E04" w:rsidRPr="00BE3AD0">
        <w:t xml:space="preserve">the </w:t>
      </w:r>
      <w:r w:rsidR="00C32C4D" w:rsidRPr="00BE3AD0">
        <w:t xml:space="preserve">Yazidis </w:t>
      </w:r>
      <w:r w:rsidR="00E554D7" w:rsidRPr="00BE3AD0">
        <w:t>(art. 2</w:t>
      </w:r>
      <w:r w:rsidR="00E554D7">
        <w:t xml:space="preserve"> </w:t>
      </w:r>
      <w:r w:rsidR="006D6382">
        <w:t>(</w:t>
      </w:r>
      <w:r w:rsidR="00E554D7">
        <w:t>2</w:t>
      </w:r>
      <w:r w:rsidR="006D6382">
        <w:t>)</w:t>
      </w:r>
      <w:r w:rsidR="00E554D7">
        <w:t>).</w:t>
      </w:r>
    </w:p>
    <w:p w:rsidR="00EE5BDF" w:rsidRDefault="00884AE8" w:rsidP="002603EC">
      <w:pPr>
        <w:pStyle w:val="SingleTxtG"/>
        <w:numPr>
          <w:ilvl w:val="0"/>
          <w:numId w:val="34"/>
        </w:numPr>
        <w:ind w:left="1134" w:firstLine="0"/>
        <w:rPr>
          <w:b/>
        </w:rPr>
      </w:pPr>
      <w:r w:rsidRPr="001A2FBE">
        <w:rPr>
          <w:b/>
        </w:rPr>
        <w:t xml:space="preserve">The Committee </w:t>
      </w:r>
      <w:r w:rsidR="004211B3" w:rsidRPr="001A2FBE">
        <w:rPr>
          <w:b/>
        </w:rPr>
        <w:t>recommends that the State party</w:t>
      </w:r>
      <w:r w:rsidRPr="001A2FBE">
        <w:rPr>
          <w:b/>
        </w:rPr>
        <w:t xml:space="preserve"> </w:t>
      </w:r>
      <w:r w:rsidR="00A85AED" w:rsidRPr="001A2FBE">
        <w:rPr>
          <w:b/>
        </w:rPr>
        <w:t xml:space="preserve">take all measures </w:t>
      </w:r>
      <w:r w:rsidR="006D6382" w:rsidRPr="001A2FBE">
        <w:rPr>
          <w:b/>
        </w:rPr>
        <w:t xml:space="preserve">necessary </w:t>
      </w:r>
      <w:r w:rsidR="00A85AED" w:rsidRPr="001A2FBE">
        <w:rPr>
          <w:b/>
        </w:rPr>
        <w:t xml:space="preserve">to promote </w:t>
      </w:r>
      <w:r w:rsidRPr="001A2FBE">
        <w:rPr>
          <w:b/>
        </w:rPr>
        <w:t>national reconciliation among all ethnic and religious grou</w:t>
      </w:r>
      <w:r w:rsidR="003E1379" w:rsidRPr="001A2FBE">
        <w:rPr>
          <w:b/>
        </w:rPr>
        <w:t>ps</w:t>
      </w:r>
      <w:r w:rsidR="00A85AED" w:rsidRPr="001A2FBE">
        <w:rPr>
          <w:b/>
        </w:rPr>
        <w:t>, as a matter of priority</w:t>
      </w:r>
      <w:r w:rsidR="00EE5BDF">
        <w:rPr>
          <w:b/>
        </w:rPr>
        <w:t>.</w:t>
      </w:r>
      <w:r w:rsidRPr="001A2FBE">
        <w:rPr>
          <w:b/>
        </w:rPr>
        <w:t xml:space="preserve"> </w:t>
      </w:r>
      <w:r w:rsidR="00EE5BDF">
        <w:rPr>
          <w:b/>
        </w:rPr>
        <w:t>T</w:t>
      </w:r>
      <w:r w:rsidR="004211B3" w:rsidRPr="001A2FBE">
        <w:rPr>
          <w:b/>
        </w:rPr>
        <w:t>o this end</w:t>
      </w:r>
      <w:r w:rsidR="00CF2A58">
        <w:rPr>
          <w:b/>
        </w:rPr>
        <w:t>, it should</w:t>
      </w:r>
      <w:r w:rsidR="00EE5BDF">
        <w:rPr>
          <w:b/>
        </w:rPr>
        <w:t>:</w:t>
      </w:r>
    </w:p>
    <w:p w:rsidR="00EE5BDF" w:rsidRPr="00481C33" w:rsidRDefault="00EE5BDF">
      <w:pPr>
        <w:pStyle w:val="SingleTxtG"/>
        <w:ind w:firstLine="567"/>
        <w:rPr>
          <w:b/>
        </w:rPr>
      </w:pPr>
      <w:r w:rsidRPr="002603EC">
        <w:rPr>
          <w:bCs/>
        </w:rPr>
        <w:t>(a)</w:t>
      </w:r>
      <w:r w:rsidRPr="00481C33">
        <w:rPr>
          <w:b/>
        </w:rPr>
        <w:tab/>
        <w:t>A</w:t>
      </w:r>
      <w:r w:rsidR="004211B3" w:rsidRPr="00481C33">
        <w:rPr>
          <w:b/>
        </w:rPr>
        <w:t>dopt and implement</w:t>
      </w:r>
      <w:r w:rsidR="00884AE8" w:rsidRPr="00481C33">
        <w:rPr>
          <w:b/>
        </w:rPr>
        <w:t xml:space="preserve"> </w:t>
      </w:r>
      <w:r w:rsidR="004211B3" w:rsidRPr="00481C33">
        <w:rPr>
          <w:b/>
        </w:rPr>
        <w:t>legislative,</w:t>
      </w:r>
      <w:r w:rsidR="00B96E04" w:rsidRPr="00481C33">
        <w:rPr>
          <w:b/>
        </w:rPr>
        <w:t xml:space="preserve"> policy</w:t>
      </w:r>
      <w:r w:rsidR="00A85AED" w:rsidRPr="00481C33">
        <w:rPr>
          <w:b/>
        </w:rPr>
        <w:t xml:space="preserve"> and awareness</w:t>
      </w:r>
      <w:r w:rsidR="006D6382">
        <w:rPr>
          <w:b/>
        </w:rPr>
        <w:t>-</w:t>
      </w:r>
      <w:r w:rsidR="00A85AED" w:rsidRPr="00481C33">
        <w:rPr>
          <w:b/>
        </w:rPr>
        <w:t>raising</w:t>
      </w:r>
      <w:r w:rsidR="00B96E04" w:rsidRPr="00481C33">
        <w:rPr>
          <w:b/>
        </w:rPr>
        <w:t xml:space="preserve"> </w:t>
      </w:r>
      <w:r w:rsidR="00884AE8" w:rsidRPr="00481C33">
        <w:rPr>
          <w:b/>
        </w:rPr>
        <w:t>measures</w:t>
      </w:r>
      <w:r w:rsidRPr="00481C33">
        <w:rPr>
          <w:b/>
        </w:rPr>
        <w:t>;</w:t>
      </w:r>
    </w:p>
    <w:p w:rsidR="00EE5BDF" w:rsidRPr="00481C33" w:rsidRDefault="00EE5BDF">
      <w:pPr>
        <w:pStyle w:val="SingleTxtG"/>
        <w:ind w:firstLine="567"/>
        <w:rPr>
          <w:b/>
        </w:rPr>
      </w:pPr>
      <w:r w:rsidRPr="002603EC">
        <w:rPr>
          <w:bCs/>
        </w:rPr>
        <w:t>(b)</w:t>
      </w:r>
      <w:r w:rsidRPr="00481C33">
        <w:rPr>
          <w:b/>
        </w:rPr>
        <w:tab/>
        <w:t>S</w:t>
      </w:r>
      <w:r w:rsidR="00356C0C" w:rsidRPr="00481C33">
        <w:rPr>
          <w:b/>
        </w:rPr>
        <w:t>tep up its efforts to</w:t>
      </w:r>
      <w:r w:rsidR="00F70B3D" w:rsidRPr="00481C33">
        <w:rPr>
          <w:b/>
        </w:rPr>
        <w:t xml:space="preserve"> prevent acts of discrimination against </w:t>
      </w:r>
      <w:r w:rsidR="00356C0C" w:rsidRPr="00481C33">
        <w:rPr>
          <w:b/>
        </w:rPr>
        <w:t>ethnic and religious groups,</w:t>
      </w:r>
      <w:r w:rsidR="00F70B3D" w:rsidRPr="00481C33">
        <w:rPr>
          <w:b/>
        </w:rPr>
        <w:t xml:space="preserve"> </w:t>
      </w:r>
      <w:r w:rsidR="00356C0C" w:rsidRPr="00481C33">
        <w:rPr>
          <w:b/>
        </w:rPr>
        <w:t xml:space="preserve">bring perpetrators </w:t>
      </w:r>
      <w:r w:rsidR="004211B3" w:rsidRPr="00481C33">
        <w:rPr>
          <w:b/>
        </w:rPr>
        <w:t>to justice</w:t>
      </w:r>
      <w:r w:rsidR="00F70B3D" w:rsidRPr="00481C33">
        <w:rPr>
          <w:b/>
        </w:rPr>
        <w:t xml:space="preserve"> and </w:t>
      </w:r>
      <w:r w:rsidR="00356C0C" w:rsidRPr="00481C33">
        <w:rPr>
          <w:b/>
        </w:rPr>
        <w:t>compensate victims</w:t>
      </w:r>
      <w:r w:rsidRPr="00481C33">
        <w:rPr>
          <w:b/>
        </w:rPr>
        <w:t>;</w:t>
      </w:r>
    </w:p>
    <w:p w:rsidR="00EE5BDF" w:rsidRPr="00481C33" w:rsidRDefault="00EE5BDF">
      <w:pPr>
        <w:pStyle w:val="SingleTxtG"/>
        <w:ind w:firstLine="567"/>
        <w:rPr>
          <w:b/>
        </w:rPr>
      </w:pPr>
      <w:r w:rsidRPr="002603EC">
        <w:rPr>
          <w:bCs/>
        </w:rPr>
        <w:t>(c)</w:t>
      </w:r>
      <w:r w:rsidRPr="00481C33">
        <w:rPr>
          <w:b/>
        </w:rPr>
        <w:tab/>
        <w:t>E</w:t>
      </w:r>
      <w:r w:rsidR="00272235" w:rsidRPr="00481C33">
        <w:rPr>
          <w:b/>
        </w:rPr>
        <w:t xml:space="preserve">xpedite the enactment of the </w:t>
      </w:r>
      <w:r w:rsidR="004211B3" w:rsidRPr="00481C33">
        <w:rPr>
          <w:b/>
        </w:rPr>
        <w:t>law implementing article 125 of</w:t>
      </w:r>
      <w:r w:rsidR="00272235" w:rsidRPr="00481C33">
        <w:rPr>
          <w:b/>
        </w:rPr>
        <w:t xml:space="preserve"> its Constitution</w:t>
      </w:r>
      <w:r w:rsidR="005B563C" w:rsidRPr="00481C33">
        <w:rPr>
          <w:b/>
        </w:rPr>
        <w:t xml:space="preserve"> </w:t>
      </w:r>
      <w:r w:rsidR="00272235" w:rsidRPr="00481C33">
        <w:rPr>
          <w:b/>
        </w:rPr>
        <w:t xml:space="preserve">and </w:t>
      </w:r>
      <w:r w:rsidR="005B563C" w:rsidRPr="00481C33">
        <w:rPr>
          <w:b/>
        </w:rPr>
        <w:t xml:space="preserve">the adoption of the draft </w:t>
      </w:r>
      <w:r w:rsidR="00D55A9C">
        <w:rPr>
          <w:b/>
        </w:rPr>
        <w:t>l</w:t>
      </w:r>
      <w:r w:rsidR="005B563C" w:rsidRPr="00481C33">
        <w:rPr>
          <w:b/>
        </w:rPr>
        <w:t xml:space="preserve">aw on </w:t>
      </w:r>
      <w:r w:rsidR="00D55A9C">
        <w:rPr>
          <w:b/>
        </w:rPr>
        <w:t>the p</w:t>
      </w:r>
      <w:r w:rsidR="005B563C" w:rsidRPr="00481C33">
        <w:rPr>
          <w:b/>
        </w:rPr>
        <w:t xml:space="preserve">rotection of </w:t>
      </w:r>
      <w:r w:rsidR="00D55A9C">
        <w:rPr>
          <w:b/>
        </w:rPr>
        <w:t>r</w:t>
      </w:r>
      <w:r w:rsidR="005B563C" w:rsidRPr="00481C33">
        <w:rPr>
          <w:b/>
        </w:rPr>
        <w:t xml:space="preserve">eligious and </w:t>
      </w:r>
      <w:r w:rsidR="00D55A9C">
        <w:rPr>
          <w:b/>
        </w:rPr>
        <w:t>e</w:t>
      </w:r>
      <w:r w:rsidR="005B563C" w:rsidRPr="00481C33">
        <w:rPr>
          <w:b/>
        </w:rPr>
        <w:t xml:space="preserve">thnic </w:t>
      </w:r>
      <w:r w:rsidR="00D55A9C">
        <w:rPr>
          <w:b/>
        </w:rPr>
        <w:t>m</w:t>
      </w:r>
      <w:r w:rsidR="005B563C" w:rsidRPr="00481C33">
        <w:rPr>
          <w:b/>
        </w:rPr>
        <w:t xml:space="preserve">inority </w:t>
      </w:r>
      <w:r w:rsidR="00D55A9C">
        <w:rPr>
          <w:b/>
        </w:rPr>
        <w:t>g</w:t>
      </w:r>
      <w:r w:rsidR="005B563C" w:rsidRPr="00481C33">
        <w:rPr>
          <w:b/>
        </w:rPr>
        <w:t xml:space="preserve">roup </w:t>
      </w:r>
      <w:r w:rsidR="00D55A9C">
        <w:rPr>
          <w:b/>
        </w:rPr>
        <w:t>r</w:t>
      </w:r>
      <w:r w:rsidR="005B563C" w:rsidRPr="00481C33">
        <w:rPr>
          <w:b/>
        </w:rPr>
        <w:t>ights</w:t>
      </w:r>
      <w:r w:rsidRPr="00481C33">
        <w:rPr>
          <w:b/>
        </w:rPr>
        <w:t>;</w:t>
      </w:r>
    </w:p>
    <w:p w:rsidR="00884AE8" w:rsidRPr="0056219C" w:rsidRDefault="00EE5BDF">
      <w:pPr>
        <w:pStyle w:val="SingleTxtG"/>
        <w:ind w:firstLine="567"/>
        <w:rPr>
          <w:b/>
        </w:rPr>
      </w:pPr>
      <w:r w:rsidRPr="002603EC">
        <w:rPr>
          <w:bCs/>
        </w:rPr>
        <w:t>(d)</w:t>
      </w:r>
      <w:r w:rsidRPr="0056219C">
        <w:rPr>
          <w:b/>
        </w:rPr>
        <w:tab/>
        <w:t>Intensify</w:t>
      </w:r>
      <w:r w:rsidR="00AC65C1" w:rsidRPr="0056219C">
        <w:rPr>
          <w:b/>
        </w:rPr>
        <w:t xml:space="preserve"> its efforts</w:t>
      </w:r>
      <w:r w:rsidR="00F70B3D" w:rsidRPr="0056219C">
        <w:rPr>
          <w:b/>
        </w:rPr>
        <w:t xml:space="preserve"> to protect groups </w:t>
      </w:r>
      <w:r w:rsidR="00AC65C1" w:rsidRPr="0056219C">
        <w:rPr>
          <w:b/>
        </w:rPr>
        <w:t xml:space="preserve">and individuals </w:t>
      </w:r>
      <w:r w:rsidR="00F70B3D" w:rsidRPr="0056219C">
        <w:rPr>
          <w:b/>
        </w:rPr>
        <w:t>that are particularly vulne</w:t>
      </w:r>
      <w:r w:rsidR="00AC65C1" w:rsidRPr="0056219C">
        <w:rPr>
          <w:b/>
        </w:rPr>
        <w:t>rable to attacks</w:t>
      </w:r>
      <w:r w:rsidR="00F70B3D" w:rsidRPr="0056219C">
        <w:rPr>
          <w:b/>
        </w:rPr>
        <w:t xml:space="preserve"> by I</w:t>
      </w:r>
      <w:r w:rsidR="00812F74" w:rsidRPr="0056219C">
        <w:rPr>
          <w:b/>
        </w:rPr>
        <w:t>SIL and affiliated armed groups</w:t>
      </w:r>
      <w:r w:rsidR="00AD17DA" w:rsidRPr="0056219C">
        <w:rPr>
          <w:b/>
        </w:rPr>
        <w:t>, including by taking effective measures to bring perpetrators to justice and compensating victims.</w:t>
      </w:r>
    </w:p>
    <w:p w:rsidR="00224ED2" w:rsidRPr="0056219C" w:rsidRDefault="00296361" w:rsidP="00E554D7">
      <w:pPr>
        <w:pStyle w:val="H23G"/>
      </w:pPr>
      <w:r w:rsidRPr="0056219C">
        <w:tab/>
      </w:r>
      <w:r w:rsidRPr="0056219C">
        <w:tab/>
      </w:r>
      <w:r w:rsidR="00224ED2" w:rsidRPr="0056219C">
        <w:t>Equality between men and women</w:t>
      </w:r>
    </w:p>
    <w:p w:rsidR="00726E12" w:rsidRPr="0056219C" w:rsidRDefault="00224ED2" w:rsidP="002603EC">
      <w:pPr>
        <w:pStyle w:val="SingleTxtG"/>
        <w:numPr>
          <w:ilvl w:val="0"/>
          <w:numId w:val="34"/>
        </w:numPr>
        <w:ind w:left="1134" w:firstLine="0"/>
      </w:pPr>
      <w:r w:rsidRPr="0056219C">
        <w:t>The Committee</w:t>
      </w:r>
      <w:r w:rsidR="007A378C" w:rsidRPr="0056219C">
        <w:t xml:space="preserve"> is concerned about the </w:t>
      </w:r>
      <w:r w:rsidR="00C662A3" w:rsidRPr="0056219C">
        <w:t>s</w:t>
      </w:r>
      <w:r w:rsidR="007A378C" w:rsidRPr="0056219C">
        <w:t xml:space="preserve">low pace of legal reform </w:t>
      </w:r>
      <w:r w:rsidR="00223A59" w:rsidRPr="0056219C">
        <w:t xml:space="preserve">with regard to </w:t>
      </w:r>
      <w:r w:rsidR="00DC5423" w:rsidRPr="0056219C">
        <w:t xml:space="preserve">equality between men and women </w:t>
      </w:r>
      <w:r w:rsidR="007A378C" w:rsidRPr="0056219C">
        <w:t xml:space="preserve">and the persistence of provisions </w:t>
      </w:r>
      <w:r w:rsidR="009A3477" w:rsidRPr="0056219C">
        <w:t xml:space="preserve">that discriminate on the basis of sex </w:t>
      </w:r>
      <w:r w:rsidR="007A378C" w:rsidRPr="0056219C">
        <w:t xml:space="preserve">in the State party’s </w:t>
      </w:r>
      <w:r w:rsidR="006C54EF" w:rsidRPr="0056219C">
        <w:t>Nationality Act and Penal Code</w:t>
      </w:r>
      <w:r w:rsidR="00272235" w:rsidRPr="0056219C">
        <w:t>,</w:t>
      </w:r>
      <w:r w:rsidR="006C54EF" w:rsidRPr="0056219C">
        <w:t xml:space="preserve"> among other </w:t>
      </w:r>
      <w:r w:rsidR="0094108C" w:rsidRPr="0056219C">
        <w:t>legal provisions</w:t>
      </w:r>
      <w:r w:rsidR="007A378C" w:rsidRPr="0056219C">
        <w:t xml:space="preserve">. </w:t>
      </w:r>
    </w:p>
    <w:p w:rsidR="00726E12" w:rsidRDefault="0087281E" w:rsidP="002603EC">
      <w:pPr>
        <w:pStyle w:val="SingleTxtG"/>
        <w:numPr>
          <w:ilvl w:val="0"/>
          <w:numId w:val="34"/>
        </w:numPr>
        <w:ind w:left="1134" w:firstLine="0"/>
      </w:pPr>
      <w:r w:rsidRPr="0056219C">
        <w:rPr>
          <w:b/>
        </w:rPr>
        <w:t>The Committee recommends that the State party e</w:t>
      </w:r>
      <w:r w:rsidR="00726E12" w:rsidRPr="0056219C">
        <w:rPr>
          <w:b/>
        </w:rPr>
        <w:t>xpedite its legal reform</w:t>
      </w:r>
      <w:r w:rsidR="00726E12" w:rsidRPr="001A2FBE">
        <w:rPr>
          <w:b/>
        </w:rPr>
        <w:t xml:space="preserve"> with a view to repealing </w:t>
      </w:r>
      <w:r w:rsidR="00DC5423">
        <w:rPr>
          <w:b/>
        </w:rPr>
        <w:t xml:space="preserve">all </w:t>
      </w:r>
      <w:r w:rsidR="00726E12" w:rsidRPr="001A2FBE">
        <w:rPr>
          <w:b/>
        </w:rPr>
        <w:t>the remaining provisions in its legislation that discriminate on the basis of sex</w:t>
      </w:r>
      <w:r w:rsidR="00CF2A58">
        <w:rPr>
          <w:b/>
        </w:rPr>
        <w:t>.</w:t>
      </w:r>
      <w:r w:rsidR="00726E12" w:rsidRPr="00E554D7">
        <w:t xml:space="preserve"> </w:t>
      </w:r>
    </w:p>
    <w:p w:rsidR="00985C9D" w:rsidRPr="00E554D7" w:rsidRDefault="007A378C" w:rsidP="002603EC">
      <w:pPr>
        <w:pStyle w:val="SingleTxtG"/>
        <w:numPr>
          <w:ilvl w:val="0"/>
          <w:numId w:val="34"/>
        </w:numPr>
        <w:ind w:left="1134" w:firstLine="0"/>
      </w:pPr>
      <w:r w:rsidRPr="00E554D7">
        <w:t xml:space="preserve">The </w:t>
      </w:r>
      <w:r w:rsidR="007013B1" w:rsidRPr="00E554D7">
        <w:t xml:space="preserve">Committee </w:t>
      </w:r>
      <w:r w:rsidR="00087CE1" w:rsidRPr="00E554D7">
        <w:t>is concerned at the limited</w:t>
      </w:r>
      <w:r w:rsidRPr="00E554D7">
        <w:t xml:space="preserve"> repr</w:t>
      </w:r>
      <w:r w:rsidR="007013B1" w:rsidRPr="00E554D7">
        <w:t xml:space="preserve">esentation </w:t>
      </w:r>
      <w:r w:rsidR="00087CE1" w:rsidRPr="00E554D7">
        <w:t xml:space="preserve">of women </w:t>
      </w:r>
      <w:r w:rsidR="007013B1" w:rsidRPr="00E554D7">
        <w:t>in political affairs and</w:t>
      </w:r>
      <w:r w:rsidRPr="00E554D7">
        <w:t xml:space="preserve"> high-level decision-making posts</w:t>
      </w:r>
      <w:r w:rsidR="000F014F">
        <w:t>,</w:t>
      </w:r>
      <w:r w:rsidR="00414705">
        <w:t xml:space="preserve"> as well as their very low rate of participation in the labour force</w:t>
      </w:r>
      <w:r w:rsidR="004211B3" w:rsidRPr="00E554D7">
        <w:t xml:space="preserve">. </w:t>
      </w:r>
      <w:r w:rsidRPr="00E554D7">
        <w:t>Th</w:t>
      </w:r>
      <w:r w:rsidR="00794D46" w:rsidRPr="00E554D7">
        <w:t xml:space="preserve">e Committee is </w:t>
      </w:r>
      <w:r w:rsidR="00C662A3">
        <w:t>also</w:t>
      </w:r>
      <w:r w:rsidR="00C662A3" w:rsidRPr="00E554D7">
        <w:t xml:space="preserve"> </w:t>
      </w:r>
      <w:r w:rsidR="00794D46" w:rsidRPr="00E554D7">
        <w:t>concerned that women</w:t>
      </w:r>
      <w:r w:rsidR="003E1379" w:rsidRPr="00E554D7">
        <w:t>’s</w:t>
      </w:r>
      <w:r w:rsidR="00794D46" w:rsidRPr="00E554D7">
        <w:t xml:space="preserve"> political participation is further </w:t>
      </w:r>
      <w:r w:rsidR="00272235" w:rsidRPr="00E554D7">
        <w:t>threatened</w:t>
      </w:r>
      <w:r w:rsidR="00794D46" w:rsidRPr="00E554D7">
        <w:t xml:space="preserve"> by the</w:t>
      </w:r>
      <w:r w:rsidRPr="00E554D7">
        <w:t xml:space="preserve"> </w:t>
      </w:r>
      <w:r w:rsidR="002A1A78" w:rsidRPr="00E554D7">
        <w:t>increase of</w:t>
      </w:r>
      <w:r w:rsidR="00460C68" w:rsidRPr="00E554D7">
        <w:t xml:space="preserve"> </w:t>
      </w:r>
      <w:r w:rsidRPr="00E554D7">
        <w:t>targeted assassination of women politicians, journalists and professionals by ISIL and affiliated armed groups</w:t>
      </w:r>
      <w:r w:rsidR="00794D46" w:rsidRPr="00E554D7">
        <w:t xml:space="preserve"> </w:t>
      </w:r>
      <w:r w:rsidR="00E554D7">
        <w:t>(art. 3).</w:t>
      </w:r>
    </w:p>
    <w:p w:rsidR="00224ED2" w:rsidRPr="001A2FBE" w:rsidRDefault="00087CE1" w:rsidP="002603EC">
      <w:pPr>
        <w:pStyle w:val="SingleTxtG"/>
        <w:numPr>
          <w:ilvl w:val="0"/>
          <w:numId w:val="34"/>
        </w:numPr>
        <w:ind w:left="1134" w:firstLine="0"/>
        <w:rPr>
          <w:b/>
        </w:rPr>
      </w:pPr>
      <w:r w:rsidRPr="001A2FBE">
        <w:rPr>
          <w:b/>
        </w:rPr>
        <w:t xml:space="preserve">The Committee urges the State party to take effective measures to </w:t>
      </w:r>
      <w:r w:rsidR="00DC5423">
        <w:rPr>
          <w:b/>
        </w:rPr>
        <w:t>foster a culture that supports</w:t>
      </w:r>
      <w:r w:rsidRPr="001A2FBE">
        <w:rPr>
          <w:b/>
        </w:rPr>
        <w:t xml:space="preserve"> the equal enjoyment of </w:t>
      </w:r>
      <w:r w:rsidR="002A1A78" w:rsidRPr="001A2FBE">
        <w:rPr>
          <w:b/>
        </w:rPr>
        <w:t>rights by</w:t>
      </w:r>
      <w:r w:rsidRPr="001A2FBE">
        <w:rPr>
          <w:b/>
        </w:rPr>
        <w:t xml:space="preserve"> </w:t>
      </w:r>
      <w:r w:rsidR="003E1379" w:rsidRPr="001A2FBE">
        <w:rPr>
          <w:b/>
        </w:rPr>
        <w:t xml:space="preserve">men </w:t>
      </w:r>
      <w:r w:rsidRPr="001A2FBE">
        <w:rPr>
          <w:b/>
        </w:rPr>
        <w:t xml:space="preserve">and </w:t>
      </w:r>
      <w:r w:rsidR="002A1A78" w:rsidRPr="001A2FBE">
        <w:rPr>
          <w:b/>
        </w:rPr>
        <w:t>wo</w:t>
      </w:r>
      <w:r w:rsidRPr="001A2FBE">
        <w:rPr>
          <w:b/>
        </w:rPr>
        <w:t>men. To this end</w:t>
      </w:r>
      <w:r w:rsidR="003E1379" w:rsidRPr="001A2FBE">
        <w:rPr>
          <w:b/>
        </w:rPr>
        <w:t>,</w:t>
      </w:r>
      <w:r w:rsidRPr="001A2FBE">
        <w:rPr>
          <w:b/>
        </w:rPr>
        <w:t xml:space="preserve"> it recommends that</w:t>
      </w:r>
      <w:r w:rsidR="00985C9D" w:rsidRPr="001A2FBE">
        <w:rPr>
          <w:b/>
        </w:rPr>
        <w:t xml:space="preserve"> the State party</w:t>
      </w:r>
      <w:r w:rsidR="00DC5423">
        <w:rPr>
          <w:b/>
        </w:rPr>
        <w:t xml:space="preserve"> t</w:t>
      </w:r>
      <w:r w:rsidRPr="001A2FBE">
        <w:rPr>
          <w:b/>
        </w:rPr>
        <w:t xml:space="preserve">ake effective measures </w:t>
      </w:r>
      <w:r w:rsidR="00985C9D" w:rsidRPr="001A2FBE">
        <w:rPr>
          <w:b/>
        </w:rPr>
        <w:t xml:space="preserve">to </w:t>
      </w:r>
      <w:r w:rsidR="00687940" w:rsidRPr="001A2FBE">
        <w:rPr>
          <w:b/>
        </w:rPr>
        <w:t>boost</w:t>
      </w:r>
      <w:r w:rsidR="00985C9D" w:rsidRPr="001A2FBE">
        <w:rPr>
          <w:b/>
        </w:rPr>
        <w:t xml:space="preserve"> women’s </w:t>
      </w:r>
      <w:r w:rsidR="00687940" w:rsidRPr="001A2FBE">
        <w:rPr>
          <w:b/>
        </w:rPr>
        <w:t xml:space="preserve">representation </w:t>
      </w:r>
      <w:r w:rsidR="00272235" w:rsidRPr="001A2FBE">
        <w:rPr>
          <w:b/>
        </w:rPr>
        <w:t xml:space="preserve">in </w:t>
      </w:r>
      <w:r w:rsidR="00AE285C" w:rsidRPr="001A2FBE">
        <w:rPr>
          <w:b/>
        </w:rPr>
        <w:t>political</w:t>
      </w:r>
      <w:r w:rsidR="002A1A78" w:rsidRPr="001A2FBE">
        <w:rPr>
          <w:b/>
        </w:rPr>
        <w:t xml:space="preserve"> </w:t>
      </w:r>
      <w:r w:rsidR="00272235" w:rsidRPr="001A2FBE">
        <w:rPr>
          <w:b/>
        </w:rPr>
        <w:t xml:space="preserve">affairs </w:t>
      </w:r>
      <w:r w:rsidR="002A1A78" w:rsidRPr="001A2FBE">
        <w:rPr>
          <w:b/>
        </w:rPr>
        <w:t xml:space="preserve">and </w:t>
      </w:r>
      <w:r w:rsidR="00DC5423">
        <w:rPr>
          <w:b/>
        </w:rPr>
        <w:t>public administration</w:t>
      </w:r>
      <w:r w:rsidR="000F014F">
        <w:rPr>
          <w:b/>
        </w:rPr>
        <w:t>,</w:t>
      </w:r>
      <w:r w:rsidR="00DC5423">
        <w:rPr>
          <w:b/>
        </w:rPr>
        <w:t xml:space="preserve"> as well as </w:t>
      </w:r>
      <w:r w:rsidR="002A1A78" w:rsidRPr="001A2FBE">
        <w:rPr>
          <w:b/>
        </w:rPr>
        <w:t>high-</w:t>
      </w:r>
      <w:r w:rsidR="00687940" w:rsidRPr="001A2FBE">
        <w:rPr>
          <w:b/>
        </w:rPr>
        <w:t>level decision</w:t>
      </w:r>
      <w:r w:rsidR="002A1A78" w:rsidRPr="001A2FBE">
        <w:rPr>
          <w:b/>
        </w:rPr>
        <w:t>-</w:t>
      </w:r>
      <w:r w:rsidR="00687940" w:rsidRPr="001A2FBE">
        <w:rPr>
          <w:b/>
        </w:rPr>
        <w:t>making positions</w:t>
      </w:r>
      <w:r w:rsidR="000F014F">
        <w:rPr>
          <w:b/>
        </w:rPr>
        <w:t>,</w:t>
      </w:r>
      <w:r w:rsidR="00DC5423" w:rsidRPr="00DC5423">
        <w:rPr>
          <w:b/>
        </w:rPr>
        <w:t xml:space="preserve"> </w:t>
      </w:r>
      <w:r w:rsidR="00DC5423" w:rsidRPr="001A2FBE">
        <w:rPr>
          <w:b/>
        </w:rPr>
        <w:t>including through the use of temporary special measures</w:t>
      </w:r>
      <w:r w:rsidR="00414705">
        <w:rPr>
          <w:b/>
        </w:rPr>
        <w:t xml:space="preserve">, and to increase </w:t>
      </w:r>
      <w:r w:rsidR="0080670A">
        <w:rPr>
          <w:b/>
        </w:rPr>
        <w:t>women’s</w:t>
      </w:r>
      <w:r w:rsidR="00414705">
        <w:rPr>
          <w:b/>
        </w:rPr>
        <w:t xml:space="preserve"> participation in the labour force</w:t>
      </w:r>
      <w:r w:rsidR="00DC5423">
        <w:rPr>
          <w:b/>
        </w:rPr>
        <w:t>.</w:t>
      </w:r>
    </w:p>
    <w:p w:rsidR="00224ED2" w:rsidRPr="00E554D7" w:rsidRDefault="007C4495" w:rsidP="00E554D7">
      <w:pPr>
        <w:pStyle w:val="H23G"/>
      </w:pPr>
      <w:r w:rsidRPr="00E554D7">
        <w:tab/>
      </w:r>
      <w:r w:rsidRPr="00E554D7">
        <w:tab/>
      </w:r>
      <w:r w:rsidR="00460C68" w:rsidRPr="00E554D7">
        <w:t>Right to work</w:t>
      </w:r>
    </w:p>
    <w:p w:rsidR="00C2158A" w:rsidRPr="00E554D7" w:rsidRDefault="00224ED2" w:rsidP="002603EC">
      <w:pPr>
        <w:pStyle w:val="SingleTxtG"/>
        <w:numPr>
          <w:ilvl w:val="0"/>
          <w:numId w:val="34"/>
        </w:numPr>
        <w:ind w:left="1134" w:firstLine="0"/>
      </w:pPr>
      <w:r w:rsidRPr="00E554D7">
        <w:t>The Committee is</w:t>
      </w:r>
      <w:r w:rsidR="00460C68" w:rsidRPr="00E554D7">
        <w:t xml:space="preserve"> concerned about the rising unemployment rate</w:t>
      </w:r>
      <w:r w:rsidR="002E264E">
        <w:t>,</w:t>
      </w:r>
      <w:r w:rsidR="00272235" w:rsidRPr="00E554D7">
        <w:t xml:space="preserve"> and the fact</w:t>
      </w:r>
      <w:r w:rsidR="00460C68" w:rsidRPr="00E554D7">
        <w:t xml:space="preserve"> that</w:t>
      </w:r>
      <w:r w:rsidR="00665226">
        <w:t xml:space="preserve"> </w:t>
      </w:r>
      <w:r w:rsidR="00460C68" w:rsidRPr="00E554D7">
        <w:t xml:space="preserve">Roma and </w:t>
      </w:r>
      <w:r w:rsidR="00460C68" w:rsidRPr="000360C2">
        <w:t>B</w:t>
      </w:r>
      <w:r w:rsidR="005E542F" w:rsidRPr="000360C2">
        <w:t>l</w:t>
      </w:r>
      <w:r w:rsidR="00460C68" w:rsidRPr="000360C2">
        <w:t>ack Iraqi</w:t>
      </w:r>
      <w:r w:rsidR="00665226" w:rsidRPr="000360C2">
        <w:t>s</w:t>
      </w:r>
      <w:r w:rsidR="00460C68" w:rsidRPr="000360C2">
        <w:t xml:space="preserve"> </w:t>
      </w:r>
      <w:r w:rsidR="00460C68" w:rsidRPr="00E554D7">
        <w:t>are disproportionately represented among the unemployed</w:t>
      </w:r>
      <w:r w:rsidR="00E427FF" w:rsidRPr="00E554D7">
        <w:t xml:space="preserve"> and</w:t>
      </w:r>
      <w:r w:rsidR="00272235" w:rsidRPr="00E554D7">
        <w:t xml:space="preserve"> </w:t>
      </w:r>
      <w:r w:rsidR="00460C68" w:rsidRPr="00E554D7">
        <w:t>t</w:t>
      </w:r>
      <w:r w:rsidR="003D39CF" w:rsidRPr="00E554D7">
        <w:t xml:space="preserve">hat </w:t>
      </w:r>
      <w:r w:rsidR="00BE3AD0">
        <w:t xml:space="preserve">internally displaced persons </w:t>
      </w:r>
      <w:r w:rsidR="00460C68" w:rsidRPr="00E554D7">
        <w:t>face serious difficu</w:t>
      </w:r>
      <w:r w:rsidR="00AE285C" w:rsidRPr="00E554D7">
        <w:t>lties in</w:t>
      </w:r>
      <w:r w:rsidR="00460C68" w:rsidRPr="00E554D7">
        <w:t xml:space="preserve"> </w:t>
      </w:r>
      <w:r w:rsidR="00E427FF" w:rsidRPr="00E554D7">
        <w:t>accessing regular work</w:t>
      </w:r>
      <w:r w:rsidR="00AE285C" w:rsidRPr="00E554D7">
        <w:t>.</w:t>
      </w:r>
      <w:r w:rsidR="00C2158A" w:rsidRPr="00E554D7">
        <w:t xml:space="preserve"> </w:t>
      </w:r>
      <w:r w:rsidR="00E427FF" w:rsidRPr="00E554D7">
        <w:t xml:space="preserve">The Committee is also concerned </w:t>
      </w:r>
      <w:r w:rsidR="004F3A55" w:rsidRPr="00E554D7">
        <w:t xml:space="preserve">about </w:t>
      </w:r>
      <w:r w:rsidR="00C2158A" w:rsidRPr="00E554D7">
        <w:t xml:space="preserve">the lack of </w:t>
      </w:r>
      <w:r w:rsidR="00E427FF" w:rsidRPr="00E554D7">
        <w:t xml:space="preserve">disaggregated </w:t>
      </w:r>
      <w:r w:rsidR="00AE285C" w:rsidRPr="00E554D7">
        <w:t>statistics on</w:t>
      </w:r>
      <w:r w:rsidR="00C2158A" w:rsidRPr="00E554D7">
        <w:t xml:space="preserve"> employment</w:t>
      </w:r>
      <w:r w:rsidR="00E427FF" w:rsidRPr="00E554D7">
        <w:t>, including for</w:t>
      </w:r>
      <w:r w:rsidR="00C2158A" w:rsidRPr="00E554D7">
        <w:t xml:space="preserve"> persons with disabilities</w:t>
      </w:r>
      <w:r w:rsidR="00460C68" w:rsidRPr="00E554D7">
        <w:t xml:space="preserve"> (art. 6)</w:t>
      </w:r>
      <w:r w:rsidR="00020F78" w:rsidRPr="00E554D7">
        <w:t>.</w:t>
      </w:r>
    </w:p>
    <w:p w:rsidR="00224ED2" w:rsidRPr="001A2FBE" w:rsidRDefault="00C2158A" w:rsidP="002603EC">
      <w:pPr>
        <w:pStyle w:val="SingleTxtG"/>
        <w:numPr>
          <w:ilvl w:val="0"/>
          <w:numId w:val="34"/>
        </w:numPr>
        <w:ind w:left="1134" w:firstLine="0"/>
        <w:rPr>
          <w:b/>
        </w:rPr>
      </w:pPr>
      <w:r w:rsidRPr="001A2FBE">
        <w:rPr>
          <w:b/>
        </w:rPr>
        <w:t>The Committee recommends that the State party</w:t>
      </w:r>
      <w:r w:rsidR="00526EF7" w:rsidRPr="001A2FBE">
        <w:rPr>
          <w:b/>
        </w:rPr>
        <w:t xml:space="preserve"> intensify its efforts to </w:t>
      </w:r>
      <w:r w:rsidR="00E427FF" w:rsidRPr="001A2FBE">
        <w:rPr>
          <w:b/>
        </w:rPr>
        <w:t xml:space="preserve">implement effectively its employment policy, making available </w:t>
      </w:r>
      <w:r w:rsidR="00526EF7" w:rsidRPr="001A2FBE">
        <w:rPr>
          <w:b/>
        </w:rPr>
        <w:t>work opportunities</w:t>
      </w:r>
      <w:r w:rsidR="00E427FF" w:rsidRPr="001A2FBE">
        <w:rPr>
          <w:b/>
        </w:rPr>
        <w:t xml:space="preserve">, in particular for </w:t>
      </w:r>
      <w:r w:rsidR="00FA545B" w:rsidRPr="001A2FBE">
        <w:rPr>
          <w:b/>
        </w:rPr>
        <w:t>the most disadvantaged</w:t>
      </w:r>
      <w:r w:rsidR="003E1379" w:rsidRPr="001A2FBE">
        <w:rPr>
          <w:b/>
        </w:rPr>
        <w:t xml:space="preserve"> and marginalized individuals and groups</w:t>
      </w:r>
      <w:r w:rsidR="00526EF7" w:rsidRPr="001A2FBE">
        <w:rPr>
          <w:b/>
        </w:rPr>
        <w:t>. I</w:t>
      </w:r>
      <w:r w:rsidR="00FA545B" w:rsidRPr="001A2FBE">
        <w:rPr>
          <w:b/>
        </w:rPr>
        <w:t>t also calls o</w:t>
      </w:r>
      <w:r w:rsidR="00526EF7" w:rsidRPr="001A2FBE">
        <w:rPr>
          <w:b/>
        </w:rPr>
        <w:t xml:space="preserve">n the State party to </w:t>
      </w:r>
      <w:r w:rsidR="00526EF7" w:rsidRPr="00DC0200">
        <w:rPr>
          <w:b/>
        </w:rPr>
        <w:t>step u</w:t>
      </w:r>
      <w:r w:rsidR="00FA545B" w:rsidRPr="00DC0200">
        <w:rPr>
          <w:b/>
        </w:rPr>
        <w:t>p its efforts to ensure that employment quo</w:t>
      </w:r>
      <w:r w:rsidR="00526EF7" w:rsidRPr="00DC0200">
        <w:rPr>
          <w:b/>
        </w:rPr>
        <w:t>tas for persons w</w:t>
      </w:r>
      <w:r w:rsidR="00FA545B" w:rsidRPr="00DC0200">
        <w:rPr>
          <w:b/>
        </w:rPr>
        <w:t>ith disabilities in both</w:t>
      </w:r>
      <w:r w:rsidR="00BE3AD0" w:rsidRPr="00DC0200">
        <w:rPr>
          <w:b/>
        </w:rPr>
        <w:t xml:space="preserve"> the</w:t>
      </w:r>
      <w:r w:rsidR="00FA545B" w:rsidRPr="00DC0200">
        <w:rPr>
          <w:b/>
        </w:rPr>
        <w:t xml:space="preserve"> public and </w:t>
      </w:r>
      <w:r w:rsidR="00BE3AD0" w:rsidRPr="00DC0200">
        <w:rPr>
          <w:b/>
        </w:rPr>
        <w:t xml:space="preserve">the </w:t>
      </w:r>
      <w:r w:rsidR="00526EF7" w:rsidRPr="00DC0200">
        <w:rPr>
          <w:b/>
        </w:rPr>
        <w:t xml:space="preserve">private sector are </w:t>
      </w:r>
      <w:r w:rsidR="00346A5F" w:rsidRPr="00DC0200">
        <w:rPr>
          <w:b/>
        </w:rPr>
        <w:t>effectively enforced</w:t>
      </w:r>
      <w:r w:rsidR="004F3A55" w:rsidRPr="00DC0200">
        <w:rPr>
          <w:b/>
        </w:rPr>
        <w:t>, in line with Law N</w:t>
      </w:r>
      <w:r w:rsidR="00FA545B" w:rsidRPr="00DC0200">
        <w:rPr>
          <w:b/>
        </w:rPr>
        <w:t>o. 38</w:t>
      </w:r>
      <w:r w:rsidR="00DC0200" w:rsidRPr="002603EC">
        <w:rPr>
          <w:b/>
        </w:rPr>
        <w:t xml:space="preserve"> of </w:t>
      </w:r>
      <w:r w:rsidR="00FA545B" w:rsidRPr="00DC0200">
        <w:rPr>
          <w:b/>
        </w:rPr>
        <w:t>2013.</w:t>
      </w:r>
      <w:r w:rsidR="00526EF7" w:rsidRPr="00DC0200">
        <w:rPr>
          <w:b/>
        </w:rPr>
        <w:t xml:space="preserve"> </w:t>
      </w:r>
      <w:r w:rsidR="00FA545B" w:rsidRPr="00DC0200">
        <w:rPr>
          <w:b/>
        </w:rPr>
        <w:t>Furthermore</w:t>
      </w:r>
      <w:r w:rsidR="00E427FF" w:rsidRPr="00DC0200">
        <w:rPr>
          <w:b/>
        </w:rPr>
        <w:t xml:space="preserve">, </w:t>
      </w:r>
      <w:r w:rsidR="00FA545B" w:rsidRPr="00DC0200">
        <w:rPr>
          <w:b/>
        </w:rPr>
        <w:t>the Committee reques</w:t>
      </w:r>
      <w:r w:rsidR="002D03CE" w:rsidRPr="00DC0200">
        <w:rPr>
          <w:b/>
        </w:rPr>
        <w:t>ts that the State party provide</w:t>
      </w:r>
      <w:r w:rsidR="00FA545B" w:rsidRPr="00DC0200">
        <w:rPr>
          <w:b/>
        </w:rPr>
        <w:t xml:space="preserve"> disaggregated </w:t>
      </w:r>
      <w:r w:rsidR="00E427FF" w:rsidRPr="00DC0200">
        <w:rPr>
          <w:b/>
        </w:rPr>
        <w:t xml:space="preserve">statistics </w:t>
      </w:r>
      <w:r w:rsidR="00AE285C" w:rsidRPr="00DC0200">
        <w:rPr>
          <w:b/>
        </w:rPr>
        <w:t>on the</w:t>
      </w:r>
      <w:r w:rsidR="00FA545B" w:rsidRPr="00DC0200">
        <w:rPr>
          <w:b/>
        </w:rPr>
        <w:t xml:space="preserve"> </w:t>
      </w:r>
      <w:r w:rsidR="00E427FF" w:rsidRPr="00DC0200">
        <w:rPr>
          <w:b/>
        </w:rPr>
        <w:t xml:space="preserve">extent </w:t>
      </w:r>
      <w:r w:rsidR="00FA545B" w:rsidRPr="00DC0200">
        <w:rPr>
          <w:b/>
        </w:rPr>
        <w:t>of unemployment</w:t>
      </w:r>
      <w:r w:rsidR="00FA545B" w:rsidRPr="001A2FBE">
        <w:rPr>
          <w:b/>
        </w:rPr>
        <w:t xml:space="preserve"> in its next periodic report.</w:t>
      </w:r>
    </w:p>
    <w:p w:rsidR="00BF5962" w:rsidRPr="00E554D7" w:rsidRDefault="007C4495" w:rsidP="00E554D7">
      <w:pPr>
        <w:pStyle w:val="H23G"/>
      </w:pPr>
      <w:r w:rsidRPr="00E554D7">
        <w:tab/>
      </w:r>
      <w:r w:rsidRPr="00E554D7">
        <w:tab/>
      </w:r>
      <w:r w:rsidR="00FA545B" w:rsidRPr="00E554D7">
        <w:t>Just and favourable conditions of work</w:t>
      </w:r>
    </w:p>
    <w:p w:rsidR="0003333B" w:rsidRPr="0056219C" w:rsidRDefault="0003333B" w:rsidP="002603EC">
      <w:pPr>
        <w:pStyle w:val="SingleTxtG"/>
        <w:numPr>
          <w:ilvl w:val="0"/>
          <w:numId w:val="34"/>
        </w:numPr>
        <w:ind w:left="1134" w:firstLine="0"/>
      </w:pPr>
      <w:r w:rsidRPr="00E554D7">
        <w:t xml:space="preserve">While </w:t>
      </w:r>
      <w:r w:rsidR="00020F78" w:rsidRPr="00E554D7">
        <w:t>noting</w:t>
      </w:r>
      <w:r w:rsidRPr="00E554D7">
        <w:t xml:space="preserve"> that </w:t>
      </w:r>
      <w:r w:rsidR="009A3477" w:rsidRPr="00E554D7">
        <w:t xml:space="preserve">the </w:t>
      </w:r>
      <w:r w:rsidRPr="00E554D7">
        <w:t xml:space="preserve">minimum </w:t>
      </w:r>
      <w:r w:rsidR="009A3477" w:rsidRPr="00E554D7">
        <w:t>w</w:t>
      </w:r>
      <w:r w:rsidRPr="00E554D7">
        <w:t xml:space="preserve">age for unskilled </w:t>
      </w:r>
      <w:r w:rsidRPr="0056219C">
        <w:t xml:space="preserve">workers was raised to 150,000 </w:t>
      </w:r>
      <w:r w:rsidR="00BE3AD0" w:rsidRPr="0056219C">
        <w:t xml:space="preserve">Iraqi dinars </w:t>
      </w:r>
      <w:r w:rsidR="001076B5" w:rsidRPr="0056219C">
        <w:t>(</w:t>
      </w:r>
      <w:r w:rsidR="00330F5D" w:rsidRPr="0056219C">
        <w:t xml:space="preserve">the equivalent of </w:t>
      </w:r>
      <w:r w:rsidR="00BE3AD0" w:rsidRPr="0056219C">
        <w:t>$</w:t>
      </w:r>
      <w:r w:rsidR="001076B5" w:rsidRPr="0056219C">
        <w:t xml:space="preserve">123) </w:t>
      </w:r>
      <w:r w:rsidRPr="0056219C">
        <w:t>in 2013, the Committee regrets t</w:t>
      </w:r>
      <w:r w:rsidR="00020F78" w:rsidRPr="0056219C">
        <w:t>h</w:t>
      </w:r>
      <w:r w:rsidR="00AE285C" w:rsidRPr="0056219C">
        <w:t>e lack of</w:t>
      </w:r>
      <w:r w:rsidR="00526EF7" w:rsidRPr="0056219C">
        <w:t xml:space="preserve"> </w:t>
      </w:r>
      <w:r w:rsidRPr="0056219C">
        <w:t xml:space="preserve">information on whether the updated </w:t>
      </w:r>
      <w:r w:rsidR="00020F78" w:rsidRPr="0056219C">
        <w:t>amount</w:t>
      </w:r>
      <w:r w:rsidRPr="0056219C">
        <w:t xml:space="preserve"> allows </w:t>
      </w:r>
      <w:r w:rsidR="00020F78" w:rsidRPr="0056219C">
        <w:t>for a decent living for workers and their families</w:t>
      </w:r>
      <w:r w:rsidR="006D527A" w:rsidRPr="0056219C">
        <w:t xml:space="preserve">, and the lack of information on wages </w:t>
      </w:r>
      <w:r w:rsidR="00AF4805" w:rsidRPr="0056219C">
        <w:t xml:space="preserve">for </w:t>
      </w:r>
      <w:r w:rsidR="006D527A" w:rsidRPr="0056219C">
        <w:t>skilled workers</w:t>
      </w:r>
      <w:r w:rsidR="00020F78" w:rsidRPr="0056219C">
        <w:t xml:space="preserve">. </w:t>
      </w:r>
      <w:r w:rsidR="006D527A" w:rsidRPr="0056219C">
        <w:t xml:space="preserve">The Committee is also concerned about the </w:t>
      </w:r>
      <w:r w:rsidR="00AF4805" w:rsidRPr="0056219C">
        <w:t>p</w:t>
      </w:r>
      <w:r w:rsidR="006D527A" w:rsidRPr="0056219C">
        <w:t xml:space="preserve">ersistence of legal provisions entailing </w:t>
      </w:r>
      <w:r w:rsidR="003E3BC0" w:rsidRPr="0056219C">
        <w:t xml:space="preserve">an </w:t>
      </w:r>
      <w:r w:rsidR="006D527A" w:rsidRPr="0056219C">
        <w:t>obligation to work as part of imprisonment sentences for particular offences (art. 7).</w:t>
      </w:r>
    </w:p>
    <w:p w:rsidR="005D72C8" w:rsidRPr="001A2FBE" w:rsidRDefault="005D72C8" w:rsidP="002603EC">
      <w:pPr>
        <w:pStyle w:val="SingleTxtG"/>
        <w:numPr>
          <w:ilvl w:val="0"/>
          <w:numId w:val="34"/>
        </w:numPr>
        <w:ind w:left="1134" w:firstLine="0"/>
        <w:rPr>
          <w:b/>
        </w:rPr>
      </w:pPr>
      <w:r w:rsidRPr="001A2FBE">
        <w:rPr>
          <w:b/>
        </w:rPr>
        <w:t>The Committee recommend</w:t>
      </w:r>
      <w:r w:rsidR="004F3A55" w:rsidRPr="001A2FBE">
        <w:rPr>
          <w:b/>
        </w:rPr>
        <w:t>s</w:t>
      </w:r>
      <w:r w:rsidRPr="001A2FBE">
        <w:rPr>
          <w:b/>
        </w:rPr>
        <w:t xml:space="preserve"> that the State party ensure that </w:t>
      </w:r>
      <w:r w:rsidR="003E3BC0" w:rsidRPr="001A2FBE">
        <w:rPr>
          <w:b/>
        </w:rPr>
        <w:t xml:space="preserve">the </w:t>
      </w:r>
      <w:r w:rsidRPr="001A2FBE">
        <w:rPr>
          <w:b/>
        </w:rPr>
        <w:t xml:space="preserve">minimum wage is </w:t>
      </w:r>
      <w:r w:rsidR="003E3BC0" w:rsidRPr="001A2FBE">
        <w:rPr>
          <w:b/>
        </w:rPr>
        <w:t xml:space="preserve">progressively </w:t>
      </w:r>
      <w:r w:rsidRPr="001A2FBE">
        <w:rPr>
          <w:b/>
        </w:rPr>
        <w:t xml:space="preserve">indexed to the cost of living </w:t>
      </w:r>
      <w:r w:rsidR="003E3BC0" w:rsidRPr="001A2FBE">
        <w:rPr>
          <w:b/>
        </w:rPr>
        <w:t xml:space="preserve">in order to allow for </w:t>
      </w:r>
      <w:r w:rsidRPr="001A2FBE">
        <w:rPr>
          <w:b/>
        </w:rPr>
        <w:t xml:space="preserve">a decent living for all workers and their families. The Committee </w:t>
      </w:r>
      <w:r w:rsidR="002E264E">
        <w:rPr>
          <w:b/>
        </w:rPr>
        <w:t xml:space="preserve">also </w:t>
      </w:r>
      <w:r w:rsidR="00164547" w:rsidRPr="001A2FBE">
        <w:rPr>
          <w:b/>
        </w:rPr>
        <w:t>recommends that the State party</w:t>
      </w:r>
      <w:r w:rsidRPr="001A2FBE">
        <w:rPr>
          <w:b/>
        </w:rPr>
        <w:t xml:space="preserve"> repeal any </w:t>
      </w:r>
      <w:r w:rsidR="003E3BC0" w:rsidRPr="001A2FBE">
        <w:rPr>
          <w:b/>
        </w:rPr>
        <w:t xml:space="preserve">legal </w:t>
      </w:r>
      <w:r w:rsidR="004F3A55" w:rsidRPr="001A2FBE">
        <w:rPr>
          <w:b/>
        </w:rPr>
        <w:t xml:space="preserve">provision </w:t>
      </w:r>
      <w:r w:rsidRPr="001A2FBE">
        <w:rPr>
          <w:b/>
        </w:rPr>
        <w:t>that entail</w:t>
      </w:r>
      <w:r w:rsidR="003E3BC0" w:rsidRPr="001A2FBE">
        <w:rPr>
          <w:b/>
        </w:rPr>
        <w:t>s</w:t>
      </w:r>
      <w:r w:rsidRPr="001A2FBE">
        <w:rPr>
          <w:b/>
        </w:rPr>
        <w:t xml:space="preserve"> com</w:t>
      </w:r>
      <w:r w:rsidR="00E554D7" w:rsidRPr="001A2FBE">
        <w:rPr>
          <w:b/>
        </w:rPr>
        <w:t>pulsory labour in any setting.</w:t>
      </w:r>
    </w:p>
    <w:p w:rsidR="00224ED2" w:rsidRPr="00E554D7" w:rsidRDefault="007C4495" w:rsidP="00E554D7">
      <w:pPr>
        <w:pStyle w:val="H23G"/>
      </w:pPr>
      <w:r w:rsidRPr="00E554D7">
        <w:tab/>
      </w:r>
      <w:r w:rsidRPr="00E554D7">
        <w:tab/>
      </w:r>
      <w:r w:rsidR="005941EC" w:rsidRPr="00E554D7">
        <w:t>Trade union rights</w:t>
      </w:r>
    </w:p>
    <w:p w:rsidR="005941EC" w:rsidRPr="00FA2C70" w:rsidRDefault="0008227B" w:rsidP="002603EC">
      <w:pPr>
        <w:pStyle w:val="SingleTxtG"/>
        <w:numPr>
          <w:ilvl w:val="0"/>
          <w:numId w:val="34"/>
        </w:numPr>
        <w:ind w:left="1134" w:firstLine="0"/>
      </w:pPr>
      <w:r w:rsidRPr="00E554D7">
        <w:t xml:space="preserve">The Committee notes </w:t>
      </w:r>
      <w:r w:rsidR="00F25EA3" w:rsidRPr="00E554D7">
        <w:t xml:space="preserve">the information provided by the delegation on </w:t>
      </w:r>
      <w:r w:rsidRPr="00E554D7">
        <w:t xml:space="preserve">the </w:t>
      </w:r>
      <w:r w:rsidR="005941EC" w:rsidRPr="00E554D7">
        <w:t>inclusion of</w:t>
      </w:r>
      <w:r w:rsidRPr="00E554D7">
        <w:t xml:space="preserve"> provisions in the new Labour Act </w:t>
      </w:r>
      <w:r w:rsidR="00F25EA3" w:rsidRPr="00E554D7">
        <w:t xml:space="preserve">(July 2015) </w:t>
      </w:r>
      <w:r w:rsidRPr="00E554D7">
        <w:t xml:space="preserve">that </w:t>
      </w:r>
      <w:r w:rsidR="004F3A55" w:rsidRPr="00E554D7">
        <w:t>recognize trade union rights</w:t>
      </w:r>
      <w:r w:rsidR="005941EC" w:rsidRPr="00E554D7">
        <w:t>. I</w:t>
      </w:r>
      <w:r w:rsidRPr="00E554D7">
        <w:t>t</w:t>
      </w:r>
      <w:r w:rsidR="006C3687">
        <w:t xml:space="preserve"> </w:t>
      </w:r>
      <w:r w:rsidRPr="00E554D7">
        <w:t>remains concerned</w:t>
      </w:r>
      <w:r w:rsidR="00330F5D">
        <w:t>,</w:t>
      </w:r>
      <w:r w:rsidRPr="00E554D7">
        <w:t xml:space="preserve"> </w:t>
      </w:r>
      <w:r w:rsidR="00A15334">
        <w:t>however</w:t>
      </w:r>
      <w:r w:rsidR="00330F5D">
        <w:t>,</w:t>
      </w:r>
      <w:r w:rsidR="00A15334">
        <w:t xml:space="preserve"> </w:t>
      </w:r>
      <w:r w:rsidRPr="00E554D7">
        <w:t xml:space="preserve">about the </w:t>
      </w:r>
      <w:r w:rsidR="00310594" w:rsidRPr="00FA2C70">
        <w:t xml:space="preserve">lack of information </w:t>
      </w:r>
      <w:r w:rsidR="00F25EA3" w:rsidRPr="00FA2C70">
        <w:t xml:space="preserve">on </w:t>
      </w:r>
      <w:r w:rsidR="00310594" w:rsidRPr="00FA2C70">
        <w:t xml:space="preserve">whether </w:t>
      </w:r>
      <w:r w:rsidR="00F25EA3" w:rsidRPr="00FA2C70">
        <w:t xml:space="preserve">previous </w:t>
      </w:r>
      <w:r w:rsidR="005941EC" w:rsidRPr="00FA2C70">
        <w:t>restrictions</w:t>
      </w:r>
      <w:r w:rsidRPr="00FA2C70">
        <w:t xml:space="preserve"> on </w:t>
      </w:r>
      <w:r w:rsidR="005941EC" w:rsidRPr="00FA2C70">
        <w:t>trade</w:t>
      </w:r>
      <w:r w:rsidRPr="00FA2C70">
        <w:t xml:space="preserve"> union rights, in</w:t>
      </w:r>
      <w:r w:rsidR="005941EC" w:rsidRPr="00FA2C70">
        <w:t xml:space="preserve"> particular</w:t>
      </w:r>
      <w:r w:rsidRPr="00FA2C70">
        <w:t xml:space="preserve"> </w:t>
      </w:r>
      <w:r w:rsidR="003E3BC0" w:rsidRPr="00FA2C70">
        <w:t xml:space="preserve">for </w:t>
      </w:r>
      <w:r w:rsidR="00164547" w:rsidRPr="00FA2C70">
        <w:t xml:space="preserve">workers in </w:t>
      </w:r>
      <w:r w:rsidR="005941EC" w:rsidRPr="00FA2C70">
        <w:t>oil compani</w:t>
      </w:r>
      <w:r w:rsidR="00310594" w:rsidRPr="00FA2C70">
        <w:t>es, were removed</w:t>
      </w:r>
      <w:r w:rsidR="00FA545B" w:rsidRPr="00FA2C70">
        <w:t xml:space="preserve"> </w:t>
      </w:r>
      <w:r w:rsidR="005941EC" w:rsidRPr="00FA2C70">
        <w:t>(art. 8)</w:t>
      </w:r>
      <w:r w:rsidR="000927BB" w:rsidRPr="00FA2C70">
        <w:t>.</w:t>
      </w:r>
      <w:r w:rsidR="005941EC" w:rsidRPr="00FA2C70">
        <w:t xml:space="preserve"> </w:t>
      </w:r>
    </w:p>
    <w:p w:rsidR="0008227B" w:rsidRPr="00133918" w:rsidRDefault="005941EC" w:rsidP="002603EC">
      <w:pPr>
        <w:pStyle w:val="SingleTxtG"/>
        <w:numPr>
          <w:ilvl w:val="0"/>
          <w:numId w:val="34"/>
        </w:numPr>
        <w:ind w:left="1134" w:firstLine="0"/>
        <w:rPr>
          <w:b/>
        </w:rPr>
      </w:pPr>
      <w:r w:rsidRPr="001A2FBE">
        <w:rPr>
          <w:b/>
        </w:rPr>
        <w:t>The Committee recomme</w:t>
      </w:r>
      <w:r w:rsidR="00310594" w:rsidRPr="001A2FBE">
        <w:rPr>
          <w:b/>
        </w:rPr>
        <w:t xml:space="preserve">nds that the State party </w:t>
      </w:r>
      <w:r w:rsidR="00F25EA3" w:rsidRPr="001A2FBE">
        <w:rPr>
          <w:b/>
        </w:rPr>
        <w:t xml:space="preserve">provide </w:t>
      </w:r>
      <w:r w:rsidR="003E3BC0" w:rsidRPr="001A2FBE">
        <w:rPr>
          <w:b/>
        </w:rPr>
        <w:t xml:space="preserve">detailed </w:t>
      </w:r>
      <w:r w:rsidR="00F25EA3" w:rsidRPr="001A2FBE">
        <w:rPr>
          <w:b/>
        </w:rPr>
        <w:t>information in its next</w:t>
      </w:r>
      <w:r w:rsidR="00310594" w:rsidRPr="001A2FBE">
        <w:rPr>
          <w:b/>
        </w:rPr>
        <w:t xml:space="preserve"> periodic report on the extent of enjoyment </w:t>
      </w:r>
      <w:r w:rsidR="002E264E">
        <w:rPr>
          <w:b/>
        </w:rPr>
        <w:t xml:space="preserve">by all workers </w:t>
      </w:r>
      <w:r w:rsidR="00310594" w:rsidRPr="001A2FBE">
        <w:rPr>
          <w:b/>
        </w:rPr>
        <w:t xml:space="preserve">of </w:t>
      </w:r>
      <w:r w:rsidR="00460A93">
        <w:rPr>
          <w:b/>
        </w:rPr>
        <w:t xml:space="preserve">the </w:t>
      </w:r>
      <w:r w:rsidR="00310594" w:rsidRPr="001A2FBE">
        <w:rPr>
          <w:b/>
        </w:rPr>
        <w:t>rights contained in art</w:t>
      </w:r>
      <w:r w:rsidR="00330F5D">
        <w:rPr>
          <w:b/>
        </w:rPr>
        <w:t>icle</w:t>
      </w:r>
      <w:r w:rsidR="00310594" w:rsidRPr="001A2FBE">
        <w:rPr>
          <w:b/>
        </w:rPr>
        <w:t xml:space="preserve"> 8 of the Covenant</w:t>
      </w:r>
      <w:r w:rsidRPr="001A2FBE">
        <w:rPr>
          <w:b/>
        </w:rPr>
        <w:t xml:space="preserve">. </w:t>
      </w:r>
      <w:r w:rsidR="00227182" w:rsidRPr="001A2FBE">
        <w:rPr>
          <w:b/>
        </w:rPr>
        <w:t xml:space="preserve">The </w:t>
      </w:r>
      <w:r w:rsidR="00227182" w:rsidRPr="006E36B4">
        <w:rPr>
          <w:b/>
        </w:rPr>
        <w:t>Committee also recommends that the State party consider acc</w:t>
      </w:r>
      <w:r w:rsidR="00A15334" w:rsidRPr="006E36B4">
        <w:rPr>
          <w:b/>
        </w:rPr>
        <w:t>eding</w:t>
      </w:r>
      <w:r w:rsidR="00227182" w:rsidRPr="006E36B4">
        <w:rPr>
          <w:b/>
        </w:rPr>
        <w:t xml:space="preserve"> to </w:t>
      </w:r>
      <w:r w:rsidR="004156D5" w:rsidRPr="00133918">
        <w:rPr>
          <w:b/>
        </w:rPr>
        <w:t xml:space="preserve">the </w:t>
      </w:r>
      <w:r w:rsidR="004156D5" w:rsidRPr="00133918">
        <w:rPr>
          <w:rStyle w:val="en"/>
          <w:b/>
          <w:bCs/>
        </w:rPr>
        <w:t>Freedom of Association and Protection of the Right to Organise Convention, 1948 (No. 87)</w:t>
      </w:r>
      <w:r w:rsidR="00B46F21">
        <w:rPr>
          <w:rStyle w:val="en"/>
          <w:b/>
          <w:bCs/>
        </w:rPr>
        <w:t xml:space="preserve"> of the International Labour Organization (ILO)</w:t>
      </w:r>
      <w:r w:rsidR="00227182" w:rsidRPr="00133918">
        <w:rPr>
          <w:b/>
        </w:rPr>
        <w:t>.</w:t>
      </w:r>
    </w:p>
    <w:p w:rsidR="00310594" w:rsidRPr="00E554D7" w:rsidRDefault="007C4495" w:rsidP="00E554D7">
      <w:pPr>
        <w:pStyle w:val="H23G"/>
      </w:pPr>
      <w:r w:rsidRPr="00E554D7">
        <w:tab/>
      </w:r>
      <w:r w:rsidRPr="00E554D7">
        <w:tab/>
      </w:r>
      <w:r w:rsidR="00164547" w:rsidRPr="00E554D7">
        <w:t>Right to s</w:t>
      </w:r>
      <w:r w:rsidR="00224ED2" w:rsidRPr="00E554D7">
        <w:t>ocial security</w:t>
      </w:r>
    </w:p>
    <w:p w:rsidR="00224ED2" w:rsidRPr="00DC0200" w:rsidRDefault="00F25EA3" w:rsidP="002603EC">
      <w:pPr>
        <w:pStyle w:val="SingleTxtG"/>
        <w:numPr>
          <w:ilvl w:val="0"/>
          <w:numId w:val="34"/>
        </w:numPr>
        <w:ind w:left="1134" w:firstLine="0"/>
      </w:pPr>
      <w:r w:rsidRPr="00DC0200">
        <w:t xml:space="preserve">The Committee regrets the absence of information provided by the State party on </w:t>
      </w:r>
      <w:r w:rsidR="003E3BC0" w:rsidRPr="00DC0200">
        <w:t xml:space="preserve">the implementation of the right to </w:t>
      </w:r>
      <w:r w:rsidRPr="00DC0200">
        <w:t xml:space="preserve">social security. It notes with concern </w:t>
      </w:r>
      <w:r w:rsidR="002F39F8" w:rsidRPr="00DC0200">
        <w:t xml:space="preserve">the delays in adopting the </w:t>
      </w:r>
      <w:r w:rsidR="00A15334" w:rsidRPr="00DC0200">
        <w:t xml:space="preserve">draft </w:t>
      </w:r>
      <w:r w:rsidR="00D55A9C">
        <w:t>w</w:t>
      </w:r>
      <w:r w:rsidR="002F39F8" w:rsidRPr="00DC0200">
        <w:t xml:space="preserve">orkers’ </w:t>
      </w:r>
      <w:r w:rsidR="00D55A9C">
        <w:t>p</w:t>
      </w:r>
      <w:r w:rsidR="002F39F8" w:rsidRPr="00DC0200">
        <w:t xml:space="preserve">ensions and </w:t>
      </w:r>
      <w:r w:rsidR="00D55A9C">
        <w:t>s</w:t>
      </w:r>
      <w:r w:rsidR="002F39F8" w:rsidRPr="00DC0200">
        <w:t xml:space="preserve">ocial </w:t>
      </w:r>
      <w:r w:rsidR="00D55A9C">
        <w:t>s</w:t>
      </w:r>
      <w:r w:rsidR="002F39F8" w:rsidRPr="00DC0200">
        <w:t xml:space="preserve">ecurity </w:t>
      </w:r>
      <w:r w:rsidR="00D55A9C">
        <w:t>a</w:t>
      </w:r>
      <w:r w:rsidR="002F39F8" w:rsidRPr="00DC0200">
        <w:t xml:space="preserve">ct, as well as the increase </w:t>
      </w:r>
      <w:r w:rsidR="005C7C2F">
        <w:t xml:space="preserve">in the number of people </w:t>
      </w:r>
      <w:r w:rsidR="002F39F8" w:rsidRPr="00DC0200">
        <w:t>dependent on social security benefits</w:t>
      </w:r>
      <w:r w:rsidR="00404780" w:rsidRPr="00DC0200">
        <w:t xml:space="preserve"> </w:t>
      </w:r>
      <w:r w:rsidR="00F009C4" w:rsidRPr="00DC0200">
        <w:t xml:space="preserve">as a result of </w:t>
      </w:r>
      <w:r w:rsidR="00404780" w:rsidRPr="00DC0200">
        <w:t>terrorist attacks</w:t>
      </w:r>
      <w:r w:rsidR="00930243" w:rsidRPr="00DC0200">
        <w:t>,</w:t>
      </w:r>
      <w:r w:rsidR="002F39F8" w:rsidRPr="00DC0200">
        <w:t xml:space="preserve"> and the inadequacy of pension amounts. </w:t>
      </w:r>
      <w:r w:rsidR="00C105D6" w:rsidRPr="00DC0200">
        <w:t>It is further</w:t>
      </w:r>
      <w:r w:rsidR="002F39F8" w:rsidRPr="00DC0200">
        <w:t xml:space="preserve"> concerned at the</w:t>
      </w:r>
      <w:r w:rsidR="004F3A55" w:rsidRPr="00DC0200">
        <w:t xml:space="preserve"> different age of</w:t>
      </w:r>
      <w:r w:rsidR="002F39F8" w:rsidRPr="00DC0200">
        <w:t xml:space="preserve"> retirement for women and men (art. 9)</w:t>
      </w:r>
      <w:r w:rsidR="008149DA" w:rsidRPr="00DC0200">
        <w:t>.</w:t>
      </w:r>
    </w:p>
    <w:p w:rsidR="00C105D6" w:rsidRPr="00133918" w:rsidRDefault="008149DA" w:rsidP="002603EC">
      <w:pPr>
        <w:pStyle w:val="SingleTxtG"/>
        <w:numPr>
          <w:ilvl w:val="0"/>
          <w:numId w:val="34"/>
        </w:numPr>
        <w:ind w:left="1134" w:firstLine="0"/>
        <w:rPr>
          <w:b/>
        </w:rPr>
      </w:pPr>
      <w:r w:rsidRPr="00133918">
        <w:rPr>
          <w:b/>
        </w:rPr>
        <w:t xml:space="preserve">The Committee recommends that the State party accelerate the adoption of the </w:t>
      </w:r>
      <w:r w:rsidR="00A15334" w:rsidRPr="00133918">
        <w:rPr>
          <w:b/>
        </w:rPr>
        <w:t xml:space="preserve">draft </w:t>
      </w:r>
      <w:r w:rsidR="00D55A9C">
        <w:rPr>
          <w:b/>
        </w:rPr>
        <w:t>w</w:t>
      </w:r>
      <w:r w:rsidRPr="00133918">
        <w:rPr>
          <w:b/>
        </w:rPr>
        <w:t xml:space="preserve">orkers’ </w:t>
      </w:r>
      <w:r w:rsidR="00D55A9C">
        <w:rPr>
          <w:b/>
        </w:rPr>
        <w:t>p</w:t>
      </w:r>
      <w:r w:rsidRPr="00133918">
        <w:rPr>
          <w:b/>
        </w:rPr>
        <w:t xml:space="preserve">ensions and </w:t>
      </w:r>
      <w:r w:rsidR="00D55A9C">
        <w:rPr>
          <w:b/>
        </w:rPr>
        <w:t>s</w:t>
      </w:r>
      <w:r w:rsidRPr="00133918">
        <w:rPr>
          <w:b/>
        </w:rPr>
        <w:t xml:space="preserve">ocial </w:t>
      </w:r>
      <w:r w:rsidR="00D55A9C">
        <w:rPr>
          <w:b/>
        </w:rPr>
        <w:t>s</w:t>
      </w:r>
      <w:r w:rsidRPr="00133918">
        <w:rPr>
          <w:b/>
        </w:rPr>
        <w:t>ecurit</w:t>
      </w:r>
      <w:r w:rsidR="00460A93" w:rsidRPr="00133918">
        <w:rPr>
          <w:b/>
        </w:rPr>
        <w:t xml:space="preserve">y </w:t>
      </w:r>
      <w:r w:rsidR="00D55A9C">
        <w:rPr>
          <w:b/>
        </w:rPr>
        <w:t>a</w:t>
      </w:r>
      <w:r w:rsidR="00460A93" w:rsidRPr="00133918">
        <w:rPr>
          <w:b/>
        </w:rPr>
        <w:t>ct</w:t>
      </w:r>
      <w:r w:rsidR="00F009C4" w:rsidRPr="00133918">
        <w:rPr>
          <w:b/>
        </w:rPr>
        <w:t>,</w:t>
      </w:r>
      <w:r w:rsidR="00460A93" w:rsidRPr="00133918">
        <w:rPr>
          <w:b/>
        </w:rPr>
        <w:t xml:space="preserve"> </w:t>
      </w:r>
      <w:r w:rsidR="00F009C4" w:rsidRPr="00133918">
        <w:rPr>
          <w:b/>
        </w:rPr>
        <w:t xml:space="preserve">which </w:t>
      </w:r>
      <w:r w:rsidR="00460A93" w:rsidRPr="00133918">
        <w:rPr>
          <w:b/>
        </w:rPr>
        <w:t>should</w:t>
      </w:r>
      <w:r w:rsidRPr="00133918">
        <w:rPr>
          <w:b/>
        </w:rPr>
        <w:t xml:space="preserve"> ensure that social security benefits, including pension</w:t>
      </w:r>
      <w:r w:rsidR="00164547" w:rsidRPr="00133918">
        <w:rPr>
          <w:b/>
        </w:rPr>
        <w:t>s</w:t>
      </w:r>
      <w:r w:rsidRPr="00133918">
        <w:rPr>
          <w:b/>
        </w:rPr>
        <w:t xml:space="preserve">, allow </w:t>
      </w:r>
      <w:r w:rsidR="00164547" w:rsidRPr="00133918">
        <w:rPr>
          <w:b/>
        </w:rPr>
        <w:t>a</w:t>
      </w:r>
      <w:r w:rsidR="008B52BC" w:rsidRPr="00133918">
        <w:rPr>
          <w:b/>
        </w:rPr>
        <w:t>n adequate</w:t>
      </w:r>
      <w:r w:rsidRPr="00133918">
        <w:rPr>
          <w:b/>
        </w:rPr>
        <w:t xml:space="preserve"> standard of living for benefi</w:t>
      </w:r>
      <w:r w:rsidR="00AE285C" w:rsidRPr="00133918">
        <w:rPr>
          <w:b/>
        </w:rPr>
        <w:t>ciaries and their families, and</w:t>
      </w:r>
      <w:r w:rsidRPr="00133918">
        <w:rPr>
          <w:b/>
        </w:rPr>
        <w:t xml:space="preserve"> </w:t>
      </w:r>
      <w:r w:rsidR="00404780" w:rsidRPr="00133918">
        <w:rPr>
          <w:b/>
        </w:rPr>
        <w:t xml:space="preserve">the same </w:t>
      </w:r>
      <w:r w:rsidRPr="00133918">
        <w:rPr>
          <w:b/>
        </w:rPr>
        <w:t xml:space="preserve">retirement </w:t>
      </w:r>
      <w:r w:rsidR="00C105D6" w:rsidRPr="00133918">
        <w:rPr>
          <w:b/>
        </w:rPr>
        <w:t xml:space="preserve">age </w:t>
      </w:r>
      <w:r w:rsidRPr="00133918">
        <w:rPr>
          <w:b/>
        </w:rPr>
        <w:t xml:space="preserve">for </w:t>
      </w:r>
      <w:r w:rsidR="00404780" w:rsidRPr="00133918">
        <w:rPr>
          <w:b/>
        </w:rPr>
        <w:t>women and men</w:t>
      </w:r>
      <w:r w:rsidR="00AE285C" w:rsidRPr="00133918">
        <w:rPr>
          <w:b/>
        </w:rPr>
        <w:t>.</w:t>
      </w:r>
      <w:r w:rsidR="00404780" w:rsidRPr="00133918">
        <w:rPr>
          <w:b/>
        </w:rPr>
        <w:t xml:space="preserve"> </w:t>
      </w:r>
      <w:r w:rsidRPr="00133918">
        <w:rPr>
          <w:b/>
        </w:rPr>
        <w:t>The Committee further encourages the S</w:t>
      </w:r>
      <w:r w:rsidR="00C105D6" w:rsidRPr="00133918">
        <w:rPr>
          <w:b/>
        </w:rPr>
        <w:t xml:space="preserve">tate party to consider establishing </w:t>
      </w:r>
      <w:r w:rsidR="00DF2729" w:rsidRPr="00133918">
        <w:rPr>
          <w:b/>
        </w:rPr>
        <w:t xml:space="preserve">a </w:t>
      </w:r>
      <w:r w:rsidR="00460A93" w:rsidRPr="00133918">
        <w:rPr>
          <w:b/>
        </w:rPr>
        <w:t>social protection floor</w:t>
      </w:r>
      <w:r w:rsidR="00C105D6" w:rsidRPr="00133918">
        <w:rPr>
          <w:b/>
        </w:rPr>
        <w:t xml:space="preserve">, </w:t>
      </w:r>
      <w:r w:rsidR="00DF2729" w:rsidRPr="00133918">
        <w:rPr>
          <w:b/>
        </w:rPr>
        <w:t xml:space="preserve">as the first step towards a comprehensive social security system, </w:t>
      </w:r>
      <w:r w:rsidR="00C105D6" w:rsidRPr="00133918">
        <w:rPr>
          <w:b/>
        </w:rPr>
        <w:t xml:space="preserve">in line with </w:t>
      </w:r>
      <w:r w:rsidR="00B46F21">
        <w:rPr>
          <w:b/>
        </w:rPr>
        <w:t xml:space="preserve">the </w:t>
      </w:r>
      <w:r w:rsidR="00C105D6" w:rsidRPr="00133918">
        <w:rPr>
          <w:b/>
        </w:rPr>
        <w:t>I</w:t>
      </w:r>
      <w:r w:rsidR="00C105D6" w:rsidRPr="00B46F21">
        <w:rPr>
          <w:b/>
        </w:rPr>
        <w:t xml:space="preserve">LO </w:t>
      </w:r>
      <w:r w:rsidR="00B46F21">
        <w:rPr>
          <w:b/>
        </w:rPr>
        <w:t>Social Protection Floors</w:t>
      </w:r>
      <w:r w:rsidR="00B46F21" w:rsidRPr="00133918">
        <w:rPr>
          <w:b/>
        </w:rPr>
        <w:t xml:space="preserve"> </w:t>
      </w:r>
      <w:r w:rsidR="00C105D6" w:rsidRPr="00133918">
        <w:rPr>
          <w:b/>
        </w:rPr>
        <w:t>Re</w:t>
      </w:r>
      <w:r w:rsidR="00C105D6" w:rsidRPr="00B46F21">
        <w:rPr>
          <w:b/>
        </w:rPr>
        <w:t xml:space="preserve">commendation No. 202 (2012) </w:t>
      </w:r>
      <w:r w:rsidR="00C105D6" w:rsidRPr="00133918">
        <w:rPr>
          <w:b/>
        </w:rPr>
        <w:t>and the Committee’s statement on social protection floors adopted on 6 March 2015</w:t>
      </w:r>
      <w:r w:rsidR="00164547" w:rsidRPr="00133918">
        <w:rPr>
          <w:b/>
        </w:rPr>
        <w:t xml:space="preserve"> (E/C</w:t>
      </w:r>
      <w:r w:rsidR="00F009C4" w:rsidRPr="00133918">
        <w:rPr>
          <w:b/>
        </w:rPr>
        <w:t>.</w:t>
      </w:r>
      <w:r w:rsidR="00164547" w:rsidRPr="00133918">
        <w:rPr>
          <w:b/>
        </w:rPr>
        <w:t>12/2015/1)</w:t>
      </w:r>
      <w:r w:rsidR="005C7C2F" w:rsidRPr="00133918">
        <w:rPr>
          <w:b/>
        </w:rPr>
        <w:t>,</w:t>
      </w:r>
      <w:r w:rsidR="00DF2729" w:rsidRPr="00133918">
        <w:rPr>
          <w:b/>
        </w:rPr>
        <w:t xml:space="preserve"> and to provide updated information in its next report</w:t>
      </w:r>
      <w:r w:rsidR="00E554D7" w:rsidRPr="00133918">
        <w:rPr>
          <w:b/>
        </w:rPr>
        <w:t>.</w:t>
      </w:r>
    </w:p>
    <w:p w:rsidR="00224ED2" w:rsidRPr="00E554D7" w:rsidRDefault="007C4495" w:rsidP="00E554D7">
      <w:pPr>
        <w:pStyle w:val="H23G"/>
      </w:pPr>
      <w:r w:rsidRPr="00E554D7">
        <w:tab/>
      </w:r>
      <w:r w:rsidRPr="00E554D7">
        <w:tab/>
      </w:r>
      <w:r w:rsidR="00460A93">
        <w:t>Gender-based</w:t>
      </w:r>
      <w:r w:rsidR="00A15334">
        <w:t xml:space="preserve"> v</w:t>
      </w:r>
      <w:r w:rsidR="00224ED2" w:rsidRPr="00E554D7">
        <w:t>iolence</w:t>
      </w:r>
    </w:p>
    <w:p w:rsidR="00EB6821" w:rsidRPr="00E554D7" w:rsidRDefault="00224ED2" w:rsidP="002603EC">
      <w:pPr>
        <w:pStyle w:val="SingleTxtG"/>
        <w:numPr>
          <w:ilvl w:val="0"/>
          <w:numId w:val="34"/>
        </w:numPr>
        <w:ind w:left="1134" w:firstLine="0"/>
      </w:pPr>
      <w:r w:rsidRPr="00E554D7">
        <w:t xml:space="preserve">The Committee is concerned </w:t>
      </w:r>
      <w:r w:rsidR="005941EC" w:rsidRPr="00E554D7">
        <w:t>about the</w:t>
      </w:r>
      <w:r w:rsidR="0088599C" w:rsidRPr="00E554D7">
        <w:t xml:space="preserve"> prevalence of </w:t>
      </w:r>
      <w:r w:rsidR="00E65C02" w:rsidRPr="00133918">
        <w:t>gender-</w:t>
      </w:r>
      <w:r w:rsidR="001076B5" w:rsidRPr="00133918">
        <w:t xml:space="preserve">based </w:t>
      </w:r>
      <w:r w:rsidR="0088599C" w:rsidRPr="00133918">
        <w:t>violence in the State party</w:t>
      </w:r>
      <w:r w:rsidR="00DF2729" w:rsidRPr="00133918">
        <w:t>.</w:t>
      </w:r>
      <w:r w:rsidR="0088599C" w:rsidRPr="00133918">
        <w:t xml:space="preserve"> </w:t>
      </w:r>
      <w:r w:rsidR="00A32997" w:rsidRPr="00133918">
        <w:t xml:space="preserve">While taking note of the </w:t>
      </w:r>
      <w:r w:rsidR="00DF2729" w:rsidRPr="00133918">
        <w:t xml:space="preserve">existence of a </w:t>
      </w:r>
      <w:r w:rsidR="00F009C4" w:rsidRPr="00133918">
        <w:t>d</w:t>
      </w:r>
      <w:r w:rsidR="00DF2729" w:rsidRPr="00133918">
        <w:t xml:space="preserve">omestic </w:t>
      </w:r>
      <w:r w:rsidR="00F009C4" w:rsidRPr="00133918">
        <w:t>v</w:t>
      </w:r>
      <w:r w:rsidR="00DF2729" w:rsidRPr="00133918">
        <w:t xml:space="preserve">iolence </w:t>
      </w:r>
      <w:r w:rsidR="00F009C4" w:rsidRPr="00133918">
        <w:t>a</w:t>
      </w:r>
      <w:r w:rsidR="00DF2729" w:rsidRPr="00133918">
        <w:t xml:space="preserve">ct, </w:t>
      </w:r>
      <w:r w:rsidR="00133918" w:rsidRPr="002603EC">
        <w:t xml:space="preserve">albeit </w:t>
      </w:r>
      <w:r w:rsidR="00DF2729" w:rsidRPr="00133918">
        <w:t xml:space="preserve">only in the Kurdistan region, and of the </w:t>
      </w:r>
      <w:r w:rsidR="00A32997" w:rsidRPr="00133918">
        <w:t xml:space="preserve">information provided by the delegation on the availability of shelters in central and southern Iraq run by </w:t>
      </w:r>
      <w:r w:rsidR="004156D5" w:rsidRPr="002603EC">
        <w:t xml:space="preserve">the </w:t>
      </w:r>
      <w:r w:rsidR="00A32997" w:rsidRPr="00133918">
        <w:t>Organization</w:t>
      </w:r>
      <w:r w:rsidR="004156D5" w:rsidRPr="00133918">
        <w:t xml:space="preserve"> of Women</w:t>
      </w:r>
      <w:r w:rsidR="000F5FC8">
        <w:t>’</w:t>
      </w:r>
      <w:r w:rsidR="004156D5" w:rsidRPr="00133918">
        <w:t>s Freedom in Iraq</w:t>
      </w:r>
      <w:r w:rsidR="00A32997" w:rsidRPr="00133918">
        <w:t>, t</w:t>
      </w:r>
      <w:r w:rsidR="006B1AB6" w:rsidRPr="00133918">
        <w:t>he Committee is</w:t>
      </w:r>
      <w:r w:rsidR="0088599C" w:rsidRPr="00133918">
        <w:t xml:space="preserve"> concerned that shel</w:t>
      </w:r>
      <w:r w:rsidR="00AE285C" w:rsidRPr="00133918">
        <w:t>ters for victims of violence</w:t>
      </w:r>
      <w:r w:rsidR="0088599C" w:rsidRPr="00133918">
        <w:t xml:space="preserve"> </w:t>
      </w:r>
      <w:r w:rsidR="00C609B4" w:rsidRPr="00133918">
        <w:t>remain</w:t>
      </w:r>
      <w:r w:rsidR="0088599C" w:rsidRPr="00133918">
        <w:t xml:space="preserve"> insufficient</w:t>
      </w:r>
      <w:r w:rsidR="00F009C4" w:rsidRPr="00133918">
        <w:t xml:space="preserve"> and</w:t>
      </w:r>
      <w:r w:rsidR="0088599C" w:rsidRPr="00133918">
        <w:t xml:space="preserve"> inadequately resourced</w:t>
      </w:r>
      <w:r w:rsidR="00F009C4" w:rsidRPr="00133918">
        <w:t>,</w:t>
      </w:r>
      <w:r w:rsidR="00DF2729" w:rsidRPr="00133918">
        <w:t xml:space="preserve"> and that women victims of violence are very often unaware</w:t>
      </w:r>
      <w:r w:rsidR="00DF2729" w:rsidRPr="00DC0200">
        <w:t xml:space="preserve"> of the location </w:t>
      </w:r>
      <w:r w:rsidR="00F009C4" w:rsidRPr="00DC0200">
        <w:t xml:space="preserve">of such shelters </w:t>
      </w:r>
      <w:r w:rsidR="00DF2729" w:rsidRPr="00DC0200">
        <w:t xml:space="preserve">and </w:t>
      </w:r>
      <w:r w:rsidR="00F009C4" w:rsidRPr="00DC0200">
        <w:t xml:space="preserve">the </w:t>
      </w:r>
      <w:r w:rsidR="00DF2729" w:rsidRPr="00DC0200">
        <w:t xml:space="preserve">procedures </w:t>
      </w:r>
      <w:r w:rsidR="00E40652" w:rsidRPr="00DC0200">
        <w:t xml:space="preserve">to follow </w:t>
      </w:r>
      <w:r w:rsidR="00F009C4" w:rsidRPr="00DC0200">
        <w:t>in order to gain access to them</w:t>
      </w:r>
      <w:r w:rsidR="00DF2729" w:rsidRPr="00DC0200">
        <w:t xml:space="preserve">. </w:t>
      </w:r>
      <w:r w:rsidR="00EB6821" w:rsidRPr="00DC0200">
        <w:t>The Committee is further concerned about the maintenance of the provision in the Penal Code that entails</w:t>
      </w:r>
      <w:r w:rsidR="00EB6821" w:rsidRPr="00E554D7">
        <w:t xml:space="preserve"> exoneration of</w:t>
      </w:r>
      <w:r w:rsidR="00D6490A" w:rsidRPr="00E554D7">
        <w:t xml:space="preserve"> rapists</w:t>
      </w:r>
      <w:r w:rsidR="00EB6821" w:rsidRPr="00E554D7">
        <w:t xml:space="preserve"> should they marry the victim</w:t>
      </w:r>
      <w:r w:rsidR="00F009C4">
        <w:t>,</w:t>
      </w:r>
      <w:r w:rsidR="0088599C" w:rsidRPr="00E554D7">
        <w:t xml:space="preserve"> </w:t>
      </w:r>
      <w:r w:rsidR="004B5F34" w:rsidRPr="00E554D7">
        <w:t xml:space="preserve">as well as other provisions that </w:t>
      </w:r>
      <w:r w:rsidR="004733DE" w:rsidRPr="00E554D7">
        <w:t>allow mitigated sentences for violent acts against girls and women committed under the pretext of family honour</w:t>
      </w:r>
      <w:r w:rsidR="00AD17DA" w:rsidRPr="00E554D7">
        <w:t>. Moreover the Committee is concerned that women and girls freed from the hands of I</w:t>
      </w:r>
      <w:r w:rsidR="00AE285C" w:rsidRPr="00E554D7">
        <w:t>SIL receive very little support</w:t>
      </w:r>
      <w:r w:rsidR="00AD17DA" w:rsidRPr="00E554D7">
        <w:t xml:space="preserve"> </w:t>
      </w:r>
      <w:r w:rsidR="00DF2729" w:rsidRPr="00E554D7">
        <w:t xml:space="preserve">for their treatment and </w:t>
      </w:r>
      <w:r w:rsidR="00164547" w:rsidRPr="00E554D7">
        <w:t>recovery,</w:t>
      </w:r>
      <w:r w:rsidR="00AD17DA" w:rsidRPr="00E554D7">
        <w:t xml:space="preserve"> and may be subject to tribal violence upon release</w:t>
      </w:r>
      <w:r w:rsidR="004733DE" w:rsidRPr="00E554D7">
        <w:t xml:space="preserve"> </w:t>
      </w:r>
      <w:r w:rsidR="0088599C" w:rsidRPr="00E554D7">
        <w:t>(art. 10).</w:t>
      </w:r>
    </w:p>
    <w:p w:rsidR="00A32997" w:rsidRPr="001A2FBE" w:rsidRDefault="00EB6821" w:rsidP="002603EC">
      <w:pPr>
        <w:pStyle w:val="SingleTxtG"/>
        <w:numPr>
          <w:ilvl w:val="0"/>
          <w:numId w:val="34"/>
        </w:numPr>
        <w:ind w:left="1134" w:firstLine="0"/>
        <w:rPr>
          <w:b/>
        </w:rPr>
      </w:pPr>
      <w:r w:rsidRPr="001A2FBE">
        <w:rPr>
          <w:b/>
        </w:rPr>
        <w:t>The Committee</w:t>
      </w:r>
      <w:r w:rsidR="00D6490A" w:rsidRPr="001A2FBE">
        <w:rPr>
          <w:b/>
        </w:rPr>
        <w:t xml:space="preserve"> </w:t>
      </w:r>
      <w:r w:rsidR="00AF55C7" w:rsidRPr="001A2FBE">
        <w:rPr>
          <w:b/>
        </w:rPr>
        <w:t xml:space="preserve">recommends that the State party </w:t>
      </w:r>
      <w:r w:rsidR="001E6744">
        <w:rPr>
          <w:b/>
        </w:rPr>
        <w:t>step up</w:t>
      </w:r>
      <w:r w:rsidR="001E6744" w:rsidRPr="001A2FBE">
        <w:rPr>
          <w:b/>
        </w:rPr>
        <w:t xml:space="preserve"> </w:t>
      </w:r>
      <w:r w:rsidR="00D6490A" w:rsidRPr="001A2FBE">
        <w:rPr>
          <w:b/>
        </w:rPr>
        <w:t>its efforts to combat and deter all acts of</w:t>
      </w:r>
      <w:r w:rsidR="00A15334">
        <w:rPr>
          <w:b/>
        </w:rPr>
        <w:t xml:space="preserve"> </w:t>
      </w:r>
      <w:r w:rsidR="00D6490A" w:rsidRPr="001A2FBE">
        <w:rPr>
          <w:b/>
        </w:rPr>
        <w:t xml:space="preserve">violence. To this end, </w:t>
      </w:r>
      <w:r w:rsidR="00164547" w:rsidRPr="001A2FBE">
        <w:rPr>
          <w:b/>
        </w:rPr>
        <w:t>the Committee recommends that the State party</w:t>
      </w:r>
      <w:r w:rsidR="00A32997" w:rsidRPr="001A2FBE">
        <w:rPr>
          <w:b/>
        </w:rPr>
        <w:t>:</w:t>
      </w:r>
    </w:p>
    <w:p w:rsidR="00A32997" w:rsidRPr="001A2FBE" w:rsidRDefault="006B00F4">
      <w:pPr>
        <w:pStyle w:val="SingleTxtG"/>
        <w:rPr>
          <w:b/>
        </w:rPr>
      </w:pPr>
      <w:r w:rsidRPr="001A2FBE">
        <w:rPr>
          <w:b/>
        </w:rPr>
        <w:tab/>
      </w:r>
      <w:r w:rsidR="001E6744" w:rsidRPr="002603EC">
        <w:rPr>
          <w:bCs/>
        </w:rPr>
        <w:t>(</w:t>
      </w:r>
      <w:r w:rsidRPr="002603EC">
        <w:rPr>
          <w:bCs/>
        </w:rPr>
        <w:t>a)</w:t>
      </w:r>
      <w:r w:rsidRPr="002603EC">
        <w:rPr>
          <w:bCs/>
        </w:rPr>
        <w:tab/>
      </w:r>
      <w:r w:rsidR="00A32997" w:rsidRPr="001A2FBE">
        <w:rPr>
          <w:b/>
        </w:rPr>
        <w:t>E</w:t>
      </w:r>
      <w:r w:rsidR="00D1575A" w:rsidRPr="001A2FBE">
        <w:rPr>
          <w:b/>
        </w:rPr>
        <w:t xml:space="preserve">ffectively </w:t>
      </w:r>
      <w:r w:rsidR="00AF55C7" w:rsidRPr="001A2FBE">
        <w:rPr>
          <w:b/>
        </w:rPr>
        <w:t xml:space="preserve">and diligently </w:t>
      </w:r>
      <w:r w:rsidR="00D6490A" w:rsidRPr="001A2FBE">
        <w:rPr>
          <w:b/>
        </w:rPr>
        <w:t>investigate all such acts, bring perpetrators to</w:t>
      </w:r>
      <w:r w:rsidR="00AE285C" w:rsidRPr="001A2FBE">
        <w:rPr>
          <w:b/>
        </w:rPr>
        <w:t xml:space="preserve"> justice, punish them</w:t>
      </w:r>
      <w:r w:rsidR="00A32997" w:rsidRPr="001A2FBE">
        <w:rPr>
          <w:b/>
        </w:rPr>
        <w:t xml:space="preserve"> if convicted and compensate victims;</w:t>
      </w:r>
    </w:p>
    <w:p w:rsidR="00A32997" w:rsidRPr="001A2FBE" w:rsidRDefault="006B00F4">
      <w:pPr>
        <w:pStyle w:val="SingleTxtG"/>
        <w:rPr>
          <w:b/>
        </w:rPr>
      </w:pPr>
      <w:r w:rsidRPr="001A2FBE">
        <w:rPr>
          <w:b/>
        </w:rPr>
        <w:tab/>
      </w:r>
      <w:r w:rsidR="001E6744" w:rsidRPr="002603EC">
        <w:rPr>
          <w:bCs/>
        </w:rPr>
        <w:t>(</w:t>
      </w:r>
      <w:r w:rsidRPr="002603EC">
        <w:rPr>
          <w:bCs/>
        </w:rPr>
        <w:t>b)</w:t>
      </w:r>
      <w:r w:rsidRPr="001A2FBE">
        <w:rPr>
          <w:b/>
        </w:rPr>
        <w:tab/>
      </w:r>
      <w:r w:rsidR="00A32997" w:rsidRPr="001A2FBE">
        <w:rPr>
          <w:b/>
        </w:rPr>
        <w:t>Step up its efforts to provide support and assistance services to victims of violence, including through the creation of well-resourced shelters in all regions of the State party</w:t>
      </w:r>
      <w:r w:rsidR="00CC2443" w:rsidRPr="001A2FBE">
        <w:rPr>
          <w:b/>
        </w:rPr>
        <w:t xml:space="preserve">, </w:t>
      </w:r>
      <w:r w:rsidR="00133918">
        <w:rPr>
          <w:b/>
        </w:rPr>
        <w:t xml:space="preserve">and </w:t>
      </w:r>
      <w:r w:rsidR="005C7C2F">
        <w:rPr>
          <w:b/>
        </w:rPr>
        <w:t xml:space="preserve">the </w:t>
      </w:r>
      <w:r w:rsidR="00A32997" w:rsidRPr="001A2FBE">
        <w:rPr>
          <w:b/>
        </w:rPr>
        <w:t>empowe</w:t>
      </w:r>
      <w:r w:rsidR="00CC2443" w:rsidRPr="001A2FBE">
        <w:rPr>
          <w:b/>
        </w:rPr>
        <w:t>ring</w:t>
      </w:r>
      <w:r w:rsidR="00AE285C" w:rsidRPr="001A2FBE">
        <w:rPr>
          <w:b/>
        </w:rPr>
        <w:t xml:space="preserve"> </w:t>
      </w:r>
      <w:r w:rsidR="005C7C2F">
        <w:rPr>
          <w:b/>
        </w:rPr>
        <w:t xml:space="preserve">of </w:t>
      </w:r>
      <w:r w:rsidR="00AE285C" w:rsidRPr="001A2FBE">
        <w:rPr>
          <w:b/>
        </w:rPr>
        <w:t>civil society</w:t>
      </w:r>
      <w:r w:rsidR="00A32997" w:rsidRPr="001A2FBE">
        <w:rPr>
          <w:b/>
        </w:rPr>
        <w:t xml:space="preserve"> to </w:t>
      </w:r>
      <w:r w:rsidR="00CC2443" w:rsidRPr="001A2FBE">
        <w:rPr>
          <w:b/>
        </w:rPr>
        <w:t>continue providing</w:t>
      </w:r>
      <w:r w:rsidR="00A32997" w:rsidRPr="001A2FBE">
        <w:rPr>
          <w:b/>
        </w:rPr>
        <w:t xml:space="preserve"> </w:t>
      </w:r>
      <w:r w:rsidR="0096378B" w:rsidRPr="001A2FBE">
        <w:rPr>
          <w:b/>
        </w:rPr>
        <w:t>shelters and other related services, including awareness</w:t>
      </w:r>
      <w:r w:rsidR="00E40652">
        <w:rPr>
          <w:b/>
        </w:rPr>
        <w:t>-</w:t>
      </w:r>
      <w:r w:rsidR="0096378B" w:rsidRPr="001A2FBE">
        <w:rPr>
          <w:b/>
        </w:rPr>
        <w:t>raising and information campaigns</w:t>
      </w:r>
      <w:r w:rsidR="00A32997" w:rsidRPr="001A2FBE">
        <w:rPr>
          <w:b/>
        </w:rPr>
        <w:t>;</w:t>
      </w:r>
    </w:p>
    <w:p w:rsidR="00A32997" w:rsidRPr="001A2FBE" w:rsidRDefault="006B00F4">
      <w:pPr>
        <w:pStyle w:val="SingleTxtG"/>
        <w:rPr>
          <w:b/>
        </w:rPr>
      </w:pPr>
      <w:r w:rsidRPr="001A2FBE">
        <w:rPr>
          <w:b/>
        </w:rPr>
        <w:tab/>
      </w:r>
      <w:r w:rsidR="001E6744" w:rsidRPr="002603EC">
        <w:rPr>
          <w:bCs/>
        </w:rPr>
        <w:t>(</w:t>
      </w:r>
      <w:r w:rsidRPr="002603EC">
        <w:rPr>
          <w:bCs/>
        </w:rPr>
        <w:t>c)</w:t>
      </w:r>
      <w:r w:rsidRPr="001A2FBE">
        <w:rPr>
          <w:b/>
        </w:rPr>
        <w:tab/>
      </w:r>
      <w:r w:rsidR="00A32997" w:rsidRPr="001A2FBE">
        <w:rPr>
          <w:b/>
        </w:rPr>
        <w:t xml:space="preserve">Expedite the adoption of the draft </w:t>
      </w:r>
      <w:r w:rsidR="00A32997" w:rsidRPr="00DC0200">
        <w:rPr>
          <w:b/>
        </w:rPr>
        <w:t xml:space="preserve">law on domestic violence </w:t>
      </w:r>
      <w:r w:rsidR="005F47FF" w:rsidRPr="00DC0200">
        <w:rPr>
          <w:b/>
        </w:rPr>
        <w:t xml:space="preserve">relevant </w:t>
      </w:r>
      <w:r w:rsidR="0096378B" w:rsidRPr="00DC0200">
        <w:rPr>
          <w:b/>
        </w:rPr>
        <w:t>t</w:t>
      </w:r>
      <w:r w:rsidR="005F47FF" w:rsidRPr="00DC0200">
        <w:rPr>
          <w:b/>
        </w:rPr>
        <w:t xml:space="preserve">o central and southern Iraq, </w:t>
      </w:r>
      <w:r w:rsidR="00A32997" w:rsidRPr="00DC0200">
        <w:rPr>
          <w:b/>
        </w:rPr>
        <w:t>and</w:t>
      </w:r>
      <w:r w:rsidR="00D1575A" w:rsidRPr="00DC0200">
        <w:rPr>
          <w:b/>
        </w:rPr>
        <w:t xml:space="preserve"> </w:t>
      </w:r>
      <w:r w:rsidR="004B5F34" w:rsidRPr="00DC0200">
        <w:rPr>
          <w:b/>
        </w:rPr>
        <w:t>eff</w:t>
      </w:r>
      <w:r w:rsidR="005F47FF" w:rsidRPr="00DC0200">
        <w:rPr>
          <w:b/>
        </w:rPr>
        <w:t xml:space="preserve">ectively implement the </w:t>
      </w:r>
      <w:r w:rsidR="00DC0200" w:rsidRPr="00DC0200">
        <w:rPr>
          <w:b/>
        </w:rPr>
        <w:t>n</w:t>
      </w:r>
      <w:r w:rsidR="005F47FF" w:rsidRPr="00DC0200">
        <w:rPr>
          <w:b/>
        </w:rPr>
        <w:t>ational</w:t>
      </w:r>
      <w:r w:rsidR="004B5F34" w:rsidRPr="00DC0200">
        <w:rPr>
          <w:b/>
        </w:rPr>
        <w:t xml:space="preserve"> </w:t>
      </w:r>
      <w:r w:rsidR="00DC0200" w:rsidRPr="002603EC">
        <w:rPr>
          <w:b/>
        </w:rPr>
        <w:t>s</w:t>
      </w:r>
      <w:r w:rsidR="004B5F34" w:rsidRPr="00DC0200">
        <w:rPr>
          <w:b/>
        </w:rPr>
        <w:t xml:space="preserve">trategy on </w:t>
      </w:r>
      <w:r w:rsidR="00DC0200" w:rsidRPr="002603EC">
        <w:rPr>
          <w:b/>
        </w:rPr>
        <w:t>c</w:t>
      </w:r>
      <w:r w:rsidR="004B5F34" w:rsidRPr="00DC0200">
        <w:rPr>
          <w:b/>
        </w:rPr>
        <w:t xml:space="preserve">ombating </w:t>
      </w:r>
      <w:r w:rsidR="00DC0200" w:rsidRPr="002603EC">
        <w:rPr>
          <w:b/>
        </w:rPr>
        <w:t>v</w:t>
      </w:r>
      <w:r w:rsidR="004B5F34" w:rsidRPr="00DC0200">
        <w:rPr>
          <w:b/>
        </w:rPr>
        <w:t>iolen</w:t>
      </w:r>
      <w:r w:rsidR="00A32997" w:rsidRPr="00DC0200">
        <w:rPr>
          <w:b/>
        </w:rPr>
        <w:t xml:space="preserve">ce against </w:t>
      </w:r>
      <w:r w:rsidR="00DC0200" w:rsidRPr="002603EC">
        <w:rPr>
          <w:b/>
        </w:rPr>
        <w:t>w</w:t>
      </w:r>
      <w:r w:rsidR="00A32997" w:rsidRPr="00DC0200">
        <w:rPr>
          <w:b/>
        </w:rPr>
        <w:t>omen;</w:t>
      </w:r>
    </w:p>
    <w:p w:rsidR="00DC5423" w:rsidRDefault="006B00F4" w:rsidP="00C110BC">
      <w:pPr>
        <w:pStyle w:val="SingleTxtG"/>
        <w:rPr>
          <w:b/>
        </w:rPr>
      </w:pPr>
      <w:r w:rsidRPr="001A2FBE">
        <w:rPr>
          <w:b/>
        </w:rPr>
        <w:tab/>
      </w:r>
      <w:r w:rsidR="001E6744" w:rsidRPr="002603EC">
        <w:rPr>
          <w:bCs/>
        </w:rPr>
        <w:t>(</w:t>
      </w:r>
      <w:r w:rsidRPr="002603EC">
        <w:rPr>
          <w:bCs/>
        </w:rPr>
        <w:t>d)</w:t>
      </w:r>
      <w:r w:rsidRPr="001A2FBE">
        <w:rPr>
          <w:b/>
        </w:rPr>
        <w:tab/>
      </w:r>
      <w:r w:rsidR="00A32997" w:rsidRPr="001A2FBE">
        <w:rPr>
          <w:b/>
        </w:rPr>
        <w:t>R</w:t>
      </w:r>
      <w:r w:rsidR="00D1575A" w:rsidRPr="001A2FBE">
        <w:rPr>
          <w:b/>
        </w:rPr>
        <w:t>epeal provision</w:t>
      </w:r>
      <w:r w:rsidR="004733DE" w:rsidRPr="001A2FBE">
        <w:rPr>
          <w:b/>
        </w:rPr>
        <w:t>s</w:t>
      </w:r>
      <w:r w:rsidR="00D1575A" w:rsidRPr="001A2FBE">
        <w:rPr>
          <w:b/>
        </w:rPr>
        <w:t xml:space="preserve"> </w:t>
      </w:r>
      <w:r w:rsidR="004733DE" w:rsidRPr="001A2FBE">
        <w:rPr>
          <w:b/>
        </w:rPr>
        <w:t xml:space="preserve">128, 130, 131, </w:t>
      </w:r>
      <w:r w:rsidR="00D1575A" w:rsidRPr="001A2FBE">
        <w:rPr>
          <w:b/>
        </w:rPr>
        <w:t>398</w:t>
      </w:r>
      <w:r w:rsidR="004733DE" w:rsidRPr="001A2FBE">
        <w:rPr>
          <w:b/>
        </w:rPr>
        <w:t xml:space="preserve"> and 409, among others, o</w:t>
      </w:r>
      <w:r w:rsidR="00AE285C" w:rsidRPr="001A2FBE">
        <w:rPr>
          <w:b/>
        </w:rPr>
        <w:t>f the Penal Code</w:t>
      </w:r>
      <w:r w:rsidR="00E40652">
        <w:rPr>
          <w:b/>
        </w:rPr>
        <w:t>,</w:t>
      </w:r>
      <w:r w:rsidR="00AE285C" w:rsidRPr="001A2FBE">
        <w:rPr>
          <w:b/>
        </w:rPr>
        <w:t xml:space="preserve"> with a view to</w:t>
      </w:r>
      <w:r w:rsidR="000927BB" w:rsidRPr="001A2FBE">
        <w:rPr>
          <w:b/>
        </w:rPr>
        <w:t xml:space="preserve"> </w:t>
      </w:r>
      <w:r w:rsidR="0096378B" w:rsidRPr="001A2FBE">
        <w:rPr>
          <w:b/>
        </w:rPr>
        <w:t xml:space="preserve">ensuring </w:t>
      </w:r>
      <w:r w:rsidR="004733DE" w:rsidRPr="001A2FBE">
        <w:rPr>
          <w:b/>
        </w:rPr>
        <w:t xml:space="preserve">zero tolerance </w:t>
      </w:r>
      <w:r w:rsidR="00C110BC">
        <w:rPr>
          <w:b/>
        </w:rPr>
        <w:t>of</w:t>
      </w:r>
      <w:r w:rsidR="00C110BC" w:rsidRPr="001A2FBE">
        <w:rPr>
          <w:b/>
        </w:rPr>
        <w:t xml:space="preserve"> </w:t>
      </w:r>
      <w:r w:rsidR="004733DE" w:rsidRPr="001A2FBE">
        <w:rPr>
          <w:b/>
        </w:rPr>
        <w:t>gender</w:t>
      </w:r>
      <w:r w:rsidR="00E40652">
        <w:rPr>
          <w:b/>
        </w:rPr>
        <w:t>-</w:t>
      </w:r>
      <w:r w:rsidR="004733DE" w:rsidRPr="001A2FBE">
        <w:rPr>
          <w:b/>
        </w:rPr>
        <w:t>based violence</w:t>
      </w:r>
      <w:r w:rsidR="00AD17DA" w:rsidRPr="001A2FBE">
        <w:rPr>
          <w:b/>
        </w:rPr>
        <w:t xml:space="preserve">; </w:t>
      </w:r>
    </w:p>
    <w:p w:rsidR="00AD17DA" w:rsidRPr="001A2FBE" w:rsidRDefault="0060168D">
      <w:pPr>
        <w:pStyle w:val="SingleTxtG"/>
        <w:rPr>
          <w:b/>
        </w:rPr>
      </w:pPr>
      <w:r>
        <w:rPr>
          <w:b/>
        </w:rPr>
        <w:tab/>
      </w:r>
      <w:r w:rsidR="00DC5423" w:rsidRPr="002603EC">
        <w:rPr>
          <w:bCs/>
        </w:rPr>
        <w:t>(e)</w:t>
      </w:r>
      <w:r w:rsidR="00DC5423">
        <w:rPr>
          <w:b/>
        </w:rPr>
        <w:tab/>
      </w:r>
      <w:r w:rsidR="00DC5423" w:rsidRPr="001A2FBE">
        <w:rPr>
          <w:b/>
        </w:rPr>
        <w:t xml:space="preserve">Redouble its efforts to protect all </w:t>
      </w:r>
      <w:r w:rsidR="001E6744">
        <w:rPr>
          <w:b/>
        </w:rPr>
        <w:t xml:space="preserve">persons, particularly </w:t>
      </w:r>
      <w:r w:rsidR="00DC5423" w:rsidRPr="001A2FBE">
        <w:rPr>
          <w:b/>
        </w:rPr>
        <w:t xml:space="preserve">women </w:t>
      </w:r>
      <w:r w:rsidR="00E65C02">
        <w:rPr>
          <w:b/>
        </w:rPr>
        <w:t>and girls</w:t>
      </w:r>
      <w:r w:rsidR="00E40652">
        <w:rPr>
          <w:b/>
        </w:rPr>
        <w:t>,</w:t>
      </w:r>
      <w:r w:rsidR="00E65C02">
        <w:rPr>
          <w:b/>
        </w:rPr>
        <w:t xml:space="preserve"> </w:t>
      </w:r>
      <w:r w:rsidR="00DC5423" w:rsidRPr="001A2FBE">
        <w:rPr>
          <w:b/>
        </w:rPr>
        <w:t>from attacks by ISI</w:t>
      </w:r>
      <w:r w:rsidR="00E65C02">
        <w:rPr>
          <w:b/>
        </w:rPr>
        <w:t>L and associated</w:t>
      </w:r>
      <w:r w:rsidR="00DC5423" w:rsidRPr="001A2FBE">
        <w:rPr>
          <w:b/>
        </w:rPr>
        <w:t xml:space="preserve"> armed groups</w:t>
      </w:r>
      <w:r w:rsidR="00DC5423">
        <w:rPr>
          <w:b/>
        </w:rPr>
        <w:t>;</w:t>
      </w:r>
    </w:p>
    <w:p w:rsidR="00224ED2" w:rsidRPr="001A2FBE" w:rsidRDefault="006B00F4">
      <w:pPr>
        <w:pStyle w:val="SingleTxtG"/>
        <w:rPr>
          <w:b/>
        </w:rPr>
      </w:pPr>
      <w:r w:rsidRPr="001A2FBE">
        <w:rPr>
          <w:b/>
        </w:rPr>
        <w:tab/>
      </w:r>
      <w:r w:rsidR="001E6744" w:rsidRPr="002603EC">
        <w:rPr>
          <w:bCs/>
        </w:rPr>
        <w:t>(f</w:t>
      </w:r>
      <w:r w:rsidRPr="002603EC">
        <w:rPr>
          <w:bCs/>
        </w:rPr>
        <w:t>)</w:t>
      </w:r>
      <w:r w:rsidRPr="001A2FBE">
        <w:rPr>
          <w:b/>
        </w:rPr>
        <w:tab/>
      </w:r>
      <w:r w:rsidR="00AD17DA" w:rsidRPr="001A2FBE">
        <w:rPr>
          <w:b/>
        </w:rPr>
        <w:t xml:space="preserve">Take specific measures to provide psychological </w:t>
      </w:r>
      <w:r w:rsidR="0087281E">
        <w:rPr>
          <w:b/>
        </w:rPr>
        <w:t xml:space="preserve">and other necessary </w:t>
      </w:r>
      <w:r w:rsidR="00AD17DA" w:rsidRPr="001A2FBE">
        <w:rPr>
          <w:b/>
        </w:rPr>
        <w:t xml:space="preserve">support services and </w:t>
      </w:r>
      <w:r w:rsidR="00164547" w:rsidRPr="001A2FBE">
        <w:rPr>
          <w:b/>
        </w:rPr>
        <w:t>recovery</w:t>
      </w:r>
      <w:r w:rsidR="00AD17DA" w:rsidRPr="001A2FBE">
        <w:rPr>
          <w:b/>
        </w:rPr>
        <w:t xml:space="preserve"> to women and girls freed from ISIL and ensure </w:t>
      </w:r>
      <w:r w:rsidR="00E40652">
        <w:rPr>
          <w:b/>
        </w:rPr>
        <w:t xml:space="preserve">that </w:t>
      </w:r>
      <w:r w:rsidR="00AD17DA" w:rsidRPr="001A2FBE">
        <w:rPr>
          <w:b/>
        </w:rPr>
        <w:t xml:space="preserve">they are not </w:t>
      </w:r>
      <w:r w:rsidR="0096378B" w:rsidRPr="001A2FBE">
        <w:rPr>
          <w:b/>
        </w:rPr>
        <w:t xml:space="preserve">further </w:t>
      </w:r>
      <w:r w:rsidR="00AD17DA" w:rsidRPr="001A2FBE">
        <w:rPr>
          <w:b/>
        </w:rPr>
        <w:t>subject to tribal violence.</w:t>
      </w:r>
    </w:p>
    <w:p w:rsidR="006F49F0" w:rsidRPr="00E554D7" w:rsidRDefault="007C4495">
      <w:pPr>
        <w:pStyle w:val="H23G"/>
      </w:pPr>
      <w:r w:rsidRPr="00E554D7">
        <w:tab/>
      </w:r>
      <w:r w:rsidRPr="00E554D7">
        <w:tab/>
      </w:r>
      <w:r w:rsidR="005E542F" w:rsidRPr="00E554D7">
        <w:t>Harmful practices</w:t>
      </w:r>
      <w:r w:rsidR="00E40652">
        <w:t>:</w:t>
      </w:r>
      <w:r w:rsidR="00A15334">
        <w:t xml:space="preserve"> early, temporary and forced marriages</w:t>
      </w:r>
    </w:p>
    <w:p w:rsidR="004B0A7C" w:rsidRPr="00E554D7" w:rsidRDefault="005941EC" w:rsidP="002603EC">
      <w:pPr>
        <w:pStyle w:val="SingleTxtG"/>
        <w:numPr>
          <w:ilvl w:val="0"/>
          <w:numId w:val="34"/>
        </w:numPr>
        <w:ind w:left="1134" w:firstLine="0"/>
      </w:pPr>
      <w:r w:rsidRPr="00E554D7">
        <w:t xml:space="preserve">The Committee is </w:t>
      </w:r>
      <w:r w:rsidR="00E764D6" w:rsidRPr="00E554D7">
        <w:t>concerned</w:t>
      </w:r>
      <w:r w:rsidRPr="00E554D7">
        <w:t xml:space="preserve"> about the revival of early, temporary and forced marriages in the</w:t>
      </w:r>
      <w:r w:rsidR="00E764D6" w:rsidRPr="00E554D7">
        <w:t xml:space="preserve"> </w:t>
      </w:r>
      <w:r w:rsidRPr="00E554D7">
        <w:t>Sta</w:t>
      </w:r>
      <w:r w:rsidR="00E764D6" w:rsidRPr="00E554D7">
        <w:t>t</w:t>
      </w:r>
      <w:r w:rsidR="000927BB" w:rsidRPr="00E554D7">
        <w:t>e party</w:t>
      </w:r>
      <w:r w:rsidR="00E764D6" w:rsidRPr="00E554D7">
        <w:t xml:space="preserve"> (art. 10)</w:t>
      </w:r>
      <w:r w:rsidR="004B0A7C" w:rsidRPr="00E554D7">
        <w:t>.</w:t>
      </w:r>
    </w:p>
    <w:p w:rsidR="00CC2443" w:rsidRPr="001A2FBE" w:rsidRDefault="004B0A7C" w:rsidP="002603EC">
      <w:pPr>
        <w:pStyle w:val="SingleTxtG"/>
        <w:numPr>
          <w:ilvl w:val="0"/>
          <w:numId w:val="34"/>
        </w:numPr>
        <w:ind w:left="1134" w:firstLine="0"/>
        <w:rPr>
          <w:b/>
        </w:rPr>
      </w:pPr>
      <w:r w:rsidRPr="001A2FBE">
        <w:rPr>
          <w:b/>
        </w:rPr>
        <w:t>The Committee urges the State pa</w:t>
      </w:r>
      <w:r w:rsidR="00AF0924" w:rsidRPr="001A2FBE">
        <w:rPr>
          <w:b/>
        </w:rPr>
        <w:t xml:space="preserve">rty to take </w:t>
      </w:r>
      <w:r w:rsidR="00E40652">
        <w:rPr>
          <w:b/>
        </w:rPr>
        <w:t xml:space="preserve">the </w:t>
      </w:r>
      <w:r w:rsidRPr="001A2FBE">
        <w:rPr>
          <w:b/>
        </w:rPr>
        <w:t xml:space="preserve">steps </w:t>
      </w:r>
      <w:r w:rsidR="00E40652" w:rsidRPr="001A2FBE">
        <w:rPr>
          <w:b/>
        </w:rPr>
        <w:t xml:space="preserve">necessary </w:t>
      </w:r>
      <w:r w:rsidRPr="001A2FBE">
        <w:rPr>
          <w:b/>
        </w:rPr>
        <w:t xml:space="preserve">to </w:t>
      </w:r>
      <w:r w:rsidR="00AF0924" w:rsidRPr="001A2FBE">
        <w:rPr>
          <w:b/>
        </w:rPr>
        <w:t>address</w:t>
      </w:r>
      <w:r w:rsidRPr="001A2FBE">
        <w:rPr>
          <w:b/>
        </w:rPr>
        <w:t xml:space="preserve"> the rise of harmful practices against girls and women, including </w:t>
      </w:r>
      <w:r w:rsidR="008B52BC">
        <w:rPr>
          <w:b/>
        </w:rPr>
        <w:t>early</w:t>
      </w:r>
      <w:r w:rsidRPr="001A2FBE">
        <w:rPr>
          <w:b/>
        </w:rPr>
        <w:t xml:space="preserve">, </w:t>
      </w:r>
      <w:r w:rsidR="000927BB" w:rsidRPr="001A2FBE">
        <w:rPr>
          <w:b/>
        </w:rPr>
        <w:t>temporary and forced marriage</w:t>
      </w:r>
      <w:r w:rsidRPr="001A2FBE">
        <w:rPr>
          <w:b/>
        </w:rPr>
        <w:t>.</w:t>
      </w:r>
      <w:r w:rsidR="00AF0924" w:rsidRPr="001A2FBE">
        <w:rPr>
          <w:b/>
        </w:rPr>
        <w:t xml:space="preserve"> It should</w:t>
      </w:r>
      <w:r w:rsidR="0096378B" w:rsidRPr="001A2FBE">
        <w:rPr>
          <w:b/>
        </w:rPr>
        <w:t>,</w:t>
      </w:r>
      <w:r w:rsidR="00AF0924" w:rsidRPr="001A2FBE">
        <w:rPr>
          <w:b/>
        </w:rPr>
        <w:t xml:space="preserve"> among other</w:t>
      </w:r>
      <w:r w:rsidR="00E40652">
        <w:rPr>
          <w:b/>
        </w:rPr>
        <w:t xml:space="preserve"> thing</w:t>
      </w:r>
      <w:r w:rsidR="00AF0924" w:rsidRPr="001A2FBE">
        <w:rPr>
          <w:b/>
        </w:rPr>
        <w:t>s</w:t>
      </w:r>
      <w:r w:rsidR="0096378B" w:rsidRPr="001A2FBE">
        <w:rPr>
          <w:b/>
        </w:rPr>
        <w:t>,</w:t>
      </w:r>
      <w:r w:rsidR="00AF0924" w:rsidRPr="001A2FBE">
        <w:rPr>
          <w:b/>
        </w:rPr>
        <w:t xml:space="preserve"> </w:t>
      </w:r>
      <w:r w:rsidR="004B1C20" w:rsidRPr="001A2FBE">
        <w:rPr>
          <w:b/>
        </w:rPr>
        <w:t>ensure strict adhe</w:t>
      </w:r>
      <w:r w:rsidR="004F3A55" w:rsidRPr="001A2FBE">
        <w:rPr>
          <w:b/>
        </w:rPr>
        <w:t>rence to the legal</w:t>
      </w:r>
      <w:r w:rsidR="004B1C20" w:rsidRPr="001A2FBE">
        <w:rPr>
          <w:b/>
        </w:rPr>
        <w:t xml:space="preserve"> provision </w:t>
      </w:r>
      <w:r w:rsidR="00E40652">
        <w:rPr>
          <w:b/>
        </w:rPr>
        <w:t xml:space="preserve">that </w:t>
      </w:r>
      <w:r w:rsidR="004B1C20" w:rsidRPr="001A2FBE">
        <w:rPr>
          <w:b/>
        </w:rPr>
        <w:t xml:space="preserve">sets </w:t>
      </w:r>
      <w:r w:rsidR="00E40652">
        <w:rPr>
          <w:b/>
        </w:rPr>
        <w:t xml:space="preserve">the </w:t>
      </w:r>
      <w:r w:rsidR="00AF0924" w:rsidRPr="001A2FBE">
        <w:rPr>
          <w:b/>
        </w:rPr>
        <w:t>minimum a</w:t>
      </w:r>
      <w:r w:rsidR="004B1C20" w:rsidRPr="001A2FBE">
        <w:rPr>
          <w:b/>
        </w:rPr>
        <w:t>ge for marriage for both sexes at 18</w:t>
      </w:r>
      <w:r w:rsidR="00AF0924" w:rsidRPr="001A2FBE">
        <w:rPr>
          <w:b/>
        </w:rPr>
        <w:t xml:space="preserve">, </w:t>
      </w:r>
      <w:r w:rsidR="004B1C20" w:rsidRPr="001A2FBE">
        <w:rPr>
          <w:b/>
        </w:rPr>
        <w:t>provide for deterr</w:t>
      </w:r>
      <w:r w:rsidR="001076B5">
        <w:rPr>
          <w:b/>
        </w:rPr>
        <w:t>ent</w:t>
      </w:r>
      <w:r w:rsidR="004B1C20" w:rsidRPr="001A2FBE">
        <w:rPr>
          <w:b/>
        </w:rPr>
        <w:t xml:space="preserve"> punishments for</w:t>
      </w:r>
      <w:r w:rsidR="001E0FB1" w:rsidRPr="001A2FBE">
        <w:rPr>
          <w:b/>
        </w:rPr>
        <w:t xml:space="preserve"> </w:t>
      </w:r>
      <w:r w:rsidR="0087281E">
        <w:rPr>
          <w:b/>
        </w:rPr>
        <w:t>forced marriages</w:t>
      </w:r>
      <w:r w:rsidR="004B1C20" w:rsidRPr="001A2FBE">
        <w:rPr>
          <w:b/>
        </w:rPr>
        <w:t xml:space="preserve"> </w:t>
      </w:r>
      <w:r w:rsidR="00AF0924" w:rsidRPr="001A2FBE">
        <w:rPr>
          <w:b/>
        </w:rPr>
        <w:t>and conduct widespread educational campaig</w:t>
      </w:r>
      <w:r w:rsidR="005E542F" w:rsidRPr="001A2FBE">
        <w:rPr>
          <w:b/>
        </w:rPr>
        <w:t>ns</w:t>
      </w:r>
      <w:r w:rsidR="00AF0924" w:rsidRPr="001A2FBE">
        <w:rPr>
          <w:b/>
        </w:rPr>
        <w:t xml:space="preserve"> on the harmful effects of such practices.</w:t>
      </w:r>
    </w:p>
    <w:p w:rsidR="00BF5962" w:rsidRPr="00E554D7" w:rsidRDefault="007C4495" w:rsidP="00E554D7">
      <w:pPr>
        <w:pStyle w:val="H23G"/>
      </w:pPr>
      <w:r w:rsidRPr="00E554D7">
        <w:tab/>
      </w:r>
      <w:r w:rsidRPr="00E554D7">
        <w:tab/>
      </w:r>
      <w:r w:rsidR="00B24897" w:rsidRPr="00E554D7">
        <w:t>Child protection</w:t>
      </w:r>
    </w:p>
    <w:p w:rsidR="00B24897" w:rsidRPr="00E554D7" w:rsidRDefault="002460C6" w:rsidP="002603EC">
      <w:pPr>
        <w:pStyle w:val="SingleTxtG"/>
        <w:numPr>
          <w:ilvl w:val="0"/>
          <w:numId w:val="34"/>
        </w:numPr>
        <w:ind w:left="1134" w:firstLine="0"/>
      </w:pPr>
      <w:r w:rsidRPr="00E554D7">
        <w:t xml:space="preserve">The Committee expresses its concern about the large number of children </w:t>
      </w:r>
      <w:r w:rsidR="00AE285C" w:rsidRPr="00E554D7">
        <w:t xml:space="preserve">who </w:t>
      </w:r>
      <w:r w:rsidR="00460A93">
        <w:t xml:space="preserve">have </w:t>
      </w:r>
      <w:r w:rsidR="00AE285C" w:rsidRPr="00E554D7">
        <w:t>lost their parents</w:t>
      </w:r>
      <w:r w:rsidR="00B8571A" w:rsidRPr="00E554D7">
        <w:t>, many of whom</w:t>
      </w:r>
      <w:r w:rsidRPr="00E554D7">
        <w:t xml:space="preserve"> live in </w:t>
      </w:r>
      <w:r w:rsidR="0096378B" w:rsidRPr="00E554D7">
        <w:t xml:space="preserve">the </w:t>
      </w:r>
      <w:r w:rsidR="00AE285C" w:rsidRPr="00E554D7">
        <w:t>street</w:t>
      </w:r>
      <w:r w:rsidRPr="00E554D7">
        <w:t xml:space="preserve"> (</w:t>
      </w:r>
      <w:r w:rsidR="001E0FB1" w:rsidRPr="00E554D7">
        <w:t xml:space="preserve">about </w:t>
      </w:r>
      <w:r w:rsidRPr="00E554D7">
        <w:t>500,000)</w:t>
      </w:r>
      <w:r w:rsidR="009B2190" w:rsidRPr="00E554D7">
        <w:t xml:space="preserve"> or in State hostels</w:t>
      </w:r>
      <w:r w:rsidR="0096378B" w:rsidRPr="00E554D7">
        <w:t>.</w:t>
      </w:r>
      <w:r w:rsidR="00AE285C" w:rsidRPr="00E554D7">
        <w:t xml:space="preserve"> </w:t>
      </w:r>
      <w:r w:rsidR="00D330FF" w:rsidRPr="00E554D7">
        <w:t>The Committee further expresses its concern</w:t>
      </w:r>
      <w:r w:rsidR="00B24897" w:rsidRPr="00E554D7">
        <w:t xml:space="preserve"> about the rise in child labour in the State party, including </w:t>
      </w:r>
      <w:r w:rsidR="00635B1E">
        <w:t>under</w:t>
      </w:r>
      <w:r w:rsidR="00635B1E" w:rsidRPr="00E554D7">
        <w:t xml:space="preserve"> </w:t>
      </w:r>
      <w:r w:rsidR="00FB422A" w:rsidRPr="00E554D7">
        <w:t>hazardous conditions</w:t>
      </w:r>
      <w:r w:rsidR="005E542F" w:rsidRPr="00E554D7">
        <w:t>, and that sanctions for</w:t>
      </w:r>
      <w:r w:rsidR="001610DB" w:rsidRPr="00E554D7">
        <w:t xml:space="preserve"> </w:t>
      </w:r>
      <w:r w:rsidR="005E542F" w:rsidRPr="00E554D7">
        <w:t xml:space="preserve">those </w:t>
      </w:r>
      <w:r w:rsidR="001610DB" w:rsidRPr="00E554D7">
        <w:t>violating chi</w:t>
      </w:r>
      <w:r w:rsidR="005E542F" w:rsidRPr="00E554D7">
        <w:t>ld labour provisions</w:t>
      </w:r>
      <w:r w:rsidR="00AE285C" w:rsidRPr="00E554D7">
        <w:t xml:space="preserve"> are</w:t>
      </w:r>
      <w:r w:rsidR="0096378B" w:rsidRPr="00E554D7">
        <w:t xml:space="preserve"> not </w:t>
      </w:r>
      <w:r w:rsidR="009B2190" w:rsidRPr="00E554D7">
        <w:t>enforced</w:t>
      </w:r>
      <w:r w:rsidRPr="00E554D7">
        <w:t xml:space="preserve">. </w:t>
      </w:r>
      <w:r w:rsidR="00D330FF" w:rsidRPr="00E554D7">
        <w:t>Moreover, the Committee is</w:t>
      </w:r>
      <w:r w:rsidR="00B24897" w:rsidRPr="00E554D7">
        <w:t xml:space="preserve"> concerned about the increased use of children in </w:t>
      </w:r>
      <w:r w:rsidR="001E0FB1" w:rsidRPr="00E554D7">
        <w:t xml:space="preserve">the </w:t>
      </w:r>
      <w:r w:rsidR="00B24897" w:rsidRPr="00E554D7">
        <w:t>armed conflict</w:t>
      </w:r>
      <w:r w:rsidR="00E40652">
        <w:t>,</w:t>
      </w:r>
      <w:r w:rsidR="00B24897" w:rsidRPr="00E554D7">
        <w:t xml:space="preserve"> </w:t>
      </w:r>
      <w:r w:rsidR="005E542F" w:rsidRPr="00E554D7">
        <w:t>notably</w:t>
      </w:r>
      <w:r w:rsidR="00B24897" w:rsidRPr="00E554D7">
        <w:t xml:space="preserve"> by ISIL and affiliated armed groups but also by State-backed militias, and the insufficient safeguards to prevent the recruitment of children</w:t>
      </w:r>
      <w:r w:rsidR="001E0FB1" w:rsidRPr="00E554D7">
        <w:t xml:space="preserve"> (art.</w:t>
      </w:r>
      <w:r w:rsidR="00B46B5D">
        <w:t> </w:t>
      </w:r>
      <w:r w:rsidR="001E0FB1" w:rsidRPr="00E554D7">
        <w:t>10)</w:t>
      </w:r>
      <w:r w:rsidR="00B24897" w:rsidRPr="00E554D7">
        <w:t>.</w:t>
      </w:r>
    </w:p>
    <w:p w:rsidR="00D66243" w:rsidRPr="001A2FBE" w:rsidRDefault="00B24897" w:rsidP="002603EC">
      <w:pPr>
        <w:pStyle w:val="SingleTxtG"/>
        <w:numPr>
          <w:ilvl w:val="0"/>
          <w:numId w:val="34"/>
        </w:numPr>
        <w:ind w:left="1134" w:firstLine="0"/>
        <w:rPr>
          <w:b/>
        </w:rPr>
      </w:pPr>
      <w:r w:rsidRPr="001A2FBE">
        <w:rPr>
          <w:b/>
        </w:rPr>
        <w:t xml:space="preserve">The Committee recommends that </w:t>
      </w:r>
      <w:r w:rsidR="00CC7312" w:rsidRPr="001A2FBE">
        <w:rPr>
          <w:b/>
        </w:rPr>
        <w:t>th</w:t>
      </w:r>
      <w:r w:rsidRPr="001A2FBE">
        <w:rPr>
          <w:b/>
        </w:rPr>
        <w:t>e</w:t>
      </w:r>
      <w:r w:rsidR="00CC7312" w:rsidRPr="001A2FBE">
        <w:rPr>
          <w:b/>
        </w:rPr>
        <w:t xml:space="preserve"> State party</w:t>
      </w:r>
      <w:r w:rsidR="002460C6" w:rsidRPr="001A2FBE">
        <w:rPr>
          <w:b/>
        </w:rPr>
        <w:t xml:space="preserve"> adopt an overarching </w:t>
      </w:r>
      <w:r w:rsidR="009B2190" w:rsidRPr="001A2FBE">
        <w:rPr>
          <w:b/>
        </w:rPr>
        <w:t xml:space="preserve">child protection </w:t>
      </w:r>
      <w:r w:rsidR="002460C6" w:rsidRPr="001A2FBE">
        <w:rPr>
          <w:b/>
        </w:rPr>
        <w:t>policy</w:t>
      </w:r>
      <w:r w:rsidR="00AE7A13">
        <w:rPr>
          <w:b/>
        </w:rPr>
        <w:t>,</w:t>
      </w:r>
      <w:r w:rsidR="002460C6" w:rsidRPr="001A2FBE">
        <w:rPr>
          <w:b/>
        </w:rPr>
        <w:t xml:space="preserve"> </w:t>
      </w:r>
      <w:r w:rsidR="009B2190" w:rsidRPr="001A2FBE">
        <w:rPr>
          <w:b/>
        </w:rPr>
        <w:t>paying special attention to</w:t>
      </w:r>
      <w:r w:rsidR="00D66243" w:rsidRPr="001A2FBE">
        <w:rPr>
          <w:b/>
        </w:rPr>
        <w:t>:</w:t>
      </w:r>
    </w:p>
    <w:p w:rsidR="002460C6" w:rsidRPr="001A2FBE" w:rsidRDefault="006B00F4">
      <w:pPr>
        <w:pStyle w:val="SingleTxtG"/>
        <w:rPr>
          <w:b/>
        </w:rPr>
      </w:pPr>
      <w:r w:rsidRPr="001A2FBE">
        <w:rPr>
          <w:b/>
        </w:rPr>
        <w:tab/>
      </w:r>
      <w:r w:rsidR="00481C33" w:rsidRPr="002603EC">
        <w:rPr>
          <w:bCs/>
        </w:rPr>
        <w:t>(</w:t>
      </w:r>
      <w:r w:rsidRPr="002603EC">
        <w:rPr>
          <w:bCs/>
        </w:rPr>
        <w:t>a)</w:t>
      </w:r>
      <w:r w:rsidRPr="001A2FBE">
        <w:rPr>
          <w:b/>
        </w:rPr>
        <w:tab/>
      </w:r>
      <w:r w:rsidR="00D330FF" w:rsidRPr="001A2FBE">
        <w:rPr>
          <w:b/>
        </w:rPr>
        <w:t>Strengthen</w:t>
      </w:r>
      <w:r w:rsidR="009B2190" w:rsidRPr="001A2FBE">
        <w:rPr>
          <w:b/>
        </w:rPr>
        <w:t>ing</w:t>
      </w:r>
      <w:r w:rsidR="00D330FF" w:rsidRPr="001A2FBE">
        <w:rPr>
          <w:b/>
        </w:rPr>
        <w:t xml:space="preserve"> its alternative care programme for children without </w:t>
      </w:r>
      <w:r w:rsidR="009B2190" w:rsidRPr="001A2FBE">
        <w:rPr>
          <w:b/>
        </w:rPr>
        <w:t xml:space="preserve">a </w:t>
      </w:r>
      <w:r w:rsidR="006371A9" w:rsidRPr="001A2FBE">
        <w:rPr>
          <w:b/>
        </w:rPr>
        <w:t>family environment,</w:t>
      </w:r>
      <w:r w:rsidR="00D330FF" w:rsidRPr="001A2FBE">
        <w:rPr>
          <w:b/>
        </w:rPr>
        <w:t xml:space="preserve"> </w:t>
      </w:r>
      <w:r w:rsidR="009B2190" w:rsidRPr="001A2FBE">
        <w:rPr>
          <w:b/>
        </w:rPr>
        <w:t xml:space="preserve">with </w:t>
      </w:r>
      <w:r w:rsidR="00D330FF" w:rsidRPr="001A2FBE">
        <w:rPr>
          <w:b/>
        </w:rPr>
        <w:t>adequate human, te</w:t>
      </w:r>
      <w:r w:rsidR="006371A9" w:rsidRPr="001A2FBE">
        <w:rPr>
          <w:b/>
        </w:rPr>
        <w:t>chnical and financial resources</w:t>
      </w:r>
      <w:r w:rsidR="00D330FF" w:rsidRPr="001A2FBE">
        <w:rPr>
          <w:b/>
        </w:rPr>
        <w:t xml:space="preserve"> </w:t>
      </w:r>
      <w:r w:rsidR="00164547" w:rsidRPr="001A2FBE">
        <w:rPr>
          <w:b/>
        </w:rPr>
        <w:t>to facilitate the</w:t>
      </w:r>
      <w:r w:rsidR="009B2190" w:rsidRPr="001A2FBE">
        <w:rPr>
          <w:b/>
        </w:rPr>
        <w:t>ir</w:t>
      </w:r>
      <w:r w:rsidR="00164547" w:rsidRPr="001A2FBE">
        <w:rPr>
          <w:b/>
        </w:rPr>
        <w:t xml:space="preserve"> recovery</w:t>
      </w:r>
      <w:r w:rsidR="00D330FF" w:rsidRPr="001A2FBE">
        <w:rPr>
          <w:b/>
        </w:rPr>
        <w:t xml:space="preserve"> and social reintegration</w:t>
      </w:r>
      <w:r w:rsidR="001E0FB1" w:rsidRPr="001A2FBE">
        <w:rPr>
          <w:b/>
        </w:rPr>
        <w:t>;</w:t>
      </w:r>
    </w:p>
    <w:p w:rsidR="00D66243" w:rsidRPr="001A2FBE" w:rsidRDefault="006B00F4">
      <w:pPr>
        <w:pStyle w:val="SingleTxtG"/>
        <w:rPr>
          <w:b/>
        </w:rPr>
      </w:pPr>
      <w:r w:rsidRPr="001A2FBE">
        <w:rPr>
          <w:b/>
        </w:rPr>
        <w:tab/>
      </w:r>
      <w:r w:rsidR="00481C33" w:rsidRPr="002603EC">
        <w:rPr>
          <w:bCs/>
        </w:rPr>
        <w:t>(</w:t>
      </w:r>
      <w:r w:rsidRPr="002603EC">
        <w:rPr>
          <w:bCs/>
        </w:rPr>
        <w:t>b)</w:t>
      </w:r>
      <w:r w:rsidRPr="001A2FBE">
        <w:rPr>
          <w:b/>
        </w:rPr>
        <w:tab/>
      </w:r>
      <w:r w:rsidR="00D66243" w:rsidRPr="001A2FBE">
        <w:rPr>
          <w:b/>
        </w:rPr>
        <w:t>A</w:t>
      </w:r>
      <w:r w:rsidR="00CC7312" w:rsidRPr="001A2FBE">
        <w:rPr>
          <w:b/>
        </w:rPr>
        <w:t>ddress</w:t>
      </w:r>
      <w:r w:rsidR="009B2190" w:rsidRPr="001A2FBE">
        <w:rPr>
          <w:b/>
        </w:rPr>
        <w:t>ing</w:t>
      </w:r>
      <w:r w:rsidR="00CC7312" w:rsidRPr="001A2FBE">
        <w:rPr>
          <w:b/>
        </w:rPr>
        <w:t xml:space="preserve"> </w:t>
      </w:r>
      <w:r w:rsidR="006C3E56" w:rsidRPr="001A2FBE">
        <w:rPr>
          <w:b/>
        </w:rPr>
        <w:t xml:space="preserve">more effectively </w:t>
      </w:r>
      <w:r w:rsidR="00CC7312" w:rsidRPr="001A2FBE">
        <w:rPr>
          <w:b/>
        </w:rPr>
        <w:t xml:space="preserve">the </w:t>
      </w:r>
      <w:r w:rsidR="006C3E56" w:rsidRPr="001A2FBE">
        <w:rPr>
          <w:b/>
        </w:rPr>
        <w:t>situation of child labour</w:t>
      </w:r>
      <w:r w:rsidR="00D66243" w:rsidRPr="001A2FBE">
        <w:rPr>
          <w:b/>
        </w:rPr>
        <w:t xml:space="preserve">, including by increasing </w:t>
      </w:r>
      <w:r w:rsidR="000D71C5" w:rsidRPr="001A2FBE">
        <w:rPr>
          <w:b/>
        </w:rPr>
        <w:t>l</w:t>
      </w:r>
      <w:r w:rsidR="00D66243" w:rsidRPr="001A2FBE">
        <w:rPr>
          <w:b/>
        </w:rPr>
        <w:t>a</w:t>
      </w:r>
      <w:r w:rsidR="006371A9" w:rsidRPr="001A2FBE">
        <w:rPr>
          <w:b/>
        </w:rPr>
        <w:t>bour inspections and</w:t>
      </w:r>
      <w:r w:rsidR="00D66243" w:rsidRPr="001A2FBE">
        <w:rPr>
          <w:b/>
        </w:rPr>
        <w:t xml:space="preserve"> identifying</w:t>
      </w:r>
      <w:r w:rsidR="009B2190" w:rsidRPr="001A2FBE">
        <w:rPr>
          <w:b/>
        </w:rPr>
        <w:t xml:space="preserve">, as a matter of priority, </w:t>
      </w:r>
      <w:r w:rsidR="000D71C5" w:rsidRPr="001A2FBE">
        <w:rPr>
          <w:b/>
        </w:rPr>
        <w:t>those groups of</w:t>
      </w:r>
      <w:r w:rsidR="00D66243" w:rsidRPr="001A2FBE">
        <w:rPr>
          <w:b/>
        </w:rPr>
        <w:t xml:space="preserve"> children who are more vulnerable</w:t>
      </w:r>
      <w:r w:rsidR="000D71C5" w:rsidRPr="001A2FBE">
        <w:rPr>
          <w:b/>
        </w:rPr>
        <w:t xml:space="preserve"> to </w:t>
      </w:r>
      <w:r w:rsidR="00AE7A13">
        <w:rPr>
          <w:b/>
        </w:rPr>
        <w:t>being engaged</w:t>
      </w:r>
      <w:r w:rsidR="00AE7A13" w:rsidRPr="001A2FBE">
        <w:rPr>
          <w:b/>
        </w:rPr>
        <w:t xml:space="preserve"> </w:t>
      </w:r>
      <w:r w:rsidR="000D71C5" w:rsidRPr="001A2FBE">
        <w:rPr>
          <w:b/>
        </w:rPr>
        <w:t xml:space="preserve">in labour </w:t>
      </w:r>
      <w:r w:rsidR="00D66243" w:rsidRPr="001A2FBE">
        <w:rPr>
          <w:b/>
        </w:rPr>
        <w:t>and assist</w:t>
      </w:r>
      <w:r w:rsidR="008F5051" w:rsidRPr="001A2FBE">
        <w:rPr>
          <w:b/>
        </w:rPr>
        <w:t>ing</w:t>
      </w:r>
      <w:r w:rsidR="00D66243" w:rsidRPr="001A2FBE">
        <w:rPr>
          <w:b/>
        </w:rPr>
        <w:t xml:space="preserve"> </w:t>
      </w:r>
      <w:r w:rsidR="008F5051" w:rsidRPr="001A2FBE">
        <w:rPr>
          <w:b/>
        </w:rPr>
        <w:t xml:space="preserve">them, and </w:t>
      </w:r>
      <w:r w:rsidR="001E0FB1" w:rsidRPr="001A2FBE">
        <w:rPr>
          <w:b/>
        </w:rPr>
        <w:t>introducing</w:t>
      </w:r>
      <w:r w:rsidR="001610DB" w:rsidRPr="001A2FBE">
        <w:rPr>
          <w:b/>
        </w:rPr>
        <w:t xml:space="preserve"> harsher sanction</w:t>
      </w:r>
      <w:r w:rsidR="00667A82" w:rsidRPr="001A2FBE">
        <w:rPr>
          <w:b/>
        </w:rPr>
        <w:t>s for those exploiting children</w:t>
      </w:r>
      <w:r w:rsidR="00D66243" w:rsidRPr="001A2FBE">
        <w:rPr>
          <w:b/>
        </w:rPr>
        <w:t>;</w:t>
      </w:r>
    </w:p>
    <w:p w:rsidR="00D66243" w:rsidRPr="001A2FBE" w:rsidRDefault="006B00F4">
      <w:pPr>
        <w:pStyle w:val="SingleTxtG"/>
        <w:rPr>
          <w:b/>
        </w:rPr>
      </w:pPr>
      <w:r w:rsidRPr="001A2FBE">
        <w:rPr>
          <w:b/>
        </w:rPr>
        <w:tab/>
      </w:r>
      <w:r w:rsidR="00481C33" w:rsidRPr="002603EC">
        <w:rPr>
          <w:bCs/>
        </w:rPr>
        <w:t>(</w:t>
      </w:r>
      <w:r w:rsidRPr="002603EC">
        <w:rPr>
          <w:bCs/>
        </w:rPr>
        <w:t>c)</w:t>
      </w:r>
      <w:r w:rsidRPr="001A2FBE">
        <w:rPr>
          <w:b/>
        </w:rPr>
        <w:tab/>
      </w:r>
      <w:r w:rsidR="009B2190" w:rsidRPr="001A2FBE">
        <w:rPr>
          <w:b/>
        </w:rPr>
        <w:t>Combating</w:t>
      </w:r>
      <w:r w:rsidR="006C3E56" w:rsidRPr="001A2FBE">
        <w:rPr>
          <w:b/>
        </w:rPr>
        <w:t xml:space="preserve"> the </w:t>
      </w:r>
      <w:r w:rsidR="0087281E">
        <w:rPr>
          <w:b/>
        </w:rPr>
        <w:t>root causes</w:t>
      </w:r>
      <w:r w:rsidR="0087281E" w:rsidRPr="001A2FBE">
        <w:rPr>
          <w:b/>
        </w:rPr>
        <w:t xml:space="preserve"> </w:t>
      </w:r>
      <w:r w:rsidR="00AE7A13">
        <w:rPr>
          <w:b/>
        </w:rPr>
        <w:t xml:space="preserve">that lead </w:t>
      </w:r>
      <w:r w:rsidR="009B2190" w:rsidRPr="001A2FBE">
        <w:rPr>
          <w:b/>
        </w:rPr>
        <w:t xml:space="preserve">to </w:t>
      </w:r>
      <w:r w:rsidR="006C3E56" w:rsidRPr="001A2FBE">
        <w:rPr>
          <w:b/>
        </w:rPr>
        <w:t>the increased</w:t>
      </w:r>
      <w:r w:rsidR="000D71C5" w:rsidRPr="001A2FBE">
        <w:rPr>
          <w:b/>
        </w:rPr>
        <w:t xml:space="preserve"> involvement </w:t>
      </w:r>
      <w:r w:rsidR="006C3E56" w:rsidRPr="001A2FBE">
        <w:rPr>
          <w:b/>
        </w:rPr>
        <w:t xml:space="preserve">of </w:t>
      </w:r>
      <w:r w:rsidR="006371A9" w:rsidRPr="00133918">
        <w:rPr>
          <w:b/>
        </w:rPr>
        <w:t xml:space="preserve">children in the armed conflict, </w:t>
      </w:r>
      <w:r w:rsidR="009B2190" w:rsidRPr="00133918">
        <w:rPr>
          <w:b/>
        </w:rPr>
        <w:t xml:space="preserve">adopting </w:t>
      </w:r>
      <w:r w:rsidR="006C3E56" w:rsidRPr="00133918">
        <w:rPr>
          <w:b/>
        </w:rPr>
        <w:t>legal and o</w:t>
      </w:r>
      <w:r w:rsidR="008F5051" w:rsidRPr="00133918">
        <w:rPr>
          <w:b/>
        </w:rPr>
        <w:t>ther safeguards to prevent child</w:t>
      </w:r>
      <w:r w:rsidR="006C3E56" w:rsidRPr="00133918">
        <w:rPr>
          <w:b/>
        </w:rPr>
        <w:t xml:space="preserve"> recruitment</w:t>
      </w:r>
      <w:r w:rsidR="000D71C5" w:rsidRPr="00133918">
        <w:rPr>
          <w:b/>
        </w:rPr>
        <w:t xml:space="preserve"> </w:t>
      </w:r>
      <w:r w:rsidR="00EB6821" w:rsidRPr="00133918">
        <w:rPr>
          <w:b/>
        </w:rPr>
        <w:t>and</w:t>
      </w:r>
      <w:r w:rsidR="000D71C5" w:rsidRPr="00133918">
        <w:rPr>
          <w:b/>
        </w:rPr>
        <w:t xml:space="preserve"> bring</w:t>
      </w:r>
      <w:r w:rsidR="009B2190" w:rsidRPr="00133918">
        <w:rPr>
          <w:b/>
        </w:rPr>
        <w:t>ing</w:t>
      </w:r>
      <w:r w:rsidR="006371A9" w:rsidRPr="00133918">
        <w:rPr>
          <w:b/>
        </w:rPr>
        <w:t xml:space="preserve"> to justice</w:t>
      </w:r>
      <w:r w:rsidR="000D71C5" w:rsidRPr="00133918">
        <w:rPr>
          <w:b/>
        </w:rPr>
        <w:t xml:space="preserve"> </w:t>
      </w:r>
      <w:r w:rsidR="009B2190" w:rsidRPr="00133918">
        <w:rPr>
          <w:b/>
        </w:rPr>
        <w:t>all tho</w:t>
      </w:r>
      <w:r w:rsidR="00460A93" w:rsidRPr="00133918">
        <w:rPr>
          <w:b/>
        </w:rPr>
        <w:t xml:space="preserve">se involved in the recruitment and use </w:t>
      </w:r>
      <w:r w:rsidR="002C5CCB" w:rsidRPr="00133918">
        <w:rPr>
          <w:b/>
        </w:rPr>
        <w:t>of</w:t>
      </w:r>
      <w:r w:rsidR="00EB6821" w:rsidRPr="00133918">
        <w:rPr>
          <w:b/>
        </w:rPr>
        <w:t xml:space="preserve"> children</w:t>
      </w:r>
      <w:r w:rsidR="001E0FB1" w:rsidRPr="00133918">
        <w:rPr>
          <w:b/>
        </w:rPr>
        <w:t xml:space="preserve"> in the armed conflict</w:t>
      </w:r>
      <w:r w:rsidR="00D66243" w:rsidRPr="00133918">
        <w:rPr>
          <w:b/>
        </w:rPr>
        <w:t>;</w:t>
      </w:r>
    </w:p>
    <w:p w:rsidR="000D71C5" w:rsidRPr="001A2FBE" w:rsidRDefault="006B00F4" w:rsidP="00E554D7">
      <w:pPr>
        <w:pStyle w:val="SingleTxtG"/>
        <w:rPr>
          <w:b/>
        </w:rPr>
      </w:pPr>
      <w:r w:rsidRPr="001A2FBE">
        <w:rPr>
          <w:b/>
        </w:rPr>
        <w:tab/>
      </w:r>
      <w:r w:rsidR="00481C33" w:rsidRPr="002603EC">
        <w:rPr>
          <w:bCs/>
        </w:rPr>
        <w:t>(</w:t>
      </w:r>
      <w:r w:rsidRPr="002603EC">
        <w:rPr>
          <w:bCs/>
        </w:rPr>
        <w:t>d)</w:t>
      </w:r>
      <w:r w:rsidRPr="001A2FBE">
        <w:rPr>
          <w:b/>
        </w:rPr>
        <w:tab/>
      </w:r>
      <w:r w:rsidR="00D66243" w:rsidRPr="001A2FBE">
        <w:rPr>
          <w:b/>
        </w:rPr>
        <w:t>F</w:t>
      </w:r>
      <w:r w:rsidR="000D71C5" w:rsidRPr="001A2FBE">
        <w:rPr>
          <w:b/>
        </w:rPr>
        <w:t>ulfil</w:t>
      </w:r>
      <w:r w:rsidR="002C5CCB" w:rsidRPr="001A2FBE">
        <w:rPr>
          <w:b/>
        </w:rPr>
        <w:t>ling</w:t>
      </w:r>
      <w:r w:rsidR="000D71C5" w:rsidRPr="001A2FBE">
        <w:rPr>
          <w:b/>
        </w:rPr>
        <w:t xml:space="preserve"> its obligations to provide demobilized boys and girls with appropriate assistance for their physical and psychological recovery and their social reintegration.</w:t>
      </w:r>
    </w:p>
    <w:p w:rsidR="00224ED2" w:rsidRPr="00E554D7" w:rsidRDefault="007C4495" w:rsidP="00E554D7">
      <w:pPr>
        <w:pStyle w:val="H23G"/>
      </w:pPr>
      <w:r w:rsidRPr="00E554D7">
        <w:tab/>
      </w:r>
      <w:r w:rsidRPr="00E554D7">
        <w:tab/>
      </w:r>
      <w:r w:rsidR="00224ED2" w:rsidRPr="00E554D7">
        <w:t>Poverty</w:t>
      </w:r>
    </w:p>
    <w:p w:rsidR="00224ED2" w:rsidRPr="00E554D7" w:rsidRDefault="001076B5" w:rsidP="002603EC">
      <w:pPr>
        <w:pStyle w:val="SingleTxtG"/>
        <w:numPr>
          <w:ilvl w:val="0"/>
          <w:numId w:val="34"/>
        </w:numPr>
        <w:ind w:left="1134" w:firstLine="0"/>
      </w:pPr>
      <w:r w:rsidRPr="00E554D7">
        <w:t>The Committee is concerned about the prevalence of poverty in the State party</w:t>
      </w:r>
      <w:r w:rsidR="00AE7A13">
        <w:t>,</w:t>
      </w:r>
      <w:r w:rsidRPr="00E554D7">
        <w:t xml:space="preserve"> </w:t>
      </w:r>
      <w:r>
        <w:t xml:space="preserve">which </w:t>
      </w:r>
      <w:r w:rsidRPr="00E554D7">
        <w:t>disproportionately affect</w:t>
      </w:r>
      <w:r>
        <w:t>s</w:t>
      </w:r>
      <w:r w:rsidRPr="00E554D7">
        <w:t xml:space="preserve"> children, women, minorities, </w:t>
      </w:r>
      <w:r w:rsidR="00AE7A13">
        <w:t xml:space="preserve">internally displaced persons </w:t>
      </w:r>
      <w:r w:rsidRPr="00E554D7">
        <w:t xml:space="preserve">and </w:t>
      </w:r>
      <w:r w:rsidR="00AE7A13">
        <w:t xml:space="preserve">people </w:t>
      </w:r>
      <w:r w:rsidRPr="00E554D7">
        <w:t>living in rural areas</w:t>
      </w:r>
      <w:r>
        <w:t>.</w:t>
      </w:r>
      <w:r w:rsidRPr="00E554D7">
        <w:t xml:space="preserve"> </w:t>
      </w:r>
      <w:r w:rsidR="002D316C" w:rsidRPr="00E554D7">
        <w:t xml:space="preserve">The Committee notes with concern that previous economic </w:t>
      </w:r>
      <w:r w:rsidR="006371A9" w:rsidRPr="00E554D7">
        <w:t>growth</w:t>
      </w:r>
      <w:r w:rsidR="00C03659" w:rsidRPr="00E554D7">
        <w:t xml:space="preserve"> </w:t>
      </w:r>
      <w:r w:rsidR="002C5CCB" w:rsidRPr="00E554D7">
        <w:t xml:space="preserve">in </w:t>
      </w:r>
      <w:r w:rsidR="00C03659" w:rsidRPr="00E554D7">
        <w:t>the years 2005</w:t>
      </w:r>
      <w:r w:rsidR="002D316C" w:rsidRPr="00E554D7">
        <w:t xml:space="preserve">-2012 did not yield </w:t>
      </w:r>
      <w:r w:rsidR="00DA325C">
        <w:t>satisfactory</w:t>
      </w:r>
      <w:r w:rsidR="00DA325C" w:rsidRPr="00E554D7">
        <w:t xml:space="preserve"> </w:t>
      </w:r>
      <w:r w:rsidR="002D316C" w:rsidRPr="00E554D7">
        <w:t>results in reducing poverty (art.</w:t>
      </w:r>
      <w:r w:rsidR="00B46B5D">
        <w:t> </w:t>
      </w:r>
      <w:r w:rsidR="002D316C" w:rsidRPr="00E554D7">
        <w:t>11).</w:t>
      </w:r>
    </w:p>
    <w:p w:rsidR="00102884" w:rsidRPr="001A2FBE" w:rsidRDefault="00102884" w:rsidP="002603EC">
      <w:pPr>
        <w:pStyle w:val="SingleTxtG"/>
        <w:numPr>
          <w:ilvl w:val="0"/>
          <w:numId w:val="34"/>
        </w:numPr>
        <w:ind w:left="1134" w:firstLine="0"/>
        <w:rPr>
          <w:b/>
        </w:rPr>
      </w:pPr>
      <w:r w:rsidRPr="001A2FBE">
        <w:rPr>
          <w:b/>
        </w:rPr>
        <w:t>The Committee recommends that the State party</w:t>
      </w:r>
      <w:r w:rsidR="00C03659" w:rsidRPr="001A2FBE">
        <w:rPr>
          <w:b/>
        </w:rPr>
        <w:t xml:space="preserve"> step up its efforts to reduce poverty in the State part</w:t>
      </w:r>
      <w:r w:rsidR="006371A9" w:rsidRPr="001A2FBE">
        <w:rPr>
          <w:b/>
        </w:rPr>
        <w:t>y, including by</w:t>
      </w:r>
      <w:r w:rsidR="009C7280" w:rsidRPr="001A2FBE">
        <w:rPr>
          <w:b/>
        </w:rPr>
        <w:t xml:space="preserve"> adopt</w:t>
      </w:r>
      <w:r w:rsidR="00164547" w:rsidRPr="001A2FBE">
        <w:rPr>
          <w:b/>
        </w:rPr>
        <w:t>ing</w:t>
      </w:r>
      <w:r w:rsidR="00460A93">
        <w:rPr>
          <w:b/>
        </w:rPr>
        <w:t xml:space="preserve"> a</w:t>
      </w:r>
      <w:r w:rsidR="009C7280" w:rsidRPr="001A2FBE">
        <w:rPr>
          <w:b/>
        </w:rPr>
        <w:t xml:space="preserve"> </w:t>
      </w:r>
      <w:r w:rsidR="002C5CCB" w:rsidRPr="001A2FBE">
        <w:rPr>
          <w:b/>
        </w:rPr>
        <w:t>human</w:t>
      </w:r>
      <w:r w:rsidR="00AE7A13">
        <w:rPr>
          <w:b/>
        </w:rPr>
        <w:t>-</w:t>
      </w:r>
      <w:r w:rsidR="002C5CCB" w:rsidRPr="001A2FBE">
        <w:rPr>
          <w:b/>
        </w:rPr>
        <w:t>rights</w:t>
      </w:r>
      <w:r w:rsidR="00AE7A13">
        <w:rPr>
          <w:b/>
        </w:rPr>
        <w:t>-</w:t>
      </w:r>
      <w:r w:rsidR="002C5CCB" w:rsidRPr="001A2FBE">
        <w:rPr>
          <w:b/>
        </w:rPr>
        <w:t xml:space="preserve">based </w:t>
      </w:r>
      <w:r w:rsidR="009C7280" w:rsidRPr="001A2FBE">
        <w:rPr>
          <w:b/>
        </w:rPr>
        <w:t>poverty re</w:t>
      </w:r>
      <w:r w:rsidR="006371A9" w:rsidRPr="001A2FBE">
        <w:rPr>
          <w:b/>
        </w:rPr>
        <w:t>duction strategy</w:t>
      </w:r>
      <w:r w:rsidR="009C7280" w:rsidRPr="001A2FBE">
        <w:rPr>
          <w:b/>
        </w:rPr>
        <w:t xml:space="preserve"> </w:t>
      </w:r>
      <w:r w:rsidR="002C5CCB" w:rsidRPr="001A2FBE">
        <w:rPr>
          <w:b/>
        </w:rPr>
        <w:t xml:space="preserve">that addresses </w:t>
      </w:r>
      <w:r w:rsidR="009C7280" w:rsidRPr="001A2FBE">
        <w:rPr>
          <w:b/>
        </w:rPr>
        <w:t xml:space="preserve">the needs of disadvantaged and marginalized individuals and groups, and </w:t>
      </w:r>
      <w:r w:rsidR="00A15334">
        <w:rPr>
          <w:b/>
        </w:rPr>
        <w:t xml:space="preserve">by </w:t>
      </w:r>
      <w:r w:rsidR="009C7280" w:rsidRPr="001A2FBE">
        <w:rPr>
          <w:b/>
        </w:rPr>
        <w:t xml:space="preserve">allocating sufficient funds for </w:t>
      </w:r>
      <w:r w:rsidR="002C5CCB" w:rsidRPr="001A2FBE">
        <w:rPr>
          <w:b/>
        </w:rPr>
        <w:t xml:space="preserve">its </w:t>
      </w:r>
      <w:r w:rsidR="006371A9" w:rsidRPr="001A2FBE">
        <w:rPr>
          <w:b/>
        </w:rPr>
        <w:t>implementation</w:t>
      </w:r>
      <w:r w:rsidR="009C7280" w:rsidRPr="001A2FBE">
        <w:rPr>
          <w:b/>
        </w:rPr>
        <w:t xml:space="preserve">. In this regard, the State party is referred to the Committee’s statement on poverty and the International Covenant on Economic, Social and Cultural Rights of 2001 </w:t>
      </w:r>
      <w:r w:rsidR="00164547" w:rsidRPr="001A2FBE">
        <w:rPr>
          <w:b/>
        </w:rPr>
        <w:t>(E/C</w:t>
      </w:r>
      <w:r w:rsidR="009C7280" w:rsidRPr="001A2FBE">
        <w:rPr>
          <w:b/>
        </w:rPr>
        <w:t>.12/2001/10).</w:t>
      </w:r>
    </w:p>
    <w:p w:rsidR="00224ED2" w:rsidRPr="00E554D7" w:rsidRDefault="007C4495" w:rsidP="00E554D7">
      <w:pPr>
        <w:pStyle w:val="H23G"/>
      </w:pPr>
      <w:r w:rsidRPr="00E554D7">
        <w:tab/>
      </w:r>
      <w:r w:rsidRPr="00E554D7">
        <w:tab/>
      </w:r>
      <w:r w:rsidR="00BF5962" w:rsidRPr="00E554D7">
        <w:t>Right to housi</w:t>
      </w:r>
      <w:r w:rsidR="00191703" w:rsidRPr="00E554D7">
        <w:t>ng</w:t>
      </w:r>
      <w:r w:rsidR="00C56CF1" w:rsidRPr="00E554D7">
        <w:t xml:space="preserve"> </w:t>
      </w:r>
    </w:p>
    <w:p w:rsidR="00191703" w:rsidRPr="00E554D7" w:rsidRDefault="00FE4605" w:rsidP="002603EC">
      <w:pPr>
        <w:pStyle w:val="SingleTxtG"/>
        <w:numPr>
          <w:ilvl w:val="0"/>
          <w:numId w:val="34"/>
        </w:numPr>
        <w:ind w:left="1134" w:firstLine="0"/>
      </w:pPr>
      <w:r w:rsidRPr="00E554D7">
        <w:t>The</w:t>
      </w:r>
      <w:r w:rsidR="00224ED2" w:rsidRPr="00E554D7">
        <w:t xml:space="preserve"> Committee</w:t>
      </w:r>
      <w:r w:rsidR="00191703" w:rsidRPr="00E554D7">
        <w:t xml:space="preserve"> is concerned about the shortage of </w:t>
      </w:r>
      <w:r w:rsidR="002C5CCB" w:rsidRPr="00E554D7">
        <w:t xml:space="preserve">1 million </w:t>
      </w:r>
      <w:r w:rsidR="00191703" w:rsidRPr="00E554D7">
        <w:t>h</w:t>
      </w:r>
      <w:r w:rsidR="006371A9" w:rsidRPr="00E554D7">
        <w:t>ousing units in the State party</w:t>
      </w:r>
      <w:r w:rsidR="00662C7C" w:rsidRPr="00E554D7">
        <w:t xml:space="preserve"> </w:t>
      </w:r>
      <w:r w:rsidR="00191703" w:rsidRPr="00E554D7">
        <w:t xml:space="preserve">and the increase </w:t>
      </w:r>
      <w:r w:rsidR="002C5CCB" w:rsidRPr="00E554D7">
        <w:t xml:space="preserve">in the number </w:t>
      </w:r>
      <w:r w:rsidR="00191703" w:rsidRPr="00E554D7">
        <w:t>of homeless</w:t>
      </w:r>
      <w:r w:rsidR="0043432A" w:rsidRPr="00E554D7">
        <w:t xml:space="preserve"> persons</w:t>
      </w:r>
      <w:r w:rsidR="00DA325C">
        <w:t xml:space="preserve"> and of informal settlements</w:t>
      </w:r>
      <w:r w:rsidR="00191703" w:rsidRPr="00E554D7">
        <w:t>. The Committee is also concerned</w:t>
      </w:r>
      <w:r w:rsidR="00102884" w:rsidRPr="00E554D7">
        <w:t xml:space="preserve"> about the substandard housing condition</w:t>
      </w:r>
      <w:r w:rsidR="00E11BD8" w:rsidRPr="00E554D7">
        <w:t>s</w:t>
      </w:r>
      <w:r w:rsidR="003D39CF" w:rsidRPr="00E554D7">
        <w:t xml:space="preserve"> of </w:t>
      </w:r>
      <w:r w:rsidR="00AE7A13">
        <w:t>internally displaced persons</w:t>
      </w:r>
      <w:r w:rsidR="00191703" w:rsidRPr="00E554D7">
        <w:t>, many of whom</w:t>
      </w:r>
      <w:r w:rsidR="00102884" w:rsidRPr="00E554D7">
        <w:t xml:space="preserve"> </w:t>
      </w:r>
      <w:r w:rsidR="00662C7C" w:rsidRPr="00E554D7">
        <w:t>live in</w:t>
      </w:r>
      <w:r w:rsidR="00191703" w:rsidRPr="00E554D7">
        <w:t xml:space="preserve"> </w:t>
      </w:r>
      <w:r w:rsidR="00191703" w:rsidRPr="00133918">
        <w:t>critical</w:t>
      </w:r>
      <w:r w:rsidR="005218E4">
        <w:t>ly substandard</w:t>
      </w:r>
      <w:r w:rsidR="00191703" w:rsidRPr="00E554D7">
        <w:t xml:space="preserve"> housing arrangements</w:t>
      </w:r>
      <w:r w:rsidR="00102884" w:rsidRPr="00E554D7">
        <w:t xml:space="preserve"> </w:t>
      </w:r>
      <w:r w:rsidR="002C5CCB" w:rsidRPr="00E554D7">
        <w:t xml:space="preserve">without </w:t>
      </w:r>
      <w:r w:rsidR="00102884" w:rsidRPr="00E554D7">
        <w:t>access to water</w:t>
      </w:r>
      <w:r w:rsidR="00191703" w:rsidRPr="00E554D7">
        <w:t>, sanitation</w:t>
      </w:r>
      <w:r w:rsidR="00DA325C">
        <w:t>,</w:t>
      </w:r>
      <w:r w:rsidR="00102884" w:rsidRPr="00E554D7">
        <w:t xml:space="preserve"> ele</w:t>
      </w:r>
      <w:r w:rsidR="00191703" w:rsidRPr="00E554D7">
        <w:t xml:space="preserve">ctricity </w:t>
      </w:r>
      <w:r w:rsidR="00DA325C" w:rsidRPr="00DC0200">
        <w:t>and waste</w:t>
      </w:r>
      <w:r w:rsidR="00AE7A13" w:rsidRPr="00DC0200">
        <w:t>-</w:t>
      </w:r>
      <w:r w:rsidR="00DA325C" w:rsidRPr="00DC0200">
        <w:t xml:space="preserve">disposal services </w:t>
      </w:r>
      <w:r w:rsidR="00191703" w:rsidRPr="00DC0200">
        <w:t>(</w:t>
      </w:r>
      <w:r w:rsidR="00191703" w:rsidRPr="00E554D7">
        <w:t>art. 11).</w:t>
      </w:r>
    </w:p>
    <w:p w:rsidR="00BF5962" w:rsidRPr="00133918" w:rsidRDefault="00536F12" w:rsidP="002603EC">
      <w:pPr>
        <w:pStyle w:val="SingleTxtG"/>
        <w:numPr>
          <w:ilvl w:val="0"/>
          <w:numId w:val="34"/>
        </w:numPr>
        <w:ind w:left="1134" w:firstLine="0"/>
        <w:rPr>
          <w:b/>
        </w:rPr>
      </w:pPr>
      <w:r w:rsidRPr="00133918">
        <w:rPr>
          <w:b/>
        </w:rPr>
        <w:t>The Committee takes note of the information provided by the delegation on measures taken to build new housing units and urges the State part</w:t>
      </w:r>
      <w:r w:rsidR="0057140B" w:rsidRPr="00133918">
        <w:rPr>
          <w:b/>
        </w:rPr>
        <w:t>y to step up its efforts in this</w:t>
      </w:r>
      <w:r w:rsidRPr="00133918">
        <w:rPr>
          <w:b/>
        </w:rPr>
        <w:t xml:space="preserve"> </w:t>
      </w:r>
      <w:r w:rsidR="00451B39" w:rsidRPr="00133918">
        <w:rPr>
          <w:b/>
        </w:rPr>
        <w:t>regard. It also recommends that the State party</w:t>
      </w:r>
      <w:r w:rsidRPr="00133918">
        <w:rPr>
          <w:b/>
        </w:rPr>
        <w:t xml:space="preserve"> </w:t>
      </w:r>
      <w:r w:rsidR="002C5CCB" w:rsidRPr="00133918">
        <w:rPr>
          <w:b/>
        </w:rPr>
        <w:t xml:space="preserve">provide information in its next periodic report on measures taken to </w:t>
      </w:r>
      <w:r w:rsidRPr="00133918">
        <w:rPr>
          <w:b/>
        </w:rPr>
        <w:t>address more effectively the incidence of homelessness</w:t>
      </w:r>
      <w:r w:rsidR="00DA325C" w:rsidRPr="00133918">
        <w:rPr>
          <w:b/>
        </w:rPr>
        <w:t xml:space="preserve"> and of forced evictions to which persons living in informal settlements are vulnerable</w:t>
      </w:r>
      <w:r w:rsidRPr="00133918">
        <w:rPr>
          <w:b/>
        </w:rPr>
        <w:t xml:space="preserve">. </w:t>
      </w:r>
      <w:r w:rsidR="00451B39" w:rsidRPr="00133918">
        <w:rPr>
          <w:b/>
        </w:rPr>
        <w:t xml:space="preserve">The Committee recommends that the State party increase its efforts to improve </w:t>
      </w:r>
      <w:r w:rsidR="00AE7A13" w:rsidRPr="00133918">
        <w:rPr>
          <w:b/>
        </w:rPr>
        <w:t xml:space="preserve">the </w:t>
      </w:r>
      <w:r w:rsidR="00460A93" w:rsidRPr="00133918">
        <w:rPr>
          <w:b/>
        </w:rPr>
        <w:t>housing</w:t>
      </w:r>
      <w:r w:rsidR="00451B39" w:rsidRPr="00133918">
        <w:rPr>
          <w:b/>
        </w:rPr>
        <w:t xml:space="preserve"> conditions</w:t>
      </w:r>
      <w:r w:rsidR="003D39CF" w:rsidRPr="00133918">
        <w:rPr>
          <w:b/>
        </w:rPr>
        <w:t xml:space="preserve"> of </w:t>
      </w:r>
      <w:r w:rsidR="00AE7A13" w:rsidRPr="00133918">
        <w:rPr>
          <w:b/>
        </w:rPr>
        <w:t xml:space="preserve">internally displaced persons </w:t>
      </w:r>
      <w:r w:rsidR="00451B39" w:rsidRPr="00133918">
        <w:rPr>
          <w:b/>
        </w:rPr>
        <w:t xml:space="preserve">and ensure </w:t>
      </w:r>
      <w:r w:rsidR="00AE7A13" w:rsidRPr="00133918">
        <w:rPr>
          <w:b/>
        </w:rPr>
        <w:t xml:space="preserve">that </w:t>
      </w:r>
      <w:r w:rsidR="00451B39" w:rsidRPr="00133918">
        <w:rPr>
          <w:b/>
        </w:rPr>
        <w:t xml:space="preserve">they have access to basic services. </w:t>
      </w:r>
      <w:r w:rsidRPr="00133918">
        <w:rPr>
          <w:b/>
        </w:rPr>
        <w:t>F</w:t>
      </w:r>
      <w:r w:rsidR="00451B39" w:rsidRPr="00133918">
        <w:rPr>
          <w:b/>
        </w:rPr>
        <w:t>urthermore, it</w:t>
      </w:r>
      <w:r w:rsidRPr="00133918">
        <w:rPr>
          <w:b/>
        </w:rPr>
        <w:t xml:space="preserve"> recommends that the State party </w:t>
      </w:r>
      <w:r w:rsidR="006371A9" w:rsidRPr="00133918">
        <w:rPr>
          <w:b/>
        </w:rPr>
        <w:t>step up its efforts</w:t>
      </w:r>
      <w:r w:rsidRPr="00133918">
        <w:rPr>
          <w:b/>
        </w:rPr>
        <w:t xml:space="preserve"> to achieve long-term </w:t>
      </w:r>
      <w:r w:rsidR="00164547" w:rsidRPr="00133918">
        <w:rPr>
          <w:b/>
        </w:rPr>
        <w:t>housing</w:t>
      </w:r>
      <w:r w:rsidRPr="00133918">
        <w:rPr>
          <w:b/>
        </w:rPr>
        <w:t xml:space="preserve"> solutions for all displaced populations, as set out by the </w:t>
      </w:r>
      <w:r w:rsidR="00DC0200" w:rsidRPr="002603EC">
        <w:rPr>
          <w:b/>
        </w:rPr>
        <w:t>n</w:t>
      </w:r>
      <w:r w:rsidRPr="00133918">
        <w:rPr>
          <w:b/>
        </w:rPr>
        <w:t xml:space="preserve">ational </w:t>
      </w:r>
      <w:r w:rsidR="00DC0200" w:rsidRPr="002603EC">
        <w:rPr>
          <w:b/>
        </w:rPr>
        <w:t>h</w:t>
      </w:r>
      <w:r w:rsidRPr="00133918">
        <w:rPr>
          <w:b/>
        </w:rPr>
        <w:t xml:space="preserve">ousing </w:t>
      </w:r>
      <w:r w:rsidR="00DC0200" w:rsidRPr="002603EC">
        <w:rPr>
          <w:b/>
        </w:rPr>
        <w:t>p</w:t>
      </w:r>
      <w:r w:rsidRPr="00133918">
        <w:rPr>
          <w:b/>
        </w:rPr>
        <w:t xml:space="preserve">olicy and </w:t>
      </w:r>
      <w:r w:rsidR="00DC0200" w:rsidRPr="002603EC">
        <w:rPr>
          <w:b/>
        </w:rPr>
        <w:t>n</w:t>
      </w:r>
      <w:r w:rsidRPr="00133918">
        <w:rPr>
          <w:b/>
        </w:rPr>
        <w:t xml:space="preserve">ational </w:t>
      </w:r>
      <w:r w:rsidR="00DC0200" w:rsidRPr="002603EC">
        <w:rPr>
          <w:b/>
        </w:rPr>
        <w:t>s</w:t>
      </w:r>
      <w:r w:rsidRPr="00133918">
        <w:rPr>
          <w:b/>
        </w:rPr>
        <w:t>trategy on</w:t>
      </w:r>
      <w:r w:rsidR="00451B39" w:rsidRPr="00133918">
        <w:rPr>
          <w:b/>
        </w:rPr>
        <w:t xml:space="preserve"> </w:t>
      </w:r>
      <w:r w:rsidR="00DC0200" w:rsidRPr="002603EC">
        <w:rPr>
          <w:b/>
        </w:rPr>
        <w:t>l</w:t>
      </w:r>
      <w:r w:rsidR="00451B39" w:rsidRPr="00133918">
        <w:rPr>
          <w:b/>
        </w:rPr>
        <w:t>onger-</w:t>
      </w:r>
      <w:r w:rsidR="00DC0200" w:rsidRPr="002603EC">
        <w:rPr>
          <w:b/>
        </w:rPr>
        <w:t>t</w:t>
      </w:r>
      <w:r w:rsidR="00451B39" w:rsidRPr="00133918">
        <w:rPr>
          <w:b/>
        </w:rPr>
        <w:t xml:space="preserve">erm </w:t>
      </w:r>
      <w:r w:rsidR="00DC0200" w:rsidRPr="002603EC">
        <w:rPr>
          <w:b/>
        </w:rPr>
        <w:t>s</w:t>
      </w:r>
      <w:r w:rsidR="00451B39" w:rsidRPr="00133918">
        <w:rPr>
          <w:b/>
        </w:rPr>
        <w:t xml:space="preserve">helter </w:t>
      </w:r>
      <w:r w:rsidR="00DC0200" w:rsidRPr="002603EC">
        <w:rPr>
          <w:b/>
        </w:rPr>
        <w:t>s</w:t>
      </w:r>
      <w:r w:rsidR="00451B39" w:rsidRPr="00133918">
        <w:rPr>
          <w:b/>
        </w:rPr>
        <w:t>olutions</w:t>
      </w:r>
      <w:r w:rsidRPr="00133918">
        <w:rPr>
          <w:b/>
        </w:rPr>
        <w:t>.</w:t>
      </w:r>
    </w:p>
    <w:p w:rsidR="00BF5962" w:rsidRPr="00E554D7" w:rsidRDefault="007C4495" w:rsidP="00E554D7">
      <w:pPr>
        <w:pStyle w:val="H23G"/>
      </w:pPr>
      <w:r w:rsidRPr="00E554D7">
        <w:tab/>
      </w:r>
      <w:r w:rsidRPr="00E554D7">
        <w:tab/>
      </w:r>
      <w:r w:rsidR="00BF5962" w:rsidRPr="00E554D7">
        <w:t>Right to food</w:t>
      </w:r>
    </w:p>
    <w:p w:rsidR="00325FF3" w:rsidRPr="00E554D7" w:rsidRDefault="00CF3EE6" w:rsidP="002603EC">
      <w:pPr>
        <w:pStyle w:val="SingleTxtG"/>
        <w:numPr>
          <w:ilvl w:val="0"/>
          <w:numId w:val="34"/>
        </w:numPr>
        <w:ind w:left="1134" w:firstLine="0"/>
      </w:pPr>
      <w:r w:rsidRPr="00E554D7">
        <w:t>The Committee is concerned about the prevalence of food insecurity and malnutrition in the State party (art. 11).</w:t>
      </w:r>
    </w:p>
    <w:p w:rsidR="00CF3EE6" w:rsidRPr="001A2FBE" w:rsidRDefault="00CF3EE6" w:rsidP="002603EC">
      <w:pPr>
        <w:pStyle w:val="SingleTxtG"/>
        <w:numPr>
          <w:ilvl w:val="0"/>
          <w:numId w:val="34"/>
        </w:numPr>
        <w:ind w:left="1134" w:firstLine="0"/>
        <w:rPr>
          <w:b/>
        </w:rPr>
      </w:pPr>
      <w:r w:rsidRPr="001A2FBE">
        <w:rPr>
          <w:b/>
        </w:rPr>
        <w:t xml:space="preserve">The Committee recommends that the State party intensify its efforts, including under </w:t>
      </w:r>
      <w:r w:rsidRPr="00DC0200">
        <w:rPr>
          <w:b/>
        </w:rPr>
        <w:t>the</w:t>
      </w:r>
      <w:r w:rsidR="0057140B" w:rsidRPr="00DC0200">
        <w:rPr>
          <w:b/>
        </w:rPr>
        <w:t xml:space="preserve"> </w:t>
      </w:r>
      <w:r w:rsidR="00DC0200" w:rsidRPr="00DC0200">
        <w:rPr>
          <w:b/>
        </w:rPr>
        <w:t>p</w:t>
      </w:r>
      <w:r w:rsidR="0057140B" w:rsidRPr="00DC0200">
        <w:rPr>
          <w:b/>
        </w:rPr>
        <w:t xml:space="preserve">ublic </w:t>
      </w:r>
      <w:r w:rsidR="00DC0200" w:rsidRPr="002603EC">
        <w:rPr>
          <w:b/>
        </w:rPr>
        <w:t>d</w:t>
      </w:r>
      <w:r w:rsidR="0057140B" w:rsidRPr="00DC0200">
        <w:rPr>
          <w:b/>
        </w:rPr>
        <w:t xml:space="preserve">istribution </w:t>
      </w:r>
      <w:r w:rsidR="00DC0200" w:rsidRPr="002603EC">
        <w:rPr>
          <w:b/>
        </w:rPr>
        <w:t>s</w:t>
      </w:r>
      <w:r w:rsidR="0057140B" w:rsidRPr="00DC0200">
        <w:rPr>
          <w:b/>
        </w:rPr>
        <w:t xml:space="preserve">ystem </w:t>
      </w:r>
      <w:r w:rsidR="00DC0200" w:rsidRPr="002603EC">
        <w:rPr>
          <w:b/>
        </w:rPr>
        <w:t>p</w:t>
      </w:r>
      <w:r w:rsidR="0057140B" w:rsidRPr="00DC0200">
        <w:rPr>
          <w:b/>
        </w:rPr>
        <w:t>roj</w:t>
      </w:r>
      <w:r w:rsidR="006371A9" w:rsidRPr="00DC0200">
        <w:rPr>
          <w:b/>
        </w:rPr>
        <w:t>ect, to</w:t>
      </w:r>
      <w:r w:rsidRPr="00DC0200">
        <w:rPr>
          <w:b/>
        </w:rPr>
        <w:t xml:space="preserve"> </w:t>
      </w:r>
      <w:r w:rsidR="002C5CCB" w:rsidRPr="00DC0200">
        <w:rPr>
          <w:b/>
        </w:rPr>
        <w:t xml:space="preserve">realize </w:t>
      </w:r>
      <w:r w:rsidRPr="00DC0200">
        <w:rPr>
          <w:b/>
        </w:rPr>
        <w:t xml:space="preserve">the right to food </w:t>
      </w:r>
      <w:r w:rsidR="002C5CCB" w:rsidRPr="00DC0200">
        <w:rPr>
          <w:b/>
        </w:rPr>
        <w:t xml:space="preserve">for </w:t>
      </w:r>
      <w:r w:rsidRPr="00DC0200">
        <w:rPr>
          <w:b/>
        </w:rPr>
        <w:t>everyone</w:t>
      </w:r>
      <w:r w:rsidR="0057140B" w:rsidRPr="00DC0200">
        <w:rPr>
          <w:b/>
        </w:rPr>
        <w:t>, particularly</w:t>
      </w:r>
      <w:r w:rsidRPr="00DC0200">
        <w:rPr>
          <w:b/>
        </w:rPr>
        <w:t xml:space="preserve"> the disadvantaged and margi</w:t>
      </w:r>
      <w:r w:rsidR="00E554D7" w:rsidRPr="00DC0200">
        <w:rPr>
          <w:b/>
        </w:rPr>
        <w:t>nalized individuals</w:t>
      </w:r>
      <w:r w:rsidR="00E554D7" w:rsidRPr="001A2FBE">
        <w:rPr>
          <w:b/>
        </w:rPr>
        <w:t xml:space="preserve"> and groups.</w:t>
      </w:r>
    </w:p>
    <w:p w:rsidR="00BF5962" w:rsidRPr="00E554D7" w:rsidRDefault="007C4495" w:rsidP="00E554D7">
      <w:pPr>
        <w:pStyle w:val="H23G"/>
      </w:pPr>
      <w:r w:rsidRPr="00E554D7">
        <w:tab/>
      </w:r>
      <w:r w:rsidRPr="00E554D7">
        <w:tab/>
      </w:r>
      <w:r w:rsidR="00B70E27" w:rsidRPr="00E554D7">
        <w:t xml:space="preserve">Water </w:t>
      </w:r>
      <w:r w:rsidR="00991DA6" w:rsidRPr="00E554D7">
        <w:t>and sanitation</w:t>
      </w:r>
      <w:r w:rsidR="00700602" w:rsidRPr="00E554D7">
        <w:t xml:space="preserve"> </w:t>
      </w:r>
    </w:p>
    <w:p w:rsidR="00222D3F" w:rsidRPr="00E554D7" w:rsidRDefault="00102884" w:rsidP="002603EC">
      <w:pPr>
        <w:pStyle w:val="SingleTxtG"/>
        <w:numPr>
          <w:ilvl w:val="0"/>
          <w:numId w:val="34"/>
        </w:numPr>
        <w:ind w:left="1134" w:firstLine="0"/>
      </w:pPr>
      <w:r w:rsidRPr="00E554D7">
        <w:t>The C</w:t>
      </w:r>
      <w:r w:rsidR="00222D3F" w:rsidRPr="00E554D7">
        <w:t>ommittee is concerned about the</w:t>
      </w:r>
      <w:r w:rsidR="00213720" w:rsidRPr="00E554D7">
        <w:t xml:space="preserve"> water </w:t>
      </w:r>
      <w:r w:rsidR="00222D3F" w:rsidRPr="00DC0200">
        <w:t xml:space="preserve">crisis </w:t>
      </w:r>
      <w:r w:rsidR="00213720" w:rsidRPr="00DC0200">
        <w:t>in the State party</w:t>
      </w:r>
      <w:r w:rsidR="00AE7A13" w:rsidRPr="00DC0200">
        <w:t>,</w:t>
      </w:r>
      <w:r w:rsidR="00222D3F" w:rsidRPr="00DC0200">
        <w:t xml:space="preserve"> </w:t>
      </w:r>
      <w:r w:rsidR="00AE7A13" w:rsidRPr="00DC0200">
        <w:t xml:space="preserve">which </w:t>
      </w:r>
      <w:r w:rsidR="00222D3F" w:rsidRPr="00DC0200">
        <w:t xml:space="preserve">has </w:t>
      </w:r>
      <w:r w:rsidR="002C5CCB" w:rsidRPr="00DC0200">
        <w:t xml:space="preserve">a </w:t>
      </w:r>
      <w:r w:rsidR="00222D3F" w:rsidRPr="00DC0200">
        <w:t xml:space="preserve">disproportionate effect on the </w:t>
      </w:r>
      <w:r w:rsidR="002C5CCB" w:rsidRPr="00DC0200">
        <w:t xml:space="preserve">living conditions of </w:t>
      </w:r>
      <w:r w:rsidR="00222D3F" w:rsidRPr="00DC0200">
        <w:t xml:space="preserve">Marsh Arabs in the south, many of whom </w:t>
      </w:r>
      <w:r w:rsidR="002C5CCB" w:rsidRPr="00DC0200">
        <w:t>have</w:t>
      </w:r>
      <w:r w:rsidR="00222D3F" w:rsidRPr="00DC0200">
        <w:t xml:space="preserve"> </w:t>
      </w:r>
      <w:r w:rsidR="002C5CCB" w:rsidRPr="00DC0200">
        <w:t xml:space="preserve">become </w:t>
      </w:r>
      <w:r w:rsidR="00222D3F" w:rsidRPr="00DC0200">
        <w:t>interna</w:t>
      </w:r>
      <w:r w:rsidR="006371A9" w:rsidRPr="00DC0200">
        <w:t>lly displaced after having lost</w:t>
      </w:r>
      <w:r w:rsidR="00222D3F" w:rsidRPr="00DC0200">
        <w:t xml:space="preserve"> their livestock</w:t>
      </w:r>
      <w:r w:rsidRPr="00DC0200">
        <w:t xml:space="preserve">. It is </w:t>
      </w:r>
      <w:r w:rsidR="00CA3FC8" w:rsidRPr="00DC0200">
        <w:t>also</w:t>
      </w:r>
      <w:r w:rsidRPr="00DC0200">
        <w:t xml:space="preserve"> concerned that</w:t>
      </w:r>
      <w:r w:rsidR="00AE7A13" w:rsidRPr="00DC0200">
        <w:t>,</w:t>
      </w:r>
      <w:r w:rsidRPr="00DC0200">
        <w:t xml:space="preserve"> as a result </w:t>
      </w:r>
      <w:r w:rsidR="00107582" w:rsidRPr="00DC0200">
        <w:t xml:space="preserve">of </w:t>
      </w:r>
      <w:r w:rsidR="00203A5E" w:rsidRPr="00DC0200">
        <w:t>t</w:t>
      </w:r>
      <w:r w:rsidR="00107582" w:rsidRPr="00DC0200">
        <w:t>he shortage of safe drinking water</w:t>
      </w:r>
      <w:r w:rsidR="00991DA6" w:rsidRPr="00DC0200">
        <w:t xml:space="preserve"> and sanitation</w:t>
      </w:r>
      <w:r w:rsidR="00791A2B" w:rsidRPr="00DC0200">
        <w:t xml:space="preserve"> facilities</w:t>
      </w:r>
      <w:r w:rsidR="00107582" w:rsidRPr="00DC0200">
        <w:t>,</w:t>
      </w:r>
      <w:r w:rsidR="00107582" w:rsidRPr="00E554D7">
        <w:t xml:space="preserve"> </w:t>
      </w:r>
      <w:r w:rsidRPr="00E554D7">
        <w:t xml:space="preserve">there has been an increase </w:t>
      </w:r>
      <w:r w:rsidR="0032338D" w:rsidRPr="00E554D7">
        <w:t xml:space="preserve">in the incidence of </w:t>
      </w:r>
      <w:r w:rsidR="00CA3FC8" w:rsidRPr="00E554D7">
        <w:t>preventable</w:t>
      </w:r>
      <w:r w:rsidRPr="00E554D7">
        <w:t xml:space="preserve"> diseases such as </w:t>
      </w:r>
      <w:r w:rsidR="00107582" w:rsidRPr="00E554D7">
        <w:t>diarrhoea and cholera</w:t>
      </w:r>
      <w:r w:rsidR="00222D3F" w:rsidRPr="00E554D7">
        <w:t xml:space="preserve"> (art. 11)</w:t>
      </w:r>
      <w:r w:rsidR="00CA3FC8" w:rsidRPr="00E554D7">
        <w:t>.</w:t>
      </w:r>
    </w:p>
    <w:p w:rsidR="00102884" w:rsidRPr="001A2FBE" w:rsidRDefault="00222D3F" w:rsidP="002603EC">
      <w:pPr>
        <w:pStyle w:val="SingleTxtG"/>
        <w:numPr>
          <w:ilvl w:val="0"/>
          <w:numId w:val="34"/>
        </w:numPr>
        <w:ind w:left="1134" w:firstLine="0"/>
        <w:rPr>
          <w:b/>
        </w:rPr>
      </w:pPr>
      <w:r w:rsidRPr="001A2FBE">
        <w:rPr>
          <w:b/>
        </w:rPr>
        <w:t xml:space="preserve">The Committee recommends that </w:t>
      </w:r>
      <w:r w:rsidR="00793BD7" w:rsidRPr="001A2FBE">
        <w:rPr>
          <w:b/>
        </w:rPr>
        <w:t>the State party</w:t>
      </w:r>
      <w:r w:rsidR="00AE7A13">
        <w:rPr>
          <w:b/>
        </w:rPr>
        <w:t>,</w:t>
      </w:r>
      <w:r w:rsidR="00793BD7" w:rsidRPr="001A2FBE">
        <w:rPr>
          <w:b/>
        </w:rPr>
        <w:t xml:space="preserve"> </w:t>
      </w:r>
      <w:r w:rsidR="001076B5">
        <w:rPr>
          <w:b/>
        </w:rPr>
        <w:t xml:space="preserve">in cooperation with </w:t>
      </w:r>
      <w:r w:rsidR="001076B5" w:rsidRPr="001A2FBE">
        <w:rPr>
          <w:b/>
        </w:rPr>
        <w:t>neighbouring countries</w:t>
      </w:r>
      <w:r w:rsidR="00AE7A13">
        <w:rPr>
          <w:b/>
        </w:rPr>
        <w:t>,</w:t>
      </w:r>
      <w:r w:rsidR="001076B5">
        <w:rPr>
          <w:b/>
        </w:rPr>
        <w:t xml:space="preserve"> </w:t>
      </w:r>
      <w:r w:rsidR="00793BD7" w:rsidRPr="001A2FBE">
        <w:rPr>
          <w:b/>
        </w:rPr>
        <w:t>in</w:t>
      </w:r>
      <w:r w:rsidR="001076B5">
        <w:rPr>
          <w:b/>
        </w:rPr>
        <w:t>tensify</w:t>
      </w:r>
      <w:r w:rsidR="00793BD7" w:rsidRPr="001A2FBE">
        <w:rPr>
          <w:b/>
        </w:rPr>
        <w:t xml:space="preserve"> efforts </w:t>
      </w:r>
      <w:r w:rsidR="001076B5">
        <w:rPr>
          <w:b/>
        </w:rPr>
        <w:t>to</w:t>
      </w:r>
      <w:r w:rsidR="00793BD7" w:rsidRPr="001A2FBE">
        <w:rPr>
          <w:b/>
        </w:rPr>
        <w:t xml:space="preserve"> conclud</w:t>
      </w:r>
      <w:r w:rsidR="001076B5">
        <w:rPr>
          <w:b/>
        </w:rPr>
        <w:t>e</w:t>
      </w:r>
      <w:r w:rsidRPr="001A2FBE">
        <w:rPr>
          <w:b/>
        </w:rPr>
        <w:t xml:space="preserve"> agreements concern</w:t>
      </w:r>
      <w:r w:rsidR="009F4478" w:rsidRPr="001A2FBE">
        <w:rPr>
          <w:b/>
        </w:rPr>
        <w:t xml:space="preserve">ing </w:t>
      </w:r>
      <w:r w:rsidR="00791A2B" w:rsidRPr="001A2FBE">
        <w:rPr>
          <w:b/>
        </w:rPr>
        <w:t xml:space="preserve">the fair and </w:t>
      </w:r>
      <w:r w:rsidR="009F4478" w:rsidRPr="001A2FBE">
        <w:rPr>
          <w:b/>
        </w:rPr>
        <w:t xml:space="preserve">equitable use of </w:t>
      </w:r>
      <w:r w:rsidR="000548AC">
        <w:rPr>
          <w:b/>
        </w:rPr>
        <w:t xml:space="preserve">the </w:t>
      </w:r>
      <w:r w:rsidR="00EE30E8">
        <w:rPr>
          <w:b/>
        </w:rPr>
        <w:t>river cou</w:t>
      </w:r>
      <w:r w:rsidR="00B24EDE">
        <w:rPr>
          <w:b/>
        </w:rPr>
        <w:t>rse</w:t>
      </w:r>
      <w:r w:rsidR="000548AC">
        <w:rPr>
          <w:b/>
        </w:rPr>
        <w:t>s</w:t>
      </w:r>
      <w:r w:rsidR="00182842">
        <w:rPr>
          <w:b/>
        </w:rPr>
        <w:t xml:space="preserve"> </w:t>
      </w:r>
      <w:r w:rsidR="00EE30E8" w:rsidRPr="00DC0200">
        <w:rPr>
          <w:b/>
        </w:rPr>
        <w:t>within its territory</w:t>
      </w:r>
      <w:r w:rsidR="00793BD7" w:rsidRPr="00DC0200">
        <w:rPr>
          <w:b/>
        </w:rPr>
        <w:t>. The Committee also re</w:t>
      </w:r>
      <w:r w:rsidR="008B59BC" w:rsidRPr="00DC0200">
        <w:rPr>
          <w:b/>
        </w:rPr>
        <w:t xml:space="preserve">commends that the State party develop a </w:t>
      </w:r>
      <w:r w:rsidR="00A15334" w:rsidRPr="00DC0200">
        <w:rPr>
          <w:b/>
        </w:rPr>
        <w:t>human-rights</w:t>
      </w:r>
      <w:r w:rsidR="00AE7A13" w:rsidRPr="00DC0200">
        <w:rPr>
          <w:b/>
        </w:rPr>
        <w:t>-</w:t>
      </w:r>
      <w:r w:rsidR="00A15334" w:rsidRPr="00DC0200">
        <w:rPr>
          <w:b/>
        </w:rPr>
        <w:t xml:space="preserve">based </w:t>
      </w:r>
      <w:r w:rsidR="008B59BC" w:rsidRPr="00DC0200">
        <w:rPr>
          <w:b/>
        </w:rPr>
        <w:t xml:space="preserve">strategy on drought </w:t>
      </w:r>
      <w:r w:rsidR="00A15334" w:rsidRPr="00DC0200">
        <w:rPr>
          <w:b/>
        </w:rPr>
        <w:t xml:space="preserve">preparedness, </w:t>
      </w:r>
      <w:r w:rsidR="008B59BC" w:rsidRPr="00DC0200">
        <w:rPr>
          <w:b/>
        </w:rPr>
        <w:t xml:space="preserve">taking into consideration the </w:t>
      </w:r>
      <w:r w:rsidR="00DC0200" w:rsidRPr="002603EC">
        <w:rPr>
          <w:b/>
        </w:rPr>
        <w:t>n</w:t>
      </w:r>
      <w:r w:rsidR="008B59BC" w:rsidRPr="00DC0200">
        <w:rPr>
          <w:b/>
        </w:rPr>
        <w:t xml:space="preserve">ational </w:t>
      </w:r>
      <w:r w:rsidR="00DC0200" w:rsidRPr="002603EC">
        <w:rPr>
          <w:b/>
        </w:rPr>
        <w:t>d</w:t>
      </w:r>
      <w:r w:rsidR="008B59BC" w:rsidRPr="00DC0200">
        <w:rPr>
          <w:b/>
        </w:rPr>
        <w:t xml:space="preserve">rought </w:t>
      </w:r>
      <w:r w:rsidR="00DC0200" w:rsidRPr="002603EC">
        <w:rPr>
          <w:b/>
        </w:rPr>
        <w:t>m</w:t>
      </w:r>
      <w:r w:rsidR="008B59BC" w:rsidRPr="00DC0200">
        <w:rPr>
          <w:b/>
        </w:rPr>
        <w:t xml:space="preserve">anagement </w:t>
      </w:r>
      <w:r w:rsidR="00DC0200" w:rsidRPr="002603EC">
        <w:rPr>
          <w:b/>
        </w:rPr>
        <w:t>p</w:t>
      </w:r>
      <w:r w:rsidR="008B59BC" w:rsidRPr="00DC0200">
        <w:rPr>
          <w:b/>
        </w:rPr>
        <w:t xml:space="preserve">olicy </w:t>
      </w:r>
      <w:r w:rsidR="00DC0200" w:rsidRPr="002603EC">
        <w:rPr>
          <w:b/>
        </w:rPr>
        <w:t>g</w:t>
      </w:r>
      <w:r w:rsidR="008B59BC" w:rsidRPr="00DC0200">
        <w:rPr>
          <w:b/>
        </w:rPr>
        <w:t>uidelines</w:t>
      </w:r>
      <w:r w:rsidR="0087281E" w:rsidRPr="00DC0200">
        <w:rPr>
          <w:b/>
        </w:rPr>
        <w:t xml:space="preserve"> </w:t>
      </w:r>
      <w:r w:rsidR="00DC0200" w:rsidRPr="002603EC">
        <w:rPr>
          <w:b/>
        </w:rPr>
        <w:t xml:space="preserve">of </w:t>
      </w:r>
      <w:r w:rsidR="0087281E" w:rsidRPr="00DC0200">
        <w:rPr>
          <w:b/>
        </w:rPr>
        <w:t>2014</w:t>
      </w:r>
      <w:r w:rsidR="00B2076F" w:rsidRPr="00DC0200">
        <w:rPr>
          <w:b/>
        </w:rPr>
        <w:t>, and take effective</w:t>
      </w:r>
      <w:r w:rsidR="006371A9" w:rsidRPr="00DC0200">
        <w:rPr>
          <w:b/>
        </w:rPr>
        <w:t xml:space="preserve"> steps, other than compensation</w:t>
      </w:r>
      <w:r w:rsidR="00B2076F" w:rsidRPr="00DC0200">
        <w:rPr>
          <w:b/>
        </w:rPr>
        <w:t xml:space="preserve"> </w:t>
      </w:r>
      <w:r w:rsidR="00791A2B" w:rsidRPr="00DC0200">
        <w:rPr>
          <w:b/>
        </w:rPr>
        <w:t xml:space="preserve">for </w:t>
      </w:r>
      <w:r w:rsidR="006371A9" w:rsidRPr="00DC0200">
        <w:rPr>
          <w:b/>
        </w:rPr>
        <w:t>farmers,</w:t>
      </w:r>
      <w:r w:rsidR="008B59BC" w:rsidRPr="00DC0200">
        <w:rPr>
          <w:b/>
        </w:rPr>
        <w:t xml:space="preserve"> </w:t>
      </w:r>
      <w:r w:rsidR="00791A2B" w:rsidRPr="00DC0200">
        <w:rPr>
          <w:b/>
        </w:rPr>
        <w:t xml:space="preserve">to assist </w:t>
      </w:r>
      <w:r w:rsidR="008B59BC" w:rsidRPr="00DC0200">
        <w:rPr>
          <w:b/>
        </w:rPr>
        <w:t>those most affected b</w:t>
      </w:r>
      <w:r w:rsidR="00B2076F" w:rsidRPr="00DC0200">
        <w:rPr>
          <w:b/>
        </w:rPr>
        <w:t>y drought</w:t>
      </w:r>
      <w:r w:rsidR="008B59BC" w:rsidRPr="00DC0200">
        <w:rPr>
          <w:b/>
        </w:rPr>
        <w:t>. Furthermore</w:t>
      </w:r>
      <w:r w:rsidR="00B2076F" w:rsidRPr="00DC0200">
        <w:rPr>
          <w:b/>
        </w:rPr>
        <w:t>,</w:t>
      </w:r>
      <w:r w:rsidR="008B59BC" w:rsidRPr="00DC0200">
        <w:rPr>
          <w:b/>
        </w:rPr>
        <w:t xml:space="preserve"> the Committee</w:t>
      </w:r>
      <w:r w:rsidR="00937403" w:rsidRPr="00DC0200">
        <w:rPr>
          <w:b/>
        </w:rPr>
        <w:t xml:space="preserve"> r</w:t>
      </w:r>
      <w:r w:rsidR="00B2076F" w:rsidRPr="00DC0200">
        <w:rPr>
          <w:b/>
        </w:rPr>
        <w:t>e</w:t>
      </w:r>
      <w:r w:rsidR="00937403" w:rsidRPr="00DC0200">
        <w:rPr>
          <w:b/>
        </w:rPr>
        <w:t>commends that the Sta</w:t>
      </w:r>
      <w:r w:rsidR="00B2076F" w:rsidRPr="00DC0200">
        <w:rPr>
          <w:b/>
        </w:rPr>
        <w:t>t</w:t>
      </w:r>
      <w:r w:rsidR="0057140B" w:rsidRPr="00DC0200">
        <w:rPr>
          <w:b/>
        </w:rPr>
        <w:t xml:space="preserve">e party take </w:t>
      </w:r>
      <w:r w:rsidR="00937403" w:rsidRPr="00DC0200">
        <w:rPr>
          <w:b/>
        </w:rPr>
        <w:t>preventive measures to control and st</w:t>
      </w:r>
      <w:r w:rsidR="00B2076F" w:rsidRPr="00DC0200">
        <w:rPr>
          <w:b/>
        </w:rPr>
        <w:t>o</w:t>
      </w:r>
      <w:r w:rsidR="00937403" w:rsidRPr="00DC0200">
        <w:rPr>
          <w:b/>
        </w:rPr>
        <w:t>p the</w:t>
      </w:r>
      <w:r w:rsidR="00937403" w:rsidRPr="001A2FBE">
        <w:rPr>
          <w:b/>
        </w:rPr>
        <w:t xml:space="preserve"> spread of </w:t>
      </w:r>
      <w:r w:rsidR="00B2076F" w:rsidRPr="001A2FBE">
        <w:rPr>
          <w:b/>
        </w:rPr>
        <w:t>diarrhoea and cholera, incl</w:t>
      </w:r>
      <w:r w:rsidR="006371A9" w:rsidRPr="001A2FBE">
        <w:rPr>
          <w:b/>
        </w:rPr>
        <w:t>uding by</w:t>
      </w:r>
      <w:r w:rsidR="00937403" w:rsidRPr="001A2FBE">
        <w:rPr>
          <w:b/>
        </w:rPr>
        <w:t xml:space="preserve"> </w:t>
      </w:r>
      <w:r w:rsidR="00F01F8D">
        <w:rPr>
          <w:b/>
        </w:rPr>
        <w:t xml:space="preserve">providing </w:t>
      </w:r>
      <w:r w:rsidR="00B2076F" w:rsidRPr="001A2FBE">
        <w:rPr>
          <w:b/>
        </w:rPr>
        <w:t xml:space="preserve">vaccinations </w:t>
      </w:r>
      <w:r w:rsidR="006371A9" w:rsidRPr="001A2FBE">
        <w:rPr>
          <w:b/>
        </w:rPr>
        <w:t>and</w:t>
      </w:r>
      <w:r w:rsidR="00937403" w:rsidRPr="001A2FBE">
        <w:rPr>
          <w:b/>
        </w:rPr>
        <w:t xml:space="preserve"> </w:t>
      </w:r>
      <w:r w:rsidR="00791A2B" w:rsidRPr="001A2FBE">
        <w:rPr>
          <w:b/>
        </w:rPr>
        <w:t xml:space="preserve">information on </w:t>
      </w:r>
      <w:r w:rsidR="00B2076F" w:rsidRPr="001A2FBE">
        <w:rPr>
          <w:b/>
        </w:rPr>
        <w:t>b</w:t>
      </w:r>
      <w:r w:rsidR="00937403" w:rsidRPr="001A2FBE">
        <w:rPr>
          <w:b/>
        </w:rPr>
        <w:t xml:space="preserve">asic sanitation </w:t>
      </w:r>
      <w:r w:rsidR="00460A93">
        <w:rPr>
          <w:b/>
        </w:rPr>
        <w:t>procedure</w:t>
      </w:r>
      <w:r w:rsidR="00AE7A13">
        <w:rPr>
          <w:b/>
        </w:rPr>
        <w:t>s</w:t>
      </w:r>
      <w:r w:rsidR="00B2076F" w:rsidRPr="001A2FBE">
        <w:rPr>
          <w:b/>
        </w:rPr>
        <w:t>.</w:t>
      </w:r>
    </w:p>
    <w:p w:rsidR="00224ED2" w:rsidRPr="00E554D7" w:rsidRDefault="007C4495" w:rsidP="00E554D7">
      <w:pPr>
        <w:pStyle w:val="H23G"/>
      </w:pPr>
      <w:r w:rsidRPr="00E554D7">
        <w:tab/>
      </w:r>
      <w:r w:rsidRPr="00E554D7">
        <w:tab/>
      </w:r>
      <w:r w:rsidR="00B70E27" w:rsidRPr="00E554D7">
        <w:t>Right to health</w:t>
      </w:r>
    </w:p>
    <w:p w:rsidR="00EA4379" w:rsidRPr="00E554D7" w:rsidRDefault="00224ED2" w:rsidP="002603EC">
      <w:pPr>
        <w:pStyle w:val="SingleTxtG"/>
        <w:numPr>
          <w:ilvl w:val="0"/>
          <w:numId w:val="34"/>
        </w:numPr>
        <w:ind w:left="1134" w:firstLine="0"/>
      </w:pPr>
      <w:r w:rsidRPr="00E554D7">
        <w:t>The Committee</w:t>
      </w:r>
      <w:r w:rsidR="00EA4379" w:rsidRPr="00E554D7">
        <w:t xml:space="preserve"> notes the information provided by the delegation that in 2014 </w:t>
      </w:r>
      <w:r w:rsidR="00991DA6" w:rsidRPr="00E554D7">
        <w:t xml:space="preserve">the </w:t>
      </w:r>
      <w:r w:rsidR="00EA4379" w:rsidRPr="00E554D7">
        <w:t>health bud</w:t>
      </w:r>
      <w:r w:rsidR="006371A9" w:rsidRPr="00E554D7">
        <w:t>get was increased from 5</w:t>
      </w:r>
      <w:r w:rsidR="004F659B">
        <w:t xml:space="preserve"> per cent</w:t>
      </w:r>
      <w:r w:rsidR="006371A9" w:rsidRPr="00E554D7">
        <w:t xml:space="preserve"> to 6</w:t>
      </w:r>
      <w:r w:rsidR="004F659B">
        <w:t xml:space="preserve"> per cent</w:t>
      </w:r>
      <w:r w:rsidR="00E65C02">
        <w:t xml:space="preserve"> of the public budget</w:t>
      </w:r>
      <w:r w:rsidR="00791A2B" w:rsidRPr="00E554D7">
        <w:t>. H</w:t>
      </w:r>
      <w:r w:rsidR="00EA4379" w:rsidRPr="00E554D7">
        <w:t>owever</w:t>
      </w:r>
      <w:r w:rsidR="004F659B">
        <w:t>,</w:t>
      </w:r>
      <w:r w:rsidR="00EA4379" w:rsidRPr="00E554D7">
        <w:t xml:space="preserve"> it </w:t>
      </w:r>
      <w:r w:rsidR="00E65C02">
        <w:t>is</w:t>
      </w:r>
      <w:r w:rsidR="00EA4379" w:rsidRPr="00E554D7">
        <w:t xml:space="preserve"> concerned that this </w:t>
      </w:r>
      <w:r w:rsidR="00791A2B" w:rsidRPr="00E554D7">
        <w:t xml:space="preserve">allocation </w:t>
      </w:r>
      <w:r w:rsidR="00EA4379" w:rsidRPr="00E554D7">
        <w:t xml:space="preserve">remains </w:t>
      </w:r>
      <w:r w:rsidR="00E65C02">
        <w:t>unsatisfactory</w:t>
      </w:r>
      <w:r w:rsidR="00EA4379" w:rsidRPr="00E554D7">
        <w:t xml:space="preserve">. The Committee is also concerned at the limited access to </w:t>
      </w:r>
      <w:r w:rsidR="003D39CF" w:rsidRPr="00E554D7">
        <w:t xml:space="preserve">basic </w:t>
      </w:r>
      <w:r w:rsidR="00EA4379" w:rsidRPr="00E554D7">
        <w:t xml:space="preserve">health </w:t>
      </w:r>
      <w:r w:rsidR="003D39CF" w:rsidRPr="00E554D7">
        <w:t>services</w:t>
      </w:r>
      <w:r w:rsidR="00EA4379" w:rsidRPr="00E554D7">
        <w:t xml:space="preserve">, </w:t>
      </w:r>
      <w:r w:rsidR="003D39CF" w:rsidRPr="00E554D7">
        <w:t xml:space="preserve">in particular in areas hosting large numbers of </w:t>
      </w:r>
      <w:r w:rsidR="004F659B">
        <w:t>internally displaced persons</w:t>
      </w:r>
      <w:r w:rsidR="00EA4379" w:rsidRPr="00E554D7">
        <w:t>, and the shortage of health facilities, medical doctors</w:t>
      </w:r>
      <w:r w:rsidR="00991DA6" w:rsidRPr="00E554D7">
        <w:t xml:space="preserve"> and other skilled health professionals</w:t>
      </w:r>
      <w:r w:rsidR="00EA4379" w:rsidRPr="00E554D7">
        <w:t xml:space="preserve">, as well as </w:t>
      </w:r>
      <w:r w:rsidR="00791A2B" w:rsidRPr="00E554D7">
        <w:t xml:space="preserve">of </w:t>
      </w:r>
      <w:r w:rsidR="00EA4379" w:rsidRPr="00E554D7">
        <w:t>medicine</w:t>
      </w:r>
      <w:r w:rsidR="00791A2B" w:rsidRPr="00E554D7">
        <w:t>s</w:t>
      </w:r>
      <w:r w:rsidR="00EA4379" w:rsidRPr="00E554D7">
        <w:t xml:space="preserve"> and medical supplies (art. 12).</w:t>
      </w:r>
    </w:p>
    <w:p w:rsidR="00415F2E" w:rsidRPr="00222C32" w:rsidRDefault="003D39CF" w:rsidP="002603EC">
      <w:pPr>
        <w:pStyle w:val="SingleTxtG"/>
        <w:numPr>
          <w:ilvl w:val="0"/>
          <w:numId w:val="34"/>
        </w:numPr>
        <w:ind w:left="1134" w:firstLine="0"/>
        <w:rPr>
          <w:b/>
        </w:rPr>
      </w:pPr>
      <w:r w:rsidRPr="00222C32">
        <w:rPr>
          <w:b/>
        </w:rPr>
        <w:t xml:space="preserve">The Committee recommends that the State party </w:t>
      </w:r>
      <w:r w:rsidR="00991DA6" w:rsidRPr="00222C32">
        <w:rPr>
          <w:b/>
        </w:rPr>
        <w:t xml:space="preserve">take steps to </w:t>
      </w:r>
      <w:r w:rsidR="00AD416D" w:rsidRPr="00222C32">
        <w:rPr>
          <w:b/>
        </w:rPr>
        <w:t xml:space="preserve">gradually </w:t>
      </w:r>
      <w:r w:rsidRPr="00222C32">
        <w:rPr>
          <w:b/>
        </w:rPr>
        <w:t>increase the health budget. It also recommends that the State party prioritize interventions to restore emergency and essential primary</w:t>
      </w:r>
      <w:r w:rsidR="00991DA6" w:rsidRPr="00222C32">
        <w:rPr>
          <w:b/>
        </w:rPr>
        <w:t xml:space="preserve"> and secondary health services</w:t>
      </w:r>
      <w:r w:rsidR="00AD416D" w:rsidRPr="00222C32">
        <w:rPr>
          <w:b/>
        </w:rPr>
        <w:t>,</w:t>
      </w:r>
      <w:r w:rsidRPr="00222C32">
        <w:rPr>
          <w:b/>
        </w:rPr>
        <w:t xml:space="preserve"> </w:t>
      </w:r>
      <w:r w:rsidR="00460A93" w:rsidRPr="00222C32">
        <w:rPr>
          <w:b/>
        </w:rPr>
        <w:t xml:space="preserve">including in </w:t>
      </w:r>
      <w:r w:rsidR="00367341" w:rsidRPr="00222C32">
        <w:rPr>
          <w:b/>
        </w:rPr>
        <w:t xml:space="preserve">newly liberated areas, </w:t>
      </w:r>
      <w:r w:rsidRPr="00222C32">
        <w:rPr>
          <w:b/>
        </w:rPr>
        <w:t xml:space="preserve">and ensure the availability of life-saving emergency services for the </w:t>
      </w:r>
      <w:r w:rsidR="00AD416D" w:rsidRPr="00222C32">
        <w:rPr>
          <w:b/>
        </w:rPr>
        <w:t>affected populations. In this regard, the Committee draws the State party’s attention to</w:t>
      </w:r>
      <w:r w:rsidRPr="00222C32">
        <w:rPr>
          <w:b/>
        </w:rPr>
        <w:t xml:space="preserve"> general comment </w:t>
      </w:r>
      <w:r w:rsidR="002F2822" w:rsidRPr="00222C32">
        <w:rPr>
          <w:b/>
        </w:rPr>
        <w:t>N</w:t>
      </w:r>
      <w:r w:rsidRPr="00222C32">
        <w:rPr>
          <w:b/>
        </w:rPr>
        <w:t xml:space="preserve">o. 14 </w:t>
      </w:r>
      <w:r w:rsidR="00AD416D" w:rsidRPr="00222C32">
        <w:rPr>
          <w:b/>
        </w:rPr>
        <w:t xml:space="preserve">(2000) on the right to the highest attainable standard of health. The </w:t>
      </w:r>
      <w:r w:rsidR="00991DA6" w:rsidRPr="00222C32">
        <w:rPr>
          <w:b/>
        </w:rPr>
        <w:t xml:space="preserve">Committee further recommends that the </w:t>
      </w:r>
      <w:r w:rsidR="00AD416D" w:rsidRPr="00222C32">
        <w:rPr>
          <w:b/>
        </w:rPr>
        <w:t xml:space="preserve">State party </w:t>
      </w:r>
      <w:r w:rsidR="00991DA6" w:rsidRPr="00222C32">
        <w:rPr>
          <w:b/>
        </w:rPr>
        <w:t>continue to seek</w:t>
      </w:r>
      <w:r w:rsidR="00AD416D" w:rsidRPr="00222C32">
        <w:rPr>
          <w:b/>
        </w:rPr>
        <w:t xml:space="preserve"> </w:t>
      </w:r>
      <w:r w:rsidR="00991DA6" w:rsidRPr="00222C32">
        <w:rPr>
          <w:b/>
        </w:rPr>
        <w:t>technical</w:t>
      </w:r>
      <w:r w:rsidR="00AD416D" w:rsidRPr="00222C32">
        <w:rPr>
          <w:b/>
        </w:rPr>
        <w:t xml:space="preserve"> cooperation, </w:t>
      </w:r>
      <w:r w:rsidR="00991DA6" w:rsidRPr="00222C32">
        <w:rPr>
          <w:b/>
        </w:rPr>
        <w:t xml:space="preserve">in particular, </w:t>
      </w:r>
      <w:r w:rsidR="00222C32" w:rsidRPr="00222C32">
        <w:rPr>
          <w:b/>
        </w:rPr>
        <w:t xml:space="preserve">with </w:t>
      </w:r>
      <w:r w:rsidR="00791A2B" w:rsidRPr="00222C32">
        <w:rPr>
          <w:b/>
        </w:rPr>
        <w:t xml:space="preserve">the </w:t>
      </w:r>
      <w:r w:rsidR="00AD416D" w:rsidRPr="00222C32">
        <w:rPr>
          <w:b/>
        </w:rPr>
        <w:t>World Health Organization.</w:t>
      </w:r>
    </w:p>
    <w:p w:rsidR="007254BA" w:rsidRPr="00E554D7" w:rsidRDefault="007C4495" w:rsidP="00E554D7">
      <w:pPr>
        <w:pStyle w:val="H23G"/>
      </w:pPr>
      <w:r w:rsidRPr="00E554D7">
        <w:tab/>
      </w:r>
      <w:r w:rsidRPr="00E554D7">
        <w:tab/>
      </w:r>
      <w:r w:rsidR="002C587E" w:rsidRPr="00E554D7">
        <w:t>Right to education</w:t>
      </w:r>
    </w:p>
    <w:p w:rsidR="001E0FB1" w:rsidRPr="00E554D7" w:rsidRDefault="007254BA" w:rsidP="002603EC">
      <w:pPr>
        <w:pStyle w:val="SingleTxtG"/>
        <w:numPr>
          <w:ilvl w:val="0"/>
          <w:numId w:val="34"/>
        </w:numPr>
        <w:ind w:left="1134" w:firstLine="0"/>
      </w:pPr>
      <w:r w:rsidRPr="00E554D7">
        <w:t xml:space="preserve">The Committee is </w:t>
      </w:r>
      <w:r w:rsidRPr="00DC0200">
        <w:t>c</w:t>
      </w:r>
      <w:r w:rsidR="002C587E" w:rsidRPr="00DC0200">
        <w:t>oncerned about the decrease</w:t>
      </w:r>
      <w:r w:rsidRPr="00DC0200">
        <w:t xml:space="preserve"> </w:t>
      </w:r>
      <w:r w:rsidR="002C587E" w:rsidRPr="00DC0200">
        <w:t xml:space="preserve">in </w:t>
      </w:r>
      <w:r w:rsidRPr="00DC0200">
        <w:t>school enrolment and attendanc</w:t>
      </w:r>
      <w:r w:rsidR="002C587E" w:rsidRPr="00DC0200">
        <w:t xml:space="preserve">e and the </w:t>
      </w:r>
      <w:r w:rsidR="004B5F34" w:rsidRPr="00DC0200">
        <w:t xml:space="preserve">increase in </w:t>
      </w:r>
      <w:r w:rsidR="002C587E" w:rsidRPr="00DC0200">
        <w:t xml:space="preserve">school drop-out and </w:t>
      </w:r>
      <w:r w:rsidR="004B5F34" w:rsidRPr="00DC0200">
        <w:t>illiteracy rates</w:t>
      </w:r>
      <w:r w:rsidRPr="00DC0200">
        <w:t>, especially among girls.</w:t>
      </w:r>
      <w:r w:rsidR="002C587E" w:rsidRPr="00DC0200">
        <w:t xml:space="preserve"> It is also concerned about the l</w:t>
      </w:r>
      <w:r w:rsidR="006371A9" w:rsidRPr="00DC0200">
        <w:t>imited availability of schools</w:t>
      </w:r>
      <w:r w:rsidR="002C587E" w:rsidRPr="00E554D7">
        <w:t xml:space="preserve">, </w:t>
      </w:r>
      <w:r w:rsidR="00791A2B" w:rsidRPr="00E554D7">
        <w:t>a</w:t>
      </w:r>
      <w:r w:rsidR="006371A9" w:rsidRPr="00E554D7">
        <w:t>nd the fact that many of them</w:t>
      </w:r>
      <w:r w:rsidR="002C587E" w:rsidRPr="00E554D7">
        <w:t xml:space="preserve"> </w:t>
      </w:r>
      <w:r w:rsidR="00991DA6" w:rsidRPr="00E554D7">
        <w:t>are in</w:t>
      </w:r>
      <w:r w:rsidR="002C587E" w:rsidRPr="00E554D7">
        <w:t xml:space="preserve"> poor </w:t>
      </w:r>
      <w:r w:rsidR="00126062" w:rsidRPr="00E554D7">
        <w:t xml:space="preserve">physical </w:t>
      </w:r>
      <w:r w:rsidR="002C587E" w:rsidRPr="00E554D7">
        <w:t>conditio</w:t>
      </w:r>
      <w:r w:rsidR="00126062" w:rsidRPr="00E554D7">
        <w:t>n</w:t>
      </w:r>
      <w:r w:rsidR="00051408" w:rsidRPr="00E554D7">
        <w:t xml:space="preserve"> </w:t>
      </w:r>
      <w:r w:rsidR="00791A2B" w:rsidRPr="00E554D7">
        <w:t xml:space="preserve">and lack </w:t>
      </w:r>
      <w:r w:rsidR="00051408" w:rsidRPr="00E554D7">
        <w:t>essential</w:t>
      </w:r>
      <w:r w:rsidR="002C587E" w:rsidRPr="00E554D7">
        <w:t xml:space="preserve"> facilities</w:t>
      </w:r>
      <w:r w:rsidR="009009FE" w:rsidRPr="00E554D7">
        <w:t xml:space="preserve">. The Committee is </w:t>
      </w:r>
      <w:r w:rsidR="00363418">
        <w:t xml:space="preserve">further </w:t>
      </w:r>
      <w:r w:rsidR="009009FE" w:rsidRPr="00E554D7">
        <w:t xml:space="preserve">concerned that children with disabilities </w:t>
      </w:r>
      <w:r w:rsidR="00166E64" w:rsidRPr="00E554D7">
        <w:t xml:space="preserve">and </w:t>
      </w:r>
      <w:r w:rsidR="00B86D55" w:rsidRPr="00E554D7">
        <w:t>internally displaced children face particular</w:t>
      </w:r>
      <w:r w:rsidR="009009FE" w:rsidRPr="00E554D7">
        <w:t xml:space="preserve"> barriers </w:t>
      </w:r>
      <w:r w:rsidR="00B86D55" w:rsidRPr="00E554D7">
        <w:t>in access to education</w:t>
      </w:r>
      <w:r w:rsidR="002C587E" w:rsidRPr="00E554D7">
        <w:t xml:space="preserve"> (arts. 13 and 14).</w:t>
      </w:r>
    </w:p>
    <w:p w:rsidR="00D04061" w:rsidRPr="00DC0200" w:rsidRDefault="001E0FB1" w:rsidP="002603EC">
      <w:pPr>
        <w:pStyle w:val="SingleTxtG"/>
        <w:numPr>
          <w:ilvl w:val="0"/>
          <w:numId w:val="34"/>
        </w:numPr>
        <w:ind w:left="1134" w:firstLine="0"/>
        <w:rPr>
          <w:b/>
        </w:rPr>
      </w:pPr>
      <w:r w:rsidRPr="00DC0200">
        <w:rPr>
          <w:b/>
        </w:rPr>
        <w:t>The Committee recommends that</w:t>
      </w:r>
      <w:r w:rsidR="002A4A91" w:rsidRPr="00DC0200">
        <w:rPr>
          <w:b/>
        </w:rPr>
        <w:t xml:space="preserve"> the State party effectively imple</w:t>
      </w:r>
      <w:r w:rsidR="00004C4C" w:rsidRPr="00DC0200">
        <w:rPr>
          <w:b/>
        </w:rPr>
        <w:t>ment</w:t>
      </w:r>
      <w:r w:rsidR="002A4A91" w:rsidRPr="00DC0200">
        <w:rPr>
          <w:b/>
        </w:rPr>
        <w:t xml:space="preserve"> the </w:t>
      </w:r>
      <w:r w:rsidR="00DC0200" w:rsidRPr="002603EC">
        <w:rPr>
          <w:b/>
        </w:rPr>
        <w:t>n</w:t>
      </w:r>
      <w:r w:rsidR="002A4A91" w:rsidRPr="00DC0200">
        <w:rPr>
          <w:b/>
        </w:rPr>
        <w:t xml:space="preserve">ational </w:t>
      </w:r>
      <w:r w:rsidR="00DC0200" w:rsidRPr="002603EC">
        <w:rPr>
          <w:b/>
        </w:rPr>
        <w:t>e</w:t>
      </w:r>
      <w:r w:rsidR="002A4A91" w:rsidRPr="00DC0200">
        <w:rPr>
          <w:b/>
        </w:rPr>
        <w:t xml:space="preserve">ducation and </w:t>
      </w:r>
      <w:r w:rsidR="00DC0200" w:rsidRPr="002603EC">
        <w:rPr>
          <w:b/>
        </w:rPr>
        <w:t>h</w:t>
      </w:r>
      <w:r w:rsidR="002A4A91" w:rsidRPr="00DC0200">
        <w:rPr>
          <w:b/>
        </w:rPr>
        <w:t xml:space="preserve">igher </w:t>
      </w:r>
      <w:r w:rsidR="00DC0200" w:rsidRPr="002603EC">
        <w:rPr>
          <w:b/>
        </w:rPr>
        <w:t>e</w:t>
      </w:r>
      <w:r w:rsidR="002A4A91" w:rsidRPr="00DC0200">
        <w:rPr>
          <w:b/>
        </w:rPr>
        <w:t xml:space="preserve">ducation </w:t>
      </w:r>
      <w:r w:rsidR="00DC0200" w:rsidRPr="002603EC">
        <w:rPr>
          <w:b/>
        </w:rPr>
        <w:t>s</w:t>
      </w:r>
      <w:r w:rsidR="002A4A91" w:rsidRPr="00DC0200">
        <w:rPr>
          <w:b/>
        </w:rPr>
        <w:t xml:space="preserve">trategy </w:t>
      </w:r>
      <w:r w:rsidR="00DC0200" w:rsidRPr="002603EC">
        <w:rPr>
          <w:b/>
        </w:rPr>
        <w:t xml:space="preserve">for the period </w:t>
      </w:r>
      <w:r w:rsidR="002A4A91" w:rsidRPr="00DC0200">
        <w:rPr>
          <w:b/>
        </w:rPr>
        <w:t>2011</w:t>
      </w:r>
      <w:r w:rsidR="00017D2E" w:rsidRPr="00DC0200">
        <w:rPr>
          <w:b/>
        </w:rPr>
        <w:t>-</w:t>
      </w:r>
      <w:r w:rsidR="002A4A91" w:rsidRPr="00DC0200">
        <w:rPr>
          <w:b/>
        </w:rPr>
        <w:t>2020</w:t>
      </w:r>
      <w:r w:rsidR="00004C4C" w:rsidRPr="00DC0200">
        <w:rPr>
          <w:b/>
        </w:rPr>
        <w:t>. It also recommends that</w:t>
      </w:r>
      <w:r w:rsidR="002A4A91" w:rsidRPr="00DC0200">
        <w:rPr>
          <w:b/>
        </w:rPr>
        <w:t xml:space="preserve"> </w:t>
      </w:r>
      <w:r w:rsidR="00004C4C" w:rsidRPr="00DC0200">
        <w:rPr>
          <w:b/>
        </w:rPr>
        <w:t xml:space="preserve">the State party </w:t>
      </w:r>
      <w:r w:rsidR="002A4A91" w:rsidRPr="00DC0200">
        <w:rPr>
          <w:b/>
        </w:rPr>
        <w:t xml:space="preserve">take all measures </w:t>
      </w:r>
      <w:r w:rsidR="00363418" w:rsidRPr="00DC0200">
        <w:rPr>
          <w:b/>
        </w:rPr>
        <w:t xml:space="preserve">necessary </w:t>
      </w:r>
      <w:r w:rsidR="002A4A91" w:rsidRPr="00DC0200">
        <w:rPr>
          <w:b/>
        </w:rPr>
        <w:t xml:space="preserve">to reintegrate children affected by </w:t>
      </w:r>
      <w:r w:rsidR="00133918">
        <w:rPr>
          <w:b/>
        </w:rPr>
        <w:t xml:space="preserve">the </w:t>
      </w:r>
      <w:r w:rsidR="002A4A91" w:rsidRPr="00DC0200">
        <w:rPr>
          <w:b/>
        </w:rPr>
        <w:t>armed conflict into the education</w:t>
      </w:r>
      <w:r w:rsidR="00363418" w:rsidRPr="00DC0200">
        <w:rPr>
          <w:b/>
        </w:rPr>
        <w:t>al</w:t>
      </w:r>
      <w:r w:rsidR="002A4A91" w:rsidRPr="00DC0200">
        <w:rPr>
          <w:b/>
        </w:rPr>
        <w:t xml:space="preserve"> system, including through non-formal </w:t>
      </w:r>
      <w:r w:rsidR="002A4A91" w:rsidRPr="00133918">
        <w:rPr>
          <w:b/>
        </w:rPr>
        <w:t>education</w:t>
      </w:r>
      <w:r w:rsidR="00133918" w:rsidRPr="00133918">
        <w:rPr>
          <w:b/>
        </w:rPr>
        <w:t>al</w:t>
      </w:r>
      <w:r w:rsidR="002A4A91" w:rsidRPr="00DC0200">
        <w:rPr>
          <w:b/>
        </w:rPr>
        <w:t xml:space="preserve"> programmes and by prioritizing the restoration of school buildings and facilities. The Committee </w:t>
      </w:r>
      <w:r w:rsidR="00363418" w:rsidRPr="00DC0200">
        <w:rPr>
          <w:b/>
        </w:rPr>
        <w:t xml:space="preserve">further </w:t>
      </w:r>
      <w:r w:rsidR="006371A9" w:rsidRPr="00DC0200">
        <w:rPr>
          <w:b/>
        </w:rPr>
        <w:t>recommends</w:t>
      </w:r>
      <w:r w:rsidR="002A4A91" w:rsidRPr="00DC0200">
        <w:rPr>
          <w:b/>
        </w:rPr>
        <w:t xml:space="preserve"> </w:t>
      </w:r>
      <w:r w:rsidR="006650C8" w:rsidRPr="00DC0200">
        <w:rPr>
          <w:b/>
        </w:rPr>
        <w:t xml:space="preserve">that the State party take </w:t>
      </w:r>
      <w:r w:rsidR="002A4A91" w:rsidRPr="00DC0200">
        <w:rPr>
          <w:b/>
        </w:rPr>
        <w:t xml:space="preserve">specific measures to ensure that </w:t>
      </w:r>
      <w:r w:rsidR="00B86D55" w:rsidRPr="00DC0200">
        <w:rPr>
          <w:b/>
        </w:rPr>
        <w:t xml:space="preserve">internally displaced </w:t>
      </w:r>
      <w:r w:rsidR="002A4A91" w:rsidRPr="00DC0200">
        <w:rPr>
          <w:b/>
        </w:rPr>
        <w:t xml:space="preserve">children </w:t>
      </w:r>
      <w:r w:rsidR="00B86D55" w:rsidRPr="00DC0200">
        <w:rPr>
          <w:b/>
        </w:rPr>
        <w:t xml:space="preserve">and children </w:t>
      </w:r>
      <w:r w:rsidR="006371A9" w:rsidRPr="00DC0200">
        <w:rPr>
          <w:b/>
        </w:rPr>
        <w:t>with</w:t>
      </w:r>
      <w:r w:rsidR="00004C4C" w:rsidRPr="00DC0200">
        <w:rPr>
          <w:b/>
        </w:rPr>
        <w:t xml:space="preserve"> </w:t>
      </w:r>
      <w:r w:rsidR="006650C8" w:rsidRPr="00DC0200">
        <w:rPr>
          <w:b/>
        </w:rPr>
        <w:t xml:space="preserve">disabilities </w:t>
      </w:r>
      <w:r w:rsidR="00004C4C" w:rsidRPr="00DC0200">
        <w:rPr>
          <w:b/>
        </w:rPr>
        <w:t>enjoy</w:t>
      </w:r>
      <w:r w:rsidR="002A4A91" w:rsidRPr="00DC0200">
        <w:rPr>
          <w:b/>
        </w:rPr>
        <w:t xml:space="preserve"> </w:t>
      </w:r>
      <w:r w:rsidR="00B86D55" w:rsidRPr="00DC0200">
        <w:rPr>
          <w:b/>
        </w:rPr>
        <w:t xml:space="preserve">equal </w:t>
      </w:r>
      <w:r w:rsidR="002A4A91" w:rsidRPr="00DC0200">
        <w:rPr>
          <w:b/>
        </w:rPr>
        <w:t xml:space="preserve">access to </w:t>
      </w:r>
      <w:r w:rsidR="00B86D55" w:rsidRPr="00DC0200">
        <w:rPr>
          <w:b/>
        </w:rPr>
        <w:t>education</w:t>
      </w:r>
      <w:r w:rsidR="00004C4C" w:rsidRPr="00DC0200">
        <w:rPr>
          <w:b/>
        </w:rPr>
        <w:t>.</w:t>
      </w:r>
    </w:p>
    <w:p w:rsidR="00BF5962" w:rsidRPr="00E554D7" w:rsidRDefault="007C4495" w:rsidP="00E554D7">
      <w:pPr>
        <w:pStyle w:val="H23G"/>
      </w:pPr>
      <w:r w:rsidRPr="00E554D7">
        <w:tab/>
      </w:r>
      <w:r w:rsidRPr="00E554D7">
        <w:tab/>
      </w:r>
      <w:r w:rsidR="00E65C02">
        <w:t>C</w:t>
      </w:r>
      <w:r w:rsidR="00BF5962" w:rsidRPr="00E554D7">
        <w:t>ultural heritage</w:t>
      </w:r>
    </w:p>
    <w:p w:rsidR="00B813DF" w:rsidRPr="00E554D7" w:rsidRDefault="00D04061" w:rsidP="002603EC">
      <w:pPr>
        <w:pStyle w:val="SingleTxtG"/>
        <w:numPr>
          <w:ilvl w:val="0"/>
          <w:numId w:val="34"/>
        </w:numPr>
        <w:ind w:left="1134" w:firstLine="0"/>
      </w:pPr>
      <w:r w:rsidRPr="00E554D7">
        <w:t>The Committee commends the State party on measures taken to address the destruction of cultural heritage sites and looting of objects with cultural heritage significance</w:t>
      </w:r>
      <w:r w:rsidR="006650C8" w:rsidRPr="00E554D7">
        <w:t>. H</w:t>
      </w:r>
      <w:r w:rsidRPr="00E554D7">
        <w:t>owever</w:t>
      </w:r>
      <w:r w:rsidR="006650C8" w:rsidRPr="00E554D7">
        <w:t>,</w:t>
      </w:r>
      <w:r w:rsidRPr="00E554D7">
        <w:t xml:space="preserve"> </w:t>
      </w:r>
      <w:r w:rsidR="006650C8" w:rsidRPr="00E554D7">
        <w:t xml:space="preserve">it </w:t>
      </w:r>
      <w:r w:rsidRPr="00E554D7">
        <w:t xml:space="preserve">remains concerned that such acts continue to be carried out by ISIL and affiliated armed groups on a large scale. </w:t>
      </w:r>
      <w:r w:rsidR="00991DA6" w:rsidRPr="00E554D7">
        <w:t>Furthermore, t</w:t>
      </w:r>
      <w:r w:rsidRPr="00E554D7">
        <w:t>he Committee expresses its concern that</w:t>
      </w:r>
      <w:r w:rsidR="00B813DF" w:rsidRPr="00E554D7">
        <w:t xml:space="preserve"> </w:t>
      </w:r>
      <w:r w:rsidR="00991DA6" w:rsidRPr="00E554D7">
        <w:t>education</w:t>
      </w:r>
      <w:r w:rsidR="00363418">
        <w:t>al</w:t>
      </w:r>
      <w:r w:rsidR="00991DA6" w:rsidRPr="00E554D7">
        <w:t xml:space="preserve"> </w:t>
      </w:r>
      <w:r w:rsidR="00B813DF" w:rsidRPr="00E554D7">
        <w:t>textbooks do not reflect the rich composition of Iraqi society</w:t>
      </w:r>
      <w:r w:rsidR="00EF273D" w:rsidRPr="00E554D7">
        <w:t xml:space="preserve"> </w:t>
      </w:r>
      <w:r w:rsidR="006650C8" w:rsidRPr="00E554D7">
        <w:t xml:space="preserve">in an inclusive and balanced manner </w:t>
      </w:r>
      <w:r w:rsidR="00B813DF" w:rsidRPr="00E554D7">
        <w:t>(art. 15).</w:t>
      </w:r>
    </w:p>
    <w:p w:rsidR="00D04061" w:rsidRPr="001A2FBE" w:rsidRDefault="00B813DF" w:rsidP="002603EC">
      <w:pPr>
        <w:pStyle w:val="SingleTxtG"/>
        <w:numPr>
          <w:ilvl w:val="0"/>
          <w:numId w:val="34"/>
        </w:numPr>
        <w:ind w:left="1134" w:firstLine="0"/>
        <w:rPr>
          <w:b/>
        </w:rPr>
      </w:pPr>
      <w:r w:rsidRPr="001A2FBE">
        <w:rPr>
          <w:b/>
        </w:rPr>
        <w:t>The Committee recommends that the State party further strengthen its measures, including th</w:t>
      </w:r>
      <w:r w:rsidR="002641F1" w:rsidRPr="001A2FBE">
        <w:rPr>
          <w:b/>
        </w:rPr>
        <w:t>r</w:t>
      </w:r>
      <w:r w:rsidRPr="001A2FBE">
        <w:rPr>
          <w:b/>
        </w:rPr>
        <w:t xml:space="preserve">ough </w:t>
      </w:r>
      <w:r w:rsidR="00991DA6" w:rsidRPr="001A2FBE">
        <w:rPr>
          <w:b/>
        </w:rPr>
        <w:t>technical</w:t>
      </w:r>
      <w:r w:rsidRPr="001A2FBE">
        <w:rPr>
          <w:b/>
        </w:rPr>
        <w:t xml:space="preserve"> cooperation</w:t>
      </w:r>
      <w:r w:rsidR="002641F1" w:rsidRPr="001A2FBE">
        <w:rPr>
          <w:b/>
        </w:rPr>
        <w:t xml:space="preserve"> </w:t>
      </w:r>
      <w:r w:rsidR="0056219C">
        <w:rPr>
          <w:b/>
        </w:rPr>
        <w:t xml:space="preserve">with </w:t>
      </w:r>
      <w:r w:rsidR="00991DA6" w:rsidRPr="001A2FBE">
        <w:rPr>
          <w:b/>
        </w:rPr>
        <w:t>and international assistance</w:t>
      </w:r>
      <w:r w:rsidR="0056219C">
        <w:rPr>
          <w:b/>
        </w:rPr>
        <w:t xml:space="preserve"> from </w:t>
      </w:r>
      <w:r w:rsidR="00363418">
        <w:rPr>
          <w:b/>
        </w:rPr>
        <w:t xml:space="preserve">the United Nations Educational, Scientific and Cultural Organization </w:t>
      </w:r>
      <w:r w:rsidR="006650C8" w:rsidRPr="001A2FBE">
        <w:rPr>
          <w:b/>
        </w:rPr>
        <w:t>and other organizations</w:t>
      </w:r>
      <w:r w:rsidR="00363418">
        <w:rPr>
          <w:b/>
        </w:rPr>
        <w:t>,</w:t>
      </w:r>
      <w:r w:rsidRPr="001A2FBE">
        <w:rPr>
          <w:b/>
        </w:rPr>
        <w:t xml:space="preserve"> to stop destruction and looting of sites and objects with cultural heritage significance</w:t>
      </w:r>
      <w:r w:rsidR="001074DF" w:rsidRPr="001A2FBE">
        <w:rPr>
          <w:b/>
        </w:rPr>
        <w:t xml:space="preserve">, and take </w:t>
      </w:r>
      <w:r w:rsidR="009427B0" w:rsidRPr="001A2FBE">
        <w:rPr>
          <w:b/>
        </w:rPr>
        <w:t>steps</w:t>
      </w:r>
      <w:r w:rsidR="001074DF" w:rsidRPr="001A2FBE">
        <w:rPr>
          <w:b/>
        </w:rPr>
        <w:t xml:space="preserve"> to bring perpetrators to justice</w:t>
      </w:r>
      <w:r w:rsidRPr="001A2FBE">
        <w:rPr>
          <w:b/>
        </w:rPr>
        <w:t xml:space="preserve">. It also calls on the State party to </w:t>
      </w:r>
      <w:r w:rsidR="001074DF" w:rsidRPr="001A2FBE">
        <w:rPr>
          <w:b/>
        </w:rPr>
        <w:t>revise its education</w:t>
      </w:r>
      <w:r w:rsidR="00363418">
        <w:rPr>
          <w:b/>
        </w:rPr>
        <w:t>al</w:t>
      </w:r>
      <w:r w:rsidR="001074DF" w:rsidRPr="001A2FBE">
        <w:rPr>
          <w:b/>
        </w:rPr>
        <w:t xml:space="preserve"> </w:t>
      </w:r>
      <w:r w:rsidR="00991DA6" w:rsidRPr="001A2FBE">
        <w:rPr>
          <w:b/>
        </w:rPr>
        <w:t>curricula</w:t>
      </w:r>
      <w:r w:rsidR="00363418">
        <w:rPr>
          <w:b/>
        </w:rPr>
        <w:t>,</w:t>
      </w:r>
      <w:r w:rsidR="001074DF" w:rsidRPr="001A2FBE">
        <w:rPr>
          <w:b/>
        </w:rPr>
        <w:t xml:space="preserve"> with a view to </w:t>
      </w:r>
      <w:r w:rsidR="009427B0" w:rsidRPr="001A2FBE">
        <w:rPr>
          <w:b/>
        </w:rPr>
        <w:t>reflect</w:t>
      </w:r>
      <w:r w:rsidR="00991DA6" w:rsidRPr="001A2FBE">
        <w:rPr>
          <w:b/>
        </w:rPr>
        <w:t>ing</w:t>
      </w:r>
      <w:r w:rsidR="009427B0" w:rsidRPr="001A2FBE">
        <w:rPr>
          <w:b/>
        </w:rPr>
        <w:t xml:space="preserve"> </w:t>
      </w:r>
      <w:r w:rsidR="006650C8" w:rsidRPr="001A2FBE">
        <w:rPr>
          <w:b/>
        </w:rPr>
        <w:t>the culture and heritage of all minorities in</w:t>
      </w:r>
      <w:r w:rsidR="009427B0" w:rsidRPr="001A2FBE">
        <w:rPr>
          <w:b/>
        </w:rPr>
        <w:t xml:space="preserve"> Iraqi society.</w:t>
      </w:r>
    </w:p>
    <w:p w:rsidR="00C82F62" w:rsidRPr="00E554D7" w:rsidRDefault="00C82F62" w:rsidP="00E554D7">
      <w:pPr>
        <w:pStyle w:val="H1G"/>
      </w:pPr>
      <w:r w:rsidRPr="00E554D7">
        <w:tab/>
      </w:r>
      <w:r w:rsidR="00872BA6">
        <w:t>E</w:t>
      </w:r>
      <w:r w:rsidRPr="00E554D7">
        <w:t>.</w:t>
      </w:r>
      <w:r w:rsidRPr="00E554D7">
        <w:tab/>
        <w:t>Other recommendations</w:t>
      </w:r>
    </w:p>
    <w:p w:rsidR="00C82F62" w:rsidRPr="004156D5" w:rsidRDefault="00C82F62" w:rsidP="002603EC">
      <w:pPr>
        <w:pStyle w:val="SingleTxtG"/>
        <w:numPr>
          <w:ilvl w:val="0"/>
          <w:numId w:val="34"/>
        </w:numPr>
        <w:ind w:left="1134" w:firstLine="0"/>
        <w:rPr>
          <w:b/>
        </w:rPr>
      </w:pPr>
      <w:r w:rsidRPr="004156D5">
        <w:rPr>
          <w:b/>
        </w:rPr>
        <w:t xml:space="preserve">The Committee encourages the State party to </w:t>
      </w:r>
      <w:r w:rsidR="00A15334" w:rsidRPr="004156D5">
        <w:rPr>
          <w:b/>
        </w:rPr>
        <w:t xml:space="preserve">consider </w:t>
      </w:r>
      <w:r w:rsidRPr="004156D5">
        <w:rPr>
          <w:b/>
        </w:rPr>
        <w:t>ratify</w:t>
      </w:r>
      <w:r w:rsidR="00A15334" w:rsidRPr="004156D5">
        <w:rPr>
          <w:b/>
        </w:rPr>
        <w:t>ing</w:t>
      </w:r>
      <w:r w:rsidRPr="004156D5">
        <w:rPr>
          <w:b/>
        </w:rPr>
        <w:t xml:space="preserve"> the Optional Protocol to the International Covenant on Economic, Social and Cultural Rights.</w:t>
      </w:r>
    </w:p>
    <w:p w:rsidR="00323D4A" w:rsidRPr="001A2FBE" w:rsidRDefault="00323D4A" w:rsidP="002603EC">
      <w:pPr>
        <w:pStyle w:val="SingleTxtG"/>
        <w:numPr>
          <w:ilvl w:val="0"/>
          <w:numId w:val="34"/>
        </w:numPr>
        <w:ind w:left="1134" w:firstLine="0"/>
        <w:rPr>
          <w:b/>
        </w:rPr>
      </w:pPr>
      <w:r w:rsidRPr="001A2FBE">
        <w:rPr>
          <w:b/>
        </w:rPr>
        <w:t xml:space="preserve">The Committee recommends that the State party </w:t>
      </w:r>
      <w:r w:rsidR="00460A93">
        <w:rPr>
          <w:b/>
        </w:rPr>
        <w:t>collect</w:t>
      </w:r>
      <w:r w:rsidR="00222C32">
        <w:rPr>
          <w:b/>
        </w:rPr>
        <w:t xml:space="preserve"> data</w:t>
      </w:r>
      <w:r w:rsidR="006D332A">
        <w:rPr>
          <w:b/>
        </w:rPr>
        <w:t>,</w:t>
      </w:r>
      <w:r w:rsidR="00460A93">
        <w:rPr>
          <w:b/>
        </w:rPr>
        <w:t xml:space="preserve"> and </w:t>
      </w:r>
      <w:r w:rsidRPr="001A2FBE">
        <w:rPr>
          <w:b/>
        </w:rPr>
        <w:t xml:space="preserve">encourage </w:t>
      </w:r>
      <w:r w:rsidR="006D332A">
        <w:rPr>
          <w:b/>
        </w:rPr>
        <w:t xml:space="preserve">the collection of </w:t>
      </w:r>
      <w:r w:rsidRPr="001A2FBE">
        <w:rPr>
          <w:b/>
        </w:rPr>
        <w:t xml:space="preserve">data and the production and use of statistics </w:t>
      </w:r>
      <w:r w:rsidR="00363418">
        <w:rPr>
          <w:b/>
        </w:rPr>
        <w:t>on</w:t>
      </w:r>
      <w:r w:rsidRPr="001A2FBE">
        <w:rPr>
          <w:b/>
        </w:rPr>
        <w:t xml:space="preserve"> human rights indicators, including for economic, social and cultural rights</w:t>
      </w:r>
      <w:r w:rsidR="002641F1" w:rsidRPr="001A2FBE">
        <w:rPr>
          <w:b/>
        </w:rPr>
        <w:t>. In this respect, t</w:t>
      </w:r>
      <w:r w:rsidRPr="001A2FBE">
        <w:rPr>
          <w:b/>
        </w:rPr>
        <w:t xml:space="preserve">he Committee refers the State party to the conceptual and methodological framework for human rights indicators developed by the </w:t>
      </w:r>
      <w:r w:rsidRPr="00363418">
        <w:rPr>
          <w:b/>
        </w:rPr>
        <w:t>Office of the United Nations High Commissioner for Human Rights (</w:t>
      </w:r>
      <w:r w:rsidR="00363418" w:rsidRPr="00363418">
        <w:rPr>
          <w:b/>
        </w:rPr>
        <w:t xml:space="preserve">see </w:t>
      </w:r>
      <w:r w:rsidRPr="00363418">
        <w:rPr>
          <w:b/>
        </w:rPr>
        <w:t>HRI/MC/2008/3). The Committee requests that the State party include in its next periodic report statistical data on the enjoyment of each Covenant right, disaggregated by age, sex, ethnic</w:t>
      </w:r>
      <w:r w:rsidR="0087281E" w:rsidRPr="00363418">
        <w:rPr>
          <w:b/>
        </w:rPr>
        <w:t>ity</w:t>
      </w:r>
      <w:r w:rsidRPr="00363418">
        <w:rPr>
          <w:b/>
        </w:rPr>
        <w:t>, urban/rural population and other</w:t>
      </w:r>
      <w:r w:rsidRPr="001A2FBE">
        <w:rPr>
          <w:b/>
        </w:rPr>
        <w:t xml:space="preserve"> relevant status, on an annual comparative basis.</w:t>
      </w:r>
      <w:r w:rsidR="007A5C80">
        <w:rPr>
          <w:b/>
        </w:rPr>
        <w:t xml:space="preserve"> </w:t>
      </w:r>
    </w:p>
    <w:p w:rsidR="00C82F62" w:rsidRPr="001A2FBE" w:rsidRDefault="00C82F62" w:rsidP="002603EC">
      <w:pPr>
        <w:pStyle w:val="SingleTxtG"/>
        <w:numPr>
          <w:ilvl w:val="0"/>
          <w:numId w:val="34"/>
        </w:numPr>
        <w:ind w:left="1134" w:firstLine="0"/>
        <w:rPr>
          <w:b/>
        </w:rPr>
      </w:pPr>
      <w:r w:rsidRPr="001A2FBE">
        <w:rPr>
          <w:b/>
        </w:rPr>
        <w:t>The Committee invites the State party to continue and strengthen its collaboration on issues relating to economic, social and cultural rights with the Office of the United Nations High Commissioner for Human Rights, the specialized agencies and the rele</w:t>
      </w:r>
      <w:r w:rsidR="006B00F4" w:rsidRPr="001A2FBE">
        <w:rPr>
          <w:b/>
        </w:rPr>
        <w:t>vant United Nations programmes.</w:t>
      </w:r>
    </w:p>
    <w:p w:rsidR="00C82F62" w:rsidRPr="001A2FBE" w:rsidRDefault="00C82F62" w:rsidP="002603EC">
      <w:pPr>
        <w:pStyle w:val="SingleTxtG"/>
        <w:numPr>
          <w:ilvl w:val="0"/>
          <w:numId w:val="34"/>
        </w:numPr>
        <w:ind w:left="1134" w:firstLine="0"/>
        <w:rPr>
          <w:b/>
        </w:rPr>
      </w:pPr>
      <w:r w:rsidRPr="001A2FBE">
        <w:rPr>
          <w:b/>
        </w:rPr>
        <w:t>The Committee requests the State party to disseminate the present concluding observations widely at all levels of society, particularly among parliamentarians, public officials</w:t>
      </w:r>
      <w:r w:rsidR="00363418">
        <w:rPr>
          <w:b/>
        </w:rPr>
        <w:t xml:space="preserve"> and</w:t>
      </w:r>
      <w:r w:rsidRPr="001A2FBE">
        <w:rPr>
          <w:b/>
        </w:rPr>
        <w:t xml:space="preserve"> judicial authorities, and to inform the Committee in its next periodic report on the steps taken to implement them. </w:t>
      </w:r>
      <w:r w:rsidR="00AF6BA9" w:rsidRPr="001A2FBE">
        <w:rPr>
          <w:b/>
        </w:rPr>
        <w:t>It also encourages the State party to engage non-governmental organizations and other members of civil society in the process of consultation at the national level, prior to the submission of its next periodic report</w:t>
      </w:r>
      <w:r w:rsidRPr="001A2FBE">
        <w:rPr>
          <w:b/>
        </w:rPr>
        <w:t>.</w:t>
      </w:r>
    </w:p>
    <w:p w:rsidR="00C82F62" w:rsidRPr="00DC0200" w:rsidRDefault="00C82F62" w:rsidP="002603EC">
      <w:pPr>
        <w:pStyle w:val="SingleTxtG"/>
        <w:numPr>
          <w:ilvl w:val="0"/>
          <w:numId w:val="34"/>
        </w:numPr>
        <w:ind w:left="1134" w:firstLine="0"/>
        <w:rPr>
          <w:b/>
        </w:rPr>
      </w:pPr>
      <w:r w:rsidRPr="00DC0200">
        <w:rPr>
          <w:b/>
        </w:rPr>
        <w:t>The Committee request</w:t>
      </w:r>
      <w:r w:rsidR="009A78C4" w:rsidRPr="00DC0200">
        <w:rPr>
          <w:b/>
        </w:rPr>
        <w:t>s the State party to submit its fifth</w:t>
      </w:r>
      <w:r w:rsidRPr="00DC0200">
        <w:rPr>
          <w:b/>
        </w:rPr>
        <w:t xml:space="preserve"> periodic report, </w:t>
      </w:r>
      <w:r w:rsidR="004E5A68">
        <w:rPr>
          <w:b/>
        </w:rPr>
        <w:t xml:space="preserve">to be prepared </w:t>
      </w:r>
      <w:r w:rsidRPr="00DC0200">
        <w:rPr>
          <w:b/>
        </w:rPr>
        <w:t xml:space="preserve">in accordance with the </w:t>
      </w:r>
      <w:r w:rsidR="006A68EF">
        <w:rPr>
          <w:b/>
        </w:rPr>
        <w:t xml:space="preserve">reporting </w:t>
      </w:r>
      <w:r w:rsidRPr="00DC0200">
        <w:rPr>
          <w:b/>
        </w:rPr>
        <w:t>guidelines adopted by the Committee in</w:t>
      </w:r>
      <w:r w:rsidR="004E5A68">
        <w:rPr>
          <w:b/>
        </w:rPr>
        <w:t> </w:t>
      </w:r>
      <w:r w:rsidRPr="00DC0200">
        <w:rPr>
          <w:b/>
        </w:rPr>
        <w:t>2008 (E/C.12/2008/2), by 3</w:t>
      </w:r>
      <w:r w:rsidR="00A37D88" w:rsidRPr="00DC0200">
        <w:rPr>
          <w:b/>
        </w:rPr>
        <w:t>1</w:t>
      </w:r>
      <w:r w:rsidR="00F942AB">
        <w:rPr>
          <w:b/>
        </w:rPr>
        <w:t> </w:t>
      </w:r>
      <w:r w:rsidR="00A37D88" w:rsidRPr="00DC0200">
        <w:rPr>
          <w:b/>
        </w:rPr>
        <w:t>October</w:t>
      </w:r>
      <w:r w:rsidR="00F942AB">
        <w:rPr>
          <w:b/>
        </w:rPr>
        <w:t> </w:t>
      </w:r>
      <w:r w:rsidRPr="00DC0200">
        <w:rPr>
          <w:b/>
        </w:rPr>
        <w:t>2020.</w:t>
      </w:r>
      <w:r w:rsidR="00224ED2" w:rsidRPr="00DC0200">
        <w:rPr>
          <w:b/>
        </w:rPr>
        <w:t xml:space="preserve"> It also invites the State party to submit its common core document in accordance with the harmonized guidelines on reporting under the international human rights treaties (</w:t>
      </w:r>
      <w:r w:rsidR="00363418" w:rsidRPr="00DC0200">
        <w:rPr>
          <w:b/>
        </w:rPr>
        <w:t xml:space="preserve">see </w:t>
      </w:r>
      <w:r w:rsidR="00224ED2" w:rsidRPr="00DC0200">
        <w:rPr>
          <w:b/>
        </w:rPr>
        <w:t>HRI/GEN/2/Rev.6, chap.</w:t>
      </w:r>
      <w:r w:rsidR="004E5A68">
        <w:rPr>
          <w:b/>
        </w:rPr>
        <w:t> </w:t>
      </w:r>
      <w:r w:rsidR="00224ED2" w:rsidRPr="00DC0200">
        <w:rPr>
          <w:b/>
        </w:rPr>
        <w:t>I).</w:t>
      </w:r>
    </w:p>
    <w:p w:rsidR="00686EA2" w:rsidRPr="00686EA2" w:rsidRDefault="00686EA2" w:rsidP="00686EA2">
      <w:pPr>
        <w:pStyle w:val="SingleTxtG"/>
        <w:spacing w:before="240" w:after="0"/>
        <w:jc w:val="center"/>
        <w:rPr>
          <w:u w:val="single"/>
        </w:rPr>
      </w:pPr>
      <w:r>
        <w:rPr>
          <w:u w:val="single"/>
        </w:rPr>
        <w:tab/>
      </w:r>
      <w:r>
        <w:rPr>
          <w:u w:val="single"/>
        </w:rPr>
        <w:tab/>
      </w:r>
      <w:r>
        <w:rPr>
          <w:u w:val="single"/>
        </w:rPr>
        <w:tab/>
      </w:r>
    </w:p>
    <w:sectPr w:rsidR="00686EA2" w:rsidRPr="00686EA2" w:rsidSect="00FD07F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7T14:52:00Z" w:initials="Start">
    <w:p w:rsidR="00FD07FC" w:rsidRDefault="00FD07F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NO&gt;&gt;N1524468E&lt;&lt;ODS JOB NO&gt;&gt;</w:t>
      </w:r>
    </w:p>
    <w:p w:rsidR="00FD07FC" w:rsidRDefault="00FD07FC">
      <w:pPr>
        <w:pStyle w:val="CommentText"/>
      </w:pPr>
      <w:r>
        <w:t>&lt;&lt;ODS DOC SYMBOL1&gt;&gt;E/C.12/IRQ/CO/4&lt;&lt;ODS DOC SYMBOL1&gt;&gt;</w:t>
      </w:r>
    </w:p>
    <w:p w:rsidR="00FD07FC" w:rsidRDefault="00FD07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9E" w:rsidRDefault="00C6019E"/>
  </w:endnote>
  <w:endnote w:type="continuationSeparator" w:id="0">
    <w:p w:rsidR="00C6019E" w:rsidRDefault="00C6019E"/>
  </w:endnote>
  <w:endnote w:type="continuationNotice" w:id="1">
    <w:p w:rsidR="00C6019E" w:rsidRDefault="00C6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CF" w:rsidRPr="00BC787A" w:rsidRDefault="003D39CF" w:rsidP="00DC0200">
    <w:pPr>
      <w:pStyle w:val="Footer"/>
      <w:tabs>
        <w:tab w:val="right" w:pos="9598"/>
        <w:tab w:val="right" w:pos="9638"/>
      </w:tabs>
      <w:rPr>
        <w:b/>
        <w:sz w:val="18"/>
      </w:rPr>
    </w:pPr>
    <w:r w:rsidRPr="0024165B">
      <w:rPr>
        <w:b/>
        <w:sz w:val="18"/>
      </w:rPr>
      <w:fldChar w:fldCharType="begin"/>
    </w:r>
    <w:r w:rsidRPr="0024165B">
      <w:rPr>
        <w:b/>
        <w:sz w:val="18"/>
      </w:rPr>
      <w:instrText xml:space="preserve"> PAGE  \* MERGEFORMAT </w:instrText>
    </w:r>
    <w:r w:rsidRPr="0024165B">
      <w:rPr>
        <w:b/>
        <w:sz w:val="18"/>
      </w:rPr>
      <w:fldChar w:fldCharType="separate"/>
    </w:r>
    <w:r w:rsidR="00132D42">
      <w:rPr>
        <w:b/>
        <w:noProof/>
        <w:sz w:val="18"/>
      </w:rPr>
      <w:t>10</w:t>
    </w:r>
    <w:r w:rsidRPr="0024165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CF" w:rsidRPr="002603EC" w:rsidRDefault="00BC787A" w:rsidP="00686EA2">
    <w:pPr>
      <w:pStyle w:val="Footer"/>
      <w:tabs>
        <w:tab w:val="right" w:pos="9598"/>
        <w:tab w:val="right" w:pos="9638"/>
      </w:tabs>
      <w:jc w:val="right"/>
      <w:rPr>
        <w:b/>
        <w:bCs/>
        <w:sz w:val="18"/>
      </w:rPr>
    </w:pPr>
    <w:r w:rsidRPr="002603EC">
      <w:rPr>
        <w:b/>
        <w:bCs/>
        <w:sz w:val="18"/>
      </w:rPr>
      <w:fldChar w:fldCharType="begin"/>
    </w:r>
    <w:r w:rsidRPr="002603EC">
      <w:rPr>
        <w:b/>
        <w:bCs/>
        <w:sz w:val="18"/>
      </w:rPr>
      <w:instrText xml:space="preserve"> PAGE  \* MERGEFORMAT </w:instrText>
    </w:r>
    <w:r w:rsidRPr="002603EC">
      <w:rPr>
        <w:b/>
        <w:bCs/>
        <w:sz w:val="18"/>
      </w:rPr>
      <w:fldChar w:fldCharType="separate"/>
    </w:r>
    <w:r w:rsidR="00132D42">
      <w:rPr>
        <w:b/>
        <w:bCs/>
        <w:noProof/>
        <w:sz w:val="18"/>
      </w:rPr>
      <w:t>11</w:t>
    </w:r>
    <w:r w:rsidRPr="002603EC">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D07FC" w:rsidTr="00FD07FC">
      <w:tc>
        <w:tcPr>
          <w:tcW w:w="3614" w:type="dxa"/>
          <w:shd w:val="clear" w:color="auto" w:fill="auto"/>
        </w:tcPr>
        <w:p w:rsidR="00FD07FC" w:rsidRDefault="00FD07FC" w:rsidP="00FD07FC">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12/IRQ/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IRQ/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GE.15-18519(E)</w:t>
          </w:r>
        </w:p>
        <w:p w:rsidR="00FD07FC" w:rsidRPr="00FD07FC" w:rsidRDefault="00FD07FC" w:rsidP="00FD07FC">
          <w:pPr>
            <w:pStyle w:val="Footer"/>
            <w:rPr>
              <w:rFonts w:ascii="Barcode 3 of 9 by request" w:hAnsi="Barcode 3 of 9 by request"/>
              <w:sz w:val="24"/>
            </w:rPr>
          </w:pPr>
          <w:r>
            <w:rPr>
              <w:rFonts w:ascii="Barcode 3 of 9 by request" w:hAnsi="Barcode 3 of 9 by request"/>
              <w:sz w:val="24"/>
            </w:rPr>
            <w:t>*1518519*</w:t>
          </w:r>
        </w:p>
      </w:tc>
      <w:tc>
        <w:tcPr>
          <w:tcW w:w="4752" w:type="dxa"/>
          <w:shd w:val="clear" w:color="auto" w:fill="auto"/>
        </w:tcPr>
        <w:p w:rsidR="00FD07FC" w:rsidRDefault="00FD07FC" w:rsidP="00FD07FC">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D07FC" w:rsidRPr="00FD07FC" w:rsidRDefault="00FD07FC" w:rsidP="00FD07F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9E" w:rsidRPr="000B175B" w:rsidRDefault="00C6019E" w:rsidP="000B175B">
      <w:pPr>
        <w:tabs>
          <w:tab w:val="right" w:pos="2155"/>
        </w:tabs>
        <w:spacing w:after="80"/>
        <w:ind w:left="680"/>
        <w:rPr>
          <w:u w:val="single"/>
        </w:rPr>
      </w:pPr>
      <w:r>
        <w:rPr>
          <w:u w:val="single"/>
        </w:rPr>
        <w:tab/>
      </w:r>
    </w:p>
  </w:footnote>
  <w:footnote w:type="continuationSeparator" w:id="0">
    <w:p w:rsidR="00C6019E" w:rsidRPr="00FC68B7" w:rsidRDefault="00C6019E" w:rsidP="00FC68B7">
      <w:pPr>
        <w:tabs>
          <w:tab w:val="left" w:pos="2155"/>
        </w:tabs>
        <w:spacing w:after="80"/>
        <w:ind w:left="680"/>
        <w:rPr>
          <w:u w:val="single"/>
        </w:rPr>
      </w:pPr>
      <w:r>
        <w:rPr>
          <w:u w:val="single"/>
        </w:rPr>
        <w:tab/>
      </w:r>
    </w:p>
  </w:footnote>
  <w:footnote w:type="continuationNotice" w:id="1">
    <w:p w:rsidR="00C6019E" w:rsidRDefault="00C6019E"/>
  </w:footnote>
  <w:footnote w:id="2">
    <w:p w:rsidR="003D39CF" w:rsidRPr="007C4495" w:rsidRDefault="003D39CF" w:rsidP="0018694B">
      <w:pPr>
        <w:pStyle w:val="FootnoteText"/>
      </w:pPr>
      <w:r w:rsidRPr="007C4495">
        <w:tab/>
      </w:r>
      <w:r w:rsidRPr="00B22C39">
        <w:rPr>
          <w:rStyle w:val="FootnoteReference"/>
          <w:sz w:val="20"/>
          <w:vertAlign w:val="baseline"/>
        </w:rPr>
        <w:t>*</w:t>
      </w:r>
      <w:r w:rsidRPr="007C4495">
        <w:rPr>
          <w:sz w:val="20"/>
        </w:rPr>
        <w:tab/>
      </w:r>
      <w:r w:rsidR="00481C33" w:rsidRPr="00E057FE">
        <w:t xml:space="preserve">Adopted by the Committee at its </w:t>
      </w:r>
      <w:r w:rsidR="00481C33" w:rsidRPr="00997965">
        <w:t>fifty-</w:t>
      </w:r>
      <w:r w:rsidR="00481C33">
        <w:t>sixth</w:t>
      </w:r>
      <w:r w:rsidR="00481C33" w:rsidRPr="00997965">
        <w:t xml:space="preserve"> session (</w:t>
      </w:r>
      <w:r w:rsidR="00546FA4">
        <w:t>21 September</w:t>
      </w:r>
      <w:r w:rsidR="00B22C39">
        <w:t>-</w:t>
      </w:r>
      <w:r w:rsidR="00481C33">
        <w:t>9 October 2015</w:t>
      </w:r>
      <w:r w:rsidR="00481C33" w:rsidRPr="0099796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CF" w:rsidRPr="00C70337" w:rsidRDefault="00481C33" w:rsidP="00686EA2">
    <w:pPr>
      <w:pStyle w:val="Header"/>
      <w:rPr>
        <w:color w:val="000000"/>
        <w:lang w:val="fr-CH"/>
      </w:rPr>
    </w:pPr>
    <w:r>
      <w:rPr>
        <w:color w:val="000000"/>
        <w:lang w:val="fr-CH"/>
      </w:rPr>
      <w:t>E/C.12/IRQ/CO/</w:t>
    </w:r>
    <w:r w:rsidR="00BC787A">
      <w:rPr>
        <w:color w:val="000000"/>
        <w:lang w:val="fr-CH"/>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CF" w:rsidRPr="00A32997" w:rsidRDefault="00481C33" w:rsidP="0024165B">
    <w:pPr>
      <w:pStyle w:val="Header"/>
      <w:jc w:val="right"/>
      <w:rPr>
        <w:color w:val="000000"/>
      </w:rPr>
    </w:pPr>
    <w:r>
      <w:rPr>
        <w:color w:val="000000"/>
      </w:rPr>
      <w:t>E/C.12/IRQ/CO/</w:t>
    </w:r>
    <w:r w:rsidR="003D39CF" w:rsidRPr="00A32997">
      <w:rPr>
        <w:color w:val="00000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37256B"/>
    <w:multiLevelType w:val="hybridMultilevel"/>
    <w:tmpl w:val="B164BCDC"/>
    <w:lvl w:ilvl="0" w:tplc="172A1A00">
      <w:start w:val="1"/>
      <w:numFmt w:val="lowerLetter"/>
      <w:lvlText w:val="(%1)"/>
      <w:lvlJc w:val="left"/>
      <w:pPr>
        <w:ind w:left="2271" w:hanging="525"/>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270B2"/>
    <w:multiLevelType w:val="hybridMultilevel"/>
    <w:tmpl w:val="3774E8B0"/>
    <w:lvl w:ilvl="0" w:tplc="A1ACD4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8C6339"/>
    <w:multiLevelType w:val="hybridMultilevel"/>
    <w:tmpl w:val="A496BE76"/>
    <w:lvl w:ilvl="0" w:tplc="4C1657CC">
      <w:start w:val="1"/>
      <w:numFmt w:val="decimal"/>
      <w:lvlText w:val="%1."/>
      <w:lvlJc w:val="left"/>
      <w:pPr>
        <w:ind w:left="1353" w:hanging="360"/>
      </w:pPr>
      <w:rPr>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8">
    <w:nsid w:val="3B991499"/>
    <w:multiLevelType w:val="hybridMultilevel"/>
    <w:tmpl w:val="5AA048DA"/>
    <w:lvl w:ilvl="0" w:tplc="26E0ED8A">
      <w:start w:val="1"/>
      <w:numFmt w:val="decimal"/>
      <w:lvlText w:val="%1."/>
      <w:lvlJc w:val="left"/>
      <w:pPr>
        <w:ind w:left="1495" w:hanging="360"/>
      </w:pPr>
      <w:rPr>
        <w:b w:val="0"/>
        <w:strike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nsid w:val="40844D4A"/>
    <w:multiLevelType w:val="hybridMultilevel"/>
    <w:tmpl w:val="3774E8B0"/>
    <w:lvl w:ilvl="0" w:tplc="A1ACD4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7AD07B3"/>
    <w:multiLevelType w:val="hybridMultilevel"/>
    <w:tmpl w:val="37761E5E"/>
    <w:lvl w:ilvl="0" w:tplc="3B7435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BDC7E85"/>
    <w:multiLevelType w:val="hybridMultilevel"/>
    <w:tmpl w:val="B164BCDC"/>
    <w:lvl w:ilvl="0" w:tplc="172A1A00">
      <w:start w:val="1"/>
      <w:numFmt w:val="lowerLetter"/>
      <w:lvlText w:val="(%1)"/>
      <w:lvlJc w:val="left"/>
      <w:pPr>
        <w:ind w:left="2271" w:hanging="525"/>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22">
    <w:nsid w:val="4F176A5A"/>
    <w:multiLevelType w:val="hybridMultilevel"/>
    <w:tmpl w:val="B1709DA4"/>
    <w:lvl w:ilvl="0" w:tplc="4FB65DF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50F87112"/>
    <w:multiLevelType w:val="hybridMultilevel"/>
    <w:tmpl w:val="6298F4F6"/>
    <w:lvl w:ilvl="0" w:tplc="9D2AC00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6A81169"/>
    <w:multiLevelType w:val="hybridMultilevel"/>
    <w:tmpl w:val="BB8A2504"/>
    <w:lvl w:ilvl="0" w:tplc="EB8CEFE4">
      <w:start w:val="1"/>
      <w:numFmt w:val="lowerLetter"/>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A441275"/>
    <w:multiLevelType w:val="hybridMultilevel"/>
    <w:tmpl w:val="EF08C3C8"/>
    <w:lvl w:ilvl="0" w:tplc="3F2AA1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6E046817"/>
    <w:multiLevelType w:val="hybridMultilevel"/>
    <w:tmpl w:val="8ADEF284"/>
    <w:lvl w:ilvl="0" w:tplc="D15C6A8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F1F4B5A"/>
    <w:multiLevelType w:val="hybridMultilevel"/>
    <w:tmpl w:val="B164BCDC"/>
    <w:lvl w:ilvl="0" w:tplc="172A1A00">
      <w:start w:val="1"/>
      <w:numFmt w:val="lowerLetter"/>
      <w:lvlText w:val="(%1)"/>
      <w:lvlJc w:val="left"/>
      <w:pPr>
        <w:ind w:left="2271" w:hanging="525"/>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29">
    <w:nsid w:val="70F12C11"/>
    <w:multiLevelType w:val="hybridMultilevel"/>
    <w:tmpl w:val="1032B3E8"/>
    <w:lvl w:ilvl="0" w:tplc="53B6E64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729C232E"/>
    <w:multiLevelType w:val="hybridMultilevel"/>
    <w:tmpl w:val="969ED2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8AD4C4F"/>
    <w:multiLevelType w:val="hybridMultilevel"/>
    <w:tmpl w:val="C9C4E55C"/>
    <w:lvl w:ilvl="0" w:tplc="7C10004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A64335C"/>
    <w:multiLevelType w:val="hybridMultilevel"/>
    <w:tmpl w:val="EF08C3C8"/>
    <w:lvl w:ilvl="0" w:tplc="3F2AA1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4"/>
  </w:num>
  <w:num w:numId="15">
    <w:abstractNumId w:val="13"/>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7"/>
  </w:num>
  <w:num w:numId="20">
    <w:abstractNumId w:val="20"/>
  </w:num>
  <w:num w:numId="21">
    <w:abstractNumId w:val="32"/>
  </w:num>
  <w:num w:numId="22">
    <w:abstractNumId w:val="26"/>
  </w:num>
  <w:num w:numId="23">
    <w:abstractNumId w:val="21"/>
  </w:num>
  <w:num w:numId="24">
    <w:abstractNumId w:val="12"/>
  </w:num>
  <w:num w:numId="25">
    <w:abstractNumId w:val="28"/>
  </w:num>
  <w:num w:numId="26">
    <w:abstractNumId w:val="19"/>
  </w:num>
  <w:num w:numId="27">
    <w:abstractNumId w:val="14"/>
  </w:num>
  <w:num w:numId="28">
    <w:abstractNumId w:val="17"/>
  </w:num>
  <w:num w:numId="29">
    <w:abstractNumId w:val="29"/>
  </w:num>
  <w:num w:numId="30">
    <w:abstractNumId w:val="25"/>
  </w:num>
  <w:num w:numId="31">
    <w:abstractNumId w:val="22"/>
  </w:num>
  <w:num w:numId="32">
    <w:abstractNumId w:val="23"/>
  </w:num>
  <w:num w:numId="33">
    <w:abstractNumId w:val="30"/>
  </w:num>
  <w:num w:numId="3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3796"/>
    <w:rsid w:val="00004C4C"/>
    <w:rsid w:val="00013DE0"/>
    <w:rsid w:val="00014165"/>
    <w:rsid w:val="00016AA6"/>
    <w:rsid w:val="00017D2E"/>
    <w:rsid w:val="00020F78"/>
    <w:rsid w:val="00026C56"/>
    <w:rsid w:val="00030B99"/>
    <w:rsid w:val="000310C8"/>
    <w:rsid w:val="0003333B"/>
    <w:rsid w:val="00033D23"/>
    <w:rsid w:val="0003565F"/>
    <w:rsid w:val="000360C2"/>
    <w:rsid w:val="000411BC"/>
    <w:rsid w:val="000437FE"/>
    <w:rsid w:val="00050F6B"/>
    <w:rsid w:val="00051408"/>
    <w:rsid w:val="000548AC"/>
    <w:rsid w:val="000726E8"/>
    <w:rsid w:val="00072C8C"/>
    <w:rsid w:val="00077231"/>
    <w:rsid w:val="00077B7D"/>
    <w:rsid w:val="0008227B"/>
    <w:rsid w:val="000869E3"/>
    <w:rsid w:val="00087CE1"/>
    <w:rsid w:val="000927BB"/>
    <w:rsid w:val="000931C0"/>
    <w:rsid w:val="00097828"/>
    <w:rsid w:val="000A2266"/>
    <w:rsid w:val="000A6F8B"/>
    <w:rsid w:val="000B0C82"/>
    <w:rsid w:val="000B175B"/>
    <w:rsid w:val="000B3A0F"/>
    <w:rsid w:val="000B7C86"/>
    <w:rsid w:val="000C3162"/>
    <w:rsid w:val="000C4C55"/>
    <w:rsid w:val="000D18E5"/>
    <w:rsid w:val="000D71C5"/>
    <w:rsid w:val="000D7A8C"/>
    <w:rsid w:val="000E0415"/>
    <w:rsid w:val="000E20D3"/>
    <w:rsid w:val="000E5690"/>
    <w:rsid w:val="000F014F"/>
    <w:rsid w:val="000F0BEA"/>
    <w:rsid w:val="000F45F6"/>
    <w:rsid w:val="000F5FC8"/>
    <w:rsid w:val="00102884"/>
    <w:rsid w:val="001074DF"/>
    <w:rsid w:val="00107582"/>
    <w:rsid w:val="001076B5"/>
    <w:rsid w:val="001121AC"/>
    <w:rsid w:val="0011476B"/>
    <w:rsid w:val="00125AFA"/>
    <w:rsid w:val="00126062"/>
    <w:rsid w:val="00132D42"/>
    <w:rsid w:val="00133918"/>
    <w:rsid w:val="0013500F"/>
    <w:rsid w:val="00142BAE"/>
    <w:rsid w:val="0015691A"/>
    <w:rsid w:val="001610DB"/>
    <w:rsid w:val="00164547"/>
    <w:rsid w:val="00165D6F"/>
    <w:rsid w:val="00166E64"/>
    <w:rsid w:val="00173234"/>
    <w:rsid w:val="00182842"/>
    <w:rsid w:val="00183058"/>
    <w:rsid w:val="0018694B"/>
    <w:rsid w:val="0018776A"/>
    <w:rsid w:val="00191703"/>
    <w:rsid w:val="00192722"/>
    <w:rsid w:val="001937A7"/>
    <w:rsid w:val="00194D26"/>
    <w:rsid w:val="001A0410"/>
    <w:rsid w:val="001A1084"/>
    <w:rsid w:val="001A2FBE"/>
    <w:rsid w:val="001A5DDB"/>
    <w:rsid w:val="001A5F06"/>
    <w:rsid w:val="001B02DA"/>
    <w:rsid w:val="001B4B04"/>
    <w:rsid w:val="001B4BE0"/>
    <w:rsid w:val="001C18D6"/>
    <w:rsid w:val="001C5291"/>
    <w:rsid w:val="001C6663"/>
    <w:rsid w:val="001C7895"/>
    <w:rsid w:val="001D1861"/>
    <w:rsid w:val="001D26DF"/>
    <w:rsid w:val="001D41B4"/>
    <w:rsid w:val="001E0FB1"/>
    <w:rsid w:val="001E6744"/>
    <w:rsid w:val="001E75C4"/>
    <w:rsid w:val="001E795B"/>
    <w:rsid w:val="001F3928"/>
    <w:rsid w:val="001F3FDF"/>
    <w:rsid w:val="001F74B2"/>
    <w:rsid w:val="0020148D"/>
    <w:rsid w:val="00202AF1"/>
    <w:rsid w:val="00203A5E"/>
    <w:rsid w:val="00204081"/>
    <w:rsid w:val="00205E77"/>
    <w:rsid w:val="00211E0B"/>
    <w:rsid w:val="00213720"/>
    <w:rsid w:val="002169A7"/>
    <w:rsid w:val="00217D47"/>
    <w:rsid w:val="00222C32"/>
    <w:rsid w:val="00222D3F"/>
    <w:rsid w:val="00223A59"/>
    <w:rsid w:val="00223B90"/>
    <w:rsid w:val="00224ED2"/>
    <w:rsid w:val="00227182"/>
    <w:rsid w:val="00230DEE"/>
    <w:rsid w:val="0024165B"/>
    <w:rsid w:val="00242A93"/>
    <w:rsid w:val="002460C6"/>
    <w:rsid w:val="00246FD4"/>
    <w:rsid w:val="00246FF0"/>
    <w:rsid w:val="002603EC"/>
    <w:rsid w:val="002637CE"/>
    <w:rsid w:val="002641F1"/>
    <w:rsid w:val="00272235"/>
    <w:rsid w:val="00283838"/>
    <w:rsid w:val="00284596"/>
    <w:rsid w:val="0029224D"/>
    <w:rsid w:val="0029353D"/>
    <w:rsid w:val="00296361"/>
    <w:rsid w:val="0029693A"/>
    <w:rsid w:val="002A1A78"/>
    <w:rsid w:val="002A4A91"/>
    <w:rsid w:val="002A66E8"/>
    <w:rsid w:val="002B0CD8"/>
    <w:rsid w:val="002B447D"/>
    <w:rsid w:val="002C1690"/>
    <w:rsid w:val="002C587E"/>
    <w:rsid w:val="002C5CCB"/>
    <w:rsid w:val="002D03CE"/>
    <w:rsid w:val="002D316C"/>
    <w:rsid w:val="002E0825"/>
    <w:rsid w:val="002E0EBC"/>
    <w:rsid w:val="002E264E"/>
    <w:rsid w:val="002E416E"/>
    <w:rsid w:val="002E4711"/>
    <w:rsid w:val="002F2822"/>
    <w:rsid w:val="002F3320"/>
    <w:rsid w:val="002F39F8"/>
    <w:rsid w:val="002F6E5E"/>
    <w:rsid w:val="002F7A29"/>
    <w:rsid w:val="00305B20"/>
    <w:rsid w:val="00310594"/>
    <w:rsid w:val="003107FA"/>
    <w:rsid w:val="00313BB7"/>
    <w:rsid w:val="00314148"/>
    <w:rsid w:val="00315D28"/>
    <w:rsid w:val="00317506"/>
    <w:rsid w:val="003229D8"/>
    <w:rsid w:val="0032338D"/>
    <w:rsid w:val="00323D4A"/>
    <w:rsid w:val="00325FF3"/>
    <w:rsid w:val="00330CA4"/>
    <w:rsid w:val="00330F5D"/>
    <w:rsid w:val="003335E1"/>
    <w:rsid w:val="00346A5F"/>
    <w:rsid w:val="00351568"/>
    <w:rsid w:val="00353CEF"/>
    <w:rsid w:val="0035432E"/>
    <w:rsid w:val="00356C0C"/>
    <w:rsid w:val="00362D5D"/>
    <w:rsid w:val="00363418"/>
    <w:rsid w:val="00367341"/>
    <w:rsid w:val="003710F6"/>
    <w:rsid w:val="00371B04"/>
    <w:rsid w:val="003766B3"/>
    <w:rsid w:val="0038067E"/>
    <w:rsid w:val="00383603"/>
    <w:rsid w:val="0038431F"/>
    <w:rsid w:val="00384BAF"/>
    <w:rsid w:val="0039235A"/>
    <w:rsid w:val="0039277A"/>
    <w:rsid w:val="0039527A"/>
    <w:rsid w:val="00396D66"/>
    <w:rsid w:val="003972E0"/>
    <w:rsid w:val="003A3758"/>
    <w:rsid w:val="003A565B"/>
    <w:rsid w:val="003B03CB"/>
    <w:rsid w:val="003B135D"/>
    <w:rsid w:val="003C2CC4"/>
    <w:rsid w:val="003C65D9"/>
    <w:rsid w:val="003D2931"/>
    <w:rsid w:val="003D39CF"/>
    <w:rsid w:val="003D4B23"/>
    <w:rsid w:val="003E1379"/>
    <w:rsid w:val="003E3BC0"/>
    <w:rsid w:val="003E7CFD"/>
    <w:rsid w:val="003F111F"/>
    <w:rsid w:val="00404780"/>
    <w:rsid w:val="0041099C"/>
    <w:rsid w:val="004141C4"/>
    <w:rsid w:val="00414705"/>
    <w:rsid w:val="004156D5"/>
    <w:rsid w:val="00415F2E"/>
    <w:rsid w:val="004170E9"/>
    <w:rsid w:val="004211B3"/>
    <w:rsid w:val="0043088F"/>
    <w:rsid w:val="004311BD"/>
    <w:rsid w:val="004325CB"/>
    <w:rsid w:val="0043432A"/>
    <w:rsid w:val="004432DB"/>
    <w:rsid w:val="004464E0"/>
    <w:rsid w:val="00446DE4"/>
    <w:rsid w:val="004474BB"/>
    <w:rsid w:val="004478B2"/>
    <w:rsid w:val="00451B39"/>
    <w:rsid w:val="00452E3C"/>
    <w:rsid w:val="00457830"/>
    <w:rsid w:val="00460A93"/>
    <w:rsid w:val="00460C68"/>
    <w:rsid w:val="00463E5C"/>
    <w:rsid w:val="004733DE"/>
    <w:rsid w:val="004769AE"/>
    <w:rsid w:val="00477CE1"/>
    <w:rsid w:val="00477F15"/>
    <w:rsid w:val="00480DD8"/>
    <w:rsid w:val="00481C33"/>
    <w:rsid w:val="00496A37"/>
    <w:rsid w:val="004A41CA"/>
    <w:rsid w:val="004B0A7C"/>
    <w:rsid w:val="004B1C20"/>
    <w:rsid w:val="004B1EB9"/>
    <w:rsid w:val="004B5F34"/>
    <w:rsid w:val="004B7FC9"/>
    <w:rsid w:val="004C7E0D"/>
    <w:rsid w:val="004D3843"/>
    <w:rsid w:val="004D6867"/>
    <w:rsid w:val="004D7DA7"/>
    <w:rsid w:val="004E5A68"/>
    <w:rsid w:val="004E5BFF"/>
    <w:rsid w:val="004F3A55"/>
    <w:rsid w:val="004F53D7"/>
    <w:rsid w:val="004F659B"/>
    <w:rsid w:val="005014E8"/>
    <w:rsid w:val="0050370D"/>
    <w:rsid w:val="005218E4"/>
    <w:rsid w:val="00524D77"/>
    <w:rsid w:val="00526EF7"/>
    <w:rsid w:val="00532BD9"/>
    <w:rsid w:val="00532BDC"/>
    <w:rsid w:val="00535D7C"/>
    <w:rsid w:val="00536F12"/>
    <w:rsid w:val="00537912"/>
    <w:rsid w:val="00540E79"/>
    <w:rsid w:val="005420F2"/>
    <w:rsid w:val="00542D8C"/>
    <w:rsid w:val="00542F79"/>
    <w:rsid w:val="00546FA4"/>
    <w:rsid w:val="0056219C"/>
    <w:rsid w:val="0057140B"/>
    <w:rsid w:val="005751EB"/>
    <w:rsid w:val="005776AB"/>
    <w:rsid w:val="005941EC"/>
    <w:rsid w:val="00597B2E"/>
    <w:rsid w:val="005A1ED0"/>
    <w:rsid w:val="005B3DB3"/>
    <w:rsid w:val="005B563C"/>
    <w:rsid w:val="005B6395"/>
    <w:rsid w:val="005B6626"/>
    <w:rsid w:val="005C273E"/>
    <w:rsid w:val="005C7C2F"/>
    <w:rsid w:val="005D6BC4"/>
    <w:rsid w:val="005D72C8"/>
    <w:rsid w:val="005D7A78"/>
    <w:rsid w:val="005E2868"/>
    <w:rsid w:val="005E542F"/>
    <w:rsid w:val="005E74C7"/>
    <w:rsid w:val="005F0D1D"/>
    <w:rsid w:val="005F47FF"/>
    <w:rsid w:val="005F4C7C"/>
    <w:rsid w:val="005F5CA1"/>
    <w:rsid w:val="00600F33"/>
    <w:rsid w:val="0060168D"/>
    <w:rsid w:val="006046B2"/>
    <w:rsid w:val="00611EB3"/>
    <w:rsid w:val="00611FC4"/>
    <w:rsid w:val="0061628C"/>
    <w:rsid w:val="006176FB"/>
    <w:rsid w:val="00617781"/>
    <w:rsid w:val="00624CB6"/>
    <w:rsid w:val="00627ED0"/>
    <w:rsid w:val="0063085D"/>
    <w:rsid w:val="00630BA0"/>
    <w:rsid w:val="00630F82"/>
    <w:rsid w:val="00635B1E"/>
    <w:rsid w:val="006368B1"/>
    <w:rsid w:val="006371A9"/>
    <w:rsid w:val="00637580"/>
    <w:rsid w:val="00640B26"/>
    <w:rsid w:val="006416A0"/>
    <w:rsid w:val="00650E27"/>
    <w:rsid w:val="0065206A"/>
    <w:rsid w:val="00652599"/>
    <w:rsid w:val="006568B1"/>
    <w:rsid w:val="00662121"/>
    <w:rsid w:val="00662C7C"/>
    <w:rsid w:val="006650C8"/>
    <w:rsid w:val="00665226"/>
    <w:rsid w:val="00665595"/>
    <w:rsid w:val="00667A82"/>
    <w:rsid w:val="0067136A"/>
    <w:rsid w:val="00680A92"/>
    <w:rsid w:val="0068465A"/>
    <w:rsid w:val="00685991"/>
    <w:rsid w:val="00686EA2"/>
    <w:rsid w:val="00687564"/>
    <w:rsid w:val="00687940"/>
    <w:rsid w:val="006A68EF"/>
    <w:rsid w:val="006A72AD"/>
    <w:rsid w:val="006A7392"/>
    <w:rsid w:val="006B00F4"/>
    <w:rsid w:val="006B1AB6"/>
    <w:rsid w:val="006B3E1E"/>
    <w:rsid w:val="006C3687"/>
    <w:rsid w:val="006C3737"/>
    <w:rsid w:val="006C3E56"/>
    <w:rsid w:val="006C54EF"/>
    <w:rsid w:val="006D332A"/>
    <w:rsid w:val="006D527A"/>
    <w:rsid w:val="006D6382"/>
    <w:rsid w:val="006E0A73"/>
    <w:rsid w:val="006E2762"/>
    <w:rsid w:val="006E36B4"/>
    <w:rsid w:val="006E40B2"/>
    <w:rsid w:val="006E564B"/>
    <w:rsid w:val="006E5712"/>
    <w:rsid w:val="006E6D14"/>
    <w:rsid w:val="006E7446"/>
    <w:rsid w:val="006F04B1"/>
    <w:rsid w:val="006F05F7"/>
    <w:rsid w:val="006F2455"/>
    <w:rsid w:val="006F49F0"/>
    <w:rsid w:val="007005CE"/>
    <w:rsid w:val="00700602"/>
    <w:rsid w:val="007008CD"/>
    <w:rsid w:val="007013B1"/>
    <w:rsid w:val="007175DF"/>
    <w:rsid w:val="00721BFD"/>
    <w:rsid w:val="007232A9"/>
    <w:rsid w:val="0072332E"/>
    <w:rsid w:val="0072534B"/>
    <w:rsid w:val="007254BA"/>
    <w:rsid w:val="0072632A"/>
    <w:rsid w:val="00726E12"/>
    <w:rsid w:val="00734925"/>
    <w:rsid w:val="00744A49"/>
    <w:rsid w:val="00747590"/>
    <w:rsid w:val="00747D37"/>
    <w:rsid w:val="007541EC"/>
    <w:rsid w:val="007549CC"/>
    <w:rsid w:val="00764752"/>
    <w:rsid w:val="00765ADB"/>
    <w:rsid w:val="00770DC0"/>
    <w:rsid w:val="00781C1E"/>
    <w:rsid w:val="00781D9E"/>
    <w:rsid w:val="0078281C"/>
    <w:rsid w:val="00784C0B"/>
    <w:rsid w:val="00787E55"/>
    <w:rsid w:val="00791A2B"/>
    <w:rsid w:val="00793BD7"/>
    <w:rsid w:val="00794D46"/>
    <w:rsid w:val="007A1923"/>
    <w:rsid w:val="007A378C"/>
    <w:rsid w:val="007A5C80"/>
    <w:rsid w:val="007A690C"/>
    <w:rsid w:val="007B305D"/>
    <w:rsid w:val="007B53A3"/>
    <w:rsid w:val="007B63E6"/>
    <w:rsid w:val="007B6BA5"/>
    <w:rsid w:val="007C022D"/>
    <w:rsid w:val="007C1FBF"/>
    <w:rsid w:val="007C3390"/>
    <w:rsid w:val="007C4495"/>
    <w:rsid w:val="007C4F4B"/>
    <w:rsid w:val="007C78C7"/>
    <w:rsid w:val="007E2C6D"/>
    <w:rsid w:val="007F0B83"/>
    <w:rsid w:val="007F1E0C"/>
    <w:rsid w:val="007F6611"/>
    <w:rsid w:val="00803C67"/>
    <w:rsid w:val="0080670A"/>
    <w:rsid w:val="0080691D"/>
    <w:rsid w:val="00811456"/>
    <w:rsid w:val="008123C6"/>
    <w:rsid w:val="00812F74"/>
    <w:rsid w:val="008149DA"/>
    <w:rsid w:val="008175E9"/>
    <w:rsid w:val="008242D7"/>
    <w:rsid w:val="008311A3"/>
    <w:rsid w:val="00840224"/>
    <w:rsid w:val="008423D4"/>
    <w:rsid w:val="00842F38"/>
    <w:rsid w:val="00846293"/>
    <w:rsid w:val="00851C78"/>
    <w:rsid w:val="0085443E"/>
    <w:rsid w:val="00854E36"/>
    <w:rsid w:val="008622C7"/>
    <w:rsid w:val="00871FD5"/>
    <w:rsid w:val="0087281E"/>
    <w:rsid w:val="008729FF"/>
    <w:rsid w:val="00872BA6"/>
    <w:rsid w:val="00873A97"/>
    <w:rsid w:val="00884AE8"/>
    <w:rsid w:val="0088599C"/>
    <w:rsid w:val="00887750"/>
    <w:rsid w:val="008979B1"/>
    <w:rsid w:val="008A29CA"/>
    <w:rsid w:val="008A6B25"/>
    <w:rsid w:val="008A6C4F"/>
    <w:rsid w:val="008B4BA4"/>
    <w:rsid w:val="008B52BC"/>
    <w:rsid w:val="008B59BC"/>
    <w:rsid w:val="008B7A3C"/>
    <w:rsid w:val="008C77C1"/>
    <w:rsid w:val="008D74FE"/>
    <w:rsid w:val="008D77DD"/>
    <w:rsid w:val="008E0E46"/>
    <w:rsid w:val="008E0FD0"/>
    <w:rsid w:val="008E4FCB"/>
    <w:rsid w:val="008E653C"/>
    <w:rsid w:val="008E6737"/>
    <w:rsid w:val="008F1555"/>
    <w:rsid w:val="008F37C8"/>
    <w:rsid w:val="008F5051"/>
    <w:rsid w:val="008F69E4"/>
    <w:rsid w:val="008F78EE"/>
    <w:rsid w:val="008F79B2"/>
    <w:rsid w:val="009009FE"/>
    <w:rsid w:val="00903522"/>
    <w:rsid w:val="009054E0"/>
    <w:rsid w:val="00907220"/>
    <w:rsid w:val="00907AD2"/>
    <w:rsid w:val="00911225"/>
    <w:rsid w:val="00922B52"/>
    <w:rsid w:val="00925E4E"/>
    <w:rsid w:val="00930243"/>
    <w:rsid w:val="00932B40"/>
    <w:rsid w:val="00937403"/>
    <w:rsid w:val="009374E5"/>
    <w:rsid w:val="0094108C"/>
    <w:rsid w:val="009427B0"/>
    <w:rsid w:val="00943979"/>
    <w:rsid w:val="009559BE"/>
    <w:rsid w:val="0096378B"/>
    <w:rsid w:val="00963CBA"/>
    <w:rsid w:val="00967060"/>
    <w:rsid w:val="00973D8F"/>
    <w:rsid w:val="00974A8D"/>
    <w:rsid w:val="00985C9D"/>
    <w:rsid w:val="00986F7D"/>
    <w:rsid w:val="00991261"/>
    <w:rsid w:val="00991DA6"/>
    <w:rsid w:val="009A3477"/>
    <w:rsid w:val="009A59FF"/>
    <w:rsid w:val="009A60AE"/>
    <w:rsid w:val="009A78C4"/>
    <w:rsid w:val="009B2190"/>
    <w:rsid w:val="009C43CE"/>
    <w:rsid w:val="009C7280"/>
    <w:rsid w:val="009E4192"/>
    <w:rsid w:val="009E4FED"/>
    <w:rsid w:val="009E7C2A"/>
    <w:rsid w:val="009F22A1"/>
    <w:rsid w:val="009F3A17"/>
    <w:rsid w:val="009F4478"/>
    <w:rsid w:val="00A007B2"/>
    <w:rsid w:val="00A11821"/>
    <w:rsid w:val="00A13590"/>
    <w:rsid w:val="00A1427D"/>
    <w:rsid w:val="00A14809"/>
    <w:rsid w:val="00A15334"/>
    <w:rsid w:val="00A200CB"/>
    <w:rsid w:val="00A21ADA"/>
    <w:rsid w:val="00A27995"/>
    <w:rsid w:val="00A32997"/>
    <w:rsid w:val="00A37D88"/>
    <w:rsid w:val="00A4594D"/>
    <w:rsid w:val="00A50F86"/>
    <w:rsid w:val="00A609FF"/>
    <w:rsid w:val="00A7150E"/>
    <w:rsid w:val="00A72F22"/>
    <w:rsid w:val="00A74529"/>
    <w:rsid w:val="00A748A6"/>
    <w:rsid w:val="00A77059"/>
    <w:rsid w:val="00A7771B"/>
    <w:rsid w:val="00A8598C"/>
    <w:rsid w:val="00A85AED"/>
    <w:rsid w:val="00A879A4"/>
    <w:rsid w:val="00A9232E"/>
    <w:rsid w:val="00AB3955"/>
    <w:rsid w:val="00AB5298"/>
    <w:rsid w:val="00AC65C1"/>
    <w:rsid w:val="00AD17DA"/>
    <w:rsid w:val="00AD381A"/>
    <w:rsid w:val="00AD416D"/>
    <w:rsid w:val="00AD4202"/>
    <w:rsid w:val="00AD4C72"/>
    <w:rsid w:val="00AE285C"/>
    <w:rsid w:val="00AE3ADD"/>
    <w:rsid w:val="00AE5DE5"/>
    <w:rsid w:val="00AE7A13"/>
    <w:rsid w:val="00AF0924"/>
    <w:rsid w:val="00AF4805"/>
    <w:rsid w:val="00AF55C7"/>
    <w:rsid w:val="00AF6BA9"/>
    <w:rsid w:val="00B056AC"/>
    <w:rsid w:val="00B06459"/>
    <w:rsid w:val="00B10F56"/>
    <w:rsid w:val="00B2076F"/>
    <w:rsid w:val="00B20D2F"/>
    <w:rsid w:val="00B222CE"/>
    <w:rsid w:val="00B22C39"/>
    <w:rsid w:val="00B24897"/>
    <w:rsid w:val="00B24EDE"/>
    <w:rsid w:val="00B260C6"/>
    <w:rsid w:val="00B27AF8"/>
    <w:rsid w:val="00B30179"/>
    <w:rsid w:val="00B33EC0"/>
    <w:rsid w:val="00B36498"/>
    <w:rsid w:val="00B4025F"/>
    <w:rsid w:val="00B44C3B"/>
    <w:rsid w:val="00B46B5D"/>
    <w:rsid w:val="00B46F21"/>
    <w:rsid w:val="00B514AE"/>
    <w:rsid w:val="00B70E27"/>
    <w:rsid w:val="00B813DF"/>
    <w:rsid w:val="00B81E12"/>
    <w:rsid w:val="00B84EBF"/>
    <w:rsid w:val="00B8571A"/>
    <w:rsid w:val="00B86D55"/>
    <w:rsid w:val="00B92736"/>
    <w:rsid w:val="00B92EC2"/>
    <w:rsid w:val="00B96E04"/>
    <w:rsid w:val="00BA0659"/>
    <w:rsid w:val="00BA3706"/>
    <w:rsid w:val="00BA3A0E"/>
    <w:rsid w:val="00BB476A"/>
    <w:rsid w:val="00BC0578"/>
    <w:rsid w:val="00BC6969"/>
    <w:rsid w:val="00BC74E9"/>
    <w:rsid w:val="00BC787A"/>
    <w:rsid w:val="00BD07EF"/>
    <w:rsid w:val="00BE3AD0"/>
    <w:rsid w:val="00BE4F74"/>
    <w:rsid w:val="00BE5A5B"/>
    <w:rsid w:val="00BE618E"/>
    <w:rsid w:val="00BF2A3C"/>
    <w:rsid w:val="00BF43F9"/>
    <w:rsid w:val="00BF5962"/>
    <w:rsid w:val="00C0197A"/>
    <w:rsid w:val="00C03659"/>
    <w:rsid w:val="00C043D8"/>
    <w:rsid w:val="00C105D6"/>
    <w:rsid w:val="00C10A12"/>
    <w:rsid w:val="00C110BC"/>
    <w:rsid w:val="00C11B6B"/>
    <w:rsid w:val="00C12689"/>
    <w:rsid w:val="00C2158A"/>
    <w:rsid w:val="00C32C4D"/>
    <w:rsid w:val="00C41FAE"/>
    <w:rsid w:val="00C421B3"/>
    <w:rsid w:val="00C42E31"/>
    <w:rsid w:val="00C43863"/>
    <w:rsid w:val="00C463DD"/>
    <w:rsid w:val="00C56CF1"/>
    <w:rsid w:val="00C6019E"/>
    <w:rsid w:val="00C609B4"/>
    <w:rsid w:val="00C65DF8"/>
    <w:rsid w:val="00C662A3"/>
    <w:rsid w:val="00C67CEE"/>
    <w:rsid w:val="00C70337"/>
    <w:rsid w:val="00C728BC"/>
    <w:rsid w:val="00C745C3"/>
    <w:rsid w:val="00C7649E"/>
    <w:rsid w:val="00C82F62"/>
    <w:rsid w:val="00C85A4D"/>
    <w:rsid w:val="00C90FB1"/>
    <w:rsid w:val="00C9754A"/>
    <w:rsid w:val="00C97AA3"/>
    <w:rsid w:val="00CA142A"/>
    <w:rsid w:val="00CA3FC8"/>
    <w:rsid w:val="00CA406C"/>
    <w:rsid w:val="00CB0692"/>
    <w:rsid w:val="00CC0BB1"/>
    <w:rsid w:val="00CC2443"/>
    <w:rsid w:val="00CC7312"/>
    <w:rsid w:val="00CD16FF"/>
    <w:rsid w:val="00CD6822"/>
    <w:rsid w:val="00CE4A8F"/>
    <w:rsid w:val="00CE55A0"/>
    <w:rsid w:val="00CE5C6C"/>
    <w:rsid w:val="00CE6C07"/>
    <w:rsid w:val="00CF2A58"/>
    <w:rsid w:val="00CF3EE6"/>
    <w:rsid w:val="00D004FC"/>
    <w:rsid w:val="00D04061"/>
    <w:rsid w:val="00D13424"/>
    <w:rsid w:val="00D1575A"/>
    <w:rsid w:val="00D2031B"/>
    <w:rsid w:val="00D25FE2"/>
    <w:rsid w:val="00D317BB"/>
    <w:rsid w:val="00D330FF"/>
    <w:rsid w:val="00D43252"/>
    <w:rsid w:val="00D46FD2"/>
    <w:rsid w:val="00D55A9C"/>
    <w:rsid w:val="00D570E3"/>
    <w:rsid w:val="00D6490A"/>
    <w:rsid w:val="00D65BB7"/>
    <w:rsid w:val="00D66243"/>
    <w:rsid w:val="00D80302"/>
    <w:rsid w:val="00D968F0"/>
    <w:rsid w:val="00D978C6"/>
    <w:rsid w:val="00D97D35"/>
    <w:rsid w:val="00D97F36"/>
    <w:rsid w:val="00DA325C"/>
    <w:rsid w:val="00DA67AD"/>
    <w:rsid w:val="00DA74C3"/>
    <w:rsid w:val="00DB0F0D"/>
    <w:rsid w:val="00DB6187"/>
    <w:rsid w:val="00DC0200"/>
    <w:rsid w:val="00DC242D"/>
    <w:rsid w:val="00DC5423"/>
    <w:rsid w:val="00DC7612"/>
    <w:rsid w:val="00DD1051"/>
    <w:rsid w:val="00DF0F90"/>
    <w:rsid w:val="00DF12F7"/>
    <w:rsid w:val="00DF2729"/>
    <w:rsid w:val="00DF3411"/>
    <w:rsid w:val="00E02A25"/>
    <w:rsid w:val="00E02C81"/>
    <w:rsid w:val="00E04FFD"/>
    <w:rsid w:val="00E0678D"/>
    <w:rsid w:val="00E11495"/>
    <w:rsid w:val="00E11BD8"/>
    <w:rsid w:val="00E130AB"/>
    <w:rsid w:val="00E134E2"/>
    <w:rsid w:val="00E23842"/>
    <w:rsid w:val="00E27CC2"/>
    <w:rsid w:val="00E35B97"/>
    <w:rsid w:val="00E40652"/>
    <w:rsid w:val="00E4080E"/>
    <w:rsid w:val="00E40F25"/>
    <w:rsid w:val="00E427FF"/>
    <w:rsid w:val="00E50089"/>
    <w:rsid w:val="00E5203C"/>
    <w:rsid w:val="00E554D7"/>
    <w:rsid w:val="00E55FE5"/>
    <w:rsid w:val="00E57021"/>
    <w:rsid w:val="00E62C9D"/>
    <w:rsid w:val="00E65C02"/>
    <w:rsid w:val="00E666DE"/>
    <w:rsid w:val="00E7260F"/>
    <w:rsid w:val="00E73015"/>
    <w:rsid w:val="00E7325B"/>
    <w:rsid w:val="00E764D6"/>
    <w:rsid w:val="00E76B60"/>
    <w:rsid w:val="00E76ED5"/>
    <w:rsid w:val="00E81AEF"/>
    <w:rsid w:val="00E82A1A"/>
    <w:rsid w:val="00E82F77"/>
    <w:rsid w:val="00E87921"/>
    <w:rsid w:val="00E905FF"/>
    <w:rsid w:val="00E96630"/>
    <w:rsid w:val="00EA4379"/>
    <w:rsid w:val="00EA5651"/>
    <w:rsid w:val="00EB6821"/>
    <w:rsid w:val="00ED0F2F"/>
    <w:rsid w:val="00ED6F03"/>
    <w:rsid w:val="00ED7A2A"/>
    <w:rsid w:val="00EE17DD"/>
    <w:rsid w:val="00EE30E8"/>
    <w:rsid w:val="00EE3837"/>
    <w:rsid w:val="00EE5BDF"/>
    <w:rsid w:val="00EE7280"/>
    <w:rsid w:val="00EF1D7F"/>
    <w:rsid w:val="00EF215B"/>
    <w:rsid w:val="00EF273D"/>
    <w:rsid w:val="00EF49A8"/>
    <w:rsid w:val="00F00446"/>
    <w:rsid w:val="00F009C4"/>
    <w:rsid w:val="00F01F8D"/>
    <w:rsid w:val="00F126D8"/>
    <w:rsid w:val="00F1436C"/>
    <w:rsid w:val="00F1616A"/>
    <w:rsid w:val="00F25EA3"/>
    <w:rsid w:val="00F410F5"/>
    <w:rsid w:val="00F4564E"/>
    <w:rsid w:val="00F50EBB"/>
    <w:rsid w:val="00F53EDA"/>
    <w:rsid w:val="00F61A5F"/>
    <w:rsid w:val="00F66DA1"/>
    <w:rsid w:val="00F70B3D"/>
    <w:rsid w:val="00F71DB8"/>
    <w:rsid w:val="00F7753D"/>
    <w:rsid w:val="00F8228E"/>
    <w:rsid w:val="00F85F34"/>
    <w:rsid w:val="00F9054F"/>
    <w:rsid w:val="00F942AB"/>
    <w:rsid w:val="00FA06F7"/>
    <w:rsid w:val="00FA2C70"/>
    <w:rsid w:val="00FA545B"/>
    <w:rsid w:val="00FB1138"/>
    <w:rsid w:val="00FB171A"/>
    <w:rsid w:val="00FB2C1E"/>
    <w:rsid w:val="00FB422A"/>
    <w:rsid w:val="00FB5E0B"/>
    <w:rsid w:val="00FB6EFF"/>
    <w:rsid w:val="00FC0DB9"/>
    <w:rsid w:val="00FC68B7"/>
    <w:rsid w:val="00FD07FC"/>
    <w:rsid w:val="00FD2B55"/>
    <w:rsid w:val="00FD7BF6"/>
    <w:rsid w:val="00FE4605"/>
    <w:rsid w:val="00FF1B15"/>
    <w:rsid w:val="00FF28D8"/>
    <w:rsid w:val="00FF4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customStyle="1" w:styleId="Default">
    <w:name w:val="Default"/>
    <w:rsid w:val="002B0CD8"/>
    <w:pPr>
      <w:autoSpaceDE w:val="0"/>
      <w:autoSpaceDN w:val="0"/>
      <w:adjustRightInd w:val="0"/>
    </w:pPr>
    <w:rPr>
      <w:color w:val="000000"/>
      <w:sz w:val="24"/>
      <w:szCs w:val="24"/>
    </w:rPr>
  </w:style>
  <w:style w:type="character" w:customStyle="1" w:styleId="highlight1">
    <w:name w:val="highlight1"/>
    <w:rsid w:val="00854E36"/>
    <w:rPr>
      <w:shd w:val="clear" w:color="auto" w:fill="FFCC33"/>
    </w:rPr>
  </w:style>
  <w:style w:type="character" w:customStyle="1" w:styleId="CommentTextChar">
    <w:name w:val="Comment Text Char"/>
    <w:link w:val="CommentText"/>
    <w:semiHidden/>
    <w:rsid w:val="0094108C"/>
    <w:rPr>
      <w:lang w:eastAsia="en-US"/>
    </w:rPr>
  </w:style>
  <w:style w:type="character" w:customStyle="1" w:styleId="en">
    <w:name w:val="en"/>
    <w:basedOn w:val="DefaultParagraphFont"/>
    <w:rsid w:val="004156D5"/>
  </w:style>
  <w:style w:type="paragraph" w:styleId="CommentSubject">
    <w:name w:val="annotation subject"/>
    <w:basedOn w:val="CommentText"/>
    <w:next w:val="CommentText"/>
    <w:link w:val="CommentSubjectChar"/>
    <w:rsid w:val="007549CC"/>
    <w:pPr>
      <w:spacing w:line="240" w:lineRule="auto"/>
    </w:pPr>
    <w:rPr>
      <w:b/>
      <w:bCs/>
    </w:rPr>
  </w:style>
  <w:style w:type="character" w:customStyle="1" w:styleId="CommentSubjectChar">
    <w:name w:val="Comment Subject Char"/>
    <w:basedOn w:val="CommentTextChar"/>
    <w:link w:val="CommentSubject"/>
    <w:rsid w:val="007549CC"/>
    <w:rPr>
      <w:b/>
      <w:bCs/>
      <w:lang w:eastAsia="en-US"/>
    </w:rPr>
  </w:style>
  <w:style w:type="paragraph" w:styleId="Revision">
    <w:name w:val="Revision"/>
    <w:hidden/>
    <w:uiPriority w:val="99"/>
    <w:semiHidden/>
    <w:rsid w:val="005C7C2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customStyle="1" w:styleId="Default">
    <w:name w:val="Default"/>
    <w:rsid w:val="002B0CD8"/>
    <w:pPr>
      <w:autoSpaceDE w:val="0"/>
      <w:autoSpaceDN w:val="0"/>
      <w:adjustRightInd w:val="0"/>
    </w:pPr>
    <w:rPr>
      <w:color w:val="000000"/>
      <w:sz w:val="24"/>
      <w:szCs w:val="24"/>
    </w:rPr>
  </w:style>
  <w:style w:type="character" w:customStyle="1" w:styleId="highlight1">
    <w:name w:val="highlight1"/>
    <w:rsid w:val="00854E36"/>
    <w:rPr>
      <w:shd w:val="clear" w:color="auto" w:fill="FFCC33"/>
    </w:rPr>
  </w:style>
  <w:style w:type="character" w:customStyle="1" w:styleId="CommentTextChar">
    <w:name w:val="Comment Text Char"/>
    <w:link w:val="CommentText"/>
    <w:semiHidden/>
    <w:rsid w:val="0094108C"/>
    <w:rPr>
      <w:lang w:eastAsia="en-US"/>
    </w:rPr>
  </w:style>
  <w:style w:type="character" w:customStyle="1" w:styleId="en">
    <w:name w:val="en"/>
    <w:basedOn w:val="DefaultParagraphFont"/>
    <w:rsid w:val="004156D5"/>
  </w:style>
  <w:style w:type="paragraph" w:styleId="CommentSubject">
    <w:name w:val="annotation subject"/>
    <w:basedOn w:val="CommentText"/>
    <w:next w:val="CommentText"/>
    <w:link w:val="CommentSubjectChar"/>
    <w:rsid w:val="007549CC"/>
    <w:pPr>
      <w:spacing w:line="240" w:lineRule="auto"/>
    </w:pPr>
    <w:rPr>
      <w:b/>
      <w:bCs/>
    </w:rPr>
  </w:style>
  <w:style w:type="character" w:customStyle="1" w:styleId="CommentSubjectChar">
    <w:name w:val="Comment Subject Char"/>
    <w:basedOn w:val="CommentTextChar"/>
    <w:link w:val="CommentSubject"/>
    <w:rsid w:val="007549CC"/>
    <w:rPr>
      <w:b/>
      <w:bCs/>
      <w:lang w:eastAsia="en-US"/>
    </w:rPr>
  </w:style>
  <w:style w:type="paragraph" w:styleId="Revision">
    <w:name w:val="Revision"/>
    <w:hidden/>
    <w:uiPriority w:val="99"/>
    <w:semiHidden/>
    <w:rsid w:val="005C7C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1545">
      <w:bodyDiv w:val="1"/>
      <w:marLeft w:val="0"/>
      <w:marRight w:val="0"/>
      <w:marTop w:val="0"/>
      <w:marBottom w:val="0"/>
      <w:divBdr>
        <w:top w:val="none" w:sz="0" w:space="0" w:color="auto"/>
        <w:left w:val="none" w:sz="0" w:space="0" w:color="auto"/>
        <w:bottom w:val="none" w:sz="0" w:space="0" w:color="auto"/>
        <w:right w:val="none" w:sz="0" w:space="0" w:color="auto"/>
      </w:divBdr>
    </w:div>
    <w:div w:id="1045103114">
      <w:bodyDiv w:val="1"/>
      <w:marLeft w:val="0"/>
      <w:marRight w:val="0"/>
      <w:marTop w:val="0"/>
      <w:marBottom w:val="0"/>
      <w:divBdr>
        <w:top w:val="none" w:sz="0" w:space="0" w:color="auto"/>
        <w:left w:val="none" w:sz="0" w:space="0" w:color="auto"/>
        <w:bottom w:val="none" w:sz="0" w:space="0" w:color="auto"/>
        <w:right w:val="none" w:sz="0" w:space="0" w:color="auto"/>
      </w:divBdr>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 w:id="20193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6104-C37D-4310-BA01-4230CFDD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Template>
  <TotalTime>0</TotalTime>
  <Pages>11</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cp:lastModifiedBy>pdfeng</cp:lastModifiedBy>
  <cp:revision>3</cp:revision>
  <cp:lastPrinted>2015-10-27T13:52:00Z</cp:lastPrinted>
  <dcterms:created xsi:type="dcterms:W3CDTF">2015-10-27T13:52:00Z</dcterms:created>
  <dcterms:modified xsi:type="dcterms:W3CDTF">2015-10-27T13:52:00Z</dcterms:modified>
</cp:coreProperties>
</file>